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50"/>
        <w:jc w:val="center"/>
        <w:rPr>
          <w:rFonts w:ascii="黑体" w:eastAsia="黑体"/>
          <w:bCs/>
          <w:color w:val="000000" w:themeColor="text1"/>
          <w:sz w:val="52"/>
          <w:szCs w:val="52"/>
        </w:rPr>
      </w:pPr>
      <w:r>
        <w:rPr>
          <w:rFonts w:hint="eastAsia" w:ascii="黑体" w:eastAsia="黑体"/>
          <w:bCs/>
          <w:color w:val="000000" w:themeColor="text1"/>
          <w:sz w:val="52"/>
          <w:szCs w:val="52"/>
        </w:rPr>
        <w:t>广西名达项目管理有限公司</w:t>
      </w:r>
    </w:p>
    <w:p>
      <w:pPr>
        <w:spacing w:beforeLines="100" w:afterLines="50"/>
        <w:rPr>
          <w:rFonts w:ascii="黑体" w:eastAsia="黑体"/>
          <w:bCs/>
          <w:color w:val="000000" w:themeColor="text1"/>
          <w:sz w:val="52"/>
          <w:szCs w:val="52"/>
        </w:rPr>
      </w:pPr>
    </w:p>
    <w:p>
      <w:pPr>
        <w:spacing w:beforeLines="100" w:afterLines="50"/>
        <w:rPr>
          <w:rFonts w:ascii="黑体" w:eastAsia="黑体"/>
          <w:b/>
          <w:color w:val="000000" w:themeColor="text1"/>
          <w:sz w:val="84"/>
          <w:szCs w:val="84"/>
        </w:rPr>
      </w:pPr>
    </w:p>
    <w:p>
      <w:pPr>
        <w:spacing w:beforeLines="100" w:afterLines="50"/>
        <w:jc w:val="center"/>
        <w:rPr>
          <w:rFonts w:ascii="黑体" w:eastAsia="黑体"/>
          <w:bCs/>
          <w:color w:val="000000" w:themeColor="text1"/>
          <w:sz w:val="84"/>
          <w:szCs w:val="84"/>
        </w:rPr>
      </w:pPr>
      <w:r>
        <w:rPr>
          <w:rFonts w:hint="eastAsia" w:ascii="黑体" w:eastAsia="黑体"/>
          <w:bCs/>
          <w:color w:val="000000" w:themeColor="text1"/>
          <w:sz w:val="84"/>
          <w:szCs w:val="84"/>
        </w:rPr>
        <w:t>竞争性磋商文件</w:t>
      </w:r>
    </w:p>
    <w:p>
      <w:pPr>
        <w:spacing w:beforeLines="100" w:afterLines="50" w:line="500" w:lineRule="exact"/>
        <w:jc w:val="center"/>
        <w:rPr>
          <w:b/>
          <w:color w:val="000000" w:themeColor="text1"/>
          <w:sz w:val="72"/>
          <w:szCs w:val="72"/>
        </w:rPr>
      </w:pPr>
    </w:p>
    <w:p>
      <w:pPr>
        <w:spacing w:beforeLines="100" w:afterLines="50" w:line="500" w:lineRule="exact"/>
        <w:jc w:val="center"/>
        <w:rPr>
          <w:b/>
          <w:color w:val="000000" w:themeColor="text1"/>
          <w:sz w:val="72"/>
          <w:szCs w:val="72"/>
        </w:rPr>
      </w:pPr>
    </w:p>
    <w:p>
      <w:pPr>
        <w:spacing w:beforeLines="100" w:afterLines="50" w:line="500" w:lineRule="exact"/>
        <w:jc w:val="center"/>
        <w:rPr>
          <w:b/>
          <w:color w:val="000000" w:themeColor="text1"/>
          <w:sz w:val="72"/>
          <w:szCs w:val="72"/>
        </w:rPr>
      </w:pPr>
    </w:p>
    <w:p>
      <w:pPr>
        <w:jc w:val="both"/>
        <w:rPr>
          <w:b/>
          <w:color w:val="000000" w:themeColor="text1"/>
          <w:sz w:val="32"/>
          <w:szCs w:val="32"/>
        </w:rPr>
      </w:pPr>
    </w:p>
    <w:p>
      <w:pPr>
        <w:ind w:firstLine="1285" w:firstLineChars="400"/>
        <w:jc w:val="both"/>
        <w:rPr>
          <w:b/>
          <w:color w:val="000000" w:themeColor="text1"/>
          <w:sz w:val="32"/>
          <w:szCs w:val="32"/>
        </w:rPr>
      </w:pPr>
      <w:r>
        <w:rPr>
          <w:rFonts w:hint="eastAsia"/>
          <w:b/>
          <w:color w:val="000000" w:themeColor="text1"/>
          <w:sz w:val="32"/>
          <w:szCs w:val="32"/>
        </w:rPr>
        <w:t>项目编号：FCZC2021-C2-40016-GXMD</w:t>
      </w:r>
    </w:p>
    <w:p>
      <w:pPr>
        <w:rPr>
          <w:b/>
          <w:color w:val="000000" w:themeColor="text1"/>
          <w:sz w:val="32"/>
          <w:szCs w:val="32"/>
        </w:rPr>
      </w:pPr>
    </w:p>
    <w:p>
      <w:pPr>
        <w:ind w:left="1298" w:leftChars="590"/>
        <w:rPr>
          <w:b/>
          <w:color w:val="000000" w:themeColor="text1"/>
          <w:sz w:val="32"/>
          <w:szCs w:val="32"/>
        </w:rPr>
      </w:pPr>
      <w:r>
        <w:rPr>
          <w:rFonts w:hint="eastAsia"/>
          <w:b/>
          <w:color w:val="000000" w:themeColor="text1"/>
          <w:sz w:val="32"/>
          <w:szCs w:val="32"/>
        </w:rPr>
        <w:t>项目名称：上思县叫安应急物资储备仓库改造项目</w:t>
      </w:r>
    </w:p>
    <w:p>
      <w:pPr>
        <w:ind w:firstLine="2731" w:firstLineChars="850"/>
        <w:rPr>
          <w:b/>
          <w:color w:val="000000" w:themeColor="text1"/>
          <w:sz w:val="32"/>
          <w:szCs w:val="32"/>
        </w:rPr>
      </w:pPr>
    </w:p>
    <w:p>
      <w:pPr>
        <w:ind w:firstLine="2249" w:firstLineChars="700"/>
        <w:rPr>
          <w:b/>
          <w:color w:val="000000" w:themeColor="text1"/>
          <w:sz w:val="32"/>
          <w:szCs w:val="32"/>
        </w:rPr>
      </w:pPr>
    </w:p>
    <w:p>
      <w:pPr>
        <w:ind w:firstLine="2249" w:firstLineChars="700"/>
        <w:rPr>
          <w:b/>
          <w:color w:val="000000" w:themeColor="text1"/>
          <w:sz w:val="32"/>
          <w:szCs w:val="32"/>
        </w:rPr>
      </w:pPr>
    </w:p>
    <w:p>
      <w:pPr>
        <w:ind w:firstLine="2249" w:firstLineChars="700"/>
        <w:rPr>
          <w:b/>
          <w:color w:val="000000" w:themeColor="text1"/>
          <w:sz w:val="32"/>
          <w:szCs w:val="32"/>
        </w:rPr>
      </w:pPr>
    </w:p>
    <w:p>
      <w:pPr>
        <w:pStyle w:val="2"/>
        <w:rPr>
          <w:color w:val="000000" w:themeColor="text1"/>
        </w:rPr>
      </w:pPr>
    </w:p>
    <w:p>
      <w:pPr>
        <w:ind w:firstLine="2249" w:firstLineChars="700"/>
        <w:rPr>
          <w:b/>
          <w:color w:val="000000" w:themeColor="text1"/>
          <w:sz w:val="32"/>
          <w:szCs w:val="32"/>
        </w:rPr>
      </w:pPr>
    </w:p>
    <w:p>
      <w:pPr>
        <w:pStyle w:val="2"/>
        <w:rPr>
          <w:color w:val="000000" w:themeColor="text1"/>
        </w:rPr>
      </w:pPr>
    </w:p>
    <w:p>
      <w:pPr>
        <w:ind w:firstLine="2249" w:firstLineChars="700"/>
        <w:rPr>
          <w:b/>
          <w:color w:val="000000" w:themeColor="text1"/>
          <w:sz w:val="32"/>
          <w:szCs w:val="32"/>
        </w:rPr>
      </w:pPr>
    </w:p>
    <w:p>
      <w:pPr>
        <w:ind w:firstLine="2249" w:firstLineChars="700"/>
        <w:rPr>
          <w:b/>
          <w:color w:val="000000" w:themeColor="text1"/>
          <w:sz w:val="32"/>
          <w:szCs w:val="32"/>
        </w:rPr>
      </w:pPr>
      <w:r>
        <w:rPr>
          <w:rFonts w:hint="eastAsia"/>
          <w:b/>
          <w:color w:val="000000" w:themeColor="text1"/>
          <w:sz w:val="32"/>
          <w:szCs w:val="32"/>
        </w:rPr>
        <w:t>采购单位：</w:t>
      </w:r>
      <w:r>
        <w:rPr>
          <w:rFonts w:hint="eastAsia"/>
          <w:b/>
          <w:color w:val="000000" w:themeColor="text1"/>
          <w:sz w:val="32"/>
          <w:szCs w:val="32"/>
          <w:lang w:val="en-US"/>
        </w:rPr>
        <w:t>上思县储备粮管理中心</w:t>
      </w:r>
    </w:p>
    <w:p>
      <w:pPr>
        <w:ind w:firstLine="2731" w:firstLineChars="850"/>
        <w:rPr>
          <w:b/>
          <w:color w:val="000000" w:themeColor="text1"/>
          <w:sz w:val="32"/>
          <w:szCs w:val="32"/>
        </w:rPr>
      </w:pPr>
    </w:p>
    <w:p>
      <w:pPr>
        <w:jc w:val="center"/>
        <w:rPr>
          <w:b/>
          <w:color w:val="000000" w:themeColor="text1"/>
          <w:sz w:val="32"/>
          <w:szCs w:val="32"/>
        </w:rPr>
      </w:pPr>
      <w:r>
        <w:rPr>
          <w:rFonts w:hint="eastAsia"/>
          <w:b/>
          <w:color w:val="000000" w:themeColor="text1"/>
          <w:sz w:val="32"/>
          <w:szCs w:val="32"/>
        </w:rPr>
        <w:t>代理机构：广西名达项目管理有限公司</w:t>
      </w:r>
    </w:p>
    <w:p>
      <w:pPr>
        <w:spacing w:line="407" w:lineRule="exact"/>
        <w:jc w:val="center"/>
        <w:rPr>
          <w:b/>
          <w:bCs/>
          <w:color w:val="000000" w:themeColor="text1"/>
          <w:sz w:val="32"/>
          <w:szCs w:val="32"/>
          <w:lang w:val="en-US"/>
        </w:rPr>
      </w:pPr>
    </w:p>
    <w:p>
      <w:pPr>
        <w:spacing w:line="407" w:lineRule="exact"/>
        <w:jc w:val="center"/>
        <w:rPr>
          <w:b/>
          <w:bCs/>
          <w:color w:val="000000" w:themeColor="text1"/>
          <w:sz w:val="36"/>
          <w:szCs w:val="36"/>
          <w:lang w:val="en-US"/>
        </w:rPr>
      </w:pPr>
      <w:r>
        <w:rPr>
          <w:rFonts w:hint="eastAsia"/>
          <w:b/>
          <w:bCs/>
          <w:color w:val="000000" w:themeColor="text1"/>
          <w:sz w:val="36"/>
          <w:szCs w:val="36"/>
          <w:lang w:val="en-US"/>
        </w:rPr>
        <w:t>二</w:t>
      </w:r>
      <w:r>
        <w:rPr>
          <w:rFonts w:hint="eastAsia"/>
          <w:b/>
          <w:bCs/>
          <w:color w:val="000000" w:themeColor="text1"/>
          <w:sz w:val="36"/>
          <w:szCs w:val="36"/>
        </w:rPr>
        <w:t>O</w:t>
      </w:r>
      <w:r>
        <w:rPr>
          <w:rFonts w:hint="eastAsia"/>
          <w:b/>
          <w:bCs/>
          <w:color w:val="000000" w:themeColor="text1"/>
          <w:sz w:val="36"/>
          <w:szCs w:val="36"/>
          <w:lang w:val="en-US"/>
        </w:rPr>
        <w:t>二</w:t>
      </w:r>
      <w:r>
        <w:rPr>
          <w:rFonts w:hint="eastAsia"/>
          <w:b/>
          <w:bCs/>
          <w:color w:val="000000" w:themeColor="text1"/>
          <w:sz w:val="36"/>
          <w:szCs w:val="36"/>
        </w:rPr>
        <w:t>一</w:t>
      </w:r>
      <w:r>
        <w:rPr>
          <w:rFonts w:hint="eastAsia"/>
          <w:b/>
          <w:bCs/>
          <w:color w:val="000000" w:themeColor="text1"/>
          <w:sz w:val="36"/>
          <w:szCs w:val="36"/>
          <w:lang w:val="en-US"/>
        </w:rPr>
        <w:t>年九月</w:t>
      </w:r>
    </w:p>
    <w:p>
      <w:pPr>
        <w:tabs>
          <w:tab w:val="left" w:pos="1262"/>
        </w:tabs>
        <w:spacing w:before="37"/>
        <w:jc w:val="both"/>
        <w:rPr>
          <w:b/>
          <w:color w:val="000000" w:themeColor="text1"/>
          <w:sz w:val="36"/>
        </w:rPr>
      </w:pPr>
    </w:p>
    <w:p>
      <w:pPr>
        <w:tabs>
          <w:tab w:val="left" w:pos="1262"/>
        </w:tabs>
        <w:spacing w:before="37"/>
        <w:jc w:val="center"/>
        <w:rPr>
          <w:b/>
          <w:color w:val="000000" w:themeColor="text1"/>
          <w:sz w:val="36"/>
        </w:rPr>
      </w:pPr>
      <w:r>
        <w:rPr>
          <w:rFonts w:hint="eastAsia"/>
          <w:b/>
          <w:color w:val="000000" w:themeColor="text1"/>
          <w:sz w:val="36"/>
        </w:rPr>
        <w:t>目</w:t>
      </w:r>
      <w:r>
        <w:rPr>
          <w:rFonts w:hint="eastAsia"/>
          <w:b/>
          <w:color w:val="000000" w:themeColor="text1"/>
          <w:sz w:val="36"/>
        </w:rPr>
        <w:tab/>
      </w:r>
      <w:r>
        <w:rPr>
          <w:rFonts w:hint="eastAsia"/>
          <w:b/>
          <w:color w:val="000000" w:themeColor="text1"/>
          <w:sz w:val="36"/>
        </w:rPr>
        <w:t>录</w:t>
      </w:r>
    </w:p>
    <w:p>
      <w:pPr>
        <w:pStyle w:val="56"/>
        <w:tabs>
          <w:tab w:val="right" w:leader="dot" w:pos="9970"/>
        </w:tabs>
        <w:rPr>
          <w:rFonts w:ascii="宋体" w:hAnsi="宋体" w:eastAsia="宋体" w:cs="宋体"/>
          <w:color w:val="000000" w:themeColor="text1"/>
        </w:rPr>
      </w:pPr>
    </w:p>
    <w:p>
      <w:pPr>
        <w:jc w:val="center"/>
        <w:rPr>
          <w:color w:val="000000" w:themeColor="text1"/>
        </w:rPr>
      </w:pPr>
      <w:bookmarkStart w:id="0" w:name="_Toc10984_WPSOffice_Type1"/>
    </w:p>
    <w:p>
      <w:pPr>
        <w:pStyle w:val="56"/>
        <w:tabs>
          <w:tab w:val="right" w:leader="dot" w:pos="9970"/>
        </w:tabs>
        <w:rPr>
          <w:color w:val="000000" w:themeColor="text1"/>
          <w:sz w:val="30"/>
          <w:szCs w:val="30"/>
        </w:rPr>
      </w:pPr>
      <w:r>
        <w:fldChar w:fldCharType="begin"/>
      </w:r>
      <w:r>
        <w:instrText xml:space="preserve"> HYPERLINK \l "_Toc18103_WPSOffice_Level1" </w:instrText>
      </w:r>
      <w:r>
        <w:fldChar w:fldCharType="separate"/>
      </w:r>
      <w:r>
        <w:rPr>
          <w:rFonts w:hint="eastAsia" w:ascii="宋体" w:hAnsi="宋体" w:eastAsia="宋体" w:cs="宋体"/>
          <w:color w:val="000000" w:themeColor="text1"/>
          <w:sz w:val="30"/>
          <w:szCs w:val="30"/>
        </w:rPr>
        <w:t>第一章 竞争性磋商公告</w:t>
      </w:r>
      <w:r>
        <w:rPr>
          <w:color w:val="000000" w:themeColor="text1"/>
          <w:sz w:val="30"/>
          <w:szCs w:val="30"/>
        </w:rPr>
        <w:tab/>
      </w:r>
      <w:bookmarkStart w:id="1" w:name="_Toc18103_WPSOffice_Level1Page"/>
      <w:r>
        <w:rPr>
          <w:color w:val="000000" w:themeColor="text1"/>
          <w:sz w:val="30"/>
          <w:szCs w:val="30"/>
        </w:rPr>
        <w:t>1</w:t>
      </w:r>
      <w:bookmarkEnd w:id="1"/>
      <w:r>
        <w:rPr>
          <w:color w:val="000000" w:themeColor="text1"/>
          <w:sz w:val="30"/>
          <w:szCs w:val="30"/>
        </w:rPr>
        <w:fldChar w:fldCharType="end"/>
      </w:r>
    </w:p>
    <w:p>
      <w:pPr>
        <w:pStyle w:val="56"/>
        <w:tabs>
          <w:tab w:val="right" w:leader="dot" w:pos="9970"/>
        </w:tabs>
        <w:rPr>
          <w:color w:val="000000" w:themeColor="text1"/>
          <w:sz w:val="30"/>
          <w:szCs w:val="30"/>
        </w:rPr>
      </w:pPr>
      <w:r>
        <w:fldChar w:fldCharType="begin"/>
      </w:r>
      <w:r>
        <w:instrText xml:space="preserve"> HYPERLINK \l "_Toc29166_WPSOffice_Level1" </w:instrText>
      </w:r>
      <w:r>
        <w:fldChar w:fldCharType="separate"/>
      </w:r>
      <w:r>
        <w:rPr>
          <w:rFonts w:hint="eastAsia" w:ascii="宋体" w:hAnsi="宋体" w:eastAsia="宋体" w:cs="宋体"/>
          <w:color w:val="000000" w:themeColor="text1"/>
          <w:sz w:val="30"/>
          <w:szCs w:val="30"/>
        </w:rPr>
        <w:t>第二章 磋商须知</w:t>
      </w:r>
      <w:r>
        <w:rPr>
          <w:color w:val="000000" w:themeColor="text1"/>
          <w:sz w:val="30"/>
          <w:szCs w:val="30"/>
        </w:rPr>
        <w:tab/>
      </w:r>
      <w:r>
        <w:rPr>
          <w:rFonts w:hint="eastAsia"/>
          <w:color w:val="000000" w:themeColor="text1"/>
          <w:sz w:val="30"/>
          <w:szCs w:val="30"/>
        </w:rPr>
        <w:t>3</w:t>
      </w:r>
      <w:r>
        <w:rPr>
          <w:rFonts w:hint="eastAsia"/>
          <w:color w:val="000000" w:themeColor="text1"/>
          <w:sz w:val="30"/>
          <w:szCs w:val="30"/>
        </w:rPr>
        <w:fldChar w:fldCharType="end"/>
      </w:r>
    </w:p>
    <w:p>
      <w:pPr>
        <w:pStyle w:val="56"/>
        <w:tabs>
          <w:tab w:val="right" w:leader="dot" w:pos="9970"/>
        </w:tabs>
        <w:rPr>
          <w:color w:val="000000" w:themeColor="text1"/>
          <w:sz w:val="30"/>
          <w:szCs w:val="30"/>
        </w:rPr>
      </w:pPr>
      <w:r>
        <w:fldChar w:fldCharType="begin"/>
      </w:r>
      <w:r>
        <w:instrText xml:space="preserve"> HYPERLINK \l "_Toc20741_WPSOffice_Level1" </w:instrText>
      </w:r>
      <w:r>
        <w:fldChar w:fldCharType="separate"/>
      </w:r>
      <w:r>
        <w:rPr>
          <w:rFonts w:hint="eastAsia" w:ascii="宋体" w:hAnsi="宋体" w:eastAsia="宋体" w:cs="宋体"/>
          <w:color w:val="000000" w:themeColor="text1"/>
          <w:sz w:val="30"/>
          <w:szCs w:val="30"/>
        </w:rPr>
        <w:t>第三章 综合评分法</w:t>
      </w:r>
      <w:r>
        <w:rPr>
          <w:color w:val="000000" w:themeColor="text1"/>
          <w:sz w:val="30"/>
          <w:szCs w:val="30"/>
        </w:rPr>
        <w:tab/>
      </w:r>
      <w:r>
        <w:rPr>
          <w:rFonts w:hint="eastAsia"/>
          <w:color w:val="000000" w:themeColor="text1"/>
          <w:sz w:val="30"/>
          <w:szCs w:val="30"/>
        </w:rPr>
        <w:t>2</w:t>
      </w:r>
      <w:r>
        <w:rPr>
          <w:rFonts w:hint="eastAsia"/>
          <w:color w:val="000000" w:themeColor="text1"/>
          <w:sz w:val="30"/>
          <w:szCs w:val="30"/>
        </w:rPr>
        <w:fldChar w:fldCharType="end"/>
      </w:r>
      <w:r>
        <w:rPr>
          <w:rFonts w:hint="eastAsia"/>
          <w:color w:val="000000" w:themeColor="text1"/>
          <w:sz w:val="30"/>
          <w:szCs w:val="30"/>
        </w:rPr>
        <w:t>0</w:t>
      </w:r>
    </w:p>
    <w:p>
      <w:pPr>
        <w:pStyle w:val="56"/>
        <w:tabs>
          <w:tab w:val="right" w:leader="dot" w:pos="9970"/>
        </w:tabs>
        <w:rPr>
          <w:color w:val="000000" w:themeColor="text1"/>
          <w:sz w:val="30"/>
          <w:szCs w:val="30"/>
        </w:rPr>
      </w:pPr>
      <w:r>
        <w:fldChar w:fldCharType="begin"/>
      </w:r>
      <w:r>
        <w:instrText xml:space="preserve"> HYPERLINK \l "_Toc5054_WPSOffice_Level1" </w:instrText>
      </w:r>
      <w:r>
        <w:fldChar w:fldCharType="separate"/>
      </w:r>
      <w:r>
        <w:rPr>
          <w:rFonts w:hint="eastAsia" w:ascii="宋体" w:hAnsi="宋体" w:eastAsia="宋体" w:cs="宋体"/>
          <w:color w:val="000000" w:themeColor="text1"/>
          <w:sz w:val="30"/>
          <w:szCs w:val="30"/>
        </w:rPr>
        <w:t>第四章 合同格式</w:t>
      </w:r>
      <w:r>
        <w:rPr>
          <w:color w:val="000000" w:themeColor="text1"/>
          <w:sz w:val="30"/>
          <w:szCs w:val="30"/>
        </w:rPr>
        <w:tab/>
      </w:r>
      <w:bookmarkStart w:id="2" w:name="_Toc5054_WPSOffice_Level1Page"/>
      <w:r>
        <w:rPr>
          <w:color w:val="000000" w:themeColor="text1"/>
          <w:sz w:val="30"/>
          <w:szCs w:val="30"/>
        </w:rPr>
        <w:t>2</w:t>
      </w:r>
      <w:bookmarkEnd w:id="2"/>
      <w:r>
        <w:rPr>
          <w:rFonts w:hint="eastAsia"/>
          <w:color w:val="000000" w:themeColor="text1"/>
          <w:sz w:val="30"/>
          <w:szCs w:val="30"/>
        </w:rPr>
        <w:t>4</w:t>
      </w:r>
      <w:r>
        <w:rPr>
          <w:rFonts w:hint="eastAsia"/>
          <w:color w:val="000000" w:themeColor="text1"/>
          <w:sz w:val="30"/>
          <w:szCs w:val="30"/>
        </w:rPr>
        <w:fldChar w:fldCharType="end"/>
      </w:r>
    </w:p>
    <w:p>
      <w:pPr>
        <w:pStyle w:val="56"/>
        <w:tabs>
          <w:tab w:val="right" w:leader="dot" w:pos="9970"/>
        </w:tabs>
        <w:rPr>
          <w:color w:val="000000" w:themeColor="text1"/>
          <w:sz w:val="30"/>
          <w:szCs w:val="30"/>
        </w:rPr>
      </w:pPr>
      <w:r>
        <w:fldChar w:fldCharType="begin"/>
      </w:r>
      <w:r>
        <w:instrText xml:space="preserve"> HYPERLINK \l "_Toc25859_WPSOffice_Level1" </w:instrText>
      </w:r>
      <w:r>
        <w:fldChar w:fldCharType="separate"/>
      </w:r>
      <w:r>
        <w:rPr>
          <w:rFonts w:hint="eastAsia" w:ascii="宋体" w:hAnsi="宋体" w:eastAsia="宋体" w:cs="宋体"/>
          <w:color w:val="000000" w:themeColor="text1"/>
          <w:sz w:val="30"/>
          <w:szCs w:val="30"/>
        </w:rPr>
        <w:t>第五章 工程量清单</w:t>
      </w:r>
      <w:r>
        <w:rPr>
          <w:color w:val="000000" w:themeColor="text1"/>
          <w:sz w:val="30"/>
          <w:szCs w:val="30"/>
        </w:rPr>
        <w:tab/>
      </w:r>
      <w:r>
        <w:rPr>
          <w:rFonts w:hint="eastAsia"/>
          <w:color w:val="000000" w:themeColor="text1"/>
          <w:sz w:val="30"/>
          <w:szCs w:val="30"/>
        </w:rPr>
        <w:t>6</w:t>
      </w:r>
      <w:r>
        <w:rPr>
          <w:rFonts w:hint="eastAsia"/>
          <w:color w:val="000000" w:themeColor="text1"/>
          <w:sz w:val="30"/>
          <w:szCs w:val="30"/>
        </w:rPr>
        <w:fldChar w:fldCharType="end"/>
      </w:r>
      <w:r>
        <w:rPr>
          <w:rFonts w:hint="eastAsia"/>
          <w:color w:val="000000" w:themeColor="text1"/>
          <w:sz w:val="30"/>
          <w:szCs w:val="30"/>
        </w:rPr>
        <w:t>0</w:t>
      </w:r>
    </w:p>
    <w:p>
      <w:pPr>
        <w:pStyle w:val="56"/>
        <w:tabs>
          <w:tab w:val="right" w:leader="dot" w:pos="9970"/>
        </w:tabs>
        <w:rPr>
          <w:color w:val="000000" w:themeColor="text1"/>
          <w:sz w:val="30"/>
          <w:szCs w:val="30"/>
        </w:rPr>
      </w:pPr>
      <w:r>
        <w:fldChar w:fldCharType="begin"/>
      </w:r>
      <w:r>
        <w:instrText xml:space="preserve"> HYPERLINK \l "_Toc14481_WPSOffice_Level1" </w:instrText>
      </w:r>
      <w:r>
        <w:fldChar w:fldCharType="separate"/>
      </w:r>
      <w:r>
        <w:rPr>
          <w:rFonts w:hint="eastAsia" w:ascii="宋体" w:hAnsi="宋体" w:eastAsia="宋体" w:cs="宋体"/>
          <w:color w:val="000000" w:themeColor="text1"/>
          <w:sz w:val="30"/>
          <w:szCs w:val="30"/>
        </w:rPr>
        <w:t>第六章 技术标准、规范</w:t>
      </w:r>
      <w:r>
        <w:rPr>
          <w:color w:val="000000" w:themeColor="text1"/>
          <w:sz w:val="30"/>
          <w:szCs w:val="30"/>
        </w:rPr>
        <w:tab/>
      </w:r>
      <w:r>
        <w:rPr>
          <w:rFonts w:hint="eastAsia"/>
          <w:color w:val="000000" w:themeColor="text1"/>
          <w:sz w:val="30"/>
          <w:szCs w:val="30"/>
        </w:rPr>
        <w:t>6</w:t>
      </w:r>
      <w:r>
        <w:rPr>
          <w:rFonts w:hint="eastAsia"/>
          <w:color w:val="000000" w:themeColor="text1"/>
          <w:sz w:val="30"/>
          <w:szCs w:val="30"/>
        </w:rPr>
        <w:fldChar w:fldCharType="end"/>
      </w:r>
      <w:r>
        <w:rPr>
          <w:rFonts w:hint="eastAsia"/>
          <w:color w:val="000000" w:themeColor="text1"/>
          <w:sz w:val="30"/>
          <w:szCs w:val="30"/>
        </w:rPr>
        <w:t>4</w:t>
      </w:r>
    </w:p>
    <w:p>
      <w:pPr>
        <w:pStyle w:val="56"/>
        <w:tabs>
          <w:tab w:val="right" w:leader="dot" w:pos="9970"/>
        </w:tabs>
        <w:rPr>
          <w:color w:val="000000" w:themeColor="text1"/>
          <w:sz w:val="30"/>
          <w:szCs w:val="30"/>
        </w:rPr>
      </w:pPr>
      <w:r>
        <w:fldChar w:fldCharType="begin"/>
      </w:r>
      <w:r>
        <w:instrText xml:space="preserve"> HYPERLINK \l "_Toc27842_WPSOffice_Level1" </w:instrText>
      </w:r>
      <w:r>
        <w:fldChar w:fldCharType="separate"/>
      </w:r>
      <w:r>
        <w:rPr>
          <w:rFonts w:hint="eastAsia" w:ascii="宋体" w:hAnsi="宋体" w:eastAsia="宋体" w:cs="宋体"/>
          <w:color w:val="000000" w:themeColor="text1"/>
          <w:sz w:val="30"/>
          <w:szCs w:val="30"/>
        </w:rPr>
        <w:t>第七章 磋商响应文件格式</w:t>
      </w:r>
      <w:r>
        <w:rPr>
          <w:color w:val="000000" w:themeColor="text1"/>
          <w:sz w:val="30"/>
          <w:szCs w:val="30"/>
        </w:rPr>
        <w:tab/>
      </w:r>
      <w:r>
        <w:rPr>
          <w:rFonts w:hint="eastAsia"/>
          <w:color w:val="000000" w:themeColor="text1"/>
          <w:sz w:val="30"/>
          <w:szCs w:val="30"/>
        </w:rPr>
        <w:t>6</w:t>
      </w:r>
      <w:r>
        <w:rPr>
          <w:rFonts w:hint="eastAsia"/>
          <w:color w:val="000000" w:themeColor="text1"/>
          <w:sz w:val="30"/>
          <w:szCs w:val="30"/>
        </w:rPr>
        <w:fldChar w:fldCharType="end"/>
      </w:r>
      <w:r>
        <w:rPr>
          <w:rFonts w:hint="eastAsia"/>
          <w:color w:val="000000" w:themeColor="text1"/>
          <w:sz w:val="30"/>
          <w:szCs w:val="30"/>
        </w:rPr>
        <w:t>5</w:t>
      </w:r>
    </w:p>
    <w:bookmarkEnd w:id="0"/>
    <w:p>
      <w:pPr>
        <w:pStyle w:val="56"/>
        <w:tabs>
          <w:tab w:val="right" w:leader="dot" w:pos="9970"/>
        </w:tabs>
        <w:rPr>
          <w:color w:val="000000" w:themeColor="text1"/>
        </w:rPr>
      </w:pPr>
    </w:p>
    <w:sdt>
      <w:sdtPr>
        <w:rPr>
          <w:rFonts w:hint="eastAsia" w:ascii="宋体" w:hAnsi="宋体" w:eastAsia="宋体" w:cs="宋体"/>
          <w:color w:val="000000" w:themeColor="text1"/>
          <w:sz w:val="28"/>
          <w:szCs w:val="28"/>
          <w:lang w:val="zh-CN" w:bidi="zh-CN"/>
        </w:rPr>
        <w:id w:val="-364677340"/>
        <w:docPartObj>
          <w:docPartGallery w:val="Table of Contents"/>
          <w:docPartUnique/>
        </w:docPartObj>
      </w:sdtPr>
      <w:sdtEndPr>
        <w:rPr>
          <w:rFonts w:hint="eastAsia" w:ascii="宋体" w:hAnsi="宋体" w:eastAsia="宋体" w:cs="宋体"/>
          <w:color w:val="000000" w:themeColor="text1"/>
          <w:sz w:val="20"/>
          <w:szCs w:val="20"/>
          <w:lang w:val="zh-CN" w:bidi="zh-CN"/>
        </w:rPr>
      </w:sdtEndPr>
      <w:sdtContent>
        <w:sdt>
          <w:sdtPr>
            <w:rPr>
              <w:rFonts w:hint="eastAsia" w:ascii="宋体" w:hAnsi="宋体" w:eastAsia="宋体" w:cs="宋体"/>
              <w:color w:val="000000" w:themeColor="text1"/>
              <w:sz w:val="28"/>
              <w:szCs w:val="28"/>
              <w:lang w:val="zh-CN" w:bidi="zh-CN"/>
            </w:rPr>
            <w:id w:val="147459853"/>
            <w:showingPlcHdr/>
            <w:docPartObj>
              <w:docPartGallery w:val="Table of Contents"/>
              <w:docPartUnique/>
            </w:docPartObj>
          </w:sdtPr>
          <w:sdtEndPr>
            <w:rPr>
              <w:rFonts w:hint="eastAsia" w:asciiTheme="minorHAnsi" w:hAnsiTheme="minorHAnsi" w:eastAsiaTheme="minorEastAsia" w:cstheme="minorBidi"/>
              <w:color w:val="000000" w:themeColor="text1"/>
              <w:sz w:val="28"/>
              <w:szCs w:val="28"/>
              <w:lang w:val="en-US" w:bidi="ar-SA"/>
            </w:rPr>
          </w:sdtEndPr>
          <w:sdtContent>
            <w:p>
              <w:pPr>
                <w:pStyle w:val="56"/>
                <w:tabs>
                  <w:tab w:val="right" w:leader="dot" w:pos="9970"/>
                </w:tabs>
                <w:rPr>
                  <w:color w:val="000000" w:themeColor="text1"/>
                </w:rPr>
              </w:pPr>
            </w:p>
          </w:sdtContent>
        </w:sdt>
        <w:p>
          <w:pPr>
            <w:spacing w:before="27"/>
            <w:jc w:val="both"/>
            <w:outlineLvl w:val="0"/>
            <w:rPr>
              <w:b/>
              <w:color w:val="000000" w:themeColor="text1"/>
              <w:sz w:val="32"/>
            </w:rPr>
            <w:sectPr>
              <w:footerReference r:id="rId3" w:type="default"/>
              <w:pgSz w:w="11910" w:h="16840"/>
              <w:pgMar w:top="1179" w:right="820" w:bottom="1140" w:left="1120" w:header="0" w:footer="862" w:gutter="0"/>
              <w:pgNumType w:start="1"/>
              <w:cols w:space="0" w:num="1"/>
            </w:sectPr>
          </w:pPr>
        </w:p>
      </w:sdtContent>
    </w:sdt>
    <w:p>
      <w:pPr>
        <w:spacing w:line="400" w:lineRule="exact"/>
        <w:jc w:val="center"/>
        <w:rPr>
          <w:b/>
          <w:color w:val="000000" w:themeColor="text1"/>
          <w:sz w:val="32"/>
          <w:szCs w:val="32"/>
        </w:rPr>
      </w:pPr>
      <w:r>
        <w:rPr>
          <w:rFonts w:hint="eastAsia"/>
          <w:b/>
          <w:color w:val="000000" w:themeColor="text1"/>
          <w:sz w:val="32"/>
          <w:szCs w:val="32"/>
        </w:rPr>
        <w:t xml:space="preserve">第一章 </w:t>
      </w:r>
      <w:r>
        <w:rPr>
          <w:rFonts w:hint="eastAsia"/>
          <w:b/>
          <w:color w:val="000000" w:themeColor="text1"/>
          <w:sz w:val="32"/>
          <w:szCs w:val="32"/>
          <w:lang w:val="en-US"/>
        </w:rPr>
        <w:t>竞争性磋商</w:t>
      </w:r>
      <w:r>
        <w:rPr>
          <w:rFonts w:hint="eastAsia"/>
          <w:b/>
          <w:color w:val="000000" w:themeColor="text1"/>
          <w:sz w:val="32"/>
          <w:szCs w:val="32"/>
        </w:rPr>
        <w:t>公告</w:t>
      </w:r>
    </w:p>
    <w:p>
      <w:pPr>
        <w:jc w:val="center"/>
        <w:rPr>
          <w:b/>
          <w:color w:val="000000" w:themeColor="text1"/>
          <w:sz w:val="32"/>
          <w:szCs w:val="32"/>
        </w:rPr>
      </w:pPr>
      <w:r>
        <w:rPr>
          <w:rFonts w:hint="eastAsia"/>
          <w:b/>
          <w:color w:val="000000" w:themeColor="text1"/>
          <w:sz w:val="32"/>
          <w:szCs w:val="32"/>
        </w:rPr>
        <w:t>上思县储备粮管理中心上思县叫安应急物资储备仓库改造项目</w:t>
      </w:r>
    </w:p>
    <w:p>
      <w:pPr>
        <w:jc w:val="center"/>
        <w:rPr>
          <w:b/>
          <w:color w:val="000000" w:themeColor="text1"/>
          <w:sz w:val="32"/>
          <w:szCs w:val="32"/>
        </w:rPr>
      </w:pPr>
      <w:r>
        <w:rPr>
          <w:rFonts w:hint="eastAsia"/>
          <w:b/>
          <w:color w:val="000000" w:themeColor="text1"/>
          <w:sz w:val="32"/>
          <w:szCs w:val="32"/>
        </w:rPr>
        <w:t>竞争性磋商公告</w:t>
      </w:r>
    </w:p>
    <w:p>
      <w:pPr>
        <w:pBdr>
          <w:top w:val="single" w:color="auto" w:sz="4" w:space="1"/>
          <w:left w:val="single" w:color="auto" w:sz="4" w:space="4"/>
          <w:bottom w:val="single" w:color="auto" w:sz="4" w:space="1"/>
          <w:right w:val="single" w:color="auto" w:sz="4" w:space="4"/>
        </w:pBdr>
        <w:spacing w:line="350" w:lineRule="exact"/>
        <w:ind w:firstLine="440" w:firstLineChars="200"/>
        <w:rPr>
          <w:rFonts w:asciiTheme="minorEastAsia" w:hAnsiTheme="minorEastAsia" w:eastAsiaTheme="minorEastAsia"/>
          <w:color w:val="000000" w:themeColor="text1"/>
        </w:rPr>
      </w:pPr>
      <w:bookmarkStart w:id="3" w:name="_Toc25911_WPSOffice_Level1"/>
      <w:bookmarkStart w:id="4" w:name="_Toc29166_WPSOffice_Level1"/>
      <w:r>
        <w:rPr>
          <w:rFonts w:hint="eastAsia" w:asciiTheme="minorEastAsia" w:hAnsiTheme="minorEastAsia" w:eastAsiaTheme="minorEastAsia"/>
          <w:color w:val="000000" w:themeColor="text1"/>
        </w:rPr>
        <w:t>项目概况</w:t>
      </w:r>
    </w:p>
    <w:p>
      <w:pPr>
        <w:pBdr>
          <w:top w:val="single" w:color="auto" w:sz="4" w:space="1"/>
          <w:left w:val="single" w:color="auto" w:sz="4" w:space="4"/>
          <w:bottom w:val="single" w:color="auto" w:sz="4" w:space="1"/>
          <w:right w:val="single" w:color="auto" w:sz="4" w:space="4"/>
        </w:pBdr>
        <w:spacing w:line="350" w:lineRule="exact"/>
        <w:ind w:firstLine="440" w:firstLineChars="20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u w:val="single"/>
        </w:rPr>
        <w:t>上思县叫安应急物资储备仓库改造项目</w:t>
      </w:r>
      <w:r>
        <w:rPr>
          <w:rFonts w:hint="eastAsia" w:asciiTheme="minorEastAsia" w:hAnsiTheme="minorEastAsia" w:eastAsiaTheme="minorEastAsia"/>
          <w:color w:val="000000" w:themeColor="text1"/>
        </w:rPr>
        <w:t>采购项目的潜在供应商应在</w:t>
      </w:r>
      <w:r>
        <w:rPr>
          <w:rFonts w:hint="eastAsia" w:asciiTheme="minorEastAsia" w:hAnsiTheme="minorEastAsia" w:eastAsiaTheme="minorEastAsia"/>
          <w:color w:val="000000" w:themeColor="text1"/>
          <w:u w:val="single"/>
        </w:rPr>
        <w:t>政采云平台</w:t>
      </w:r>
      <w:r>
        <w:rPr>
          <w:rFonts w:hint="eastAsia" w:asciiTheme="minorEastAsia" w:hAnsiTheme="minorEastAsia" w:eastAsiaTheme="minorEastAsia"/>
          <w:color w:val="000000" w:themeColor="text1"/>
        </w:rPr>
        <w:t>获取采购文件，并于</w:t>
      </w:r>
      <w:r>
        <w:rPr>
          <w:rFonts w:hint="eastAsia" w:asciiTheme="minorEastAsia" w:hAnsiTheme="minorEastAsia" w:eastAsiaTheme="minorEastAsia"/>
          <w:color w:val="FF0000"/>
        </w:rPr>
        <w:t>2021年10月8日</w:t>
      </w:r>
      <w:r>
        <w:rPr>
          <w:rFonts w:hint="eastAsia" w:asciiTheme="minorEastAsia" w:hAnsiTheme="minorEastAsia" w:eastAsiaTheme="minorEastAsia"/>
          <w:color w:val="000000" w:themeColor="text1"/>
          <w:lang w:val="en-US"/>
        </w:rPr>
        <w:t>9</w:t>
      </w:r>
      <w:r>
        <w:rPr>
          <w:rFonts w:hint="eastAsia" w:asciiTheme="minorEastAsia" w:hAnsiTheme="minorEastAsia" w:eastAsiaTheme="minorEastAsia"/>
          <w:color w:val="000000" w:themeColor="text1"/>
        </w:rPr>
        <w:t>点</w:t>
      </w:r>
      <w:r>
        <w:rPr>
          <w:rFonts w:hint="eastAsia" w:asciiTheme="minorEastAsia" w:hAnsiTheme="minorEastAsia" w:eastAsiaTheme="minorEastAsia"/>
          <w:color w:val="000000" w:themeColor="text1"/>
          <w:lang w:val="en-US"/>
        </w:rPr>
        <w:t>30</w:t>
      </w:r>
      <w:r>
        <w:rPr>
          <w:rFonts w:hint="eastAsia" w:asciiTheme="minorEastAsia" w:hAnsiTheme="minorEastAsia" w:eastAsiaTheme="minorEastAsia"/>
          <w:color w:val="000000" w:themeColor="text1"/>
        </w:rPr>
        <w:t>分</w:t>
      </w:r>
      <w:r>
        <w:rPr>
          <w:rFonts w:hint="eastAsia" w:asciiTheme="minorEastAsia" w:hAnsiTheme="minorEastAsia" w:eastAsiaTheme="minorEastAsia"/>
          <w:bCs/>
          <w:color w:val="000000" w:themeColor="text1"/>
        </w:rPr>
        <w:t>（北京时间）前提交响应文件</w:t>
      </w:r>
      <w:r>
        <w:rPr>
          <w:rFonts w:hint="eastAsia" w:asciiTheme="minorEastAsia" w:hAnsiTheme="minorEastAsia" w:eastAsiaTheme="minorEastAsia"/>
          <w:color w:val="000000" w:themeColor="text1"/>
        </w:rPr>
        <w:t>。</w:t>
      </w:r>
    </w:p>
    <w:p>
      <w:pPr>
        <w:spacing w:line="350" w:lineRule="exact"/>
        <w:ind w:firstLine="442" w:firstLineChars="200"/>
        <w:rPr>
          <w:rFonts w:cs="Arial"/>
          <w:b/>
          <w:bCs/>
          <w:color w:val="000000" w:themeColor="text1"/>
        </w:rPr>
      </w:pPr>
      <w:bookmarkStart w:id="5" w:name="_Toc28359089"/>
      <w:bookmarkStart w:id="6" w:name="_Toc28359012"/>
      <w:bookmarkStart w:id="7" w:name="_Toc35393629"/>
      <w:bookmarkStart w:id="8" w:name="_Toc35393798"/>
      <w:r>
        <w:rPr>
          <w:rFonts w:hint="eastAsia" w:cs="Arial"/>
          <w:b/>
          <w:bCs/>
          <w:color w:val="000000" w:themeColor="text1"/>
        </w:rPr>
        <w:t>一、项目基本情况</w:t>
      </w:r>
      <w:bookmarkEnd w:id="5"/>
      <w:bookmarkEnd w:id="6"/>
      <w:bookmarkEnd w:id="7"/>
      <w:bookmarkEnd w:id="8"/>
    </w:p>
    <w:p>
      <w:pPr>
        <w:spacing w:line="350" w:lineRule="exact"/>
        <w:ind w:firstLine="440" w:firstLineChars="200"/>
        <w:rPr>
          <w:rFonts w:cs="Arial"/>
          <w:bCs/>
          <w:color w:val="000000" w:themeColor="text1"/>
        </w:rPr>
      </w:pPr>
      <w:r>
        <w:rPr>
          <w:rFonts w:hint="eastAsia" w:cs="Arial"/>
          <w:bCs/>
          <w:color w:val="000000" w:themeColor="text1"/>
        </w:rPr>
        <w:t>项目编号：FCZC2021-C2-40016-GXMD</w:t>
      </w:r>
    </w:p>
    <w:p>
      <w:pPr>
        <w:spacing w:line="350" w:lineRule="exact"/>
        <w:ind w:firstLine="440" w:firstLineChars="200"/>
        <w:rPr>
          <w:rFonts w:cs="Arial"/>
          <w:bCs/>
          <w:color w:val="000000" w:themeColor="text1"/>
        </w:rPr>
      </w:pPr>
      <w:r>
        <w:rPr>
          <w:rFonts w:hint="eastAsia" w:cs="Arial"/>
          <w:bCs/>
          <w:color w:val="000000" w:themeColor="text1"/>
        </w:rPr>
        <w:t>项目名称：上思县叫安应急物资储备仓库改造项目</w:t>
      </w:r>
    </w:p>
    <w:p>
      <w:pPr>
        <w:spacing w:line="350" w:lineRule="exact"/>
        <w:ind w:firstLine="440" w:firstLineChars="200"/>
        <w:rPr>
          <w:rFonts w:cs="Arial"/>
          <w:bCs/>
          <w:color w:val="000000" w:themeColor="text1"/>
        </w:rPr>
      </w:pPr>
      <w:r>
        <w:rPr>
          <w:rFonts w:hint="eastAsia" w:cs="Arial"/>
          <w:bCs/>
          <w:color w:val="000000" w:themeColor="text1"/>
        </w:rPr>
        <w:t>采购方式：竞争性磋商</w:t>
      </w:r>
    </w:p>
    <w:p>
      <w:pPr>
        <w:spacing w:line="350" w:lineRule="exact"/>
        <w:ind w:firstLine="440" w:firstLineChars="200"/>
        <w:rPr>
          <w:rFonts w:cs="Arial"/>
          <w:bCs/>
          <w:color w:val="000000" w:themeColor="text1"/>
        </w:rPr>
      </w:pPr>
      <w:r>
        <w:rPr>
          <w:rFonts w:hint="eastAsia" w:cs="Arial"/>
          <w:bCs/>
          <w:color w:val="000000" w:themeColor="text1"/>
        </w:rPr>
        <w:t>预算金额：壹佰玖拾玖万捌仟肆佰捌拾壹元伍角整（¥1998481.50元）。</w:t>
      </w:r>
    </w:p>
    <w:p>
      <w:pPr>
        <w:spacing w:line="350" w:lineRule="exact"/>
        <w:ind w:firstLine="440" w:firstLineChars="200"/>
        <w:rPr>
          <w:rFonts w:cs="Arial"/>
          <w:bCs/>
          <w:color w:val="000000" w:themeColor="text1"/>
        </w:rPr>
      </w:pPr>
      <w:r>
        <w:rPr>
          <w:rFonts w:hint="eastAsia" w:cs="Arial"/>
          <w:bCs/>
          <w:color w:val="000000" w:themeColor="text1"/>
        </w:rPr>
        <w:t>最高限价（如有）：无</w:t>
      </w:r>
    </w:p>
    <w:p>
      <w:pPr>
        <w:spacing w:line="350" w:lineRule="exact"/>
        <w:ind w:firstLine="440" w:firstLineChars="200"/>
        <w:rPr>
          <w:rFonts w:cs="Arial"/>
          <w:bCs/>
          <w:color w:val="000000" w:themeColor="text1"/>
        </w:rPr>
      </w:pPr>
      <w:r>
        <w:rPr>
          <w:rFonts w:hint="eastAsia" w:cs="Arial"/>
          <w:bCs/>
          <w:color w:val="000000" w:themeColor="text1"/>
        </w:rPr>
        <w:t>采购需求：改造</w:t>
      </w:r>
      <w:r>
        <w:rPr>
          <w:rFonts w:cs="Arial"/>
          <w:bCs/>
          <w:color w:val="000000" w:themeColor="text1"/>
        </w:rPr>
        <w:t>3</w:t>
      </w:r>
      <w:r>
        <w:rPr>
          <w:rFonts w:hint="eastAsia" w:cs="Arial"/>
          <w:bCs/>
          <w:color w:val="000000" w:themeColor="text1"/>
        </w:rPr>
        <w:t>栋仓库，主要改造内容为内外墙翻新，旧屋顶拆除，采用钢结构屋顶，仓库内采购安装物资存放货架；新建卫生间及门卫室，室外硬化</w:t>
      </w:r>
      <w:r>
        <w:rPr>
          <w:rFonts w:cs="Arial"/>
          <w:bCs/>
          <w:color w:val="000000" w:themeColor="text1"/>
        </w:rPr>
        <w:t>1872</w:t>
      </w:r>
      <w:r>
        <w:rPr>
          <w:rFonts w:hint="eastAsia" w:cs="Arial"/>
          <w:bCs/>
          <w:color w:val="000000" w:themeColor="text1"/>
        </w:rPr>
        <w:t>㎡，绿化面积</w:t>
      </w:r>
      <w:r>
        <w:rPr>
          <w:rFonts w:cs="Arial"/>
          <w:bCs/>
          <w:color w:val="000000" w:themeColor="text1"/>
        </w:rPr>
        <w:t>966</w:t>
      </w:r>
      <w:r>
        <w:rPr>
          <w:rFonts w:hint="eastAsia" w:cs="Arial"/>
          <w:bCs/>
          <w:color w:val="000000" w:themeColor="text1"/>
        </w:rPr>
        <w:t>㎡，路灯</w:t>
      </w:r>
      <w:r>
        <w:rPr>
          <w:rFonts w:cs="Arial"/>
          <w:bCs/>
          <w:color w:val="000000" w:themeColor="text1"/>
        </w:rPr>
        <w:t>16</w:t>
      </w:r>
      <w:r>
        <w:rPr>
          <w:rFonts w:hint="eastAsia" w:cs="Arial"/>
          <w:bCs/>
          <w:color w:val="000000" w:themeColor="text1"/>
        </w:rPr>
        <w:t>套等。</w:t>
      </w:r>
    </w:p>
    <w:p>
      <w:pPr>
        <w:spacing w:line="350" w:lineRule="exact"/>
        <w:ind w:firstLine="440" w:firstLineChars="200"/>
        <w:rPr>
          <w:rFonts w:cs="Arial"/>
          <w:bCs/>
          <w:color w:val="000000" w:themeColor="text1"/>
        </w:rPr>
      </w:pPr>
      <w:r>
        <w:rPr>
          <w:rFonts w:hint="eastAsia" w:cs="Arial"/>
          <w:bCs/>
          <w:color w:val="000000" w:themeColor="text1"/>
        </w:rPr>
        <w:t>要求工期：</w:t>
      </w:r>
      <w:r>
        <w:rPr>
          <w:rFonts w:hint="eastAsia" w:cs="Arial"/>
          <w:bCs/>
          <w:color w:val="000000" w:themeColor="text1"/>
          <w:lang w:val="en-US"/>
        </w:rPr>
        <w:t>120</w:t>
      </w:r>
      <w:r>
        <w:rPr>
          <w:rFonts w:hint="eastAsia" w:cs="Arial"/>
          <w:bCs/>
          <w:color w:val="000000" w:themeColor="text1"/>
        </w:rPr>
        <w:t>日历天。</w:t>
      </w:r>
    </w:p>
    <w:p>
      <w:pPr>
        <w:spacing w:line="350" w:lineRule="exact"/>
        <w:ind w:firstLine="440" w:firstLineChars="200"/>
        <w:rPr>
          <w:rFonts w:cs="Arial"/>
          <w:bCs/>
          <w:color w:val="000000" w:themeColor="text1"/>
        </w:rPr>
      </w:pPr>
      <w:r>
        <w:rPr>
          <w:rFonts w:hint="eastAsia" w:cs="Arial"/>
          <w:bCs/>
          <w:color w:val="000000" w:themeColor="text1"/>
        </w:rPr>
        <w:t>本项目不接受联合体。</w:t>
      </w:r>
    </w:p>
    <w:p>
      <w:pPr>
        <w:spacing w:line="350" w:lineRule="exact"/>
        <w:ind w:firstLine="442" w:firstLineChars="200"/>
        <w:rPr>
          <w:rFonts w:asciiTheme="minorEastAsia" w:hAnsiTheme="minorEastAsia" w:eastAsiaTheme="minorEastAsia"/>
          <w:b/>
          <w:color w:val="000000" w:themeColor="text1"/>
        </w:rPr>
      </w:pPr>
      <w:bookmarkStart w:id="9" w:name="_Toc35393630"/>
      <w:bookmarkStart w:id="10" w:name="_Toc35393799"/>
      <w:bookmarkStart w:id="11" w:name="_Toc28359090"/>
      <w:bookmarkStart w:id="12" w:name="_Toc28359013"/>
      <w:r>
        <w:rPr>
          <w:rFonts w:hint="eastAsia" w:asciiTheme="minorEastAsia" w:hAnsiTheme="minorEastAsia" w:eastAsiaTheme="minorEastAsia"/>
          <w:b/>
          <w:color w:val="000000" w:themeColor="text1"/>
        </w:rPr>
        <w:t>二、申请人的资格要求：</w:t>
      </w:r>
      <w:bookmarkEnd w:id="9"/>
      <w:bookmarkEnd w:id="10"/>
      <w:bookmarkEnd w:id="11"/>
      <w:bookmarkEnd w:id="12"/>
    </w:p>
    <w:p>
      <w:pPr>
        <w:spacing w:line="350" w:lineRule="exact"/>
        <w:ind w:firstLine="440" w:firstLineChars="200"/>
        <w:rPr>
          <w:rFonts w:asciiTheme="minorEastAsia" w:hAnsiTheme="minorEastAsia" w:eastAsiaTheme="minorEastAsia"/>
          <w:color w:val="000000" w:themeColor="text1"/>
        </w:rPr>
      </w:pPr>
      <w:r>
        <w:rPr>
          <w:rFonts w:asciiTheme="minorEastAsia" w:hAnsiTheme="minorEastAsia" w:eastAsiaTheme="minorEastAsia"/>
          <w:color w:val="000000" w:themeColor="text1"/>
        </w:rPr>
        <w:t>1.</w:t>
      </w:r>
      <w:r>
        <w:rPr>
          <w:rFonts w:hint="eastAsia" w:asciiTheme="minorEastAsia" w:hAnsiTheme="minorEastAsia" w:eastAsiaTheme="minorEastAsia"/>
          <w:color w:val="000000" w:themeColor="text1"/>
        </w:rPr>
        <w:t>满足《中华人民共和国政府采购法》第二十二条规定；</w:t>
      </w:r>
    </w:p>
    <w:p>
      <w:pPr>
        <w:spacing w:line="350" w:lineRule="exact"/>
        <w:ind w:firstLine="440" w:firstLineChars="200"/>
        <w:rPr>
          <w:rFonts w:asciiTheme="minorEastAsia" w:hAnsiTheme="minorEastAsia" w:eastAsiaTheme="minorEastAsia"/>
          <w:color w:val="000000" w:themeColor="text1"/>
        </w:rPr>
      </w:pPr>
      <w:bookmarkStart w:id="13" w:name="_Toc28359014"/>
      <w:bookmarkStart w:id="14" w:name="_Toc28359091"/>
      <w:r>
        <w:rPr>
          <w:rFonts w:asciiTheme="minorEastAsia" w:hAnsiTheme="minorEastAsia" w:eastAsiaTheme="minorEastAsia"/>
          <w:color w:val="000000" w:themeColor="text1"/>
        </w:rPr>
        <w:t>2.</w:t>
      </w:r>
      <w:r>
        <w:rPr>
          <w:rFonts w:hint="eastAsia" w:asciiTheme="minorEastAsia" w:hAnsiTheme="minorEastAsia" w:eastAsiaTheme="minorEastAsia"/>
          <w:color w:val="000000" w:themeColor="text1"/>
        </w:rPr>
        <w:t>落实政府采购政策需满足的资格要求：无。</w:t>
      </w:r>
    </w:p>
    <w:p>
      <w:pPr>
        <w:spacing w:line="350" w:lineRule="exact"/>
        <w:ind w:firstLine="440" w:firstLineChars="200"/>
        <w:rPr>
          <w:rFonts w:asciiTheme="minorEastAsia" w:hAnsiTheme="minorEastAsia" w:eastAsiaTheme="minorEastAsia"/>
          <w:color w:val="000000" w:themeColor="text1"/>
        </w:rPr>
      </w:pPr>
      <w:r>
        <w:rPr>
          <w:rFonts w:asciiTheme="minorEastAsia" w:hAnsiTheme="minorEastAsia" w:eastAsiaTheme="minorEastAsia"/>
          <w:color w:val="000000" w:themeColor="text1"/>
        </w:rPr>
        <w:t>3.</w:t>
      </w:r>
      <w:r>
        <w:rPr>
          <w:rFonts w:hint="eastAsia" w:asciiTheme="minorEastAsia" w:hAnsiTheme="minorEastAsia" w:eastAsiaTheme="minorEastAsia"/>
          <w:color w:val="000000" w:themeColor="text1"/>
        </w:rPr>
        <w:t>本项目的特定资格要求：①</w:t>
      </w:r>
      <w:r>
        <w:rPr>
          <w:rFonts w:hint="eastAsia"/>
          <w:color w:val="000000" w:themeColor="text1"/>
        </w:rPr>
        <w:t>国内注册（指按国家有关规定要求注册的）具备法人资格，具有建筑工程施工总承包叁级以上(含叁级)资质，并在人员、设备、资金等方面具有相应能力的施工企业</w:t>
      </w:r>
      <w:r>
        <w:rPr>
          <w:rFonts w:hint="eastAsia" w:asciiTheme="minorEastAsia" w:hAnsiTheme="minorEastAsia" w:eastAsiaTheme="minorEastAsia"/>
          <w:color w:val="000000" w:themeColor="text1"/>
        </w:rPr>
        <w:t>；②</w:t>
      </w:r>
      <w:r>
        <w:rPr>
          <w:rFonts w:hint="eastAsia"/>
          <w:color w:val="000000" w:themeColor="text1"/>
        </w:rPr>
        <w:t>拟投入本工程的项目经理必须具有建筑工程专业贰级以上（含贰级）注册建造师资格及安全生产考核合格证（</w:t>
      </w:r>
      <w:r>
        <w:rPr>
          <w:color w:val="000000" w:themeColor="text1"/>
        </w:rPr>
        <w:t>B</w:t>
      </w:r>
      <w:r>
        <w:rPr>
          <w:rFonts w:hint="eastAsia"/>
          <w:color w:val="000000" w:themeColor="text1"/>
        </w:rPr>
        <w:t>证）</w:t>
      </w:r>
      <w:r>
        <w:rPr>
          <w:rFonts w:hint="eastAsia" w:asciiTheme="minorEastAsia" w:hAnsiTheme="minorEastAsia" w:eastAsiaTheme="minorEastAsia"/>
          <w:color w:val="000000" w:themeColor="text1"/>
        </w:rPr>
        <w:t>。</w:t>
      </w:r>
    </w:p>
    <w:p>
      <w:pPr>
        <w:spacing w:line="350" w:lineRule="exact"/>
        <w:ind w:firstLine="442" w:firstLineChars="200"/>
        <w:rPr>
          <w:rFonts w:asciiTheme="minorEastAsia" w:hAnsiTheme="minorEastAsia" w:eastAsiaTheme="minorEastAsia"/>
          <w:b/>
          <w:color w:val="000000" w:themeColor="text1"/>
        </w:rPr>
      </w:pPr>
      <w:bookmarkStart w:id="15" w:name="_Toc35393800"/>
      <w:bookmarkStart w:id="16" w:name="_Toc35393631"/>
      <w:r>
        <w:rPr>
          <w:rFonts w:hint="eastAsia" w:asciiTheme="minorEastAsia" w:hAnsiTheme="minorEastAsia" w:eastAsiaTheme="minorEastAsia"/>
          <w:b/>
          <w:color w:val="000000" w:themeColor="text1"/>
        </w:rPr>
        <w:t>三、获取采购文件</w:t>
      </w:r>
      <w:bookmarkEnd w:id="13"/>
      <w:bookmarkEnd w:id="14"/>
      <w:bookmarkEnd w:id="15"/>
      <w:bookmarkEnd w:id="16"/>
    </w:p>
    <w:p>
      <w:pPr>
        <w:spacing w:line="350" w:lineRule="exact"/>
        <w:ind w:firstLine="440" w:firstLineChars="20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时间：</w:t>
      </w:r>
      <w:r>
        <w:rPr>
          <w:rFonts w:hint="eastAsia" w:asciiTheme="minorEastAsia" w:hAnsiTheme="minorEastAsia" w:eastAsiaTheme="minorEastAsia"/>
          <w:color w:val="FF0000"/>
        </w:rPr>
        <w:t>2021年9月</w:t>
      </w:r>
      <w:r>
        <w:rPr>
          <w:rFonts w:hint="eastAsia" w:asciiTheme="minorEastAsia" w:hAnsiTheme="minorEastAsia" w:eastAsiaTheme="minorEastAsia"/>
          <w:color w:val="FF0000"/>
          <w:lang w:val="en-US"/>
        </w:rPr>
        <w:t>24</w:t>
      </w:r>
      <w:r>
        <w:rPr>
          <w:rFonts w:hint="eastAsia" w:asciiTheme="minorEastAsia" w:hAnsiTheme="minorEastAsia" w:eastAsiaTheme="minorEastAsia"/>
          <w:color w:val="FF0000"/>
        </w:rPr>
        <w:t>日至202</w:t>
      </w:r>
      <w:r>
        <w:rPr>
          <w:rFonts w:hint="eastAsia" w:asciiTheme="minorEastAsia" w:hAnsiTheme="minorEastAsia" w:eastAsiaTheme="minorEastAsia"/>
          <w:color w:val="FF0000"/>
          <w:lang w:val="en-US"/>
        </w:rPr>
        <w:t>1</w:t>
      </w:r>
      <w:r>
        <w:rPr>
          <w:rFonts w:hint="eastAsia" w:asciiTheme="minorEastAsia" w:hAnsiTheme="minorEastAsia" w:eastAsiaTheme="minorEastAsia"/>
          <w:color w:val="FF0000"/>
        </w:rPr>
        <w:t>年9月</w:t>
      </w:r>
      <w:r>
        <w:rPr>
          <w:rFonts w:hint="eastAsia" w:asciiTheme="minorEastAsia" w:hAnsiTheme="minorEastAsia" w:eastAsiaTheme="minorEastAsia"/>
          <w:color w:val="FF0000"/>
          <w:lang w:val="en-US"/>
        </w:rPr>
        <w:t>30</w:t>
      </w:r>
      <w:r>
        <w:rPr>
          <w:rFonts w:hint="eastAsia" w:asciiTheme="minorEastAsia" w:hAnsiTheme="minorEastAsia" w:eastAsiaTheme="minorEastAsia"/>
          <w:color w:val="FF0000"/>
        </w:rPr>
        <w:t>日</w:t>
      </w:r>
      <w:r>
        <w:rPr>
          <w:rFonts w:hint="eastAsia" w:asciiTheme="minorEastAsia" w:hAnsiTheme="minorEastAsia" w:eastAsiaTheme="minorEastAsia"/>
          <w:color w:val="000000" w:themeColor="text1"/>
        </w:rPr>
        <w:t>，每天8时00分00秒到12时00分00秒，15时00分00秒到18时00分00秒（北京时间，法定节假日除外）</w:t>
      </w:r>
    </w:p>
    <w:p>
      <w:pPr>
        <w:spacing w:line="350" w:lineRule="exact"/>
        <w:ind w:firstLine="440" w:firstLineChars="20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地点：政采云平台</w:t>
      </w:r>
    </w:p>
    <w:p>
      <w:pPr>
        <w:spacing w:line="350" w:lineRule="exact"/>
        <w:ind w:firstLine="440" w:firstLineChars="20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方式：</w:t>
      </w:r>
      <w:bookmarkStart w:id="17" w:name="_Toc35393632"/>
      <w:bookmarkStart w:id="18" w:name="_Toc28359015"/>
      <w:bookmarkStart w:id="19" w:name="_Toc28359092"/>
      <w:bookmarkStart w:id="20" w:name="_Toc35393801"/>
      <w:r>
        <w:rPr>
          <w:rFonts w:hint="eastAsia" w:asciiTheme="minorEastAsia" w:hAnsiTheme="minorEastAsia" w:eastAsiaTheme="minorEastAsia"/>
          <w:color w:val="000000" w:themeColor="text1"/>
        </w:rPr>
        <w:t>①本项目由供应商自行登录政采云平台（https://www.zcygov.cn/）填写获取采购文件信息，然后联系采购代理机构审核，联系方式：15977743066；②采购代理机构通过供应商获取采购文件的信息后才能下载采购文件电子版，并根据采购文件规定的投标截止时间和地点提交响应文件。未注册的供应商可登录政采云平台进行注册，如在操作过程中遇到问题或者需要技术支持，请致电政采云客服热线：400-881-7190；③已获取采购文件的供应商不等于符合本项目的供应商资格条件。</w:t>
      </w:r>
    </w:p>
    <w:p>
      <w:pPr>
        <w:spacing w:line="350" w:lineRule="exact"/>
        <w:ind w:firstLine="442" w:firstLineChars="200"/>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四、响应文件提交</w:t>
      </w:r>
      <w:bookmarkEnd w:id="17"/>
      <w:bookmarkEnd w:id="18"/>
      <w:bookmarkEnd w:id="19"/>
      <w:bookmarkEnd w:id="20"/>
    </w:p>
    <w:p>
      <w:pPr>
        <w:spacing w:line="350" w:lineRule="exact"/>
        <w:ind w:firstLine="440" w:firstLineChars="20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截止时间：</w:t>
      </w:r>
      <w:r>
        <w:rPr>
          <w:rFonts w:hint="eastAsia" w:asciiTheme="minorEastAsia" w:hAnsiTheme="minorEastAsia" w:eastAsiaTheme="minorEastAsia"/>
          <w:color w:val="FF0000"/>
        </w:rPr>
        <w:t>2021年10月8日</w:t>
      </w:r>
      <w:r>
        <w:rPr>
          <w:rFonts w:hint="eastAsia" w:asciiTheme="minorEastAsia" w:hAnsiTheme="minorEastAsia" w:eastAsiaTheme="minorEastAsia"/>
          <w:color w:val="000000" w:themeColor="text1"/>
          <w:lang w:val="en-US"/>
        </w:rPr>
        <w:t>9</w:t>
      </w:r>
      <w:r>
        <w:rPr>
          <w:rFonts w:hint="eastAsia" w:asciiTheme="minorEastAsia" w:hAnsiTheme="minorEastAsia" w:eastAsiaTheme="minorEastAsia"/>
          <w:color w:val="000000" w:themeColor="text1"/>
        </w:rPr>
        <w:t>点</w:t>
      </w:r>
      <w:r>
        <w:rPr>
          <w:rFonts w:hint="eastAsia" w:asciiTheme="minorEastAsia" w:hAnsiTheme="minorEastAsia" w:eastAsiaTheme="minorEastAsia"/>
          <w:color w:val="000000" w:themeColor="text1"/>
          <w:lang w:val="en-US"/>
        </w:rPr>
        <w:t>30</w:t>
      </w:r>
      <w:r>
        <w:rPr>
          <w:rFonts w:hint="eastAsia" w:asciiTheme="minorEastAsia" w:hAnsiTheme="minorEastAsia" w:eastAsiaTheme="minorEastAsia"/>
          <w:color w:val="000000" w:themeColor="text1"/>
        </w:rPr>
        <w:t>分（北京时间）</w:t>
      </w:r>
    </w:p>
    <w:p>
      <w:pPr>
        <w:spacing w:line="350" w:lineRule="exact"/>
        <w:ind w:firstLine="440" w:firstLineChars="20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地点：防城港市上思县龙江半岛花园R1-8-107三楼开标室</w:t>
      </w:r>
    </w:p>
    <w:p>
      <w:pPr>
        <w:spacing w:line="350" w:lineRule="exact"/>
        <w:ind w:firstLine="442" w:firstLineChars="200"/>
        <w:rPr>
          <w:rFonts w:asciiTheme="minorEastAsia" w:hAnsiTheme="minorEastAsia" w:eastAsiaTheme="minorEastAsia"/>
          <w:b/>
          <w:color w:val="000000" w:themeColor="text1"/>
        </w:rPr>
      </w:pPr>
      <w:bookmarkStart w:id="21" w:name="_Toc28359093"/>
      <w:bookmarkStart w:id="22" w:name="_Toc35393802"/>
      <w:bookmarkStart w:id="23" w:name="_Toc35393633"/>
      <w:bookmarkStart w:id="24" w:name="_Toc28359016"/>
      <w:r>
        <w:rPr>
          <w:rFonts w:hint="eastAsia" w:asciiTheme="minorEastAsia" w:hAnsiTheme="minorEastAsia" w:eastAsiaTheme="minorEastAsia"/>
          <w:b/>
          <w:color w:val="000000" w:themeColor="text1"/>
        </w:rPr>
        <w:t>五、开启</w:t>
      </w:r>
      <w:bookmarkEnd w:id="21"/>
      <w:bookmarkEnd w:id="22"/>
      <w:bookmarkEnd w:id="23"/>
      <w:bookmarkEnd w:id="24"/>
    </w:p>
    <w:p>
      <w:pPr>
        <w:spacing w:line="350" w:lineRule="exact"/>
        <w:ind w:firstLine="440" w:firstLineChars="20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时间：</w:t>
      </w:r>
      <w:r>
        <w:rPr>
          <w:rFonts w:hint="eastAsia" w:asciiTheme="minorEastAsia" w:hAnsiTheme="minorEastAsia" w:eastAsiaTheme="minorEastAsia"/>
          <w:color w:val="FF0000"/>
        </w:rPr>
        <w:t>2021年10月8日</w:t>
      </w:r>
      <w:r>
        <w:rPr>
          <w:rFonts w:hint="eastAsia" w:asciiTheme="minorEastAsia" w:hAnsiTheme="minorEastAsia" w:eastAsiaTheme="minorEastAsia"/>
          <w:color w:val="000000" w:themeColor="text1"/>
          <w:lang w:val="en-US"/>
        </w:rPr>
        <w:t>9</w:t>
      </w:r>
      <w:r>
        <w:rPr>
          <w:rFonts w:hint="eastAsia" w:asciiTheme="minorEastAsia" w:hAnsiTheme="minorEastAsia" w:eastAsiaTheme="minorEastAsia"/>
          <w:color w:val="000000" w:themeColor="text1"/>
        </w:rPr>
        <w:t>点</w:t>
      </w:r>
      <w:r>
        <w:rPr>
          <w:rFonts w:hint="eastAsia" w:asciiTheme="minorEastAsia" w:hAnsiTheme="minorEastAsia" w:eastAsiaTheme="minorEastAsia"/>
          <w:color w:val="000000" w:themeColor="text1"/>
          <w:lang w:val="en-US"/>
        </w:rPr>
        <w:t>30</w:t>
      </w:r>
      <w:r>
        <w:rPr>
          <w:rFonts w:hint="eastAsia" w:asciiTheme="minorEastAsia" w:hAnsiTheme="minorEastAsia" w:eastAsiaTheme="minorEastAsia"/>
          <w:color w:val="000000" w:themeColor="text1"/>
        </w:rPr>
        <w:t>分截标后（北京时间）</w:t>
      </w:r>
    </w:p>
    <w:p>
      <w:pPr>
        <w:spacing w:line="350" w:lineRule="exact"/>
        <w:ind w:firstLine="440" w:firstLineChars="20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地点：防城港市上思县龙江半岛花园R1-8-107三楼评标室</w:t>
      </w:r>
    </w:p>
    <w:p>
      <w:pPr>
        <w:spacing w:line="350" w:lineRule="exact"/>
        <w:ind w:firstLine="442" w:firstLineChars="200"/>
        <w:rPr>
          <w:rFonts w:asciiTheme="minorEastAsia" w:hAnsiTheme="minorEastAsia" w:eastAsiaTheme="minorEastAsia"/>
          <w:b/>
          <w:color w:val="000000" w:themeColor="text1"/>
        </w:rPr>
      </w:pPr>
      <w:bookmarkStart w:id="25" w:name="_Toc28359094"/>
      <w:bookmarkStart w:id="26" w:name="_Toc35393634"/>
      <w:bookmarkStart w:id="27" w:name="_Toc28359017"/>
      <w:bookmarkStart w:id="28" w:name="_Toc35393803"/>
      <w:r>
        <w:rPr>
          <w:rFonts w:hint="eastAsia" w:asciiTheme="minorEastAsia" w:hAnsiTheme="minorEastAsia" w:eastAsiaTheme="minorEastAsia"/>
          <w:b/>
          <w:color w:val="000000" w:themeColor="text1"/>
        </w:rPr>
        <w:t>六、公告期限</w:t>
      </w:r>
      <w:bookmarkEnd w:id="25"/>
      <w:bookmarkEnd w:id="26"/>
      <w:bookmarkEnd w:id="27"/>
      <w:bookmarkEnd w:id="28"/>
    </w:p>
    <w:p>
      <w:pPr>
        <w:spacing w:line="350" w:lineRule="exact"/>
        <w:ind w:firstLine="440" w:firstLineChars="20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自本公告发布之日起5个工作日。</w:t>
      </w:r>
    </w:p>
    <w:p>
      <w:pPr>
        <w:spacing w:line="350" w:lineRule="exact"/>
        <w:ind w:firstLine="442" w:firstLineChars="200"/>
        <w:rPr>
          <w:rFonts w:asciiTheme="minorEastAsia" w:hAnsiTheme="minorEastAsia" w:eastAsiaTheme="minorEastAsia"/>
          <w:b/>
          <w:color w:val="000000" w:themeColor="text1"/>
        </w:rPr>
      </w:pPr>
      <w:bookmarkStart w:id="29" w:name="_Toc35393804"/>
      <w:bookmarkStart w:id="30" w:name="_Toc35393635"/>
      <w:r>
        <w:rPr>
          <w:rFonts w:hint="eastAsia" w:asciiTheme="minorEastAsia" w:hAnsiTheme="minorEastAsia" w:eastAsiaTheme="minorEastAsia"/>
          <w:b/>
          <w:color w:val="000000" w:themeColor="text1"/>
        </w:rPr>
        <w:t>七、其他补充事宜</w:t>
      </w:r>
      <w:bookmarkEnd w:id="29"/>
      <w:bookmarkEnd w:id="30"/>
    </w:p>
    <w:p>
      <w:pPr>
        <w:spacing w:line="350" w:lineRule="exact"/>
        <w:ind w:firstLine="440" w:firstLineChars="200"/>
        <w:rPr>
          <w:rFonts w:asciiTheme="minorEastAsia" w:hAnsiTheme="minorEastAsia" w:eastAsiaTheme="minorEastAsia"/>
          <w:color w:val="000000" w:themeColor="text1"/>
        </w:rPr>
      </w:pPr>
      <w:bookmarkStart w:id="31" w:name="_Toc28359018"/>
      <w:bookmarkStart w:id="32" w:name="_Toc35393636"/>
      <w:bookmarkStart w:id="33" w:name="_Toc28359095"/>
      <w:bookmarkStart w:id="34" w:name="_Toc35393805"/>
      <w:r>
        <w:rPr>
          <w:rFonts w:hint="eastAsia" w:asciiTheme="minorEastAsia" w:hAnsiTheme="minorEastAsia" w:eastAsiaTheme="minorEastAsia"/>
          <w:color w:val="000000" w:themeColor="text1"/>
        </w:rPr>
        <w:t>1、本项目需要落实的政府采购政策：①政府采购促进中小企业发展。②政府采购支持采用本国产品的政策。③强制采购节能产品；优先采购节能产品、环境标志产品。④政府采购促进残疾人就业政策。⑤政府采购支持监狱企业发展。</w:t>
      </w:r>
    </w:p>
    <w:p>
      <w:pPr>
        <w:spacing w:line="350" w:lineRule="exact"/>
        <w:ind w:firstLine="440" w:firstLineChars="20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50" w:lineRule="exact"/>
        <w:ind w:firstLine="440" w:firstLineChars="20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3、对在“信用中国”网站(www.creditchina.gov.cn)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50" w:lineRule="exact"/>
        <w:ind w:firstLine="440" w:firstLineChars="20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4、磋商保证金：无。</w:t>
      </w:r>
    </w:p>
    <w:p>
      <w:pPr>
        <w:spacing w:line="350" w:lineRule="exact"/>
        <w:ind w:firstLine="440" w:firstLineChars="20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5、网上查询地址：中国政府采购网、广西壮族自治区政府采购网。</w:t>
      </w:r>
    </w:p>
    <w:p>
      <w:pPr>
        <w:spacing w:line="350" w:lineRule="exact"/>
        <w:ind w:firstLine="442" w:firstLineChars="200"/>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八、凡对本次采购提出询问，请按以下方式联系</w:t>
      </w:r>
      <w:bookmarkEnd w:id="31"/>
      <w:bookmarkEnd w:id="32"/>
      <w:bookmarkEnd w:id="33"/>
      <w:bookmarkEnd w:id="34"/>
    </w:p>
    <w:p>
      <w:pPr>
        <w:spacing w:line="350" w:lineRule="exact"/>
        <w:ind w:firstLine="440" w:firstLineChars="200"/>
        <w:rPr>
          <w:rFonts w:asciiTheme="minorEastAsia" w:hAnsiTheme="minorEastAsia" w:eastAsiaTheme="minorEastAsia"/>
          <w:color w:val="000000" w:themeColor="text1"/>
        </w:rPr>
      </w:pPr>
      <w:bookmarkStart w:id="35" w:name="_Toc35393637"/>
      <w:bookmarkStart w:id="36" w:name="_Toc28359019"/>
      <w:bookmarkStart w:id="37" w:name="_Toc35393806"/>
      <w:bookmarkStart w:id="38" w:name="_Toc28359096"/>
      <w:r>
        <w:rPr>
          <w:rFonts w:asciiTheme="minorEastAsia" w:hAnsiTheme="minorEastAsia" w:eastAsiaTheme="minorEastAsia"/>
          <w:color w:val="000000" w:themeColor="text1"/>
        </w:rPr>
        <w:t>1.</w:t>
      </w:r>
      <w:r>
        <w:rPr>
          <w:rFonts w:hint="eastAsia" w:asciiTheme="minorEastAsia" w:hAnsiTheme="minorEastAsia" w:eastAsiaTheme="minorEastAsia"/>
          <w:color w:val="000000" w:themeColor="text1"/>
        </w:rPr>
        <w:t>采购人信息</w:t>
      </w:r>
      <w:bookmarkEnd w:id="35"/>
      <w:bookmarkEnd w:id="36"/>
      <w:bookmarkEnd w:id="37"/>
      <w:bookmarkEnd w:id="38"/>
    </w:p>
    <w:p>
      <w:pPr>
        <w:spacing w:line="350" w:lineRule="exact"/>
        <w:ind w:firstLine="440" w:firstLineChars="20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名称：上思县储备粮管理中心　　　　　　　　　　</w:t>
      </w:r>
    </w:p>
    <w:p>
      <w:pPr>
        <w:spacing w:line="350" w:lineRule="exact"/>
        <w:ind w:firstLine="440" w:firstLineChars="20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地址：</w:t>
      </w:r>
      <w:r>
        <w:rPr>
          <w:rFonts w:asciiTheme="minorEastAsia" w:hAnsiTheme="minorEastAsia" w:eastAsiaTheme="minorEastAsia"/>
          <w:color w:val="FF0000"/>
        </w:rPr>
        <w:t>防城港市上思县西罗路上思糖业大厦西南侧约90米</w:t>
      </w:r>
      <w:r>
        <w:rPr>
          <w:rFonts w:hint="eastAsia" w:asciiTheme="minorEastAsia" w:hAnsiTheme="minorEastAsia" w:eastAsiaTheme="minorEastAsia"/>
          <w:color w:val="000000" w:themeColor="text1"/>
        </w:rPr>
        <w:t>　　　　　　　　　　</w:t>
      </w:r>
    </w:p>
    <w:p>
      <w:pPr>
        <w:spacing w:line="350" w:lineRule="exact"/>
        <w:ind w:firstLine="440" w:firstLineChars="20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联系方式：</w:t>
      </w:r>
      <w:r>
        <w:rPr>
          <w:rFonts w:asciiTheme="minorEastAsia" w:hAnsiTheme="minorEastAsia" w:eastAsiaTheme="minorEastAsia"/>
          <w:color w:val="000000" w:themeColor="text1"/>
        </w:rPr>
        <w:t>岑根；13117704033</w:t>
      </w:r>
      <w:r>
        <w:rPr>
          <w:rFonts w:hint="eastAsia" w:asciiTheme="minorEastAsia" w:hAnsiTheme="minorEastAsia" w:eastAsiaTheme="minorEastAsia"/>
          <w:color w:val="000000" w:themeColor="text1"/>
        </w:rPr>
        <w:t>　　　　　　　　　　</w:t>
      </w:r>
    </w:p>
    <w:p>
      <w:pPr>
        <w:spacing w:line="350" w:lineRule="exact"/>
        <w:ind w:firstLine="440" w:firstLineChars="200"/>
        <w:rPr>
          <w:rFonts w:asciiTheme="minorEastAsia" w:hAnsiTheme="minorEastAsia" w:eastAsiaTheme="minorEastAsia"/>
          <w:color w:val="000000" w:themeColor="text1"/>
        </w:rPr>
      </w:pPr>
      <w:bookmarkStart w:id="39" w:name="_Toc28359020"/>
      <w:bookmarkStart w:id="40" w:name="_Toc28359097"/>
      <w:bookmarkStart w:id="41" w:name="_Toc35393807"/>
      <w:bookmarkStart w:id="42" w:name="_Toc35393638"/>
      <w:r>
        <w:rPr>
          <w:rFonts w:asciiTheme="minorEastAsia" w:hAnsiTheme="minorEastAsia" w:eastAsiaTheme="minorEastAsia"/>
          <w:color w:val="000000" w:themeColor="text1"/>
        </w:rPr>
        <w:t>2.</w:t>
      </w:r>
      <w:r>
        <w:rPr>
          <w:rFonts w:hint="eastAsia" w:asciiTheme="minorEastAsia" w:hAnsiTheme="minorEastAsia" w:eastAsiaTheme="minorEastAsia"/>
          <w:color w:val="000000" w:themeColor="text1"/>
        </w:rPr>
        <w:t>采购代理机构信息</w:t>
      </w:r>
      <w:bookmarkEnd w:id="39"/>
      <w:bookmarkEnd w:id="40"/>
      <w:bookmarkEnd w:id="41"/>
      <w:bookmarkEnd w:id="42"/>
    </w:p>
    <w:p>
      <w:pPr>
        <w:spacing w:line="350" w:lineRule="exact"/>
        <w:ind w:firstLine="440" w:firstLineChars="20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名称：</w:t>
      </w:r>
      <w:r>
        <w:rPr>
          <w:rFonts w:hint="eastAsia"/>
          <w:color w:val="000000" w:themeColor="text1"/>
        </w:rPr>
        <w:t>广西名达项目管理有限公司</w:t>
      </w:r>
      <w:r>
        <w:rPr>
          <w:rFonts w:hint="eastAsia" w:asciiTheme="minorEastAsia" w:hAnsiTheme="minorEastAsia" w:eastAsiaTheme="minorEastAsia"/>
          <w:color w:val="000000" w:themeColor="text1"/>
        </w:rPr>
        <w:t>　　　　　　　　　　　</w:t>
      </w:r>
    </w:p>
    <w:p>
      <w:pPr>
        <w:spacing w:line="350" w:lineRule="exact"/>
        <w:ind w:firstLine="440" w:firstLineChars="20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地　　址：防城港市上思县龙江半岛花园R1-8-107一楼　　　　　　　　　　　　</w:t>
      </w:r>
    </w:p>
    <w:p>
      <w:pPr>
        <w:spacing w:line="350" w:lineRule="exact"/>
        <w:ind w:firstLine="440" w:firstLineChars="20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联系方式：</w:t>
      </w:r>
      <w:r>
        <w:rPr>
          <w:color w:val="000000" w:themeColor="text1"/>
        </w:rPr>
        <w:t>0770-8510388</w:t>
      </w:r>
      <w:r>
        <w:rPr>
          <w:rFonts w:hint="eastAsia" w:asciiTheme="minorEastAsia" w:hAnsiTheme="minorEastAsia" w:eastAsiaTheme="minorEastAsia"/>
          <w:color w:val="000000" w:themeColor="text1"/>
        </w:rPr>
        <w:t>　　　　　　　　　　　</w:t>
      </w:r>
    </w:p>
    <w:p>
      <w:pPr>
        <w:spacing w:line="350" w:lineRule="exact"/>
        <w:ind w:firstLine="440" w:firstLineChars="200"/>
        <w:rPr>
          <w:rFonts w:asciiTheme="minorEastAsia" w:hAnsiTheme="minorEastAsia" w:eastAsiaTheme="minorEastAsia"/>
          <w:color w:val="000000" w:themeColor="text1"/>
        </w:rPr>
      </w:pPr>
      <w:bookmarkStart w:id="43" w:name="_Toc35393808"/>
      <w:bookmarkStart w:id="44" w:name="_Toc35393639"/>
      <w:bookmarkStart w:id="45" w:name="_Toc28359098"/>
      <w:bookmarkStart w:id="46" w:name="_Toc28359021"/>
      <w:r>
        <w:rPr>
          <w:rFonts w:asciiTheme="minorEastAsia" w:hAnsiTheme="minorEastAsia" w:eastAsiaTheme="minorEastAsia"/>
          <w:color w:val="000000" w:themeColor="text1"/>
        </w:rPr>
        <w:t>3.</w:t>
      </w:r>
      <w:r>
        <w:rPr>
          <w:rFonts w:hint="eastAsia" w:asciiTheme="minorEastAsia" w:hAnsiTheme="minorEastAsia" w:eastAsiaTheme="minorEastAsia"/>
          <w:color w:val="000000" w:themeColor="text1"/>
        </w:rPr>
        <w:t>项目联系方式</w:t>
      </w:r>
      <w:bookmarkEnd w:id="43"/>
      <w:bookmarkEnd w:id="44"/>
      <w:bookmarkEnd w:id="45"/>
      <w:bookmarkEnd w:id="46"/>
    </w:p>
    <w:p>
      <w:pPr>
        <w:spacing w:line="350" w:lineRule="exact"/>
        <w:ind w:firstLine="440" w:firstLineChars="20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项目联系人：李永丹</w:t>
      </w:r>
    </w:p>
    <w:p>
      <w:pPr>
        <w:spacing w:line="350" w:lineRule="exact"/>
        <w:ind w:firstLine="440" w:firstLineChars="20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电　　话：15977743066</w:t>
      </w:r>
    </w:p>
    <w:p>
      <w:pPr>
        <w:spacing w:line="350" w:lineRule="exact"/>
        <w:ind w:firstLine="440" w:firstLineChars="200"/>
        <w:rPr>
          <w:rFonts w:asciiTheme="minorEastAsia" w:hAnsiTheme="minorEastAsia"/>
          <w:color w:val="000000" w:themeColor="text1"/>
        </w:rPr>
      </w:pPr>
      <w:r>
        <w:rPr>
          <w:rFonts w:hint="eastAsia" w:asciiTheme="minorEastAsia" w:hAnsiTheme="minorEastAsia"/>
          <w:color w:val="000000" w:themeColor="text1"/>
        </w:rPr>
        <w:t>4.监督部门：</w:t>
      </w:r>
      <w:r>
        <w:rPr>
          <w:rFonts w:hint="eastAsia"/>
          <w:color w:val="000000" w:themeColor="text1"/>
        </w:rPr>
        <w:t>上思县政府采购中心</w:t>
      </w:r>
      <w:r>
        <w:rPr>
          <w:rFonts w:hint="eastAsia" w:asciiTheme="minorEastAsia" w:hAnsiTheme="minorEastAsia"/>
          <w:color w:val="000000" w:themeColor="text1"/>
        </w:rPr>
        <w:t>       </w:t>
      </w:r>
    </w:p>
    <w:p>
      <w:pPr>
        <w:spacing w:line="350" w:lineRule="exact"/>
        <w:ind w:firstLine="440" w:firstLineChars="200"/>
        <w:rPr>
          <w:rFonts w:asciiTheme="minorEastAsia" w:hAnsiTheme="minorEastAsia"/>
          <w:color w:val="000000" w:themeColor="text1"/>
        </w:rPr>
      </w:pPr>
      <w:r>
        <w:rPr>
          <w:rFonts w:hint="eastAsia" w:asciiTheme="minorEastAsia" w:hAnsiTheme="minorEastAsia"/>
          <w:color w:val="000000" w:themeColor="text1"/>
        </w:rPr>
        <w:t>联系电话：0770-8521708</w:t>
      </w:r>
    </w:p>
    <w:p>
      <w:pPr>
        <w:spacing w:line="350" w:lineRule="exact"/>
        <w:ind w:firstLine="495"/>
        <w:jc w:val="right"/>
        <w:rPr>
          <w:rFonts w:asciiTheme="minorEastAsia" w:hAnsiTheme="minorEastAsia" w:eastAsiaTheme="minorEastAsia"/>
          <w:color w:val="000000" w:themeColor="text1"/>
        </w:rPr>
      </w:pPr>
    </w:p>
    <w:p>
      <w:pPr>
        <w:spacing w:line="350" w:lineRule="exact"/>
        <w:ind w:firstLine="495"/>
        <w:jc w:val="right"/>
        <w:rPr>
          <w:rFonts w:asciiTheme="minorEastAsia" w:hAnsiTheme="minorEastAsia" w:eastAsiaTheme="minorEastAsia"/>
          <w:color w:val="000000" w:themeColor="text1"/>
        </w:rPr>
      </w:pPr>
    </w:p>
    <w:p>
      <w:pPr>
        <w:spacing w:line="350" w:lineRule="exact"/>
        <w:ind w:firstLine="495"/>
        <w:jc w:val="right"/>
        <w:rPr>
          <w:color w:val="000000" w:themeColor="text1"/>
        </w:rPr>
      </w:pPr>
      <w:r>
        <w:rPr>
          <w:rFonts w:hint="eastAsia" w:asciiTheme="minorEastAsia" w:hAnsiTheme="minorEastAsia" w:eastAsiaTheme="minorEastAsia"/>
          <w:color w:val="000000" w:themeColor="text1"/>
        </w:rPr>
        <w:t>　　　　　　　　　</w:t>
      </w:r>
      <w:r>
        <w:rPr>
          <w:rFonts w:hint="eastAsia"/>
          <w:color w:val="000000" w:themeColor="text1"/>
        </w:rPr>
        <w:t>采购人：上思县储备粮管理中心</w:t>
      </w:r>
    </w:p>
    <w:p>
      <w:pPr>
        <w:spacing w:line="320" w:lineRule="exact"/>
        <w:jc w:val="both"/>
        <w:rPr>
          <w:color w:val="000000" w:themeColor="text1"/>
          <w:sz w:val="24"/>
          <w:lang w:val="en-US"/>
        </w:rPr>
      </w:pPr>
    </w:p>
    <w:p>
      <w:pPr>
        <w:spacing w:line="350" w:lineRule="exact"/>
        <w:ind w:firstLine="495"/>
        <w:jc w:val="right"/>
        <w:rPr>
          <w:color w:val="000000" w:themeColor="text1"/>
        </w:rPr>
      </w:pPr>
    </w:p>
    <w:p>
      <w:pPr>
        <w:spacing w:line="350" w:lineRule="exact"/>
        <w:ind w:firstLine="495"/>
        <w:jc w:val="right"/>
        <w:rPr>
          <w:color w:val="000000" w:themeColor="text1"/>
        </w:rPr>
      </w:pPr>
      <w:r>
        <w:rPr>
          <w:rFonts w:hint="eastAsia"/>
          <w:color w:val="000000" w:themeColor="text1"/>
        </w:rPr>
        <w:t xml:space="preserve">  采购代理机构：广西名达项目管理有限公司</w:t>
      </w:r>
    </w:p>
    <w:p>
      <w:pPr>
        <w:spacing w:line="350" w:lineRule="exact"/>
        <w:ind w:firstLine="495"/>
        <w:jc w:val="right"/>
        <w:rPr>
          <w:color w:val="000000" w:themeColor="text1"/>
        </w:rPr>
      </w:pPr>
      <w:r>
        <w:rPr>
          <w:rFonts w:hint="eastAsia" w:asciiTheme="minorEastAsia" w:hAnsiTheme="minorEastAsia" w:eastAsiaTheme="minorEastAsia"/>
          <w:color w:val="000000" w:themeColor="text1"/>
        </w:rPr>
        <w:t>2021年</w:t>
      </w:r>
      <w:r>
        <w:rPr>
          <w:rFonts w:hint="eastAsia" w:asciiTheme="minorEastAsia" w:hAnsiTheme="minorEastAsia" w:eastAsiaTheme="minorEastAsia"/>
          <w:color w:val="000000" w:themeColor="text1"/>
          <w:lang w:val="en-US"/>
        </w:rPr>
        <w:t>9</w:t>
      </w:r>
      <w:r>
        <w:rPr>
          <w:rFonts w:hint="eastAsia" w:asciiTheme="minorEastAsia" w:hAnsiTheme="minorEastAsia" w:eastAsiaTheme="minorEastAsia"/>
          <w:color w:val="000000" w:themeColor="text1"/>
        </w:rPr>
        <w:t>月</w:t>
      </w:r>
      <w:r>
        <w:rPr>
          <w:rFonts w:hint="eastAsia" w:asciiTheme="minorEastAsia" w:hAnsiTheme="minorEastAsia" w:eastAsiaTheme="minorEastAsia"/>
          <w:color w:val="000000" w:themeColor="text1"/>
          <w:lang w:val="en-US"/>
        </w:rPr>
        <w:t>24</w:t>
      </w:r>
      <w:r>
        <w:rPr>
          <w:rFonts w:hint="eastAsia" w:asciiTheme="minorEastAsia" w:hAnsiTheme="minorEastAsia" w:eastAsiaTheme="minorEastAsia"/>
          <w:color w:val="000000" w:themeColor="text1"/>
        </w:rPr>
        <w:t>日</w:t>
      </w:r>
    </w:p>
    <w:p>
      <w:pPr>
        <w:tabs>
          <w:tab w:val="left" w:pos="4229"/>
          <w:tab w:val="center" w:pos="5819"/>
        </w:tabs>
        <w:spacing w:before="27" w:line="360" w:lineRule="auto"/>
        <w:outlineLvl w:val="0"/>
        <w:rPr>
          <w:b/>
          <w:color w:val="000000" w:themeColor="text1"/>
          <w:sz w:val="44"/>
          <w:szCs w:val="44"/>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tabs>
          <w:tab w:val="left" w:pos="4229"/>
          <w:tab w:val="center" w:pos="5819"/>
        </w:tabs>
        <w:spacing w:before="27" w:line="360" w:lineRule="auto"/>
        <w:jc w:val="center"/>
        <w:outlineLvl w:val="0"/>
        <w:rPr>
          <w:b/>
          <w:color w:val="000000" w:themeColor="text1"/>
          <w:sz w:val="44"/>
          <w:szCs w:val="44"/>
        </w:rPr>
      </w:pPr>
      <w:r>
        <w:rPr>
          <w:rFonts w:hint="eastAsia"/>
          <w:b/>
          <w:color w:val="000000" w:themeColor="text1"/>
          <w:sz w:val="44"/>
          <w:szCs w:val="44"/>
        </w:rPr>
        <w:t>第二章磋商须知</w:t>
      </w:r>
      <w:bookmarkEnd w:id="3"/>
      <w:bookmarkEnd w:id="4"/>
    </w:p>
    <w:p>
      <w:pPr>
        <w:spacing w:line="360" w:lineRule="auto"/>
        <w:jc w:val="center"/>
        <w:rPr>
          <w:b/>
          <w:bCs/>
          <w:color w:val="000000" w:themeColor="text1"/>
          <w:sz w:val="24"/>
          <w:szCs w:val="24"/>
        </w:rPr>
      </w:pPr>
      <w:bookmarkStart w:id="47" w:name="_Toc8909_WPSOffice_Level2"/>
      <w:r>
        <w:rPr>
          <w:rFonts w:hint="eastAsia"/>
          <w:b/>
          <w:bCs/>
          <w:color w:val="000000" w:themeColor="text1"/>
          <w:sz w:val="24"/>
          <w:szCs w:val="24"/>
        </w:rPr>
        <w:t>磋商供应商须知前附表</w:t>
      </w:r>
      <w:bookmarkEnd w:id="47"/>
    </w:p>
    <w:tbl>
      <w:tblPr>
        <w:tblStyle w:val="46"/>
        <w:tblW w:w="9549" w:type="dxa"/>
        <w:tblInd w:w="4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7"/>
        <w:gridCol w:w="912"/>
        <w:gridCol w:w="7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897" w:type="dxa"/>
            <w:vAlign w:val="center"/>
          </w:tcPr>
          <w:p>
            <w:pPr>
              <w:pStyle w:val="57"/>
              <w:jc w:val="center"/>
              <w:rPr>
                <w:b/>
                <w:bCs/>
                <w:color w:val="000000" w:themeColor="text1"/>
                <w:sz w:val="21"/>
                <w:lang w:val="en-US"/>
              </w:rPr>
            </w:pPr>
            <w:r>
              <w:rPr>
                <w:rFonts w:hint="eastAsia"/>
                <w:b/>
                <w:bCs/>
                <w:color w:val="000000" w:themeColor="text1"/>
                <w:sz w:val="21"/>
                <w:lang w:val="en-US"/>
              </w:rPr>
              <w:t>序号</w:t>
            </w:r>
          </w:p>
        </w:tc>
        <w:tc>
          <w:tcPr>
            <w:tcW w:w="912" w:type="dxa"/>
            <w:vAlign w:val="center"/>
          </w:tcPr>
          <w:p>
            <w:pPr>
              <w:jc w:val="center"/>
              <w:rPr>
                <w:b/>
                <w:bCs/>
                <w:color w:val="000000" w:themeColor="text1"/>
              </w:rPr>
            </w:pPr>
            <w:r>
              <w:rPr>
                <w:rFonts w:hint="eastAsia"/>
                <w:b/>
                <w:bCs/>
                <w:color w:val="000000" w:themeColor="text1"/>
                <w:sz w:val="21"/>
              </w:rPr>
              <w:t>条款号</w:t>
            </w:r>
          </w:p>
        </w:tc>
        <w:tc>
          <w:tcPr>
            <w:tcW w:w="7740" w:type="dxa"/>
            <w:vAlign w:val="center"/>
          </w:tcPr>
          <w:p>
            <w:pPr>
              <w:pStyle w:val="57"/>
              <w:ind w:right="3274"/>
              <w:jc w:val="center"/>
              <w:rPr>
                <w:b/>
                <w:bCs/>
                <w:color w:val="000000" w:themeColor="text1"/>
                <w:sz w:val="21"/>
              </w:rPr>
            </w:pPr>
            <w:r>
              <w:rPr>
                <w:rFonts w:hint="eastAsia"/>
                <w:b/>
                <w:bCs/>
                <w:color w:val="000000" w:themeColor="text1"/>
                <w:sz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897" w:type="dxa"/>
            <w:vAlign w:val="center"/>
          </w:tcPr>
          <w:p>
            <w:pPr>
              <w:pStyle w:val="57"/>
              <w:ind w:left="4"/>
              <w:jc w:val="center"/>
              <w:rPr>
                <w:color w:val="000000" w:themeColor="text1"/>
                <w:sz w:val="21"/>
              </w:rPr>
            </w:pPr>
            <w:r>
              <w:rPr>
                <w:rFonts w:hint="eastAsia"/>
                <w:color w:val="000000" w:themeColor="text1"/>
                <w:sz w:val="21"/>
              </w:rPr>
              <w:t>1</w:t>
            </w:r>
          </w:p>
        </w:tc>
        <w:tc>
          <w:tcPr>
            <w:tcW w:w="912" w:type="dxa"/>
            <w:vAlign w:val="center"/>
          </w:tcPr>
          <w:p>
            <w:pPr>
              <w:pStyle w:val="57"/>
              <w:spacing w:line="267" w:lineRule="exact"/>
              <w:ind w:left="107"/>
              <w:jc w:val="center"/>
              <w:rPr>
                <w:b/>
                <w:color w:val="000000" w:themeColor="text1"/>
                <w:sz w:val="21"/>
                <w:lang w:val="en-US"/>
              </w:rPr>
            </w:pPr>
            <w:r>
              <w:rPr>
                <w:rFonts w:hint="eastAsia"/>
                <w:bCs/>
                <w:color w:val="000000" w:themeColor="text1"/>
                <w:sz w:val="21"/>
                <w:lang w:val="en-US"/>
              </w:rPr>
              <w:t>1.1</w:t>
            </w:r>
          </w:p>
        </w:tc>
        <w:tc>
          <w:tcPr>
            <w:tcW w:w="7740" w:type="dxa"/>
          </w:tcPr>
          <w:p>
            <w:pPr>
              <w:pStyle w:val="57"/>
              <w:spacing w:line="285" w:lineRule="auto"/>
              <w:ind w:right="96"/>
              <w:rPr>
                <w:bCs/>
                <w:color w:val="000000" w:themeColor="text1"/>
                <w:sz w:val="21"/>
              </w:rPr>
            </w:pPr>
            <w:r>
              <w:rPr>
                <w:rFonts w:hint="eastAsia"/>
                <w:b/>
                <w:color w:val="000000" w:themeColor="text1"/>
                <w:spacing w:val="-1"/>
                <w:sz w:val="21"/>
              </w:rPr>
              <w:t>项目名称：</w:t>
            </w:r>
            <w:r>
              <w:rPr>
                <w:rFonts w:hint="eastAsia"/>
                <w:bCs/>
                <w:color w:val="000000" w:themeColor="text1"/>
                <w:sz w:val="21"/>
              </w:rPr>
              <w:t>上思县叫安应急物资储备仓库改造项目</w:t>
            </w:r>
          </w:p>
          <w:p>
            <w:pPr>
              <w:pStyle w:val="57"/>
              <w:spacing w:line="267" w:lineRule="exact"/>
              <w:rPr>
                <w:color w:val="000000" w:themeColor="text1"/>
                <w:sz w:val="21"/>
              </w:rPr>
            </w:pPr>
            <w:r>
              <w:rPr>
                <w:rFonts w:hint="eastAsia"/>
                <w:b/>
                <w:color w:val="000000" w:themeColor="text1"/>
                <w:spacing w:val="-1"/>
                <w:sz w:val="21"/>
              </w:rPr>
              <w:t>项目编号</w:t>
            </w:r>
            <w:r>
              <w:rPr>
                <w:rFonts w:hint="eastAsia"/>
                <w:bCs/>
                <w:color w:val="000000" w:themeColor="text1"/>
                <w:sz w:val="21"/>
              </w:rPr>
              <w:t>：FCZC2021-C2-40016-GXMD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897" w:type="dxa"/>
            <w:vAlign w:val="center"/>
          </w:tcPr>
          <w:p>
            <w:pPr>
              <w:pStyle w:val="57"/>
              <w:ind w:left="4"/>
              <w:jc w:val="center"/>
              <w:rPr>
                <w:color w:val="000000" w:themeColor="text1"/>
                <w:sz w:val="21"/>
              </w:rPr>
            </w:pPr>
            <w:r>
              <w:rPr>
                <w:rFonts w:hint="eastAsia"/>
                <w:color w:val="000000" w:themeColor="text1"/>
                <w:sz w:val="21"/>
              </w:rPr>
              <w:t>2</w:t>
            </w:r>
          </w:p>
        </w:tc>
        <w:tc>
          <w:tcPr>
            <w:tcW w:w="912" w:type="dxa"/>
            <w:vAlign w:val="center"/>
          </w:tcPr>
          <w:p>
            <w:pPr>
              <w:pStyle w:val="57"/>
              <w:tabs>
                <w:tab w:val="left" w:pos="7139"/>
              </w:tabs>
              <w:spacing w:line="360" w:lineRule="auto"/>
              <w:ind w:right="94" w:firstLine="388" w:firstLineChars="200"/>
              <w:jc w:val="both"/>
              <w:rPr>
                <w:b/>
                <w:bCs/>
                <w:color w:val="000000" w:themeColor="text1"/>
                <w:spacing w:val="-8"/>
                <w:sz w:val="21"/>
                <w:lang w:val="en-US"/>
              </w:rPr>
            </w:pPr>
            <w:r>
              <w:rPr>
                <w:rFonts w:hint="eastAsia"/>
                <w:color w:val="000000" w:themeColor="text1"/>
                <w:spacing w:val="-8"/>
                <w:sz w:val="21"/>
                <w:lang w:val="en-US"/>
              </w:rPr>
              <w:t>4.1</w:t>
            </w:r>
          </w:p>
        </w:tc>
        <w:tc>
          <w:tcPr>
            <w:tcW w:w="7740" w:type="dxa"/>
            <w:vAlign w:val="center"/>
          </w:tcPr>
          <w:p>
            <w:pPr>
              <w:pStyle w:val="2"/>
              <w:spacing w:line="360" w:lineRule="auto"/>
              <w:jc w:val="both"/>
              <w:rPr>
                <w:color w:val="000000" w:themeColor="text1"/>
                <w:sz w:val="24"/>
              </w:rPr>
            </w:pPr>
            <w:r>
              <w:rPr>
                <w:rFonts w:hint="eastAsia"/>
                <w:b/>
                <w:color w:val="000000" w:themeColor="text1"/>
                <w:lang w:val="en-US"/>
              </w:rPr>
              <w:t>一、项目概况：</w:t>
            </w:r>
            <w:r>
              <w:rPr>
                <w:rFonts w:hint="eastAsia" w:cs="Arial"/>
                <w:bCs/>
                <w:color w:val="000000" w:themeColor="text1"/>
                <w:sz w:val="22"/>
                <w:szCs w:val="22"/>
              </w:rPr>
              <w:t>改造</w:t>
            </w:r>
            <w:r>
              <w:rPr>
                <w:rFonts w:cs="Arial"/>
                <w:bCs/>
                <w:color w:val="000000" w:themeColor="text1"/>
                <w:sz w:val="22"/>
                <w:szCs w:val="22"/>
              </w:rPr>
              <w:t>3</w:t>
            </w:r>
            <w:r>
              <w:rPr>
                <w:rFonts w:hint="eastAsia" w:cs="Arial"/>
                <w:bCs/>
                <w:color w:val="000000" w:themeColor="text1"/>
                <w:sz w:val="22"/>
                <w:szCs w:val="22"/>
              </w:rPr>
              <w:t>栋仓库，主要改造内容为内外墙翻新，旧屋顶拆除，采用钢结构屋顶，仓库内采购安装物资存放货架；新建卫生间及门卫室，室外硬化</w:t>
            </w:r>
            <w:r>
              <w:rPr>
                <w:rFonts w:cs="Arial"/>
                <w:bCs/>
                <w:color w:val="000000" w:themeColor="text1"/>
                <w:sz w:val="22"/>
                <w:szCs w:val="22"/>
              </w:rPr>
              <w:t>1872</w:t>
            </w:r>
            <w:r>
              <w:rPr>
                <w:rFonts w:hint="eastAsia" w:cs="Arial"/>
                <w:bCs/>
                <w:color w:val="000000" w:themeColor="text1"/>
                <w:sz w:val="22"/>
                <w:szCs w:val="22"/>
              </w:rPr>
              <w:t>㎡，绿化面积</w:t>
            </w:r>
            <w:r>
              <w:rPr>
                <w:rFonts w:cs="Arial"/>
                <w:bCs/>
                <w:color w:val="000000" w:themeColor="text1"/>
                <w:sz w:val="22"/>
                <w:szCs w:val="22"/>
              </w:rPr>
              <w:t>966</w:t>
            </w:r>
            <w:r>
              <w:rPr>
                <w:rFonts w:hint="eastAsia" w:cs="Arial"/>
                <w:bCs/>
                <w:color w:val="000000" w:themeColor="text1"/>
                <w:sz w:val="22"/>
                <w:szCs w:val="22"/>
              </w:rPr>
              <w:t>㎡，路灯</w:t>
            </w:r>
            <w:r>
              <w:rPr>
                <w:rFonts w:cs="Arial"/>
                <w:bCs/>
                <w:color w:val="000000" w:themeColor="text1"/>
                <w:sz w:val="22"/>
                <w:szCs w:val="22"/>
              </w:rPr>
              <w:t>16</w:t>
            </w:r>
            <w:r>
              <w:rPr>
                <w:rFonts w:hint="eastAsia" w:cs="Arial"/>
                <w:bCs/>
                <w:color w:val="000000" w:themeColor="text1"/>
                <w:sz w:val="22"/>
                <w:szCs w:val="22"/>
              </w:rPr>
              <w:t>套等</w:t>
            </w:r>
            <w:r>
              <w:rPr>
                <w:rFonts w:hint="eastAsia" w:cs="Arial"/>
                <w:bCs/>
                <w:color w:val="000000" w:themeColor="text1"/>
              </w:rPr>
              <w:t>。</w:t>
            </w:r>
          </w:p>
          <w:p>
            <w:pPr>
              <w:pStyle w:val="2"/>
              <w:spacing w:line="360" w:lineRule="auto"/>
              <w:jc w:val="both"/>
              <w:rPr>
                <w:b/>
                <w:color w:val="000000" w:themeColor="text1"/>
                <w:lang w:val="en-US"/>
              </w:rPr>
            </w:pPr>
            <w:r>
              <w:rPr>
                <w:rFonts w:hint="eastAsia"/>
                <w:b/>
                <w:color w:val="000000" w:themeColor="text1"/>
              </w:rPr>
              <w:t>资金来源：</w:t>
            </w:r>
            <w:r>
              <w:rPr>
                <w:rFonts w:hint="eastAsia"/>
                <w:bCs/>
                <w:color w:val="000000" w:themeColor="text1"/>
                <w:lang w:val="en-US"/>
              </w:rPr>
              <w:t>县财政预算内应急物资储备资金</w:t>
            </w:r>
          </w:p>
          <w:p>
            <w:pPr>
              <w:pStyle w:val="2"/>
              <w:spacing w:line="360" w:lineRule="auto"/>
              <w:jc w:val="both"/>
              <w:rPr>
                <w:bCs/>
                <w:color w:val="000000" w:themeColor="text1"/>
                <w:lang w:val="en-US"/>
              </w:rPr>
            </w:pPr>
            <w:r>
              <w:rPr>
                <w:rFonts w:hint="eastAsia"/>
                <w:b/>
                <w:color w:val="000000" w:themeColor="text1"/>
              </w:rPr>
              <w:t>要求工期：</w:t>
            </w:r>
            <w:r>
              <w:rPr>
                <w:rFonts w:hint="eastAsia"/>
                <w:b/>
                <w:color w:val="000000" w:themeColor="text1"/>
                <w:lang w:val="en-US"/>
              </w:rPr>
              <w:t>120</w:t>
            </w:r>
            <w:r>
              <w:rPr>
                <w:rFonts w:hint="eastAsia"/>
                <w:bCs/>
                <w:color w:val="000000" w:themeColor="text1"/>
                <w:lang w:val="en-US"/>
              </w:rPr>
              <w:t>日历天</w:t>
            </w:r>
          </w:p>
          <w:p>
            <w:pPr>
              <w:spacing w:line="360" w:lineRule="auto"/>
              <w:rPr>
                <w:color w:val="000000" w:themeColor="text1"/>
                <w:sz w:val="21"/>
              </w:rPr>
            </w:pPr>
            <w:r>
              <w:rPr>
                <w:rFonts w:hint="eastAsia"/>
                <w:b/>
                <w:color w:val="000000" w:themeColor="text1"/>
                <w:sz w:val="21"/>
              </w:rPr>
              <w:t>质量标准：</w:t>
            </w:r>
            <w:r>
              <w:rPr>
                <w:rFonts w:hint="eastAsia"/>
                <w:color w:val="000000" w:themeColor="text1"/>
                <w:sz w:val="21"/>
                <w:szCs w:val="21"/>
              </w:rPr>
              <w:t>达到合格标准</w:t>
            </w:r>
          </w:p>
          <w:p>
            <w:pPr>
              <w:pStyle w:val="2"/>
              <w:spacing w:line="360" w:lineRule="auto"/>
              <w:jc w:val="both"/>
              <w:rPr>
                <w:color w:val="000000" w:themeColor="text1"/>
                <w:lang w:val="en-US"/>
              </w:rPr>
            </w:pPr>
            <w:r>
              <w:rPr>
                <w:rFonts w:hint="eastAsia"/>
                <w:b/>
                <w:color w:val="000000" w:themeColor="text1"/>
                <w:szCs w:val="22"/>
                <w:lang w:val="en-US"/>
              </w:rPr>
              <w:t>建设地址：</w:t>
            </w:r>
            <w:r>
              <w:rPr>
                <w:rFonts w:hint="eastAsia"/>
                <w:color w:val="000000" w:themeColor="text1"/>
              </w:rPr>
              <w:t>防城港市上思县</w:t>
            </w:r>
          </w:p>
          <w:p>
            <w:pPr>
              <w:pStyle w:val="2"/>
              <w:spacing w:line="360" w:lineRule="auto"/>
              <w:jc w:val="both"/>
              <w:rPr>
                <w:bCs/>
                <w:color w:val="000000" w:themeColor="text1"/>
                <w:szCs w:val="22"/>
                <w:lang w:val="en-US"/>
              </w:rPr>
            </w:pPr>
            <w:r>
              <w:rPr>
                <w:rFonts w:hint="eastAsia"/>
                <w:bCs/>
                <w:color w:val="000000" w:themeColor="text1"/>
                <w:szCs w:val="22"/>
                <w:lang w:val="en-US"/>
              </w:rPr>
              <w:t>二、编制原则和依据</w:t>
            </w:r>
          </w:p>
          <w:p>
            <w:pPr>
              <w:pStyle w:val="2"/>
              <w:spacing w:line="360" w:lineRule="auto"/>
              <w:jc w:val="both"/>
              <w:rPr>
                <w:bCs/>
                <w:color w:val="000000" w:themeColor="text1"/>
                <w:szCs w:val="22"/>
                <w:lang w:val="en-US"/>
              </w:rPr>
            </w:pPr>
            <w:r>
              <w:rPr>
                <w:rFonts w:hint="eastAsia"/>
                <w:bCs/>
                <w:color w:val="000000" w:themeColor="text1"/>
                <w:szCs w:val="22"/>
                <w:lang w:val="en-US"/>
              </w:rPr>
              <w:t>（一）施工图纸及预算书。</w:t>
            </w:r>
          </w:p>
          <w:p>
            <w:pPr>
              <w:pStyle w:val="2"/>
              <w:spacing w:line="360" w:lineRule="auto"/>
              <w:jc w:val="both"/>
              <w:rPr>
                <w:bCs/>
                <w:color w:val="000000" w:themeColor="text1"/>
                <w:szCs w:val="22"/>
                <w:lang w:val="en-US"/>
              </w:rPr>
            </w:pPr>
            <w:r>
              <w:rPr>
                <w:rFonts w:hint="eastAsia"/>
                <w:bCs/>
                <w:color w:val="000000" w:themeColor="text1"/>
                <w:szCs w:val="22"/>
                <w:lang w:val="en-US"/>
              </w:rPr>
              <w:t>（二）工程量清单: 《建设工程工程量清单计价规范</w:t>
            </w:r>
            <w:r>
              <w:rPr>
                <w:bCs/>
                <w:color w:val="000000" w:themeColor="text1"/>
                <w:szCs w:val="22"/>
                <w:lang w:val="en-US"/>
              </w:rPr>
              <w:t>(GB-50500-2013)》、《《建设工程工程量计算规范)(GB50854~50862-2013)广西壮族自治区实施细则(修订本)》</w:t>
            </w:r>
            <w:r>
              <w:rPr>
                <w:rFonts w:hint="eastAsia"/>
                <w:bCs/>
                <w:color w:val="000000" w:themeColor="text1"/>
                <w:szCs w:val="22"/>
                <w:lang w:val="en-US"/>
              </w:rPr>
              <w:t>。</w:t>
            </w:r>
          </w:p>
          <w:p>
            <w:pPr>
              <w:pStyle w:val="2"/>
              <w:spacing w:line="360" w:lineRule="auto"/>
              <w:jc w:val="both"/>
              <w:rPr>
                <w:bCs/>
                <w:color w:val="000000" w:themeColor="text1"/>
                <w:szCs w:val="22"/>
                <w:lang w:val="en-US"/>
              </w:rPr>
            </w:pPr>
            <w:r>
              <w:rPr>
                <w:rFonts w:hint="eastAsia"/>
                <w:bCs/>
                <w:color w:val="000000" w:themeColor="text1"/>
                <w:szCs w:val="22"/>
                <w:lang w:val="en-US"/>
              </w:rPr>
              <w:t>（三）</w:t>
            </w:r>
            <w:r>
              <w:rPr>
                <w:bCs/>
                <w:color w:val="000000" w:themeColor="text1"/>
                <w:szCs w:val="22"/>
                <w:lang w:val="en-US"/>
              </w:rPr>
              <w:t>计价定额和取费标准;</w:t>
            </w:r>
          </w:p>
          <w:p>
            <w:pPr>
              <w:pStyle w:val="2"/>
              <w:spacing w:line="360" w:lineRule="auto"/>
              <w:jc w:val="both"/>
              <w:rPr>
                <w:bCs/>
                <w:color w:val="000000" w:themeColor="text1"/>
                <w:szCs w:val="22"/>
                <w:lang w:val="en-US"/>
              </w:rPr>
            </w:pPr>
            <w:r>
              <w:rPr>
                <w:bCs/>
                <w:color w:val="000000" w:themeColor="text1"/>
                <w:szCs w:val="22"/>
                <w:lang w:val="en-US"/>
              </w:rPr>
              <w:t>1、2013 年《广西壮族自治区建筑装饰装修工程消耗量定额》(上下册)、2015年《广西壮族自治区安装工程消耗量定额》、2014年《广西壮族自治区市政工程消耗量定额》、2013年《广西壮族自治区园林绿化工程消耗量定额》:</w:t>
            </w:r>
          </w:p>
          <w:p>
            <w:pPr>
              <w:pStyle w:val="2"/>
              <w:spacing w:line="360" w:lineRule="auto"/>
              <w:jc w:val="both"/>
              <w:rPr>
                <w:bCs/>
                <w:color w:val="000000" w:themeColor="text1"/>
                <w:szCs w:val="22"/>
                <w:lang w:val="en-US"/>
              </w:rPr>
            </w:pPr>
            <w:r>
              <w:rPr>
                <w:bCs/>
                <w:color w:val="000000" w:themeColor="text1"/>
                <w:szCs w:val="22"/>
                <w:lang w:val="en-US"/>
              </w:rPr>
              <w:t>2、桂建标[2018]19号《关于调整建设工程定额人工费及有关费率的通知》;</w:t>
            </w:r>
          </w:p>
          <w:p>
            <w:pPr>
              <w:pStyle w:val="2"/>
              <w:spacing w:line="360" w:lineRule="auto"/>
              <w:jc w:val="both"/>
              <w:rPr>
                <w:bCs/>
                <w:color w:val="000000" w:themeColor="text1"/>
                <w:szCs w:val="22"/>
                <w:lang w:val="en-US"/>
              </w:rPr>
            </w:pPr>
            <w:r>
              <w:rPr>
                <w:bCs/>
                <w:color w:val="000000" w:themeColor="text1"/>
                <w:szCs w:val="22"/>
                <w:lang w:val="en-US"/>
              </w:rPr>
              <w:t>3、工程费用如:安全文明施工费、检验试验配合费、雨季施工增加费等按2016年《广西壮族自治区建设工程费用定额》计取，管理费及利润的费率取中间值:</w:t>
            </w:r>
          </w:p>
          <w:p>
            <w:pPr>
              <w:pStyle w:val="2"/>
              <w:spacing w:line="360" w:lineRule="auto"/>
              <w:jc w:val="both"/>
              <w:rPr>
                <w:bCs/>
                <w:color w:val="000000" w:themeColor="text1"/>
                <w:szCs w:val="22"/>
                <w:lang w:val="en-US"/>
              </w:rPr>
            </w:pPr>
            <w:r>
              <w:rPr>
                <w:bCs/>
                <w:color w:val="000000" w:themeColor="text1"/>
                <w:szCs w:val="22"/>
                <w:lang w:val="en-US"/>
              </w:rPr>
              <w:t>4、《自治区住房城乡建设厅关于调整建设工程计价增值税税率的通知》(桂建标(2019)12号)。</w:t>
            </w:r>
          </w:p>
          <w:p>
            <w:pPr>
              <w:pStyle w:val="2"/>
              <w:spacing w:line="360" w:lineRule="auto"/>
              <w:jc w:val="both"/>
              <w:rPr>
                <w:bCs/>
                <w:color w:val="000000" w:themeColor="text1"/>
                <w:szCs w:val="22"/>
                <w:lang w:val="en-US"/>
              </w:rPr>
            </w:pPr>
            <w:r>
              <w:rPr>
                <w:bCs/>
                <w:color w:val="000000" w:themeColor="text1"/>
                <w:szCs w:val="22"/>
                <w:lang w:val="en-US"/>
              </w:rPr>
              <w:t>(四)建筑材料预算价格:2021年第6期《防城港市建设工程造价信息》上思县除税价格计取，缺项材料参考同期南宁发布的信息价或市场询价且按除税价格计取:</w:t>
            </w:r>
          </w:p>
          <w:p>
            <w:pPr>
              <w:pStyle w:val="2"/>
              <w:spacing w:line="360" w:lineRule="auto"/>
              <w:jc w:val="both"/>
              <w:rPr>
                <w:color w:val="000000" w:themeColor="text1"/>
                <w:sz w:val="24"/>
                <w:szCs w:val="24"/>
                <w:lang w:val="en-US"/>
              </w:rPr>
            </w:pPr>
            <w:r>
              <w:rPr>
                <w:bCs/>
                <w:color w:val="000000" w:themeColor="text1"/>
                <w:szCs w:val="22"/>
                <w:lang w:val="en-US"/>
              </w:rPr>
              <w:t>(五)其他文件。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897" w:type="dxa"/>
            <w:vAlign w:val="center"/>
          </w:tcPr>
          <w:p>
            <w:pPr>
              <w:pStyle w:val="57"/>
              <w:spacing w:before="167"/>
              <w:ind w:left="4"/>
              <w:jc w:val="center"/>
              <w:rPr>
                <w:color w:val="000000" w:themeColor="text1"/>
                <w:sz w:val="21"/>
              </w:rPr>
            </w:pPr>
            <w:r>
              <w:rPr>
                <w:rFonts w:hint="eastAsia"/>
                <w:color w:val="000000" w:themeColor="text1"/>
                <w:sz w:val="21"/>
              </w:rPr>
              <w:t>3</w:t>
            </w:r>
          </w:p>
        </w:tc>
        <w:tc>
          <w:tcPr>
            <w:tcW w:w="912" w:type="dxa"/>
            <w:vAlign w:val="center"/>
          </w:tcPr>
          <w:p>
            <w:pPr>
              <w:pStyle w:val="57"/>
              <w:spacing w:before="137"/>
              <w:jc w:val="center"/>
              <w:rPr>
                <w:color w:val="000000" w:themeColor="text1"/>
                <w:sz w:val="21"/>
                <w:lang w:val="en-US"/>
              </w:rPr>
            </w:pPr>
            <w:r>
              <w:rPr>
                <w:rFonts w:hint="eastAsia"/>
                <w:color w:val="000000" w:themeColor="text1"/>
                <w:sz w:val="21"/>
                <w:lang w:val="en-US"/>
              </w:rPr>
              <w:t>3</w:t>
            </w:r>
          </w:p>
        </w:tc>
        <w:tc>
          <w:tcPr>
            <w:tcW w:w="7740" w:type="dxa"/>
          </w:tcPr>
          <w:p>
            <w:pPr>
              <w:pStyle w:val="2"/>
              <w:spacing w:line="360" w:lineRule="auto"/>
              <w:jc w:val="both"/>
              <w:rPr>
                <w:b/>
                <w:color w:val="000000" w:themeColor="text1"/>
                <w:lang w:val="en-US"/>
              </w:rPr>
            </w:pPr>
            <w:r>
              <w:rPr>
                <w:rFonts w:hint="eastAsia"/>
                <w:b/>
                <w:color w:val="000000" w:themeColor="text1"/>
                <w:lang w:val="en-US"/>
              </w:rPr>
              <w:t>磋商供应商资格：详见竞争性磋商公告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97" w:type="dxa"/>
            <w:vAlign w:val="center"/>
          </w:tcPr>
          <w:p>
            <w:pPr>
              <w:pStyle w:val="57"/>
              <w:spacing w:before="137"/>
              <w:ind w:left="4"/>
              <w:jc w:val="center"/>
              <w:rPr>
                <w:color w:val="000000" w:themeColor="text1"/>
                <w:sz w:val="21"/>
              </w:rPr>
            </w:pPr>
            <w:r>
              <w:rPr>
                <w:rFonts w:hint="eastAsia"/>
                <w:color w:val="000000" w:themeColor="text1"/>
                <w:sz w:val="21"/>
              </w:rPr>
              <w:t>4</w:t>
            </w:r>
          </w:p>
        </w:tc>
        <w:tc>
          <w:tcPr>
            <w:tcW w:w="912" w:type="dxa"/>
            <w:vAlign w:val="center"/>
          </w:tcPr>
          <w:p>
            <w:pPr>
              <w:pStyle w:val="57"/>
              <w:spacing w:before="137"/>
              <w:jc w:val="center"/>
              <w:rPr>
                <w:color w:val="000000" w:themeColor="text1"/>
                <w:sz w:val="21"/>
                <w:lang w:val="en-US"/>
              </w:rPr>
            </w:pPr>
            <w:r>
              <w:rPr>
                <w:rFonts w:hint="eastAsia"/>
                <w:color w:val="000000" w:themeColor="text1"/>
                <w:sz w:val="21"/>
                <w:lang w:val="en-US"/>
              </w:rPr>
              <w:t>10.1</w:t>
            </w:r>
          </w:p>
        </w:tc>
        <w:tc>
          <w:tcPr>
            <w:tcW w:w="7740" w:type="dxa"/>
          </w:tcPr>
          <w:p>
            <w:pPr>
              <w:pStyle w:val="57"/>
              <w:spacing w:before="137"/>
              <w:rPr>
                <w:color w:val="000000" w:themeColor="text1"/>
                <w:spacing w:val="-8"/>
                <w:sz w:val="21"/>
                <w:lang w:val="en-US"/>
              </w:rPr>
            </w:pPr>
            <w:r>
              <w:rPr>
                <w:rFonts w:hint="eastAsia"/>
                <w:color w:val="000000" w:themeColor="text1"/>
                <w:sz w:val="21"/>
              </w:rPr>
              <w:t>价格合同：承包方式为包工包料，以固定单价包干。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897" w:type="dxa"/>
            <w:vAlign w:val="center"/>
          </w:tcPr>
          <w:p>
            <w:pPr>
              <w:pStyle w:val="57"/>
              <w:spacing w:before="1"/>
              <w:ind w:left="4"/>
              <w:jc w:val="center"/>
              <w:rPr>
                <w:color w:val="000000" w:themeColor="text1"/>
                <w:sz w:val="21"/>
              </w:rPr>
            </w:pPr>
            <w:r>
              <w:rPr>
                <w:rFonts w:hint="eastAsia"/>
                <w:color w:val="000000" w:themeColor="text1"/>
                <w:sz w:val="21"/>
              </w:rPr>
              <w:t>5</w:t>
            </w:r>
          </w:p>
        </w:tc>
        <w:tc>
          <w:tcPr>
            <w:tcW w:w="912" w:type="dxa"/>
            <w:vAlign w:val="center"/>
          </w:tcPr>
          <w:p>
            <w:pPr>
              <w:pStyle w:val="57"/>
              <w:spacing w:line="320" w:lineRule="atLeast"/>
              <w:ind w:left="107" w:right="96" w:hanging="1"/>
              <w:jc w:val="center"/>
              <w:rPr>
                <w:color w:val="000000" w:themeColor="text1"/>
                <w:sz w:val="21"/>
                <w:lang w:val="en-US"/>
              </w:rPr>
            </w:pPr>
            <w:r>
              <w:rPr>
                <w:rFonts w:hint="eastAsia"/>
                <w:color w:val="000000" w:themeColor="text1"/>
                <w:sz w:val="21"/>
                <w:lang w:val="en-US"/>
              </w:rPr>
              <w:t>11.7</w:t>
            </w:r>
          </w:p>
        </w:tc>
        <w:tc>
          <w:tcPr>
            <w:tcW w:w="7740" w:type="dxa"/>
          </w:tcPr>
          <w:p>
            <w:pPr>
              <w:pStyle w:val="57"/>
              <w:spacing w:before="41" w:line="288" w:lineRule="auto"/>
              <w:ind w:right="192"/>
              <w:rPr>
                <w:color w:val="000000" w:themeColor="text1"/>
                <w:spacing w:val="-8"/>
                <w:sz w:val="21"/>
                <w:lang w:val="en-US"/>
              </w:rPr>
            </w:pPr>
            <w:r>
              <w:rPr>
                <w:rFonts w:hint="eastAsia"/>
                <w:color w:val="000000" w:themeColor="text1"/>
                <w:sz w:val="21"/>
                <w:szCs w:val="21"/>
              </w:rPr>
              <w:t>磋商响应文件电子版：不需提供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897" w:type="dxa"/>
            <w:vAlign w:val="center"/>
          </w:tcPr>
          <w:p>
            <w:pPr>
              <w:pStyle w:val="57"/>
              <w:spacing w:before="166"/>
              <w:ind w:left="4"/>
              <w:jc w:val="center"/>
              <w:rPr>
                <w:color w:val="000000" w:themeColor="text1"/>
                <w:sz w:val="21"/>
              </w:rPr>
            </w:pPr>
            <w:r>
              <w:rPr>
                <w:rFonts w:hint="eastAsia"/>
                <w:color w:val="000000" w:themeColor="text1"/>
                <w:sz w:val="21"/>
              </w:rPr>
              <w:t>6</w:t>
            </w:r>
          </w:p>
        </w:tc>
        <w:tc>
          <w:tcPr>
            <w:tcW w:w="912" w:type="dxa"/>
            <w:vAlign w:val="center"/>
          </w:tcPr>
          <w:p>
            <w:pPr>
              <w:widowControl/>
              <w:spacing w:line="360" w:lineRule="exact"/>
              <w:jc w:val="center"/>
              <w:rPr>
                <w:color w:val="000000" w:themeColor="text1"/>
                <w:sz w:val="21"/>
                <w:szCs w:val="21"/>
                <w:lang w:val="en-US"/>
              </w:rPr>
            </w:pPr>
            <w:r>
              <w:rPr>
                <w:rFonts w:hint="eastAsia"/>
                <w:color w:val="000000" w:themeColor="text1"/>
                <w:sz w:val="21"/>
                <w:szCs w:val="21"/>
                <w:lang w:val="en-US"/>
              </w:rPr>
              <w:t>11.8</w:t>
            </w:r>
          </w:p>
        </w:tc>
        <w:tc>
          <w:tcPr>
            <w:tcW w:w="7740" w:type="dxa"/>
          </w:tcPr>
          <w:p>
            <w:pPr>
              <w:widowControl/>
              <w:spacing w:line="360" w:lineRule="exact"/>
              <w:rPr>
                <w:color w:val="000000" w:themeColor="text1"/>
                <w:spacing w:val="-8"/>
                <w:sz w:val="21"/>
                <w:lang w:val="en-US"/>
              </w:rPr>
            </w:pPr>
            <w:r>
              <w:rPr>
                <w:rFonts w:hint="eastAsia"/>
                <w:color w:val="000000" w:themeColor="text1"/>
                <w:sz w:val="21"/>
                <w:szCs w:val="21"/>
              </w:rPr>
              <w:t>磋商有效期：提交磋商响应文件截止时间后60天。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897" w:type="dxa"/>
            <w:vAlign w:val="center"/>
          </w:tcPr>
          <w:p>
            <w:pPr>
              <w:pStyle w:val="57"/>
              <w:ind w:left="4"/>
              <w:jc w:val="center"/>
              <w:rPr>
                <w:color w:val="000000" w:themeColor="text1"/>
                <w:sz w:val="21"/>
                <w:lang w:val="en-US"/>
              </w:rPr>
            </w:pPr>
            <w:r>
              <w:rPr>
                <w:rFonts w:hint="eastAsia"/>
                <w:color w:val="000000" w:themeColor="text1"/>
                <w:sz w:val="21"/>
                <w:lang w:val="en-US"/>
              </w:rPr>
              <w:t>7</w:t>
            </w:r>
          </w:p>
        </w:tc>
        <w:tc>
          <w:tcPr>
            <w:tcW w:w="912" w:type="dxa"/>
            <w:vAlign w:val="center"/>
          </w:tcPr>
          <w:p>
            <w:pPr>
              <w:pStyle w:val="57"/>
              <w:tabs>
                <w:tab w:val="left" w:pos="7139"/>
              </w:tabs>
              <w:spacing w:line="360" w:lineRule="auto"/>
              <w:ind w:right="94" w:firstLine="210" w:firstLineChars="100"/>
              <w:jc w:val="center"/>
              <w:rPr>
                <w:color w:val="000000" w:themeColor="text1"/>
                <w:sz w:val="21"/>
                <w:szCs w:val="21"/>
                <w:lang w:val="en-US"/>
              </w:rPr>
            </w:pPr>
            <w:r>
              <w:rPr>
                <w:rFonts w:hint="eastAsia"/>
                <w:color w:val="000000" w:themeColor="text1"/>
                <w:sz w:val="21"/>
                <w:szCs w:val="21"/>
                <w:lang w:val="en-US"/>
              </w:rPr>
              <w:t>11.9</w:t>
            </w:r>
          </w:p>
        </w:tc>
        <w:tc>
          <w:tcPr>
            <w:tcW w:w="7740" w:type="dxa"/>
          </w:tcPr>
          <w:p>
            <w:pPr>
              <w:snapToGrid w:val="0"/>
              <w:spacing w:line="360" w:lineRule="exact"/>
              <w:rPr>
                <w:color w:val="000000" w:themeColor="text1"/>
                <w:sz w:val="21"/>
                <w:szCs w:val="21"/>
              </w:rPr>
            </w:pPr>
            <w:r>
              <w:rPr>
                <w:rFonts w:hint="eastAsia"/>
                <w:color w:val="000000" w:themeColor="text1"/>
                <w:sz w:val="21"/>
                <w:szCs w:val="21"/>
              </w:rPr>
              <w:t>磋商保证金（人民币）：无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5" w:hRule="atLeast"/>
        </w:trPr>
        <w:tc>
          <w:tcPr>
            <w:tcW w:w="897" w:type="dxa"/>
            <w:vAlign w:val="center"/>
          </w:tcPr>
          <w:p>
            <w:pPr>
              <w:pStyle w:val="57"/>
              <w:jc w:val="center"/>
              <w:rPr>
                <w:color w:val="000000" w:themeColor="text1"/>
                <w:sz w:val="21"/>
              </w:rPr>
            </w:pPr>
            <w:r>
              <w:rPr>
                <w:rFonts w:hint="eastAsia"/>
                <w:color w:val="000000" w:themeColor="text1"/>
                <w:sz w:val="21"/>
              </w:rPr>
              <w:t>8</w:t>
            </w:r>
          </w:p>
        </w:tc>
        <w:tc>
          <w:tcPr>
            <w:tcW w:w="912" w:type="dxa"/>
            <w:vAlign w:val="center"/>
          </w:tcPr>
          <w:p>
            <w:pPr>
              <w:pStyle w:val="57"/>
              <w:spacing w:before="50" w:line="260" w:lineRule="exact"/>
              <w:ind w:left="107" w:right="-15"/>
              <w:jc w:val="center"/>
              <w:rPr>
                <w:color w:val="000000" w:themeColor="text1"/>
                <w:spacing w:val="-13"/>
                <w:sz w:val="21"/>
                <w:lang w:val="en-US"/>
              </w:rPr>
            </w:pPr>
            <w:r>
              <w:rPr>
                <w:rFonts w:hint="eastAsia"/>
                <w:color w:val="000000" w:themeColor="text1"/>
                <w:spacing w:val="-13"/>
                <w:sz w:val="21"/>
                <w:lang w:val="en-US"/>
              </w:rPr>
              <w:t>12.1</w:t>
            </w:r>
          </w:p>
        </w:tc>
        <w:tc>
          <w:tcPr>
            <w:tcW w:w="7740" w:type="dxa"/>
          </w:tcPr>
          <w:p>
            <w:pPr>
              <w:pStyle w:val="57"/>
              <w:spacing w:before="41" w:line="288" w:lineRule="auto"/>
              <w:ind w:left="107" w:right="192"/>
              <w:rPr>
                <w:color w:val="000000" w:themeColor="text1"/>
                <w:sz w:val="21"/>
              </w:rPr>
            </w:pPr>
            <w:r>
              <w:rPr>
                <w:rFonts w:hint="eastAsia"/>
                <w:color w:val="000000" w:themeColor="text1"/>
                <w:sz w:val="21"/>
              </w:rPr>
              <w:t>磋商报价：</w:t>
            </w:r>
          </w:p>
          <w:p>
            <w:pPr>
              <w:pStyle w:val="57"/>
              <w:spacing w:before="41" w:line="288" w:lineRule="auto"/>
              <w:ind w:left="107" w:right="192"/>
              <w:rPr>
                <w:bCs/>
                <w:color w:val="000000" w:themeColor="text1"/>
                <w:sz w:val="21"/>
              </w:rPr>
            </w:pPr>
            <w:r>
              <w:rPr>
                <w:rFonts w:hint="eastAsia"/>
                <w:bCs/>
                <w:color w:val="000000" w:themeColor="text1"/>
                <w:sz w:val="21"/>
                <w:lang w:val="en-US"/>
              </w:rPr>
              <w:t>1、</w:t>
            </w:r>
            <w:r>
              <w:rPr>
                <w:rFonts w:hint="eastAsia"/>
                <w:bCs/>
                <w:color w:val="000000" w:themeColor="text1"/>
                <w:sz w:val="21"/>
              </w:rPr>
              <w:t>本项目磋商报价采用工程量清单报价。</w:t>
            </w:r>
          </w:p>
          <w:p>
            <w:pPr>
              <w:pStyle w:val="57"/>
              <w:spacing w:before="41" w:line="288" w:lineRule="auto"/>
              <w:ind w:left="107" w:right="192"/>
              <w:rPr>
                <w:color w:val="000000" w:themeColor="text1"/>
                <w:sz w:val="21"/>
              </w:rPr>
            </w:pPr>
            <w:r>
              <w:rPr>
                <w:rFonts w:hint="eastAsia"/>
                <w:color w:val="000000" w:themeColor="text1"/>
                <w:sz w:val="21"/>
                <w:lang w:val="en-US"/>
              </w:rPr>
              <w:t>2、</w:t>
            </w:r>
            <w:r>
              <w:rPr>
                <w:rFonts w:hint="eastAsia"/>
                <w:color w:val="000000" w:themeColor="text1"/>
                <w:sz w:val="21"/>
              </w:rPr>
              <w:t>磋商供应商必须就所投的全部内容作完整唯一报价，漏项报价的或有选择的或有条件的报价，其磋商将视为无效。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897" w:type="dxa"/>
            <w:vAlign w:val="center"/>
          </w:tcPr>
          <w:p>
            <w:pPr>
              <w:pStyle w:val="57"/>
              <w:spacing w:before="137"/>
              <w:jc w:val="center"/>
              <w:rPr>
                <w:color w:val="000000" w:themeColor="text1"/>
                <w:sz w:val="21"/>
              </w:rPr>
            </w:pPr>
            <w:r>
              <w:rPr>
                <w:rFonts w:hint="eastAsia"/>
                <w:color w:val="000000" w:themeColor="text1"/>
                <w:sz w:val="21"/>
              </w:rPr>
              <w:t>9</w:t>
            </w:r>
          </w:p>
        </w:tc>
        <w:tc>
          <w:tcPr>
            <w:tcW w:w="912" w:type="dxa"/>
            <w:vAlign w:val="center"/>
          </w:tcPr>
          <w:p>
            <w:pPr>
              <w:pStyle w:val="57"/>
              <w:spacing w:before="137"/>
              <w:jc w:val="center"/>
              <w:rPr>
                <w:color w:val="000000" w:themeColor="text1"/>
                <w:sz w:val="21"/>
                <w:lang w:val="en-US"/>
              </w:rPr>
            </w:pPr>
            <w:r>
              <w:rPr>
                <w:rFonts w:hint="eastAsia"/>
                <w:color w:val="000000" w:themeColor="text1"/>
                <w:sz w:val="21"/>
                <w:lang w:val="en-US"/>
              </w:rPr>
              <w:t>13.1</w:t>
            </w:r>
          </w:p>
        </w:tc>
        <w:tc>
          <w:tcPr>
            <w:tcW w:w="7740" w:type="dxa"/>
          </w:tcPr>
          <w:p>
            <w:pPr>
              <w:pStyle w:val="57"/>
              <w:spacing w:before="137"/>
              <w:rPr>
                <w:color w:val="000000" w:themeColor="text1"/>
                <w:spacing w:val="-8"/>
                <w:sz w:val="21"/>
                <w:lang w:val="en-US"/>
              </w:rPr>
            </w:pPr>
            <w:r>
              <w:rPr>
                <w:rFonts w:hint="eastAsia"/>
                <w:color w:val="000000" w:themeColor="text1"/>
                <w:sz w:val="21"/>
              </w:rPr>
              <w:t>磋商响应文件：正本一份，副本三份。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897" w:type="dxa"/>
            <w:vAlign w:val="center"/>
          </w:tcPr>
          <w:p>
            <w:pPr>
              <w:pStyle w:val="57"/>
              <w:jc w:val="center"/>
              <w:rPr>
                <w:color w:val="000000" w:themeColor="text1"/>
                <w:sz w:val="21"/>
              </w:rPr>
            </w:pPr>
            <w:r>
              <w:rPr>
                <w:rFonts w:hint="eastAsia"/>
                <w:color w:val="000000" w:themeColor="text1"/>
                <w:sz w:val="21"/>
              </w:rPr>
              <w:t>10</w:t>
            </w:r>
          </w:p>
        </w:tc>
        <w:tc>
          <w:tcPr>
            <w:tcW w:w="912" w:type="dxa"/>
          </w:tcPr>
          <w:p>
            <w:pPr>
              <w:pStyle w:val="57"/>
              <w:tabs>
                <w:tab w:val="left" w:pos="2627"/>
              </w:tabs>
              <w:spacing w:line="360" w:lineRule="atLeast"/>
              <w:ind w:right="2081"/>
              <w:rPr>
                <w:color w:val="000000" w:themeColor="text1"/>
                <w:sz w:val="21"/>
              </w:rPr>
            </w:pPr>
          </w:p>
        </w:tc>
        <w:tc>
          <w:tcPr>
            <w:tcW w:w="7740" w:type="dxa"/>
          </w:tcPr>
          <w:p>
            <w:pPr>
              <w:pStyle w:val="57"/>
              <w:spacing w:line="278" w:lineRule="auto"/>
              <w:rPr>
                <w:color w:val="000000" w:themeColor="text1"/>
                <w:sz w:val="21"/>
              </w:rPr>
            </w:pPr>
            <w:r>
              <w:rPr>
                <w:rFonts w:hint="eastAsia"/>
                <w:color w:val="000000" w:themeColor="text1"/>
                <w:sz w:val="21"/>
              </w:rPr>
              <w:t>采购人名称：上思县储备粮管理中心</w:t>
            </w:r>
          </w:p>
          <w:p>
            <w:pPr>
              <w:pStyle w:val="57"/>
              <w:spacing w:line="278" w:lineRule="auto"/>
              <w:rPr>
                <w:color w:val="000000" w:themeColor="text1"/>
                <w:sz w:val="21"/>
              </w:rPr>
            </w:pPr>
            <w:r>
              <w:rPr>
                <w:rFonts w:hint="eastAsia"/>
                <w:color w:val="000000" w:themeColor="text1"/>
                <w:sz w:val="21"/>
              </w:rPr>
              <w:t>联系人及联系电话：</w:t>
            </w:r>
            <w:r>
              <w:rPr>
                <w:color w:val="000000" w:themeColor="text1"/>
                <w:sz w:val="21"/>
              </w:rPr>
              <w:t>岑根；13117704033</w:t>
            </w:r>
          </w:p>
          <w:p>
            <w:pPr>
              <w:pStyle w:val="57"/>
              <w:spacing w:line="278" w:lineRule="auto"/>
              <w:rPr>
                <w:color w:val="000000" w:themeColor="text1"/>
                <w:sz w:val="21"/>
              </w:rPr>
            </w:pPr>
            <w:r>
              <w:rPr>
                <w:rFonts w:hint="eastAsia"/>
                <w:color w:val="000000" w:themeColor="text1"/>
                <w:sz w:val="21"/>
              </w:rPr>
              <w:t>采购代理单位名称：广西名达项目管理有限公司</w:t>
            </w:r>
          </w:p>
          <w:p>
            <w:pPr>
              <w:pStyle w:val="57"/>
              <w:spacing w:line="278" w:lineRule="auto"/>
              <w:rPr>
                <w:color w:val="000000" w:themeColor="text1"/>
                <w:sz w:val="21"/>
              </w:rPr>
            </w:pPr>
            <w:r>
              <w:rPr>
                <w:rFonts w:hint="eastAsia"/>
                <w:color w:val="000000" w:themeColor="text1"/>
                <w:sz w:val="21"/>
              </w:rPr>
              <w:t>地址：防城港市上思县龙江半岛花园R1-8-107一楼</w:t>
            </w:r>
          </w:p>
          <w:p>
            <w:pPr>
              <w:pStyle w:val="57"/>
              <w:spacing w:line="278" w:lineRule="auto"/>
              <w:rPr>
                <w:color w:val="000000" w:themeColor="text1"/>
                <w:spacing w:val="-8"/>
                <w:sz w:val="21"/>
                <w:lang w:val="en-US"/>
              </w:rPr>
            </w:pPr>
            <w:r>
              <w:rPr>
                <w:rFonts w:hint="eastAsia"/>
                <w:color w:val="000000" w:themeColor="text1"/>
                <w:sz w:val="21"/>
              </w:rPr>
              <w:t>联系人及联系电话：李永丹；15977743066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97" w:type="dxa"/>
            <w:vAlign w:val="center"/>
          </w:tcPr>
          <w:p>
            <w:pPr>
              <w:pStyle w:val="57"/>
              <w:jc w:val="center"/>
              <w:rPr>
                <w:color w:val="000000" w:themeColor="text1"/>
                <w:sz w:val="21"/>
              </w:rPr>
            </w:pPr>
            <w:r>
              <w:rPr>
                <w:rFonts w:hint="eastAsia"/>
                <w:color w:val="000000" w:themeColor="text1"/>
                <w:sz w:val="21"/>
              </w:rPr>
              <w:t>11</w:t>
            </w:r>
          </w:p>
        </w:tc>
        <w:tc>
          <w:tcPr>
            <w:tcW w:w="912" w:type="dxa"/>
            <w:vAlign w:val="center"/>
          </w:tcPr>
          <w:p>
            <w:pPr>
              <w:pStyle w:val="57"/>
              <w:spacing w:before="91" w:line="267" w:lineRule="exact"/>
              <w:ind w:left="108"/>
              <w:jc w:val="center"/>
              <w:rPr>
                <w:color w:val="000000" w:themeColor="text1"/>
                <w:sz w:val="21"/>
                <w:lang w:val="en-US"/>
              </w:rPr>
            </w:pPr>
            <w:r>
              <w:rPr>
                <w:rFonts w:hint="eastAsia"/>
                <w:color w:val="000000" w:themeColor="text1"/>
                <w:sz w:val="21"/>
                <w:lang w:val="en-US"/>
              </w:rPr>
              <w:t>14.1</w:t>
            </w:r>
          </w:p>
        </w:tc>
        <w:tc>
          <w:tcPr>
            <w:tcW w:w="7740" w:type="dxa"/>
          </w:tcPr>
          <w:p>
            <w:pPr>
              <w:pStyle w:val="57"/>
              <w:spacing w:before="72"/>
              <w:ind w:left="107"/>
              <w:rPr>
                <w:color w:val="000000" w:themeColor="text1"/>
                <w:sz w:val="21"/>
              </w:rPr>
            </w:pPr>
            <w:r>
              <w:rPr>
                <w:rFonts w:hint="eastAsia"/>
                <w:color w:val="000000" w:themeColor="text1"/>
                <w:sz w:val="21"/>
              </w:rPr>
              <w:t>磋商响应文件递交截止时间：</w:t>
            </w:r>
            <w:r>
              <w:rPr>
                <w:rFonts w:hint="eastAsia" w:asciiTheme="minorEastAsia" w:hAnsiTheme="minorEastAsia" w:eastAsiaTheme="minorEastAsia"/>
                <w:color w:val="FF0000"/>
              </w:rPr>
              <w:t>2021年10月8日</w:t>
            </w:r>
            <w:r>
              <w:rPr>
                <w:rFonts w:hint="eastAsia" w:asciiTheme="minorEastAsia" w:hAnsiTheme="minorEastAsia" w:eastAsiaTheme="minorEastAsia"/>
                <w:color w:val="000000" w:themeColor="text1"/>
                <w:lang w:val="en-US"/>
              </w:rPr>
              <w:t>9</w:t>
            </w:r>
            <w:r>
              <w:rPr>
                <w:rFonts w:hint="eastAsia" w:asciiTheme="minorEastAsia" w:hAnsiTheme="minorEastAsia" w:eastAsiaTheme="minorEastAsia"/>
                <w:color w:val="000000" w:themeColor="text1"/>
              </w:rPr>
              <w:t>点</w:t>
            </w:r>
            <w:r>
              <w:rPr>
                <w:rFonts w:hint="eastAsia" w:asciiTheme="minorEastAsia" w:hAnsiTheme="minorEastAsia" w:eastAsiaTheme="minorEastAsia"/>
                <w:color w:val="000000" w:themeColor="text1"/>
                <w:lang w:val="en-US"/>
              </w:rPr>
              <w:t>30</w:t>
            </w:r>
            <w:r>
              <w:rPr>
                <w:rFonts w:hint="eastAsia" w:asciiTheme="minorEastAsia" w:hAnsiTheme="minorEastAsia" w:eastAsiaTheme="minorEastAsia"/>
                <w:color w:val="000000" w:themeColor="text1"/>
              </w:rPr>
              <w:t>分</w:t>
            </w:r>
            <w:r>
              <w:rPr>
                <w:rFonts w:hint="eastAsia"/>
                <w:color w:val="000000" w:themeColor="text1"/>
                <w:sz w:val="21"/>
              </w:rPr>
              <w:t>前</w:t>
            </w:r>
          </w:p>
          <w:p>
            <w:pPr>
              <w:pStyle w:val="57"/>
              <w:spacing w:before="91" w:line="321" w:lineRule="auto"/>
              <w:ind w:left="107" w:right="94"/>
              <w:rPr>
                <w:color w:val="000000" w:themeColor="text1"/>
                <w:sz w:val="21"/>
                <w:u w:val="single"/>
                <w:lang w:val="en-US"/>
              </w:rPr>
            </w:pPr>
            <w:r>
              <w:rPr>
                <w:rFonts w:hint="eastAsia"/>
                <w:color w:val="000000" w:themeColor="text1"/>
                <w:sz w:val="21"/>
              </w:rPr>
              <w:t>磋商响应文件递交至：</w:t>
            </w:r>
            <w:r>
              <w:rPr>
                <w:rFonts w:hint="eastAsia"/>
                <w:color w:val="000000" w:themeColor="text1"/>
                <w:sz w:val="21"/>
                <w:u w:val="single"/>
                <w:lang w:val="en-US"/>
              </w:rPr>
              <w:t>防城港市上思县龙江半岛花园R1-8-107三楼开标室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897" w:type="dxa"/>
            <w:vAlign w:val="center"/>
          </w:tcPr>
          <w:p>
            <w:pPr>
              <w:pStyle w:val="57"/>
              <w:spacing w:before="137"/>
              <w:jc w:val="center"/>
              <w:rPr>
                <w:color w:val="000000" w:themeColor="text1"/>
                <w:sz w:val="21"/>
                <w:lang w:val="en-US"/>
              </w:rPr>
            </w:pPr>
            <w:r>
              <w:rPr>
                <w:rFonts w:hint="eastAsia"/>
                <w:color w:val="000000" w:themeColor="text1"/>
                <w:sz w:val="21"/>
                <w:lang w:val="en-US"/>
              </w:rPr>
              <w:t>12</w:t>
            </w:r>
          </w:p>
        </w:tc>
        <w:tc>
          <w:tcPr>
            <w:tcW w:w="912" w:type="dxa"/>
          </w:tcPr>
          <w:p>
            <w:pPr>
              <w:pStyle w:val="57"/>
              <w:spacing w:before="137"/>
              <w:rPr>
                <w:color w:val="000000" w:themeColor="text1"/>
                <w:sz w:val="21"/>
              </w:rPr>
            </w:pPr>
          </w:p>
        </w:tc>
        <w:tc>
          <w:tcPr>
            <w:tcW w:w="7740" w:type="dxa"/>
          </w:tcPr>
          <w:p>
            <w:pPr>
              <w:pStyle w:val="57"/>
              <w:spacing w:before="72"/>
              <w:rPr>
                <w:color w:val="000000" w:themeColor="text1"/>
                <w:sz w:val="21"/>
              </w:rPr>
            </w:pPr>
            <w:r>
              <w:rPr>
                <w:rFonts w:hint="eastAsia"/>
                <w:color w:val="000000" w:themeColor="text1"/>
                <w:sz w:val="21"/>
              </w:rPr>
              <w:t>磋商时间：</w:t>
            </w:r>
            <w:r>
              <w:rPr>
                <w:rFonts w:hint="eastAsia" w:asciiTheme="minorEastAsia" w:hAnsiTheme="minorEastAsia" w:eastAsiaTheme="minorEastAsia"/>
                <w:color w:val="FF0000"/>
              </w:rPr>
              <w:t>2021年10月8日</w:t>
            </w:r>
            <w:r>
              <w:rPr>
                <w:rFonts w:hint="eastAsia" w:asciiTheme="minorEastAsia" w:hAnsiTheme="minorEastAsia" w:eastAsiaTheme="minorEastAsia"/>
                <w:color w:val="000000" w:themeColor="text1"/>
                <w:lang w:val="en-US"/>
              </w:rPr>
              <w:t>9</w:t>
            </w:r>
            <w:r>
              <w:rPr>
                <w:rFonts w:hint="eastAsia" w:asciiTheme="minorEastAsia" w:hAnsiTheme="minorEastAsia" w:eastAsiaTheme="minorEastAsia"/>
                <w:color w:val="000000" w:themeColor="text1"/>
              </w:rPr>
              <w:t>点</w:t>
            </w:r>
            <w:r>
              <w:rPr>
                <w:rFonts w:hint="eastAsia" w:asciiTheme="minorEastAsia" w:hAnsiTheme="minorEastAsia" w:eastAsiaTheme="minorEastAsia"/>
                <w:color w:val="000000" w:themeColor="text1"/>
                <w:lang w:val="en-US"/>
              </w:rPr>
              <w:t>30</w:t>
            </w:r>
            <w:r>
              <w:rPr>
                <w:rFonts w:hint="eastAsia" w:asciiTheme="minorEastAsia" w:hAnsiTheme="minorEastAsia" w:eastAsiaTheme="minorEastAsia"/>
                <w:color w:val="000000" w:themeColor="text1"/>
              </w:rPr>
              <w:t>分</w:t>
            </w:r>
            <w:r>
              <w:rPr>
                <w:rFonts w:hint="eastAsia"/>
                <w:color w:val="000000" w:themeColor="text1"/>
                <w:sz w:val="21"/>
              </w:rPr>
              <w:t>截标后（具体时间由采购代理机构另行通知）</w:t>
            </w:r>
          </w:p>
          <w:p>
            <w:pPr>
              <w:pStyle w:val="57"/>
              <w:spacing w:before="72"/>
              <w:rPr>
                <w:color w:val="000000" w:themeColor="text1"/>
                <w:sz w:val="21"/>
                <w:u w:val="single"/>
                <w:lang w:val="en-US"/>
              </w:rPr>
            </w:pPr>
            <w:r>
              <w:rPr>
                <w:rFonts w:hint="eastAsia"/>
                <w:color w:val="000000" w:themeColor="text1"/>
                <w:sz w:val="21"/>
              </w:rPr>
              <w:t>磋商地点：</w:t>
            </w:r>
            <w:r>
              <w:rPr>
                <w:rFonts w:hint="eastAsia"/>
                <w:color w:val="000000" w:themeColor="text1"/>
                <w:sz w:val="21"/>
                <w:u w:val="single"/>
                <w:lang w:val="en-US"/>
              </w:rPr>
              <w:t>防城港市上思县龙江半岛花园R1-8-107三楼开标室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97" w:type="dxa"/>
            <w:vAlign w:val="center"/>
          </w:tcPr>
          <w:p>
            <w:pPr>
              <w:pStyle w:val="57"/>
              <w:spacing w:before="140"/>
              <w:jc w:val="center"/>
              <w:rPr>
                <w:color w:val="000000" w:themeColor="text1"/>
                <w:sz w:val="21"/>
              </w:rPr>
            </w:pPr>
            <w:r>
              <w:rPr>
                <w:rFonts w:hint="eastAsia"/>
                <w:color w:val="000000" w:themeColor="text1"/>
                <w:sz w:val="21"/>
              </w:rPr>
              <w:t>1</w:t>
            </w:r>
            <w:r>
              <w:rPr>
                <w:rFonts w:hint="eastAsia"/>
                <w:color w:val="000000" w:themeColor="text1"/>
                <w:sz w:val="21"/>
                <w:lang w:val="en-US"/>
              </w:rPr>
              <w:t>4</w:t>
            </w:r>
          </w:p>
        </w:tc>
        <w:tc>
          <w:tcPr>
            <w:tcW w:w="912" w:type="dxa"/>
          </w:tcPr>
          <w:p>
            <w:pPr>
              <w:pStyle w:val="57"/>
              <w:spacing w:before="140"/>
              <w:rPr>
                <w:color w:val="000000" w:themeColor="text1"/>
                <w:sz w:val="21"/>
              </w:rPr>
            </w:pPr>
          </w:p>
        </w:tc>
        <w:tc>
          <w:tcPr>
            <w:tcW w:w="7740" w:type="dxa"/>
          </w:tcPr>
          <w:p>
            <w:pPr>
              <w:pStyle w:val="57"/>
              <w:spacing w:before="140"/>
              <w:rPr>
                <w:color w:val="000000" w:themeColor="text1"/>
                <w:spacing w:val="-8"/>
                <w:sz w:val="21"/>
                <w:lang w:val="en-US"/>
              </w:rPr>
            </w:pPr>
            <w:r>
              <w:rPr>
                <w:rFonts w:hint="eastAsia"/>
                <w:color w:val="000000" w:themeColor="text1"/>
                <w:sz w:val="21"/>
              </w:rPr>
              <w:t>评标办法：综合评分法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897" w:type="dxa"/>
            <w:vAlign w:val="center"/>
          </w:tcPr>
          <w:p>
            <w:pPr>
              <w:pStyle w:val="57"/>
              <w:spacing w:before="137"/>
              <w:jc w:val="center"/>
              <w:rPr>
                <w:color w:val="000000" w:themeColor="text1"/>
                <w:sz w:val="21"/>
              </w:rPr>
            </w:pPr>
            <w:r>
              <w:rPr>
                <w:rFonts w:hint="eastAsia"/>
                <w:color w:val="000000" w:themeColor="text1"/>
                <w:sz w:val="21"/>
              </w:rPr>
              <w:t>1</w:t>
            </w:r>
            <w:r>
              <w:rPr>
                <w:rFonts w:hint="eastAsia"/>
                <w:color w:val="000000" w:themeColor="text1"/>
                <w:sz w:val="21"/>
                <w:lang w:val="en-US"/>
              </w:rPr>
              <w:t>5</w:t>
            </w:r>
          </w:p>
        </w:tc>
        <w:tc>
          <w:tcPr>
            <w:tcW w:w="912" w:type="dxa"/>
            <w:vAlign w:val="center"/>
          </w:tcPr>
          <w:p>
            <w:pPr>
              <w:pStyle w:val="57"/>
              <w:spacing w:line="267" w:lineRule="exact"/>
              <w:ind w:left="107"/>
              <w:jc w:val="center"/>
              <w:rPr>
                <w:color w:val="000000" w:themeColor="text1"/>
                <w:sz w:val="21"/>
              </w:rPr>
            </w:pPr>
          </w:p>
        </w:tc>
        <w:tc>
          <w:tcPr>
            <w:tcW w:w="7740" w:type="dxa"/>
            <w:vAlign w:val="center"/>
          </w:tcPr>
          <w:p>
            <w:pPr>
              <w:pStyle w:val="57"/>
              <w:spacing w:line="267" w:lineRule="exact"/>
              <w:ind w:left="107"/>
              <w:rPr>
                <w:color w:val="000000" w:themeColor="text1"/>
                <w:spacing w:val="-8"/>
                <w:sz w:val="21"/>
                <w:lang w:val="en-US"/>
              </w:rPr>
            </w:pPr>
            <w:r>
              <w:rPr>
                <w:rFonts w:hint="eastAsia"/>
                <w:color w:val="000000" w:themeColor="text1"/>
                <w:sz w:val="21"/>
              </w:rPr>
              <w:t>开工预付款金额：</w:t>
            </w:r>
            <w:r>
              <w:rPr>
                <w:rFonts w:hint="eastAsia"/>
                <w:color w:val="000000" w:themeColor="text1"/>
                <w:szCs w:val="21"/>
              </w:rPr>
              <w:t>甲方向乙方支付30%的工程材料款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97" w:type="dxa"/>
            <w:vAlign w:val="center"/>
          </w:tcPr>
          <w:p>
            <w:pPr>
              <w:pStyle w:val="57"/>
              <w:jc w:val="center"/>
              <w:rPr>
                <w:color w:val="000000" w:themeColor="text1"/>
                <w:sz w:val="21"/>
              </w:rPr>
            </w:pPr>
            <w:r>
              <w:rPr>
                <w:rFonts w:hint="eastAsia"/>
                <w:color w:val="000000" w:themeColor="text1"/>
                <w:sz w:val="21"/>
              </w:rPr>
              <w:t>1</w:t>
            </w:r>
            <w:r>
              <w:rPr>
                <w:rFonts w:hint="eastAsia"/>
                <w:color w:val="000000" w:themeColor="text1"/>
                <w:sz w:val="21"/>
                <w:lang w:val="en-US"/>
              </w:rPr>
              <w:t>6</w:t>
            </w:r>
          </w:p>
        </w:tc>
        <w:tc>
          <w:tcPr>
            <w:tcW w:w="912" w:type="dxa"/>
            <w:vAlign w:val="center"/>
          </w:tcPr>
          <w:p>
            <w:pPr>
              <w:pStyle w:val="57"/>
              <w:spacing w:line="364" w:lineRule="auto"/>
              <w:ind w:left="107" w:right="-15"/>
              <w:jc w:val="center"/>
              <w:rPr>
                <w:color w:val="000000" w:themeColor="text1"/>
                <w:sz w:val="21"/>
                <w:lang w:val="en-US"/>
              </w:rPr>
            </w:pPr>
            <w:r>
              <w:rPr>
                <w:rFonts w:hint="eastAsia"/>
                <w:color w:val="000000" w:themeColor="text1"/>
                <w:sz w:val="21"/>
                <w:lang w:val="en-US"/>
              </w:rPr>
              <w:t>19</w:t>
            </w:r>
          </w:p>
        </w:tc>
        <w:tc>
          <w:tcPr>
            <w:tcW w:w="7740" w:type="dxa"/>
          </w:tcPr>
          <w:p>
            <w:pPr>
              <w:pStyle w:val="57"/>
              <w:spacing w:line="364" w:lineRule="auto"/>
              <w:ind w:left="107" w:right="-15"/>
              <w:rPr>
                <w:color w:val="000000" w:themeColor="text1"/>
                <w:sz w:val="21"/>
                <w:lang w:val="en-US"/>
              </w:rPr>
            </w:pPr>
            <w:r>
              <w:rPr>
                <w:rFonts w:hint="eastAsia"/>
                <w:color w:val="000000" w:themeColor="text1"/>
                <w:sz w:val="21"/>
                <w:lang w:val="en-US"/>
              </w:rPr>
              <w:t>履约保证金金额：</w:t>
            </w:r>
            <w:bookmarkStart w:id="48" w:name="EBb62fe5b967254fb788b96a8a67efb100"/>
            <w:r>
              <w:rPr>
                <w:rFonts w:hint="eastAsia"/>
                <w:color w:val="000000" w:themeColor="text1"/>
                <w:sz w:val="21"/>
                <w:lang w:val="en-US"/>
              </w:rPr>
              <w:t>合同价款的3%</w:t>
            </w:r>
            <w:bookmarkEnd w:id="48"/>
            <w:r>
              <w:rPr>
                <w:rFonts w:hint="eastAsia"/>
                <w:color w:val="000000" w:themeColor="text1"/>
                <w:sz w:val="21"/>
                <w:lang w:val="en-US"/>
              </w:rPr>
              <w:t>。</w:t>
            </w:r>
          </w:p>
          <w:p>
            <w:pPr>
              <w:spacing w:line="360" w:lineRule="auto"/>
              <w:rPr>
                <w:color w:val="000000" w:themeColor="text1"/>
                <w:sz w:val="21"/>
                <w:lang w:val="en-US"/>
              </w:rPr>
            </w:pPr>
            <w:r>
              <w:rPr>
                <w:rFonts w:hint="eastAsia"/>
                <w:color w:val="000000" w:themeColor="text1"/>
                <w:sz w:val="21"/>
                <w:lang w:val="en-US"/>
              </w:rPr>
              <w:t>履约保证金的形式：可以采用现金、银行保函、工程担保或保证保险等形式【备注：：严禁要求成交人只能以现金方式提交保证金的行为】</w:t>
            </w:r>
          </w:p>
          <w:p>
            <w:pPr>
              <w:spacing w:line="360" w:lineRule="auto"/>
              <w:rPr>
                <w:color w:val="000000" w:themeColor="text1"/>
                <w:sz w:val="21"/>
                <w:lang w:val="en-US"/>
              </w:rPr>
            </w:pPr>
            <w:r>
              <w:rPr>
                <w:rFonts w:hint="eastAsia"/>
                <w:color w:val="000000" w:themeColor="text1"/>
                <w:sz w:val="21"/>
                <w:lang w:val="en-US"/>
              </w:rPr>
              <w:t>成交人在收到成交通知书后，须在20日内向采购人足额提交履约保证金，否则采购人可以取消其中标资格。</w:t>
            </w:r>
          </w:p>
          <w:p>
            <w:pPr>
              <w:spacing w:line="360" w:lineRule="auto"/>
              <w:rPr>
                <w:color w:val="000000" w:themeColor="text1"/>
                <w:sz w:val="21"/>
                <w:lang w:val="en-US"/>
              </w:rPr>
            </w:pPr>
            <w:r>
              <w:rPr>
                <w:rFonts w:hint="eastAsia"/>
                <w:color w:val="000000" w:themeColor="text1"/>
                <w:sz w:val="21"/>
                <w:lang w:val="en-US"/>
              </w:rPr>
              <w:t>履约保证金的退还：履约保证金在成交供应商完成工程竣工验收合格后退还（无息）。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2" w:hRule="atLeast"/>
        </w:trPr>
        <w:tc>
          <w:tcPr>
            <w:tcW w:w="897" w:type="dxa"/>
            <w:vAlign w:val="center"/>
          </w:tcPr>
          <w:p>
            <w:pPr>
              <w:pStyle w:val="57"/>
              <w:spacing w:before="175"/>
              <w:jc w:val="center"/>
              <w:rPr>
                <w:color w:val="000000" w:themeColor="text1"/>
                <w:sz w:val="21"/>
              </w:rPr>
            </w:pPr>
            <w:r>
              <w:rPr>
                <w:rFonts w:hint="eastAsia"/>
                <w:color w:val="000000" w:themeColor="text1"/>
                <w:sz w:val="21"/>
              </w:rPr>
              <w:t>1</w:t>
            </w:r>
            <w:r>
              <w:rPr>
                <w:rFonts w:hint="eastAsia"/>
                <w:color w:val="000000" w:themeColor="text1"/>
                <w:sz w:val="21"/>
                <w:lang w:val="en-US"/>
              </w:rPr>
              <w:t>7</w:t>
            </w:r>
          </w:p>
        </w:tc>
        <w:tc>
          <w:tcPr>
            <w:tcW w:w="912" w:type="dxa"/>
            <w:vAlign w:val="center"/>
          </w:tcPr>
          <w:p>
            <w:pPr>
              <w:pStyle w:val="57"/>
              <w:spacing w:line="285" w:lineRule="auto"/>
              <w:ind w:right="94"/>
              <w:jc w:val="center"/>
              <w:rPr>
                <w:color w:val="000000" w:themeColor="text1"/>
                <w:sz w:val="21"/>
                <w:lang w:val="en-US"/>
              </w:rPr>
            </w:pPr>
            <w:r>
              <w:rPr>
                <w:rFonts w:hint="eastAsia"/>
                <w:color w:val="000000" w:themeColor="text1"/>
                <w:sz w:val="21"/>
                <w:lang w:val="en-US"/>
              </w:rPr>
              <w:t>2.6</w:t>
            </w:r>
          </w:p>
        </w:tc>
        <w:tc>
          <w:tcPr>
            <w:tcW w:w="7740" w:type="dxa"/>
          </w:tcPr>
          <w:p>
            <w:pPr>
              <w:pStyle w:val="57"/>
              <w:spacing w:line="364" w:lineRule="auto"/>
              <w:ind w:right="-15"/>
              <w:rPr>
                <w:color w:val="000000" w:themeColor="text1"/>
                <w:spacing w:val="-3"/>
                <w:sz w:val="21"/>
              </w:rPr>
            </w:pPr>
            <w:r>
              <w:rPr>
                <w:rFonts w:hint="eastAsia"/>
                <w:color w:val="000000" w:themeColor="text1"/>
                <w:spacing w:val="-3"/>
                <w:sz w:val="21"/>
              </w:rPr>
              <w:t>1、本竞争性磋商文件中描述供应商的“公章”是指根据我国对公章的管理规定，用供应商法定主体行为名称制作的印章，除本竞争性磋商文件有特殊规定外，供应商的财务章、部门章、分公司章、工会章、合同章、磋商专用章、业务专用章等其它形式印章均不能代替公章。</w:t>
            </w:r>
          </w:p>
          <w:p>
            <w:pPr>
              <w:pStyle w:val="57"/>
              <w:spacing w:line="364" w:lineRule="auto"/>
              <w:ind w:left="107" w:right="-15"/>
              <w:rPr>
                <w:color w:val="000000" w:themeColor="text1"/>
                <w:spacing w:val="-8"/>
                <w:sz w:val="21"/>
                <w:lang w:val="en-US"/>
              </w:rPr>
            </w:pPr>
            <w:r>
              <w:rPr>
                <w:rFonts w:hint="eastAsia"/>
                <w:color w:val="000000" w:themeColor="text1"/>
                <w:spacing w:val="-3"/>
                <w:sz w:val="21"/>
              </w:rPr>
              <w:t>2、本竞争性磋商文件中描述供应商的“签字”是指供应商的法定代表人或被授权人亲自在竞争性磋商文件规定签署处亲笔写上个人的名字的行为，私章、签字章、印鉴、影印等其它形式均不能代替亲笔签字。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897" w:type="dxa"/>
            <w:vAlign w:val="center"/>
          </w:tcPr>
          <w:p>
            <w:pPr>
              <w:pStyle w:val="57"/>
              <w:spacing w:before="137"/>
              <w:jc w:val="center"/>
              <w:rPr>
                <w:color w:val="000000" w:themeColor="text1"/>
                <w:sz w:val="21"/>
              </w:rPr>
            </w:pPr>
            <w:r>
              <w:rPr>
                <w:rFonts w:hint="eastAsia"/>
                <w:color w:val="000000" w:themeColor="text1"/>
                <w:sz w:val="21"/>
              </w:rPr>
              <w:t>1</w:t>
            </w:r>
            <w:r>
              <w:rPr>
                <w:rFonts w:hint="eastAsia"/>
                <w:color w:val="000000" w:themeColor="text1"/>
                <w:sz w:val="21"/>
                <w:lang w:val="en-US"/>
              </w:rPr>
              <w:t>8</w:t>
            </w:r>
          </w:p>
        </w:tc>
        <w:tc>
          <w:tcPr>
            <w:tcW w:w="912" w:type="dxa"/>
          </w:tcPr>
          <w:p>
            <w:pPr>
              <w:pStyle w:val="57"/>
              <w:spacing w:before="1" w:line="321" w:lineRule="auto"/>
              <w:ind w:left="107" w:right="96"/>
              <w:rPr>
                <w:color w:val="000000" w:themeColor="text1"/>
                <w:sz w:val="21"/>
              </w:rPr>
            </w:pPr>
          </w:p>
        </w:tc>
        <w:tc>
          <w:tcPr>
            <w:tcW w:w="7740" w:type="dxa"/>
          </w:tcPr>
          <w:p>
            <w:pPr>
              <w:pStyle w:val="57"/>
              <w:spacing w:before="1" w:line="321" w:lineRule="auto"/>
              <w:ind w:right="96"/>
              <w:rPr>
                <w:color w:val="000000" w:themeColor="text1"/>
                <w:spacing w:val="-8"/>
                <w:sz w:val="21"/>
                <w:lang w:val="en-US"/>
              </w:rPr>
            </w:pPr>
            <w:r>
              <w:rPr>
                <w:rFonts w:hint="eastAsia"/>
                <w:color w:val="000000" w:themeColor="text1"/>
                <w:sz w:val="21"/>
              </w:rPr>
              <w:t>采购人确认成交供应商后，采购代理机构在中国政府采购网、广西壮族自治区政府采购网公示评审结果。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897" w:type="dxa"/>
            <w:vAlign w:val="center"/>
          </w:tcPr>
          <w:p>
            <w:pPr>
              <w:pStyle w:val="57"/>
              <w:spacing w:before="137"/>
              <w:jc w:val="center"/>
              <w:rPr>
                <w:color w:val="000000" w:themeColor="text1"/>
                <w:sz w:val="21"/>
              </w:rPr>
            </w:pPr>
            <w:r>
              <w:rPr>
                <w:rFonts w:hint="eastAsia"/>
                <w:color w:val="000000" w:themeColor="text1"/>
                <w:sz w:val="21"/>
              </w:rPr>
              <w:t>1</w:t>
            </w:r>
            <w:r>
              <w:rPr>
                <w:rFonts w:hint="eastAsia"/>
                <w:color w:val="000000" w:themeColor="text1"/>
                <w:sz w:val="21"/>
                <w:lang w:val="en-US"/>
              </w:rPr>
              <w:t>9</w:t>
            </w:r>
          </w:p>
        </w:tc>
        <w:tc>
          <w:tcPr>
            <w:tcW w:w="912" w:type="dxa"/>
            <w:vAlign w:val="center"/>
          </w:tcPr>
          <w:p>
            <w:pPr>
              <w:pStyle w:val="57"/>
              <w:spacing w:before="1" w:line="321" w:lineRule="auto"/>
              <w:ind w:left="107" w:right="97" w:hanging="1"/>
              <w:jc w:val="center"/>
              <w:rPr>
                <w:color w:val="000000" w:themeColor="text1"/>
                <w:sz w:val="21"/>
                <w:szCs w:val="21"/>
                <w:lang w:val="en-US"/>
              </w:rPr>
            </w:pPr>
            <w:r>
              <w:rPr>
                <w:rFonts w:hint="eastAsia"/>
                <w:color w:val="000000" w:themeColor="text1"/>
                <w:sz w:val="21"/>
                <w:szCs w:val="21"/>
                <w:lang w:val="en-US"/>
              </w:rPr>
              <w:t>22</w:t>
            </w:r>
          </w:p>
        </w:tc>
        <w:tc>
          <w:tcPr>
            <w:tcW w:w="7740" w:type="dxa"/>
          </w:tcPr>
          <w:p>
            <w:pPr>
              <w:spacing w:line="320" w:lineRule="exact"/>
              <w:rPr>
                <w:b/>
                <w:bCs/>
                <w:color w:val="000000" w:themeColor="text1"/>
              </w:rPr>
            </w:pPr>
            <w:r>
              <w:rPr>
                <w:rFonts w:hint="eastAsia"/>
                <w:color w:val="000000" w:themeColor="text1"/>
                <w:spacing w:val="-4"/>
                <w:sz w:val="21"/>
                <w:szCs w:val="21"/>
              </w:rPr>
              <w:t>本项目成交服务费按照</w:t>
            </w:r>
            <w:r>
              <w:rPr>
                <w:rFonts w:hint="eastAsia"/>
                <w:color w:val="000000" w:themeColor="text1"/>
                <w:spacing w:val="-4"/>
                <w:sz w:val="21"/>
                <w:szCs w:val="21"/>
                <w:lang w:val="en-US"/>
              </w:rPr>
              <w:t>按</w:t>
            </w:r>
            <w:r>
              <w:rPr>
                <w:rFonts w:hint="eastAsia"/>
                <w:color w:val="000000" w:themeColor="text1"/>
                <w:spacing w:val="-4"/>
                <w:sz w:val="21"/>
                <w:szCs w:val="21"/>
              </w:rPr>
              <w:t>发改价格</w:t>
            </w:r>
            <w:r>
              <w:rPr>
                <w:color w:val="000000" w:themeColor="text1"/>
                <w:spacing w:val="-4"/>
                <w:sz w:val="21"/>
                <w:szCs w:val="21"/>
              </w:rPr>
              <w:t>[2011]534</w:t>
            </w:r>
            <w:r>
              <w:rPr>
                <w:rFonts w:hint="eastAsia"/>
                <w:color w:val="000000" w:themeColor="text1"/>
                <w:spacing w:val="-4"/>
                <w:sz w:val="21"/>
                <w:szCs w:val="21"/>
              </w:rPr>
              <w:t>号</w:t>
            </w:r>
            <w:r>
              <w:rPr>
                <w:rFonts w:hint="eastAsia"/>
                <w:color w:val="000000" w:themeColor="text1"/>
                <w:spacing w:val="-4"/>
                <w:sz w:val="21"/>
                <w:szCs w:val="21"/>
                <w:lang w:val="en-US"/>
              </w:rPr>
              <w:t>文规定</w:t>
            </w:r>
            <w:r>
              <w:rPr>
                <w:rFonts w:hint="eastAsia"/>
                <w:color w:val="000000" w:themeColor="text1"/>
                <w:spacing w:val="-13"/>
                <w:sz w:val="21"/>
                <w:szCs w:val="21"/>
              </w:rPr>
              <w:t>标准</w:t>
            </w:r>
            <w:r>
              <w:rPr>
                <w:rFonts w:hint="eastAsia"/>
                <w:color w:val="000000" w:themeColor="text1"/>
                <w:sz w:val="21"/>
                <w:szCs w:val="21"/>
              </w:rPr>
              <w:t>由中标人在领取成交通知书前，一次性向采购代理机构支付。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897" w:type="dxa"/>
            <w:vAlign w:val="center"/>
          </w:tcPr>
          <w:p>
            <w:pPr>
              <w:pStyle w:val="57"/>
              <w:spacing w:before="178"/>
              <w:jc w:val="center"/>
              <w:rPr>
                <w:color w:val="000000" w:themeColor="text1"/>
                <w:sz w:val="21"/>
                <w:lang w:val="en-US"/>
              </w:rPr>
            </w:pPr>
            <w:r>
              <w:rPr>
                <w:rFonts w:hint="eastAsia"/>
                <w:color w:val="000000" w:themeColor="text1"/>
                <w:sz w:val="21"/>
                <w:lang w:val="en-US"/>
              </w:rPr>
              <w:t>20</w:t>
            </w:r>
          </w:p>
        </w:tc>
        <w:tc>
          <w:tcPr>
            <w:tcW w:w="912" w:type="dxa"/>
          </w:tcPr>
          <w:p>
            <w:pPr>
              <w:pStyle w:val="57"/>
              <w:spacing w:before="74" w:line="321" w:lineRule="auto"/>
              <w:ind w:left="107" w:right="93"/>
              <w:rPr>
                <w:color w:val="000000" w:themeColor="text1"/>
                <w:sz w:val="21"/>
              </w:rPr>
            </w:pPr>
          </w:p>
        </w:tc>
        <w:tc>
          <w:tcPr>
            <w:tcW w:w="7740" w:type="dxa"/>
          </w:tcPr>
          <w:p>
            <w:pPr>
              <w:pStyle w:val="57"/>
              <w:spacing w:before="74" w:line="360" w:lineRule="auto"/>
              <w:rPr>
                <w:b/>
                <w:color w:val="000000" w:themeColor="text1"/>
                <w:sz w:val="21"/>
                <w:lang w:val="en-US"/>
              </w:rPr>
            </w:pPr>
            <w:r>
              <w:rPr>
                <w:rFonts w:hint="eastAsia"/>
                <w:b/>
                <w:color w:val="000000" w:themeColor="text1"/>
                <w:sz w:val="21"/>
                <w:lang w:val="en-US"/>
              </w:rPr>
              <w:t>预算金额：壹佰玖拾玖万捌仟肆佰捌拾壹元伍角整（¥1998481.50元）。</w:t>
            </w:r>
          </w:p>
          <w:p>
            <w:pPr>
              <w:pStyle w:val="57"/>
              <w:spacing w:before="74" w:line="360" w:lineRule="auto"/>
              <w:rPr>
                <w:color w:val="000000" w:themeColor="text1"/>
                <w:sz w:val="21"/>
                <w:szCs w:val="21"/>
                <w:lang w:val="en-US"/>
              </w:rPr>
            </w:pPr>
            <w:r>
              <w:rPr>
                <w:rFonts w:hint="eastAsia"/>
                <w:b/>
                <w:color w:val="000000" w:themeColor="text1"/>
                <w:sz w:val="21"/>
                <w:lang w:val="en-US"/>
              </w:rPr>
              <w:t>供应商投标报价超出预算金额，按无效标处理。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4" w:hRule="atLeast"/>
        </w:trPr>
        <w:tc>
          <w:tcPr>
            <w:tcW w:w="897" w:type="dxa"/>
            <w:vAlign w:val="center"/>
          </w:tcPr>
          <w:p>
            <w:pPr>
              <w:pStyle w:val="57"/>
              <w:jc w:val="center"/>
              <w:rPr>
                <w:color w:val="000000" w:themeColor="text1"/>
                <w:sz w:val="21"/>
              </w:rPr>
            </w:pPr>
            <w:r>
              <w:rPr>
                <w:rFonts w:hint="eastAsia"/>
                <w:color w:val="000000" w:themeColor="text1"/>
                <w:sz w:val="21"/>
              </w:rPr>
              <w:t>2</w:t>
            </w:r>
            <w:r>
              <w:rPr>
                <w:rFonts w:hint="eastAsia"/>
                <w:color w:val="000000" w:themeColor="text1"/>
                <w:sz w:val="21"/>
                <w:lang w:val="en-US"/>
              </w:rPr>
              <w:t>1</w:t>
            </w:r>
          </w:p>
        </w:tc>
        <w:tc>
          <w:tcPr>
            <w:tcW w:w="912" w:type="dxa"/>
          </w:tcPr>
          <w:p>
            <w:pPr>
              <w:pStyle w:val="57"/>
              <w:spacing w:before="91" w:line="321" w:lineRule="auto"/>
              <w:ind w:left="107" w:right="-15"/>
              <w:rPr>
                <w:color w:val="000000" w:themeColor="text1"/>
                <w:sz w:val="21"/>
              </w:rPr>
            </w:pPr>
          </w:p>
        </w:tc>
        <w:tc>
          <w:tcPr>
            <w:tcW w:w="7740" w:type="dxa"/>
          </w:tcPr>
          <w:p>
            <w:pPr>
              <w:pStyle w:val="57"/>
              <w:spacing w:before="91" w:line="321" w:lineRule="auto"/>
              <w:ind w:left="107" w:right="-15"/>
              <w:rPr>
                <w:b/>
                <w:bCs/>
                <w:color w:val="000000" w:themeColor="text1"/>
                <w:spacing w:val="-8"/>
                <w:sz w:val="21"/>
                <w:lang w:val="en-US"/>
              </w:rPr>
            </w:pPr>
            <w:r>
              <w:rPr>
                <w:rFonts w:hint="eastAsia"/>
                <w:b/>
                <w:bCs/>
                <w:color w:val="000000" w:themeColor="text1"/>
                <w:spacing w:val="-8"/>
                <w:sz w:val="21"/>
                <w:lang w:val="en-US"/>
              </w:rPr>
              <w:t>政府采购合同审核、备案:</w:t>
            </w:r>
          </w:p>
          <w:p>
            <w:pPr>
              <w:pStyle w:val="57"/>
              <w:spacing w:before="91" w:line="321" w:lineRule="auto"/>
              <w:ind w:left="107" w:right="-15"/>
              <w:rPr>
                <w:color w:val="000000" w:themeColor="text1"/>
                <w:spacing w:val="-8"/>
                <w:sz w:val="21"/>
                <w:lang w:val="en-US"/>
              </w:rPr>
            </w:pPr>
            <w:r>
              <w:rPr>
                <w:rFonts w:hint="eastAsia"/>
                <w:color w:val="000000" w:themeColor="text1"/>
                <w:spacing w:val="-8"/>
                <w:sz w:val="21"/>
                <w:lang w:val="en-US"/>
              </w:rPr>
              <w:t>l、政府采购合同自签订之日起2个工作日内，成交供应商必须将政府采购合同送本采购代理机构处，并扫描一份完整的电子版发送至代理机构邮箱</w:t>
            </w:r>
            <w:r>
              <w:rPr>
                <w:color w:val="000000" w:themeColor="text1"/>
                <w:spacing w:val="-8"/>
                <w:sz w:val="21"/>
                <w:lang w:val="en-US"/>
              </w:rPr>
              <w:t>GXTS6688@163.com</w:t>
            </w:r>
            <w:r>
              <w:rPr>
                <w:rFonts w:hint="eastAsia"/>
                <w:color w:val="000000" w:themeColor="text1"/>
                <w:spacing w:val="-8"/>
                <w:sz w:val="21"/>
                <w:lang w:val="en-US"/>
              </w:rPr>
              <w:t>。</w:t>
            </w:r>
          </w:p>
          <w:p>
            <w:pPr>
              <w:pStyle w:val="57"/>
              <w:spacing w:before="91" w:line="321" w:lineRule="auto"/>
              <w:ind w:left="107" w:right="-15"/>
              <w:rPr>
                <w:color w:val="000000" w:themeColor="text1"/>
                <w:spacing w:val="-8"/>
                <w:sz w:val="21"/>
                <w:lang w:val="en-US"/>
              </w:rPr>
            </w:pPr>
            <w:r>
              <w:rPr>
                <w:rFonts w:hint="eastAsia"/>
                <w:color w:val="000000" w:themeColor="text1"/>
                <w:spacing w:val="-8"/>
                <w:sz w:val="21"/>
                <w:lang w:val="en-US"/>
              </w:rPr>
              <w:t>2、政府采购合同自签订之日起7个工作日内，采购单位必须将政府采购合同报送上思县政府采购管理办公室备案。</w:t>
            </w:r>
          </w:p>
        </w:tc>
      </w:tr>
    </w:tbl>
    <w:p>
      <w:pPr>
        <w:rPr>
          <w:color w:val="000000" w:themeColor="text1"/>
          <w:sz w:val="21"/>
        </w:rPr>
        <w:sectPr>
          <w:footerReference r:id="rId4" w:type="default"/>
          <w:pgSz w:w="11910" w:h="16840"/>
          <w:pgMar w:top="1179" w:right="820" w:bottom="1140" w:left="1120" w:header="0" w:footer="862" w:gutter="0"/>
          <w:pgNumType w:start="1"/>
          <w:cols w:space="0" w:num="1"/>
        </w:sectPr>
      </w:pPr>
    </w:p>
    <w:p>
      <w:pPr>
        <w:tabs>
          <w:tab w:val="left" w:pos="1911"/>
        </w:tabs>
        <w:spacing w:before="54"/>
        <w:jc w:val="center"/>
        <w:rPr>
          <w:b/>
          <w:bCs/>
          <w:color w:val="000000" w:themeColor="text1"/>
        </w:rPr>
      </w:pPr>
      <w:bookmarkStart w:id="49" w:name="_Toc21895_WPSOffice_Level2"/>
      <w:r>
        <w:rPr>
          <w:rFonts w:hint="eastAsia"/>
          <w:b/>
          <w:bCs/>
          <w:color w:val="000000" w:themeColor="text1"/>
        </w:rPr>
        <w:t>一、总则</w:t>
      </w:r>
      <w:bookmarkEnd w:id="49"/>
    </w:p>
    <w:p>
      <w:pPr>
        <w:pStyle w:val="58"/>
        <w:numPr>
          <w:ilvl w:val="0"/>
          <w:numId w:val="1"/>
        </w:numPr>
        <w:tabs>
          <w:tab w:val="left" w:pos="1309"/>
        </w:tabs>
        <w:spacing w:before="161" w:line="360" w:lineRule="auto"/>
        <w:rPr>
          <w:b/>
          <w:color w:val="000000" w:themeColor="text1"/>
          <w:sz w:val="21"/>
          <w:szCs w:val="21"/>
        </w:rPr>
      </w:pPr>
      <w:bookmarkStart w:id="50" w:name="_Toc25911_WPSOffice_Level3"/>
      <w:r>
        <w:rPr>
          <w:rFonts w:hint="eastAsia"/>
          <w:b/>
          <w:color w:val="000000" w:themeColor="text1"/>
          <w:sz w:val="21"/>
          <w:szCs w:val="21"/>
        </w:rPr>
        <w:t>适用范围</w:t>
      </w:r>
      <w:bookmarkEnd w:id="50"/>
    </w:p>
    <w:p>
      <w:pPr>
        <w:pStyle w:val="58"/>
        <w:numPr>
          <w:ilvl w:val="1"/>
          <w:numId w:val="1"/>
        </w:numPr>
        <w:tabs>
          <w:tab w:val="left" w:pos="1312"/>
        </w:tabs>
        <w:spacing w:line="360" w:lineRule="auto"/>
        <w:rPr>
          <w:color w:val="000000" w:themeColor="text1"/>
          <w:sz w:val="21"/>
          <w:szCs w:val="21"/>
        </w:rPr>
      </w:pPr>
      <w:r>
        <w:rPr>
          <w:rFonts w:hint="eastAsia"/>
          <w:color w:val="000000" w:themeColor="text1"/>
          <w:spacing w:val="-3"/>
          <w:sz w:val="21"/>
          <w:szCs w:val="21"/>
        </w:rPr>
        <w:t>本文件仅适用于本文件中所叙述工程类政府采购项目。</w:t>
      </w:r>
    </w:p>
    <w:p>
      <w:pPr>
        <w:pStyle w:val="58"/>
        <w:numPr>
          <w:ilvl w:val="1"/>
          <w:numId w:val="1"/>
        </w:numPr>
        <w:tabs>
          <w:tab w:val="left" w:pos="1259"/>
        </w:tabs>
        <w:spacing w:before="132" w:line="360" w:lineRule="auto"/>
        <w:ind w:left="468" w:right="353" w:firstLine="420"/>
        <w:rPr>
          <w:color w:val="000000" w:themeColor="text1"/>
          <w:sz w:val="21"/>
          <w:szCs w:val="21"/>
        </w:rPr>
      </w:pPr>
      <w:r>
        <w:rPr>
          <w:rFonts w:hint="eastAsia"/>
          <w:color w:val="000000" w:themeColor="text1"/>
          <w:spacing w:val="-13"/>
          <w:sz w:val="21"/>
          <w:szCs w:val="21"/>
        </w:rPr>
        <w:t>本工程按照《中华人民共和国政府采购法》</w:t>
      </w:r>
      <w:r>
        <w:rPr>
          <w:rFonts w:hint="eastAsia"/>
          <w:color w:val="000000" w:themeColor="text1"/>
          <w:spacing w:val="-14"/>
          <w:sz w:val="21"/>
          <w:szCs w:val="21"/>
        </w:rPr>
        <w:t>、《政府采购竞争性磋商采购方式管理暂行办法》</w:t>
      </w:r>
      <w:r>
        <w:rPr>
          <w:rFonts w:hint="eastAsia"/>
          <w:color w:val="000000" w:themeColor="text1"/>
          <w:spacing w:val="-7"/>
          <w:sz w:val="21"/>
          <w:szCs w:val="21"/>
        </w:rPr>
        <w:t>以及有关法律、法规和规章，现通过竞争性磋商来择优选择施工单位。</w:t>
      </w:r>
    </w:p>
    <w:p>
      <w:pPr>
        <w:pStyle w:val="58"/>
        <w:numPr>
          <w:ilvl w:val="0"/>
          <w:numId w:val="1"/>
        </w:numPr>
        <w:tabs>
          <w:tab w:val="left" w:pos="1309"/>
        </w:tabs>
        <w:spacing w:before="161" w:line="360" w:lineRule="auto"/>
        <w:rPr>
          <w:b/>
          <w:color w:val="000000" w:themeColor="text1"/>
          <w:sz w:val="21"/>
          <w:szCs w:val="21"/>
        </w:rPr>
      </w:pPr>
      <w:bookmarkStart w:id="51" w:name="_Toc8386_WPSOffice_Level3"/>
      <w:r>
        <w:rPr>
          <w:rFonts w:hint="eastAsia"/>
          <w:b/>
          <w:color w:val="000000" w:themeColor="text1"/>
          <w:sz w:val="21"/>
          <w:szCs w:val="21"/>
        </w:rPr>
        <w:t>定义</w:t>
      </w:r>
      <w:bookmarkEnd w:id="51"/>
    </w:p>
    <w:p>
      <w:pPr>
        <w:pStyle w:val="58"/>
        <w:numPr>
          <w:ilvl w:val="1"/>
          <w:numId w:val="1"/>
        </w:numPr>
        <w:tabs>
          <w:tab w:val="left" w:pos="1207"/>
        </w:tabs>
        <w:spacing w:before="123" w:line="360" w:lineRule="auto"/>
        <w:ind w:left="1206" w:hanging="318"/>
        <w:rPr>
          <w:color w:val="000000" w:themeColor="text1"/>
          <w:sz w:val="21"/>
          <w:szCs w:val="21"/>
        </w:rPr>
      </w:pPr>
      <w:r>
        <w:rPr>
          <w:rFonts w:hint="eastAsia"/>
          <w:color w:val="000000" w:themeColor="text1"/>
          <w:spacing w:val="-3"/>
          <w:sz w:val="21"/>
          <w:szCs w:val="21"/>
        </w:rPr>
        <w:t>“采购人”是指：上思县储备粮管理中心。</w:t>
      </w:r>
    </w:p>
    <w:p>
      <w:pPr>
        <w:pStyle w:val="58"/>
        <w:numPr>
          <w:ilvl w:val="1"/>
          <w:numId w:val="1"/>
        </w:numPr>
        <w:tabs>
          <w:tab w:val="left" w:pos="1207"/>
        </w:tabs>
        <w:spacing w:before="132" w:line="360" w:lineRule="auto"/>
        <w:ind w:left="1206" w:hanging="318"/>
        <w:rPr>
          <w:color w:val="000000" w:themeColor="text1"/>
          <w:sz w:val="21"/>
          <w:szCs w:val="21"/>
        </w:rPr>
      </w:pPr>
      <w:r>
        <w:rPr>
          <w:rFonts w:hint="eastAsia"/>
          <w:color w:val="000000" w:themeColor="text1"/>
          <w:spacing w:val="-3"/>
          <w:sz w:val="21"/>
          <w:szCs w:val="21"/>
        </w:rPr>
        <w:t>“采购代理机构”是指：广西名达项目管理有限公司。</w:t>
      </w:r>
    </w:p>
    <w:p>
      <w:pPr>
        <w:pStyle w:val="58"/>
        <w:numPr>
          <w:ilvl w:val="1"/>
          <w:numId w:val="1"/>
        </w:numPr>
        <w:tabs>
          <w:tab w:val="left" w:pos="1207"/>
        </w:tabs>
        <w:spacing w:before="129" w:line="360" w:lineRule="auto"/>
        <w:ind w:left="468" w:right="354" w:firstLine="420"/>
        <w:rPr>
          <w:color w:val="000000" w:themeColor="text1"/>
          <w:sz w:val="21"/>
          <w:szCs w:val="21"/>
        </w:rPr>
      </w:pPr>
      <w:r>
        <w:rPr>
          <w:rFonts w:hint="eastAsia"/>
          <w:color w:val="000000" w:themeColor="text1"/>
          <w:spacing w:val="-14"/>
          <w:sz w:val="21"/>
          <w:szCs w:val="21"/>
        </w:rPr>
        <w:t xml:space="preserve">“磋商供应商”是指购买了竞争性磋商文件，响应本文件要求，参加磋商的法人或者其他组织 </w:t>
      </w:r>
      <w:r>
        <w:rPr>
          <w:rFonts w:hint="eastAsia"/>
          <w:color w:val="000000" w:themeColor="text1"/>
          <w:spacing w:val="-12"/>
          <w:sz w:val="21"/>
          <w:szCs w:val="21"/>
        </w:rPr>
        <w:t>。如果该供应商在本次磋商中成交，即成为“成交供应商”。</w:t>
      </w:r>
    </w:p>
    <w:p>
      <w:pPr>
        <w:pStyle w:val="58"/>
        <w:numPr>
          <w:ilvl w:val="1"/>
          <w:numId w:val="1"/>
        </w:numPr>
        <w:tabs>
          <w:tab w:val="left" w:pos="1207"/>
        </w:tabs>
        <w:spacing w:line="360" w:lineRule="auto"/>
        <w:ind w:left="1206" w:hanging="318"/>
        <w:rPr>
          <w:color w:val="000000" w:themeColor="text1"/>
          <w:sz w:val="21"/>
          <w:szCs w:val="21"/>
        </w:rPr>
      </w:pPr>
      <w:r>
        <w:rPr>
          <w:rFonts w:hint="eastAsia"/>
          <w:color w:val="000000" w:themeColor="text1"/>
          <w:spacing w:val="-3"/>
          <w:sz w:val="21"/>
          <w:szCs w:val="21"/>
        </w:rPr>
        <w:t>“工程” 系指磋商项目采购内容的所有工程以及其他与工程建设有关的货物。</w:t>
      </w:r>
    </w:p>
    <w:p>
      <w:pPr>
        <w:pStyle w:val="58"/>
        <w:numPr>
          <w:ilvl w:val="1"/>
          <w:numId w:val="1"/>
        </w:numPr>
        <w:tabs>
          <w:tab w:val="left" w:pos="1207"/>
        </w:tabs>
        <w:spacing w:before="130" w:line="360" w:lineRule="auto"/>
        <w:ind w:left="468" w:right="461" w:firstLine="420"/>
        <w:rPr>
          <w:color w:val="000000" w:themeColor="text1"/>
          <w:sz w:val="21"/>
          <w:szCs w:val="21"/>
        </w:rPr>
      </w:pPr>
      <w:r>
        <w:rPr>
          <w:rFonts w:hint="eastAsia"/>
          <w:color w:val="000000" w:themeColor="text1"/>
          <w:spacing w:val="-10"/>
          <w:sz w:val="21"/>
          <w:szCs w:val="21"/>
        </w:rPr>
        <w:t xml:space="preserve">“磋商响应文件”是指：磋商供应商根据本文件要求，编制包含报价、技术和服务等所有内容 </w:t>
      </w:r>
      <w:r>
        <w:rPr>
          <w:rFonts w:hint="eastAsia"/>
          <w:color w:val="000000" w:themeColor="text1"/>
          <w:spacing w:val="-12"/>
          <w:sz w:val="21"/>
          <w:szCs w:val="21"/>
        </w:rPr>
        <w:t>的文件，即“磋商响应文件”。</w:t>
      </w:r>
    </w:p>
    <w:p>
      <w:pPr>
        <w:pStyle w:val="58"/>
        <w:numPr>
          <w:ilvl w:val="1"/>
          <w:numId w:val="1"/>
        </w:numPr>
        <w:tabs>
          <w:tab w:val="left" w:pos="1207"/>
        </w:tabs>
        <w:spacing w:line="360" w:lineRule="auto"/>
        <w:ind w:left="1206" w:hanging="318"/>
        <w:rPr>
          <w:color w:val="000000" w:themeColor="text1"/>
          <w:sz w:val="21"/>
          <w:szCs w:val="21"/>
        </w:rPr>
      </w:pPr>
      <w:r>
        <w:rPr>
          <w:rFonts w:hint="eastAsia"/>
          <w:color w:val="000000" w:themeColor="text1"/>
          <w:spacing w:val="-3"/>
          <w:sz w:val="21"/>
          <w:szCs w:val="21"/>
        </w:rPr>
        <w:t>“ 供应商公章”系指供应商用自己法定主体行为名称制作的签名印章，不包含专用章。</w:t>
      </w:r>
    </w:p>
    <w:p>
      <w:pPr>
        <w:pStyle w:val="58"/>
        <w:numPr>
          <w:ilvl w:val="0"/>
          <w:numId w:val="1"/>
        </w:numPr>
        <w:tabs>
          <w:tab w:val="left" w:pos="1309"/>
        </w:tabs>
        <w:spacing w:before="161" w:line="360" w:lineRule="auto"/>
        <w:rPr>
          <w:b/>
          <w:color w:val="000000" w:themeColor="text1"/>
          <w:sz w:val="21"/>
          <w:szCs w:val="21"/>
        </w:rPr>
      </w:pPr>
      <w:bookmarkStart w:id="52" w:name="_Toc17374_WPSOffice_Level3"/>
      <w:r>
        <w:rPr>
          <w:rFonts w:hint="eastAsia"/>
          <w:b/>
          <w:color w:val="000000" w:themeColor="text1"/>
          <w:sz w:val="21"/>
          <w:szCs w:val="21"/>
        </w:rPr>
        <w:t>磋商供应商的资格：</w:t>
      </w:r>
      <w:bookmarkEnd w:id="52"/>
    </w:p>
    <w:p>
      <w:pPr>
        <w:spacing w:line="350" w:lineRule="exact"/>
        <w:ind w:firstLine="420" w:firstLineChars="200"/>
        <w:rPr>
          <w:rFonts w:asciiTheme="minorEastAsia" w:hAnsiTheme="minorEastAsia" w:eastAsiaTheme="minorEastAsia"/>
          <w:color w:val="000000" w:themeColor="text1"/>
          <w:sz w:val="21"/>
          <w:szCs w:val="21"/>
        </w:rPr>
      </w:pPr>
      <w:r>
        <w:rPr>
          <w:rFonts w:hint="eastAsia"/>
          <w:color w:val="000000" w:themeColor="text1"/>
          <w:sz w:val="21"/>
          <w:szCs w:val="21"/>
          <w:lang w:val="en-US"/>
        </w:rPr>
        <w:t>3.1.1</w:t>
      </w:r>
      <w:r>
        <w:rPr>
          <w:rFonts w:hint="eastAsia" w:asciiTheme="minorEastAsia" w:hAnsiTheme="minorEastAsia" w:eastAsiaTheme="minorEastAsia"/>
          <w:color w:val="000000" w:themeColor="text1"/>
          <w:sz w:val="21"/>
          <w:szCs w:val="21"/>
        </w:rPr>
        <w:t>满足《中华人民共和国政府采购法》第二十二条规定；</w:t>
      </w:r>
    </w:p>
    <w:p>
      <w:pPr>
        <w:spacing w:line="350" w:lineRule="exact"/>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3.1.2落实政府采购政策需满足的资格要求：无。</w:t>
      </w:r>
    </w:p>
    <w:p>
      <w:pPr>
        <w:spacing w:line="350" w:lineRule="exact"/>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3.1.3本项目的特定资格要求：①</w:t>
      </w:r>
      <w:r>
        <w:rPr>
          <w:rFonts w:hint="eastAsia"/>
          <w:color w:val="000000" w:themeColor="text1"/>
          <w:sz w:val="21"/>
          <w:szCs w:val="21"/>
        </w:rPr>
        <w:t>国内注册（指按国家有关规定要求注册的）具备法人资格，具有建筑工程施工总承包叁级以上(含叁级)资质，并在人员、设备、资金等方面具有相应能力的施工企业</w:t>
      </w:r>
      <w:r>
        <w:rPr>
          <w:rFonts w:hint="eastAsia" w:asciiTheme="minorEastAsia" w:hAnsiTheme="minorEastAsia" w:eastAsiaTheme="minorEastAsia"/>
          <w:color w:val="000000" w:themeColor="text1"/>
          <w:sz w:val="21"/>
          <w:szCs w:val="21"/>
        </w:rPr>
        <w:t>；②</w:t>
      </w:r>
      <w:r>
        <w:rPr>
          <w:rFonts w:hint="eastAsia"/>
          <w:color w:val="000000" w:themeColor="text1"/>
          <w:sz w:val="21"/>
          <w:szCs w:val="21"/>
        </w:rPr>
        <w:t>拟投入本工程的项目经理必须具有建筑工程专业贰级以上（含贰级）注册建造师资格及安全生产考核合格证（</w:t>
      </w:r>
      <w:r>
        <w:rPr>
          <w:color w:val="000000" w:themeColor="text1"/>
          <w:sz w:val="21"/>
          <w:szCs w:val="21"/>
        </w:rPr>
        <w:t>B</w:t>
      </w:r>
      <w:r>
        <w:rPr>
          <w:rFonts w:hint="eastAsia"/>
          <w:color w:val="000000" w:themeColor="text1"/>
          <w:sz w:val="21"/>
          <w:szCs w:val="21"/>
        </w:rPr>
        <w:t>证）</w:t>
      </w:r>
      <w:r>
        <w:rPr>
          <w:rFonts w:hint="eastAsia" w:asciiTheme="minorEastAsia" w:hAnsiTheme="minorEastAsia" w:eastAsiaTheme="minorEastAsia"/>
          <w:color w:val="000000" w:themeColor="text1"/>
          <w:sz w:val="21"/>
          <w:szCs w:val="21"/>
        </w:rPr>
        <w:t>。</w:t>
      </w:r>
    </w:p>
    <w:p>
      <w:pPr>
        <w:pStyle w:val="2"/>
        <w:spacing w:before="125" w:line="360" w:lineRule="auto"/>
        <w:ind w:left="889"/>
        <w:rPr>
          <w:color w:val="000000" w:themeColor="text1"/>
          <w:lang w:val="en-US"/>
        </w:rPr>
      </w:pPr>
      <w:r>
        <w:rPr>
          <w:rFonts w:hint="eastAsia"/>
          <w:color w:val="000000" w:themeColor="text1"/>
        </w:rPr>
        <w:t>3.2 磋商供应商不得存在下列情形之一：</w:t>
      </w:r>
    </w:p>
    <w:p>
      <w:pPr>
        <w:pStyle w:val="58"/>
        <w:numPr>
          <w:ilvl w:val="0"/>
          <w:numId w:val="2"/>
        </w:numPr>
        <w:tabs>
          <w:tab w:val="left" w:pos="1418"/>
        </w:tabs>
        <w:spacing w:before="43" w:line="360" w:lineRule="auto"/>
        <w:rPr>
          <w:color w:val="000000" w:themeColor="text1"/>
          <w:sz w:val="21"/>
          <w:szCs w:val="21"/>
        </w:rPr>
      </w:pPr>
      <w:r>
        <w:rPr>
          <w:rFonts w:hint="eastAsia"/>
          <w:color w:val="000000" w:themeColor="text1"/>
          <w:spacing w:val="-3"/>
          <w:sz w:val="21"/>
          <w:szCs w:val="21"/>
        </w:rPr>
        <w:t>为采购人不具有独立法人资格的附属机构</w:t>
      </w:r>
      <w:r>
        <w:rPr>
          <w:rFonts w:hint="eastAsia"/>
          <w:color w:val="000000" w:themeColor="text1"/>
          <w:sz w:val="21"/>
          <w:szCs w:val="21"/>
        </w:rPr>
        <w:t>（</w:t>
      </w:r>
      <w:r>
        <w:rPr>
          <w:rFonts w:hint="eastAsia"/>
          <w:color w:val="000000" w:themeColor="text1"/>
          <w:spacing w:val="-2"/>
          <w:sz w:val="21"/>
          <w:szCs w:val="21"/>
        </w:rPr>
        <w:t>单位</w:t>
      </w:r>
      <w:r>
        <w:rPr>
          <w:rFonts w:hint="eastAsia"/>
          <w:color w:val="000000" w:themeColor="text1"/>
          <w:spacing w:val="-106"/>
          <w:sz w:val="21"/>
          <w:szCs w:val="21"/>
        </w:rPr>
        <w:t>）</w:t>
      </w:r>
      <w:r>
        <w:rPr>
          <w:rFonts w:hint="eastAsia"/>
          <w:color w:val="000000" w:themeColor="text1"/>
          <w:sz w:val="21"/>
          <w:szCs w:val="21"/>
        </w:rPr>
        <w:t>；</w:t>
      </w:r>
    </w:p>
    <w:p>
      <w:pPr>
        <w:pStyle w:val="58"/>
        <w:numPr>
          <w:ilvl w:val="0"/>
          <w:numId w:val="2"/>
        </w:numPr>
        <w:tabs>
          <w:tab w:val="left" w:pos="1418"/>
        </w:tabs>
        <w:spacing w:before="132" w:line="360" w:lineRule="auto"/>
        <w:rPr>
          <w:color w:val="000000" w:themeColor="text1"/>
          <w:sz w:val="21"/>
          <w:szCs w:val="21"/>
        </w:rPr>
      </w:pPr>
      <w:r>
        <w:rPr>
          <w:rFonts w:hint="eastAsia"/>
          <w:color w:val="000000" w:themeColor="text1"/>
          <w:spacing w:val="-3"/>
          <w:sz w:val="21"/>
          <w:szCs w:val="21"/>
        </w:rPr>
        <w:t>为本标段前期准备提供设计或咨询服务的，但设计施工总承包的除外；</w:t>
      </w:r>
    </w:p>
    <w:p>
      <w:pPr>
        <w:pStyle w:val="58"/>
        <w:numPr>
          <w:ilvl w:val="0"/>
          <w:numId w:val="2"/>
        </w:numPr>
        <w:tabs>
          <w:tab w:val="left" w:pos="1418"/>
        </w:tabs>
        <w:spacing w:before="132" w:line="360" w:lineRule="auto"/>
        <w:rPr>
          <w:color w:val="000000" w:themeColor="text1"/>
          <w:sz w:val="21"/>
          <w:szCs w:val="21"/>
        </w:rPr>
      </w:pPr>
      <w:r>
        <w:rPr>
          <w:rFonts w:hint="eastAsia"/>
          <w:color w:val="000000" w:themeColor="text1"/>
          <w:spacing w:val="-3"/>
          <w:sz w:val="21"/>
          <w:szCs w:val="21"/>
        </w:rPr>
        <w:t>为本标段的监理人；</w:t>
      </w:r>
    </w:p>
    <w:p>
      <w:pPr>
        <w:pStyle w:val="58"/>
        <w:numPr>
          <w:ilvl w:val="0"/>
          <w:numId w:val="2"/>
        </w:numPr>
        <w:tabs>
          <w:tab w:val="left" w:pos="1418"/>
        </w:tabs>
        <w:spacing w:before="129" w:line="360" w:lineRule="auto"/>
        <w:rPr>
          <w:color w:val="000000" w:themeColor="text1"/>
          <w:sz w:val="21"/>
          <w:szCs w:val="21"/>
        </w:rPr>
      </w:pPr>
      <w:r>
        <w:rPr>
          <w:rFonts w:hint="eastAsia"/>
          <w:color w:val="000000" w:themeColor="text1"/>
          <w:spacing w:val="-3"/>
          <w:sz w:val="21"/>
          <w:szCs w:val="21"/>
        </w:rPr>
        <w:t>为本标段提供招标代理服务的；</w:t>
      </w:r>
    </w:p>
    <w:p>
      <w:pPr>
        <w:pStyle w:val="58"/>
        <w:numPr>
          <w:ilvl w:val="0"/>
          <w:numId w:val="2"/>
        </w:numPr>
        <w:tabs>
          <w:tab w:val="left" w:pos="1418"/>
        </w:tabs>
        <w:spacing w:before="132" w:line="360" w:lineRule="auto"/>
        <w:rPr>
          <w:color w:val="000000" w:themeColor="text1"/>
          <w:sz w:val="21"/>
          <w:szCs w:val="21"/>
        </w:rPr>
      </w:pPr>
      <w:r>
        <w:rPr>
          <w:rFonts w:hint="eastAsia"/>
          <w:color w:val="000000" w:themeColor="text1"/>
          <w:spacing w:val="-3"/>
          <w:sz w:val="21"/>
          <w:szCs w:val="21"/>
        </w:rPr>
        <w:t>与本标段的监理人或招标代理机构同为一个法定代表人的；</w:t>
      </w:r>
    </w:p>
    <w:p>
      <w:pPr>
        <w:pStyle w:val="58"/>
        <w:numPr>
          <w:ilvl w:val="0"/>
          <w:numId w:val="2"/>
        </w:numPr>
        <w:tabs>
          <w:tab w:val="left" w:pos="1418"/>
        </w:tabs>
        <w:spacing w:before="132" w:line="360" w:lineRule="auto"/>
        <w:rPr>
          <w:color w:val="000000" w:themeColor="text1"/>
          <w:sz w:val="21"/>
          <w:szCs w:val="21"/>
        </w:rPr>
      </w:pPr>
      <w:r>
        <w:rPr>
          <w:rFonts w:hint="eastAsia"/>
          <w:color w:val="000000" w:themeColor="text1"/>
          <w:spacing w:val="-3"/>
          <w:sz w:val="21"/>
          <w:szCs w:val="21"/>
        </w:rPr>
        <w:t>与本标段的监理人或招标代理机构相互控股或参股的；</w:t>
      </w:r>
    </w:p>
    <w:p>
      <w:pPr>
        <w:pStyle w:val="58"/>
        <w:numPr>
          <w:ilvl w:val="0"/>
          <w:numId w:val="2"/>
        </w:numPr>
        <w:tabs>
          <w:tab w:val="left" w:pos="1418"/>
        </w:tabs>
        <w:spacing w:before="129" w:line="360" w:lineRule="auto"/>
        <w:rPr>
          <w:color w:val="000000" w:themeColor="text1"/>
          <w:sz w:val="21"/>
          <w:szCs w:val="21"/>
        </w:rPr>
      </w:pPr>
      <w:r>
        <w:rPr>
          <w:rFonts w:hint="eastAsia"/>
          <w:color w:val="000000" w:themeColor="text1"/>
          <w:spacing w:val="-3"/>
          <w:sz w:val="21"/>
          <w:szCs w:val="21"/>
        </w:rPr>
        <w:t>与本标段的监理人或招标代理机构相互任职或工作的；</w:t>
      </w:r>
    </w:p>
    <w:p>
      <w:pPr>
        <w:pStyle w:val="58"/>
        <w:numPr>
          <w:ilvl w:val="0"/>
          <w:numId w:val="2"/>
        </w:numPr>
        <w:tabs>
          <w:tab w:val="left" w:pos="1418"/>
        </w:tabs>
        <w:spacing w:before="132" w:line="360" w:lineRule="auto"/>
        <w:rPr>
          <w:color w:val="000000" w:themeColor="text1"/>
          <w:sz w:val="21"/>
          <w:szCs w:val="21"/>
        </w:rPr>
      </w:pPr>
      <w:r>
        <w:rPr>
          <w:rFonts w:hint="eastAsia"/>
          <w:color w:val="000000" w:themeColor="text1"/>
          <w:spacing w:val="-3"/>
          <w:sz w:val="21"/>
          <w:szCs w:val="21"/>
        </w:rPr>
        <w:t>被责令停业的；</w:t>
      </w:r>
    </w:p>
    <w:p>
      <w:pPr>
        <w:pStyle w:val="58"/>
        <w:numPr>
          <w:ilvl w:val="0"/>
          <w:numId w:val="2"/>
        </w:numPr>
        <w:tabs>
          <w:tab w:val="left" w:pos="1418"/>
        </w:tabs>
        <w:spacing w:before="132" w:line="360" w:lineRule="auto"/>
        <w:rPr>
          <w:color w:val="000000" w:themeColor="text1"/>
          <w:sz w:val="21"/>
          <w:szCs w:val="21"/>
        </w:rPr>
      </w:pPr>
      <w:r>
        <w:rPr>
          <w:rFonts w:hint="eastAsia"/>
          <w:color w:val="000000" w:themeColor="text1"/>
          <w:spacing w:val="-3"/>
          <w:sz w:val="21"/>
          <w:szCs w:val="21"/>
        </w:rPr>
        <w:t>被暂停或取消磋商资格的；</w:t>
      </w:r>
    </w:p>
    <w:p>
      <w:pPr>
        <w:pStyle w:val="58"/>
        <w:numPr>
          <w:ilvl w:val="0"/>
          <w:numId w:val="2"/>
        </w:numPr>
        <w:tabs>
          <w:tab w:val="left" w:pos="1524"/>
        </w:tabs>
        <w:spacing w:before="129" w:line="360" w:lineRule="auto"/>
        <w:ind w:left="1523" w:hanging="635"/>
        <w:rPr>
          <w:color w:val="000000" w:themeColor="text1"/>
          <w:sz w:val="21"/>
          <w:szCs w:val="21"/>
        </w:rPr>
      </w:pPr>
      <w:r>
        <w:rPr>
          <w:rFonts w:hint="eastAsia"/>
          <w:color w:val="000000" w:themeColor="text1"/>
          <w:spacing w:val="-3"/>
          <w:sz w:val="21"/>
          <w:szCs w:val="21"/>
        </w:rPr>
        <w:t>财产被接管或冻结的；</w:t>
      </w:r>
    </w:p>
    <w:p>
      <w:pPr>
        <w:pStyle w:val="58"/>
        <w:numPr>
          <w:ilvl w:val="0"/>
          <w:numId w:val="2"/>
        </w:numPr>
        <w:tabs>
          <w:tab w:val="left" w:pos="1524"/>
        </w:tabs>
        <w:spacing w:before="132" w:line="360" w:lineRule="auto"/>
        <w:ind w:left="1523" w:hanging="635"/>
        <w:rPr>
          <w:color w:val="000000" w:themeColor="text1"/>
          <w:sz w:val="21"/>
          <w:szCs w:val="21"/>
        </w:rPr>
      </w:pPr>
      <w:r>
        <w:rPr>
          <w:rFonts w:hint="eastAsia"/>
          <w:color w:val="000000" w:themeColor="text1"/>
          <w:spacing w:val="-3"/>
          <w:sz w:val="21"/>
          <w:szCs w:val="21"/>
        </w:rPr>
        <w:t>在最近三年内有骗取中标或严重违约或重大工程质量问题的；</w:t>
      </w:r>
    </w:p>
    <w:p>
      <w:pPr>
        <w:pStyle w:val="58"/>
        <w:numPr>
          <w:ilvl w:val="0"/>
          <w:numId w:val="2"/>
        </w:numPr>
        <w:tabs>
          <w:tab w:val="left" w:pos="1524"/>
        </w:tabs>
        <w:spacing w:before="131" w:line="360" w:lineRule="auto"/>
        <w:ind w:left="1523" w:hanging="635"/>
        <w:rPr>
          <w:color w:val="000000" w:themeColor="text1"/>
          <w:sz w:val="21"/>
          <w:szCs w:val="21"/>
        </w:rPr>
      </w:pPr>
      <w:r>
        <w:rPr>
          <w:rFonts w:hint="eastAsia"/>
          <w:color w:val="000000" w:themeColor="text1"/>
          <w:spacing w:val="-3"/>
          <w:sz w:val="21"/>
          <w:szCs w:val="21"/>
        </w:rPr>
        <w:t>单位负责人为同一人或者存在控股、管理关系的不同单位的。</w:t>
      </w:r>
    </w:p>
    <w:p>
      <w:pPr>
        <w:pStyle w:val="58"/>
        <w:numPr>
          <w:ilvl w:val="0"/>
          <w:numId w:val="1"/>
        </w:numPr>
        <w:tabs>
          <w:tab w:val="left" w:pos="1309"/>
        </w:tabs>
        <w:spacing w:before="161" w:line="360" w:lineRule="auto"/>
        <w:rPr>
          <w:b/>
          <w:color w:val="000000" w:themeColor="text1"/>
          <w:sz w:val="21"/>
          <w:szCs w:val="21"/>
        </w:rPr>
      </w:pPr>
      <w:r>
        <w:rPr>
          <w:rFonts w:hint="eastAsia"/>
          <w:b/>
          <w:color w:val="000000" w:themeColor="text1"/>
          <w:sz w:val="21"/>
          <w:szCs w:val="21"/>
        </w:rPr>
        <w:t>资金情况</w:t>
      </w:r>
    </w:p>
    <w:p>
      <w:pPr>
        <w:pStyle w:val="58"/>
        <w:numPr>
          <w:ilvl w:val="1"/>
          <w:numId w:val="3"/>
        </w:numPr>
        <w:tabs>
          <w:tab w:val="left" w:pos="1312"/>
        </w:tabs>
        <w:spacing w:before="13" w:line="360" w:lineRule="auto"/>
        <w:ind w:right="461" w:firstLine="420"/>
        <w:rPr>
          <w:b/>
          <w:color w:val="000000" w:themeColor="text1"/>
          <w:sz w:val="21"/>
          <w:szCs w:val="21"/>
          <w:u w:val="single"/>
          <w:lang w:val="en-US"/>
        </w:rPr>
      </w:pPr>
      <w:r>
        <w:rPr>
          <w:rFonts w:hint="eastAsia"/>
          <w:color w:val="000000" w:themeColor="text1"/>
          <w:spacing w:val="-3"/>
          <w:sz w:val="21"/>
          <w:szCs w:val="21"/>
        </w:rPr>
        <w:t>资金来源：</w:t>
      </w:r>
      <w:r>
        <w:rPr>
          <w:rFonts w:hint="eastAsia"/>
          <w:b/>
          <w:color w:val="000000" w:themeColor="text1"/>
          <w:sz w:val="21"/>
          <w:szCs w:val="21"/>
          <w:u w:val="single"/>
          <w:lang w:val="en-US"/>
        </w:rPr>
        <w:t>详见投标人须知前附表</w:t>
      </w:r>
    </w:p>
    <w:p>
      <w:pPr>
        <w:pStyle w:val="58"/>
        <w:numPr>
          <w:ilvl w:val="1"/>
          <w:numId w:val="3"/>
        </w:numPr>
        <w:tabs>
          <w:tab w:val="left" w:pos="1312"/>
          <w:tab w:val="left" w:pos="4356"/>
        </w:tabs>
        <w:spacing w:before="1" w:line="360" w:lineRule="auto"/>
        <w:ind w:left="1311" w:hanging="420"/>
        <w:rPr>
          <w:b/>
          <w:color w:val="000000" w:themeColor="text1"/>
          <w:sz w:val="21"/>
          <w:szCs w:val="21"/>
        </w:rPr>
      </w:pPr>
      <w:r>
        <w:rPr>
          <w:rFonts w:hint="eastAsia"/>
          <w:color w:val="000000" w:themeColor="text1"/>
          <w:spacing w:val="-3"/>
          <w:sz w:val="21"/>
          <w:szCs w:val="21"/>
        </w:rPr>
        <w:t>资</w:t>
      </w:r>
      <w:r>
        <w:rPr>
          <w:rFonts w:hint="eastAsia"/>
          <w:color w:val="000000" w:themeColor="text1"/>
          <w:sz w:val="21"/>
          <w:szCs w:val="21"/>
        </w:rPr>
        <w:t>金</w:t>
      </w:r>
      <w:r>
        <w:rPr>
          <w:rFonts w:hint="eastAsia"/>
          <w:color w:val="000000" w:themeColor="text1"/>
          <w:spacing w:val="-3"/>
          <w:sz w:val="21"/>
          <w:szCs w:val="21"/>
        </w:rPr>
        <w:t>到</w:t>
      </w:r>
      <w:r>
        <w:rPr>
          <w:rFonts w:hint="eastAsia"/>
          <w:color w:val="000000" w:themeColor="text1"/>
          <w:sz w:val="21"/>
          <w:szCs w:val="21"/>
        </w:rPr>
        <w:t>位</w:t>
      </w:r>
      <w:r>
        <w:rPr>
          <w:rFonts w:hint="eastAsia"/>
          <w:color w:val="000000" w:themeColor="text1"/>
          <w:spacing w:val="-3"/>
          <w:sz w:val="21"/>
          <w:szCs w:val="21"/>
        </w:rPr>
        <w:t>及</w:t>
      </w:r>
      <w:r>
        <w:rPr>
          <w:rFonts w:hint="eastAsia"/>
          <w:color w:val="000000" w:themeColor="text1"/>
          <w:sz w:val="21"/>
          <w:szCs w:val="21"/>
        </w:rPr>
        <w:t>落</w:t>
      </w:r>
      <w:r>
        <w:rPr>
          <w:rFonts w:hint="eastAsia"/>
          <w:color w:val="000000" w:themeColor="text1"/>
          <w:spacing w:val="-3"/>
          <w:sz w:val="21"/>
          <w:szCs w:val="21"/>
        </w:rPr>
        <w:t>实</w:t>
      </w:r>
      <w:r>
        <w:rPr>
          <w:rFonts w:hint="eastAsia"/>
          <w:color w:val="000000" w:themeColor="text1"/>
          <w:sz w:val="21"/>
          <w:szCs w:val="21"/>
        </w:rPr>
        <w:t>情况</w:t>
      </w:r>
      <w:r>
        <w:rPr>
          <w:rFonts w:hint="eastAsia"/>
          <w:color w:val="000000" w:themeColor="text1"/>
          <w:spacing w:val="-3"/>
          <w:sz w:val="21"/>
          <w:szCs w:val="21"/>
        </w:rPr>
        <w:t>：</w:t>
      </w:r>
      <w:r>
        <w:rPr>
          <w:rFonts w:hint="eastAsia"/>
          <w:b/>
          <w:color w:val="000000" w:themeColor="text1"/>
          <w:sz w:val="21"/>
          <w:szCs w:val="21"/>
          <w:u w:val="single"/>
        </w:rPr>
        <w:t>已落实</w:t>
      </w:r>
      <w:r>
        <w:rPr>
          <w:rFonts w:hint="eastAsia"/>
          <w:b/>
          <w:color w:val="000000" w:themeColor="text1"/>
          <w:sz w:val="21"/>
          <w:szCs w:val="21"/>
          <w:u w:val="single"/>
        </w:rPr>
        <w:tab/>
      </w:r>
    </w:p>
    <w:p>
      <w:pPr>
        <w:pStyle w:val="58"/>
        <w:numPr>
          <w:ilvl w:val="0"/>
          <w:numId w:val="1"/>
        </w:numPr>
        <w:tabs>
          <w:tab w:val="left" w:pos="1309"/>
        </w:tabs>
        <w:spacing w:before="161" w:line="360" w:lineRule="auto"/>
        <w:rPr>
          <w:b/>
          <w:color w:val="000000" w:themeColor="text1"/>
          <w:sz w:val="21"/>
          <w:szCs w:val="21"/>
        </w:rPr>
      </w:pPr>
      <w:r>
        <w:rPr>
          <w:rFonts w:hint="eastAsia"/>
          <w:b/>
          <w:color w:val="000000" w:themeColor="text1"/>
          <w:sz w:val="21"/>
          <w:szCs w:val="21"/>
        </w:rPr>
        <w:t>磋商费用</w:t>
      </w:r>
    </w:p>
    <w:p>
      <w:pPr>
        <w:pStyle w:val="58"/>
        <w:numPr>
          <w:ilvl w:val="1"/>
          <w:numId w:val="4"/>
        </w:numPr>
        <w:tabs>
          <w:tab w:val="left" w:pos="1312"/>
        </w:tabs>
        <w:spacing w:before="124" w:line="360" w:lineRule="auto"/>
        <w:ind w:right="459" w:firstLine="420"/>
        <w:rPr>
          <w:color w:val="000000" w:themeColor="text1"/>
          <w:sz w:val="21"/>
        </w:rPr>
      </w:pPr>
      <w:r>
        <w:rPr>
          <w:rFonts w:hint="eastAsia"/>
          <w:color w:val="000000" w:themeColor="text1"/>
          <w:spacing w:val="-3"/>
          <w:sz w:val="21"/>
        </w:rPr>
        <w:t>磋商供应商应自行承担所有与编写和提交磋商响应文件有关的费用，不论磋商结果如何， 采购人和广西名达项目管理有限公司在任何情况下无义务和责任承担此类费用。</w:t>
      </w:r>
    </w:p>
    <w:p>
      <w:pPr>
        <w:pStyle w:val="58"/>
        <w:numPr>
          <w:ilvl w:val="1"/>
          <w:numId w:val="4"/>
        </w:numPr>
        <w:tabs>
          <w:tab w:val="left" w:pos="1259"/>
        </w:tabs>
        <w:spacing w:before="3" w:line="360" w:lineRule="auto"/>
        <w:ind w:left="1258" w:hanging="370"/>
        <w:rPr>
          <w:color w:val="000000" w:themeColor="text1"/>
          <w:sz w:val="21"/>
        </w:rPr>
      </w:pPr>
      <w:r>
        <w:rPr>
          <w:rFonts w:hint="eastAsia"/>
          <w:color w:val="000000" w:themeColor="text1"/>
          <w:spacing w:val="-3"/>
          <w:sz w:val="21"/>
        </w:rPr>
        <w:t>本项目代理服务费：见供应商须知前附表。</w:t>
      </w:r>
    </w:p>
    <w:p>
      <w:pPr>
        <w:numPr>
          <w:ilvl w:val="0"/>
          <w:numId w:val="4"/>
        </w:numPr>
        <w:tabs>
          <w:tab w:val="left" w:pos="1309"/>
        </w:tabs>
        <w:spacing w:before="101" w:line="360" w:lineRule="auto"/>
        <w:rPr>
          <w:b/>
          <w:bCs/>
          <w:color w:val="000000" w:themeColor="text1"/>
        </w:rPr>
      </w:pPr>
      <w:r>
        <w:rPr>
          <w:rFonts w:hint="eastAsia"/>
          <w:b/>
          <w:bCs/>
          <w:color w:val="000000" w:themeColor="text1"/>
        </w:rPr>
        <w:t>竞争性磋商文件（以下简称磋商文件）的澄清与修改</w:t>
      </w:r>
    </w:p>
    <w:p>
      <w:pPr>
        <w:pStyle w:val="58"/>
        <w:numPr>
          <w:ilvl w:val="1"/>
          <w:numId w:val="4"/>
        </w:numPr>
        <w:tabs>
          <w:tab w:val="left" w:pos="1312"/>
        </w:tabs>
        <w:spacing w:before="124" w:line="360" w:lineRule="auto"/>
        <w:ind w:right="459" w:firstLine="420"/>
        <w:rPr>
          <w:color w:val="000000" w:themeColor="text1"/>
          <w:spacing w:val="-3"/>
          <w:sz w:val="21"/>
        </w:rPr>
      </w:pPr>
      <w:bookmarkStart w:id="53" w:name="_Toc15915_WPSOffice_Level2"/>
      <w:r>
        <w:rPr>
          <w:rFonts w:hint="eastAsia"/>
          <w:color w:val="000000" w:themeColor="text1"/>
          <w:spacing w:val="-3"/>
          <w:sz w:val="21"/>
        </w:rPr>
        <w:t>提交首次磋商响应文件截止之日前，采购人、采购代理机构或者磋商小组可以对已发出的磋商文件进行必要的澄清或者修改，澄清或者修改的内容作为磋商文件的组成部分。澄清或者修改的内容可能影响磋商响应文件编制的，采购人、采购代理机构应当在提交磋商响应文件截止时间至少5日前，以书面形式通知所有获取磋商文件的供应商；不足5日的，采购人、采购代理机构应当顺延提交首次磋商响应文件截止时间</w:t>
      </w:r>
    </w:p>
    <w:p>
      <w:pPr>
        <w:spacing w:before="1" w:line="360" w:lineRule="auto"/>
        <w:jc w:val="center"/>
        <w:rPr>
          <w:b/>
          <w:bCs/>
          <w:color w:val="000000" w:themeColor="text1"/>
          <w:sz w:val="24"/>
          <w:szCs w:val="24"/>
        </w:rPr>
      </w:pPr>
      <w:r>
        <w:rPr>
          <w:rFonts w:hint="eastAsia"/>
          <w:b/>
          <w:bCs/>
          <w:color w:val="000000" w:themeColor="text1"/>
          <w:sz w:val="24"/>
          <w:szCs w:val="24"/>
        </w:rPr>
        <w:t>二、竞争性磋商文件（以下简称磋商文件）</w:t>
      </w:r>
      <w:bookmarkEnd w:id="53"/>
    </w:p>
    <w:p>
      <w:pPr>
        <w:pStyle w:val="58"/>
        <w:numPr>
          <w:ilvl w:val="1"/>
          <w:numId w:val="5"/>
        </w:numPr>
        <w:tabs>
          <w:tab w:val="left" w:pos="1420"/>
        </w:tabs>
        <w:spacing w:before="161" w:line="360" w:lineRule="auto"/>
        <w:ind w:right="463" w:firstLine="528"/>
        <w:jc w:val="left"/>
        <w:rPr>
          <w:color w:val="000000" w:themeColor="text1"/>
          <w:sz w:val="21"/>
        </w:rPr>
      </w:pPr>
      <w:r>
        <w:rPr>
          <w:rFonts w:hint="eastAsia"/>
          <w:color w:val="000000" w:themeColor="text1"/>
          <w:sz w:val="21"/>
        </w:rPr>
        <w:t>本项目的竞争性磋商文件包括下列文件及所有按本须知发出的补充资料和磋商补遗文件。</w:t>
      </w:r>
    </w:p>
    <w:p>
      <w:pPr>
        <w:spacing w:line="360" w:lineRule="auto"/>
        <w:ind w:firstLine="843" w:firstLineChars="400"/>
        <w:rPr>
          <w:b/>
          <w:bCs/>
          <w:color w:val="000000" w:themeColor="text1"/>
          <w:sz w:val="21"/>
          <w:szCs w:val="21"/>
        </w:rPr>
      </w:pPr>
      <w:r>
        <w:rPr>
          <w:rFonts w:hint="eastAsia"/>
          <w:b/>
          <w:bCs/>
          <w:color w:val="000000" w:themeColor="text1"/>
          <w:sz w:val="21"/>
          <w:szCs w:val="21"/>
        </w:rPr>
        <w:t xml:space="preserve">磋商文件包括下列内容： </w:t>
      </w:r>
    </w:p>
    <w:p>
      <w:pPr>
        <w:spacing w:line="360" w:lineRule="auto"/>
        <w:ind w:firstLine="840" w:firstLineChars="400"/>
        <w:rPr>
          <w:color w:val="000000" w:themeColor="text1"/>
          <w:sz w:val="21"/>
          <w:szCs w:val="21"/>
        </w:rPr>
      </w:pPr>
      <w:r>
        <w:rPr>
          <w:rFonts w:hint="eastAsia"/>
          <w:color w:val="000000" w:themeColor="text1"/>
          <w:sz w:val="21"/>
          <w:szCs w:val="21"/>
        </w:rPr>
        <w:t>第一章</w:t>
      </w:r>
      <w:r>
        <w:fldChar w:fldCharType="begin"/>
      </w:r>
      <w:r>
        <w:instrText xml:space="preserve"> HYPERLINK \l "_bookmark0" </w:instrText>
      </w:r>
      <w:r>
        <w:fldChar w:fldCharType="separate"/>
      </w:r>
      <w:r>
        <w:rPr>
          <w:rFonts w:hint="eastAsia"/>
          <w:color w:val="000000" w:themeColor="text1"/>
          <w:sz w:val="21"/>
          <w:szCs w:val="21"/>
        </w:rPr>
        <w:t>竞争性磋商公告</w:t>
      </w:r>
      <w:r>
        <w:rPr>
          <w:rFonts w:hint="eastAsia"/>
          <w:color w:val="000000" w:themeColor="text1"/>
          <w:sz w:val="21"/>
          <w:szCs w:val="21"/>
        </w:rPr>
        <w:fldChar w:fldCharType="end"/>
      </w:r>
    </w:p>
    <w:p>
      <w:pPr>
        <w:spacing w:line="360" w:lineRule="auto"/>
        <w:ind w:firstLine="880" w:firstLineChars="400"/>
        <w:rPr>
          <w:color w:val="000000" w:themeColor="text1"/>
          <w:sz w:val="21"/>
          <w:szCs w:val="21"/>
        </w:rPr>
      </w:pPr>
      <w:r>
        <w:fldChar w:fldCharType="begin"/>
      </w:r>
      <w:r>
        <w:instrText xml:space="preserve"> HYPERLINK \l "_bookmark1" </w:instrText>
      </w:r>
      <w:r>
        <w:fldChar w:fldCharType="separate"/>
      </w:r>
      <w:bookmarkStart w:id="54" w:name="_Toc1033_WPSOffice_Level1"/>
      <w:bookmarkStart w:id="55" w:name="_Toc8768_WPSOffice_Level3"/>
      <w:bookmarkStart w:id="56" w:name="_Toc9608_WPSOffice_Level1"/>
      <w:r>
        <w:rPr>
          <w:rFonts w:hint="eastAsia"/>
          <w:color w:val="000000" w:themeColor="text1"/>
          <w:sz w:val="21"/>
          <w:szCs w:val="21"/>
        </w:rPr>
        <w:t>第二章磋商须知</w:t>
      </w:r>
      <w:bookmarkEnd w:id="54"/>
      <w:bookmarkEnd w:id="55"/>
      <w:bookmarkEnd w:id="56"/>
      <w:r>
        <w:rPr>
          <w:rFonts w:hint="eastAsia"/>
          <w:color w:val="000000" w:themeColor="text1"/>
          <w:sz w:val="21"/>
          <w:szCs w:val="21"/>
        </w:rPr>
        <w:fldChar w:fldCharType="end"/>
      </w:r>
    </w:p>
    <w:p>
      <w:pPr>
        <w:numPr>
          <w:ilvl w:val="0"/>
          <w:numId w:val="6"/>
        </w:numPr>
        <w:spacing w:line="360" w:lineRule="auto"/>
        <w:ind w:firstLine="840" w:firstLineChars="400"/>
        <w:rPr>
          <w:color w:val="000000" w:themeColor="text1"/>
          <w:sz w:val="21"/>
          <w:szCs w:val="21"/>
          <w:lang w:val="en-US"/>
        </w:rPr>
      </w:pPr>
      <w:r>
        <w:rPr>
          <w:rFonts w:hint="eastAsia"/>
          <w:color w:val="000000" w:themeColor="text1"/>
          <w:sz w:val="21"/>
          <w:szCs w:val="21"/>
          <w:lang w:val="en-US"/>
        </w:rPr>
        <w:t xml:space="preserve"> 综合评分法</w:t>
      </w:r>
    </w:p>
    <w:p>
      <w:pPr>
        <w:numPr>
          <w:ilvl w:val="0"/>
          <w:numId w:val="6"/>
        </w:numPr>
        <w:spacing w:line="360" w:lineRule="auto"/>
        <w:ind w:firstLine="840" w:firstLineChars="400"/>
        <w:rPr>
          <w:color w:val="000000" w:themeColor="text1"/>
          <w:sz w:val="21"/>
          <w:szCs w:val="21"/>
          <w:lang w:val="en-US"/>
        </w:rPr>
      </w:pPr>
      <w:r>
        <w:rPr>
          <w:rFonts w:hint="eastAsia"/>
          <w:color w:val="000000" w:themeColor="text1"/>
          <w:sz w:val="21"/>
          <w:szCs w:val="21"/>
          <w:lang w:val="en-US"/>
        </w:rPr>
        <w:t xml:space="preserve"> 合同格式</w:t>
      </w:r>
    </w:p>
    <w:p>
      <w:pPr>
        <w:numPr>
          <w:ilvl w:val="0"/>
          <w:numId w:val="6"/>
        </w:numPr>
        <w:spacing w:line="360" w:lineRule="auto"/>
        <w:ind w:firstLine="840" w:firstLineChars="400"/>
        <w:rPr>
          <w:color w:val="000000" w:themeColor="text1"/>
          <w:sz w:val="21"/>
          <w:szCs w:val="21"/>
          <w:lang w:val="en-US"/>
        </w:rPr>
      </w:pPr>
      <w:r>
        <w:rPr>
          <w:rFonts w:hint="eastAsia"/>
          <w:color w:val="000000" w:themeColor="text1"/>
          <w:sz w:val="21"/>
          <w:szCs w:val="21"/>
          <w:lang w:val="en-US"/>
        </w:rPr>
        <w:t xml:space="preserve"> 工程量清单</w:t>
      </w:r>
    </w:p>
    <w:p>
      <w:pPr>
        <w:numPr>
          <w:ilvl w:val="0"/>
          <w:numId w:val="6"/>
        </w:numPr>
        <w:spacing w:line="360" w:lineRule="auto"/>
        <w:ind w:firstLine="840" w:firstLineChars="400"/>
        <w:rPr>
          <w:color w:val="000000" w:themeColor="text1"/>
          <w:sz w:val="21"/>
          <w:szCs w:val="21"/>
          <w:lang w:val="en-US"/>
        </w:rPr>
      </w:pPr>
      <w:r>
        <w:rPr>
          <w:rFonts w:hint="eastAsia"/>
          <w:color w:val="000000" w:themeColor="text1"/>
          <w:sz w:val="21"/>
          <w:szCs w:val="21"/>
          <w:lang w:val="en-US"/>
        </w:rPr>
        <w:t xml:space="preserve"> 技术标准、规范</w:t>
      </w:r>
    </w:p>
    <w:p>
      <w:pPr>
        <w:numPr>
          <w:ilvl w:val="0"/>
          <w:numId w:val="6"/>
        </w:numPr>
        <w:spacing w:line="360" w:lineRule="auto"/>
        <w:ind w:firstLine="840" w:firstLineChars="400"/>
        <w:rPr>
          <w:color w:val="000000" w:themeColor="text1"/>
          <w:sz w:val="21"/>
          <w:szCs w:val="21"/>
          <w:lang w:val="en-US"/>
        </w:rPr>
      </w:pPr>
      <w:r>
        <w:rPr>
          <w:rFonts w:hint="eastAsia"/>
          <w:color w:val="000000" w:themeColor="text1"/>
          <w:sz w:val="21"/>
          <w:szCs w:val="21"/>
          <w:lang w:val="en-US"/>
        </w:rPr>
        <w:t xml:space="preserve"> 磋商响应文件格式</w:t>
      </w:r>
    </w:p>
    <w:p>
      <w:pPr>
        <w:pStyle w:val="58"/>
        <w:numPr>
          <w:ilvl w:val="1"/>
          <w:numId w:val="5"/>
        </w:numPr>
        <w:tabs>
          <w:tab w:val="left" w:pos="1283"/>
        </w:tabs>
        <w:spacing w:line="360" w:lineRule="auto"/>
        <w:ind w:right="461" w:firstLine="392"/>
        <w:jc w:val="left"/>
        <w:rPr>
          <w:color w:val="000000" w:themeColor="text1"/>
          <w:sz w:val="21"/>
        </w:rPr>
      </w:pPr>
      <w:r>
        <w:rPr>
          <w:rFonts w:hint="eastAsia"/>
          <w:color w:val="000000" w:themeColor="text1"/>
          <w:spacing w:val="-4"/>
          <w:sz w:val="21"/>
        </w:rPr>
        <w:t>磋商供应商应认真审阅磋商文件中所有的磋商须知、合同格式和技术规范。如果磋商供应</w:t>
      </w:r>
      <w:r>
        <w:rPr>
          <w:rFonts w:hint="eastAsia"/>
          <w:color w:val="000000" w:themeColor="text1"/>
          <w:spacing w:val="-3"/>
          <w:sz w:val="21"/>
        </w:rPr>
        <w:t>商编制的磋商响应文件，实质上不响应磋商文件要求，其磋商响应文件将被采购人拒绝。</w:t>
      </w:r>
    </w:p>
    <w:p>
      <w:pPr>
        <w:numPr>
          <w:ilvl w:val="0"/>
          <w:numId w:val="7"/>
        </w:numPr>
        <w:spacing w:line="360" w:lineRule="auto"/>
        <w:jc w:val="center"/>
        <w:rPr>
          <w:color w:val="000000" w:themeColor="text1"/>
          <w:szCs w:val="21"/>
        </w:rPr>
      </w:pPr>
      <w:bookmarkStart w:id="57" w:name="_Toc1527_WPSOffice_Level2"/>
      <w:r>
        <w:rPr>
          <w:rFonts w:hint="eastAsia"/>
          <w:b/>
          <w:bCs/>
          <w:color w:val="000000" w:themeColor="text1"/>
        </w:rPr>
        <w:t>磋商文件的解释</w:t>
      </w:r>
      <w:bookmarkEnd w:id="57"/>
      <w:r>
        <w:rPr>
          <w:rFonts w:hint="eastAsia"/>
          <w:b/>
          <w:bCs/>
          <w:color w:val="000000" w:themeColor="text1"/>
        </w:rPr>
        <w:t>和修改</w:t>
      </w:r>
    </w:p>
    <w:p>
      <w:pPr>
        <w:pStyle w:val="58"/>
        <w:numPr>
          <w:ilvl w:val="1"/>
          <w:numId w:val="8"/>
        </w:numPr>
        <w:tabs>
          <w:tab w:val="left" w:pos="1276"/>
        </w:tabs>
        <w:spacing w:before="160" w:line="360" w:lineRule="auto"/>
        <w:ind w:right="459" w:firstLine="420"/>
        <w:jc w:val="both"/>
        <w:rPr>
          <w:color w:val="000000" w:themeColor="text1"/>
          <w:spacing w:val="-4"/>
          <w:sz w:val="21"/>
        </w:rPr>
      </w:pPr>
      <w:r>
        <w:rPr>
          <w:rFonts w:hint="eastAsia"/>
          <w:color w:val="000000" w:themeColor="text1"/>
          <w:spacing w:val="-4"/>
          <w:sz w:val="21"/>
        </w:rPr>
        <w:t>磋商供应商应认真查阅磋商文件中的内容和要求，</w:t>
      </w:r>
      <w:r>
        <w:rPr>
          <w:rFonts w:hint="eastAsia"/>
          <w:bCs/>
          <w:color w:val="000000" w:themeColor="text1"/>
          <w:szCs w:val="21"/>
        </w:rPr>
        <w:t>如发现其中有错误或要求不合理的，</w:t>
      </w:r>
      <w:r>
        <w:rPr>
          <w:rFonts w:hint="eastAsia"/>
          <w:color w:val="000000" w:themeColor="text1"/>
          <w:spacing w:val="-4"/>
          <w:sz w:val="21"/>
        </w:rPr>
        <w:t>磋商供应商必须在提交磋商响应文件截止时间五日前要求澄清。</w:t>
      </w:r>
      <w:r>
        <w:rPr>
          <w:rFonts w:hint="eastAsia"/>
          <w:color w:val="000000" w:themeColor="text1"/>
          <w:szCs w:val="21"/>
        </w:rPr>
        <w:t>如磋商供应商未在规定时间内提出质疑或疑问的，视同磋商供应商理解并接受本</w:t>
      </w:r>
      <w:r>
        <w:rPr>
          <w:rFonts w:hint="eastAsia"/>
          <w:bCs/>
          <w:color w:val="000000" w:themeColor="text1"/>
          <w:szCs w:val="21"/>
        </w:rPr>
        <w:t>竞争性磋商文件</w:t>
      </w:r>
      <w:r>
        <w:rPr>
          <w:rFonts w:hint="eastAsia"/>
          <w:color w:val="000000" w:themeColor="text1"/>
          <w:szCs w:val="21"/>
        </w:rPr>
        <w:t>所有内容，并自己承担由此引起的磋商损失。同时，不得在磋商结束后针对本</w:t>
      </w:r>
      <w:r>
        <w:rPr>
          <w:rFonts w:hint="eastAsia"/>
          <w:bCs/>
          <w:color w:val="000000" w:themeColor="text1"/>
          <w:szCs w:val="21"/>
        </w:rPr>
        <w:t>竞争性磋商文件</w:t>
      </w:r>
      <w:r>
        <w:rPr>
          <w:rFonts w:hint="eastAsia"/>
          <w:color w:val="000000" w:themeColor="text1"/>
          <w:szCs w:val="21"/>
        </w:rPr>
        <w:t>所有内容提出质疑事项。</w:t>
      </w:r>
    </w:p>
    <w:p>
      <w:pPr>
        <w:pStyle w:val="58"/>
        <w:numPr>
          <w:ilvl w:val="1"/>
          <w:numId w:val="8"/>
        </w:numPr>
        <w:tabs>
          <w:tab w:val="left" w:pos="1276"/>
        </w:tabs>
        <w:spacing w:before="160" w:line="360" w:lineRule="auto"/>
        <w:ind w:right="459" w:firstLine="420"/>
        <w:jc w:val="both"/>
        <w:rPr>
          <w:color w:val="000000" w:themeColor="text1"/>
          <w:spacing w:val="-4"/>
          <w:sz w:val="21"/>
        </w:rPr>
      </w:pPr>
      <w:r>
        <w:rPr>
          <w:rFonts w:hint="eastAsia"/>
          <w:color w:val="000000" w:themeColor="text1"/>
          <w:spacing w:val="-4"/>
          <w:sz w:val="21"/>
        </w:rPr>
        <w:t xml:space="preserve"> 任何要求澄清文件的磋商供应商，均应在提交磋商响应文件截止时间五日前的正常工作时间以书面形式(内容包括项目名称及编号、澄清内容、要求澄清的单位名称或姓名、地址、联系电话等，并加盖公章，法定代表人签字) 通知采购代理机构，否则，采购代理机构将不予受理,同时认定其他要求澄清的方式为无效。采购代理机构将以书面形式予以答复。</w:t>
      </w:r>
    </w:p>
    <w:p>
      <w:pPr>
        <w:pStyle w:val="58"/>
        <w:numPr>
          <w:ilvl w:val="1"/>
          <w:numId w:val="8"/>
        </w:numPr>
        <w:tabs>
          <w:tab w:val="left" w:pos="1276"/>
        </w:tabs>
        <w:spacing w:before="160" w:line="360" w:lineRule="auto"/>
        <w:ind w:right="459" w:firstLine="420"/>
        <w:jc w:val="both"/>
        <w:rPr>
          <w:color w:val="000000" w:themeColor="text1"/>
          <w:spacing w:val="-4"/>
          <w:sz w:val="21"/>
        </w:rPr>
      </w:pPr>
      <w:r>
        <w:rPr>
          <w:rFonts w:hint="eastAsia"/>
          <w:color w:val="000000" w:themeColor="text1"/>
          <w:spacing w:val="-4"/>
          <w:sz w:val="21"/>
        </w:rPr>
        <w:t>采购代理机构对已发出的磋商文件进行必要澄清或修改的，在磋商文件要求提交首次响应文件截止时间五日前，在中国政府采购网、广西壮族自治区政府采购网上发布更正公告，并以书面形式通知所有获取磋商文件收受人。该澄清或修改的内容为磋商文件的组成部分并对其具有约束力。</w:t>
      </w:r>
    </w:p>
    <w:p>
      <w:pPr>
        <w:pStyle w:val="58"/>
        <w:numPr>
          <w:ilvl w:val="1"/>
          <w:numId w:val="8"/>
        </w:numPr>
        <w:tabs>
          <w:tab w:val="left" w:pos="1276"/>
        </w:tabs>
        <w:spacing w:before="160" w:line="360" w:lineRule="auto"/>
        <w:ind w:right="459" w:firstLine="420"/>
        <w:jc w:val="both"/>
        <w:rPr>
          <w:color w:val="000000" w:themeColor="text1"/>
          <w:spacing w:val="-4"/>
          <w:sz w:val="21"/>
        </w:rPr>
      </w:pPr>
      <w:r>
        <w:rPr>
          <w:rFonts w:hint="eastAsia"/>
          <w:color w:val="000000" w:themeColor="text1"/>
          <w:spacing w:val="-4"/>
          <w:sz w:val="21"/>
        </w:rPr>
        <w:t xml:space="preserve"> 采购代理机构可视具体情况，延长提交磋商响应文件截止时间和开标时间。采购代理机构至少在磋商文件要求提交磋商响应文件截止时间前，将变更时间书面通知所有磋商文件收受人，并在</w:t>
      </w:r>
      <w:r>
        <w:rPr>
          <w:color w:val="000000" w:themeColor="text1"/>
          <w:spacing w:val="-4"/>
          <w:sz w:val="21"/>
        </w:rPr>
        <w:t>中国采购与招标网、</w:t>
      </w:r>
      <w:r>
        <w:rPr>
          <w:rFonts w:hint="eastAsia"/>
          <w:color w:val="000000" w:themeColor="text1"/>
          <w:spacing w:val="-4"/>
          <w:sz w:val="21"/>
        </w:rPr>
        <w:t>中国政府采购网上发布变更公告。</w:t>
      </w:r>
    </w:p>
    <w:p>
      <w:pPr>
        <w:pStyle w:val="58"/>
        <w:numPr>
          <w:ilvl w:val="1"/>
          <w:numId w:val="8"/>
        </w:numPr>
        <w:tabs>
          <w:tab w:val="left" w:pos="1276"/>
        </w:tabs>
        <w:spacing w:before="160" w:line="360" w:lineRule="auto"/>
        <w:ind w:right="459" w:firstLine="420"/>
        <w:jc w:val="both"/>
        <w:rPr>
          <w:color w:val="000000" w:themeColor="text1"/>
          <w:spacing w:val="-4"/>
          <w:sz w:val="21"/>
        </w:rPr>
      </w:pPr>
      <w:r>
        <w:rPr>
          <w:rFonts w:hint="eastAsia"/>
          <w:color w:val="000000" w:themeColor="text1"/>
          <w:spacing w:val="-4"/>
          <w:sz w:val="21"/>
        </w:rPr>
        <w:t>与本项目磋商文件相关的更改通知(或补遗通知等)书面文件，磋商供应商自接到本采购代理机构通知自行网上查询(或前来领取) 之日起，即视为磋商供应商已收到。如有需要，可要求磋商供应商书面确认。</w:t>
      </w:r>
    </w:p>
    <w:p>
      <w:pPr>
        <w:numPr>
          <w:ilvl w:val="0"/>
          <w:numId w:val="7"/>
        </w:numPr>
        <w:spacing w:line="360" w:lineRule="auto"/>
        <w:jc w:val="center"/>
        <w:rPr>
          <w:b/>
          <w:bCs/>
          <w:color w:val="000000" w:themeColor="text1"/>
        </w:rPr>
      </w:pPr>
      <w:bookmarkStart w:id="58" w:name="_Toc29418_WPSOffice_Level2"/>
      <w:r>
        <w:rPr>
          <w:rFonts w:hint="eastAsia"/>
          <w:b/>
          <w:bCs/>
          <w:color w:val="000000" w:themeColor="text1"/>
        </w:rPr>
        <w:t>磋商报价及价格</w:t>
      </w:r>
      <w:bookmarkEnd w:id="58"/>
    </w:p>
    <w:p>
      <w:pPr>
        <w:tabs>
          <w:tab w:val="left" w:pos="1352"/>
        </w:tabs>
        <w:spacing w:before="136" w:line="360" w:lineRule="auto"/>
        <w:ind w:right="459" w:firstLine="795" w:firstLineChars="400"/>
        <w:rPr>
          <w:b/>
          <w:color w:val="000000" w:themeColor="text1"/>
          <w:spacing w:val="-6"/>
          <w:sz w:val="21"/>
          <w:lang w:val="en-US"/>
        </w:rPr>
      </w:pPr>
      <w:r>
        <w:rPr>
          <w:rFonts w:hint="eastAsia"/>
          <w:b/>
          <w:color w:val="000000" w:themeColor="text1"/>
          <w:spacing w:val="-6"/>
          <w:sz w:val="21"/>
          <w:lang w:val="en-US"/>
        </w:rPr>
        <w:t xml:space="preserve">9.磋商报价                                                                         </w:t>
      </w:r>
    </w:p>
    <w:p>
      <w:pPr>
        <w:spacing w:line="360" w:lineRule="auto"/>
        <w:ind w:left="440" w:leftChars="200" w:firstLine="422" w:firstLineChars="200"/>
        <w:rPr>
          <w:color w:val="000000" w:themeColor="text1"/>
          <w:sz w:val="21"/>
          <w:szCs w:val="21"/>
        </w:rPr>
      </w:pPr>
      <w:r>
        <w:rPr>
          <w:rFonts w:hint="eastAsia"/>
          <w:b/>
          <w:bCs/>
          <w:color w:val="000000" w:themeColor="text1"/>
          <w:sz w:val="21"/>
          <w:szCs w:val="21"/>
          <w:lang w:val="en-US"/>
        </w:rPr>
        <w:t>9.1</w:t>
      </w:r>
      <w:r>
        <w:rPr>
          <w:rFonts w:hint="eastAsia"/>
          <w:b/>
          <w:bCs/>
          <w:color w:val="000000" w:themeColor="text1"/>
          <w:sz w:val="21"/>
          <w:szCs w:val="21"/>
        </w:rPr>
        <w:t>本项目由采购人提供书面工程量清单，由磋商供应商按照采购人提供的工程量清单填写本合同各工程子目的单价、合价和总额价。</w:t>
      </w:r>
      <w:r>
        <w:rPr>
          <w:rFonts w:hint="eastAsia"/>
          <w:color w:val="000000" w:themeColor="text1"/>
          <w:sz w:val="21"/>
          <w:szCs w:val="21"/>
        </w:rPr>
        <w:t>磋商小组将按照第三章“综合评分法”的规定对磋商报价进行算术性错误修正及其他错误修正。</w:t>
      </w:r>
    </w:p>
    <w:p>
      <w:pPr>
        <w:spacing w:line="360" w:lineRule="auto"/>
        <w:ind w:left="440" w:leftChars="200" w:firstLine="420" w:firstLineChars="200"/>
        <w:rPr>
          <w:color w:val="000000" w:themeColor="text1"/>
          <w:sz w:val="21"/>
          <w:szCs w:val="21"/>
        </w:rPr>
      </w:pPr>
      <w:r>
        <w:rPr>
          <w:rFonts w:hint="eastAsia"/>
          <w:color w:val="000000" w:themeColor="text1"/>
          <w:sz w:val="21"/>
          <w:szCs w:val="21"/>
          <w:lang w:val="en-US"/>
        </w:rPr>
        <w:t>9.2</w:t>
      </w:r>
      <w:r>
        <w:rPr>
          <w:rFonts w:hint="eastAsia"/>
          <w:color w:val="000000" w:themeColor="text1"/>
          <w:sz w:val="21"/>
          <w:szCs w:val="21"/>
        </w:rPr>
        <w:t>磋商供应商在提交磋商响应文件截止时间前修改磋商函中的磋商总报价，应同时修改第五章“工程量清单”中的相应报价。此修改须符合第</w:t>
      </w:r>
      <w:r>
        <w:rPr>
          <w:rFonts w:hint="eastAsia"/>
          <w:color w:val="000000" w:themeColor="text1"/>
          <w:sz w:val="21"/>
          <w:szCs w:val="21"/>
          <w:lang w:val="en-US"/>
        </w:rPr>
        <w:t>14.2</w:t>
      </w:r>
      <w:r>
        <w:rPr>
          <w:rFonts w:hint="eastAsia"/>
          <w:color w:val="000000" w:themeColor="text1"/>
          <w:sz w:val="21"/>
          <w:szCs w:val="21"/>
        </w:rPr>
        <w:t>条的有关要求。</w:t>
      </w:r>
    </w:p>
    <w:p>
      <w:pPr>
        <w:spacing w:line="360" w:lineRule="auto"/>
        <w:ind w:left="440" w:leftChars="200" w:firstLine="420" w:firstLineChars="200"/>
        <w:rPr>
          <w:color w:val="000000" w:themeColor="text1"/>
          <w:sz w:val="21"/>
          <w:szCs w:val="21"/>
        </w:rPr>
      </w:pPr>
      <w:r>
        <w:rPr>
          <w:rFonts w:hint="eastAsia"/>
          <w:color w:val="000000" w:themeColor="text1"/>
          <w:sz w:val="21"/>
          <w:szCs w:val="21"/>
          <w:lang w:val="en-US"/>
        </w:rPr>
        <w:t>9.3磋商供应商</w:t>
      </w:r>
      <w:r>
        <w:rPr>
          <w:rFonts w:hint="eastAsia"/>
          <w:color w:val="000000" w:themeColor="text1"/>
          <w:sz w:val="21"/>
          <w:szCs w:val="21"/>
        </w:rPr>
        <w:t>如果发现工程量清单中的数量与图纸中数量不一致时，应立即通知采购人核查，除非采购人以书面方式予以更正，否则，应以工程量清单中列出的数量为准。</w:t>
      </w:r>
    </w:p>
    <w:p>
      <w:pPr>
        <w:spacing w:line="360" w:lineRule="auto"/>
        <w:ind w:left="440" w:leftChars="200" w:firstLine="420" w:firstLineChars="200"/>
        <w:rPr>
          <w:color w:val="000000" w:themeColor="text1"/>
          <w:sz w:val="21"/>
          <w:szCs w:val="21"/>
        </w:rPr>
      </w:pPr>
      <w:r>
        <w:rPr>
          <w:rFonts w:hint="eastAsia"/>
          <w:color w:val="000000" w:themeColor="text1"/>
          <w:sz w:val="21"/>
          <w:szCs w:val="21"/>
          <w:lang w:val="en-US"/>
        </w:rPr>
        <w:t>9.4</w:t>
      </w:r>
      <w:r>
        <w:rPr>
          <w:rFonts w:hint="eastAsia"/>
          <w:color w:val="000000" w:themeColor="text1"/>
          <w:sz w:val="21"/>
          <w:szCs w:val="21"/>
        </w:rPr>
        <w:t>本工程采用固定单价发包，</w:t>
      </w:r>
      <w:r>
        <w:rPr>
          <w:rFonts w:hint="eastAsia"/>
          <w:color w:val="000000" w:themeColor="text1"/>
          <w:sz w:val="21"/>
          <w:szCs w:val="21"/>
          <w:lang w:val="en-US"/>
        </w:rPr>
        <w:t>磋商</w:t>
      </w:r>
      <w:r>
        <w:rPr>
          <w:rFonts w:hint="eastAsia"/>
          <w:color w:val="000000" w:themeColor="text1"/>
          <w:sz w:val="21"/>
          <w:szCs w:val="21"/>
        </w:rPr>
        <w:t>报价为</w:t>
      </w:r>
      <w:r>
        <w:rPr>
          <w:rFonts w:hint="eastAsia"/>
          <w:color w:val="000000" w:themeColor="text1"/>
          <w:sz w:val="21"/>
          <w:szCs w:val="21"/>
          <w:lang w:val="en-US"/>
        </w:rPr>
        <w:t>供应商</w:t>
      </w:r>
      <w:r>
        <w:rPr>
          <w:rFonts w:hint="eastAsia"/>
          <w:color w:val="000000" w:themeColor="text1"/>
          <w:sz w:val="21"/>
          <w:szCs w:val="21"/>
        </w:rPr>
        <w:t>在</w:t>
      </w:r>
      <w:r>
        <w:rPr>
          <w:rFonts w:hint="eastAsia"/>
          <w:color w:val="000000" w:themeColor="text1"/>
          <w:sz w:val="21"/>
          <w:szCs w:val="21"/>
          <w:lang w:val="en-US"/>
        </w:rPr>
        <w:t>磋商</w:t>
      </w:r>
      <w:r>
        <w:rPr>
          <w:rFonts w:hint="eastAsia"/>
          <w:color w:val="000000" w:themeColor="text1"/>
          <w:sz w:val="21"/>
          <w:szCs w:val="21"/>
        </w:rPr>
        <w:t>文件中提出的各项支付金额的总和。其应包括施工设备、劳务、管理、材料、安装、维护、利润、税金、与施工方有关的保险费及政策性文件规定的各项应有费用，采用固定价格报价的应考虑风险系数。</w:t>
      </w:r>
      <w:r>
        <w:rPr>
          <w:rFonts w:hint="eastAsia"/>
          <w:color w:val="000000" w:themeColor="text1"/>
          <w:sz w:val="21"/>
          <w:szCs w:val="21"/>
          <w:lang w:val="en-US"/>
        </w:rPr>
        <w:t>磋商</w:t>
      </w:r>
      <w:r>
        <w:rPr>
          <w:rFonts w:hint="eastAsia"/>
          <w:color w:val="000000" w:themeColor="text1"/>
          <w:sz w:val="21"/>
          <w:szCs w:val="21"/>
        </w:rPr>
        <w:t>报价中，须包含全部材料按有关规定的全部检测、试验费用。</w:t>
      </w:r>
    </w:p>
    <w:p>
      <w:pPr>
        <w:spacing w:line="360" w:lineRule="auto"/>
        <w:ind w:left="440" w:leftChars="200" w:firstLine="420" w:firstLineChars="200"/>
        <w:rPr>
          <w:color w:val="000000" w:themeColor="text1"/>
          <w:sz w:val="21"/>
          <w:szCs w:val="21"/>
        </w:rPr>
      </w:pPr>
      <w:r>
        <w:rPr>
          <w:rFonts w:hint="eastAsia"/>
          <w:color w:val="000000" w:themeColor="text1"/>
          <w:sz w:val="21"/>
          <w:szCs w:val="21"/>
          <w:lang w:val="en-US"/>
        </w:rPr>
        <w:t>9.5</w:t>
      </w:r>
      <w:r>
        <w:rPr>
          <w:rFonts w:hint="eastAsia"/>
          <w:color w:val="000000" w:themeColor="text1"/>
          <w:sz w:val="21"/>
          <w:szCs w:val="21"/>
        </w:rPr>
        <w:t>除磋商供应商须知前附表另有规定外，采购人不接受调价函。若采购人接受调价函，则应在竞争性磋商文件中给出调价函的格式。磋商供应商若有调价函则应遵循如下规定：</w:t>
      </w:r>
    </w:p>
    <w:p>
      <w:pPr>
        <w:spacing w:line="360" w:lineRule="auto"/>
        <w:ind w:left="440" w:leftChars="200" w:firstLine="420" w:firstLineChars="200"/>
        <w:rPr>
          <w:color w:val="000000" w:themeColor="text1"/>
          <w:sz w:val="21"/>
          <w:szCs w:val="21"/>
        </w:rPr>
      </w:pPr>
      <w:r>
        <w:rPr>
          <w:rFonts w:hint="eastAsia"/>
          <w:color w:val="000000" w:themeColor="text1"/>
          <w:sz w:val="21"/>
          <w:szCs w:val="21"/>
        </w:rPr>
        <w:t>（1）调价函必须采用竞争性磋商文件规定的格式；调价函应说明调价后的最终报价，并以最终报价为准，而且磋商供应商只能有一次调价的机会。</w:t>
      </w:r>
    </w:p>
    <w:p>
      <w:pPr>
        <w:spacing w:line="360" w:lineRule="auto"/>
        <w:ind w:left="440" w:leftChars="200" w:firstLine="420" w:firstLineChars="200"/>
        <w:rPr>
          <w:color w:val="000000" w:themeColor="text1"/>
          <w:sz w:val="21"/>
          <w:szCs w:val="21"/>
        </w:rPr>
      </w:pPr>
      <w:r>
        <w:rPr>
          <w:rFonts w:hint="eastAsia"/>
          <w:color w:val="000000" w:themeColor="text1"/>
          <w:sz w:val="21"/>
          <w:szCs w:val="21"/>
        </w:rPr>
        <w:t>（2）工程量清单中采购人指定的报价不允许调价。</w:t>
      </w:r>
    </w:p>
    <w:p>
      <w:pPr>
        <w:spacing w:line="360" w:lineRule="auto"/>
        <w:ind w:left="440" w:leftChars="200" w:firstLine="420" w:firstLineChars="200"/>
        <w:rPr>
          <w:color w:val="000000" w:themeColor="text1"/>
          <w:sz w:val="21"/>
          <w:szCs w:val="21"/>
        </w:rPr>
      </w:pPr>
      <w:r>
        <w:rPr>
          <w:rFonts w:hint="eastAsia"/>
          <w:color w:val="000000" w:themeColor="text1"/>
          <w:sz w:val="21"/>
          <w:szCs w:val="21"/>
        </w:rPr>
        <w:t>（3）调价函必须附有调价后的工程量清单；调价函必须粘贴或机械装订在磋商响应文件正本首页，与磋商响应文件一起密封提交。</w:t>
      </w:r>
    </w:p>
    <w:p>
      <w:pPr>
        <w:spacing w:line="360" w:lineRule="auto"/>
        <w:ind w:left="440" w:leftChars="200" w:firstLine="420" w:firstLineChars="200"/>
        <w:rPr>
          <w:color w:val="000000" w:themeColor="text1"/>
          <w:sz w:val="21"/>
          <w:szCs w:val="21"/>
        </w:rPr>
      </w:pPr>
      <w:r>
        <w:rPr>
          <w:rFonts w:hint="eastAsia"/>
          <w:color w:val="000000" w:themeColor="text1"/>
          <w:sz w:val="21"/>
          <w:szCs w:val="21"/>
        </w:rPr>
        <w:t>若磋商供应商未提交调价后的工程量清单，或调价函未装在竞争性磋商文件正本首页，调价函均视为无效，仍以原报价作为最终报价，若磋商供应商提交的调价函多于一个，或对不允许调价的内容进行了调价，或调价函有附加条件，磋商响应文件作为废标处理。</w:t>
      </w:r>
    </w:p>
    <w:p>
      <w:pPr>
        <w:spacing w:line="360" w:lineRule="auto"/>
        <w:ind w:left="440" w:leftChars="200" w:firstLine="420" w:firstLineChars="200"/>
        <w:rPr>
          <w:color w:val="000000" w:themeColor="text1"/>
          <w:sz w:val="21"/>
          <w:szCs w:val="21"/>
        </w:rPr>
      </w:pPr>
      <w:r>
        <w:rPr>
          <w:rFonts w:hint="eastAsia"/>
          <w:color w:val="000000" w:themeColor="text1"/>
          <w:sz w:val="21"/>
          <w:szCs w:val="21"/>
        </w:rPr>
        <w:t>（4）若采购人接受调价函，磋商供应商调价后的工程量清单和有效调价函的大写金额报价应保持一致，如果报价金额出现差异时，则以有效调价函的大写金额报价为准。</w:t>
      </w:r>
    </w:p>
    <w:p>
      <w:pPr>
        <w:spacing w:line="360" w:lineRule="auto"/>
        <w:ind w:left="440" w:leftChars="200" w:firstLine="404" w:firstLineChars="200"/>
        <w:jc w:val="both"/>
        <w:rPr>
          <w:b/>
          <w:bCs/>
          <w:color w:val="000000" w:themeColor="text1"/>
          <w:lang w:val="en-US"/>
        </w:rPr>
      </w:pPr>
      <w:r>
        <w:rPr>
          <w:rFonts w:hint="eastAsia"/>
          <w:color w:val="000000" w:themeColor="text1"/>
          <w:spacing w:val="-4"/>
          <w:sz w:val="21"/>
          <w:szCs w:val="21"/>
          <w:lang w:val="en-US"/>
        </w:rPr>
        <w:t>9.6</w:t>
      </w:r>
      <w:r>
        <w:rPr>
          <w:rFonts w:hint="eastAsia"/>
          <w:color w:val="000000" w:themeColor="text1"/>
          <w:spacing w:val="-4"/>
          <w:sz w:val="21"/>
          <w:szCs w:val="21"/>
        </w:rPr>
        <w:t>在合同实施期间，磋商供应商填写的单价、合价和总额价是否由于物价波动进行价格调整按照合同条款第16.1款的规定处理。如果按照合同条款第16.1.1项的规定采用价格调整公式进行价格调整，由采购人根据项目实际情况测算确定价格调整公式中的变值权重范围，并在磋商函附录价格指数和权重表中约定范围；磋商供应商在次范围内填写各可调因子的权种，合同实施期间将按此权种进行调价。</w:t>
      </w:r>
    </w:p>
    <w:p>
      <w:pPr>
        <w:spacing w:line="360" w:lineRule="auto"/>
        <w:ind w:left="440" w:leftChars="200" w:firstLine="442" w:firstLineChars="200"/>
        <w:rPr>
          <w:b/>
          <w:bCs/>
          <w:color w:val="000000" w:themeColor="text1"/>
        </w:rPr>
      </w:pPr>
      <w:r>
        <w:rPr>
          <w:rFonts w:hint="eastAsia"/>
          <w:b/>
          <w:bCs/>
          <w:color w:val="000000" w:themeColor="text1"/>
          <w:lang w:val="en-US"/>
        </w:rPr>
        <w:t>10.</w:t>
      </w:r>
      <w:r>
        <w:rPr>
          <w:rFonts w:hint="eastAsia"/>
          <w:b/>
          <w:bCs/>
          <w:color w:val="000000" w:themeColor="text1"/>
        </w:rPr>
        <w:t>本工程的报价方式为工程量清单报价，合同承包方式为包工包料，</w:t>
      </w:r>
      <w:r>
        <w:rPr>
          <w:rFonts w:hint="eastAsia"/>
          <w:b/>
          <w:bCs/>
          <w:color w:val="000000" w:themeColor="text1"/>
          <w:lang w:val="en-US"/>
        </w:rPr>
        <w:t>固定</w:t>
      </w:r>
      <w:r>
        <w:rPr>
          <w:rFonts w:hint="eastAsia"/>
          <w:b/>
          <w:bCs/>
          <w:color w:val="000000" w:themeColor="text1"/>
        </w:rPr>
        <w:t>单价包干，按实际工程量结算。</w:t>
      </w:r>
    </w:p>
    <w:p>
      <w:pPr>
        <w:spacing w:line="360" w:lineRule="auto"/>
        <w:ind w:left="440" w:leftChars="200" w:firstLine="420" w:firstLineChars="200"/>
        <w:rPr>
          <w:color w:val="000000" w:themeColor="text1"/>
          <w:sz w:val="21"/>
          <w:szCs w:val="21"/>
        </w:rPr>
      </w:pPr>
      <w:r>
        <w:rPr>
          <w:rFonts w:hint="eastAsia"/>
          <w:color w:val="000000" w:themeColor="text1"/>
          <w:sz w:val="21"/>
          <w:szCs w:val="21"/>
          <w:lang w:val="en-US"/>
        </w:rPr>
        <w:t>10.1</w:t>
      </w:r>
      <w:r>
        <w:rPr>
          <w:rFonts w:hint="eastAsia"/>
          <w:color w:val="000000" w:themeColor="text1"/>
          <w:sz w:val="21"/>
          <w:szCs w:val="21"/>
        </w:rPr>
        <w:t>合同中约定的主要材料价格超出约定幅度的予以调整，磋商供应商在报综合单价时应考虑各种风险因素和自己的承受能力。</w:t>
      </w:r>
    </w:p>
    <w:p>
      <w:pPr>
        <w:spacing w:line="360" w:lineRule="auto"/>
        <w:ind w:left="440" w:leftChars="200" w:firstLine="420" w:firstLineChars="200"/>
        <w:rPr>
          <w:color w:val="000000" w:themeColor="text1"/>
          <w:sz w:val="21"/>
          <w:szCs w:val="21"/>
        </w:rPr>
      </w:pPr>
      <w:r>
        <w:rPr>
          <w:rFonts w:hint="eastAsia"/>
          <w:color w:val="000000" w:themeColor="text1"/>
          <w:sz w:val="21"/>
          <w:szCs w:val="21"/>
          <w:lang w:val="en-US"/>
        </w:rPr>
        <w:t>10.2</w:t>
      </w:r>
      <w:r>
        <w:rPr>
          <w:rFonts w:hint="eastAsia"/>
          <w:color w:val="000000" w:themeColor="text1"/>
          <w:sz w:val="21"/>
          <w:szCs w:val="21"/>
        </w:rPr>
        <w:t>本合同实施期间因设计变更引起工程项目、工程量变化的，其工程量按实际发生并经监理工程师及发包人签证认可，变更合同价款按下列方法进行：</w:t>
      </w:r>
    </w:p>
    <w:p>
      <w:pPr>
        <w:spacing w:line="360" w:lineRule="auto"/>
        <w:ind w:left="440" w:leftChars="200" w:firstLine="420" w:firstLineChars="200"/>
        <w:rPr>
          <w:color w:val="000000" w:themeColor="text1"/>
          <w:sz w:val="21"/>
          <w:szCs w:val="21"/>
        </w:rPr>
      </w:pPr>
      <w:r>
        <w:rPr>
          <w:rFonts w:hint="eastAsia"/>
          <w:color w:val="000000" w:themeColor="text1"/>
          <w:sz w:val="21"/>
          <w:szCs w:val="21"/>
        </w:rPr>
        <w:t>合同中已有适用于变更工程的价格，按合同已有的价格变更合同价款；</w:t>
      </w:r>
    </w:p>
    <w:p>
      <w:pPr>
        <w:spacing w:line="360" w:lineRule="auto"/>
        <w:ind w:left="440" w:leftChars="200" w:firstLine="420" w:firstLineChars="200"/>
        <w:rPr>
          <w:color w:val="000000" w:themeColor="text1"/>
          <w:sz w:val="21"/>
          <w:szCs w:val="21"/>
        </w:rPr>
      </w:pPr>
      <w:r>
        <w:rPr>
          <w:rFonts w:hint="eastAsia"/>
          <w:color w:val="000000" w:themeColor="text1"/>
          <w:sz w:val="21"/>
          <w:szCs w:val="21"/>
        </w:rPr>
        <w:t>合同中只有类似于变更工程的价格，可以参照类似价格变更合同价款；</w:t>
      </w:r>
    </w:p>
    <w:p>
      <w:pPr>
        <w:spacing w:line="360" w:lineRule="auto"/>
        <w:ind w:left="440" w:leftChars="200" w:firstLine="420" w:firstLineChars="200"/>
        <w:rPr>
          <w:color w:val="000000" w:themeColor="text1"/>
          <w:sz w:val="21"/>
          <w:szCs w:val="21"/>
        </w:rPr>
      </w:pPr>
      <w:r>
        <w:rPr>
          <w:rFonts w:hint="eastAsia"/>
          <w:color w:val="000000" w:themeColor="text1"/>
          <w:sz w:val="21"/>
          <w:szCs w:val="21"/>
        </w:rPr>
        <w:t>合同中没有适用或类似于变更工程的价格，则有定额的套定额计算（土石方除外），执行本工程磋商报价的计算及结算依据，其中材料价格有信息价的按施工期间的信息价进行计算，无信息的按市场价；新增项目无定额可套的，由发包人、承包人及监理根据市场价格协商确定。</w:t>
      </w:r>
    </w:p>
    <w:p>
      <w:pPr>
        <w:spacing w:line="360" w:lineRule="auto"/>
        <w:ind w:left="440" w:leftChars="200" w:firstLine="420" w:firstLineChars="200"/>
        <w:rPr>
          <w:color w:val="000000" w:themeColor="text1"/>
          <w:sz w:val="21"/>
          <w:szCs w:val="21"/>
        </w:rPr>
      </w:pPr>
      <w:r>
        <w:rPr>
          <w:rFonts w:hint="eastAsia"/>
          <w:color w:val="000000" w:themeColor="text1"/>
          <w:sz w:val="21"/>
          <w:szCs w:val="21"/>
          <w:lang w:val="en-US"/>
        </w:rPr>
        <w:t>10.3</w:t>
      </w:r>
      <w:r>
        <w:rPr>
          <w:rFonts w:hint="eastAsia"/>
          <w:color w:val="000000" w:themeColor="text1"/>
          <w:sz w:val="21"/>
          <w:szCs w:val="21"/>
        </w:rPr>
        <w:t>磋商供应商应认真填写工程量清单中所列的所有各细目的单价和总额价，填写工程量清单时应注意：</w:t>
      </w:r>
    </w:p>
    <w:p>
      <w:pPr>
        <w:spacing w:line="360" w:lineRule="auto"/>
        <w:ind w:left="440" w:leftChars="200" w:firstLine="420" w:firstLineChars="200"/>
        <w:rPr>
          <w:color w:val="000000" w:themeColor="text1"/>
          <w:sz w:val="21"/>
          <w:szCs w:val="21"/>
        </w:rPr>
      </w:pPr>
      <w:r>
        <w:rPr>
          <w:rFonts w:hint="eastAsia"/>
          <w:color w:val="000000" w:themeColor="text1"/>
          <w:sz w:val="21"/>
          <w:szCs w:val="21"/>
        </w:rPr>
        <w:t>（</w:t>
      </w:r>
      <w:r>
        <w:rPr>
          <w:rFonts w:hint="eastAsia"/>
          <w:color w:val="000000" w:themeColor="text1"/>
          <w:sz w:val="21"/>
          <w:szCs w:val="21"/>
          <w:lang w:val="en-US"/>
        </w:rPr>
        <w:t>1</w:t>
      </w:r>
      <w:r>
        <w:rPr>
          <w:rFonts w:hint="eastAsia"/>
          <w:color w:val="000000" w:themeColor="text1"/>
          <w:sz w:val="21"/>
          <w:szCs w:val="21"/>
        </w:rPr>
        <w:t>）有工程数量的应报单价和总额。</w:t>
      </w:r>
    </w:p>
    <w:p>
      <w:pPr>
        <w:spacing w:line="360" w:lineRule="auto"/>
        <w:ind w:left="440" w:leftChars="200" w:firstLine="420" w:firstLineChars="200"/>
        <w:rPr>
          <w:color w:val="000000" w:themeColor="text1"/>
          <w:sz w:val="21"/>
          <w:szCs w:val="21"/>
        </w:rPr>
      </w:pPr>
      <w:r>
        <w:rPr>
          <w:rFonts w:hint="eastAsia"/>
          <w:color w:val="000000" w:themeColor="text1"/>
          <w:sz w:val="21"/>
          <w:szCs w:val="21"/>
        </w:rPr>
        <w:t>（</w:t>
      </w:r>
      <w:r>
        <w:rPr>
          <w:rFonts w:hint="eastAsia"/>
          <w:color w:val="000000" w:themeColor="text1"/>
          <w:sz w:val="21"/>
          <w:szCs w:val="21"/>
          <w:lang w:val="en-US"/>
        </w:rPr>
        <w:t>2</w:t>
      </w:r>
      <w:r>
        <w:rPr>
          <w:rFonts w:hint="eastAsia"/>
          <w:color w:val="000000" w:themeColor="text1"/>
          <w:sz w:val="21"/>
          <w:szCs w:val="21"/>
        </w:rPr>
        <w:t>）所有项目均要报价。</w:t>
      </w:r>
    </w:p>
    <w:p>
      <w:pPr>
        <w:spacing w:line="360" w:lineRule="auto"/>
        <w:ind w:left="440" w:leftChars="200" w:firstLine="420" w:firstLineChars="200"/>
        <w:rPr>
          <w:color w:val="000000" w:themeColor="text1"/>
          <w:sz w:val="21"/>
          <w:szCs w:val="21"/>
        </w:rPr>
      </w:pPr>
      <w:r>
        <w:rPr>
          <w:rFonts w:hint="eastAsia"/>
          <w:color w:val="000000" w:themeColor="text1"/>
          <w:sz w:val="21"/>
          <w:szCs w:val="21"/>
        </w:rPr>
        <w:t>（</w:t>
      </w:r>
      <w:r>
        <w:rPr>
          <w:rFonts w:hint="eastAsia"/>
          <w:color w:val="000000" w:themeColor="text1"/>
          <w:sz w:val="21"/>
          <w:szCs w:val="21"/>
          <w:lang w:val="en-US"/>
        </w:rPr>
        <w:t>3</w:t>
      </w:r>
      <w:r>
        <w:rPr>
          <w:rFonts w:hint="eastAsia"/>
          <w:color w:val="000000" w:themeColor="text1"/>
          <w:sz w:val="21"/>
          <w:szCs w:val="21"/>
        </w:rPr>
        <w:t>）磋商时，采购单位要求报价的细目，磋商供应商没有填入单价或总额价的细目，其费用应视为已分配在工程量清单的其它单价或总额价中，承包人必须按监理工程师的指令完成工程量清单中未填入单价或总额价的工程细目，但不能得到支付与结算。</w:t>
      </w:r>
    </w:p>
    <w:p>
      <w:pPr>
        <w:spacing w:line="360" w:lineRule="auto"/>
        <w:ind w:left="440" w:leftChars="200" w:firstLine="420" w:firstLineChars="200"/>
        <w:rPr>
          <w:color w:val="000000" w:themeColor="text1"/>
          <w:sz w:val="21"/>
          <w:szCs w:val="21"/>
        </w:rPr>
      </w:pPr>
      <w:r>
        <w:rPr>
          <w:rFonts w:hint="eastAsia"/>
          <w:color w:val="000000" w:themeColor="text1"/>
          <w:sz w:val="21"/>
          <w:szCs w:val="21"/>
          <w:lang w:val="en-US"/>
        </w:rPr>
        <w:t>10.4</w:t>
      </w:r>
      <w:r>
        <w:rPr>
          <w:rFonts w:hint="eastAsia"/>
          <w:color w:val="000000" w:themeColor="text1"/>
          <w:sz w:val="21"/>
          <w:szCs w:val="21"/>
        </w:rPr>
        <w:t>采购人所提供的工程量清单，应认为已包括完成本工程的所有项目。凡工程量清单所示工程所必不可少的附属工程、相关工程、衔接与后续工程所需的费用，磋商供应商应计入相关项目的报价中。</w:t>
      </w:r>
    </w:p>
    <w:p>
      <w:pPr>
        <w:spacing w:line="360" w:lineRule="auto"/>
        <w:ind w:left="440" w:leftChars="200" w:firstLine="420" w:firstLineChars="200"/>
        <w:rPr>
          <w:color w:val="000000" w:themeColor="text1"/>
          <w:sz w:val="21"/>
          <w:szCs w:val="21"/>
        </w:rPr>
      </w:pPr>
      <w:r>
        <w:rPr>
          <w:rFonts w:hint="eastAsia"/>
          <w:color w:val="000000" w:themeColor="text1"/>
          <w:sz w:val="21"/>
          <w:szCs w:val="21"/>
          <w:lang w:val="en-US"/>
        </w:rPr>
        <w:t>10.5</w:t>
      </w:r>
      <w:r>
        <w:rPr>
          <w:rFonts w:hint="eastAsia"/>
          <w:color w:val="000000" w:themeColor="text1"/>
          <w:sz w:val="21"/>
          <w:szCs w:val="21"/>
        </w:rPr>
        <w:t>承包人的临时占地（含预制厂、料厂、拌和站、借弃土场、项目部驻地等）租用费（含拆迁补偿）、临时用地的环保、恢复及所有临时性占地的青苗补偿及地面附着物发生的费用均由承包人负责；由于承包人原因引起工期延长造成承包人临时占地的租用费增加由承包人负责。以上费用在磋商价中自行考虑。</w:t>
      </w:r>
    </w:p>
    <w:p>
      <w:pPr>
        <w:spacing w:line="360" w:lineRule="auto"/>
        <w:ind w:left="440" w:leftChars="200" w:firstLine="420" w:firstLineChars="200"/>
        <w:rPr>
          <w:color w:val="000000" w:themeColor="text1"/>
          <w:sz w:val="21"/>
          <w:szCs w:val="21"/>
        </w:rPr>
      </w:pPr>
      <w:r>
        <w:rPr>
          <w:rFonts w:hint="eastAsia"/>
          <w:color w:val="000000" w:themeColor="text1"/>
          <w:sz w:val="21"/>
          <w:szCs w:val="21"/>
          <w:lang w:val="en-US"/>
        </w:rPr>
        <w:t>10.6</w:t>
      </w:r>
      <w:r>
        <w:rPr>
          <w:rFonts w:hint="eastAsia"/>
          <w:color w:val="000000" w:themeColor="text1"/>
          <w:sz w:val="21"/>
          <w:szCs w:val="21"/>
        </w:rPr>
        <w:t>除非合同中另有规定，具有标价的工程量清单中所报单价和合价，以及报价汇总表中的价格应包括施工设备、劳务、管理、材料、安装、维护、保险、利润、税金、政策性文件规定及合同包含的应有风险、责任等各项应有费用，经评审小组审核严重不平衡的报价将不予接受。</w:t>
      </w:r>
    </w:p>
    <w:p>
      <w:pPr>
        <w:spacing w:line="360" w:lineRule="auto"/>
        <w:ind w:left="440" w:leftChars="200" w:firstLine="420" w:firstLineChars="200"/>
        <w:rPr>
          <w:color w:val="000000" w:themeColor="text1"/>
          <w:sz w:val="21"/>
          <w:szCs w:val="21"/>
        </w:rPr>
      </w:pPr>
      <w:r>
        <w:rPr>
          <w:rFonts w:hint="eastAsia"/>
          <w:color w:val="000000" w:themeColor="text1"/>
          <w:sz w:val="21"/>
          <w:szCs w:val="21"/>
          <w:lang w:val="en-US"/>
        </w:rPr>
        <w:t>10.7</w:t>
      </w:r>
      <w:r>
        <w:rPr>
          <w:rFonts w:hint="eastAsia"/>
          <w:color w:val="000000" w:themeColor="text1"/>
          <w:sz w:val="21"/>
          <w:szCs w:val="21"/>
        </w:rPr>
        <w:t>磋商供应商的磋商报价须按竞争性磋商文件及澄清答疑中所确认的工程量清单进行报价。磋商供应商对自己所填写的项目编码、项目名称、项目特征、计量单位、工程数量负责。评审中，如项目编码与项目名称不一致，以项目编码（共12位）为准；如项目编码与计量单位、工程数量无法一一对应，该清单项目作废，该清单项目的费用视为包含在其他清单中；如作废的清单项目达到3项以上（含本数）或作废的清单项目造价累计超过单位工程</w:t>
      </w:r>
      <w:r>
        <w:rPr>
          <w:rFonts w:hint="eastAsia"/>
          <w:color w:val="000000" w:themeColor="text1"/>
          <w:sz w:val="21"/>
          <w:szCs w:val="21"/>
          <w:lang w:val="en-US"/>
        </w:rPr>
        <w:t>磋商</w:t>
      </w:r>
      <w:r>
        <w:rPr>
          <w:rFonts w:hint="eastAsia"/>
          <w:color w:val="000000" w:themeColor="text1"/>
          <w:sz w:val="21"/>
          <w:szCs w:val="21"/>
        </w:rPr>
        <w:t>报价的2%（含本数），视为不响应竞争</w:t>
      </w:r>
      <w:r>
        <w:rPr>
          <w:rFonts w:hint="eastAsia"/>
          <w:color w:val="000000" w:themeColor="text1"/>
          <w:sz w:val="21"/>
          <w:szCs w:val="21"/>
          <w:lang w:val="en-US"/>
        </w:rPr>
        <w:t>性磋商</w:t>
      </w:r>
      <w:r>
        <w:rPr>
          <w:rFonts w:hint="eastAsia"/>
          <w:color w:val="000000" w:themeColor="text1"/>
          <w:sz w:val="21"/>
          <w:szCs w:val="21"/>
        </w:rPr>
        <w:t>文件实质性内容，作无效磋商处理。</w:t>
      </w:r>
    </w:p>
    <w:p>
      <w:pPr>
        <w:spacing w:line="360" w:lineRule="auto"/>
        <w:ind w:left="440" w:leftChars="200" w:firstLine="420" w:firstLineChars="200"/>
        <w:rPr>
          <w:color w:val="000000" w:themeColor="text1"/>
          <w:sz w:val="21"/>
          <w:szCs w:val="21"/>
        </w:rPr>
      </w:pPr>
      <w:r>
        <w:rPr>
          <w:rFonts w:hint="eastAsia"/>
          <w:color w:val="000000" w:themeColor="text1"/>
          <w:sz w:val="21"/>
          <w:szCs w:val="21"/>
          <w:lang w:val="en-US"/>
        </w:rPr>
        <w:t>10.8供应商</w:t>
      </w:r>
      <w:r>
        <w:rPr>
          <w:rFonts w:hint="eastAsia"/>
          <w:color w:val="000000" w:themeColor="text1"/>
          <w:sz w:val="21"/>
          <w:szCs w:val="21"/>
        </w:rPr>
        <w:t>可先到施工现场踏勘以充分了解该工程项目地理位置、现场情况、材料运输道路、储存空间、装卸限制以及任何其他足以影响承包价的情况，任何因忽视或误解施工现场情况而导致的索赔或工期延长申请将不被批准。</w:t>
      </w:r>
    </w:p>
    <w:p>
      <w:pPr>
        <w:spacing w:line="360" w:lineRule="auto"/>
        <w:ind w:left="440" w:leftChars="200" w:firstLine="422" w:firstLineChars="200"/>
        <w:rPr>
          <w:color w:val="000000" w:themeColor="text1"/>
          <w:sz w:val="21"/>
          <w:szCs w:val="21"/>
          <w:lang w:val="en-US"/>
        </w:rPr>
      </w:pPr>
      <w:r>
        <w:rPr>
          <w:rFonts w:hint="eastAsia"/>
          <w:b/>
          <w:bCs/>
          <w:color w:val="000000" w:themeColor="text1"/>
          <w:sz w:val="21"/>
          <w:szCs w:val="21"/>
        </w:rPr>
        <w:t>10.2 磋商货币：</w:t>
      </w:r>
      <w:r>
        <w:rPr>
          <w:rFonts w:hint="eastAsia"/>
          <w:color w:val="000000" w:themeColor="text1"/>
          <w:sz w:val="21"/>
          <w:szCs w:val="21"/>
        </w:rPr>
        <w:t>磋商响应文件报价中的单价和合价全部采用人民币表示。</w:t>
      </w:r>
    </w:p>
    <w:p>
      <w:pPr>
        <w:spacing w:line="360" w:lineRule="auto"/>
        <w:jc w:val="center"/>
        <w:rPr>
          <w:b/>
          <w:bCs/>
          <w:color w:val="000000" w:themeColor="text1"/>
          <w:sz w:val="21"/>
          <w:szCs w:val="21"/>
        </w:rPr>
      </w:pPr>
    </w:p>
    <w:p>
      <w:pPr>
        <w:spacing w:line="360" w:lineRule="auto"/>
        <w:jc w:val="center"/>
        <w:rPr>
          <w:b/>
          <w:bCs/>
          <w:color w:val="000000" w:themeColor="text1"/>
          <w:sz w:val="21"/>
          <w:szCs w:val="21"/>
        </w:rPr>
      </w:pPr>
      <w:r>
        <w:rPr>
          <w:rFonts w:hint="eastAsia"/>
          <w:b/>
          <w:bCs/>
          <w:color w:val="000000" w:themeColor="text1"/>
          <w:sz w:val="21"/>
          <w:szCs w:val="21"/>
        </w:rPr>
        <w:t>五、磋商响应文件（以下简称磋商响应文件）</w:t>
      </w:r>
    </w:p>
    <w:p>
      <w:pPr>
        <w:pStyle w:val="58"/>
        <w:numPr>
          <w:ilvl w:val="0"/>
          <w:numId w:val="9"/>
        </w:numPr>
        <w:tabs>
          <w:tab w:val="left" w:pos="1312"/>
        </w:tabs>
        <w:spacing w:before="103" w:line="360" w:lineRule="auto"/>
        <w:rPr>
          <w:color w:val="000000" w:themeColor="text1"/>
          <w:sz w:val="21"/>
        </w:rPr>
      </w:pPr>
      <w:bookmarkStart w:id="59" w:name="_Toc5412_WPSOffice_Level3"/>
      <w:r>
        <w:rPr>
          <w:rFonts w:hint="eastAsia"/>
          <w:color w:val="000000" w:themeColor="text1"/>
          <w:spacing w:val="-3"/>
          <w:sz w:val="21"/>
        </w:rPr>
        <w:t>磋商响应文件编制基本要求</w:t>
      </w:r>
      <w:bookmarkEnd w:id="59"/>
    </w:p>
    <w:p>
      <w:pPr>
        <w:pStyle w:val="58"/>
        <w:numPr>
          <w:ilvl w:val="1"/>
          <w:numId w:val="9"/>
        </w:numPr>
        <w:tabs>
          <w:tab w:val="left" w:pos="1362"/>
        </w:tabs>
        <w:spacing w:before="132" w:line="360" w:lineRule="auto"/>
        <w:rPr>
          <w:color w:val="000000" w:themeColor="text1"/>
          <w:sz w:val="21"/>
        </w:rPr>
      </w:pPr>
      <w:r>
        <w:rPr>
          <w:rFonts w:hint="eastAsia"/>
          <w:color w:val="000000" w:themeColor="text1"/>
          <w:spacing w:val="-3"/>
          <w:sz w:val="21"/>
        </w:rPr>
        <w:t>供应商对磋商响应文件的编制应按要求装订和封装。</w:t>
      </w:r>
    </w:p>
    <w:p>
      <w:pPr>
        <w:pStyle w:val="58"/>
        <w:numPr>
          <w:ilvl w:val="1"/>
          <w:numId w:val="9"/>
        </w:numPr>
        <w:tabs>
          <w:tab w:val="left" w:pos="1420"/>
        </w:tabs>
        <w:spacing w:before="132" w:line="360" w:lineRule="auto"/>
        <w:ind w:left="468" w:right="459" w:firstLine="420"/>
        <w:jc w:val="both"/>
        <w:rPr>
          <w:color w:val="000000" w:themeColor="text1"/>
          <w:sz w:val="21"/>
        </w:rPr>
      </w:pPr>
      <w:r>
        <w:rPr>
          <w:rFonts w:hint="eastAsia"/>
          <w:color w:val="000000" w:themeColor="text1"/>
          <w:sz w:val="21"/>
        </w:rPr>
        <w:t>供应商提交的磋商响应文件以及供应商与</w:t>
      </w:r>
      <w:r>
        <w:rPr>
          <w:rFonts w:hint="eastAsia"/>
          <w:color w:val="000000" w:themeColor="text1"/>
          <w:sz w:val="21"/>
          <w:u w:val="single"/>
        </w:rPr>
        <w:t>采购代理机构</w:t>
      </w:r>
      <w:r>
        <w:rPr>
          <w:rFonts w:hint="eastAsia"/>
          <w:color w:val="000000" w:themeColor="text1"/>
          <w:sz w:val="21"/>
        </w:rPr>
        <w:t>和采购人就有关磋商的所有来往</w:t>
      </w:r>
      <w:r>
        <w:rPr>
          <w:rFonts w:hint="eastAsia"/>
          <w:color w:val="000000" w:themeColor="text1"/>
          <w:spacing w:val="-3"/>
          <w:sz w:val="21"/>
        </w:rPr>
        <w:t>函电均应使用中文。供应商提交的支持文件和印刷的文献可以使用别的语言，但其相应内容必须附有中文翻译文本，在解释磋商响应文件时以翻译文本为主。</w:t>
      </w:r>
    </w:p>
    <w:p>
      <w:pPr>
        <w:pStyle w:val="58"/>
        <w:numPr>
          <w:ilvl w:val="1"/>
          <w:numId w:val="9"/>
        </w:numPr>
        <w:tabs>
          <w:tab w:val="left" w:pos="1415"/>
        </w:tabs>
        <w:spacing w:line="360" w:lineRule="auto"/>
        <w:ind w:left="468" w:right="459" w:firstLine="420"/>
        <w:rPr>
          <w:color w:val="000000" w:themeColor="text1"/>
          <w:sz w:val="21"/>
        </w:rPr>
      </w:pPr>
      <w:r>
        <w:rPr>
          <w:rFonts w:hint="eastAsia"/>
          <w:color w:val="000000" w:themeColor="text1"/>
          <w:spacing w:val="-3"/>
          <w:sz w:val="21"/>
        </w:rPr>
        <w:t>供应商应认真阅读、并充分理解本文件的全部内容（包括所有的补充、修改内容</w:t>
      </w:r>
      <w:r>
        <w:rPr>
          <w:rFonts w:hint="eastAsia"/>
          <w:color w:val="000000" w:themeColor="text1"/>
          <w:spacing w:val="-108"/>
          <w:sz w:val="21"/>
        </w:rPr>
        <w:t>）</w:t>
      </w:r>
      <w:r>
        <w:rPr>
          <w:rFonts w:hint="eastAsia"/>
          <w:color w:val="000000" w:themeColor="text1"/>
          <w:spacing w:val="-2"/>
          <w:sz w:val="21"/>
        </w:rPr>
        <w:t>，承诺</w:t>
      </w:r>
      <w:r>
        <w:rPr>
          <w:rFonts w:hint="eastAsia"/>
          <w:color w:val="000000" w:themeColor="text1"/>
          <w:spacing w:val="-3"/>
          <w:sz w:val="21"/>
        </w:rPr>
        <w:t>并履行本文件中各项条款规定及要求。</w:t>
      </w:r>
    </w:p>
    <w:p>
      <w:pPr>
        <w:pStyle w:val="58"/>
        <w:numPr>
          <w:ilvl w:val="1"/>
          <w:numId w:val="9"/>
        </w:numPr>
        <w:tabs>
          <w:tab w:val="left" w:pos="1362"/>
        </w:tabs>
        <w:spacing w:line="360" w:lineRule="auto"/>
        <w:ind w:hanging="472"/>
        <w:rPr>
          <w:color w:val="000000" w:themeColor="text1"/>
          <w:sz w:val="21"/>
        </w:rPr>
      </w:pPr>
      <w:r>
        <w:rPr>
          <w:rFonts w:hint="eastAsia"/>
          <w:color w:val="000000" w:themeColor="text1"/>
          <w:spacing w:val="-3"/>
          <w:sz w:val="21"/>
        </w:rPr>
        <w:t>磋商响应文件必须按本文件的全部内容，包括所有的补充通知及附件进行编制。</w:t>
      </w:r>
    </w:p>
    <w:p>
      <w:pPr>
        <w:pStyle w:val="58"/>
        <w:numPr>
          <w:ilvl w:val="1"/>
          <w:numId w:val="9"/>
        </w:numPr>
        <w:tabs>
          <w:tab w:val="left" w:pos="1363"/>
        </w:tabs>
        <w:spacing w:before="132" w:line="360" w:lineRule="auto"/>
        <w:ind w:left="469" w:right="459" w:firstLine="420"/>
        <w:rPr>
          <w:color w:val="000000" w:themeColor="text1"/>
          <w:sz w:val="21"/>
        </w:rPr>
      </w:pPr>
      <w:r>
        <w:rPr>
          <w:rFonts w:hint="eastAsia"/>
          <w:color w:val="000000" w:themeColor="text1"/>
          <w:spacing w:val="-5"/>
          <w:sz w:val="21"/>
        </w:rPr>
        <w:t>如因供应商只填写和提供了本文件要求的部分内容和附件，而给评审造成困难，其可能导</w:t>
      </w:r>
      <w:r>
        <w:rPr>
          <w:rFonts w:hint="eastAsia"/>
          <w:color w:val="000000" w:themeColor="text1"/>
          <w:spacing w:val="-4"/>
          <w:sz w:val="21"/>
        </w:rPr>
        <w:t>致的结果和责任由供应商自行承担。</w:t>
      </w:r>
    </w:p>
    <w:p>
      <w:pPr>
        <w:pStyle w:val="2"/>
        <w:spacing w:before="142" w:line="360" w:lineRule="auto"/>
        <w:ind w:left="469" w:right="461" w:firstLine="391"/>
        <w:jc w:val="both"/>
        <w:rPr>
          <w:b/>
          <w:bCs/>
          <w:color w:val="000000" w:themeColor="text1"/>
          <w:spacing w:val="-4"/>
        </w:rPr>
      </w:pPr>
      <w:r>
        <w:rPr>
          <w:rFonts w:hint="eastAsia"/>
          <w:b/>
          <w:bCs/>
          <w:color w:val="000000" w:themeColor="text1"/>
          <w:spacing w:val="-3"/>
          <w:lang w:val="en-US"/>
        </w:rPr>
        <w:t xml:space="preserve">11.6 </w:t>
      </w:r>
      <w:r>
        <w:rPr>
          <w:rFonts w:hint="eastAsia"/>
          <w:b/>
          <w:bCs/>
          <w:color w:val="000000" w:themeColor="text1"/>
          <w:spacing w:val="-3"/>
        </w:rPr>
        <w:t>磋商响应文件的组成及要求：</w:t>
      </w:r>
      <w:r>
        <w:rPr>
          <w:rFonts w:hint="eastAsia"/>
          <w:b/>
          <w:bCs/>
          <w:color w:val="000000" w:themeColor="text1"/>
          <w:spacing w:val="-4"/>
        </w:rPr>
        <w:t>磋商响应文件应分为资格和符合性审查文件、商务文件、技术文件三个部分组成。磋商文件要求“▲”或“必须提供”的证明等材料，供应商必须全部提供，缺一不可，否则磋商无效；以下所有文件均按要求提供且加盖磋商供应商单位公章。如提供不全或未按规定加盖单位公章或是无效文件的，将被视为未能通过资格和符合性审查。</w:t>
      </w:r>
    </w:p>
    <w:p>
      <w:pPr>
        <w:spacing w:before="43" w:line="360" w:lineRule="auto"/>
        <w:ind w:left="860" w:right="1508" w:firstLine="28"/>
        <w:rPr>
          <w:b/>
          <w:color w:val="000000" w:themeColor="text1"/>
          <w:sz w:val="21"/>
        </w:rPr>
      </w:pPr>
      <w:r>
        <w:rPr>
          <w:rFonts w:hint="eastAsia"/>
          <w:b/>
          <w:color w:val="000000" w:themeColor="text1"/>
          <w:sz w:val="21"/>
        </w:rPr>
        <w:t>资格和符合性审查文件：</w:t>
      </w:r>
    </w:p>
    <w:p>
      <w:pPr>
        <w:pStyle w:val="2"/>
        <w:spacing w:before="142" w:line="380" w:lineRule="exact"/>
        <w:ind w:left="469" w:right="461" w:firstLine="391"/>
        <w:jc w:val="both"/>
        <w:rPr>
          <w:b/>
          <w:bCs/>
          <w:color w:val="000000" w:themeColor="text1"/>
          <w:spacing w:val="-108"/>
        </w:rPr>
      </w:pPr>
      <w:r>
        <w:rPr>
          <w:rFonts w:hint="eastAsia"/>
          <w:color w:val="000000" w:themeColor="text1"/>
          <w:spacing w:val="-4"/>
        </w:rPr>
        <w:t>（</w:t>
      </w:r>
      <w:r>
        <w:rPr>
          <w:color w:val="000000" w:themeColor="text1"/>
          <w:spacing w:val="-4"/>
        </w:rPr>
        <w:t>1</w:t>
      </w:r>
      <w:r>
        <w:rPr>
          <w:rFonts w:hint="eastAsia"/>
          <w:color w:val="000000" w:themeColor="text1"/>
          <w:spacing w:val="-4"/>
        </w:rPr>
        <w:t>）法定代表人身份证明原件及身份证复印件（法定代表人签署</w:t>
      </w:r>
      <w:r>
        <w:rPr>
          <w:rFonts w:hint="eastAsia"/>
          <w:color w:val="000000" w:themeColor="text1"/>
          <w:spacing w:val="-4"/>
          <w:lang w:val="en-US"/>
        </w:rPr>
        <w:t>磋商</w:t>
      </w:r>
      <w:r>
        <w:rPr>
          <w:rFonts w:hint="eastAsia"/>
          <w:color w:val="000000" w:themeColor="text1"/>
          <w:spacing w:val="-4"/>
        </w:rPr>
        <w:t>文件时提供）或者</w:t>
      </w:r>
      <w:r>
        <w:rPr>
          <w:rFonts w:hint="eastAsia"/>
          <w:color w:val="000000" w:themeColor="text1"/>
          <w:spacing w:val="-4"/>
          <w:lang w:val="en-US"/>
        </w:rPr>
        <w:t>磋商</w:t>
      </w:r>
      <w:r>
        <w:rPr>
          <w:rFonts w:hint="eastAsia"/>
          <w:color w:val="000000" w:themeColor="text1"/>
          <w:spacing w:val="-4"/>
        </w:rPr>
        <w:t>文件签署授权委托书（原件），附：法定代表人身份证明及身份证、委托代理人身份证等材料的</w:t>
      </w:r>
      <w:r>
        <w:rPr>
          <w:rFonts w:hint="eastAsia"/>
          <w:color w:val="000000" w:themeColor="text1"/>
          <w:spacing w:val="-4"/>
          <w:lang w:val="en-US"/>
        </w:rPr>
        <w:t>复印</w:t>
      </w:r>
      <w:r>
        <w:rPr>
          <w:rFonts w:hint="eastAsia"/>
          <w:color w:val="000000" w:themeColor="text1"/>
          <w:spacing w:val="-4"/>
        </w:rPr>
        <w:t>件（委托代理人签署</w:t>
      </w:r>
      <w:r>
        <w:rPr>
          <w:rFonts w:hint="eastAsia"/>
          <w:color w:val="000000" w:themeColor="text1"/>
          <w:spacing w:val="-4"/>
          <w:lang w:val="en-US"/>
        </w:rPr>
        <w:t>磋商</w:t>
      </w:r>
      <w:r>
        <w:rPr>
          <w:rFonts w:hint="eastAsia"/>
          <w:color w:val="000000" w:themeColor="text1"/>
          <w:spacing w:val="-4"/>
        </w:rPr>
        <w:t>文件时提供）；</w:t>
      </w:r>
      <w:r>
        <w:rPr>
          <w:rFonts w:hint="eastAsia"/>
          <w:b/>
          <w:bCs/>
          <w:color w:val="000000" w:themeColor="text1"/>
          <w:spacing w:val="-3"/>
        </w:rPr>
        <w:t>（</w:t>
      </w:r>
      <w:r>
        <w:rPr>
          <w:rFonts w:hint="eastAsia"/>
          <w:b/>
          <w:bCs/>
          <w:color w:val="000000" w:themeColor="text1"/>
          <w:spacing w:val="-2"/>
        </w:rPr>
        <w:t>必须提供</w:t>
      </w:r>
      <w:r>
        <w:rPr>
          <w:rFonts w:hint="eastAsia"/>
          <w:b/>
          <w:bCs/>
          <w:color w:val="000000" w:themeColor="text1"/>
          <w:spacing w:val="-108"/>
        </w:rPr>
        <w:t>）</w:t>
      </w:r>
    </w:p>
    <w:p>
      <w:pPr>
        <w:pStyle w:val="2"/>
        <w:spacing w:before="142" w:line="380" w:lineRule="exact"/>
        <w:ind w:left="469" w:right="461" w:firstLine="391"/>
        <w:jc w:val="both"/>
        <w:rPr>
          <w:color w:val="000000" w:themeColor="text1"/>
          <w:spacing w:val="-3"/>
        </w:rPr>
      </w:pPr>
      <w:r>
        <w:rPr>
          <w:rFonts w:hint="eastAsia"/>
          <w:color w:val="000000" w:themeColor="text1"/>
          <w:spacing w:val="-3"/>
        </w:rPr>
        <w:t>（</w:t>
      </w:r>
      <w:r>
        <w:rPr>
          <w:color w:val="000000" w:themeColor="text1"/>
          <w:spacing w:val="-3"/>
        </w:rPr>
        <w:t>2</w:t>
      </w:r>
      <w:r>
        <w:rPr>
          <w:rFonts w:hint="eastAsia"/>
          <w:color w:val="000000" w:themeColor="text1"/>
          <w:spacing w:val="-3"/>
        </w:rPr>
        <w:t>）磋商供应商基本情况表；</w:t>
      </w:r>
      <w:r>
        <w:rPr>
          <w:rFonts w:hint="eastAsia"/>
          <w:b/>
          <w:bCs/>
          <w:color w:val="000000" w:themeColor="text1"/>
        </w:rPr>
        <w:t>（</w:t>
      </w:r>
      <w:r>
        <w:rPr>
          <w:rFonts w:hint="eastAsia"/>
          <w:b/>
          <w:bCs/>
          <w:color w:val="000000" w:themeColor="text1"/>
          <w:spacing w:val="-3"/>
        </w:rPr>
        <w:t>必须提供</w:t>
      </w:r>
      <w:r>
        <w:rPr>
          <w:rFonts w:hint="eastAsia"/>
          <w:b/>
          <w:bCs/>
          <w:color w:val="000000" w:themeColor="text1"/>
          <w:spacing w:val="-108"/>
        </w:rPr>
        <w:t>）</w:t>
      </w:r>
    </w:p>
    <w:p>
      <w:pPr>
        <w:pStyle w:val="2"/>
        <w:spacing w:before="142" w:line="380" w:lineRule="exact"/>
        <w:ind w:left="469" w:right="461" w:firstLine="391"/>
        <w:jc w:val="both"/>
        <w:rPr>
          <w:color w:val="000000" w:themeColor="text1"/>
          <w:spacing w:val="-3"/>
        </w:rPr>
      </w:pPr>
      <w:r>
        <w:rPr>
          <w:rFonts w:hint="eastAsia"/>
          <w:color w:val="000000" w:themeColor="text1"/>
          <w:spacing w:val="-3"/>
        </w:rPr>
        <w:t>（附有效的企业营业执照、企业资质证书副本和安全生产许可证副本等）；</w:t>
      </w:r>
      <w:r>
        <w:rPr>
          <w:rFonts w:hint="eastAsia"/>
          <w:b/>
          <w:bCs/>
          <w:color w:val="000000" w:themeColor="text1"/>
        </w:rPr>
        <w:t>（</w:t>
      </w:r>
      <w:r>
        <w:rPr>
          <w:rFonts w:hint="eastAsia"/>
          <w:b/>
          <w:bCs/>
          <w:color w:val="000000" w:themeColor="text1"/>
          <w:spacing w:val="-3"/>
        </w:rPr>
        <w:t>必须提供</w:t>
      </w:r>
      <w:r>
        <w:rPr>
          <w:rFonts w:hint="eastAsia"/>
          <w:b/>
          <w:bCs/>
          <w:color w:val="000000" w:themeColor="text1"/>
          <w:spacing w:val="-108"/>
        </w:rPr>
        <w:t>）</w:t>
      </w:r>
    </w:p>
    <w:p>
      <w:pPr>
        <w:pStyle w:val="2"/>
        <w:spacing w:before="142" w:line="380" w:lineRule="exact"/>
        <w:ind w:left="469" w:right="461" w:firstLine="391"/>
        <w:jc w:val="both"/>
        <w:rPr>
          <w:color w:val="000000" w:themeColor="text1"/>
          <w:spacing w:val="-3"/>
        </w:rPr>
      </w:pPr>
      <w:r>
        <w:rPr>
          <w:rFonts w:hint="eastAsia"/>
          <w:color w:val="000000" w:themeColor="text1"/>
          <w:spacing w:val="-3"/>
        </w:rPr>
        <w:t>（3</w:t>
      </w:r>
      <w:r>
        <w:rPr>
          <w:color w:val="000000" w:themeColor="text1"/>
          <w:spacing w:val="-3"/>
        </w:rPr>
        <w:t>）项目经理简历表（</w:t>
      </w:r>
      <w:r>
        <w:rPr>
          <w:rFonts w:hint="eastAsia"/>
          <w:color w:val="000000" w:themeColor="text1"/>
          <w:spacing w:val="-3"/>
        </w:rPr>
        <w:t>附</w:t>
      </w:r>
      <w:r>
        <w:rPr>
          <w:color w:val="000000" w:themeColor="text1"/>
          <w:spacing w:val="-3"/>
        </w:rPr>
        <w:t>项目经理注册建造师执业资格证书和安全生产考核合格证书（B类）的</w:t>
      </w:r>
      <w:r>
        <w:rPr>
          <w:rFonts w:hint="eastAsia"/>
          <w:color w:val="000000" w:themeColor="text1"/>
          <w:spacing w:val="-3"/>
          <w:lang w:val="en-US"/>
        </w:rPr>
        <w:t>复印件</w:t>
      </w:r>
      <w:r>
        <w:rPr>
          <w:color w:val="000000" w:themeColor="text1"/>
          <w:spacing w:val="-3"/>
        </w:rPr>
        <w:t>）；</w:t>
      </w:r>
      <w:r>
        <w:rPr>
          <w:rFonts w:hint="eastAsia"/>
          <w:b/>
          <w:bCs/>
          <w:color w:val="000000" w:themeColor="text1"/>
        </w:rPr>
        <w:t>（</w:t>
      </w:r>
      <w:r>
        <w:rPr>
          <w:rFonts w:hint="eastAsia"/>
          <w:b/>
          <w:bCs/>
          <w:color w:val="000000" w:themeColor="text1"/>
          <w:spacing w:val="-3"/>
        </w:rPr>
        <w:t>必须提供</w:t>
      </w:r>
      <w:r>
        <w:rPr>
          <w:rFonts w:hint="eastAsia"/>
          <w:b/>
          <w:bCs/>
          <w:color w:val="000000" w:themeColor="text1"/>
          <w:spacing w:val="-108"/>
        </w:rPr>
        <w:t>）</w:t>
      </w:r>
    </w:p>
    <w:p>
      <w:pPr>
        <w:pStyle w:val="2"/>
        <w:spacing w:before="142" w:line="380" w:lineRule="exact"/>
        <w:ind w:left="469" w:right="461" w:firstLine="391"/>
        <w:jc w:val="both"/>
        <w:rPr>
          <w:color w:val="000000" w:themeColor="text1"/>
          <w:spacing w:val="-3"/>
        </w:rPr>
      </w:pPr>
      <w:r>
        <w:rPr>
          <w:color w:val="000000" w:themeColor="text1"/>
          <w:spacing w:val="-3"/>
        </w:rPr>
        <w:t>（</w:t>
      </w:r>
      <w:r>
        <w:rPr>
          <w:rFonts w:hint="eastAsia"/>
          <w:color w:val="000000" w:themeColor="text1"/>
          <w:spacing w:val="-3"/>
        </w:rPr>
        <w:t>4</w:t>
      </w:r>
      <w:r>
        <w:rPr>
          <w:color w:val="000000" w:themeColor="text1"/>
          <w:spacing w:val="-3"/>
        </w:rPr>
        <w:t>）</w:t>
      </w:r>
      <w:r>
        <w:rPr>
          <w:rFonts w:hint="eastAsia"/>
          <w:color w:val="000000" w:themeColor="text1"/>
        </w:rPr>
        <w:t>专职安全员（附专职安全员安全生产考核合格证书（C类）的复印件）</w:t>
      </w:r>
      <w:r>
        <w:rPr>
          <w:color w:val="000000" w:themeColor="text1"/>
          <w:spacing w:val="-3"/>
        </w:rPr>
        <w:t>；</w:t>
      </w:r>
      <w:r>
        <w:rPr>
          <w:rFonts w:hint="eastAsia"/>
          <w:b/>
          <w:bCs/>
          <w:color w:val="000000" w:themeColor="text1"/>
        </w:rPr>
        <w:t>（</w:t>
      </w:r>
      <w:r>
        <w:rPr>
          <w:rFonts w:hint="eastAsia"/>
          <w:b/>
          <w:bCs/>
          <w:color w:val="000000" w:themeColor="text1"/>
          <w:spacing w:val="-3"/>
        </w:rPr>
        <w:t>必须提供</w:t>
      </w:r>
      <w:r>
        <w:rPr>
          <w:rFonts w:hint="eastAsia"/>
          <w:b/>
          <w:bCs/>
          <w:color w:val="000000" w:themeColor="text1"/>
          <w:spacing w:val="-108"/>
        </w:rPr>
        <w:t>）</w:t>
      </w:r>
    </w:p>
    <w:p>
      <w:pPr>
        <w:pStyle w:val="2"/>
        <w:spacing w:before="142" w:line="380" w:lineRule="exact"/>
        <w:ind w:left="469" w:right="461" w:firstLine="391"/>
        <w:jc w:val="both"/>
        <w:rPr>
          <w:color w:val="000000" w:themeColor="text1"/>
          <w:spacing w:val="-3"/>
        </w:rPr>
      </w:pPr>
      <w:r>
        <w:rPr>
          <w:color w:val="000000" w:themeColor="text1"/>
          <w:spacing w:val="-3"/>
        </w:rPr>
        <w:t>（</w:t>
      </w:r>
      <w:r>
        <w:rPr>
          <w:rFonts w:hint="eastAsia"/>
          <w:color w:val="000000" w:themeColor="text1"/>
          <w:spacing w:val="-3"/>
        </w:rPr>
        <w:t>5</w:t>
      </w:r>
      <w:r>
        <w:rPr>
          <w:color w:val="000000" w:themeColor="text1"/>
          <w:spacing w:val="-3"/>
        </w:rPr>
        <w:t>）项目经理、技术负责人和</w:t>
      </w:r>
      <w:r>
        <w:rPr>
          <w:rFonts w:hint="eastAsia"/>
          <w:color w:val="000000" w:themeColor="text1"/>
          <w:spacing w:val="-3"/>
        </w:rPr>
        <w:t>安全员、质量员、材料员、施工员证件及</w:t>
      </w:r>
      <w:r>
        <w:rPr>
          <w:color w:val="000000" w:themeColor="text1"/>
          <w:spacing w:val="-3"/>
        </w:rPr>
        <w:t>近3个月（2021年6月-2021年8月）在现任职单位依法缴纳社会保险证明材料的</w:t>
      </w:r>
      <w:r>
        <w:rPr>
          <w:rFonts w:hint="eastAsia"/>
          <w:color w:val="000000" w:themeColor="text1"/>
          <w:spacing w:val="-3"/>
          <w:lang w:val="en-US"/>
        </w:rPr>
        <w:t>复印件</w:t>
      </w:r>
      <w:r>
        <w:rPr>
          <w:color w:val="000000" w:themeColor="text1"/>
          <w:spacing w:val="-3"/>
        </w:rPr>
        <w:t>；</w:t>
      </w:r>
      <w:r>
        <w:rPr>
          <w:rFonts w:hint="eastAsia"/>
          <w:b/>
          <w:bCs/>
          <w:color w:val="000000" w:themeColor="text1"/>
          <w:spacing w:val="-3"/>
        </w:rPr>
        <w:t>（必须提供）</w:t>
      </w:r>
    </w:p>
    <w:p>
      <w:pPr>
        <w:pStyle w:val="2"/>
        <w:spacing w:before="142" w:line="380" w:lineRule="exact"/>
        <w:ind w:left="469" w:right="461" w:firstLine="391"/>
        <w:jc w:val="both"/>
        <w:rPr>
          <w:b/>
          <w:bCs/>
          <w:color w:val="000000" w:themeColor="text1"/>
          <w:spacing w:val="-3"/>
        </w:rPr>
      </w:pPr>
      <w:r>
        <w:rPr>
          <w:rFonts w:hint="eastAsia"/>
          <w:color w:val="000000" w:themeColor="text1"/>
          <w:spacing w:val="-3"/>
        </w:rPr>
        <w:t>（</w:t>
      </w:r>
      <w:r>
        <w:rPr>
          <w:rFonts w:hint="eastAsia"/>
          <w:color w:val="000000" w:themeColor="text1"/>
          <w:spacing w:val="-3"/>
          <w:lang w:val="en-US"/>
        </w:rPr>
        <w:t>6</w:t>
      </w:r>
      <w:r>
        <w:rPr>
          <w:rFonts w:hint="eastAsia"/>
          <w:color w:val="000000" w:themeColor="text1"/>
          <w:spacing w:val="-3"/>
        </w:rPr>
        <w:t>）建设工程项目管理承诺书；</w:t>
      </w:r>
      <w:r>
        <w:rPr>
          <w:rFonts w:hint="eastAsia"/>
          <w:b/>
          <w:bCs/>
          <w:color w:val="000000" w:themeColor="text1"/>
          <w:spacing w:val="-3"/>
        </w:rPr>
        <w:t>（必须提供）</w:t>
      </w:r>
    </w:p>
    <w:p>
      <w:pPr>
        <w:pStyle w:val="2"/>
        <w:spacing w:before="142" w:line="380" w:lineRule="exact"/>
        <w:ind w:left="469" w:right="461" w:firstLine="391"/>
        <w:jc w:val="both"/>
        <w:rPr>
          <w:color w:val="000000" w:themeColor="text1"/>
          <w:spacing w:val="-3"/>
        </w:rPr>
      </w:pPr>
      <w:r>
        <w:rPr>
          <w:rFonts w:hint="eastAsia"/>
          <w:color w:val="000000" w:themeColor="text1"/>
          <w:spacing w:val="-3"/>
        </w:rPr>
        <w:t>（</w:t>
      </w:r>
      <w:r>
        <w:rPr>
          <w:rFonts w:hint="eastAsia"/>
          <w:color w:val="000000" w:themeColor="text1"/>
          <w:spacing w:val="-3"/>
          <w:lang w:val="en-US"/>
        </w:rPr>
        <w:t>7</w:t>
      </w:r>
      <w:r>
        <w:rPr>
          <w:rFonts w:hint="eastAsia"/>
          <w:color w:val="000000" w:themeColor="text1"/>
          <w:spacing w:val="-3"/>
        </w:rPr>
        <w:t>）近半年内连续三个月依法纳税的完税凭证（如为新成立的磋商供应商请按实际依法缴纳税收月份提供）或者《依法纳税或依法免税证明复印件》</w:t>
      </w:r>
      <w:r>
        <w:rPr>
          <w:rFonts w:hint="eastAsia"/>
          <w:b/>
          <w:color w:val="000000" w:themeColor="text1"/>
          <w:spacing w:val="-3"/>
        </w:rPr>
        <w:t>（复印件加盖公章，必须提供）；</w:t>
      </w:r>
    </w:p>
    <w:p>
      <w:pPr>
        <w:pStyle w:val="58"/>
        <w:tabs>
          <w:tab w:val="left" w:pos="1496"/>
        </w:tabs>
        <w:spacing w:line="380" w:lineRule="exact"/>
        <w:ind w:left="860" w:firstLine="0"/>
        <w:rPr>
          <w:color w:val="000000" w:themeColor="text1"/>
          <w:sz w:val="21"/>
        </w:rPr>
      </w:pPr>
      <w:r>
        <w:rPr>
          <w:rFonts w:hint="eastAsia"/>
          <w:color w:val="000000" w:themeColor="text1"/>
          <w:spacing w:val="-3"/>
          <w:sz w:val="21"/>
        </w:rPr>
        <w:t>（</w:t>
      </w:r>
      <w:r>
        <w:rPr>
          <w:rFonts w:hint="eastAsia"/>
          <w:color w:val="000000" w:themeColor="text1"/>
          <w:spacing w:val="-3"/>
          <w:sz w:val="21"/>
          <w:lang w:val="en-US"/>
        </w:rPr>
        <w:t>8</w:t>
      </w:r>
      <w:r>
        <w:rPr>
          <w:rFonts w:hint="eastAsia"/>
          <w:color w:val="000000" w:themeColor="text1"/>
          <w:spacing w:val="-3"/>
          <w:sz w:val="21"/>
        </w:rPr>
        <w:t>）参加政府采购活动前三年内在经营活动中没有重大违法记录的书面声明</w:t>
      </w:r>
      <w:r>
        <w:rPr>
          <w:rFonts w:hint="eastAsia"/>
          <w:b/>
          <w:bCs/>
          <w:color w:val="000000" w:themeColor="text1"/>
          <w:sz w:val="21"/>
        </w:rPr>
        <w:t>（</w:t>
      </w:r>
      <w:r>
        <w:rPr>
          <w:rFonts w:hint="eastAsia"/>
          <w:b/>
          <w:bCs/>
          <w:color w:val="000000" w:themeColor="text1"/>
          <w:spacing w:val="-3"/>
          <w:sz w:val="21"/>
        </w:rPr>
        <w:t>必须提供</w:t>
      </w:r>
      <w:r>
        <w:rPr>
          <w:rFonts w:hint="eastAsia"/>
          <w:b/>
          <w:bCs/>
          <w:color w:val="000000" w:themeColor="text1"/>
          <w:spacing w:val="-108"/>
          <w:sz w:val="21"/>
        </w:rPr>
        <w:t>）</w:t>
      </w:r>
      <w:r>
        <w:rPr>
          <w:rFonts w:hint="eastAsia"/>
          <w:color w:val="000000" w:themeColor="text1"/>
          <w:sz w:val="21"/>
        </w:rPr>
        <w:t>；</w:t>
      </w:r>
    </w:p>
    <w:p>
      <w:pPr>
        <w:pStyle w:val="2"/>
        <w:spacing w:before="142" w:line="380" w:lineRule="exact"/>
        <w:ind w:left="469" w:right="461" w:firstLine="391"/>
        <w:jc w:val="both"/>
        <w:rPr>
          <w:color w:val="000000" w:themeColor="text1"/>
          <w:spacing w:val="-3"/>
        </w:rPr>
      </w:pPr>
      <w:r>
        <w:rPr>
          <w:rFonts w:hint="eastAsia"/>
          <w:color w:val="000000" w:themeColor="text1"/>
          <w:spacing w:val="-3"/>
        </w:rPr>
        <w:t>（9）磋商供应商自磋商公告发布之日起至提交磋商响应文件截止时间前在“信用中国”网站及“中国政府采购网”上查询磋商供应商主体信用记录的查询结果截图</w:t>
      </w:r>
      <w:r>
        <w:rPr>
          <w:rFonts w:hint="eastAsia"/>
          <w:b/>
          <w:color w:val="000000" w:themeColor="text1"/>
          <w:spacing w:val="-3"/>
        </w:rPr>
        <w:t>（加盖公章，必须提供）；</w:t>
      </w:r>
    </w:p>
    <w:p>
      <w:pPr>
        <w:pStyle w:val="2"/>
        <w:spacing w:before="142" w:line="380" w:lineRule="exact"/>
        <w:ind w:left="469" w:right="461" w:firstLine="391"/>
        <w:jc w:val="both"/>
        <w:rPr>
          <w:b/>
          <w:color w:val="000000" w:themeColor="text1"/>
          <w:spacing w:val="-3"/>
        </w:rPr>
      </w:pPr>
      <w:r>
        <w:rPr>
          <w:rFonts w:hint="eastAsia"/>
          <w:color w:val="000000" w:themeColor="text1"/>
          <w:spacing w:val="-3"/>
        </w:rPr>
        <w:t>①“信用中国”查询内容包括：基本信息、失信被执行人、企业经营异常名录、重大税收违法案件当事人名单、政府采购严重违法失信行为记录名单共五个网页打印，网页打印须显示磋商供应商名称以及查询结果。其中基本信息页面打印时间为本项目自磋商公告发布之日起至提交磋商响应文件截止时间止。磋商供应商应按上述查询时间的要求打印出相应的查询页面，并加盖磋商供应商公章。</w:t>
      </w:r>
      <w:r>
        <w:rPr>
          <w:rFonts w:hint="eastAsia"/>
          <w:b/>
          <w:color w:val="000000" w:themeColor="text1"/>
          <w:spacing w:val="-3"/>
        </w:rPr>
        <w:t>（必须提供）</w:t>
      </w:r>
    </w:p>
    <w:p>
      <w:pPr>
        <w:pStyle w:val="2"/>
        <w:spacing w:before="142" w:line="380" w:lineRule="exact"/>
        <w:ind w:left="469" w:right="461" w:firstLine="391"/>
        <w:jc w:val="both"/>
        <w:rPr>
          <w:color w:val="000000" w:themeColor="text1"/>
          <w:spacing w:val="-3"/>
        </w:rPr>
      </w:pPr>
      <w:r>
        <w:rPr>
          <w:rFonts w:hint="eastAsia"/>
          <w:color w:val="000000" w:themeColor="text1"/>
          <w:spacing w:val="-3"/>
        </w:rPr>
        <w:t>②“中国政府采购网”的查询内容包括：政府采购严重违法失信行为信息记录网页打印， 网页打印须显示磋商供应商名称以及查询结果。页面中的处罚日期起始时间为本项目提交磋商响应文件截止时间前三年，打印时间为本项目自磋商公告发布之日起至提交磋商响应文件截止时间止。磋商供应商应按上述查询时间的要求打印出相应的查询页面，并加盖磋商供应商公章。</w:t>
      </w:r>
      <w:r>
        <w:rPr>
          <w:rFonts w:hint="eastAsia"/>
          <w:b/>
          <w:color w:val="000000" w:themeColor="text1"/>
          <w:spacing w:val="-3"/>
        </w:rPr>
        <w:t>（必须提供）</w:t>
      </w:r>
    </w:p>
    <w:p>
      <w:pPr>
        <w:pStyle w:val="2"/>
        <w:numPr>
          <w:ilvl w:val="0"/>
          <w:numId w:val="10"/>
        </w:numPr>
        <w:spacing w:before="142" w:line="380" w:lineRule="exact"/>
        <w:ind w:left="469" w:right="461" w:firstLine="391"/>
        <w:jc w:val="both"/>
        <w:rPr>
          <w:b/>
          <w:color w:val="000000" w:themeColor="text1"/>
          <w:spacing w:val="-3"/>
        </w:rPr>
      </w:pPr>
      <w:r>
        <w:rPr>
          <w:rFonts w:hint="eastAsia"/>
          <w:color w:val="000000" w:themeColor="text1"/>
          <w:spacing w:val="-3"/>
        </w:rPr>
        <w:t>磋商供应商近三年（</w:t>
      </w:r>
      <w:r>
        <w:rPr>
          <w:rFonts w:hint="eastAsia"/>
          <w:color w:val="000000" w:themeColor="text1"/>
          <w:spacing w:val="-3"/>
          <w:lang w:val="en-US"/>
        </w:rPr>
        <w:t>2018年、2019年、2020年</w:t>
      </w:r>
      <w:r>
        <w:rPr>
          <w:rFonts w:hint="eastAsia"/>
          <w:color w:val="000000" w:themeColor="text1"/>
          <w:spacing w:val="-3"/>
        </w:rPr>
        <w:t>）财务报表（对于从取得营业执照时间起到提交磋商响应文件截止时间为止不足要求年数的企业，只需提交企业取得营业执照年份至所要求最近年份经审计的财务报表）</w:t>
      </w:r>
      <w:r>
        <w:rPr>
          <w:rFonts w:hint="eastAsia"/>
          <w:b/>
          <w:color w:val="000000" w:themeColor="text1"/>
          <w:spacing w:val="-3"/>
        </w:rPr>
        <w:t>（必须提供）；</w:t>
      </w:r>
    </w:p>
    <w:p>
      <w:pPr>
        <w:pStyle w:val="2"/>
        <w:numPr>
          <w:ilvl w:val="0"/>
          <w:numId w:val="10"/>
        </w:numPr>
        <w:spacing w:before="142" w:line="380" w:lineRule="exact"/>
        <w:ind w:left="469" w:right="461" w:firstLine="391"/>
        <w:jc w:val="both"/>
        <w:rPr>
          <w:b/>
          <w:color w:val="000000" w:themeColor="text1"/>
          <w:spacing w:val="-3"/>
        </w:rPr>
      </w:pPr>
      <w:r>
        <w:rPr>
          <w:rFonts w:hint="eastAsia"/>
          <w:color w:val="000000" w:themeColor="text1"/>
          <w:spacing w:val="-3"/>
          <w:szCs w:val="22"/>
        </w:rPr>
        <w:t>2018 年至今企业完成类似工程情况表</w:t>
      </w:r>
      <w:r>
        <w:rPr>
          <w:rFonts w:hint="eastAsia"/>
          <w:b/>
          <w:color w:val="000000" w:themeColor="text1"/>
          <w:spacing w:val="-3"/>
        </w:rPr>
        <w:t>（如有，请提供）</w:t>
      </w:r>
      <w:r>
        <w:rPr>
          <w:rFonts w:hint="eastAsia"/>
          <w:color w:val="000000" w:themeColor="text1"/>
          <w:spacing w:val="-3"/>
          <w:szCs w:val="22"/>
        </w:rPr>
        <w:t>。</w:t>
      </w:r>
    </w:p>
    <w:p>
      <w:pPr>
        <w:pStyle w:val="2"/>
        <w:numPr>
          <w:ilvl w:val="0"/>
          <w:numId w:val="10"/>
        </w:numPr>
        <w:spacing w:before="142" w:line="380" w:lineRule="exact"/>
        <w:ind w:left="469" w:right="461" w:firstLine="391"/>
        <w:jc w:val="both"/>
        <w:rPr>
          <w:b/>
          <w:color w:val="000000" w:themeColor="text1"/>
          <w:spacing w:val="-3"/>
        </w:rPr>
      </w:pPr>
      <w:r>
        <w:rPr>
          <w:rFonts w:hint="eastAsia"/>
          <w:bCs/>
          <w:color w:val="000000" w:themeColor="text1"/>
          <w:spacing w:val="-3"/>
        </w:rPr>
        <w:t>近三年企业信誉实力一览表</w:t>
      </w:r>
      <w:r>
        <w:rPr>
          <w:rFonts w:hint="eastAsia"/>
          <w:b/>
          <w:bCs/>
          <w:color w:val="000000" w:themeColor="text1"/>
        </w:rPr>
        <w:t>（如有，请提供）。</w:t>
      </w:r>
    </w:p>
    <w:p>
      <w:pPr>
        <w:pStyle w:val="2"/>
        <w:numPr>
          <w:ilvl w:val="0"/>
          <w:numId w:val="10"/>
        </w:numPr>
        <w:spacing w:before="142" w:line="380" w:lineRule="exact"/>
        <w:ind w:left="469" w:right="461" w:firstLine="391"/>
        <w:jc w:val="both"/>
        <w:rPr>
          <w:b/>
          <w:color w:val="000000" w:themeColor="text1"/>
          <w:spacing w:val="-3"/>
        </w:rPr>
      </w:pPr>
      <w:r>
        <w:rPr>
          <w:rFonts w:hint="eastAsia"/>
          <w:color w:val="000000" w:themeColor="text1"/>
          <w:spacing w:val="-3"/>
        </w:rPr>
        <w:t>供应商认为必须提供的其他材料。</w:t>
      </w:r>
      <w:r>
        <w:rPr>
          <w:rFonts w:hint="eastAsia"/>
          <w:b/>
          <w:bCs/>
          <w:color w:val="000000" w:themeColor="text1"/>
        </w:rPr>
        <w:t>（如有，请提供）</w:t>
      </w:r>
    </w:p>
    <w:p>
      <w:pPr>
        <w:pStyle w:val="6"/>
        <w:ind w:left="0"/>
        <w:rPr>
          <w:color w:val="000000" w:themeColor="text1"/>
        </w:rPr>
      </w:pPr>
    </w:p>
    <w:p>
      <w:pPr>
        <w:pStyle w:val="58"/>
        <w:tabs>
          <w:tab w:val="left" w:pos="1496"/>
        </w:tabs>
        <w:spacing w:before="1" w:line="360" w:lineRule="auto"/>
        <w:ind w:left="860" w:right="4058" w:firstLine="0"/>
        <w:rPr>
          <w:b/>
          <w:color w:val="000000" w:themeColor="text1"/>
          <w:sz w:val="21"/>
        </w:rPr>
      </w:pPr>
      <w:r>
        <w:rPr>
          <w:rFonts w:hint="eastAsia"/>
          <w:b/>
          <w:color w:val="000000" w:themeColor="text1"/>
          <w:spacing w:val="-2"/>
          <w:sz w:val="21"/>
        </w:rPr>
        <w:t>商务文件：</w:t>
      </w:r>
    </w:p>
    <w:p>
      <w:pPr>
        <w:pStyle w:val="58"/>
        <w:numPr>
          <w:ilvl w:val="0"/>
          <w:numId w:val="11"/>
        </w:numPr>
        <w:tabs>
          <w:tab w:val="left" w:pos="1389"/>
        </w:tabs>
        <w:spacing w:line="360" w:lineRule="auto"/>
        <w:rPr>
          <w:color w:val="000000" w:themeColor="text1"/>
          <w:sz w:val="21"/>
        </w:rPr>
      </w:pPr>
      <w:r>
        <w:rPr>
          <w:rFonts w:hint="eastAsia"/>
          <w:color w:val="000000" w:themeColor="text1"/>
          <w:spacing w:val="-2"/>
          <w:sz w:val="21"/>
          <w:lang w:val="en-US"/>
        </w:rPr>
        <w:t>磋商</w:t>
      </w:r>
      <w:r>
        <w:rPr>
          <w:rFonts w:hint="eastAsia"/>
          <w:color w:val="000000" w:themeColor="text1"/>
          <w:spacing w:val="-2"/>
          <w:sz w:val="21"/>
        </w:rPr>
        <w:t>函及</w:t>
      </w:r>
      <w:r>
        <w:rPr>
          <w:rFonts w:hint="eastAsia"/>
          <w:color w:val="000000" w:themeColor="text1"/>
          <w:spacing w:val="-2"/>
          <w:sz w:val="21"/>
          <w:lang w:val="en-US"/>
        </w:rPr>
        <w:t>磋商</w:t>
      </w:r>
      <w:r>
        <w:rPr>
          <w:rFonts w:hint="eastAsia"/>
          <w:color w:val="000000" w:themeColor="text1"/>
          <w:spacing w:val="-2"/>
          <w:sz w:val="21"/>
        </w:rPr>
        <w:t>函附录</w:t>
      </w:r>
      <w:r>
        <w:rPr>
          <w:rFonts w:hint="eastAsia"/>
          <w:b/>
          <w:bCs/>
          <w:color w:val="000000" w:themeColor="text1"/>
          <w:spacing w:val="-3"/>
          <w:sz w:val="21"/>
        </w:rPr>
        <w:t>（</w:t>
      </w:r>
      <w:r>
        <w:rPr>
          <w:rFonts w:hint="eastAsia"/>
          <w:b/>
          <w:bCs/>
          <w:color w:val="000000" w:themeColor="text1"/>
          <w:spacing w:val="-2"/>
          <w:sz w:val="21"/>
        </w:rPr>
        <w:t>必须提供</w:t>
      </w:r>
      <w:r>
        <w:rPr>
          <w:rFonts w:hint="eastAsia"/>
          <w:b/>
          <w:bCs/>
          <w:color w:val="000000" w:themeColor="text1"/>
          <w:spacing w:val="-108"/>
          <w:sz w:val="21"/>
        </w:rPr>
        <w:t>）</w:t>
      </w:r>
      <w:r>
        <w:rPr>
          <w:rFonts w:hint="eastAsia"/>
          <w:color w:val="000000" w:themeColor="text1"/>
          <w:spacing w:val="-108"/>
          <w:sz w:val="21"/>
        </w:rPr>
        <w:t>；</w:t>
      </w:r>
    </w:p>
    <w:p>
      <w:pPr>
        <w:pStyle w:val="58"/>
        <w:numPr>
          <w:ilvl w:val="0"/>
          <w:numId w:val="11"/>
        </w:numPr>
        <w:tabs>
          <w:tab w:val="left" w:pos="1389"/>
        </w:tabs>
        <w:spacing w:line="360" w:lineRule="auto"/>
        <w:rPr>
          <w:color w:val="000000" w:themeColor="text1"/>
          <w:spacing w:val="-2"/>
          <w:sz w:val="21"/>
        </w:rPr>
      </w:pPr>
      <w:r>
        <w:rPr>
          <w:rFonts w:hint="eastAsia"/>
          <w:color w:val="000000" w:themeColor="text1"/>
          <w:spacing w:val="-2"/>
          <w:sz w:val="21"/>
        </w:rPr>
        <w:t>磋商报价表</w:t>
      </w:r>
      <w:r>
        <w:rPr>
          <w:rFonts w:hint="eastAsia"/>
          <w:b/>
          <w:bCs/>
          <w:color w:val="000000" w:themeColor="text1"/>
          <w:spacing w:val="-2"/>
          <w:sz w:val="21"/>
        </w:rPr>
        <w:t>（必须提供）</w:t>
      </w:r>
    </w:p>
    <w:p>
      <w:pPr>
        <w:pStyle w:val="58"/>
        <w:numPr>
          <w:ilvl w:val="0"/>
          <w:numId w:val="11"/>
        </w:numPr>
        <w:tabs>
          <w:tab w:val="left" w:pos="1389"/>
        </w:tabs>
        <w:spacing w:before="141" w:line="360" w:lineRule="auto"/>
        <w:rPr>
          <w:color w:val="000000" w:themeColor="text1"/>
          <w:sz w:val="21"/>
        </w:rPr>
      </w:pPr>
      <w:r>
        <w:rPr>
          <w:rFonts w:hint="eastAsia"/>
          <w:color w:val="000000" w:themeColor="text1"/>
          <w:spacing w:val="-3"/>
          <w:sz w:val="21"/>
        </w:rPr>
        <w:t>已标价的工程量清单</w:t>
      </w:r>
      <w:r>
        <w:rPr>
          <w:rFonts w:hint="eastAsia"/>
          <w:b/>
          <w:bCs/>
          <w:color w:val="000000" w:themeColor="text1"/>
          <w:sz w:val="21"/>
        </w:rPr>
        <w:t>（</w:t>
      </w:r>
      <w:r>
        <w:rPr>
          <w:rFonts w:hint="eastAsia"/>
          <w:b/>
          <w:bCs/>
          <w:color w:val="000000" w:themeColor="text1"/>
          <w:spacing w:val="-3"/>
          <w:sz w:val="21"/>
        </w:rPr>
        <w:t>必须提供</w:t>
      </w:r>
      <w:r>
        <w:rPr>
          <w:rFonts w:hint="eastAsia"/>
          <w:b/>
          <w:bCs/>
          <w:color w:val="000000" w:themeColor="text1"/>
          <w:spacing w:val="-106"/>
          <w:sz w:val="21"/>
        </w:rPr>
        <w:t>）</w:t>
      </w:r>
      <w:r>
        <w:rPr>
          <w:rFonts w:hint="eastAsia"/>
          <w:color w:val="000000" w:themeColor="text1"/>
          <w:spacing w:val="-106"/>
          <w:sz w:val="21"/>
        </w:rPr>
        <w:t>；</w:t>
      </w:r>
    </w:p>
    <w:p>
      <w:pPr>
        <w:pStyle w:val="2"/>
        <w:spacing w:before="139" w:line="360" w:lineRule="auto"/>
        <w:ind w:firstLine="827" w:firstLineChars="400"/>
        <w:rPr>
          <w:b/>
          <w:color w:val="000000" w:themeColor="text1"/>
        </w:rPr>
      </w:pPr>
      <w:r>
        <w:rPr>
          <w:rFonts w:hint="eastAsia"/>
          <w:b/>
          <w:color w:val="000000" w:themeColor="text1"/>
          <w:spacing w:val="-2"/>
        </w:rPr>
        <w:t>技术文件：</w:t>
      </w:r>
    </w:p>
    <w:p>
      <w:pPr>
        <w:pStyle w:val="58"/>
        <w:numPr>
          <w:ilvl w:val="0"/>
          <w:numId w:val="12"/>
        </w:numPr>
        <w:tabs>
          <w:tab w:val="left" w:pos="1389"/>
        </w:tabs>
        <w:spacing w:line="360" w:lineRule="auto"/>
        <w:ind w:left="0" w:firstLine="824" w:firstLineChars="400"/>
        <w:rPr>
          <w:color w:val="000000" w:themeColor="text1"/>
          <w:spacing w:val="-2"/>
          <w:sz w:val="21"/>
        </w:rPr>
      </w:pPr>
      <w:r>
        <w:rPr>
          <w:rFonts w:hint="eastAsia"/>
          <w:color w:val="000000" w:themeColor="text1"/>
          <w:spacing w:val="-2"/>
          <w:sz w:val="21"/>
        </w:rPr>
        <w:t>项目管理机构配备情况表</w:t>
      </w:r>
      <w:r>
        <w:rPr>
          <w:rFonts w:hint="eastAsia"/>
          <w:b/>
          <w:bCs/>
          <w:color w:val="000000" w:themeColor="text1"/>
          <w:spacing w:val="-2"/>
          <w:sz w:val="21"/>
        </w:rPr>
        <w:t>（必须提供）</w:t>
      </w:r>
      <w:r>
        <w:rPr>
          <w:rFonts w:hint="eastAsia"/>
          <w:color w:val="000000" w:themeColor="text1"/>
          <w:spacing w:val="-2"/>
          <w:sz w:val="21"/>
        </w:rPr>
        <w:t>；</w:t>
      </w:r>
    </w:p>
    <w:p>
      <w:pPr>
        <w:pStyle w:val="58"/>
        <w:numPr>
          <w:ilvl w:val="0"/>
          <w:numId w:val="12"/>
        </w:numPr>
        <w:tabs>
          <w:tab w:val="left" w:pos="1389"/>
        </w:tabs>
        <w:spacing w:line="360" w:lineRule="auto"/>
        <w:ind w:left="0" w:firstLine="824" w:firstLineChars="400"/>
        <w:rPr>
          <w:b/>
          <w:bCs/>
          <w:color w:val="000000" w:themeColor="text1"/>
          <w:spacing w:val="-3"/>
          <w:sz w:val="21"/>
          <w:lang w:val="en-US"/>
        </w:rPr>
      </w:pPr>
      <w:r>
        <w:rPr>
          <w:rFonts w:hint="eastAsia"/>
          <w:color w:val="000000" w:themeColor="text1"/>
          <w:spacing w:val="-2"/>
          <w:sz w:val="21"/>
        </w:rPr>
        <w:t>施工组织设计</w:t>
      </w:r>
      <w:r>
        <w:rPr>
          <w:rFonts w:hint="eastAsia"/>
          <w:b/>
          <w:bCs/>
          <w:color w:val="000000" w:themeColor="text1"/>
          <w:spacing w:val="-2"/>
          <w:sz w:val="21"/>
        </w:rPr>
        <w:t>（必须提供）；</w:t>
      </w:r>
    </w:p>
    <w:p>
      <w:pPr>
        <w:pStyle w:val="58"/>
        <w:tabs>
          <w:tab w:val="left" w:pos="1362"/>
        </w:tabs>
        <w:spacing w:line="360" w:lineRule="auto"/>
        <w:ind w:left="-473" w:firstLine="1442" w:firstLineChars="700"/>
        <w:rPr>
          <w:color w:val="000000" w:themeColor="text1"/>
          <w:spacing w:val="-2"/>
          <w:sz w:val="21"/>
        </w:rPr>
      </w:pPr>
      <w:r>
        <w:rPr>
          <w:rFonts w:hint="eastAsia"/>
          <w:color w:val="000000" w:themeColor="text1"/>
          <w:spacing w:val="-2"/>
          <w:sz w:val="21"/>
        </w:rPr>
        <w:t>11.7磋商响应文件电子版：见磋商供应商须知前附表第5项。</w:t>
      </w:r>
    </w:p>
    <w:p>
      <w:pPr>
        <w:pStyle w:val="58"/>
        <w:tabs>
          <w:tab w:val="left" w:pos="1362"/>
        </w:tabs>
        <w:spacing w:before="132" w:line="360" w:lineRule="auto"/>
        <w:ind w:left="0" w:firstLine="1024" w:firstLineChars="500"/>
        <w:rPr>
          <w:b/>
          <w:bCs/>
          <w:color w:val="000000" w:themeColor="text1"/>
          <w:sz w:val="21"/>
        </w:rPr>
      </w:pPr>
      <w:r>
        <w:rPr>
          <w:rFonts w:hint="eastAsia"/>
          <w:b/>
          <w:bCs/>
          <w:color w:val="000000" w:themeColor="text1"/>
          <w:spacing w:val="-3"/>
          <w:sz w:val="21"/>
          <w:lang w:val="en-US"/>
        </w:rPr>
        <w:t>11.8</w:t>
      </w:r>
      <w:r>
        <w:rPr>
          <w:rFonts w:hint="eastAsia"/>
          <w:b/>
          <w:bCs/>
          <w:color w:val="000000" w:themeColor="text1"/>
          <w:spacing w:val="-3"/>
          <w:sz w:val="21"/>
        </w:rPr>
        <w:t>磋商响应文件有效期：见磋商供应商须知前附表第</w:t>
      </w:r>
      <w:r>
        <w:rPr>
          <w:rFonts w:hint="eastAsia"/>
          <w:b/>
          <w:bCs/>
          <w:color w:val="000000" w:themeColor="text1"/>
          <w:spacing w:val="-3"/>
          <w:sz w:val="21"/>
          <w:lang w:val="en-US"/>
        </w:rPr>
        <w:t>6项</w:t>
      </w:r>
      <w:r>
        <w:rPr>
          <w:rFonts w:hint="eastAsia"/>
          <w:b/>
          <w:bCs/>
          <w:color w:val="000000" w:themeColor="text1"/>
          <w:spacing w:val="-3"/>
          <w:sz w:val="21"/>
        </w:rPr>
        <w:t>。</w:t>
      </w:r>
    </w:p>
    <w:p>
      <w:pPr>
        <w:pStyle w:val="58"/>
        <w:tabs>
          <w:tab w:val="left" w:pos="1362"/>
        </w:tabs>
        <w:spacing w:before="129" w:line="360" w:lineRule="auto"/>
        <w:ind w:left="0" w:firstLine="1024" w:firstLineChars="500"/>
        <w:rPr>
          <w:b/>
          <w:bCs/>
          <w:color w:val="000000" w:themeColor="text1"/>
          <w:sz w:val="21"/>
        </w:rPr>
      </w:pPr>
      <w:r>
        <w:rPr>
          <w:rFonts w:hint="eastAsia"/>
          <w:b/>
          <w:bCs/>
          <w:color w:val="000000" w:themeColor="text1"/>
          <w:spacing w:val="-3"/>
          <w:sz w:val="21"/>
          <w:lang w:val="en-US"/>
        </w:rPr>
        <w:t>11.9</w:t>
      </w:r>
      <w:r>
        <w:rPr>
          <w:rFonts w:hint="eastAsia"/>
          <w:b/>
          <w:bCs/>
          <w:color w:val="000000" w:themeColor="text1"/>
          <w:spacing w:val="-3"/>
          <w:sz w:val="21"/>
        </w:rPr>
        <w:t>磋商保证金：见磋商供应商须知前附表第</w:t>
      </w:r>
      <w:r>
        <w:rPr>
          <w:rFonts w:hint="eastAsia"/>
          <w:b/>
          <w:bCs/>
          <w:color w:val="000000" w:themeColor="text1"/>
          <w:spacing w:val="-3"/>
          <w:sz w:val="21"/>
          <w:lang w:val="en-US"/>
        </w:rPr>
        <w:t>7项</w:t>
      </w:r>
      <w:r>
        <w:rPr>
          <w:rFonts w:hint="eastAsia"/>
          <w:b/>
          <w:bCs/>
          <w:color w:val="000000" w:themeColor="text1"/>
          <w:spacing w:val="-3"/>
          <w:sz w:val="21"/>
        </w:rPr>
        <w:t>。</w:t>
      </w:r>
    </w:p>
    <w:p>
      <w:pPr>
        <w:pStyle w:val="58"/>
        <w:numPr>
          <w:ilvl w:val="0"/>
          <w:numId w:val="9"/>
        </w:numPr>
        <w:tabs>
          <w:tab w:val="left" w:pos="1312"/>
        </w:tabs>
        <w:spacing w:before="43" w:line="360" w:lineRule="auto"/>
        <w:rPr>
          <w:color w:val="000000" w:themeColor="text1"/>
          <w:sz w:val="21"/>
        </w:rPr>
      </w:pPr>
      <w:bookmarkStart w:id="60" w:name="_Toc8909_WPSOffice_Level3"/>
      <w:r>
        <w:rPr>
          <w:rFonts w:hint="eastAsia"/>
          <w:color w:val="000000" w:themeColor="text1"/>
          <w:spacing w:val="-3"/>
          <w:sz w:val="21"/>
        </w:rPr>
        <w:t>计量单位</w:t>
      </w:r>
      <w:bookmarkEnd w:id="60"/>
    </w:p>
    <w:p>
      <w:pPr>
        <w:pStyle w:val="58"/>
        <w:numPr>
          <w:ilvl w:val="1"/>
          <w:numId w:val="9"/>
        </w:numPr>
        <w:tabs>
          <w:tab w:val="left" w:pos="1362"/>
        </w:tabs>
        <w:spacing w:before="132" w:line="360" w:lineRule="auto"/>
        <w:ind w:left="888" w:right="617" w:firstLine="0"/>
        <w:rPr>
          <w:b/>
          <w:color w:val="000000" w:themeColor="text1"/>
          <w:sz w:val="21"/>
        </w:rPr>
      </w:pPr>
      <w:r>
        <w:rPr>
          <w:rFonts w:hint="eastAsia"/>
          <w:color w:val="000000" w:themeColor="text1"/>
          <w:spacing w:val="-3"/>
          <w:sz w:val="21"/>
        </w:rPr>
        <w:t>除技术要求中另有规定外，本文件所要求使用的计量单位均应采用国家法定计量单位。</w:t>
      </w:r>
    </w:p>
    <w:p>
      <w:pPr>
        <w:tabs>
          <w:tab w:val="left" w:pos="1362"/>
        </w:tabs>
        <w:spacing w:before="132" w:line="360" w:lineRule="auto"/>
        <w:ind w:left="888" w:right="617"/>
        <w:rPr>
          <w:b/>
          <w:color w:val="000000" w:themeColor="text1"/>
          <w:sz w:val="21"/>
        </w:rPr>
      </w:pPr>
      <w:r>
        <w:rPr>
          <w:rFonts w:hint="eastAsia"/>
          <w:b/>
          <w:color w:val="000000" w:themeColor="text1"/>
          <w:spacing w:val="-3"/>
          <w:sz w:val="21"/>
          <w:lang w:val="en-US"/>
        </w:rPr>
        <w:t xml:space="preserve">12.2 </w:t>
      </w:r>
      <w:r>
        <w:rPr>
          <w:rFonts w:hint="eastAsia"/>
          <w:b/>
          <w:color w:val="000000" w:themeColor="text1"/>
          <w:spacing w:val="-3"/>
          <w:sz w:val="21"/>
        </w:rPr>
        <w:t>磋商报价要求</w:t>
      </w:r>
    </w:p>
    <w:p>
      <w:pPr>
        <w:pStyle w:val="58"/>
        <w:numPr>
          <w:ilvl w:val="1"/>
          <w:numId w:val="9"/>
        </w:numPr>
        <w:tabs>
          <w:tab w:val="left" w:pos="1415"/>
        </w:tabs>
        <w:spacing w:before="132" w:line="360" w:lineRule="auto"/>
        <w:ind w:left="471" w:right="351" w:firstLine="420"/>
        <w:rPr>
          <w:color w:val="000000" w:themeColor="text1"/>
          <w:spacing w:val="-8"/>
          <w:sz w:val="21"/>
        </w:rPr>
      </w:pPr>
      <w:r>
        <w:rPr>
          <w:rFonts w:hint="eastAsia"/>
          <w:color w:val="000000" w:themeColor="text1"/>
          <w:spacing w:val="-8"/>
          <w:sz w:val="21"/>
          <w:lang w:val="en-US"/>
        </w:rPr>
        <w:t>12.2.1</w:t>
      </w:r>
      <w:r>
        <w:rPr>
          <w:rFonts w:hint="eastAsia"/>
          <w:color w:val="000000" w:themeColor="text1"/>
          <w:spacing w:val="-8"/>
          <w:sz w:val="21"/>
        </w:rPr>
        <w:t>磋商供应商必须就所投的全部内容作完整唯一报价，漏项报价的或有选择的或有条件的报价，其磋商将视为无效。</w:t>
      </w:r>
    </w:p>
    <w:p>
      <w:pPr>
        <w:pStyle w:val="58"/>
        <w:numPr>
          <w:ilvl w:val="1"/>
          <w:numId w:val="9"/>
        </w:numPr>
        <w:tabs>
          <w:tab w:val="left" w:pos="1415"/>
        </w:tabs>
        <w:spacing w:before="132" w:line="360" w:lineRule="auto"/>
        <w:ind w:left="471" w:right="351" w:firstLine="420"/>
        <w:rPr>
          <w:color w:val="000000" w:themeColor="text1"/>
          <w:spacing w:val="-8"/>
          <w:sz w:val="21"/>
        </w:rPr>
      </w:pPr>
      <w:r>
        <w:rPr>
          <w:rFonts w:hint="eastAsia"/>
          <w:color w:val="000000" w:themeColor="text1"/>
          <w:spacing w:val="-8"/>
          <w:sz w:val="21"/>
          <w:lang w:val="en-US"/>
        </w:rPr>
        <w:t>12.2.2</w:t>
      </w:r>
      <w:r>
        <w:rPr>
          <w:rFonts w:hint="eastAsia"/>
          <w:color w:val="000000" w:themeColor="text1"/>
          <w:spacing w:val="-8"/>
          <w:sz w:val="21"/>
        </w:rPr>
        <w:t>对于本文件中未列明，而供应商认为必需的费用也需列入总报价。在合同实施时，采购人将不予支付成交供应商没有列入的项目费用，并认为此项目的费用已包括在总报价中。</w:t>
      </w:r>
    </w:p>
    <w:p>
      <w:pPr>
        <w:pStyle w:val="58"/>
        <w:tabs>
          <w:tab w:val="left" w:pos="1362"/>
        </w:tabs>
        <w:spacing w:line="360" w:lineRule="auto"/>
        <w:ind w:left="888" w:right="459" w:firstLine="0"/>
        <w:rPr>
          <w:b/>
          <w:color w:val="000000" w:themeColor="text1"/>
          <w:sz w:val="21"/>
        </w:rPr>
      </w:pPr>
      <w:r>
        <w:rPr>
          <w:rFonts w:hint="eastAsia"/>
          <w:color w:val="000000" w:themeColor="text1"/>
          <w:spacing w:val="-3"/>
          <w:sz w:val="21"/>
          <w:lang w:val="en-US"/>
        </w:rPr>
        <w:t>12.2.3</w:t>
      </w:r>
      <w:r>
        <w:rPr>
          <w:rFonts w:hint="eastAsia"/>
          <w:color w:val="000000" w:themeColor="text1"/>
          <w:spacing w:val="-3"/>
          <w:sz w:val="21"/>
        </w:rPr>
        <w:t>成交供应商负责本项目所需工程的施工等全部工作。</w:t>
      </w:r>
    </w:p>
    <w:p>
      <w:pPr>
        <w:spacing w:line="360" w:lineRule="auto"/>
        <w:jc w:val="center"/>
        <w:rPr>
          <w:b/>
          <w:bCs/>
          <w:color w:val="000000" w:themeColor="text1"/>
        </w:rPr>
      </w:pPr>
    </w:p>
    <w:p>
      <w:pPr>
        <w:spacing w:line="360" w:lineRule="auto"/>
        <w:jc w:val="center"/>
        <w:rPr>
          <w:b/>
          <w:bCs/>
          <w:color w:val="000000" w:themeColor="text1"/>
        </w:rPr>
      </w:pPr>
      <w:r>
        <w:rPr>
          <w:rFonts w:hint="eastAsia"/>
          <w:b/>
          <w:bCs/>
          <w:color w:val="000000" w:themeColor="text1"/>
        </w:rPr>
        <w:t>六、磋商响应文件的份数、封装和递交</w:t>
      </w:r>
    </w:p>
    <w:p>
      <w:pPr>
        <w:pStyle w:val="58"/>
        <w:numPr>
          <w:ilvl w:val="0"/>
          <w:numId w:val="9"/>
        </w:numPr>
        <w:tabs>
          <w:tab w:val="left" w:pos="1312"/>
        </w:tabs>
        <w:spacing w:line="360" w:lineRule="auto"/>
        <w:rPr>
          <w:color w:val="000000" w:themeColor="text1"/>
          <w:sz w:val="21"/>
        </w:rPr>
      </w:pPr>
      <w:bookmarkStart w:id="61" w:name="_Toc21895_WPSOffice_Level3"/>
      <w:r>
        <w:rPr>
          <w:rFonts w:hint="eastAsia"/>
          <w:color w:val="000000" w:themeColor="text1"/>
          <w:spacing w:val="-3"/>
          <w:sz w:val="21"/>
        </w:rPr>
        <w:t>磋商响应文件的份数和封装</w:t>
      </w:r>
      <w:bookmarkEnd w:id="61"/>
    </w:p>
    <w:p>
      <w:pPr>
        <w:pStyle w:val="58"/>
        <w:numPr>
          <w:ilvl w:val="1"/>
          <w:numId w:val="9"/>
        </w:numPr>
        <w:tabs>
          <w:tab w:val="left" w:pos="1415"/>
        </w:tabs>
        <w:spacing w:before="132" w:line="360" w:lineRule="auto"/>
        <w:ind w:left="471" w:right="351" w:firstLine="420"/>
        <w:rPr>
          <w:color w:val="000000" w:themeColor="text1"/>
          <w:sz w:val="21"/>
        </w:rPr>
      </w:pPr>
      <w:r>
        <w:rPr>
          <w:rFonts w:hint="eastAsia"/>
          <w:color w:val="000000" w:themeColor="text1"/>
          <w:sz w:val="21"/>
        </w:rPr>
        <w:t>磋商响应文件份数：</w:t>
      </w:r>
      <w:r>
        <w:rPr>
          <w:rFonts w:hint="eastAsia"/>
          <w:color w:val="000000" w:themeColor="text1"/>
          <w:spacing w:val="-3"/>
          <w:sz w:val="21"/>
        </w:rPr>
        <w:t>正本一份，副本三份，共四份。并在每份文件注明“正本”、“副本”字样，一并装入一个响应文件袋内加以密封，在封贴处密封签章（公章或密封章或法定代表人或其委托代理人签字均可）。一旦正本和副本不符，以正本为准。</w:t>
      </w:r>
      <w:r>
        <w:rPr>
          <w:rFonts w:hint="eastAsia"/>
          <w:color w:val="000000" w:themeColor="text1"/>
          <w:sz w:val="21"/>
        </w:rPr>
        <w:t>（</w:t>
      </w:r>
      <w:r>
        <w:rPr>
          <w:rFonts w:hint="eastAsia"/>
          <w:color w:val="000000" w:themeColor="text1"/>
          <w:sz w:val="21"/>
          <w:lang w:val="en-US"/>
        </w:rPr>
        <w:t>备注：副本可为正本的复印件，需加盖单位公章</w:t>
      </w:r>
      <w:r>
        <w:rPr>
          <w:rFonts w:hint="eastAsia"/>
          <w:color w:val="000000" w:themeColor="text1"/>
          <w:sz w:val="21"/>
        </w:rPr>
        <w:t>）</w:t>
      </w:r>
    </w:p>
    <w:p>
      <w:pPr>
        <w:pStyle w:val="58"/>
        <w:numPr>
          <w:ilvl w:val="1"/>
          <w:numId w:val="9"/>
        </w:numPr>
        <w:tabs>
          <w:tab w:val="left" w:pos="1415"/>
        </w:tabs>
        <w:spacing w:before="132" w:line="360" w:lineRule="auto"/>
        <w:ind w:left="471" w:right="351" w:firstLine="420"/>
        <w:rPr>
          <w:b/>
          <w:bCs/>
          <w:color w:val="000000" w:themeColor="text1"/>
          <w:sz w:val="21"/>
        </w:rPr>
      </w:pPr>
      <w:r>
        <w:rPr>
          <w:rFonts w:hint="eastAsia"/>
          <w:b/>
          <w:bCs/>
          <w:color w:val="000000" w:themeColor="text1"/>
          <w:sz w:val="21"/>
        </w:rPr>
        <w:t>磋商响应文件须由磋商供应商逐页加盖单位公章，并由法定代表人或法定代表人的授权委托人在规定位置签字，磋商供应商应写单位全称。</w:t>
      </w:r>
    </w:p>
    <w:p>
      <w:pPr>
        <w:pStyle w:val="58"/>
        <w:numPr>
          <w:ilvl w:val="1"/>
          <w:numId w:val="9"/>
        </w:numPr>
        <w:tabs>
          <w:tab w:val="left" w:pos="1415"/>
        </w:tabs>
        <w:spacing w:before="132" w:line="360" w:lineRule="auto"/>
        <w:ind w:left="471" w:right="351" w:firstLine="420"/>
        <w:rPr>
          <w:color w:val="000000" w:themeColor="text1"/>
          <w:sz w:val="21"/>
        </w:rPr>
      </w:pPr>
      <w:r>
        <w:rPr>
          <w:rFonts w:hint="eastAsia"/>
          <w:color w:val="000000" w:themeColor="text1"/>
          <w:spacing w:val="-8"/>
          <w:sz w:val="21"/>
        </w:rPr>
        <w:t>供应商应将磋商响应文件中“资格和符合性审查文件”、“商务文件”、“技术文件”单独</w:t>
      </w:r>
      <w:r>
        <w:rPr>
          <w:rFonts w:hint="eastAsia"/>
          <w:color w:val="000000" w:themeColor="text1"/>
          <w:spacing w:val="-13"/>
          <w:sz w:val="21"/>
        </w:rPr>
        <w:t>封装，</w:t>
      </w:r>
      <w:r>
        <w:rPr>
          <w:rFonts w:hint="eastAsia"/>
          <w:color w:val="000000" w:themeColor="text1"/>
          <w:spacing w:val="-7"/>
          <w:sz w:val="21"/>
        </w:rPr>
        <w:t>均需在</w:t>
      </w:r>
      <w:r>
        <w:rPr>
          <w:rFonts w:hint="eastAsia"/>
          <w:color w:val="000000" w:themeColor="text1"/>
          <w:spacing w:val="-7"/>
          <w:sz w:val="21"/>
          <w:szCs w:val="21"/>
        </w:rPr>
        <w:t>密封袋的封面上注明供应商名称、供应商地址、文件名称</w:t>
      </w:r>
      <w:r>
        <w:rPr>
          <w:rFonts w:hint="eastAsia"/>
          <w:color w:val="000000" w:themeColor="text1"/>
          <w:spacing w:val="-3"/>
          <w:sz w:val="21"/>
          <w:szCs w:val="21"/>
        </w:rPr>
        <w:t>（</w:t>
      </w:r>
      <w:r>
        <w:rPr>
          <w:rFonts w:hint="eastAsia"/>
          <w:color w:val="000000" w:themeColor="text1"/>
          <w:spacing w:val="-2"/>
          <w:sz w:val="21"/>
          <w:szCs w:val="21"/>
          <w:lang w:val="en-US"/>
        </w:rPr>
        <w:t>XXX</w:t>
      </w:r>
      <w:r>
        <w:rPr>
          <w:rFonts w:hint="eastAsia"/>
          <w:color w:val="000000" w:themeColor="text1"/>
          <w:spacing w:val="-2"/>
          <w:sz w:val="21"/>
          <w:szCs w:val="21"/>
        </w:rPr>
        <w:t>文件</w:t>
      </w:r>
      <w:r>
        <w:rPr>
          <w:rFonts w:hint="eastAsia"/>
          <w:color w:val="000000" w:themeColor="text1"/>
          <w:spacing w:val="-108"/>
          <w:sz w:val="21"/>
          <w:szCs w:val="21"/>
        </w:rPr>
        <w:t>）</w:t>
      </w:r>
      <w:r>
        <w:rPr>
          <w:rFonts w:hint="eastAsia"/>
          <w:color w:val="000000" w:themeColor="text1"/>
          <w:spacing w:val="-3"/>
          <w:sz w:val="21"/>
          <w:szCs w:val="21"/>
        </w:rPr>
        <w:t>、项目名称、项目编号及</w:t>
      </w:r>
      <w:r>
        <w:rPr>
          <w:rFonts w:hint="eastAsia"/>
          <w:color w:val="000000" w:themeColor="text1"/>
          <w:sz w:val="21"/>
          <w:szCs w:val="21"/>
        </w:rPr>
        <w:t>“</w:t>
      </w:r>
      <w:r>
        <w:rPr>
          <w:rFonts w:hint="eastAsia"/>
          <w:color w:val="000000" w:themeColor="text1"/>
          <w:spacing w:val="-3"/>
          <w:sz w:val="21"/>
          <w:szCs w:val="21"/>
        </w:rPr>
        <w:t>截标前不予启封</w:t>
      </w:r>
      <w:r>
        <w:rPr>
          <w:rFonts w:hint="eastAsia"/>
          <w:color w:val="000000" w:themeColor="text1"/>
          <w:sz w:val="21"/>
          <w:szCs w:val="21"/>
        </w:rPr>
        <w:t>”</w:t>
      </w:r>
      <w:r>
        <w:rPr>
          <w:rFonts w:hint="eastAsia"/>
          <w:color w:val="000000" w:themeColor="text1"/>
          <w:spacing w:val="-3"/>
          <w:sz w:val="21"/>
          <w:szCs w:val="21"/>
        </w:rPr>
        <w:t>字样，并加盖供应商公章</w:t>
      </w:r>
      <w:r>
        <w:rPr>
          <w:rFonts w:hint="eastAsia"/>
          <w:color w:val="000000" w:themeColor="text1"/>
          <w:sz w:val="21"/>
          <w:szCs w:val="21"/>
        </w:rPr>
        <w:t>，然后再将所有包装封装在一个外层包装中。</w:t>
      </w:r>
    </w:p>
    <w:p>
      <w:pPr>
        <w:pStyle w:val="58"/>
        <w:numPr>
          <w:ilvl w:val="1"/>
          <w:numId w:val="9"/>
        </w:numPr>
        <w:tabs>
          <w:tab w:val="left" w:pos="1362"/>
        </w:tabs>
        <w:spacing w:before="131" w:line="360" w:lineRule="auto"/>
        <w:ind w:hanging="472"/>
        <w:rPr>
          <w:color w:val="000000" w:themeColor="text1"/>
          <w:sz w:val="21"/>
        </w:rPr>
      </w:pPr>
      <w:r>
        <w:rPr>
          <w:rFonts w:hint="eastAsia"/>
          <w:color w:val="000000" w:themeColor="text1"/>
          <w:spacing w:val="-3"/>
          <w:sz w:val="21"/>
        </w:rPr>
        <w:t>磋商响应文件的信封上应写明：</w:t>
      </w:r>
    </w:p>
    <w:p>
      <w:pPr>
        <w:pStyle w:val="58"/>
        <w:numPr>
          <w:ilvl w:val="0"/>
          <w:numId w:val="13"/>
        </w:numPr>
        <w:tabs>
          <w:tab w:val="left" w:pos="1419"/>
        </w:tabs>
        <w:spacing w:before="130" w:line="360" w:lineRule="auto"/>
        <w:rPr>
          <w:color w:val="000000" w:themeColor="text1"/>
          <w:sz w:val="21"/>
        </w:rPr>
      </w:pPr>
      <w:r>
        <w:rPr>
          <w:rFonts w:hint="eastAsia"/>
          <w:color w:val="000000" w:themeColor="text1"/>
          <w:spacing w:val="-3"/>
          <w:sz w:val="21"/>
        </w:rPr>
        <w:t>竞争性磋商项目编号；</w:t>
      </w:r>
    </w:p>
    <w:p>
      <w:pPr>
        <w:pStyle w:val="58"/>
        <w:numPr>
          <w:ilvl w:val="0"/>
          <w:numId w:val="13"/>
        </w:numPr>
        <w:tabs>
          <w:tab w:val="left" w:pos="1419"/>
        </w:tabs>
        <w:spacing w:before="131" w:line="360" w:lineRule="auto"/>
        <w:rPr>
          <w:color w:val="000000" w:themeColor="text1"/>
          <w:sz w:val="21"/>
        </w:rPr>
      </w:pPr>
      <w:r>
        <w:rPr>
          <w:rFonts w:hint="eastAsia"/>
          <w:color w:val="000000" w:themeColor="text1"/>
          <w:spacing w:val="-3"/>
          <w:sz w:val="21"/>
        </w:rPr>
        <w:t>竞争性磋商项目名称；</w:t>
      </w:r>
    </w:p>
    <w:p>
      <w:pPr>
        <w:pStyle w:val="58"/>
        <w:numPr>
          <w:ilvl w:val="0"/>
          <w:numId w:val="13"/>
        </w:numPr>
        <w:tabs>
          <w:tab w:val="left" w:pos="1419"/>
        </w:tabs>
        <w:spacing w:before="132" w:line="360" w:lineRule="auto"/>
        <w:rPr>
          <w:color w:val="000000" w:themeColor="text1"/>
          <w:sz w:val="21"/>
        </w:rPr>
      </w:pPr>
      <w:r>
        <w:rPr>
          <w:rFonts w:hint="eastAsia"/>
          <w:color w:val="000000" w:themeColor="text1"/>
          <w:spacing w:val="-3"/>
          <w:sz w:val="21"/>
        </w:rPr>
        <w:t>供应商名称；</w:t>
      </w:r>
    </w:p>
    <w:p>
      <w:pPr>
        <w:pStyle w:val="58"/>
        <w:numPr>
          <w:ilvl w:val="0"/>
          <w:numId w:val="13"/>
        </w:numPr>
        <w:tabs>
          <w:tab w:val="left" w:pos="1419"/>
        </w:tabs>
        <w:spacing w:before="129" w:line="360" w:lineRule="auto"/>
        <w:rPr>
          <w:color w:val="000000" w:themeColor="text1"/>
          <w:sz w:val="21"/>
          <w:szCs w:val="21"/>
        </w:rPr>
      </w:pPr>
      <w:r>
        <w:rPr>
          <w:rFonts w:hint="eastAsia"/>
          <w:color w:val="000000" w:themeColor="text1"/>
          <w:sz w:val="21"/>
          <w:szCs w:val="21"/>
        </w:rPr>
        <w:t>磋商人法人代表人或委托代理人名称</w:t>
      </w:r>
      <w:r>
        <w:rPr>
          <w:rFonts w:hint="eastAsia"/>
          <w:color w:val="000000" w:themeColor="text1"/>
          <w:spacing w:val="-3"/>
          <w:sz w:val="21"/>
          <w:szCs w:val="21"/>
        </w:rPr>
        <w:t>；</w:t>
      </w:r>
    </w:p>
    <w:p>
      <w:pPr>
        <w:pStyle w:val="58"/>
        <w:numPr>
          <w:ilvl w:val="0"/>
          <w:numId w:val="13"/>
        </w:numPr>
        <w:tabs>
          <w:tab w:val="left" w:pos="1419"/>
        </w:tabs>
        <w:spacing w:before="129" w:line="360" w:lineRule="auto"/>
        <w:rPr>
          <w:color w:val="000000" w:themeColor="text1"/>
          <w:sz w:val="21"/>
          <w:szCs w:val="21"/>
        </w:rPr>
      </w:pPr>
      <w:r>
        <w:rPr>
          <w:rFonts w:hint="eastAsia"/>
          <w:color w:val="000000" w:themeColor="text1"/>
          <w:sz w:val="21"/>
          <w:szCs w:val="21"/>
        </w:rPr>
        <w:t xml:space="preserve"> 年  月  日   时  分开标，此时间以前不得启封。</w:t>
      </w:r>
    </w:p>
    <w:p>
      <w:pPr>
        <w:pStyle w:val="58"/>
        <w:numPr>
          <w:ilvl w:val="0"/>
          <w:numId w:val="9"/>
        </w:numPr>
        <w:tabs>
          <w:tab w:val="left" w:pos="1312"/>
        </w:tabs>
        <w:spacing w:before="132" w:line="360" w:lineRule="auto"/>
        <w:ind w:hanging="422"/>
        <w:rPr>
          <w:color w:val="000000" w:themeColor="text1"/>
          <w:sz w:val="21"/>
        </w:rPr>
      </w:pPr>
      <w:bookmarkStart w:id="62" w:name="_Toc15915_WPSOffice_Level3"/>
      <w:r>
        <w:rPr>
          <w:rFonts w:hint="eastAsia"/>
          <w:color w:val="000000" w:themeColor="text1"/>
          <w:spacing w:val="-3"/>
          <w:sz w:val="21"/>
        </w:rPr>
        <w:t>磋商响应文件的递交</w:t>
      </w:r>
      <w:bookmarkEnd w:id="62"/>
    </w:p>
    <w:p>
      <w:pPr>
        <w:pStyle w:val="58"/>
        <w:numPr>
          <w:ilvl w:val="1"/>
          <w:numId w:val="9"/>
        </w:numPr>
        <w:tabs>
          <w:tab w:val="left" w:pos="1420"/>
        </w:tabs>
        <w:spacing w:before="132" w:line="360" w:lineRule="auto"/>
        <w:ind w:left="468" w:right="461" w:firstLine="421"/>
        <w:rPr>
          <w:color w:val="000000" w:themeColor="text1"/>
          <w:sz w:val="21"/>
        </w:rPr>
      </w:pPr>
      <w:r>
        <w:rPr>
          <w:rFonts w:hint="eastAsia"/>
          <w:color w:val="000000" w:themeColor="text1"/>
          <w:sz w:val="21"/>
        </w:rPr>
        <w:t>所有磋商响应文件应按磋商供应商须知前附表第</w:t>
      </w:r>
      <w:r>
        <w:rPr>
          <w:rFonts w:hint="eastAsia"/>
          <w:color w:val="000000" w:themeColor="text1"/>
          <w:sz w:val="21"/>
          <w:lang w:val="en-US"/>
        </w:rPr>
        <w:t>11点</w:t>
      </w:r>
      <w:r>
        <w:rPr>
          <w:rFonts w:hint="eastAsia"/>
          <w:color w:val="000000" w:themeColor="text1"/>
          <w:sz w:val="21"/>
        </w:rPr>
        <w:t>规定的时间前递交到广西名达项目管理有限公司开标室。</w:t>
      </w:r>
    </w:p>
    <w:p>
      <w:pPr>
        <w:pStyle w:val="58"/>
        <w:numPr>
          <w:ilvl w:val="1"/>
          <w:numId w:val="9"/>
        </w:numPr>
        <w:tabs>
          <w:tab w:val="left" w:pos="1362"/>
        </w:tabs>
        <w:spacing w:before="3" w:line="360" w:lineRule="auto"/>
        <w:ind w:left="469" w:right="459" w:firstLine="420"/>
        <w:jc w:val="both"/>
        <w:rPr>
          <w:color w:val="000000" w:themeColor="text1"/>
          <w:sz w:val="21"/>
        </w:rPr>
      </w:pPr>
      <w:r>
        <w:rPr>
          <w:rFonts w:hint="eastAsia"/>
          <w:color w:val="000000" w:themeColor="text1"/>
          <w:spacing w:val="-6"/>
          <w:sz w:val="21"/>
        </w:rPr>
        <w:t>供应商在提交磋商响应文件截止时间前，可以对所提交的磋商响应文件进行补充、修改或</w:t>
      </w:r>
      <w:r>
        <w:rPr>
          <w:rFonts w:hint="eastAsia"/>
          <w:color w:val="000000" w:themeColor="text1"/>
          <w:spacing w:val="-4"/>
          <w:sz w:val="21"/>
        </w:rPr>
        <w:t>者撤回，并书面通知采购人、采购代理机构。补充、修改的内容作为磋商响应文件的组成部分，并按照第</w:t>
      </w:r>
      <w:r>
        <w:rPr>
          <w:rFonts w:hint="eastAsia"/>
          <w:color w:val="000000" w:themeColor="text1"/>
          <w:spacing w:val="-4"/>
          <w:sz w:val="21"/>
          <w:lang w:val="en-US"/>
        </w:rPr>
        <w:t>13.3条</w:t>
      </w:r>
      <w:r>
        <w:rPr>
          <w:rFonts w:hint="eastAsia"/>
          <w:color w:val="000000" w:themeColor="text1"/>
          <w:spacing w:val="-4"/>
          <w:sz w:val="21"/>
        </w:rPr>
        <w:t>规定进行编制、密封、标记和递交，并标明“修改”字样。补充</w:t>
      </w:r>
      <w:r>
        <w:rPr>
          <w:rFonts w:hint="eastAsia"/>
          <w:color w:val="000000" w:themeColor="text1"/>
          <w:spacing w:val="-3"/>
          <w:sz w:val="21"/>
        </w:rPr>
        <w:t>、修改的内容与磋商响应文件不一致的，以补充、修改的内容为准。</w:t>
      </w:r>
    </w:p>
    <w:p>
      <w:pPr>
        <w:pStyle w:val="58"/>
        <w:numPr>
          <w:ilvl w:val="0"/>
          <w:numId w:val="9"/>
        </w:numPr>
        <w:tabs>
          <w:tab w:val="left" w:pos="1208"/>
        </w:tabs>
        <w:spacing w:line="360" w:lineRule="auto"/>
        <w:ind w:left="1207" w:hanging="318"/>
        <w:rPr>
          <w:color w:val="000000" w:themeColor="text1"/>
          <w:sz w:val="21"/>
        </w:rPr>
      </w:pPr>
      <w:bookmarkStart w:id="63" w:name="_Toc1527_WPSOffice_Level3"/>
      <w:r>
        <w:rPr>
          <w:rFonts w:hint="eastAsia"/>
          <w:color w:val="000000" w:themeColor="text1"/>
          <w:spacing w:val="-3"/>
          <w:sz w:val="21"/>
        </w:rPr>
        <w:t>迟交的磋商响应文件</w:t>
      </w:r>
      <w:bookmarkEnd w:id="63"/>
    </w:p>
    <w:p>
      <w:pPr>
        <w:pStyle w:val="2"/>
        <w:spacing w:before="132" w:line="360" w:lineRule="auto"/>
        <w:ind w:left="469" w:right="459" w:firstLine="420"/>
        <w:rPr>
          <w:color w:val="000000" w:themeColor="text1"/>
        </w:rPr>
      </w:pPr>
      <w:r>
        <w:rPr>
          <w:rFonts w:hint="eastAsia"/>
          <w:color w:val="000000" w:themeColor="text1"/>
        </w:rPr>
        <w:t>广西名达项目管理有限公司拒绝或原封退回在其规定的递交磋商响应文件截止时间之后收到的任何磋商响应文件。</w:t>
      </w:r>
    </w:p>
    <w:p>
      <w:pPr>
        <w:spacing w:line="360" w:lineRule="auto"/>
        <w:jc w:val="center"/>
        <w:rPr>
          <w:b/>
          <w:bCs/>
          <w:color w:val="000000" w:themeColor="text1"/>
        </w:rPr>
      </w:pPr>
      <w:bookmarkStart w:id="64" w:name="_Toc12135_WPSOffice_Level2"/>
    </w:p>
    <w:p>
      <w:pPr>
        <w:spacing w:line="360" w:lineRule="auto"/>
        <w:jc w:val="center"/>
        <w:rPr>
          <w:b/>
          <w:bCs/>
          <w:color w:val="000000" w:themeColor="text1"/>
        </w:rPr>
      </w:pPr>
      <w:r>
        <w:rPr>
          <w:rFonts w:hint="eastAsia"/>
          <w:b/>
          <w:bCs/>
          <w:color w:val="000000" w:themeColor="text1"/>
        </w:rPr>
        <w:t>七、磋商响应文件评审及磋商的步骤</w:t>
      </w:r>
      <w:bookmarkEnd w:id="64"/>
    </w:p>
    <w:p>
      <w:pPr>
        <w:pStyle w:val="58"/>
        <w:tabs>
          <w:tab w:val="left" w:pos="1362"/>
        </w:tabs>
        <w:spacing w:before="71" w:line="360" w:lineRule="auto"/>
        <w:ind w:left="888" w:firstLine="0"/>
        <w:rPr>
          <w:color w:val="000000" w:themeColor="text1"/>
          <w:spacing w:val="-3"/>
          <w:sz w:val="21"/>
        </w:rPr>
      </w:pPr>
      <w:r>
        <w:rPr>
          <w:rFonts w:hint="eastAsia"/>
          <w:color w:val="000000" w:themeColor="text1"/>
          <w:spacing w:val="-3"/>
          <w:sz w:val="21"/>
          <w:lang w:val="en-US"/>
        </w:rPr>
        <w:t>16.组建</w:t>
      </w:r>
      <w:r>
        <w:rPr>
          <w:rFonts w:hint="eastAsia"/>
          <w:color w:val="000000" w:themeColor="text1"/>
          <w:spacing w:val="-3"/>
          <w:sz w:val="21"/>
        </w:rPr>
        <w:t>磋商小组及确认磋商响应文件。</w:t>
      </w:r>
    </w:p>
    <w:p>
      <w:pPr>
        <w:pStyle w:val="58"/>
        <w:numPr>
          <w:ilvl w:val="1"/>
          <w:numId w:val="14"/>
        </w:numPr>
        <w:tabs>
          <w:tab w:val="left" w:pos="1362"/>
        </w:tabs>
        <w:spacing w:before="70" w:line="360" w:lineRule="auto"/>
        <w:ind w:left="469" w:right="459" w:firstLine="420"/>
        <w:jc w:val="both"/>
        <w:rPr>
          <w:color w:val="000000" w:themeColor="text1"/>
          <w:sz w:val="21"/>
        </w:rPr>
      </w:pPr>
      <w:r>
        <w:rPr>
          <w:rFonts w:hint="eastAsia"/>
          <w:color w:val="000000" w:themeColor="text1"/>
          <w:sz w:val="21"/>
        </w:rPr>
        <w:t>根据要求组建竞争性磋商小组(以下简称磋商小组)，磋商小组由采购人代表和评审专家共三人以上(含三人) 单数组成，其中评审专家人数不少于磋商小组成员总数的2/3。评审专家在政府采购评审专家库内相关专业技术、经济等方面的专家名单中随机抽取。</w:t>
      </w:r>
    </w:p>
    <w:p>
      <w:pPr>
        <w:pStyle w:val="58"/>
        <w:numPr>
          <w:ilvl w:val="1"/>
          <w:numId w:val="14"/>
        </w:numPr>
        <w:tabs>
          <w:tab w:val="left" w:pos="1362"/>
        </w:tabs>
        <w:spacing w:before="70" w:line="360" w:lineRule="auto"/>
        <w:ind w:left="469" w:right="459" w:firstLine="420"/>
        <w:jc w:val="both"/>
        <w:rPr>
          <w:color w:val="000000" w:themeColor="text1"/>
          <w:sz w:val="21"/>
        </w:rPr>
      </w:pPr>
      <w:r>
        <w:rPr>
          <w:rFonts w:hint="eastAsia"/>
          <w:color w:val="000000" w:themeColor="text1"/>
          <w:sz w:val="21"/>
        </w:rPr>
        <w:t>评审专家应当遵守评审工作纪律，不得泄露评审情况和评审中获悉的商业秘密。磋商小组成员应当按照客观、公正、审慎的原则，根据磋商文件规定的评审程序、评审方法和评审标准进行独立评审。</w:t>
      </w:r>
    </w:p>
    <w:p>
      <w:pPr>
        <w:pStyle w:val="58"/>
        <w:numPr>
          <w:ilvl w:val="1"/>
          <w:numId w:val="14"/>
        </w:numPr>
        <w:tabs>
          <w:tab w:val="left" w:pos="1362"/>
        </w:tabs>
        <w:spacing w:before="70" w:line="360" w:lineRule="auto"/>
        <w:ind w:left="469" w:right="459" w:firstLine="420"/>
        <w:jc w:val="both"/>
        <w:rPr>
          <w:color w:val="000000" w:themeColor="text1"/>
          <w:sz w:val="21"/>
        </w:rPr>
      </w:pPr>
      <w:r>
        <w:rPr>
          <w:rFonts w:hint="eastAsia"/>
          <w:color w:val="000000" w:themeColor="text1"/>
          <w:spacing w:val="-6"/>
          <w:sz w:val="21"/>
        </w:rPr>
        <w:t xml:space="preserve">磋商小组对磋商资格条件及磋商响应文件进行评审，并从符合竞争性磋商文件规定的相应资格条件的供应商名单中确定不少于 </w:t>
      </w:r>
      <w:r>
        <w:rPr>
          <w:rFonts w:hint="eastAsia"/>
          <w:color w:val="000000" w:themeColor="text1"/>
          <w:sz w:val="21"/>
        </w:rPr>
        <w:t>3</w:t>
      </w:r>
      <w:r>
        <w:rPr>
          <w:rFonts w:hint="eastAsia"/>
          <w:color w:val="000000" w:themeColor="text1"/>
          <w:spacing w:val="-7"/>
          <w:sz w:val="21"/>
        </w:rPr>
        <w:t xml:space="preserve"> 家的供应商参加磋商。资格条件不符合的供应商或未实</w:t>
      </w:r>
      <w:r>
        <w:rPr>
          <w:rFonts w:hint="eastAsia"/>
          <w:color w:val="000000" w:themeColor="text1"/>
          <w:spacing w:val="-5"/>
          <w:sz w:val="21"/>
        </w:rPr>
        <w:t>质性响应磋商文件的磋商响应文件按无效响应处理，磋商小组应当告知有关供应商。</w:t>
      </w:r>
    </w:p>
    <w:p>
      <w:pPr>
        <w:pStyle w:val="58"/>
        <w:numPr>
          <w:ilvl w:val="1"/>
          <w:numId w:val="14"/>
        </w:numPr>
        <w:tabs>
          <w:tab w:val="left" w:pos="1363"/>
        </w:tabs>
        <w:spacing w:line="360" w:lineRule="auto"/>
        <w:ind w:left="1362"/>
        <w:rPr>
          <w:color w:val="000000" w:themeColor="text1"/>
          <w:sz w:val="21"/>
        </w:rPr>
      </w:pPr>
      <w:r>
        <w:rPr>
          <w:rFonts w:hint="eastAsia"/>
          <w:color w:val="000000" w:themeColor="text1"/>
          <w:spacing w:val="-3"/>
          <w:sz w:val="21"/>
        </w:rPr>
        <w:t>第一轮磋商</w:t>
      </w:r>
    </w:p>
    <w:p>
      <w:pPr>
        <w:pStyle w:val="2"/>
        <w:spacing w:before="71" w:line="360" w:lineRule="auto"/>
        <w:ind w:left="469" w:right="459" w:firstLine="420"/>
        <w:rPr>
          <w:color w:val="000000" w:themeColor="text1"/>
        </w:rPr>
      </w:pPr>
      <w:r>
        <w:rPr>
          <w:rFonts w:hint="eastAsia"/>
          <w:color w:val="000000" w:themeColor="text1"/>
        </w:rPr>
        <w:t>磋商小组按已确定的磋商顺序，磋商小组所有成员应当集中与单一供应商分别进行磋商，并给予所有参加磋商的供应商平等的磋商机会。</w:t>
      </w:r>
    </w:p>
    <w:p>
      <w:pPr>
        <w:pStyle w:val="2"/>
        <w:spacing w:before="55" w:line="360" w:lineRule="auto"/>
        <w:ind w:left="468" w:right="459" w:firstLine="420"/>
        <w:rPr>
          <w:color w:val="000000" w:themeColor="text1"/>
        </w:rPr>
      </w:pPr>
      <w:r>
        <w:rPr>
          <w:rFonts w:hint="eastAsia"/>
          <w:color w:val="000000" w:themeColor="text1"/>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pPr>
        <w:pStyle w:val="2"/>
        <w:spacing w:line="360" w:lineRule="auto"/>
        <w:ind w:left="468" w:right="459" w:firstLine="420"/>
        <w:rPr>
          <w:color w:val="000000" w:themeColor="text1"/>
        </w:rPr>
      </w:pPr>
      <w:r>
        <w:rPr>
          <w:rFonts w:hint="eastAsia"/>
          <w:color w:val="000000" w:themeColor="text1"/>
        </w:rPr>
        <w:t>供应商应当按照磋商文件的变动情况和磋商小组的要求提交磋商应答文件，并由其法定代表人或授权代表签字或者加盖公章。由授权代表签字的，应当附法定代表人授权书。</w:t>
      </w:r>
    </w:p>
    <w:p>
      <w:pPr>
        <w:pStyle w:val="2"/>
        <w:spacing w:line="360" w:lineRule="auto"/>
        <w:ind w:left="888" w:right="668"/>
        <w:rPr>
          <w:color w:val="000000" w:themeColor="text1"/>
        </w:rPr>
      </w:pPr>
      <w:r>
        <w:rPr>
          <w:rFonts w:hint="eastAsia"/>
          <w:color w:val="000000" w:themeColor="text1"/>
        </w:rPr>
        <w:t>磋商中，磋商的任何一方不得透露与磋商有关的其他供应商的技术资料、价格和其他信息。采购代理机构对磋商过程和重要磋商内容进行记录，磋商双方在记录上签字确认。</w:t>
      </w:r>
    </w:p>
    <w:p>
      <w:pPr>
        <w:pStyle w:val="2"/>
        <w:spacing w:line="360" w:lineRule="auto"/>
        <w:ind w:left="468" w:right="459" w:firstLine="419"/>
        <w:rPr>
          <w:color w:val="000000" w:themeColor="text1"/>
        </w:rPr>
      </w:pPr>
      <w:r>
        <w:rPr>
          <w:rFonts w:hint="eastAsia"/>
          <w:color w:val="000000" w:themeColor="text1"/>
        </w:rPr>
        <w:t>磋商小组一致确定供应商符合磋商文件要求的，按磋商文件设定的方法和标准确定成交候选人。第一轮磋商磋商小组未能确定成交候选人的，对磋商文件修正后进行第二轮磋商。</w:t>
      </w:r>
    </w:p>
    <w:p>
      <w:pPr>
        <w:pStyle w:val="58"/>
        <w:tabs>
          <w:tab w:val="left" w:pos="942"/>
        </w:tabs>
        <w:spacing w:line="360" w:lineRule="auto"/>
        <w:ind w:firstLine="408" w:firstLineChars="200"/>
        <w:rPr>
          <w:color w:val="000000" w:themeColor="text1"/>
          <w:sz w:val="21"/>
        </w:rPr>
      </w:pPr>
      <w:r>
        <w:rPr>
          <w:rFonts w:hint="eastAsia"/>
          <w:color w:val="000000" w:themeColor="text1"/>
          <w:spacing w:val="-3"/>
          <w:sz w:val="21"/>
          <w:lang w:val="en-US"/>
        </w:rPr>
        <w:t>16.5</w:t>
      </w:r>
      <w:r>
        <w:rPr>
          <w:rFonts w:hint="eastAsia"/>
          <w:color w:val="000000" w:themeColor="text1"/>
          <w:spacing w:val="-3"/>
          <w:sz w:val="21"/>
        </w:rPr>
        <w:t>磋商文件修正</w:t>
      </w:r>
    </w:p>
    <w:p>
      <w:pPr>
        <w:pStyle w:val="2"/>
        <w:spacing w:before="65" w:line="360" w:lineRule="auto"/>
        <w:ind w:left="468" w:right="459" w:firstLine="420"/>
        <w:rPr>
          <w:color w:val="000000" w:themeColor="text1"/>
        </w:rPr>
      </w:pPr>
      <w:r>
        <w:rPr>
          <w:rFonts w:hint="eastAsia"/>
          <w:color w:val="000000" w:themeColor="text1"/>
        </w:rPr>
        <w:t>⑴第一轮磋商结束后，各供应商退场等候，磋商小组进行合议。根据第一轮磋商掌握的情况，可以对磋商文件进行修改，确定采购内容的详细规格或具体要求，优化采购方案。</w:t>
      </w:r>
    </w:p>
    <w:p>
      <w:pPr>
        <w:pStyle w:val="2"/>
        <w:spacing w:line="360" w:lineRule="auto"/>
        <w:ind w:left="468" w:right="459" w:firstLine="420"/>
        <w:rPr>
          <w:color w:val="000000" w:themeColor="text1"/>
        </w:rPr>
      </w:pPr>
      <w:r>
        <w:rPr>
          <w:rFonts w:hint="eastAsia"/>
          <w:color w:val="000000" w:themeColor="text1"/>
        </w:rPr>
        <w:t>⑵采购代理机构通知响应供应商集中，磋商小组强调调整后的采购要求，将磋商文件的修改结果以书面形式通知响应供应商，向供应商提供较充分的修正时间。</w:t>
      </w:r>
    </w:p>
    <w:p>
      <w:pPr>
        <w:pStyle w:val="2"/>
        <w:spacing w:line="360" w:lineRule="auto"/>
        <w:ind w:left="469" w:right="459" w:firstLine="419"/>
        <w:jc w:val="both"/>
        <w:rPr>
          <w:color w:val="000000" w:themeColor="text1"/>
        </w:rPr>
      </w:pPr>
      <w:r>
        <w:rPr>
          <w:rFonts w:hint="eastAsia"/>
          <w:color w:val="000000" w:themeColor="text1"/>
        </w:rPr>
        <w:t>⑶响应供应商根据第一轮磋商情况和磋商文件修改书面通知，对原磋商响应文件进行修正，并将修正文件签字或加盖公章后密封送交磋商小组。逾时不交的，视同放弃磋商。修正文件与磋商响应文件同具法律效应。</w:t>
      </w:r>
    </w:p>
    <w:p>
      <w:pPr>
        <w:pStyle w:val="58"/>
        <w:tabs>
          <w:tab w:val="left" w:pos="1362"/>
        </w:tabs>
        <w:spacing w:before="2" w:line="360" w:lineRule="auto"/>
        <w:ind w:left="889" w:firstLine="0"/>
        <w:rPr>
          <w:color w:val="000000" w:themeColor="text1"/>
          <w:sz w:val="21"/>
        </w:rPr>
      </w:pPr>
      <w:r>
        <w:rPr>
          <w:rFonts w:hint="eastAsia"/>
          <w:color w:val="000000" w:themeColor="text1"/>
          <w:spacing w:val="-3"/>
          <w:sz w:val="21"/>
          <w:lang w:val="en-US"/>
        </w:rPr>
        <w:t>16.6</w:t>
      </w:r>
      <w:r>
        <w:rPr>
          <w:rFonts w:hint="eastAsia"/>
          <w:color w:val="000000" w:themeColor="text1"/>
          <w:spacing w:val="-3"/>
          <w:sz w:val="21"/>
        </w:rPr>
        <w:t>第二轮磋商</w:t>
      </w:r>
    </w:p>
    <w:p>
      <w:pPr>
        <w:pStyle w:val="2"/>
        <w:spacing w:before="72" w:line="360" w:lineRule="auto"/>
        <w:ind w:left="468" w:right="459" w:firstLine="420"/>
        <w:jc w:val="both"/>
        <w:rPr>
          <w:color w:val="000000" w:themeColor="text1"/>
        </w:rPr>
      </w:pPr>
      <w:r>
        <w:rPr>
          <w:rFonts w:hint="eastAsia"/>
          <w:color w:val="000000" w:themeColor="text1"/>
        </w:rPr>
        <w:t>磋商小组就修正后的磋商文件与供应商分别进行磋商。采购代理机构对磋商过程和重要磋商内容进行记录，磋商双方在记录上签字确认。磋商小组按磋商文件设定的方法和标准确定成交候选人。</w:t>
      </w:r>
    </w:p>
    <w:p>
      <w:pPr>
        <w:pStyle w:val="2"/>
        <w:spacing w:before="3" w:line="360" w:lineRule="auto"/>
        <w:ind w:left="889"/>
        <w:rPr>
          <w:color w:val="000000" w:themeColor="text1"/>
        </w:rPr>
      </w:pPr>
      <w:r>
        <w:rPr>
          <w:rFonts w:hint="eastAsia"/>
          <w:color w:val="000000" w:themeColor="text1"/>
        </w:rPr>
        <w:t>第二轮磋商磋商小组未能确定成交候选人的，对磋商文件修正后进行第三轮磋商。以此类推。</w:t>
      </w:r>
    </w:p>
    <w:p>
      <w:pPr>
        <w:pStyle w:val="58"/>
        <w:tabs>
          <w:tab w:val="left" w:pos="1362"/>
        </w:tabs>
        <w:spacing w:before="70" w:line="360" w:lineRule="auto"/>
        <w:ind w:left="889" w:firstLine="0"/>
        <w:rPr>
          <w:color w:val="000000" w:themeColor="text1"/>
          <w:sz w:val="21"/>
        </w:rPr>
      </w:pPr>
      <w:r>
        <w:rPr>
          <w:rFonts w:hint="eastAsia"/>
          <w:color w:val="000000" w:themeColor="text1"/>
          <w:spacing w:val="-2"/>
          <w:sz w:val="21"/>
          <w:lang w:val="en-US"/>
        </w:rPr>
        <w:t>16.7</w:t>
      </w:r>
      <w:r>
        <w:rPr>
          <w:rFonts w:hint="eastAsia"/>
          <w:color w:val="000000" w:themeColor="text1"/>
          <w:spacing w:val="-2"/>
          <w:sz w:val="21"/>
        </w:rPr>
        <w:t>最后报价</w:t>
      </w:r>
    </w:p>
    <w:p>
      <w:pPr>
        <w:pStyle w:val="2"/>
        <w:spacing w:before="72" w:line="360" w:lineRule="auto"/>
        <w:ind w:left="468" w:right="459" w:firstLine="420"/>
        <w:jc w:val="both"/>
        <w:rPr>
          <w:color w:val="000000" w:themeColor="text1"/>
        </w:rPr>
      </w:pPr>
      <w:r>
        <w:rPr>
          <w:rFonts w:hint="eastAsia"/>
          <w:color w:val="000000" w:themeColor="text1"/>
          <w:lang w:val="en-US"/>
        </w:rPr>
        <w:t>16.7.1</w:t>
      </w:r>
      <w:r>
        <w:rPr>
          <w:rFonts w:hint="eastAsia"/>
          <w:color w:val="000000" w:themeColor="text1"/>
        </w:rPr>
        <w:t>磋商结束后，磋商小组应当要求所有实质性响应的供应商在规定时间内提交最后报价， 提交最后报价的供应商不得少于 3 家。最后报价是磋商响应文件的有效组成部分。符合《政府采购竞争性磋商采购方式管理暂行办法》第三条第一、四项情形的，提交最后报价的供应商可以为 2 家。</w:t>
      </w:r>
    </w:p>
    <w:p>
      <w:pPr>
        <w:pStyle w:val="2"/>
        <w:spacing w:before="72" w:line="360" w:lineRule="auto"/>
        <w:ind w:left="468" w:right="459" w:firstLine="420"/>
        <w:jc w:val="both"/>
        <w:rPr>
          <w:color w:val="000000" w:themeColor="text1"/>
        </w:rPr>
      </w:pPr>
      <w:r>
        <w:rPr>
          <w:rFonts w:hint="eastAsia"/>
          <w:color w:val="000000" w:themeColor="text1"/>
          <w:lang w:val="en-US"/>
        </w:rPr>
        <w:t>16.7.2</w:t>
      </w:r>
      <w:r>
        <w:rPr>
          <w:rFonts w:hint="eastAsia"/>
          <w:color w:val="000000" w:themeColor="text1"/>
        </w:rPr>
        <w:t>供应商的澄清、说明或者更正、重新提交磋商应答文件、最后报价等均为供应商磋商响应文件的有效组成部分，与磋商响应文件同具法律效力。供应商应在规定时间内将上述文件密封递交至磋商小组， 逾时不交的，视同放弃磋商，磋商响应无效。</w:t>
      </w:r>
    </w:p>
    <w:p>
      <w:pPr>
        <w:pStyle w:val="2"/>
        <w:spacing w:before="72" w:line="360" w:lineRule="auto"/>
        <w:ind w:left="468" w:right="459" w:firstLine="420"/>
        <w:jc w:val="both"/>
        <w:rPr>
          <w:color w:val="000000" w:themeColor="text1"/>
        </w:rPr>
      </w:pPr>
      <w:r>
        <w:rPr>
          <w:rFonts w:hint="eastAsia"/>
          <w:color w:val="000000" w:themeColor="text1"/>
          <w:lang w:val="en-US"/>
        </w:rPr>
        <w:t>16.7.3</w:t>
      </w:r>
      <w:r>
        <w:rPr>
          <w:rFonts w:hint="eastAsia"/>
          <w:color w:val="000000" w:themeColor="text1"/>
        </w:rPr>
        <w:t>经磋商确定最终采购需求和提交最后报价的供应商后，由磋商小组采用综合评分法对提交最后报价的供应商的磋商响应文件和最后报价进行综合评分。</w:t>
      </w:r>
    </w:p>
    <w:p>
      <w:pPr>
        <w:pStyle w:val="2"/>
        <w:spacing w:before="72" w:line="360" w:lineRule="auto"/>
        <w:ind w:left="468" w:right="459" w:firstLine="420"/>
        <w:jc w:val="both"/>
        <w:rPr>
          <w:color w:val="000000" w:themeColor="text1"/>
        </w:rPr>
      </w:pPr>
      <w:r>
        <w:rPr>
          <w:rFonts w:hint="eastAsia"/>
          <w:color w:val="000000" w:themeColor="text1"/>
          <w:lang w:val="en-US"/>
        </w:rPr>
        <w:t>16.7.4</w:t>
      </w:r>
      <w:r>
        <w:rPr>
          <w:rFonts w:hint="eastAsia"/>
          <w:color w:val="000000" w:themeColor="text1"/>
        </w:rPr>
        <w:t>磋商供应商的报价均超过了采购预算，采购人不能支付的，磋商活动终止。</w:t>
      </w:r>
    </w:p>
    <w:p>
      <w:pPr>
        <w:pStyle w:val="2"/>
        <w:spacing w:before="72" w:line="360" w:lineRule="auto"/>
        <w:ind w:left="468" w:right="459" w:firstLine="420"/>
        <w:jc w:val="both"/>
        <w:rPr>
          <w:b/>
          <w:bCs/>
          <w:color w:val="000000" w:themeColor="text1"/>
        </w:rPr>
      </w:pPr>
      <w:r>
        <w:rPr>
          <w:rFonts w:hint="eastAsia"/>
          <w:b/>
          <w:bCs/>
          <w:color w:val="000000" w:themeColor="text1"/>
          <w:lang w:val="en-US"/>
        </w:rPr>
        <w:t>16.8</w:t>
      </w:r>
      <w:r>
        <w:rPr>
          <w:rFonts w:hint="eastAsia"/>
          <w:b/>
          <w:bCs/>
          <w:color w:val="000000" w:themeColor="text1"/>
        </w:rPr>
        <w:t>在评标过程中出现法律法规和磋商文件均没有明确规定的情形时，由磋商小组现场协商解决，协商不一致的，由全体磋商小组投票表决，以得票率二分之一以上专家的意见为准。</w:t>
      </w:r>
    </w:p>
    <w:p>
      <w:pPr>
        <w:pStyle w:val="58"/>
        <w:tabs>
          <w:tab w:val="left" w:pos="1362"/>
        </w:tabs>
        <w:spacing w:before="6" w:line="360" w:lineRule="auto"/>
        <w:ind w:left="888" w:firstLine="0"/>
        <w:rPr>
          <w:color w:val="000000" w:themeColor="text1"/>
          <w:sz w:val="21"/>
        </w:rPr>
      </w:pPr>
      <w:r>
        <w:rPr>
          <w:rFonts w:hint="eastAsia"/>
          <w:color w:val="000000" w:themeColor="text1"/>
          <w:spacing w:val="-3"/>
          <w:sz w:val="21"/>
          <w:lang w:val="en-US"/>
        </w:rPr>
        <w:t>16.9</w:t>
      </w:r>
      <w:r>
        <w:rPr>
          <w:rFonts w:hint="eastAsia"/>
          <w:color w:val="000000" w:themeColor="text1"/>
          <w:spacing w:val="-3"/>
          <w:sz w:val="21"/>
        </w:rPr>
        <w:t>低于成本报价</w:t>
      </w:r>
    </w:p>
    <w:p>
      <w:pPr>
        <w:pStyle w:val="2"/>
        <w:spacing w:before="72" w:line="360" w:lineRule="auto"/>
        <w:ind w:left="468" w:right="459" w:firstLine="420"/>
        <w:jc w:val="both"/>
        <w:rPr>
          <w:color w:val="000000" w:themeColor="text1"/>
        </w:rPr>
      </w:pPr>
      <w:r>
        <w:rPr>
          <w:rFonts w:hint="eastAsia"/>
          <w:color w:val="000000" w:themeColor="text1"/>
        </w:rPr>
        <w:t>磋商小组在评审过程中发现供应商的总报价明显低于其他供应商的总报价或者明显低于采购预算价，有理由怀疑其总报价可能低于其成本的，应当要求该供应商做出书面说明并提供相关证明材料。供应商不能合理说明或者不能提供相关证明材料的，视作该供应商以低于成本报价磋商，其磋商无效。</w:t>
      </w:r>
    </w:p>
    <w:p>
      <w:pPr>
        <w:pStyle w:val="58"/>
        <w:tabs>
          <w:tab w:val="left" w:pos="1468"/>
        </w:tabs>
        <w:spacing w:before="2" w:line="360" w:lineRule="auto"/>
        <w:ind w:left="888" w:firstLine="0"/>
        <w:rPr>
          <w:color w:val="000000" w:themeColor="text1"/>
          <w:sz w:val="21"/>
        </w:rPr>
      </w:pPr>
      <w:r>
        <w:rPr>
          <w:rFonts w:hint="eastAsia"/>
          <w:color w:val="000000" w:themeColor="text1"/>
          <w:spacing w:val="-3"/>
          <w:sz w:val="21"/>
          <w:lang w:val="en-US"/>
        </w:rPr>
        <w:t>16.10</w:t>
      </w:r>
      <w:r>
        <w:rPr>
          <w:rFonts w:hint="eastAsia"/>
          <w:color w:val="000000" w:themeColor="text1"/>
          <w:spacing w:val="-3"/>
          <w:sz w:val="21"/>
        </w:rPr>
        <w:t>最终磋商结束后，磋商小组不得再与供应商进行任何形式的商谈。</w:t>
      </w:r>
    </w:p>
    <w:p>
      <w:pPr>
        <w:spacing w:line="360" w:lineRule="auto"/>
        <w:jc w:val="center"/>
        <w:rPr>
          <w:b/>
          <w:bCs/>
          <w:color w:val="000000" w:themeColor="text1"/>
        </w:rPr>
      </w:pPr>
    </w:p>
    <w:p>
      <w:pPr>
        <w:spacing w:line="360" w:lineRule="auto"/>
        <w:jc w:val="center"/>
        <w:rPr>
          <w:b/>
          <w:bCs/>
          <w:color w:val="000000" w:themeColor="text1"/>
        </w:rPr>
      </w:pPr>
      <w:r>
        <w:rPr>
          <w:rFonts w:hint="eastAsia"/>
          <w:b/>
          <w:bCs/>
          <w:color w:val="000000" w:themeColor="text1"/>
        </w:rPr>
        <w:t>八、签订合同</w:t>
      </w:r>
    </w:p>
    <w:p>
      <w:pPr>
        <w:tabs>
          <w:tab w:val="left" w:pos="1470"/>
        </w:tabs>
        <w:spacing w:line="360" w:lineRule="auto"/>
        <w:ind w:left="440" w:leftChars="200" w:firstLine="410" w:firstLineChars="200"/>
        <w:jc w:val="both"/>
        <w:rPr>
          <w:b/>
          <w:color w:val="000000" w:themeColor="text1"/>
          <w:spacing w:val="-3"/>
          <w:sz w:val="21"/>
          <w:lang w:val="en-US"/>
        </w:rPr>
      </w:pPr>
      <w:r>
        <w:rPr>
          <w:rFonts w:hint="eastAsia"/>
          <w:b/>
          <w:color w:val="000000" w:themeColor="text1"/>
          <w:spacing w:val="-3"/>
          <w:sz w:val="21"/>
          <w:lang w:val="en-US"/>
        </w:rPr>
        <w:t>17.</w:t>
      </w:r>
      <w:r>
        <w:rPr>
          <w:rFonts w:hint="eastAsia"/>
          <w:b/>
          <w:color w:val="000000" w:themeColor="text1"/>
          <w:spacing w:val="-3"/>
          <w:sz w:val="21"/>
        </w:rPr>
        <w:t>确定成交供应商办法及结果公告</w:t>
      </w:r>
    </w:p>
    <w:p>
      <w:pPr>
        <w:tabs>
          <w:tab w:val="left" w:pos="1470"/>
        </w:tabs>
        <w:spacing w:line="360" w:lineRule="auto"/>
        <w:ind w:left="440" w:leftChars="200" w:firstLine="408" w:firstLineChars="200"/>
        <w:jc w:val="both"/>
        <w:rPr>
          <w:color w:val="000000" w:themeColor="text1"/>
          <w:spacing w:val="-4"/>
          <w:sz w:val="21"/>
        </w:rPr>
      </w:pPr>
      <w:r>
        <w:rPr>
          <w:rFonts w:hint="eastAsia"/>
          <w:color w:val="000000" w:themeColor="text1"/>
          <w:spacing w:val="-3"/>
          <w:sz w:val="21"/>
          <w:lang w:val="en-US"/>
        </w:rPr>
        <w:t>17.1</w:t>
      </w:r>
      <w:r>
        <w:rPr>
          <w:rFonts w:hint="eastAsia"/>
          <w:color w:val="000000" w:themeColor="text1"/>
          <w:spacing w:val="-3"/>
          <w:sz w:val="21"/>
        </w:rPr>
        <w:t xml:space="preserve">采购代理机构应当在评审结束后 </w:t>
      </w:r>
      <w:r>
        <w:rPr>
          <w:rFonts w:hint="eastAsia"/>
          <w:color w:val="000000" w:themeColor="text1"/>
          <w:sz w:val="21"/>
        </w:rPr>
        <w:t>2</w:t>
      </w:r>
      <w:r>
        <w:rPr>
          <w:rFonts w:hint="eastAsia"/>
          <w:color w:val="000000" w:themeColor="text1"/>
          <w:spacing w:val="-3"/>
          <w:sz w:val="21"/>
        </w:rPr>
        <w:t>个工作日内将评审报告送采购人确认。采购人应当在</w:t>
      </w:r>
      <w:r>
        <w:rPr>
          <w:rFonts w:hint="eastAsia"/>
          <w:color w:val="000000" w:themeColor="text1"/>
          <w:spacing w:val="-6"/>
          <w:sz w:val="21"/>
        </w:rPr>
        <w:t xml:space="preserve">收到评审报告后 </w:t>
      </w:r>
      <w:r>
        <w:rPr>
          <w:rFonts w:hint="eastAsia"/>
          <w:color w:val="000000" w:themeColor="text1"/>
          <w:sz w:val="21"/>
        </w:rPr>
        <w:t>5</w:t>
      </w:r>
      <w:r>
        <w:rPr>
          <w:rFonts w:hint="eastAsia"/>
          <w:color w:val="000000" w:themeColor="text1"/>
          <w:spacing w:val="-7"/>
          <w:sz w:val="21"/>
        </w:rPr>
        <w:t>个工作日，从评审报告提出的成交候选供应商中，按照排序由高到低的原则确定</w:t>
      </w:r>
      <w:r>
        <w:rPr>
          <w:rFonts w:hint="eastAsia"/>
          <w:color w:val="000000" w:themeColor="text1"/>
          <w:spacing w:val="-5"/>
          <w:sz w:val="21"/>
        </w:rPr>
        <w:t>成交供应商，也可以书面授权磋商小组直接确定成交供应商。采购人逾期未确定成交供应商且不提</w:t>
      </w:r>
      <w:r>
        <w:rPr>
          <w:rFonts w:hint="eastAsia"/>
          <w:color w:val="000000" w:themeColor="text1"/>
          <w:spacing w:val="-4"/>
          <w:sz w:val="21"/>
        </w:rPr>
        <w:t>出异议的，视为确定评审报告提出的排序第一的供应商为成交供应商。</w:t>
      </w:r>
    </w:p>
    <w:p>
      <w:pPr>
        <w:tabs>
          <w:tab w:val="left" w:pos="1470"/>
        </w:tabs>
        <w:spacing w:line="360" w:lineRule="auto"/>
        <w:ind w:left="440" w:leftChars="200" w:firstLine="404" w:firstLineChars="200"/>
        <w:jc w:val="both"/>
        <w:rPr>
          <w:color w:val="000000" w:themeColor="text1"/>
          <w:sz w:val="25"/>
        </w:rPr>
      </w:pPr>
      <w:r>
        <w:rPr>
          <w:rFonts w:hint="eastAsia"/>
          <w:color w:val="000000" w:themeColor="text1"/>
          <w:spacing w:val="-4"/>
          <w:sz w:val="21"/>
          <w:lang w:val="en-US"/>
        </w:rPr>
        <w:t>17.2</w:t>
      </w:r>
      <w:r>
        <w:rPr>
          <w:rFonts w:hint="eastAsia"/>
          <w:color w:val="000000" w:themeColor="text1"/>
          <w:spacing w:val="-5"/>
          <w:sz w:val="21"/>
        </w:rPr>
        <w:t xml:space="preserve">采购代理机构应当在成交供应商确定后 </w:t>
      </w:r>
      <w:r>
        <w:rPr>
          <w:rFonts w:hint="eastAsia"/>
          <w:color w:val="000000" w:themeColor="text1"/>
          <w:sz w:val="21"/>
        </w:rPr>
        <w:t>2</w:t>
      </w:r>
      <w:r>
        <w:rPr>
          <w:rFonts w:hint="eastAsia"/>
          <w:color w:val="000000" w:themeColor="text1"/>
          <w:spacing w:val="-11"/>
          <w:sz w:val="21"/>
        </w:rPr>
        <w:t>个工作日内，在竞争性磋商公告发布媒体上公告</w:t>
      </w:r>
      <w:r>
        <w:rPr>
          <w:rFonts w:hint="eastAsia"/>
          <w:color w:val="000000" w:themeColor="text1"/>
          <w:spacing w:val="-3"/>
          <w:sz w:val="21"/>
        </w:rPr>
        <w:t>成交结果，同时向成交供应商发出成交通知书。</w:t>
      </w:r>
    </w:p>
    <w:p>
      <w:pPr>
        <w:spacing w:line="360" w:lineRule="auto"/>
        <w:ind w:left="468" w:firstLine="422" w:firstLineChars="200"/>
        <w:rPr>
          <w:b/>
          <w:color w:val="000000" w:themeColor="text1"/>
          <w:sz w:val="21"/>
        </w:rPr>
      </w:pPr>
      <w:r>
        <w:rPr>
          <w:rFonts w:hint="eastAsia"/>
          <w:b/>
          <w:color w:val="000000" w:themeColor="text1"/>
          <w:sz w:val="21"/>
          <w:lang w:val="en-US"/>
        </w:rPr>
        <w:t>18.</w:t>
      </w:r>
      <w:r>
        <w:rPr>
          <w:rFonts w:hint="eastAsia"/>
          <w:b/>
          <w:color w:val="000000" w:themeColor="text1"/>
          <w:sz w:val="21"/>
        </w:rPr>
        <w:t>履约保证金</w:t>
      </w:r>
    </w:p>
    <w:p>
      <w:pPr>
        <w:tabs>
          <w:tab w:val="left" w:pos="1470"/>
        </w:tabs>
        <w:spacing w:line="360" w:lineRule="auto"/>
        <w:ind w:left="440" w:leftChars="200" w:firstLine="400" w:firstLineChars="200"/>
        <w:jc w:val="both"/>
        <w:rPr>
          <w:color w:val="000000" w:themeColor="text1"/>
          <w:spacing w:val="-5"/>
          <w:sz w:val="21"/>
        </w:rPr>
      </w:pPr>
      <w:r>
        <w:rPr>
          <w:rFonts w:hint="eastAsia"/>
          <w:color w:val="000000" w:themeColor="text1"/>
          <w:spacing w:val="-5"/>
          <w:sz w:val="21"/>
        </w:rPr>
        <w:t>18.1 在签订合同前，成交供应商应按磋商供应商须知前附表第16项规定的形式、金额向采购人提交履约保证金。</w:t>
      </w:r>
    </w:p>
    <w:p>
      <w:pPr>
        <w:tabs>
          <w:tab w:val="left" w:pos="1470"/>
        </w:tabs>
        <w:spacing w:line="360" w:lineRule="auto"/>
        <w:ind w:left="440" w:leftChars="200" w:firstLine="400" w:firstLineChars="200"/>
        <w:jc w:val="both"/>
        <w:rPr>
          <w:color w:val="000000" w:themeColor="text1"/>
        </w:rPr>
      </w:pPr>
      <w:r>
        <w:rPr>
          <w:rFonts w:hint="eastAsia"/>
          <w:color w:val="000000" w:themeColor="text1"/>
          <w:spacing w:val="-5"/>
          <w:sz w:val="21"/>
        </w:rPr>
        <w:t>18.2 采用银行保函时，应由符合</w:t>
      </w:r>
      <w:r>
        <w:rPr>
          <w:rFonts w:hint="eastAsia"/>
          <w:color w:val="000000" w:themeColor="text1"/>
        </w:rPr>
        <w:t>磋商供应商须知前附表规定级别的银行开具，所需的费用由成交供应商承担，成交供应商应保证银行保函有效。</w:t>
      </w:r>
    </w:p>
    <w:p>
      <w:pPr>
        <w:pStyle w:val="2"/>
        <w:spacing w:before="3" w:line="360" w:lineRule="auto"/>
        <w:ind w:left="468" w:right="461" w:firstLine="420"/>
        <w:jc w:val="both"/>
        <w:rPr>
          <w:color w:val="000000" w:themeColor="text1"/>
        </w:rPr>
      </w:pPr>
      <w:r>
        <w:rPr>
          <w:rFonts w:hint="eastAsia"/>
          <w:color w:val="000000" w:themeColor="text1"/>
          <w:lang w:val="en-US"/>
        </w:rPr>
        <w:t xml:space="preserve">18.3 </w:t>
      </w:r>
      <w:r>
        <w:rPr>
          <w:rFonts w:hint="eastAsia"/>
          <w:color w:val="000000" w:themeColor="text1"/>
        </w:rPr>
        <w:t>成交供应商不能按本章第 19.1 项要求提交履约保证金的，视为放弃成交。</w:t>
      </w:r>
    </w:p>
    <w:p>
      <w:pPr>
        <w:spacing w:line="360" w:lineRule="auto"/>
        <w:ind w:left="468" w:firstLine="422" w:firstLineChars="200"/>
        <w:rPr>
          <w:b/>
          <w:color w:val="000000" w:themeColor="text1"/>
          <w:sz w:val="21"/>
        </w:rPr>
      </w:pPr>
      <w:r>
        <w:rPr>
          <w:rFonts w:hint="eastAsia"/>
          <w:b/>
          <w:color w:val="000000" w:themeColor="text1"/>
          <w:sz w:val="21"/>
          <w:lang w:val="en-US"/>
        </w:rPr>
        <w:t>19.</w:t>
      </w:r>
      <w:r>
        <w:rPr>
          <w:rFonts w:hint="eastAsia"/>
          <w:b/>
          <w:color w:val="000000" w:themeColor="text1"/>
          <w:sz w:val="21"/>
        </w:rPr>
        <w:t>签订合同</w:t>
      </w:r>
    </w:p>
    <w:p>
      <w:pPr>
        <w:pStyle w:val="2"/>
        <w:spacing w:before="72" w:line="360" w:lineRule="auto"/>
        <w:ind w:left="468" w:right="459" w:firstLine="419"/>
        <w:jc w:val="both"/>
        <w:rPr>
          <w:color w:val="000000" w:themeColor="text1"/>
          <w:spacing w:val="-5"/>
        </w:rPr>
      </w:pPr>
      <w:r>
        <w:rPr>
          <w:rFonts w:hint="eastAsia"/>
          <w:color w:val="000000" w:themeColor="text1"/>
          <w:spacing w:val="-5"/>
        </w:rPr>
        <w:t>19.1 成交供应商在收到成交通知书后，按规定与采购人签订采购合同。</w:t>
      </w:r>
    </w:p>
    <w:p>
      <w:pPr>
        <w:pStyle w:val="2"/>
        <w:spacing w:before="72" w:line="360" w:lineRule="auto"/>
        <w:ind w:left="468" w:right="459" w:firstLine="419"/>
        <w:jc w:val="both"/>
        <w:rPr>
          <w:color w:val="000000" w:themeColor="text1"/>
          <w:spacing w:val="-5"/>
        </w:rPr>
      </w:pPr>
      <w:r>
        <w:rPr>
          <w:rFonts w:hint="eastAsia"/>
          <w:color w:val="000000" w:themeColor="text1"/>
          <w:spacing w:val="-5"/>
        </w:rPr>
        <w:t>19.2 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pPr>
        <w:pStyle w:val="2"/>
        <w:spacing w:before="72" w:line="360" w:lineRule="auto"/>
        <w:ind w:left="468" w:right="459" w:firstLine="419"/>
        <w:jc w:val="both"/>
        <w:rPr>
          <w:color w:val="000000" w:themeColor="text1"/>
          <w:spacing w:val="-5"/>
        </w:rPr>
      </w:pPr>
      <w:r>
        <w:rPr>
          <w:rFonts w:hint="eastAsia"/>
          <w:color w:val="000000" w:themeColor="text1"/>
          <w:spacing w:val="-5"/>
        </w:rPr>
        <w:t>19.3 合同将授予被确定为成交的磋商供应商。</w:t>
      </w:r>
    </w:p>
    <w:p>
      <w:pPr>
        <w:pStyle w:val="2"/>
        <w:spacing w:before="72" w:line="360" w:lineRule="auto"/>
        <w:ind w:left="468" w:right="459" w:firstLine="419"/>
        <w:jc w:val="both"/>
        <w:rPr>
          <w:color w:val="000000" w:themeColor="text1"/>
          <w:spacing w:val="-5"/>
        </w:rPr>
      </w:pPr>
      <w:r>
        <w:rPr>
          <w:rFonts w:hint="eastAsia"/>
          <w:color w:val="000000" w:themeColor="text1"/>
          <w:spacing w:val="-5"/>
        </w:rPr>
        <w:t>19.4 成交磋商供应商须按成交通知书规定的时间、地点与采购单位签订合同。成交磋商供应商不得再与采购人签署订立背离合同实质性内容的其它协议或声明。</w:t>
      </w:r>
    </w:p>
    <w:p>
      <w:pPr>
        <w:pStyle w:val="2"/>
        <w:spacing w:before="72" w:line="360" w:lineRule="auto"/>
        <w:ind w:left="468" w:right="459" w:firstLine="419"/>
        <w:jc w:val="both"/>
        <w:rPr>
          <w:color w:val="000000" w:themeColor="text1"/>
          <w:spacing w:val="-5"/>
        </w:rPr>
      </w:pPr>
      <w:r>
        <w:rPr>
          <w:rFonts w:hint="eastAsia"/>
          <w:color w:val="000000" w:themeColor="text1"/>
          <w:spacing w:val="-5"/>
        </w:rPr>
        <w:t>19.5 如成交供应商不按成交通知书的规定签订合同，则按成交供应商违约处理。</w:t>
      </w:r>
    </w:p>
    <w:p>
      <w:pPr>
        <w:pStyle w:val="2"/>
        <w:spacing w:before="72" w:line="360" w:lineRule="auto"/>
        <w:ind w:left="468" w:right="459" w:firstLine="419"/>
        <w:jc w:val="both"/>
        <w:rPr>
          <w:color w:val="000000" w:themeColor="text1"/>
          <w:spacing w:val="-5"/>
        </w:rPr>
      </w:pPr>
      <w:r>
        <w:rPr>
          <w:rFonts w:hint="eastAsia"/>
          <w:color w:val="000000" w:themeColor="text1"/>
          <w:spacing w:val="-5"/>
        </w:rPr>
        <w:t>19.6 成交磋商供应商拒绝签订政府采购合同的，采购人可以按照评审报告中的推荐的候选人顺序确定其他磋商供应商作为成交磋商供应商并签订政府采购合同，也可以重新开展采购活动。拒绝签订政府采购合同的成交磋商供应商不得参加对该项目重新开展的采购活动。</w:t>
      </w:r>
    </w:p>
    <w:p>
      <w:pPr>
        <w:pStyle w:val="2"/>
        <w:spacing w:before="72" w:line="360" w:lineRule="auto"/>
        <w:ind w:left="468" w:right="459" w:firstLine="419"/>
        <w:jc w:val="both"/>
        <w:rPr>
          <w:color w:val="000000" w:themeColor="text1"/>
          <w:spacing w:val="-5"/>
        </w:rPr>
      </w:pPr>
      <w:r>
        <w:rPr>
          <w:rFonts w:hint="eastAsia"/>
          <w:color w:val="000000" w:themeColor="text1"/>
          <w:spacing w:val="-5"/>
        </w:rPr>
        <w:t>19.7 由于成交供应商放弃成交或未按规定签订合同，造成本项目的合同成交价提高(指采购人选择第二成交候选人导致成交金额高于违约人的成交价)，所超出违约人的成交价部分由违约人承担赔偿责任。</w:t>
      </w:r>
    </w:p>
    <w:p>
      <w:pPr>
        <w:spacing w:line="360" w:lineRule="auto"/>
        <w:ind w:left="468" w:firstLine="422" w:firstLineChars="200"/>
        <w:rPr>
          <w:b/>
          <w:color w:val="000000" w:themeColor="text1"/>
          <w:sz w:val="21"/>
        </w:rPr>
      </w:pPr>
      <w:r>
        <w:rPr>
          <w:rFonts w:hint="eastAsia"/>
          <w:b/>
          <w:color w:val="000000" w:themeColor="text1"/>
          <w:sz w:val="21"/>
          <w:lang w:val="en-US"/>
        </w:rPr>
        <w:t>20.</w:t>
      </w:r>
      <w:r>
        <w:rPr>
          <w:rFonts w:hint="eastAsia"/>
          <w:b/>
          <w:color w:val="000000" w:themeColor="text1"/>
          <w:sz w:val="21"/>
        </w:rPr>
        <w:t>政府采购合同公告</w:t>
      </w:r>
    </w:p>
    <w:p>
      <w:pPr>
        <w:pStyle w:val="2"/>
        <w:spacing w:before="72" w:line="360" w:lineRule="auto"/>
        <w:ind w:left="468" w:right="459" w:firstLine="419"/>
        <w:jc w:val="both"/>
        <w:rPr>
          <w:color w:val="000000" w:themeColor="text1"/>
          <w:sz w:val="26"/>
        </w:rPr>
      </w:pPr>
      <w:r>
        <w:rPr>
          <w:rFonts w:hint="eastAsia"/>
          <w:color w:val="000000" w:themeColor="text1"/>
        </w:rPr>
        <w:t>20.1</w:t>
      </w:r>
      <w:r>
        <w:rPr>
          <w:rFonts w:hint="eastAsia"/>
          <w:color w:val="000000" w:themeColor="text1"/>
          <w:spacing w:val="-10"/>
        </w:rPr>
        <w:t xml:space="preserve"> 根据《中华人民共和国政府采购法实施条例》第五十条规定，采购人应当自政府采购合同签订之日起 </w:t>
      </w:r>
      <w:r>
        <w:rPr>
          <w:rFonts w:hint="eastAsia"/>
          <w:color w:val="000000" w:themeColor="text1"/>
        </w:rPr>
        <w:t>2</w:t>
      </w:r>
      <w:r>
        <w:rPr>
          <w:rFonts w:hint="eastAsia"/>
          <w:color w:val="000000" w:themeColor="text1"/>
          <w:spacing w:val="-7"/>
        </w:rPr>
        <w:t>个工作日内，将政府采购合同在省级以上人民政府财政部门指定的媒体上公告，但政</w:t>
      </w:r>
      <w:r>
        <w:rPr>
          <w:rFonts w:hint="eastAsia"/>
          <w:color w:val="000000" w:themeColor="text1"/>
          <w:spacing w:val="-5"/>
        </w:rPr>
        <w:t>府采购合同中涉及国家秘密、商业秘密的内容除外。</w:t>
      </w:r>
    </w:p>
    <w:p>
      <w:pPr>
        <w:spacing w:line="360" w:lineRule="auto"/>
        <w:jc w:val="both"/>
        <w:rPr>
          <w:b/>
          <w:bCs/>
          <w:color w:val="000000" w:themeColor="text1"/>
        </w:rPr>
      </w:pPr>
    </w:p>
    <w:p>
      <w:pPr>
        <w:spacing w:line="360" w:lineRule="auto"/>
        <w:jc w:val="center"/>
        <w:rPr>
          <w:b/>
          <w:bCs/>
          <w:color w:val="000000" w:themeColor="text1"/>
        </w:rPr>
      </w:pPr>
      <w:r>
        <w:rPr>
          <w:rFonts w:hint="eastAsia"/>
          <w:b/>
          <w:bCs/>
          <w:color w:val="000000" w:themeColor="text1"/>
        </w:rPr>
        <w:t>九、其他事项</w:t>
      </w:r>
    </w:p>
    <w:p>
      <w:pPr>
        <w:pStyle w:val="58"/>
        <w:tabs>
          <w:tab w:val="left" w:pos="1312"/>
        </w:tabs>
        <w:spacing w:before="120" w:line="360" w:lineRule="auto"/>
        <w:ind w:left="888" w:firstLine="0"/>
        <w:rPr>
          <w:b/>
          <w:bCs/>
          <w:color w:val="000000" w:themeColor="text1"/>
          <w:sz w:val="21"/>
        </w:rPr>
      </w:pPr>
      <w:r>
        <w:rPr>
          <w:rFonts w:hint="eastAsia"/>
          <w:b/>
          <w:bCs/>
          <w:color w:val="000000" w:themeColor="text1"/>
          <w:spacing w:val="-3"/>
          <w:sz w:val="21"/>
          <w:lang w:val="en-US"/>
        </w:rPr>
        <w:t>21.</w:t>
      </w:r>
      <w:r>
        <w:rPr>
          <w:rFonts w:hint="eastAsia"/>
          <w:b/>
          <w:bCs/>
          <w:color w:val="000000" w:themeColor="text1"/>
          <w:spacing w:val="-3"/>
          <w:sz w:val="21"/>
        </w:rPr>
        <w:t>代理服务费</w:t>
      </w:r>
    </w:p>
    <w:p>
      <w:pPr>
        <w:pStyle w:val="2"/>
        <w:spacing w:before="55" w:line="360" w:lineRule="auto"/>
        <w:ind w:left="468" w:right="358" w:firstLine="420"/>
        <w:rPr>
          <w:color w:val="000000" w:themeColor="text1"/>
        </w:rPr>
      </w:pPr>
      <w:r>
        <w:rPr>
          <w:rFonts w:hint="eastAsia"/>
          <w:color w:val="000000" w:themeColor="text1"/>
        </w:rPr>
        <w:t>2</w:t>
      </w:r>
      <w:r>
        <w:rPr>
          <w:rFonts w:hint="eastAsia"/>
          <w:color w:val="000000" w:themeColor="text1"/>
          <w:lang w:val="en-US"/>
        </w:rPr>
        <w:t>1</w:t>
      </w:r>
      <w:r>
        <w:rPr>
          <w:rFonts w:hint="eastAsia"/>
          <w:color w:val="000000" w:themeColor="text1"/>
        </w:rPr>
        <w:t>.1</w:t>
      </w:r>
      <w:r>
        <w:rPr>
          <w:rFonts w:hint="eastAsia"/>
          <w:color w:val="000000" w:themeColor="text1"/>
          <w:spacing w:val="-9"/>
        </w:rPr>
        <w:t xml:space="preserve"> 本项目的代理服务费按以下收费标准</w:t>
      </w:r>
      <w:r>
        <w:rPr>
          <w:rFonts w:hint="eastAsia"/>
          <w:color w:val="000000" w:themeColor="text1"/>
          <w:spacing w:val="-3"/>
        </w:rPr>
        <w:t>（</w:t>
      </w:r>
      <w:r>
        <w:rPr>
          <w:rFonts w:hint="eastAsia"/>
          <w:b/>
          <w:color w:val="000000" w:themeColor="text1"/>
          <w:spacing w:val="-1"/>
        </w:rPr>
        <w:t>按工程类</w:t>
      </w:r>
      <w:r>
        <w:rPr>
          <w:rFonts w:hint="eastAsia"/>
          <w:color w:val="000000" w:themeColor="text1"/>
          <w:spacing w:val="-53"/>
        </w:rPr>
        <w:t>）</w:t>
      </w:r>
      <w:r>
        <w:rPr>
          <w:rFonts w:hint="eastAsia"/>
          <w:color w:val="000000" w:themeColor="text1"/>
          <w:spacing w:val="-9"/>
        </w:rPr>
        <w:t>向</w:t>
      </w:r>
      <w:r>
        <w:rPr>
          <w:rFonts w:hint="eastAsia"/>
          <w:color w:val="000000" w:themeColor="text1"/>
          <w:spacing w:val="-9"/>
          <w:lang w:val="en-US"/>
        </w:rPr>
        <w:t>成交</w:t>
      </w:r>
      <w:r>
        <w:rPr>
          <w:rFonts w:hint="eastAsia"/>
          <w:color w:val="000000" w:themeColor="text1"/>
          <w:spacing w:val="-9"/>
        </w:rPr>
        <w:t xml:space="preserve">人收取。领取成交通知书前， </w:t>
      </w:r>
      <w:r>
        <w:rPr>
          <w:rFonts w:hint="eastAsia"/>
          <w:color w:val="000000" w:themeColor="text1"/>
          <w:spacing w:val="-3"/>
        </w:rPr>
        <w:t>委托人应向采购代理机构一次付清代理服务费，否则采购代理机构有权不予以办理</w:t>
      </w:r>
    </w:p>
    <w:p>
      <w:pPr>
        <w:pStyle w:val="2"/>
        <w:spacing w:after="9" w:line="360" w:lineRule="auto"/>
        <w:ind w:left="888"/>
        <w:rPr>
          <w:color w:val="000000" w:themeColor="text1"/>
        </w:rPr>
      </w:pPr>
      <w:r>
        <w:rPr>
          <w:rFonts w:hint="eastAsia"/>
          <w:color w:val="000000" w:themeColor="text1"/>
        </w:rPr>
        <w:t>2</w:t>
      </w:r>
      <w:r>
        <w:rPr>
          <w:rFonts w:hint="eastAsia"/>
          <w:color w:val="000000" w:themeColor="text1"/>
          <w:lang w:val="en-US"/>
        </w:rPr>
        <w:t>1</w:t>
      </w:r>
      <w:r>
        <w:rPr>
          <w:rFonts w:hint="eastAsia"/>
          <w:color w:val="000000" w:themeColor="text1"/>
        </w:rPr>
        <w:t>.2.代理服务收费标准：</w:t>
      </w:r>
    </w:p>
    <w:tbl>
      <w:tblPr>
        <w:tblStyle w:val="46"/>
        <w:tblW w:w="8480" w:type="dxa"/>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97"/>
        <w:gridCol w:w="1923"/>
        <w:gridCol w:w="1913"/>
        <w:gridCol w:w="17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897" w:type="dxa"/>
          </w:tcPr>
          <w:p>
            <w:pPr>
              <w:pStyle w:val="57"/>
              <w:spacing w:before="97" w:line="360" w:lineRule="auto"/>
              <w:ind w:left="1790"/>
              <w:rPr>
                <w:color w:val="000000" w:themeColor="text1"/>
                <w:sz w:val="21"/>
              </w:rPr>
            </w:pPr>
            <w:r>
              <w:rPr>
                <w:color w:val="000000" w:themeColor="text1"/>
                <w:sz w:val="21"/>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13335</wp:posOffset>
                      </wp:positionV>
                      <wp:extent cx="1844675" cy="649605"/>
                      <wp:effectExtent l="1270" t="4445" r="1905" b="12700"/>
                      <wp:wrapNone/>
                      <wp:docPr id="2" name="直接连接符 2"/>
                      <wp:cNvGraphicFramePr/>
                      <a:graphic xmlns:a="http://schemas.openxmlformats.org/drawingml/2006/main">
                        <a:graphicData uri="http://schemas.microsoft.com/office/word/2010/wordprocessingShape">
                          <wps:wsp>
                            <wps:cNvCnPr/>
                            <wps:spPr>
                              <a:xfrm>
                                <a:off x="1190625" y="5971540"/>
                                <a:ext cx="1844675" cy="64960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0pt;margin-top:1.05pt;height:51.15pt;width:145.25pt;z-index:251663360;mso-width-relative:page;mso-height-relative:page;" filled="f" stroked="t" coordsize="21600,21600" o:gfxdata="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8M1hHUAAAABgEAAA8AAAAAAAAAAQAgAAAAIgAAAGRycy9k&#10;b3ducmV2LnhtbFBLAQIUABQAAAAIAIdO4kDwiqxUBgIAAPIDAAAOAAAAAAAAAAEAIAAAACMBAABk&#10;cnMvZTJvRG9jLnhtbFBLBQYAAAAABgAGAFkBAACbBQAAAAA=&#10;">
                      <v:fill on="f" focussize="0,0"/>
                      <v:stroke color="#000000" joinstyle="round"/>
                      <v:imagedata o:title=""/>
                      <o:lock v:ext="edit" aspectratio="f"/>
                    </v:line>
                  </w:pict>
                </mc:Fallback>
              </mc:AlternateContent>
            </w:r>
            <w:r>
              <w:rPr>
                <w:rFonts w:hint="eastAsia"/>
                <w:color w:val="000000" w:themeColor="text1"/>
                <w:sz w:val="21"/>
              </w:rPr>
              <w:t>费率</w:t>
            </w:r>
          </w:p>
          <w:p>
            <w:pPr>
              <w:pStyle w:val="57"/>
              <w:spacing w:before="110" w:line="360" w:lineRule="auto"/>
              <w:ind w:left="107"/>
              <w:rPr>
                <w:color w:val="000000" w:themeColor="text1"/>
                <w:sz w:val="21"/>
              </w:rPr>
            </w:pPr>
            <w:r>
              <w:rPr>
                <w:rFonts w:hint="eastAsia"/>
                <w:color w:val="000000" w:themeColor="text1"/>
                <w:sz w:val="21"/>
              </w:rPr>
              <w:t>成交金额</w:t>
            </w:r>
          </w:p>
        </w:tc>
        <w:tc>
          <w:tcPr>
            <w:tcW w:w="1923" w:type="dxa"/>
          </w:tcPr>
          <w:p>
            <w:pPr>
              <w:pStyle w:val="57"/>
              <w:spacing w:before="4" w:line="360" w:lineRule="auto"/>
              <w:rPr>
                <w:color w:val="000000" w:themeColor="text1"/>
              </w:rPr>
            </w:pPr>
          </w:p>
          <w:p>
            <w:pPr>
              <w:pStyle w:val="57"/>
              <w:spacing w:line="360" w:lineRule="auto"/>
              <w:ind w:left="624" w:right="512"/>
              <w:jc w:val="center"/>
              <w:rPr>
                <w:color w:val="000000" w:themeColor="text1"/>
                <w:sz w:val="21"/>
              </w:rPr>
            </w:pPr>
            <w:r>
              <w:rPr>
                <w:rFonts w:hint="eastAsia"/>
                <w:color w:val="000000" w:themeColor="text1"/>
                <w:sz w:val="21"/>
              </w:rPr>
              <w:t>货物类</w:t>
            </w:r>
          </w:p>
        </w:tc>
        <w:tc>
          <w:tcPr>
            <w:tcW w:w="1913" w:type="dxa"/>
          </w:tcPr>
          <w:p>
            <w:pPr>
              <w:pStyle w:val="57"/>
              <w:spacing w:before="4" w:line="360" w:lineRule="auto"/>
              <w:rPr>
                <w:color w:val="000000" w:themeColor="text1"/>
              </w:rPr>
            </w:pPr>
          </w:p>
          <w:p>
            <w:pPr>
              <w:pStyle w:val="57"/>
              <w:spacing w:line="360" w:lineRule="auto"/>
              <w:ind w:left="621" w:right="611"/>
              <w:jc w:val="center"/>
              <w:rPr>
                <w:color w:val="000000" w:themeColor="text1"/>
                <w:sz w:val="21"/>
              </w:rPr>
            </w:pPr>
            <w:r>
              <w:rPr>
                <w:rFonts w:hint="eastAsia"/>
                <w:color w:val="000000" w:themeColor="text1"/>
                <w:sz w:val="21"/>
              </w:rPr>
              <w:t>服务类</w:t>
            </w:r>
          </w:p>
        </w:tc>
        <w:tc>
          <w:tcPr>
            <w:tcW w:w="1747" w:type="dxa"/>
          </w:tcPr>
          <w:p>
            <w:pPr>
              <w:pStyle w:val="57"/>
              <w:spacing w:before="4" w:line="360" w:lineRule="auto"/>
              <w:rPr>
                <w:color w:val="000000" w:themeColor="text1"/>
              </w:rPr>
            </w:pPr>
          </w:p>
          <w:p>
            <w:pPr>
              <w:pStyle w:val="57"/>
              <w:spacing w:line="360" w:lineRule="auto"/>
              <w:ind w:left="535" w:right="532"/>
              <w:jc w:val="center"/>
              <w:rPr>
                <w:color w:val="000000" w:themeColor="text1"/>
                <w:sz w:val="21"/>
              </w:rPr>
            </w:pPr>
            <w:r>
              <w:rPr>
                <w:rFonts w:hint="eastAsia"/>
                <w:color w:val="000000" w:themeColor="text1"/>
                <w:sz w:val="21"/>
              </w:rPr>
              <w:t>工程类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2897" w:type="dxa"/>
          </w:tcPr>
          <w:p>
            <w:pPr>
              <w:pStyle w:val="57"/>
              <w:spacing w:before="104" w:line="360" w:lineRule="auto"/>
              <w:ind w:left="107"/>
              <w:rPr>
                <w:color w:val="000000" w:themeColor="text1"/>
                <w:sz w:val="21"/>
              </w:rPr>
            </w:pPr>
            <w:r>
              <w:rPr>
                <w:rFonts w:hint="eastAsia"/>
                <w:color w:val="000000" w:themeColor="text1"/>
                <w:sz w:val="21"/>
              </w:rPr>
              <w:t>100 万元以下</w:t>
            </w:r>
          </w:p>
        </w:tc>
        <w:tc>
          <w:tcPr>
            <w:tcW w:w="1923" w:type="dxa"/>
          </w:tcPr>
          <w:p>
            <w:pPr>
              <w:pStyle w:val="57"/>
              <w:spacing w:before="104" w:line="360" w:lineRule="auto"/>
              <w:ind w:left="571" w:right="565"/>
              <w:jc w:val="center"/>
              <w:rPr>
                <w:color w:val="000000" w:themeColor="text1"/>
                <w:sz w:val="21"/>
              </w:rPr>
            </w:pPr>
            <w:r>
              <w:rPr>
                <w:rFonts w:hint="eastAsia"/>
                <w:color w:val="000000" w:themeColor="text1"/>
                <w:sz w:val="21"/>
              </w:rPr>
              <w:t>1.5%</w:t>
            </w:r>
          </w:p>
        </w:tc>
        <w:tc>
          <w:tcPr>
            <w:tcW w:w="1913" w:type="dxa"/>
          </w:tcPr>
          <w:p>
            <w:pPr>
              <w:pStyle w:val="57"/>
              <w:spacing w:before="104" w:line="360" w:lineRule="auto"/>
              <w:ind w:left="621" w:right="611"/>
              <w:jc w:val="center"/>
              <w:rPr>
                <w:color w:val="000000" w:themeColor="text1"/>
                <w:sz w:val="21"/>
              </w:rPr>
            </w:pPr>
            <w:r>
              <w:rPr>
                <w:rFonts w:hint="eastAsia"/>
                <w:color w:val="000000" w:themeColor="text1"/>
                <w:sz w:val="21"/>
              </w:rPr>
              <w:t>1.5%</w:t>
            </w:r>
          </w:p>
        </w:tc>
        <w:tc>
          <w:tcPr>
            <w:tcW w:w="1747" w:type="dxa"/>
          </w:tcPr>
          <w:p>
            <w:pPr>
              <w:pStyle w:val="57"/>
              <w:spacing w:before="104" w:line="360" w:lineRule="auto"/>
              <w:ind w:left="535" w:right="532"/>
              <w:jc w:val="center"/>
              <w:rPr>
                <w:color w:val="000000" w:themeColor="text1"/>
                <w:sz w:val="21"/>
              </w:rPr>
            </w:pPr>
            <w:r>
              <w:rPr>
                <w:rFonts w:hint="eastAsia"/>
                <w:color w:val="000000" w:themeColor="text1"/>
                <w:sz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897" w:type="dxa"/>
          </w:tcPr>
          <w:p>
            <w:pPr>
              <w:pStyle w:val="57"/>
              <w:spacing w:before="104" w:line="360" w:lineRule="auto"/>
              <w:ind w:left="107"/>
              <w:rPr>
                <w:color w:val="000000" w:themeColor="text1"/>
                <w:sz w:val="21"/>
              </w:rPr>
            </w:pPr>
            <w:r>
              <w:rPr>
                <w:rFonts w:hint="eastAsia"/>
                <w:color w:val="000000" w:themeColor="text1"/>
                <w:sz w:val="21"/>
              </w:rPr>
              <w:t>100～500 万元</w:t>
            </w:r>
          </w:p>
        </w:tc>
        <w:tc>
          <w:tcPr>
            <w:tcW w:w="1923" w:type="dxa"/>
          </w:tcPr>
          <w:p>
            <w:pPr>
              <w:pStyle w:val="57"/>
              <w:spacing w:before="104" w:line="360" w:lineRule="auto"/>
              <w:ind w:left="571" w:right="565"/>
              <w:jc w:val="center"/>
              <w:rPr>
                <w:color w:val="000000" w:themeColor="text1"/>
                <w:sz w:val="21"/>
              </w:rPr>
            </w:pPr>
            <w:r>
              <w:rPr>
                <w:rFonts w:hint="eastAsia"/>
                <w:color w:val="000000" w:themeColor="text1"/>
                <w:sz w:val="21"/>
              </w:rPr>
              <w:t>1.1%</w:t>
            </w:r>
          </w:p>
        </w:tc>
        <w:tc>
          <w:tcPr>
            <w:tcW w:w="1913" w:type="dxa"/>
          </w:tcPr>
          <w:p>
            <w:pPr>
              <w:pStyle w:val="57"/>
              <w:spacing w:before="104" w:line="360" w:lineRule="auto"/>
              <w:ind w:left="621" w:right="611"/>
              <w:jc w:val="center"/>
              <w:rPr>
                <w:color w:val="000000" w:themeColor="text1"/>
                <w:sz w:val="21"/>
              </w:rPr>
            </w:pPr>
            <w:r>
              <w:rPr>
                <w:rFonts w:hint="eastAsia"/>
                <w:color w:val="000000" w:themeColor="text1"/>
                <w:sz w:val="21"/>
              </w:rPr>
              <w:t>0.8%</w:t>
            </w:r>
          </w:p>
        </w:tc>
        <w:tc>
          <w:tcPr>
            <w:tcW w:w="1747" w:type="dxa"/>
          </w:tcPr>
          <w:p>
            <w:pPr>
              <w:pStyle w:val="57"/>
              <w:spacing w:before="104" w:line="360" w:lineRule="auto"/>
              <w:ind w:left="535" w:right="532"/>
              <w:jc w:val="center"/>
              <w:rPr>
                <w:color w:val="000000" w:themeColor="text1"/>
                <w:sz w:val="21"/>
              </w:rPr>
            </w:pPr>
            <w:r>
              <w:rPr>
                <w:rFonts w:hint="eastAsia"/>
                <w:color w:val="000000" w:themeColor="text1"/>
                <w:sz w:val="21"/>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897" w:type="dxa"/>
          </w:tcPr>
          <w:p>
            <w:pPr>
              <w:pStyle w:val="57"/>
              <w:spacing w:before="101" w:line="360" w:lineRule="auto"/>
              <w:ind w:left="107"/>
              <w:rPr>
                <w:color w:val="000000" w:themeColor="text1"/>
                <w:sz w:val="21"/>
              </w:rPr>
            </w:pPr>
            <w:r>
              <w:rPr>
                <w:rFonts w:hint="eastAsia"/>
                <w:color w:val="000000" w:themeColor="text1"/>
                <w:sz w:val="21"/>
              </w:rPr>
              <w:t>500～1000 万元</w:t>
            </w:r>
          </w:p>
        </w:tc>
        <w:tc>
          <w:tcPr>
            <w:tcW w:w="1923" w:type="dxa"/>
          </w:tcPr>
          <w:p>
            <w:pPr>
              <w:pStyle w:val="57"/>
              <w:spacing w:before="101" w:line="360" w:lineRule="auto"/>
              <w:ind w:left="571" w:right="565"/>
              <w:jc w:val="center"/>
              <w:rPr>
                <w:color w:val="000000" w:themeColor="text1"/>
                <w:sz w:val="21"/>
              </w:rPr>
            </w:pPr>
            <w:r>
              <w:rPr>
                <w:rFonts w:hint="eastAsia"/>
                <w:color w:val="000000" w:themeColor="text1"/>
                <w:sz w:val="21"/>
              </w:rPr>
              <w:t>0.8%</w:t>
            </w:r>
          </w:p>
        </w:tc>
        <w:tc>
          <w:tcPr>
            <w:tcW w:w="1913" w:type="dxa"/>
          </w:tcPr>
          <w:p>
            <w:pPr>
              <w:pStyle w:val="57"/>
              <w:spacing w:before="101" w:line="360" w:lineRule="auto"/>
              <w:ind w:left="621" w:right="611"/>
              <w:jc w:val="center"/>
              <w:rPr>
                <w:color w:val="000000" w:themeColor="text1"/>
                <w:sz w:val="21"/>
              </w:rPr>
            </w:pPr>
            <w:r>
              <w:rPr>
                <w:rFonts w:hint="eastAsia"/>
                <w:color w:val="000000" w:themeColor="text1"/>
                <w:sz w:val="21"/>
              </w:rPr>
              <w:t>0.45%</w:t>
            </w:r>
          </w:p>
        </w:tc>
        <w:tc>
          <w:tcPr>
            <w:tcW w:w="1747" w:type="dxa"/>
          </w:tcPr>
          <w:p>
            <w:pPr>
              <w:pStyle w:val="57"/>
              <w:spacing w:before="101" w:line="360" w:lineRule="auto"/>
              <w:ind w:left="535" w:right="532"/>
              <w:jc w:val="center"/>
              <w:rPr>
                <w:color w:val="000000" w:themeColor="text1"/>
                <w:sz w:val="21"/>
              </w:rPr>
            </w:pPr>
            <w:r>
              <w:rPr>
                <w:rFonts w:hint="eastAsia"/>
                <w:color w:val="000000" w:themeColor="text1"/>
                <w:sz w:val="21"/>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2897" w:type="dxa"/>
          </w:tcPr>
          <w:p>
            <w:pPr>
              <w:pStyle w:val="57"/>
              <w:spacing w:before="104" w:line="360" w:lineRule="auto"/>
              <w:ind w:left="107"/>
              <w:rPr>
                <w:color w:val="000000" w:themeColor="text1"/>
                <w:sz w:val="21"/>
              </w:rPr>
            </w:pPr>
            <w:r>
              <w:rPr>
                <w:rFonts w:hint="eastAsia"/>
                <w:color w:val="000000" w:themeColor="text1"/>
                <w:sz w:val="21"/>
              </w:rPr>
              <w:t>1000～5000 万元</w:t>
            </w:r>
          </w:p>
        </w:tc>
        <w:tc>
          <w:tcPr>
            <w:tcW w:w="1923" w:type="dxa"/>
          </w:tcPr>
          <w:p>
            <w:pPr>
              <w:pStyle w:val="57"/>
              <w:spacing w:before="104" w:line="360" w:lineRule="auto"/>
              <w:ind w:left="571" w:right="565"/>
              <w:jc w:val="center"/>
              <w:rPr>
                <w:color w:val="000000" w:themeColor="text1"/>
                <w:sz w:val="21"/>
              </w:rPr>
            </w:pPr>
            <w:r>
              <w:rPr>
                <w:rFonts w:hint="eastAsia"/>
                <w:color w:val="000000" w:themeColor="text1"/>
                <w:sz w:val="21"/>
              </w:rPr>
              <w:t>0.5%</w:t>
            </w:r>
          </w:p>
        </w:tc>
        <w:tc>
          <w:tcPr>
            <w:tcW w:w="1913" w:type="dxa"/>
          </w:tcPr>
          <w:p>
            <w:pPr>
              <w:pStyle w:val="57"/>
              <w:spacing w:before="104" w:line="360" w:lineRule="auto"/>
              <w:ind w:left="621" w:right="611"/>
              <w:jc w:val="center"/>
              <w:rPr>
                <w:color w:val="000000" w:themeColor="text1"/>
                <w:sz w:val="21"/>
              </w:rPr>
            </w:pPr>
            <w:r>
              <w:rPr>
                <w:rFonts w:hint="eastAsia"/>
                <w:color w:val="000000" w:themeColor="text1"/>
                <w:sz w:val="21"/>
              </w:rPr>
              <w:t>0.25%</w:t>
            </w:r>
          </w:p>
        </w:tc>
        <w:tc>
          <w:tcPr>
            <w:tcW w:w="1747" w:type="dxa"/>
          </w:tcPr>
          <w:p>
            <w:pPr>
              <w:pStyle w:val="57"/>
              <w:spacing w:before="104" w:line="360" w:lineRule="auto"/>
              <w:ind w:left="535" w:right="532"/>
              <w:jc w:val="center"/>
              <w:rPr>
                <w:color w:val="000000" w:themeColor="text1"/>
                <w:sz w:val="21"/>
              </w:rPr>
            </w:pPr>
            <w:r>
              <w:rPr>
                <w:rFonts w:hint="eastAsia"/>
                <w:color w:val="000000" w:themeColor="text1"/>
                <w:sz w:val="21"/>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897" w:type="dxa"/>
          </w:tcPr>
          <w:p>
            <w:pPr>
              <w:pStyle w:val="57"/>
              <w:spacing w:before="101" w:line="360" w:lineRule="auto"/>
              <w:ind w:left="107"/>
              <w:rPr>
                <w:color w:val="000000" w:themeColor="text1"/>
                <w:sz w:val="21"/>
              </w:rPr>
            </w:pPr>
            <w:r>
              <w:rPr>
                <w:rFonts w:hint="eastAsia"/>
                <w:color w:val="000000" w:themeColor="text1"/>
                <w:sz w:val="21"/>
              </w:rPr>
              <w:t>5000 万元～1 亿元</w:t>
            </w:r>
          </w:p>
        </w:tc>
        <w:tc>
          <w:tcPr>
            <w:tcW w:w="1923" w:type="dxa"/>
          </w:tcPr>
          <w:p>
            <w:pPr>
              <w:pStyle w:val="57"/>
              <w:spacing w:before="101" w:line="360" w:lineRule="auto"/>
              <w:ind w:left="571" w:right="565"/>
              <w:jc w:val="center"/>
              <w:rPr>
                <w:color w:val="000000" w:themeColor="text1"/>
                <w:sz w:val="21"/>
              </w:rPr>
            </w:pPr>
            <w:r>
              <w:rPr>
                <w:rFonts w:hint="eastAsia"/>
                <w:color w:val="000000" w:themeColor="text1"/>
                <w:sz w:val="21"/>
              </w:rPr>
              <w:t>0.25%</w:t>
            </w:r>
          </w:p>
        </w:tc>
        <w:tc>
          <w:tcPr>
            <w:tcW w:w="1913" w:type="dxa"/>
          </w:tcPr>
          <w:p>
            <w:pPr>
              <w:pStyle w:val="57"/>
              <w:spacing w:before="101" w:line="360" w:lineRule="auto"/>
              <w:ind w:left="621" w:right="611"/>
              <w:jc w:val="center"/>
              <w:rPr>
                <w:color w:val="000000" w:themeColor="text1"/>
                <w:sz w:val="21"/>
              </w:rPr>
            </w:pPr>
            <w:r>
              <w:rPr>
                <w:rFonts w:hint="eastAsia"/>
                <w:color w:val="000000" w:themeColor="text1"/>
                <w:sz w:val="21"/>
              </w:rPr>
              <w:t>0.1%</w:t>
            </w:r>
          </w:p>
        </w:tc>
        <w:tc>
          <w:tcPr>
            <w:tcW w:w="1747" w:type="dxa"/>
          </w:tcPr>
          <w:p>
            <w:pPr>
              <w:pStyle w:val="57"/>
              <w:spacing w:before="101" w:line="360" w:lineRule="auto"/>
              <w:ind w:left="535" w:right="532"/>
              <w:jc w:val="center"/>
              <w:rPr>
                <w:color w:val="000000" w:themeColor="text1"/>
                <w:sz w:val="21"/>
              </w:rPr>
            </w:pPr>
            <w:r>
              <w:rPr>
                <w:rFonts w:hint="eastAsia"/>
                <w:color w:val="000000" w:themeColor="text1"/>
                <w:sz w:val="21"/>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897" w:type="dxa"/>
          </w:tcPr>
          <w:p>
            <w:pPr>
              <w:pStyle w:val="57"/>
              <w:spacing w:before="104" w:line="360" w:lineRule="auto"/>
              <w:ind w:left="107"/>
              <w:rPr>
                <w:color w:val="000000" w:themeColor="text1"/>
                <w:sz w:val="21"/>
              </w:rPr>
            </w:pPr>
            <w:r>
              <w:rPr>
                <w:rFonts w:hint="eastAsia"/>
                <w:color w:val="000000" w:themeColor="text1"/>
                <w:sz w:val="21"/>
              </w:rPr>
              <w:t>1～5 亿元</w:t>
            </w:r>
          </w:p>
        </w:tc>
        <w:tc>
          <w:tcPr>
            <w:tcW w:w="1923" w:type="dxa"/>
          </w:tcPr>
          <w:p>
            <w:pPr>
              <w:pStyle w:val="57"/>
              <w:spacing w:before="104" w:line="360" w:lineRule="auto"/>
              <w:ind w:left="571" w:right="565"/>
              <w:jc w:val="center"/>
              <w:rPr>
                <w:color w:val="000000" w:themeColor="text1"/>
                <w:sz w:val="21"/>
              </w:rPr>
            </w:pPr>
            <w:r>
              <w:rPr>
                <w:rFonts w:hint="eastAsia"/>
                <w:color w:val="000000" w:themeColor="text1"/>
                <w:sz w:val="21"/>
              </w:rPr>
              <w:t>0.05%</w:t>
            </w:r>
          </w:p>
        </w:tc>
        <w:tc>
          <w:tcPr>
            <w:tcW w:w="1913" w:type="dxa"/>
          </w:tcPr>
          <w:p>
            <w:pPr>
              <w:pStyle w:val="57"/>
              <w:spacing w:before="104" w:line="360" w:lineRule="auto"/>
              <w:ind w:left="621" w:right="611"/>
              <w:jc w:val="center"/>
              <w:rPr>
                <w:color w:val="000000" w:themeColor="text1"/>
                <w:sz w:val="21"/>
              </w:rPr>
            </w:pPr>
            <w:r>
              <w:rPr>
                <w:rFonts w:hint="eastAsia"/>
                <w:color w:val="000000" w:themeColor="text1"/>
                <w:sz w:val="21"/>
              </w:rPr>
              <w:t>0.05%</w:t>
            </w:r>
          </w:p>
        </w:tc>
        <w:tc>
          <w:tcPr>
            <w:tcW w:w="1747" w:type="dxa"/>
          </w:tcPr>
          <w:p>
            <w:pPr>
              <w:pStyle w:val="57"/>
              <w:spacing w:before="104" w:line="360" w:lineRule="auto"/>
              <w:ind w:left="535" w:right="532"/>
              <w:jc w:val="center"/>
              <w:rPr>
                <w:color w:val="000000" w:themeColor="text1"/>
                <w:sz w:val="21"/>
              </w:rPr>
            </w:pPr>
            <w:r>
              <w:rPr>
                <w:rFonts w:hint="eastAsia"/>
                <w:color w:val="000000" w:themeColor="text1"/>
                <w:sz w:val="21"/>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897" w:type="dxa"/>
          </w:tcPr>
          <w:p>
            <w:pPr>
              <w:pStyle w:val="57"/>
              <w:spacing w:before="104" w:line="360" w:lineRule="auto"/>
              <w:ind w:left="107"/>
              <w:rPr>
                <w:color w:val="000000" w:themeColor="text1"/>
                <w:sz w:val="21"/>
              </w:rPr>
            </w:pPr>
            <w:r>
              <w:rPr>
                <w:rFonts w:hint="eastAsia"/>
                <w:color w:val="000000" w:themeColor="text1"/>
                <w:sz w:val="21"/>
              </w:rPr>
              <w:t>5～10 亿元</w:t>
            </w:r>
          </w:p>
        </w:tc>
        <w:tc>
          <w:tcPr>
            <w:tcW w:w="1923" w:type="dxa"/>
          </w:tcPr>
          <w:p>
            <w:pPr>
              <w:pStyle w:val="57"/>
              <w:spacing w:before="104" w:line="360" w:lineRule="auto"/>
              <w:ind w:left="571" w:right="565"/>
              <w:jc w:val="center"/>
              <w:rPr>
                <w:color w:val="000000" w:themeColor="text1"/>
                <w:sz w:val="21"/>
              </w:rPr>
            </w:pPr>
            <w:r>
              <w:rPr>
                <w:rFonts w:hint="eastAsia"/>
                <w:color w:val="000000" w:themeColor="text1"/>
                <w:sz w:val="21"/>
              </w:rPr>
              <w:t>0.035%</w:t>
            </w:r>
          </w:p>
        </w:tc>
        <w:tc>
          <w:tcPr>
            <w:tcW w:w="1913" w:type="dxa"/>
          </w:tcPr>
          <w:p>
            <w:pPr>
              <w:pStyle w:val="57"/>
              <w:spacing w:before="104" w:line="360" w:lineRule="auto"/>
              <w:ind w:left="621" w:right="611"/>
              <w:jc w:val="center"/>
              <w:rPr>
                <w:color w:val="000000" w:themeColor="text1"/>
                <w:sz w:val="21"/>
              </w:rPr>
            </w:pPr>
            <w:r>
              <w:rPr>
                <w:rFonts w:hint="eastAsia"/>
                <w:color w:val="000000" w:themeColor="text1"/>
                <w:sz w:val="21"/>
              </w:rPr>
              <w:t>0.035%</w:t>
            </w:r>
          </w:p>
        </w:tc>
        <w:tc>
          <w:tcPr>
            <w:tcW w:w="1747" w:type="dxa"/>
          </w:tcPr>
          <w:p>
            <w:pPr>
              <w:pStyle w:val="57"/>
              <w:spacing w:before="104" w:line="360" w:lineRule="auto"/>
              <w:ind w:left="535" w:right="532"/>
              <w:jc w:val="center"/>
              <w:rPr>
                <w:color w:val="000000" w:themeColor="text1"/>
                <w:sz w:val="21"/>
              </w:rPr>
            </w:pPr>
            <w:r>
              <w:rPr>
                <w:rFonts w:hint="eastAsia"/>
                <w:color w:val="000000" w:themeColor="text1"/>
                <w:sz w:val="21"/>
              </w:rPr>
              <w:t>0.035%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897" w:type="dxa"/>
          </w:tcPr>
          <w:p>
            <w:pPr>
              <w:pStyle w:val="57"/>
              <w:spacing w:before="104" w:line="360" w:lineRule="auto"/>
              <w:ind w:left="107"/>
              <w:rPr>
                <w:color w:val="000000" w:themeColor="text1"/>
                <w:sz w:val="21"/>
              </w:rPr>
            </w:pPr>
            <w:r>
              <w:rPr>
                <w:rFonts w:hint="eastAsia"/>
                <w:color w:val="000000" w:themeColor="text1"/>
                <w:sz w:val="21"/>
              </w:rPr>
              <w:t>10～50 亿元</w:t>
            </w:r>
          </w:p>
        </w:tc>
        <w:tc>
          <w:tcPr>
            <w:tcW w:w="1923" w:type="dxa"/>
          </w:tcPr>
          <w:p>
            <w:pPr>
              <w:pStyle w:val="57"/>
              <w:spacing w:before="104" w:line="360" w:lineRule="auto"/>
              <w:ind w:left="571" w:right="565"/>
              <w:jc w:val="center"/>
              <w:rPr>
                <w:color w:val="000000" w:themeColor="text1"/>
                <w:sz w:val="21"/>
              </w:rPr>
            </w:pPr>
            <w:r>
              <w:rPr>
                <w:rFonts w:hint="eastAsia"/>
                <w:color w:val="000000" w:themeColor="text1"/>
                <w:sz w:val="21"/>
              </w:rPr>
              <w:t>0.008%</w:t>
            </w:r>
          </w:p>
        </w:tc>
        <w:tc>
          <w:tcPr>
            <w:tcW w:w="1913" w:type="dxa"/>
          </w:tcPr>
          <w:p>
            <w:pPr>
              <w:pStyle w:val="57"/>
              <w:spacing w:before="104" w:line="360" w:lineRule="auto"/>
              <w:ind w:left="621" w:right="611"/>
              <w:jc w:val="center"/>
              <w:rPr>
                <w:color w:val="000000" w:themeColor="text1"/>
                <w:sz w:val="21"/>
              </w:rPr>
            </w:pPr>
            <w:r>
              <w:rPr>
                <w:rFonts w:hint="eastAsia"/>
                <w:color w:val="000000" w:themeColor="text1"/>
                <w:sz w:val="21"/>
              </w:rPr>
              <w:t>0.008%</w:t>
            </w:r>
          </w:p>
        </w:tc>
        <w:tc>
          <w:tcPr>
            <w:tcW w:w="1747" w:type="dxa"/>
          </w:tcPr>
          <w:p>
            <w:pPr>
              <w:pStyle w:val="57"/>
              <w:spacing w:before="104" w:line="360" w:lineRule="auto"/>
              <w:ind w:left="535" w:right="532"/>
              <w:jc w:val="center"/>
              <w:rPr>
                <w:color w:val="000000" w:themeColor="text1"/>
                <w:sz w:val="21"/>
              </w:rPr>
            </w:pPr>
            <w:r>
              <w:rPr>
                <w:rFonts w:hint="eastAsia"/>
                <w:color w:val="000000" w:themeColor="text1"/>
                <w:sz w:val="21"/>
              </w:rPr>
              <w:t>0.008%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897" w:type="dxa"/>
          </w:tcPr>
          <w:p>
            <w:pPr>
              <w:pStyle w:val="57"/>
              <w:spacing w:before="104" w:line="360" w:lineRule="auto"/>
              <w:ind w:left="107"/>
              <w:rPr>
                <w:color w:val="000000" w:themeColor="text1"/>
                <w:sz w:val="21"/>
              </w:rPr>
            </w:pPr>
            <w:r>
              <w:rPr>
                <w:rFonts w:hint="eastAsia"/>
                <w:color w:val="000000" w:themeColor="text1"/>
                <w:sz w:val="21"/>
              </w:rPr>
              <w:t>50～100 亿元</w:t>
            </w:r>
          </w:p>
        </w:tc>
        <w:tc>
          <w:tcPr>
            <w:tcW w:w="1923" w:type="dxa"/>
          </w:tcPr>
          <w:p>
            <w:pPr>
              <w:pStyle w:val="57"/>
              <w:spacing w:before="104" w:line="360" w:lineRule="auto"/>
              <w:ind w:left="571" w:right="565"/>
              <w:jc w:val="center"/>
              <w:rPr>
                <w:color w:val="000000" w:themeColor="text1"/>
                <w:sz w:val="21"/>
              </w:rPr>
            </w:pPr>
            <w:r>
              <w:rPr>
                <w:rFonts w:hint="eastAsia"/>
                <w:color w:val="000000" w:themeColor="text1"/>
                <w:sz w:val="21"/>
              </w:rPr>
              <w:t>0.006%</w:t>
            </w:r>
          </w:p>
        </w:tc>
        <w:tc>
          <w:tcPr>
            <w:tcW w:w="1913" w:type="dxa"/>
          </w:tcPr>
          <w:p>
            <w:pPr>
              <w:pStyle w:val="57"/>
              <w:spacing w:before="104" w:line="360" w:lineRule="auto"/>
              <w:ind w:left="621" w:right="611"/>
              <w:jc w:val="center"/>
              <w:rPr>
                <w:color w:val="000000" w:themeColor="text1"/>
                <w:sz w:val="21"/>
              </w:rPr>
            </w:pPr>
            <w:r>
              <w:rPr>
                <w:rFonts w:hint="eastAsia"/>
                <w:color w:val="000000" w:themeColor="text1"/>
                <w:sz w:val="21"/>
              </w:rPr>
              <w:t>0.006%</w:t>
            </w:r>
          </w:p>
        </w:tc>
        <w:tc>
          <w:tcPr>
            <w:tcW w:w="1747" w:type="dxa"/>
          </w:tcPr>
          <w:p>
            <w:pPr>
              <w:pStyle w:val="57"/>
              <w:spacing w:before="104" w:line="360" w:lineRule="auto"/>
              <w:ind w:left="535" w:right="532"/>
              <w:jc w:val="center"/>
              <w:rPr>
                <w:color w:val="000000" w:themeColor="text1"/>
                <w:sz w:val="21"/>
              </w:rPr>
            </w:pPr>
            <w:r>
              <w:rPr>
                <w:rFonts w:hint="eastAsia"/>
                <w:color w:val="000000" w:themeColor="text1"/>
                <w:sz w:val="21"/>
              </w:rPr>
              <w:t>0.006%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897" w:type="dxa"/>
          </w:tcPr>
          <w:p>
            <w:pPr>
              <w:pStyle w:val="57"/>
              <w:spacing w:before="102" w:line="360" w:lineRule="auto"/>
              <w:ind w:left="107"/>
              <w:rPr>
                <w:color w:val="000000" w:themeColor="text1"/>
                <w:sz w:val="21"/>
              </w:rPr>
            </w:pPr>
            <w:r>
              <w:rPr>
                <w:rFonts w:hint="eastAsia"/>
                <w:color w:val="000000" w:themeColor="text1"/>
                <w:sz w:val="21"/>
              </w:rPr>
              <w:t>100 亿以上</w:t>
            </w:r>
          </w:p>
        </w:tc>
        <w:tc>
          <w:tcPr>
            <w:tcW w:w="1923" w:type="dxa"/>
          </w:tcPr>
          <w:p>
            <w:pPr>
              <w:pStyle w:val="57"/>
              <w:spacing w:before="102" w:line="360" w:lineRule="auto"/>
              <w:ind w:left="571" w:right="565"/>
              <w:jc w:val="center"/>
              <w:rPr>
                <w:color w:val="000000" w:themeColor="text1"/>
                <w:sz w:val="21"/>
              </w:rPr>
            </w:pPr>
            <w:r>
              <w:rPr>
                <w:rFonts w:hint="eastAsia"/>
                <w:color w:val="000000" w:themeColor="text1"/>
                <w:sz w:val="21"/>
              </w:rPr>
              <w:t>0.004%</w:t>
            </w:r>
          </w:p>
        </w:tc>
        <w:tc>
          <w:tcPr>
            <w:tcW w:w="1913" w:type="dxa"/>
          </w:tcPr>
          <w:p>
            <w:pPr>
              <w:pStyle w:val="57"/>
              <w:spacing w:before="102" w:line="360" w:lineRule="auto"/>
              <w:ind w:left="621" w:right="611"/>
              <w:jc w:val="center"/>
              <w:rPr>
                <w:color w:val="000000" w:themeColor="text1"/>
                <w:sz w:val="21"/>
              </w:rPr>
            </w:pPr>
            <w:r>
              <w:rPr>
                <w:rFonts w:hint="eastAsia"/>
                <w:color w:val="000000" w:themeColor="text1"/>
                <w:sz w:val="21"/>
              </w:rPr>
              <w:t>0.004%</w:t>
            </w:r>
          </w:p>
        </w:tc>
        <w:tc>
          <w:tcPr>
            <w:tcW w:w="1747" w:type="dxa"/>
          </w:tcPr>
          <w:p>
            <w:pPr>
              <w:pStyle w:val="57"/>
              <w:spacing w:before="102" w:line="360" w:lineRule="auto"/>
              <w:ind w:left="535" w:right="532"/>
              <w:jc w:val="center"/>
              <w:rPr>
                <w:color w:val="000000" w:themeColor="text1"/>
                <w:sz w:val="21"/>
              </w:rPr>
            </w:pPr>
            <w:r>
              <w:rPr>
                <w:rFonts w:hint="eastAsia"/>
                <w:color w:val="000000" w:themeColor="text1"/>
                <w:sz w:val="21"/>
              </w:rPr>
              <w:t>0.004%</w:t>
            </w:r>
          </w:p>
        </w:tc>
      </w:tr>
    </w:tbl>
    <w:p>
      <w:pPr>
        <w:pStyle w:val="2"/>
        <w:spacing w:before="72" w:line="360" w:lineRule="auto"/>
        <w:ind w:left="468" w:right="459" w:firstLine="419"/>
        <w:jc w:val="both"/>
        <w:rPr>
          <w:color w:val="000000" w:themeColor="text1"/>
          <w:spacing w:val="-5"/>
        </w:rPr>
      </w:pPr>
      <w:r>
        <w:rPr>
          <w:rFonts w:hint="eastAsia"/>
          <w:color w:val="000000" w:themeColor="text1"/>
          <w:spacing w:val="-5"/>
        </w:rPr>
        <w:t>注：招标代理服务收费按差额定率累进法计算。</w:t>
      </w:r>
    </w:p>
    <w:p>
      <w:pPr>
        <w:pStyle w:val="2"/>
        <w:spacing w:before="72" w:line="360" w:lineRule="auto"/>
        <w:ind w:left="468" w:right="459" w:firstLine="419"/>
        <w:jc w:val="both"/>
        <w:rPr>
          <w:color w:val="000000" w:themeColor="text1"/>
          <w:spacing w:val="-5"/>
        </w:rPr>
      </w:pPr>
      <w:r>
        <w:rPr>
          <w:rFonts w:hint="eastAsia"/>
          <w:b/>
          <w:bCs/>
          <w:color w:val="000000" w:themeColor="text1"/>
          <w:spacing w:val="-5"/>
          <w:lang w:val="en-US"/>
        </w:rPr>
        <w:t>22.</w:t>
      </w:r>
      <w:r>
        <w:rPr>
          <w:rFonts w:hint="eastAsia"/>
          <w:b/>
          <w:bCs/>
          <w:color w:val="000000" w:themeColor="text1"/>
          <w:spacing w:val="-5"/>
        </w:rPr>
        <w:t>解释权：</w:t>
      </w:r>
      <w:r>
        <w:rPr>
          <w:rFonts w:hint="eastAsia"/>
          <w:color w:val="000000" w:themeColor="text1"/>
          <w:spacing w:val="-5"/>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pPr>
        <w:pStyle w:val="2"/>
        <w:spacing w:before="72" w:line="360" w:lineRule="auto"/>
        <w:ind w:left="468" w:right="459" w:firstLine="419"/>
        <w:jc w:val="both"/>
        <w:rPr>
          <w:b/>
          <w:bCs/>
          <w:color w:val="000000" w:themeColor="text1"/>
          <w:spacing w:val="-5"/>
        </w:rPr>
      </w:pPr>
      <w:r>
        <w:rPr>
          <w:rFonts w:hint="eastAsia"/>
          <w:b/>
          <w:bCs/>
          <w:color w:val="000000" w:themeColor="text1"/>
          <w:spacing w:val="-5"/>
          <w:lang w:val="en-US"/>
        </w:rPr>
        <w:t>23.</w:t>
      </w:r>
      <w:r>
        <w:rPr>
          <w:rFonts w:hint="eastAsia"/>
          <w:b/>
          <w:bCs/>
          <w:color w:val="000000" w:themeColor="text1"/>
          <w:spacing w:val="-5"/>
        </w:rPr>
        <w:t>有关事宜</w:t>
      </w:r>
    </w:p>
    <w:p>
      <w:pPr>
        <w:pStyle w:val="2"/>
        <w:spacing w:before="72" w:line="360" w:lineRule="auto"/>
        <w:ind w:left="468" w:right="459" w:firstLine="419"/>
        <w:jc w:val="both"/>
        <w:rPr>
          <w:color w:val="000000" w:themeColor="text1"/>
          <w:spacing w:val="-5"/>
        </w:rPr>
      </w:pPr>
      <w:r>
        <w:rPr>
          <w:rFonts w:hint="eastAsia"/>
          <w:color w:val="000000" w:themeColor="text1"/>
          <w:spacing w:val="-5"/>
          <w:lang w:val="en-US"/>
        </w:rPr>
        <w:t>23.1</w:t>
      </w:r>
      <w:r>
        <w:rPr>
          <w:rFonts w:hint="eastAsia"/>
          <w:color w:val="000000" w:themeColor="text1"/>
          <w:spacing w:val="-5"/>
        </w:rPr>
        <w:t>所有与本磋商文件有关的函电请按下列通讯地址联系：</w:t>
      </w:r>
    </w:p>
    <w:p>
      <w:pPr>
        <w:pStyle w:val="2"/>
        <w:spacing w:before="72" w:line="360" w:lineRule="auto"/>
        <w:ind w:left="468" w:right="459" w:firstLine="419"/>
        <w:jc w:val="both"/>
        <w:rPr>
          <w:color w:val="000000" w:themeColor="text1"/>
          <w:spacing w:val="-5"/>
        </w:rPr>
      </w:pPr>
      <w:r>
        <w:rPr>
          <w:rFonts w:hint="eastAsia"/>
          <w:color w:val="000000" w:themeColor="text1"/>
          <w:spacing w:val="-5"/>
        </w:rPr>
        <w:t>单位全称：广西名达项目管理有限公司；</w:t>
      </w:r>
    </w:p>
    <w:p>
      <w:pPr>
        <w:pStyle w:val="2"/>
        <w:spacing w:before="72" w:line="360" w:lineRule="auto"/>
        <w:ind w:left="468" w:right="459" w:firstLine="419"/>
        <w:jc w:val="both"/>
        <w:rPr>
          <w:color w:val="000000" w:themeColor="text1"/>
          <w:spacing w:val="-5"/>
          <w:lang w:val="en-US"/>
        </w:rPr>
      </w:pPr>
      <w:r>
        <w:rPr>
          <w:rFonts w:hint="eastAsia"/>
          <w:color w:val="000000" w:themeColor="text1"/>
          <w:spacing w:val="-5"/>
        </w:rPr>
        <w:t>邮政编码：</w:t>
      </w:r>
      <w:r>
        <w:rPr>
          <w:rFonts w:hint="eastAsia"/>
          <w:color w:val="000000" w:themeColor="text1"/>
          <w:spacing w:val="-5"/>
          <w:lang w:val="en-US"/>
        </w:rPr>
        <w:t>538000</w:t>
      </w:r>
    </w:p>
    <w:p>
      <w:pPr>
        <w:pStyle w:val="2"/>
        <w:spacing w:before="72" w:line="360" w:lineRule="auto"/>
        <w:ind w:left="468" w:right="459" w:firstLine="419"/>
        <w:jc w:val="both"/>
        <w:rPr>
          <w:color w:val="000000" w:themeColor="text1"/>
          <w:spacing w:val="-5"/>
        </w:rPr>
      </w:pPr>
      <w:r>
        <w:rPr>
          <w:rFonts w:hint="eastAsia"/>
          <w:color w:val="000000" w:themeColor="text1"/>
          <w:spacing w:val="-5"/>
        </w:rPr>
        <w:t>通讯地址：防城港市上思县龙江半岛花园R1-8-107一楼</w:t>
      </w:r>
    </w:p>
    <w:p>
      <w:pPr>
        <w:pStyle w:val="2"/>
        <w:spacing w:before="72" w:line="360" w:lineRule="auto"/>
        <w:ind w:left="468" w:right="459" w:firstLine="419"/>
        <w:jc w:val="both"/>
        <w:rPr>
          <w:color w:val="000000" w:themeColor="text1"/>
          <w:spacing w:val="-5"/>
        </w:rPr>
      </w:pPr>
      <w:r>
        <w:rPr>
          <w:rFonts w:hint="eastAsia"/>
          <w:color w:val="000000" w:themeColor="text1"/>
          <w:spacing w:val="-5"/>
        </w:rPr>
        <w:t>电    话：</w:t>
      </w:r>
      <w:r>
        <w:rPr>
          <w:rFonts w:hint="eastAsia"/>
          <w:color w:val="000000" w:themeColor="text1"/>
        </w:rPr>
        <w:t>15977743066</w:t>
      </w:r>
    </w:p>
    <w:p>
      <w:pPr>
        <w:pStyle w:val="2"/>
        <w:spacing w:before="72" w:line="302" w:lineRule="auto"/>
        <w:ind w:right="459"/>
        <w:jc w:val="both"/>
        <w:rPr>
          <w:color w:val="000000" w:themeColor="text1"/>
          <w:spacing w:val="-5"/>
        </w:rPr>
        <w:sectPr>
          <w:pgSz w:w="11910" w:h="16840"/>
          <w:pgMar w:top="1120" w:right="820" w:bottom="1140" w:left="1120" w:header="0" w:footer="863" w:gutter="0"/>
          <w:cols w:space="720" w:num="1"/>
        </w:sectPr>
      </w:pPr>
    </w:p>
    <w:p>
      <w:pPr>
        <w:pStyle w:val="3"/>
        <w:tabs>
          <w:tab w:val="left" w:pos="1283"/>
        </w:tabs>
        <w:spacing w:before="36"/>
        <w:ind w:left="2"/>
        <w:jc w:val="center"/>
        <w:rPr>
          <w:rFonts w:ascii="宋体" w:hAnsi="宋体" w:eastAsia="宋体" w:cs="宋体"/>
          <w:color w:val="000000" w:themeColor="text1"/>
          <w:sz w:val="44"/>
          <w:szCs w:val="44"/>
        </w:rPr>
      </w:pPr>
      <w:bookmarkStart w:id="65" w:name="_Toc23776_WPSOffice_Level3"/>
      <w:bookmarkStart w:id="66" w:name="_Toc20741_WPSOffice_Level1"/>
      <w:r>
        <w:rPr>
          <w:rFonts w:hint="eastAsia" w:ascii="宋体" w:hAnsi="宋体" w:eastAsia="宋体" w:cs="宋体"/>
          <w:b/>
          <w:color w:val="000000" w:themeColor="text1"/>
          <w:sz w:val="44"/>
          <w:szCs w:val="44"/>
          <w:u w:val="none"/>
        </w:rPr>
        <w:t>第三章</w:t>
      </w:r>
      <w:r>
        <w:rPr>
          <w:rFonts w:hint="eastAsia" w:ascii="宋体" w:hAnsi="宋体" w:eastAsia="宋体" w:cs="宋体"/>
          <w:b/>
          <w:color w:val="000000" w:themeColor="text1"/>
          <w:sz w:val="44"/>
          <w:szCs w:val="44"/>
          <w:u w:val="none"/>
        </w:rPr>
        <w:tab/>
      </w:r>
      <w:r>
        <w:rPr>
          <w:rFonts w:hint="eastAsia" w:ascii="宋体" w:hAnsi="宋体" w:eastAsia="宋体" w:cs="宋体"/>
          <w:b/>
          <w:color w:val="000000" w:themeColor="text1"/>
          <w:sz w:val="44"/>
          <w:szCs w:val="44"/>
          <w:u w:val="none"/>
        </w:rPr>
        <w:t>综合评分法</w:t>
      </w:r>
      <w:bookmarkEnd w:id="65"/>
      <w:bookmarkEnd w:id="66"/>
    </w:p>
    <w:p>
      <w:pPr>
        <w:pStyle w:val="2"/>
        <w:spacing w:before="3"/>
        <w:rPr>
          <w:b/>
          <w:color w:val="000000" w:themeColor="text1"/>
          <w:sz w:val="11"/>
        </w:rPr>
      </w:pPr>
    </w:p>
    <w:p>
      <w:pPr>
        <w:pStyle w:val="2"/>
        <w:spacing w:before="151" w:line="360" w:lineRule="auto"/>
        <w:ind w:left="468" w:right="461" w:firstLine="419"/>
        <w:jc w:val="both"/>
        <w:rPr>
          <w:b/>
          <w:color w:val="000000" w:themeColor="text1"/>
          <w:spacing w:val="-14"/>
        </w:rPr>
      </w:pPr>
      <w:r>
        <w:rPr>
          <w:rFonts w:hint="eastAsia"/>
          <w:b/>
          <w:color w:val="000000" w:themeColor="text1"/>
          <w:spacing w:val="-14"/>
        </w:rPr>
        <w:t>一、评标原则：</w:t>
      </w:r>
    </w:p>
    <w:p>
      <w:pPr>
        <w:pStyle w:val="2"/>
        <w:spacing w:before="151" w:line="360" w:lineRule="auto"/>
        <w:ind w:left="468" w:right="461" w:firstLine="419"/>
        <w:jc w:val="both"/>
        <w:rPr>
          <w:color w:val="000000" w:themeColor="text1"/>
          <w:spacing w:val="-14"/>
        </w:rPr>
      </w:pPr>
      <w:r>
        <w:rPr>
          <w:rFonts w:hint="eastAsia"/>
          <w:color w:val="000000" w:themeColor="text1"/>
          <w:spacing w:val="-14"/>
        </w:rPr>
        <w:t>(一）磋商小组构成：本采购项目的磋商小组分别由依法组成的评审专家、采购人代表等三人组成，其中专家人数不少于成员总数的三分之二。</w:t>
      </w:r>
    </w:p>
    <w:p>
      <w:pPr>
        <w:pStyle w:val="2"/>
        <w:spacing w:line="360" w:lineRule="auto"/>
        <w:ind w:left="468" w:right="461" w:firstLine="420"/>
        <w:rPr>
          <w:color w:val="000000" w:themeColor="text1"/>
        </w:rPr>
      </w:pPr>
      <w:r>
        <w:rPr>
          <w:rFonts w:hint="eastAsia"/>
          <w:color w:val="000000" w:themeColor="text1"/>
        </w:rPr>
        <w:t>（二）评审依据：磋商小组将以竞争性采购磋商文件和磋商响应文件为评定依据进行评审，对供应商的报价、项目管理机构、施工组织设计等内容按百分制打分。</w:t>
      </w:r>
    </w:p>
    <w:p>
      <w:pPr>
        <w:pStyle w:val="2"/>
        <w:spacing w:before="14" w:line="360" w:lineRule="auto"/>
        <w:ind w:left="468" w:right="459" w:firstLine="420"/>
        <w:jc w:val="both"/>
        <w:rPr>
          <w:color w:val="000000" w:themeColor="text1"/>
        </w:rPr>
      </w:pPr>
      <w:r>
        <w:rPr>
          <w:rFonts w:hint="eastAsia"/>
          <w:color w:val="000000" w:themeColor="text1"/>
        </w:rPr>
        <w:t>（</w:t>
      </w:r>
      <w:r>
        <w:rPr>
          <w:rFonts w:hint="eastAsia"/>
          <w:color w:val="000000" w:themeColor="text1"/>
          <w:spacing w:val="-3"/>
        </w:rPr>
        <w:t>三</w:t>
      </w:r>
      <w:r>
        <w:rPr>
          <w:rFonts w:hint="eastAsia"/>
          <w:color w:val="000000" w:themeColor="text1"/>
          <w:spacing w:val="-13"/>
        </w:rPr>
        <w:t>）</w:t>
      </w:r>
      <w:r>
        <w:rPr>
          <w:rFonts w:hint="eastAsia"/>
          <w:color w:val="000000" w:themeColor="text1"/>
          <w:spacing w:val="-11"/>
        </w:rPr>
        <w:t>按照《政府采购促进中小企业发展管理办法》（财库[2020]46号）</w:t>
      </w:r>
      <w:r>
        <w:rPr>
          <w:rFonts w:hint="eastAsia"/>
          <w:color w:val="000000" w:themeColor="text1"/>
          <w:spacing w:val="-5"/>
        </w:rPr>
        <w:t>的规定，谈判供应商</w:t>
      </w:r>
      <w:r>
        <w:rPr>
          <w:rFonts w:hint="eastAsia"/>
          <w:color w:val="000000" w:themeColor="text1"/>
          <w:spacing w:val="-3"/>
        </w:rPr>
        <w:t>认定为小型或微型企业且提供本企业制造的货物、承担的工程或者服务，或者所提供的产品均为小型、微型企业产品的</w:t>
      </w:r>
      <w:r>
        <w:rPr>
          <w:rFonts w:hint="eastAsia"/>
          <w:color w:val="000000" w:themeColor="text1"/>
        </w:rPr>
        <w:t>（</w:t>
      </w:r>
      <w:r>
        <w:rPr>
          <w:rFonts w:hint="eastAsia"/>
          <w:color w:val="000000" w:themeColor="text1"/>
          <w:spacing w:val="-3"/>
        </w:rPr>
        <w:t>必须提供中小企业声明函，否则不予以认定</w:t>
      </w:r>
      <w:r>
        <w:rPr>
          <w:rFonts w:hint="eastAsia"/>
          <w:color w:val="000000" w:themeColor="text1"/>
          <w:spacing w:val="-106"/>
        </w:rPr>
        <w:t>）</w:t>
      </w:r>
      <w:r>
        <w:rPr>
          <w:rFonts w:hint="eastAsia"/>
          <w:color w:val="000000" w:themeColor="text1"/>
          <w:spacing w:val="-3"/>
        </w:rPr>
        <w:t>，对磋商报价给予 10%的扣除，扣除后的价格为评标价，即评标价=磋商报价×</w:t>
      </w:r>
      <w:r>
        <w:rPr>
          <w:rFonts w:hint="eastAsia"/>
          <w:color w:val="000000" w:themeColor="text1"/>
        </w:rPr>
        <w:t>（1</w:t>
      </w:r>
      <w:r>
        <w:rPr>
          <w:rFonts w:hint="eastAsia"/>
          <w:color w:val="000000" w:themeColor="text1"/>
          <w:spacing w:val="-3"/>
        </w:rPr>
        <w:t>-</w:t>
      </w:r>
      <w:r>
        <w:rPr>
          <w:rFonts w:hint="eastAsia"/>
          <w:color w:val="000000" w:themeColor="text1"/>
        </w:rPr>
        <w:t>10%</w:t>
      </w:r>
      <w:r>
        <w:rPr>
          <w:rFonts w:hint="eastAsia"/>
          <w:color w:val="000000" w:themeColor="text1"/>
          <w:spacing w:val="-106"/>
        </w:rPr>
        <w:t>）</w:t>
      </w:r>
      <w:r>
        <w:rPr>
          <w:rFonts w:hint="eastAsia"/>
          <w:color w:val="000000" w:themeColor="text1"/>
          <w:spacing w:val="-3"/>
        </w:rPr>
        <w:t>；大中型企业与小型、微型企业组成联合体</w:t>
      </w:r>
      <w:r>
        <w:rPr>
          <w:rFonts w:hint="eastAsia"/>
          <w:color w:val="000000" w:themeColor="text1"/>
          <w:spacing w:val="-2"/>
        </w:rPr>
        <w:t xml:space="preserve">磋商，其中小型、微型企业的协议合同金额占到联合体协议合同总金额 </w:t>
      </w:r>
      <w:r>
        <w:rPr>
          <w:rFonts w:hint="eastAsia"/>
          <w:color w:val="000000" w:themeColor="text1"/>
        </w:rPr>
        <w:t>30</w:t>
      </w:r>
      <w:r>
        <w:rPr>
          <w:rFonts w:hint="eastAsia"/>
          <w:color w:val="000000" w:themeColor="text1"/>
          <w:spacing w:val="-3"/>
        </w:rPr>
        <w:t>%以上的，联合体磋商报</w:t>
      </w:r>
      <w:r>
        <w:rPr>
          <w:rFonts w:hint="eastAsia"/>
          <w:color w:val="000000" w:themeColor="text1"/>
          <w:spacing w:val="-2"/>
        </w:rPr>
        <w:t>价给予</w:t>
      </w:r>
      <w:r>
        <w:rPr>
          <w:rFonts w:hint="eastAsia"/>
          <w:color w:val="000000" w:themeColor="text1"/>
        </w:rPr>
        <w:t>2</w:t>
      </w:r>
      <w:r>
        <w:rPr>
          <w:rFonts w:hint="eastAsia"/>
          <w:color w:val="000000" w:themeColor="text1"/>
          <w:spacing w:val="-7"/>
        </w:rPr>
        <w:t>%的扣除，扣除后的价格为评标价，即评标价=磋商报价×</w:t>
      </w:r>
      <w:r>
        <w:rPr>
          <w:rFonts w:hint="eastAsia"/>
          <w:color w:val="000000" w:themeColor="text1"/>
          <w:spacing w:val="-1"/>
        </w:rPr>
        <w:t>（</w:t>
      </w:r>
      <w:r>
        <w:rPr>
          <w:rFonts w:hint="eastAsia"/>
          <w:color w:val="000000" w:themeColor="text1"/>
        </w:rPr>
        <w:t>1</w:t>
      </w:r>
      <w:r>
        <w:rPr>
          <w:rFonts w:hint="eastAsia"/>
          <w:color w:val="000000" w:themeColor="text1"/>
          <w:spacing w:val="-3"/>
        </w:rPr>
        <w:t>-</w:t>
      </w:r>
      <w:r>
        <w:rPr>
          <w:rFonts w:hint="eastAsia"/>
          <w:color w:val="000000" w:themeColor="text1"/>
        </w:rPr>
        <w:t>2%</w:t>
      </w:r>
      <w:r>
        <w:rPr>
          <w:rFonts w:hint="eastAsia"/>
          <w:color w:val="000000" w:themeColor="text1"/>
          <w:spacing w:val="-108"/>
        </w:rPr>
        <w:t>）</w:t>
      </w:r>
      <w:r>
        <w:rPr>
          <w:rFonts w:hint="eastAsia"/>
          <w:color w:val="000000" w:themeColor="text1"/>
          <w:spacing w:val="-5"/>
        </w:rPr>
        <w:t>；除上述情况外，评标价</w:t>
      </w:r>
      <w:r>
        <w:rPr>
          <w:rFonts w:hint="eastAsia"/>
          <w:color w:val="000000" w:themeColor="text1"/>
        </w:rPr>
        <w:t>=磋商报价。</w:t>
      </w:r>
    </w:p>
    <w:p>
      <w:pPr>
        <w:pStyle w:val="2"/>
        <w:spacing w:before="151" w:line="360" w:lineRule="auto"/>
        <w:ind w:left="468" w:right="461" w:firstLine="419"/>
        <w:jc w:val="both"/>
        <w:rPr>
          <w:color w:val="000000" w:themeColor="text1"/>
          <w:spacing w:val="-14"/>
        </w:rPr>
      </w:pPr>
      <w:r>
        <w:rPr>
          <w:rFonts w:hint="eastAsia"/>
          <w:color w:val="000000" w:themeColor="text1"/>
          <w:spacing w:val="-14"/>
        </w:rPr>
        <w:t>按照《财政部、司法部关于政府采购支持监狱企业发展有关问题的通知》（财库[2014]68号）之规定，监狱企业视同小型和微型企业，享受预留份额、评审中价格扣除等促进中小企业发展的政府采购政策。监狱企业参加政府采购活动时，应当提供由省级以上监狱管理局、戒毒管理局（函新疆生产建设兵团）出具的属于监狱企业的证明文件。</w:t>
      </w:r>
    </w:p>
    <w:p>
      <w:pPr>
        <w:pStyle w:val="2"/>
        <w:spacing w:before="151" w:line="360" w:lineRule="auto"/>
        <w:ind w:left="468" w:right="461" w:firstLine="419"/>
        <w:jc w:val="both"/>
        <w:rPr>
          <w:color w:val="000000" w:themeColor="text1"/>
          <w:spacing w:val="-14"/>
        </w:rPr>
      </w:pPr>
      <w:r>
        <w:rPr>
          <w:rFonts w:hint="eastAsia"/>
          <w:color w:val="000000" w:themeColor="text1"/>
          <w:spacing w:val="-14"/>
        </w:rPr>
        <w:t>按照《关于促进残疾人就业政府采购政策的通知》（财库[2014]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辅助。残疾人福利性单位属于小型、微型企业的，不重复享受政策</w:t>
      </w:r>
    </w:p>
    <w:p>
      <w:pPr>
        <w:pStyle w:val="2"/>
        <w:spacing w:before="151" w:line="360" w:lineRule="auto"/>
        <w:ind w:left="468" w:right="461" w:firstLine="419"/>
        <w:jc w:val="both"/>
        <w:rPr>
          <w:color w:val="000000" w:themeColor="text1"/>
          <w:spacing w:val="-14"/>
        </w:rPr>
      </w:pPr>
      <w:r>
        <w:rPr>
          <w:rFonts w:hint="eastAsia"/>
          <w:color w:val="000000" w:themeColor="text1"/>
          <w:spacing w:val="-14"/>
        </w:rPr>
        <w:t>（四）评标方式：以封闭方式进行。</w:t>
      </w:r>
    </w:p>
    <w:p>
      <w:pPr>
        <w:pStyle w:val="2"/>
        <w:spacing w:before="162" w:line="360" w:lineRule="auto"/>
        <w:ind w:left="478"/>
        <w:rPr>
          <w:color w:val="000000" w:themeColor="text1"/>
        </w:rPr>
      </w:pPr>
      <w:r>
        <w:rPr>
          <w:rFonts w:hint="eastAsia"/>
          <w:b/>
          <w:bCs/>
          <w:color w:val="000000" w:themeColor="text1"/>
        </w:rPr>
        <w:t>二、评定方法</w:t>
      </w:r>
      <w:r>
        <w:rPr>
          <w:rFonts w:hint="eastAsia"/>
          <w:color w:val="000000" w:themeColor="text1"/>
        </w:rPr>
        <w:t>：</w:t>
      </w:r>
    </w:p>
    <w:p>
      <w:pPr>
        <w:pStyle w:val="2"/>
        <w:spacing w:before="139" w:line="360" w:lineRule="auto"/>
        <w:ind w:left="679"/>
        <w:rPr>
          <w:color w:val="000000" w:themeColor="text1"/>
        </w:rPr>
      </w:pPr>
      <w:r>
        <w:rPr>
          <w:rFonts w:hint="eastAsia"/>
          <w:color w:val="000000" w:themeColor="text1"/>
        </w:rPr>
        <w:t>（一）对进入详评的，采用百分制综合评分法。</w:t>
      </w:r>
    </w:p>
    <w:p>
      <w:pPr>
        <w:pStyle w:val="2"/>
        <w:spacing w:before="130" w:line="360" w:lineRule="auto"/>
        <w:ind w:left="679"/>
        <w:rPr>
          <w:color w:val="000000" w:themeColor="text1"/>
        </w:rPr>
      </w:pPr>
      <w:r>
        <w:rPr>
          <w:rFonts w:hint="eastAsia"/>
          <w:color w:val="000000" w:themeColor="text1"/>
        </w:rPr>
        <w:t>（二</w:t>
      </w:r>
      <w:r>
        <w:rPr>
          <w:rFonts w:hint="eastAsia"/>
          <w:color w:val="000000" w:themeColor="text1"/>
          <w:spacing w:val="-3"/>
        </w:rPr>
        <w:t>）计分办法</w:t>
      </w:r>
      <w:r>
        <w:rPr>
          <w:rFonts w:hint="eastAsia"/>
          <w:color w:val="000000" w:themeColor="text1"/>
        </w:rPr>
        <w:t>（</w:t>
      </w:r>
      <w:r>
        <w:rPr>
          <w:rFonts w:hint="eastAsia"/>
          <w:color w:val="000000" w:themeColor="text1"/>
          <w:spacing w:val="-3"/>
        </w:rPr>
        <w:t>按四舍五入取至百分位</w:t>
      </w:r>
      <w:r>
        <w:rPr>
          <w:rFonts w:hint="eastAsia"/>
          <w:color w:val="000000" w:themeColor="text1"/>
          <w:spacing w:val="-106"/>
        </w:rPr>
        <w:t>）</w:t>
      </w:r>
      <w:r>
        <w:rPr>
          <w:rFonts w:hint="eastAsia"/>
          <w:color w:val="000000" w:themeColor="text1"/>
        </w:rPr>
        <w:t>。</w:t>
      </w:r>
    </w:p>
    <w:p>
      <w:pPr>
        <w:spacing w:before="156" w:line="360" w:lineRule="auto"/>
        <w:ind w:left="888"/>
        <w:rPr>
          <w:b/>
          <w:color w:val="000000" w:themeColor="text1"/>
          <w:sz w:val="21"/>
          <w:szCs w:val="21"/>
        </w:rPr>
      </w:pPr>
      <w:r>
        <w:rPr>
          <w:rFonts w:hint="eastAsia"/>
          <w:b/>
          <w:color w:val="000000" w:themeColor="text1"/>
          <w:sz w:val="21"/>
          <w:szCs w:val="21"/>
        </w:rPr>
        <w:t>1、价格分……………………………………………………………………………… 30分</w:t>
      </w:r>
    </w:p>
    <w:p>
      <w:pPr>
        <w:pStyle w:val="2"/>
        <w:spacing w:line="360" w:lineRule="auto"/>
        <w:ind w:left="468" w:right="459" w:firstLine="419"/>
        <w:rPr>
          <w:color w:val="000000" w:themeColor="text1"/>
        </w:rPr>
      </w:pPr>
      <w:r>
        <w:rPr>
          <w:rFonts w:hint="eastAsia"/>
          <w:color w:val="000000" w:themeColor="text1"/>
          <w:spacing w:val="-7"/>
        </w:rPr>
        <w:t>本项目采取二次报价</w:t>
      </w:r>
      <w:r>
        <w:rPr>
          <w:rFonts w:hint="eastAsia"/>
          <w:color w:val="000000" w:themeColor="text1"/>
          <w:spacing w:val="-3"/>
        </w:rPr>
        <w:t>（磋商报价以第二次报价计算价格分</w:t>
      </w:r>
      <w:r>
        <w:rPr>
          <w:rFonts w:hint="eastAsia"/>
          <w:color w:val="000000" w:themeColor="text1"/>
          <w:spacing w:val="-72"/>
        </w:rPr>
        <w:t>）</w:t>
      </w:r>
      <w:r>
        <w:rPr>
          <w:rFonts w:hint="eastAsia"/>
          <w:color w:val="000000" w:themeColor="text1"/>
          <w:spacing w:val="-12"/>
        </w:rPr>
        <w:t>，是以采购人预算价为最高限价，超出</w:t>
      </w:r>
      <w:r>
        <w:rPr>
          <w:rFonts w:hint="eastAsia"/>
          <w:color w:val="000000" w:themeColor="text1"/>
          <w:spacing w:val="-6"/>
        </w:rPr>
        <w:t>采购人预算价的磋商报价，磋商小组不予以评审。</w:t>
      </w:r>
    </w:p>
    <w:p>
      <w:pPr>
        <w:pStyle w:val="2"/>
        <w:spacing w:before="55" w:line="360" w:lineRule="auto"/>
        <w:ind w:left="2780" w:firstLine="210" w:firstLineChars="100"/>
        <w:rPr>
          <w:color w:val="000000" w:themeColor="text1"/>
        </w:rPr>
      </w:pPr>
      <w:bookmarkStart w:id="67" w:name="有效磋商供应商最低磋商报价"/>
      <w:bookmarkEnd w:id="67"/>
      <w:r>
        <w:rPr>
          <w:rFonts w:hint="eastAsia"/>
          <w:color w:val="000000" w:themeColor="text1"/>
        </w:rPr>
        <w:t>有效磋商供应商最低磋商报价</w:t>
      </w:r>
    </w:p>
    <w:p>
      <w:pPr>
        <w:pStyle w:val="2"/>
        <w:tabs>
          <w:tab w:val="left" w:pos="2676"/>
          <w:tab w:val="left" w:pos="6454"/>
        </w:tabs>
        <w:spacing w:before="31" w:line="360" w:lineRule="auto"/>
        <w:ind w:left="889"/>
        <w:rPr>
          <w:color w:val="000000" w:themeColor="text1"/>
        </w:rPr>
      </w:pPr>
      <w:bookmarkStart w:id="68" w:name="磋商报价得分=____-----------------------------"/>
      <w:bookmarkEnd w:id="68"/>
      <w:r>
        <w:rPr>
          <w:rFonts w:hint="eastAsia"/>
          <w:color w:val="000000" w:themeColor="text1"/>
        </w:rPr>
        <w:t>磋商</w:t>
      </w:r>
      <w:r>
        <w:rPr>
          <w:rFonts w:hint="eastAsia"/>
          <w:color w:val="000000" w:themeColor="text1"/>
          <w:spacing w:val="-3"/>
        </w:rPr>
        <w:t>报</w:t>
      </w:r>
      <w:r>
        <w:rPr>
          <w:rFonts w:hint="eastAsia"/>
          <w:color w:val="000000" w:themeColor="text1"/>
        </w:rPr>
        <w:t>价</w:t>
      </w:r>
      <w:r>
        <w:rPr>
          <w:rFonts w:hint="eastAsia"/>
          <w:color w:val="000000" w:themeColor="text1"/>
          <w:spacing w:val="-3"/>
        </w:rPr>
        <w:t>得</w:t>
      </w:r>
      <w:r>
        <w:rPr>
          <w:rFonts w:hint="eastAsia"/>
          <w:color w:val="000000" w:themeColor="text1"/>
        </w:rPr>
        <w:t>分=</w:t>
      </w:r>
      <w:r>
        <w:rPr>
          <w:rFonts w:hint="eastAsia"/>
          <w:color w:val="000000" w:themeColor="text1"/>
        </w:rPr>
        <w:tab/>
      </w:r>
      <w:r>
        <w:rPr>
          <w:rFonts w:hint="eastAsia"/>
          <w:color w:val="000000" w:themeColor="text1"/>
        </w:rPr>
        <w:t>--------------------------------</w:t>
      </w:r>
      <w:r>
        <w:rPr>
          <w:rFonts w:hint="eastAsia"/>
          <w:color w:val="000000" w:themeColor="text1"/>
        </w:rPr>
        <w:tab/>
      </w:r>
      <w:r>
        <w:rPr>
          <w:rFonts w:hint="eastAsia"/>
          <w:color w:val="000000" w:themeColor="text1"/>
        </w:rPr>
        <w:t>×30分</w:t>
      </w:r>
    </w:p>
    <w:p>
      <w:pPr>
        <w:pStyle w:val="2"/>
        <w:spacing w:before="31" w:line="360" w:lineRule="auto"/>
        <w:ind w:left="3094"/>
        <w:rPr>
          <w:color w:val="000000" w:themeColor="text1"/>
        </w:rPr>
      </w:pPr>
      <w:bookmarkStart w:id="69" w:name="某磋商供应商磋商后的报价"/>
      <w:bookmarkEnd w:id="69"/>
      <w:r>
        <w:rPr>
          <w:rFonts w:hint="eastAsia"/>
          <w:color w:val="000000" w:themeColor="text1"/>
        </w:rPr>
        <w:t>某磋商供应商磋商后的报价</w:t>
      </w:r>
    </w:p>
    <w:p>
      <w:pPr>
        <w:spacing w:before="156" w:line="360" w:lineRule="auto"/>
        <w:ind w:left="888"/>
        <w:rPr>
          <w:b/>
          <w:color w:val="000000" w:themeColor="text1"/>
          <w:sz w:val="21"/>
          <w:szCs w:val="21"/>
        </w:rPr>
      </w:pPr>
      <w:r>
        <w:rPr>
          <w:rFonts w:hint="eastAsia"/>
          <w:b/>
          <w:color w:val="000000" w:themeColor="text1"/>
          <w:sz w:val="21"/>
          <w:szCs w:val="21"/>
          <w:lang w:val="en-US"/>
        </w:rPr>
        <w:t>2、</w:t>
      </w:r>
      <w:r>
        <w:rPr>
          <w:rFonts w:hint="eastAsia"/>
          <w:b/>
          <w:color w:val="000000" w:themeColor="text1"/>
          <w:sz w:val="21"/>
          <w:szCs w:val="21"/>
        </w:rPr>
        <w:t>技术分………………………………………………………………………………</w:t>
      </w:r>
      <w:r>
        <w:rPr>
          <w:rFonts w:hint="eastAsia"/>
          <w:b/>
          <w:color w:val="000000" w:themeColor="text1"/>
          <w:sz w:val="21"/>
          <w:szCs w:val="21"/>
          <w:lang w:val="en-US"/>
        </w:rPr>
        <w:t>55分</w:t>
      </w:r>
    </w:p>
    <w:p>
      <w:pPr>
        <w:spacing w:before="156" w:line="360" w:lineRule="auto"/>
        <w:ind w:left="888"/>
        <w:rPr>
          <w:b/>
          <w:color w:val="000000" w:themeColor="text1"/>
          <w:sz w:val="21"/>
          <w:szCs w:val="21"/>
        </w:rPr>
      </w:pPr>
      <w:r>
        <w:rPr>
          <w:rFonts w:hint="eastAsia"/>
          <w:b/>
          <w:color w:val="000000" w:themeColor="text1"/>
          <w:sz w:val="21"/>
          <w:szCs w:val="21"/>
        </w:rPr>
        <w:t>（</w:t>
      </w:r>
      <w:r>
        <w:rPr>
          <w:rFonts w:hint="eastAsia"/>
          <w:b/>
          <w:color w:val="000000" w:themeColor="text1"/>
          <w:sz w:val="21"/>
          <w:szCs w:val="21"/>
          <w:lang w:val="en-US"/>
        </w:rPr>
        <w:t>1</w:t>
      </w:r>
      <w:r>
        <w:rPr>
          <w:rFonts w:hint="eastAsia"/>
          <w:b/>
          <w:color w:val="000000" w:themeColor="text1"/>
          <w:sz w:val="21"/>
          <w:szCs w:val="21"/>
        </w:rPr>
        <w:t xml:space="preserve">）项目管理机构分……………………………………………………………… </w:t>
      </w:r>
      <w:r>
        <w:rPr>
          <w:rFonts w:hint="eastAsia"/>
          <w:b/>
          <w:color w:val="000000" w:themeColor="text1"/>
          <w:sz w:val="21"/>
          <w:szCs w:val="21"/>
          <w:lang w:val="en-US"/>
        </w:rPr>
        <w:t>10</w:t>
      </w:r>
      <w:r>
        <w:rPr>
          <w:rFonts w:hint="eastAsia"/>
          <w:b/>
          <w:color w:val="000000" w:themeColor="text1"/>
          <w:sz w:val="21"/>
          <w:szCs w:val="21"/>
        </w:rPr>
        <w:t>分</w:t>
      </w:r>
    </w:p>
    <w:p>
      <w:pPr>
        <w:pStyle w:val="2"/>
        <w:spacing w:line="360" w:lineRule="auto"/>
        <w:ind w:left="440" w:leftChars="200" w:firstLine="420" w:firstLineChars="200"/>
        <w:rPr>
          <w:b/>
          <w:color w:val="000000" w:themeColor="text1"/>
        </w:rPr>
      </w:pPr>
      <w:r>
        <w:rPr>
          <w:rFonts w:hint="eastAsia"/>
          <w:color w:val="000000" w:themeColor="text1"/>
        </w:rPr>
        <w:t>①拟派任项目经理（或注册建造师）必须与资格审查合格通过的项目经理（或注册建造师）在名称、专业、资格等级等方面一致，否则不得分。未提供供应商为其缴纳近三个月（2021年6月-2021年8月）</w:t>
      </w:r>
      <w:r>
        <w:rPr>
          <w:color w:val="000000" w:themeColor="text1"/>
        </w:rPr>
        <w:t>社会保险的证明材料的不予计分</w:t>
      </w:r>
      <w:r>
        <w:rPr>
          <w:rFonts w:hint="eastAsia"/>
          <w:color w:val="000000" w:themeColor="text1"/>
        </w:rPr>
        <w:t>；</w:t>
      </w:r>
      <w:r>
        <w:rPr>
          <w:color w:val="000000" w:themeColor="text1"/>
        </w:rPr>
        <w:t>具有</w:t>
      </w:r>
      <w:r>
        <w:rPr>
          <w:rFonts w:hint="eastAsia"/>
          <w:color w:val="000000" w:themeColor="text1"/>
        </w:rPr>
        <w:t>建筑工程专业贰级（含以上级）专业</w:t>
      </w:r>
      <w:r>
        <w:rPr>
          <w:color w:val="000000" w:themeColor="text1"/>
        </w:rPr>
        <w:t>注册建造师资格的得</w:t>
      </w:r>
      <w:r>
        <w:rPr>
          <w:rFonts w:hint="eastAsia"/>
          <w:color w:val="000000" w:themeColor="text1"/>
          <w:lang w:val="en-US"/>
        </w:rPr>
        <w:t>3</w:t>
      </w:r>
      <w:r>
        <w:rPr>
          <w:color w:val="000000" w:themeColor="text1"/>
        </w:rPr>
        <w:t>分；</w:t>
      </w:r>
      <w:r>
        <w:rPr>
          <w:b/>
          <w:color w:val="000000" w:themeColor="text1"/>
        </w:rPr>
        <w:t>（满分</w:t>
      </w:r>
      <w:r>
        <w:rPr>
          <w:rFonts w:hint="eastAsia"/>
          <w:b/>
          <w:color w:val="000000" w:themeColor="text1"/>
          <w:lang w:val="en-US"/>
        </w:rPr>
        <w:t>3</w:t>
      </w:r>
      <w:r>
        <w:rPr>
          <w:b/>
          <w:color w:val="000000" w:themeColor="text1"/>
        </w:rPr>
        <w:t>分）</w:t>
      </w:r>
    </w:p>
    <w:p>
      <w:pPr>
        <w:pStyle w:val="2"/>
        <w:spacing w:line="360" w:lineRule="auto"/>
        <w:ind w:left="440" w:leftChars="200" w:firstLine="420" w:firstLineChars="200"/>
        <w:rPr>
          <w:color w:val="000000" w:themeColor="text1"/>
        </w:rPr>
      </w:pPr>
      <w:r>
        <w:rPr>
          <w:rFonts w:hint="eastAsia"/>
          <w:color w:val="000000" w:themeColor="text1"/>
        </w:rPr>
        <w:t>②拟派任项目技术负责人具有中级职称及以上职称</w:t>
      </w:r>
      <w:r>
        <w:rPr>
          <w:color w:val="000000" w:themeColor="text1"/>
        </w:rPr>
        <w:t>资格的得</w:t>
      </w:r>
      <w:r>
        <w:rPr>
          <w:rFonts w:hint="eastAsia"/>
          <w:color w:val="000000" w:themeColor="text1"/>
          <w:lang w:val="en-US"/>
        </w:rPr>
        <w:t>2</w:t>
      </w:r>
      <w:r>
        <w:rPr>
          <w:color w:val="000000" w:themeColor="text1"/>
        </w:rPr>
        <w:t>分</w:t>
      </w:r>
      <w:r>
        <w:rPr>
          <w:rFonts w:hint="eastAsia"/>
          <w:color w:val="000000" w:themeColor="text1"/>
        </w:rPr>
        <w:t>，否则不得分。未提供供应商为其缴纳近三个月（2021年6月-2021年8月）</w:t>
      </w:r>
      <w:r>
        <w:rPr>
          <w:color w:val="000000" w:themeColor="text1"/>
        </w:rPr>
        <w:t>社会保险的证明材料的不予计分</w:t>
      </w:r>
      <w:r>
        <w:rPr>
          <w:rFonts w:hint="eastAsia"/>
          <w:color w:val="000000" w:themeColor="text1"/>
        </w:rPr>
        <w:t>；</w:t>
      </w:r>
      <w:r>
        <w:rPr>
          <w:b/>
          <w:color w:val="000000" w:themeColor="text1"/>
        </w:rPr>
        <w:t>（满分</w:t>
      </w:r>
      <w:r>
        <w:rPr>
          <w:rFonts w:hint="eastAsia"/>
          <w:b/>
          <w:color w:val="000000" w:themeColor="text1"/>
          <w:lang w:val="en-US"/>
        </w:rPr>
        <w:t>2</w:t>
      </w:r>
      <w:r>
        <w:rPr>
          <w:b/>
          <w:color w:val="000000" w:themeColor="text1"/>
        </w:rPr>
        <w:t>分）</w:t>
      </w:r>
    </w:p>
    <w:p>
      <w:pPr>
        <w:pStyle w:val="2"/>
        <w:spacing w:line="360" w:lineRule="auto"/>
        <w:ind w:left="440" w:leftChars="200" w:firstLine="420" w:firstLineChars="200"/>
        <w:rPr>
          <w:color w:val="000000" w:themeColor="text1"/>
        </w:rPr>
      </w:pPr>
      <w:r>
        <w:rPr>
          <w:rFonts w:hint="eastAsia"/>
          <w:color w:val="000000" w:themeColor="text1"/>
        </w:rPr>
        <w:t>③其他人员齐备、专业配套，具备相关岗位证书：拟派驻本项目的安全员、施工员、质量员、材料员应具有相应岗位资格证书，且拟投入的项目管理人员符合国家及广西壮族自治区的规定</w:t>
      </w:r>
      <w:r>
        <w:rPr>
          <w:color w:val="000000" w:themeColor="text1"/>
        </w:rPr>
        <w:t>得</w:t>
      </w:r>
      <w:r>
        <w:rPr>
          <w:rFonts w:hint="eastAsia"/>
          <w:color w:val="000000" w:themeColor="text1"/>
        </w:rPr>
        <w:t>5</w:t>
      </w:r>
      <w:r>
        <w:rPr>
          <w:color w:val="000000" w:themeColor="text1"/>
        </w:rPr>
        <w:t>分</w:t>
      </w:r>
      <w:r>
        <w:rPr>
          <w:b/>
          <w:color w:val="000000" w:themeColor="text1"/>
        </w:rPr>
        <w:t>（满分</w:t>
      </w:r>
      <w:r>
        <w:rPr>
          <w:rFonts w:hint="eastAsia"/>
          <w:b/>
          <w:color w:val="000000" w:themeColor="text1"/>
        </w:rPr>
        <w:t>5</w:t>
      </w:r>
      <w:r>
        <w:rPr>
          <w:b/>
          <w:color w:val="000000" w:themeColor="text1"/>
        </w:rPr>
        <w:t>分</w:t>
      </w:r>
      <w:r>
        <w:rPr>
          <w:rFonts w:hint="eastAsia"/>
          <w:color w:val="000000" w:themeColor="text1"/>
        </w:rPr>
        <w:t>，否则不得分。未提供供应商为其缴纳近三个月（2021年6月-2021年8月）</w:t>
      </w:r>
      <w:r>
        <w:rPr>
          <w:color w:val="000000" w:themeColor="text1"/>
        </w:rPr>
        <w:t>社会保险的证明材料的不予计分</w:t>
      </w:r>
      <w:r>
        <w:rPr>
          <w:rFonts w:hint="eastAsia"/>
          <w:color w:val="000000" w:themeColor="text1"/>
        </w:rPr>
        <w:t>。</w:t>
      </w:r>
    </w:p>
    <w:p>
      <w:pPr>
        <w:spacing w:line="360" w:lineRule="auto"/>
        <w:ind w:left="888"/>
        <w:rPr>
          <w:b/>
          <w:color w:val="000000" w:themeColor="text1"/>
          <w:sz w:val="21"/>
          <w:szCs w:val="21"/>
        </w:rPr>
      </w:pPr>
      <w:r>
        <w:rPr>
          <w:rFonts w:hint="eastAsia"/>
          <w:b/>
          <w:color w:val="000000" w:themeColor="text1"/>
          <w:sz w:val="21"/>
          <w:szCs w:val="21"/>
        </w:rPr>
        <w:t>（</w:t>
      </w:r>
      <w:r>
        <w:rPr>
          <w:rFonts w:hint="eastAsia"/>
          <w:b/>
          <w:color w:val="000000" w:themeColor="text1"/>
          <w:sz w:val="21"/>
          <w:szCs w:val="21"/>
          <w:lang w:val="en-US"/>
        </w:rPr>
        <w:t>2</w:t>
      </w:r>
      <w:r>
        <w:rPr>
          <w:rFonts w:hint="eastAsia"/>
          <w:b/>
          <w:color w:val="000000" w:themeColor="text1"/>
          <w:sz w:val="21"/>
          <w:szCs w:val="21"/>
        </w:rPr>
        <w:t>）施工组织设计……………………………………………………………………</w:t>
      </w:r>
      <w:r>
        <w:rPr>
          <w:rFonts w:hint="eastAsia"/>
          <w:b/>
          <w:color w:val="000000" w:themeColor="text1"/>
          <w:sz w:val="21"/>
          <w:szCs w:val="21"/>
          <w:lang w:val="en-US"/>
        </w:rPr>
        <w:t>45</w:t>
      </w:r>
      <w:r>
        <w:rPr>
          <w:rFonts w:hint="eastAsia"/>
          <w:b/>
          <w:color w:val="000000" w:themeColor="text1"/>
          <w:sz w:val="21"/>
          <w:szCs w:val="21"/>
        </w:rPr>
        <w:t>分</w:t>
      </w:r>
    </w:p>
    <w:p>
      <w:pPr>
        <w:pStyle w:val="58"/>
        <w:tabs>
          <w:tab w:val="left" w:pos="1418"/>
        </w:tabs>
        <w:spacing w:before="151" w:line="360" w:lineRule="auto"/>
        <w:ind w:left="888" w:firstLine="0"/>
        <w:rPr>
          <w:b/>
          <w:color w:val="000000" w:themeColor="text1"/>
          <w:sz w:val="21"/>
          <w:szCs w:val="21"/>
        </w:rPr>
      </w:pPr>
      <w:r>
        <w:rPr>
          <w:rFonts w:hint="eastAsia"/>
          <w:b/>
          <w:color w:val="000000" w:themeColor="text1"/>
          <w:spacing w:val="-3"/>
          <w:sz w:val="21"/>
          <w:szCs w:val="21"/>
        </w:rPr>
        <w:t>①</w:t>
      </w:r>
      <w:r>
        <w:rPr>
          <w:rFonts w:hint="eastAsia"/>
          <w:b/>
          <w:color w:val="000000" w:themeColor="text1"/>
          <w:spacing w:val="-3"/>
          <w:sz w:val="21"/>
          <w:szCs w:val="21"/>
          <w:lang w:val="en-US"/>
        </w:rPr>
        <w:t>主要施工方法</w:t>
      </w:r>
      <w:r>
        <w:rPr>
          <w:rFonts w:hint="eastAsia"/>
          <w:b/>
          <w:color w:val="000000" w:themeColor="text1"/>
          <w:sz w:val="21"/>
          <w:szCs w:val="21"/>
        </w:rPr>
        <w:t>（</w:t>
      </w:r>
      <w:r>
        <w:rPr>
          <w:rFonts w:hint="eastAsia"/>
          <w:b/>
          <w:color w:val="000000" w:themeColor="text1"/>
          <w:spacing w:val="-20"/>
          <w:sz w:val="21"/>
          <w:szCs w:val="21"/>
        </w:rPr>
        <w:t>满分</w:t>
      </w:r>
      <w:r>
        <w:rPr>
          <w:rFonts w:hint="eastAsia"/>
          <w:b/>
          <w:color w:val="000000" w:themeColor="text1"/>
          <w:sz w:val="21"/>
          <w:szCs w:val="21"/>
          <w:lang w:val="en-US"/>
        </w:rPr>
        <w:t>8</w:t>
      </w:r>
      <w:r>
        <w:rPr>
          <w:rFonts w:hint="eastAsia"/>
          <w:b/>
          <w:color w:val="000000" w:themeColor="text1"/>
          <w:spacing w:val="-27"/>
          <w:sz w:val="21"/>
          <w:szCs w:val="21"/>
        </w:rPr>
        <w:t xml:space="preserve"> 分</w:t>
      </w:r>
      <w:r>
        <w:rPr>
          <w:rFonts w:hint="eastAsia"/>
          <w:b/>
          <w:color w:val="000000" w:themeColor="text1"/>
          <w:sz w:val="21"/>
          <w:szCs w:val="21"/>
        </w:rPr>
        <w:t>）</w:t>
      </w:r>
    </w:p>
    <w:p>
      <w:pPr>
        <w:spacing w:line="360" w:lineRule="auto"/>
        <w:ind w:left="440" w:leftChars="200" w:firstLine="420" w:firstLineChars="200"/>
        <w:rPr>
          <w:color w:val="000000" w:themeColor="text1"/>
          <w:sz w:val="21"/>
          <w:szCs w:val="21"/>
          <w:lang w:val="en-US"/>
        </w:rPr>
      </w:pPr>
      <w:r>
        <w:rPr>
          <w:rFonts w:hint="eastAsia"/>
          <w:color w:val="000000" w:themeColor="text1"/>
          <w:sz w:val="21"/>
          <w:szCs w:val="21"/>
          <w:lang w:val="en-US"/>
        </w:rPr>
        <w:t>一档（8 分）：对项目总体有深刻认识，表述清晰、完整，严谨、合理，措施先进、具体、有效、成熟，采用了已论证的新技术、新工艺、新材料、新设备；施工段划分呼应总体表述，划分清晰、合理，符合规范要求。</w:t>
      </w:r>
    </w:p>
    <w:p>
      <w:pPr>
        <w:spacing w:line="360" w:lineRule="auto"/>
        <w:ind w:left="440" w:leftChars="200" w:firstLine="420" w:firstLineChars="200"/>
        <w:rPr>
          <w:color w:val="000000" w:themeColor="text1"/>
          <w:sz w:val="21"/>
          <w:szCs w:val="21"/>
          <w:lang w:val="en-US"/>
        </w:rPr>
      </w:pPr>
      <w:r>
        <w:rPr>
          <w:rFonts w:hint="eastAsia"/>
          <w:color w:val="000000" w:themeColor="text1"/>
          <w:sz w:val="21"/>
          <w:szCs w:val="21"/>
          <w:lang w:val="en-US"/>
        </w:rPr>
        <w:t>二档（5分）：对项目总体有一定认识，表述清晰、完整，措施具体有效；施工段划分呼应总体表述，划分清晰，符合规范要求。</w:t>
      </w:r>
    </w:p>
    <w:p>
      <w:pPr>
        <w:spacing w:line="360" w:lineRule="auto"/>
        <w:ind w:left="440" w:leftChars="200" w:firstLine="420" w:firstLineChars="200"/>
        <w:rPr>
          <w:color w:val="000000" w:themeColor="text1"/>
          <w:sz w:val="21"/>
          <w:szCs w:val="21"/>
          <w:lang w:val="en-US"/>
        </w:rPr>
      </w:pPr>
      <w:r>
        <w:rPr>
          <w:rFonts w:hint="eastAsia"/>
          <w:color w:val="000000" w:themeColor="text1"/>
          <w:sz w:val="21"/>
          <w:szCs w:val="21"/>
          <w:lang w:val="en-US"/>
        </w:rPr>
        <w:t>三档（2分）：对项目认识不足，表述不清晰，措施不具体；施工段划分不合理。</w:t>
      </w:r>
    </w:p>
    <w:p>
      <w:pPr>
        <w:pStyle w:val="58"/>
        <w:tabs>
          <w:tab w:val="left" w:pos="1418"/>
        </w:tabs>
        <w:spacing w:before="151" w:line="360" w:lineRule="auto"/>
        <w:ind w:left="888" w:firstLine="0"/>
        <w:rPr>
          <w:b/>
          <w:color w:val="000000" w:themeColor="text1"/>
          <w:spacing w:val="-3"/>
          <w:sz w:val="21"/>
          <w:szCs w:val="21"/>
          <w:lang w:val="en-US"/>
        </w:rPr>
      </w:pPr>
      <w:r>
        <w:rPr>
          <w:rFonts w:hint="eastAsia"/>
          <w:b/>
          <w:color w:val="000000" w:themeColor="text1"/>
          <w:spacing w:val="-3"/>
          <w:sz w:val="21"/>
          <w:szCs w:val="21"/>
          <w:lang w:val="en-US"/>
        </w:rPr>
        <w:t>②拟投入的主要物资、施工机械、设备计划（满分 3 分）</w:t>
      </w:r>
    </w:p>
    <w:p>
      <w:pPr>
        <w:spacing w:line="360" w:lineRule="auto"/>
        <w:ind w:left="440" w:leftChars="200" w:firstLine="420" w:firstLineChars="200"/>
        <w:rPr>
          <w:color w:val="000000" w:themeColor="text1"/>
          <w:sz w:val="21"/>
          <w:szCs w:val="21"/>
          <w:lang w:val="en-US"/>
        </w:rPr>
      </w:pPr>
      <w:r>
        <w:rPr>
          <w:rFonts w:hint="eastAsia"/>
          <w:color w:val="000000" w:themeColor="text1"/>
          <w:sz w:val="21"/>
          <w:szCs w:val="21"/>
          <w:lang w:val="en-US"/>
        </w:rPr>
        <w:t xml:space="preserve">一档（3分）：投入计划与进度计划呼应，较好满足施工需要，调配投入计划合理、准确；采用先进机械设备。 </w:t>
      </w:r>
    </w:p>
    <w:p>
      <w:pPr>
        <w:spacing w:line="360" w:lineRule="auto"/>
        <w:ind w:left="440" w:leftChars="200" w:firstLine="420" w:firstLineChars="200"/>
        <w:rPr>
          <w:color w:val="000000" w:themeColor="text1"/>
          <w:sz w:val="21"/>
          <w:szCs w:val="21"/>
          <w:lang w:val="en-US"/>
        </w:rPr>
      </w:pPr>
      <w:r>
        <w:rPr>
          <w:rFonts w:hint="eastAsia"/>
          <w:color w:val="000000" w:themeColor="text1"/>
          <w:sz w:val="21"/>
          <w:szCs w:val="21"/>
          <w:lang w:val="en-US"/>
        </w:rPr>
        <w:t>二档（2分）：投入计划与进度计划呼应，满足施工需要；调配投入计划基本合理、准确。</w:t>
      </w:r>
    </w:p>
    <w:p>
      <w:pPr>
        <w:spacing w:line="360" w:lineRule="auto"/>
        <w:ind w:left="440" w:leftChars="200" w:firstLine="420" w:firstLineChars="200"/>
        <w:rPr>
          <w:color w:val="000000" w:themeColor="text1"/>
          <w:sz w:val="21"/>
          <w:szCs w:val="21"/>
          <w:lang w:val="en-US"/>
        </w:rPr>
      </w:pPr>
      <w:r>
        <w:rPr>
          <w:rFonts w:hint="eastAsia"/>
          <w:color w:val="000000" w:themeColor="text1"/>
          <w:sz w:val="21"/>
          <w:szCs w:val="21"/>
          <w:lang w:val="en-US"/>
        </w:rPr>
        <w:t>三档（1分）：投入计划与进度计划不呼应，不能满足施工需要。</w:t>
      </w:r>
    </w:p>
    <w:p>
      <w:pPr>
        <w:pStyle w:val="58"/>
        <w:tabs>
          <w:tab w:val="left" w:pos="1418"/>
        </w:tabs>
        <w:spacing w:before="151" w:line="360" w:lineRule="auto"/>
        <w:ind w:left="888" w:firstLine="0"/>
        <w:rPr>
          <w:b/>
          <w:color w:val="000000" w:themeColor="text1"/>
          <w:spacing w:val="-3"/>
          <w:sz w:val="21"/>
          <w:szCs w:val="21"/>
          <w:lang w:val="en-US"/>
        </w:rPr>
      </w:pPr>
      <w:r>
        <w:rPr>
          <w:rFonts w:hint="eastAsia"/>
          <w:b/>
          <w:color w:val="000000" w:themeColor="text1"/>
          <w:spacing w:val="-3"/>
          <w:sz w:val="21"/>
          <w:szCs w:val="21"/>
          <w:lang w:val="en-US"/>
        </w:rPr>
        <w:t>③劳动力安排计划（满分 3分）</w:t>
      </w:r>
    </w:p>
    <w:p>
      <w:pPr>
        <w:spacing w:line="360" w:lineRule="auto"/>
        <w:ind w:left="440" w:leftChars="200" w:firstLine="420" w:firstLineChars="200"/>
        <w:rPr>
          <w:color w:val="000000" w:themeColor="text1"/>
          <w:sz w:val="21"/>
          <w:szCs w:val="21"/>
          <w:lang w:val="en-US"/>
        </w:rPr>
      </w:pPr>
      <w:r>
        <w:rPr>
          <w:rFonts w:hint="eastAsia"/>
          <w:color w:val="000000" w:themeColor="text1"/>
          <w:sz w:val="21"/>
          <w:szCs w:val="21"/>
          <w:lang w:val="en-US"/>
        </w:rPr>
        <w:t>一档（3分）：投入计划与进度计划呼应，较好满足施工需要，调配投入计划合理、准确。</w:t>
      </w:r>
    </w:p>
    <w:p>
      <w:pPr>
        <w:spacing w:line="360" w:lineRule="auto"/>
        <w:ind w:left="440" w:leftChars="200" w:firstLine="420" w:firstLineChars="200"/>
        <w:rPr>
          <w:color w:val="000000" w:themeColor="text1"/>
          <w:sz w:val="21"/>
          <w:szCs w:val="21"/>
          <w:lang w:val="en-US"/>
        </w:rPr>
      </w:pPr>
      <w:r>
        <w:rPr>
          <w:rFonts w:hint="eastAsia"/>
          <w:color w:val="000000" w:themeColor="text1"/>
          <w:sz w:val="21"/>
          <w:szCs w:val="21"/>
          <w:lang w:val="en-US"/>
        </w:rPr>
        <w:t>二档（2分）：投入计划与进度计划呼应，基本满足施工需要，调配投入计划合理、准确。</w:t>
      </w:r>
    </w:p>
    <w:p>
      <w:pPr>
        <w:spacing w:line="360" w:lineRule="auto"/>
        <w:ind w:left="440" w:leftChars="200" w:firstLine="420" w:firstLineChars="200"/>
        <w:rPr>
          <w:color w:val="000000" w:themeColor="text1"/>
          <w:sz w:val="21"/>
          <w:szCs w:val="21"/>
          <w:lang w:val="en-US"/>
        </w:rPr>
      </w:pPr>
      <w:r>
        <w:rPr>
          <w:rFonts w:hint="eastAsia"/>
          <w:color w:val="000000" w:themeColor="text1"/>
          <w:sz w:val="21"/>
          <w:szCs w:val="21"/>
          <w:lang w:val="en-US"/>
        </w:rPr>
        <w:t>三档（1分）：投入计划与进度计划不呼应，不能满足施工需要。</w:t>
      </w:r>
    </w:p>
    <w:p>
      <w:pPr>
        <w:pStyle w:val="2"/>
        <w:spacing w:line="360" w:lineRule="auto"/>
        <w:ind w:left="440" w:leftChars="200" w:firstLine="422" w:firstLineChars="200"/>
        <w:rPr>
          <w:b/>
          <w:color w:val="000000" w:themeColor="text1"/>
          <w:lang w:val="en-US"/>
        </w:rPr>
      </w:pPr>
      <w:r>
        <w:rPr>
          <w:rFonts w:hint="eastAsia"/>
          <w:b/>
          <w:color w:val="000000" w:themeColor="text1"/>
          <w:lang w:val="en-US"/>
        </w:rPr>
        <w:t>④确保工程质量的技术组织措施</w:t>
      </w:r>
      <w:r>
        <w:rPr>
          <w:rFonts w:hint="eastAsia"/>
          <w:b/>
          <w:color w:val="000000" w:themeColor="text1"/>
          <w:spacing w:val="-3"/>
        </w:rPr>
        <w:t>（</w:t>
      </w:r>
      <w:r>
        <w:rPr>
          <w:rFonts w:hint="eastAsia"/>
          <w:b/>
          <w:color w:val="000000" w:themeColor="text1"/>
          <w:spacing w:val="-19"/>
        </w:rPr>
        <w:t xml:space="preserve">满分 </w:t>
      </w:r>
      <w:r>
        <w:rPr>
          <w:rFonts w:hint="eastAsia"/>
          <w:b/>
          <w:color w:val="000000" w:themeColor="text1"/>
          <w:lang w:val="en-US"/>
        </w:rPr>
        <w:t>5</w:t>
      </w:r>
      <w:r>
        <w:rPr>
          <w:rFonts w:hint="eastAsia"/>
          <w:b/>
          <w:color w:val="000000" w:themeColor="text1"/>
          <w:spacing w:val="-28"/>
        </w:rPr>
        <w:t xml:space="preserve"> 分</w:t>
      </w:r>
      <w:r>
        <w:rPr>
          <w:rFonts w:hint="eastAsia"/>
          <w:b/>
          <w:color w:val="000000" w:themeColor="text1"/>
        </w:rPr>
        <w:t>）</w:t>
      </w:r>
    </w:p>
    <w:p>
      <w:pPr>
        <w:pStyle w:val="2"/>
        <w:spacing w:line="360" w:lineRule="auto"/>
        <w:ind w:left="440" w:leftChars="200" w:firstLine="420" w:firstLineChars="200"/>
        <w:rPr>
          <w:color w:val="000000" w:themeColor="text1"/>
          <w:lang w:val="en-US"/>
        </w:rPr>
      </w:pPr>
      <w:r>
        <w:rPr>
          <w:rFonts w:hint="eastAsia"/>
          <w:color w:val="000000" w:themeColor="text1"/>
          <w:lang w:val="en-US"/>
        </w:rPr>
        <w:t>一档（5 分）</w:t>
      </w:r>
      <w:r>
        <w:rPr>
          <w:color w:val="000000" w:themeColor="text1"/>
          <w:lang w:val="en-US"/>
        </w:rPr>
        <w:t>：编制的各分部分项工程的主要施工方法完善、合理、满足项目的实际施工要求。针对项目实际提出先进、可行、具体的保证措施，质量保证承诺具体。</w:t>
      </w:r>
    </w:p>
    <w:p>
      <w:pPr>
        <w:pStyle w:val="2"/>
        <w:spacing w:line="360" w:lineRule="auto"/>
        <w:ind w:left="440" w:leftChars="200" w:firstLine="420" w:firstLineChars="200"/>
        <w:rPr>
          <w:color w:val="000000" w:themeColor="text1"/>
          <w:lang w:val="en-US"/>
        </w:rPr>
      </w:pPr>
      <w:r>
        <w:rPr>
          <w:color w:val="000000" w:themeColor="text1"/>
          <w:lang w:val="en-US"/>
        </w:rPr>
        <w:t>二档（</w:t>
      </w:r>
      <w:r>
        <w:rPr>
          <w:rFonts w:hint="eastAsia"/>
          <w:color w:val="000000" w:themeColor="text1"/>
          <w:lang w:val="en-US"/>
        </w:rPr>
        <w:t>3</w:t>
      </w:r>
      <w:r>
        <w:rPr>
          <w:color w:val="000000" w:themeColor="text1"/>
          <w:lang w:val="en-US"/>
        </w:rPr>
        <w:t>分</w:t>
      </w:r>
      <w:r>
        <w:rPr>
          <w:rFonts w:hint="eastAsia"/>
          <w:color w:val="000000" w:themeColor="text1"/>
          <w:lang w:val="en-US"/>
        </w:rPr>
        <w:t>）</w:t>
      </w:r>
      <w:r>
        <w:rPr>
          <w:color w:val="000000" w:themeColor="text1"/>
          <w:lang w:val="en-US"/>
        </w:rPr>
        <w:t>：编制的各分部分项工程的主要施工方法基本完善、基本满足项目的实际施工要求。针对项目实际提出可行、具体的保证措施，满足</w:t>
      </w:r>
      <w:r>
        <w:rPr>
          <w:rFonts w:hint="eastAsia"/>
          <w:color w:val="000000" w:themeColor="text1"/>
          <w:lang w:val="en-US"/>
        </w:rPr>
        <w:t>磋商</w:t>
      </w:r>
      <w:r>
        <w:rPr>
          <w:color w:val="000000" w:themeColor="text1"/>
          <w:lang w:val="en-US"/>
        </w:rPr>
        <w:t>文件的质量要求。</w:t>
      </w:r>
    </w:p>
    <w:p>
      <w:pPr>
        <w:pStyle w:val="2"/>
        <w:spacing w:line="360" w:lineRule="auto"/>
        <w:ind w:left="440" w:leftChars="200" w:firstLine="420" w:firstLineChars="200"/>
        <w:rPr>
          <w:color w:val="000000" w:themeColor="text1"/>
          <w:lang w:val="en-US"/>
        </w:rPr>
      </w:pPr>
      <w:r>
        <w:rPr>
          <w:color w:val="000000" w:themeColor="text1"/>
          <w:lang w:val="en-US"/>
        </w:rPr>
        <w:t>三档（</w:t>
      </w:r>
      <w:r>
        <w:rPr>
          <w:rFonts w:hint="eastAsia"/>
          <w:color w:val="000000" w:themeColor="text1"/>
          <w:lang w:val="en-US"/>
        </w:rPr>
        <w:t>1</w:t>
      </w:r>
      <w:r>
        <w:rPr>
          <w:color w:val="000000" w:themeColor="text1"/>
          <w:lang w:val="en-US"/>
        </w:rPr>
        <w:t>分）：编制的各分部分项工程的主要施工方法不完善、不满</w:t>
      </w:r>
      <w:r>
        <w:rPr>
          <w:rFonts w:hint="eastAsia"/>
          <w:color w:val="000000" w:themeColor="text1"/>
          <w:lang w:val="en-US"/>
        </w:rPr>
        <w:t>足项目的实际施工要求。质量保证措施不具体。</w:t>
      </w:r>
    </w:p>
    <w:p>
      <w:pPr>
        <w:pStyle w:val="2"/>
        <w:spacing w:line="360" w:lineRule="auto"/>
        <w:ind w:left="440" w:leftChars="200" w:firstLine="422" w:firstLineChars="200"/>
        <w:rPr>
          <w:b/>
          <w:color w:val="000000" w:themeColor="text1"/>
          <w:lang w:val="en-US"/>
        </w:rPr>
      </w:pPr>
      <w:r>
        <w:rPr>
          <w:rFonts w:hint="eastAsia"/>
          <w:b/>
          <w:color w:val="000000" w:themeColor="text1"/>
          <w:lang w:val="en-US"/>
        </w:rPr>
        <w:t>⑤确保安全生产的技术组织措施（</w:t>
      </w:r>
      <w:r>
        <w:rPr>
          <w:rFonts w:hint="eastAsia"/>
          <w:b/>
          <w:color w:val="000000" w:themeColor="text1"/>
          <w:spacing w:val="-20"/>
        </w:rPr>
        <w:t>满分</w:t>
      </w:r>
      <w:r>
        <w:rPr>
          <w:rFonts w:hint="eastAsia"/>
          <w:b/>
          <w:color w:val="000000" w:themeColor="text1"/>
          <w:lang w:val="en-US"/>
        </w:rPr>
        <w:t>6分）</w:t>
      </w:r>
    </w:p>
    <w:p>
      <w:pPr>
        <w:spacing w:line="360" w:lineRule="auto"/>
        <w:ind w:left="440" w:leftChars="200" w:firstLine="420" w:firstLineChars="200"/>
        <w:rPr>
          <w:color w:val="000000" w:themeColor="text1"/>
          <w:sz w:val="21"/>
          <w:szCs w:val="21"/>
          <w:lang w:val="en-US"/>
        </w:rPr>
      </w:pPr>
      <w:r>
        <w:rPr>
          <w:rFonts w:hint="eastAsia"/>
          <w:color w:val="000000" w:themeColor="text1"/>
          <w:sz w:val="21"/>
          <w:szCs w:val="21"/>
          <w:lang w:val="en-US"/>
        </w:rPr>
        <w:t>一档（6</w:t>
      </w:r>
      <w:r>
        <w:rPr>
          <w:color w:val="000000" w:themeColor="text1"/>
          <w:sz w:val="21"/>
          <w:szCs w:val="21"/>
          <w:lang w:val="en-US"/>
        </w:rPr>
        <w:t>分）：针对项目应有专门的安全管理人员和制度，且人员配备合理，制度健全，各道工序安全技术措施针对性强，符合实际且满足有关安全技术标准要求。现场防火、应急救援、社会治安安全措施得力。</w:t>
      </w:r>
    </w:p>
    <w:p>
      <w:pPr>
        <w:spacing w:line="360" w:lineRule="auto"/>
        <w:ind w:left="440" w:leftChars="200" w:firstLine="420" w:firstLineChars="200"/>
        <w:rPr>
          <w:color w:val="000000" w:themeColor="text1"/>
          <w:sz w:val="21"/>
          <w:szCs w:val="21"/>
          <w:lang w:val="en-US"/>
        </w:rPr>
      </w:pPr>
      <w:r>
        <w:rPr>
          <w:color w:val="000000" w:themeColor="text1"/>
          <w:sz w:val="21"/>
          <w:szCs w:val="21"/>
          <w:lang w:val="en-US"/>
        </w:rPr>
        <w:t>二档（</w:t>
      </w:r>
      <w:r>
        <w:rPr>
          <w:rFonts w:hint="eastAsia"/>
          <w:color w:val="000000" w:themeColor="text1"/>
          <w:sz w:val="21"/>
          <w:szCs w:val="21"/>
          <w:lang w:val="en-US"/>
        </w:rPr>
        <w:t>4</w:t>
      </w:r>
      <w:r>
        <w:rPr>
          <w:color w:val="000000" w:themeColor="text1"/>
          <w:sz w:val="21"/>
          <w:szCs w:val="21"/>
          <w:lang w:val="en-US"/>
        </w:rPr>
        <w:t>分）：针对项目应有专门的安全管理人员和制度，且人员配备基本合理，制度基本健全，各道工序安全技术措施针对性强，基本满足符合实际且满足有关安全技术标准要求。现场防火、应急救援、社会治安安全措施得力。</w:t>
      </w:r>
    </w:p>
    <w:p>
      <w:pPr>
        <w:spacing w:line="360" w:lineRule="auto"/>
        <w:ind w:left="440" w:leftChars="200" w:firstLine="420" w:firstLineChars="200"/>
        <w:rPr>
          <w:color w:val="000000" w:themeColor="text1"/>
          <w:sz w:val="21"/>
          <w:szCs w:val="21"/>
          <w:lang w:val="en-US"/>
        </w:rPr>
      </w:pPr>
      <w:r>
        <w:rPr>
          <w:color w:val="000000" w:themeColor="text1"/>
          <w:sz w:val="21"/>
          <w:szCs w:val="21"/>
          <w:lang w:val="en-US"/>
        </w:rPr>
        <w:t>三档（</w:t>
      </w:r>
      <w:r>
        <w:rPr>
          <w:rFonts w:hint="eastAsia"/>
          <w:color w:val="000000" w:themeColor="text1"/>
          <w:sz w:val="21"/>
          <w:szCs w:val="21"/>
          <w:lang w:val="en-US"/>
        </w:rPr>
        <w:t>2</w:t>
      </w:r>
      <w:r>
        <w:rPr>
          <w:color w:val="000000" w:themeColor="text1"/>
          <w:sz w:val="21"/>
          <w:szCs w:val="21"/>
          <w:lang w:val="en-US"/>
        </w:rPr>
        <w:t>分）：针对项目应有专门的安全管理人员和制度，且人员配备不合理，制度不健全，各道工序安全技术措</w:t>
      </w:r>
      <w:r>
        <w:rPr>
          <w:rFonts w:hint="eastAsia"/>
          <w:color w:val="000000" w:themeColor="text1"/>
          <w:sz w:val="21"/>
          <w:szCs w:val="21"/>
          <w:lang w:val="en-US"/>
        </w:rPr>
        <w:t>施针对性差，不符合实际且满足有关安全技术标准要求。现场防火、应急救援、社会治安安全措施不完善。</w:t>
      </w:r>
    </w:p>
    <w:p>
      <w:pPr>
        <w:pStyle w:val="2"/>
        <w:spacing w:line="360" w:lineRule="auto"/>
        <w:ind w:left="440" w:leftChars="200" w:firstLine="422" w:firstLineChars="200"/>
        <w:rPr>
          <w:b/>
          <w:color w:val="000000" w:themeColor="text1"/>
          <w:lang w:val="en-US"/>
        </w:rPr>
      </w:pPr>
      <w:r>
        <w:rPr>
          <w:rFonts w:hint="eastAsia"/>
          <w:b/>
          <w:color w:val="000000" w:themeColor="text1"/>
          <w:lang w:val="en-US"/>
        </w:rPr>
        <w:t>⑥</w:t>
      </w:r>
      <w:r>
        <w:rPr>
          <w:rFonts w:hint="eastAsia"/>
          <w:b/>
          <w:color w:val="000000" w:themeColor="text1"/>
          <w:spacing w:val="-3"/>
          <w:lang w:val="en-US"/>
        </w:rPr>
        <w:t>确保工期的技术组织措施</w:t>
      </w:r>
      <w:r>
        <w:rPr>
          <w:b/>
          <w:color w:val="000000" w:themeColor="text1"/>
          <w:spacing w:val="-3"/>
          <w:lang w:val="en-US"/>
        </w:rPr>
        <w:t xml:space="preserve"> （</w:t>
      </w:r>
      <w:r>
        <w:rPr>
          <w:rFonts w:hint="eastAsia"/>
          <w:b/>
          <w:color w:val="000000" w:themeColor="text1"/>
          <w:spacing w:val="-20"/>
        </w:rPr>
        <w:t>满分</w:t>
      </w:r>
      <w:r>
        <w:rPr>
          <w:b/>
          <w:color w:val="000000" w:themeColor="text1"/>
          <w:spacing w:val="-3"/>
          <w:lang w:val="en-US"/>
        </w:rPr>
        <w:t>5分）</w:t>
      </w:r>
    </w:p>
    <w:p>
      <w:pPr>
        <w:spacing w:line="360" w:lineRule="auto"/>
        <w:ind w:left="440" w:leftChars="200" w:firstLine="420" w:firstLineChars="200"/>
        <w:rPr>
          <w:color w:val="000000" w:themeColor="text1"/>
          <w:sz w:val="21"/>
          <w:szCs w:val="21"/>
        </w:rPr>
      </w:pPr>
      <w:r>
        <w:rPr>
          <w:rFonts w:hint="eastAsia"/>
          <w:color w:val="000000" w:themeColor="text1"/>
          <w:sz w:val="21"/>
          <w:szCs w:val="21"/>
        </w:rPr>
        <w:t>一档（</w:t>
      </w:r>
      <w:r>
        <w:rPr>
          <w:color w:val="000000" w:themeColor="text1"/>
          <w:sz w:val="21"/>
          <w:szCs w:val="21"/>
        </w:rPr>
        <w:t>5</w:t>
      </w:r>
      <w:r>
        <w:rPr>
          <w:rFonts w:hint="eastAsia"/>
          <w:color w:val="000000" w:themeColor="text1"/>
          <w:sz w:val="21"/>
          <w:szCs w:val="21"/>
        </w:rPr>
        <w:t>分）：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p>
      <w:pPr>
        <w:spacing w:line="360" w:lineRule="auto"/>
        <w:ind w:left="440" w:leftChars="200" w:firstLine="420" w:firstLineChars="200"/>
        <w:rPr>
          <w:color w:val="000000" w:themeColor="text1"/>
          <w:sz w:val="21"/>
          <w:szCs w:val="21"/>
        </w:rPr>
      </w:pPr>
      <w:r>
        <w:rPr>
          <w:rFonts w:hint="eastAsia"/>
          <w:color w:val="000000" w:themeColor="text1"/>
          <w:sz w:val="21"/>
          <w:szCs w:val="21"/>
        </w:rPr>
        <w:t>二档（</w:t>
      </w:r>
      <w:r>
        <w:rPr>
          <w:color w:val="000000" w:themeColor="text1"/>
          <w:sz w:val="21"/>
          <w:szCs w:val="21"/>
        </w:rPr>
        <w:t>3</w:t>
      </w:r>
      <w:r>
        <w:rPr>
          <w:rFonts w:hint="eastAsia"/>
          <w:color w:val="000000" w:themeColor="text1"/>
          <w:sz w:val="21"/>
          <w:szCs w:val="21"/>
        </w:rPr>
        <w:t>分）：在施工工艺、施工方法、材料选用、劳动力安排、技术等方面有基本保证工期的具体措施且措施得当。有控制工期的施工进度计划。应有施工总进度表或施工网络图，各项计划图表编制基本完善，安排科学合理，符合本项目施工实际要求。</w:t>
      </w:r>
    </w:p>
    <w:p>
      <w:pPr>
        <w:spacing w:line="360" w:lineRule="auto"/>
        <w:ind w:left="440" w:leftChars="200" w:firstLine="420" w:firstLineChars="200"/>
        <w:rPr>
          <w:color w:val="000000" w:themeColor="text1"/>
          <w:sz w:val="21"/>
          <w:szCs w:val="21"/>
        </w:rPr>
      </w:pPr>
      <w:r>
        <w:rPr>
          <w:rFonts w:hint="eastAsia"/>
          <w:color w:val="000000" w:themeColor="text1"/>
          <w:sz w:val="21"/>
          <w:szCs w:val="21"/>
        </w:rPr>
        <w:t>三档（</w:t>
      </w:r>
      <w:r>
        <w:rPr>
          <w:color w:val="000000" w:themeColor="text1"/>
          <w:sz w:val="21"/>
          <w:szCs w:val="21"/>
        </w:rPr>
        <w:t>1</w:t>
      </w:r>
      <w:r>
        <w:rPr>
          <w:rFonts w:hint="eastAsia"/>
          <w:color w:val="000000" w:themeColor="text1"/>
          <w:sz w:val="21"/>
          <w:szCs w:val="21"/>
        </w:rPr>
        <w:t>分）：在施工工艺、施工方法、材料选用、劳动力安排、技术等方面没有保证工期的具体措施。没有控制工期的施工进度计划。没有有施工总进度表或施工网络图，各项计划图表编制不完善，安排科学不合理，不符合本项目施工实际要求。</w:t>
      </w:r>
    </w:p>
    <w:p>
      <w:pPr>
        <w:tabs>
          <w:tab w:val="left" w:pos="1418"/>
        </w:tabs>
        <w:spacing w:before="1" w:line="360" w:lineRule="auto"/>
        <w:ind w:left="888"/>
        <w:rPr>
          <w:b/>
          <w:color w:val="000000" w:themeColor="text1"/>
          <w:spacing w:val="-3"/>
          <w:sz w:val="21"/>
          <w:szCs w:val="21"/>
        </w:rPr>
      </w:pPr>
      <w:r>
        <w:rPr>
          <w:rFonts w:hint="eastAsia"/>
          <w:b/>
          <w:color w:val="000000" w:themeColor="text1"/>
          <w:spacing w:val="-3"/>
          <w:sz w:val="21"/>
          <w:szCs w:val="21"/>
        </w:rPr>
        <w:t>⑦</w:t>
      </w:r>
      <w:r>
        <w:rPr>
          <w:rFonts w:hint="eastAsia"/>
          <w:b/>
          <w:color w:val="000000" w:themeColor="text1"/>
          <w:spacing w:val="-3"/>
          <w:sz w:val="21"/>
          <w:szCs w:val="21"/>
          <w:lang w:val="en-US"/>
        </w:rPr>
        <w:t>确保文明施工的技术组织措施（</w:t>
      </w:r>
      <w:r>
        <w:rPr>
          <w:rFonts w:hint="eastAsia"/>
          <w:b/>
          <w:color w:val="000000" w:themeColor="text1"/>
          <w:spacing w:val="-20"/>
          <w:sz w:val="21"/>
          <w:szCs w:val="21"/>
        </w:rPr>
        <w:t>满分</w:t>
      </w:r>
      <w:r>
        <w:rPr>
          <w:rFonts w:hint="eastAsia"/>
          <w:b/>
          <w:color w:val="000000" w:themeColor="text1"/>
          <w:spacing w:val="-3"/>
          <w:sz w:val="21"/>
          <w:szCs w:val="21"/>
          <w:lang w:val="en-US"/>
        </w:rPr>
        <w:t>5分）</w:t>
      </w:r>
    </w:p>
    <w:p>
      <w:pPr>
        <w:spacing w:line="360" w:lineRule="auto"/>
        <w:ind w:left="440" w:leftChars="200" w:firstLine="420" w:firstLineChars="200"/>
        <w:rPr>
          <w:color w:val="000000" w:themeColor="text1"/>
          <w:sz w:val="21"/>
          <w:szCs w:val="21"/>
        </w:rPr>
      </w:pPr>
      <w:r>
        <w:rPr>
          <w:rFonts w:hint="eastAsia"/>
          <w:color w:val="000000" w:themeColor="text1"/>
          <w:sz w:val="21"/>
          <w:szCs w:val="21"/>
        </w:rPr>
        <w:t>一档（5</w:t>
      </w:r>
      <w:r>
        <w:rPr>
          <w:color w:val="000000" w:themeColor="text1"/>
          <w:sz w:val="21"/>
          <w:szCs w:val="21"/>
        </w:rPr>
        <w:t xml:space="preserve">分）：针对项目实际情况，有先进、具体、完整、可行的实施措施，采用规范正确、清晰。 </w:t>
      </w:r>
    </w:p>
    <w:p>
      <w:pPr>
        <w:spacing w:line="360" w:lineRule="auto"/>
        <w:ind w:left="440" w:leftChars="200" w:firstLine="420" w:firstLineChars="200"/>
        <w:rPr>
          <w:color w:val="000000" w:themeColor="text1"/>
          <w:sz w:val="21"/>
          <w:szCs w:val="21"/>
        </w:rPr>
      </w:pPr>
      <w:r>
        <w:rPr>
          <w:color w:val="000000" w:themeColor="text1"/>
          <w:sz w:val="21"/>
          <w:szCs w:val="21"/>
        </w:rPr>
        <w:t>二档（</w:t>
      </w:r>
      <w:r>
        <w:rPr>
          <w:rFonts w:hint="eastAsia"/>
          <w:color w:val="000000" w:themeColor="text1"/>
          <w:sz w:val="21"/>
          <w:szCs w:val="21"/>
        </w:rPr>
        <w:t>3</w:t>
      </w:r>
      <w:r>
        <w:rPr>
          <w:color w:val="000000" w:themeColor="text1"/>
          <w:sz w:val="21"/>
          <w:szCs w:val="21"/>
        </w:rPr>
        <w:t>分</w:t>
      </w:r>
      <w:r>
        <w:rPr>
          <w:rFonts w:hint="eastAsia"/>
          <w:color w:val="000000" w:themeColor="text1"/>
          <w:sz w:val="21"/>
          <w:szCs w:val="21"/>
        </w:rPr>
        <w:t>）</w:t>
      </w:r>
      <w:r>
        <w:rPr>
          <w:color w:val="000000" w:themeColor="text1"/>
          <w:sz w:val="21"/>
          <w:szCs w:val="21"/>
        </w:rPr>
        <w:t>：有基本合理的措施，采用规范正确。</w:t>
      </w:r>
    </w:p>
    <w:p>
      <w:pPr>
        <w:spacing w:line="360" w:lineRule="auto"/>
        <w:ind w:left="440" w:leftChars="200" w:firstLine="420" w:firstLineChars="200"/>
        <w:rPr>
          <w:color w:val="000000" w:themeColor="text1"/>
          <w:sz w:val="21"/>
          <w:szCs w:val="21"/>
        </w:rPr>
      </w:pPr>
      <w:r>
        <w:rPr>
          <w:color w:val="000000" w:themeColor="text1"/>
          <w:sz w:val="21"/>
          <w:szCs w:val="21"/>
        </w:rPr>
        <w:t>三档（</w:t>
      </w:r>
      <w:r>
        <w:rPr>
          <w:rFonts w:hint="eastAsia"/>
          <w:color w:val="000000" w:themeColor="text1"/>
          <w:sz w:val="21"/>
          <w:szCs w:val="21"/>
        </w:rPr>
        <w:t>1</w:t>
      </w:r>
      <w:r>
        <w:rPr>
          <w:color w:val="000000" w:themeColor="text1"/>
          <w:sz w:val="21"/>
          <w:szCs w:val="21"/>
        </w:rPr>
        <w:t>分）：安全文明措施不得力，采用规范不正确。</w:t>
      </w:r>
    </w:p>
    <w:p>
      <w:pPr>
        <w:tabs>
          <w:tab w:val="left" w:pos="1418"/>
        </w:tabs>
        <w:spacing w:before="1" w:line="360" w:lineRule="auto"/>
        <w:ind w:left="888"/>
        <w:rPr>
          <w:b/>
          <w:color w:val="000000" w:themeColor="text1"/>
          <w:spacing w:val="-3"/>
          <w:sz w:val="21"/>
          <w:szCs w:val="21"/>
          <w:lang w:val="en-US"/>
        </w:rPr>
      </w:pPr>
      <w:r>
        <w:rPr>
          <w:rFonts w:hint="eastAsia"/>
          <w:b/>
          <w:color w:val="000000" w:themeColor="text1"/>
          <w:spacing w:val="-3"/>
          <w:sz w:val="21"/>
          <w:szCs w:val="21"/>
          <w:lang w:val="en-US"/>
        </w:rPr>
        <w:t>⑧工程施工的重点和难点及保证措施（</w:t>
      </w:r>
      <w:r>
        <w:rPr>
          <w:rFonts w:hint="eastAsia"/>
          <w:b/>
          <w:color w:val="000000" w:themeColor="text1"/>
          <w:spacing w:val="-20"/>
          <w:sz w:val="21"/>
          <w:szCs w:val="21"/>
        </w:rPr>
        <w:t>满分</w:t>
      </w:r>
      <w:r>
        <w:rPr>
          <w:rFonts w:hint="eastAsia"/>
          <w:b/>
          <w:color w:val="000000" w:themeColor="text1"/>
          <w:spacing w:val="-3"/>
          <w:sz w:val="21"/>
          <w:szCs w:val="21"/>
          <w:lang w:val="en-US"/>
        </w:rPr>
        <w:t>5分）</w:t>
      </w:r>
    </w:p>
    <w:p>
      <w:pPr>
        <w:spacing w:line="360" w:lineRule="auto"/>
        <w:ind w:left="440" w:leftChars="200" w:firstLine="420" w:firstLineChars="200"/>
        <w:rPr>
          <w:color w:val="000000" w:themeColor="text1"/>
          <w:sz w:val="21"/>
          <w:szCs w:val="21"/>
        </w:rPr>
      </w:pPr>
      <w:r>
        <w:rPr>
          <w:rFonts w:hint="eastAsia"/>
          <w:color w:val="000000" w:themeColor="text1"/>
          <w:sz w:val="21"/>
          <w:szCs w:val="21"/>
        </w:rPr>
        <w:t>一档（5分）：对项目关键技术、工艺有深入的表述，对重点，难点有先进合理的施工措施并有可行的安全措施，解决方案完整、经济、安全、切实可行，措施得力。</w:t>
      </w:r>
    </w:p>
    <w:p>
      <w:pPr>
        <w:spacing w:line="360" w:lineRule="auto"/>
        <w:ind w:left="440" w:leftChars="200" w:firstLine="420" w:firstLineChars="200"/>
        <w:rPr>
          <w:color w:val="000000" w:themeColor="text1"/>
          <w:sz w:val="21"/>
          <w:szCs w:val="21"/>
        </w:rPr>
      </w:pPr>
      <w:r>
        <w:rPr>
          <w:rFonts w:hint="eastAsia"/>
          <w:color w:val="000000" w:themeColor="text1"/>
          <w:sz w:val="21"/>
          <w:szCs w:val="21"/>
        </w:rPr>
        <w:t>二档（3分）：对项目关键技术、工艺有深入的表述，对重点、难点有合理的建议，解决方案经济、安全、基本可行。</w:t>
      </w:r>
    </w:p>
    <w:p>
      <w:pPr>
        <w:spacing w:line="360" w:lineRule="auto"/>
        <w:ind w:left="440" w:leftChars="200" w:firstLine="420" w:firstLineChars="200"/>
        <w:rPr>
          <w:color w:val="000000" w:themeColor="text1"/>
          <w:sz w:val="21"/>
          <w:szCs w:val="21"/>
        </w:rPr>
      </w:pPr>
      <w:r>
        <w:rPr>
          <w:rFonts w:hint="eastAsia"/>
          <w:color w:val="000000" w:themeColor="text1"/>
          <w:sz w:val="21"/>
          <w:szCs w:val="21"/>
        </w:rPr>
        <w:t>三档（1分）：对项目关键技术有表述，对重点、难点有建议，解决方案不可行。</w:t>
      </w:r>
    </w:p>
    <w:p>
      <w:pPr>
        <w:tabs>
          <w:tab w:val="left" w:pos="1418"/>
        </w:tabs>
        <w:spacing w:before="1" w:line="360" w:lineRule="auto"/>
        <w:ind w:left="888"/>
        <w:rPr>
          <w:b/>
          <w:color w:val="000000" w:themeColor="text1"/>
          <w:spacing w:val="-3"/>
          <w:sz w:val="21"/>
          <w:szCs w:val="21"/>
          <w:lang w:val="en-US"/>
        </w:rPr>
      </w:pPr>
      <w:r>
        <w:rPr>
          <w:rFonts w:hint="eastAsia"/>
          <w:b/>
          <w:color w:val="000000" w:themeColor="text1"/>
          <w:spacing w:val="-3"/>
          <w:sz w:val="21"/>
          <w:szCs w:val="21"/>
          <w:lang w:val="en-US"/>
        </w:rPr>
        <w:t>⑨施工总平面布置（满分5分）</w:t>
      </w:r>
    </w:p>
    <w:p>
      <w:pPr>
        <w:spacing w:line="360" w:lineRule="auto"/>
        <w:ind w:left="440" w:leftChars="200" w:firstLine="420" w:firstLineChars="200"/>
        <w:rPr>
          <w:color w:val="000000" w:themeColor="text1"/>
          <w:sz w:val="21"/>
          <w:szCs w:val="21"/>
        </w:rPr>
      </w:pPr>
      <w:r>
        <w:rPr>
          <w:rFonts w:hint="eastAsia"/>
          <w:color w:val="000000" w:themeColor="text1"/>
          <w:sz w:val="21"/>
          <w:szCs w:val="21"/>
        </w:rPr>
        <w:t>一档(5分):布置合理，满足施工需要，符合安全、文明生产要求。</w:t>
      </w:r>
    </w:p>
    <w:p>
      <w:pPr>
        <w:spacing w:line="360" w:lineRule="auto"/>
        <w:ind w:left="440" w:leftChars="200" w:firstLine="420" w:firstLineChars="200"/>
        <w:rPr>
          <w:color w:val="000000" w:themeColor="text1"/>
          <w:sz w:val="21"/>
          <w:szCs w:val="21"/>
        </w:rPr>
      </w:pPr>
      <w:r>
        <w:rPr>
          <w:rFonts w:hint="eastAsia"/>
          <w:color w:val="000000" w:themeColor="text1"/>
          <w:sz w:val="21"/>
          <w:szCs w:val="21"/>
        </w:rPr>
        <w:t>二档(3分):施工总平面布置图布置合理，满足施工需要，基本符合安全、文明生产要求。</w:t>
      </w:r>
    </w:p>
    <w:p>
      <w:pPr>
        <w:spacing w:line="360" w:lineRule="auto"/>
        <w:ind w:left="440" w:leftChars="200" w:firstLine="420" w:firstLineChars="200"/>
        <w:rPr>
          <w:color w:val="000000" w:themeColor="text1"/>
          <w:sz w:val="21"/>
          <w:szCs w:val="21"/>
        </w:rPr>
      </w:pPr>
      <w:r>
        <w:rPr>
          <w:rFonts w:hint="eastAsia"/>
          <w:color w:val="000000" w:themeColor="text1"/>
          <w:sz w:val="21"/>
          <w:szCs w:val="21"/>
        </w:rPr>
        <w:t>三档(1分):布置不合理，不符合安全、文明生产要求。</w:t>
      </w:r>
    </w:p>
    <w:p>
      <w:pPr>
        <w:ind w:left="420" w:firstLine="442" w:firstLineChars="200"/>
        <w:rPr>
          <w:b/>
          <w:bCs/>
          <w:color w:val="000000" w:themeColor="text1"/>
        </w:rPr>
      </w:pPr>
      <w:r>
        <w:rPr>
          <w:rFonts w:hint="eastAsia"/>
          <w:b/>
          <w:bCs/>
          <w:color w:val="000000" w:themeColor="text1"/>
          <w:lang w:val="en-US"/>
        </w:rPr>
        <w:t>3.</w:t>
      </w:r>
      <w:r>
        <w:rPr>
          <w:rFonts w:hint="eastAsia"/>
          <w:b/>
          <w:bCs/>
          <w:color w:val="000000" w:themeColor="text1"/>
        </w:rPr>
        <w:t>企业信誉实力分…………………………………………………………………………</w:t>
      </w:r>
      <w:r>
        <w:rPr>
          <w:rFonts w:hint="eastAsia"/>
          <w:b/>
          <w:bCs/>
          <w:color w:val="000000" w:themeColor="text1"/>
          <w:lang w:val="en-US"/>
        </w:rPr>
        <w:t>15</w:t>
      </w:r>
      <w:r>
        <w:rPr>
          <w:rFonts w:hint="eastAsia"/>
          <w:b/>
          <w:bCs/>
          <w:color w:val="000000" w:themeColor="text1"/>
        </w:rPr>
        <w:t>分</w:t>
      </w:r>
    </w:p>
    <w:p>
      <w:pPr>
        <w:spacing w:line="360" w:lineRule="auto"/>
        <w:ind w:left="440" w:leftChars="200" w:firstLine="420" w:firstLineChars="200"/>
        <w:rPr>
          <w:color w:val="000000" w:themeColor="text1"/>
          <w:sz w:val="21"/>
          <w:szCs w:val="21"/>
        </w:rPr>
      </w:pPr>
      <w:r>
        <w:rPr>
          <w:rFonts w:hint="eastAsia"/>
          <w:color w:val="000000" w:themeColor="text1"/>
          <w:sz w:val="21"/>
          <w:szCs w:val="21"/>
        </w:rPr>
        <w:t>（1）企业近三年（指项目竣工时间至投标截止时间止不超过三年）完成过至少一项质量合格且合同金额在</w:t>
      </w:r>
      <w:r>
        <w:rPr>
          <w:rFonts w:hint="eastAsia"/>
          <w:color w:val="000000" w:themeColor="text1"/>
          <w:sz w:val="21"/>
          <w:szCs w:val="21"/>
          <w:lang w:val="en-US"/>
        </w:rPr>
        <w:t>10</w:t>
      </w:r>
      <w:r>
        <w:rPr>
          <w:rFonts w:hint="eastAsia"/>
          <w:color w:val="000000" w:themeColor="text1"/>
          <w:sz w:val="21"/>
          <w:szCs w:val="21"/>
        </w:rPr>
        <w:t>0万元及以上的类似工程施工业绩，每项</w:t>
      </w:r>
      <w:r>
        <w:rPr>
          <w:rFonts w:hint="eastAsia"/>
          <w:color w:val="000000" w:themeColor="text1"/>
          <w:sz w:val="21"/>
          <w:szCs w:val="21"/>
          <w:lang w:val="en-US"/>
        </w:rPr>
        <w:t>4</w:t>
      </w:r>
      <w:r>
        <w:rPr>
          <w:rFonts w:hint="eastAsia"/>
          <w:color w:val="000000" w:themeColor="text1"/>
          <w:sz w:val="21"/>
          <w:szCs w:val="21"/>
        </w:rPr>
        <w:t>分，满分</w:t>
      </w:r>
      <w:r>
        <w:rPr>
          <w:rFonts w:hint="eastAsia"/>
          <w:color w:val="000000" w:themeColor="text1"/>
          <w:sz w:val="21"/>
          <w:szCs w:val="21"/>
          <w:lang w:val="en-US"/>
        </w:rPr>
        <w:t>8</w:t>
      </w:r>
      <w:r>
        <w:rPr>
          <w:rFonts w:hint="eastAsia"/>
          <w:color w:val="000000" w:themeColor="text1"/>
          <w:sz w:val="21"/>
          <w:szCs w:val="21"/>
        </w:rPr>
        <w:t>分「合同及中标（成交）通知书复印件加盖单位公章）」。</w:t>
      </w:r>
    </w:p>
    <w:p>
      <w:pPr>
        <w:spacing w:line="360" w:lineRule="auto"/>
        <w:ind w:left="440" w:leftChars="200" w:firstLine="420" w:firstLineChars="200"/>
        <w:rPr>
          <w:color w:val="000000" w:themeColor="text1"/>
          <w:sz w:val="21"/>
          <w:szCs w:val="21"/>
        </w:rPr>
      </w:pPr>
      <w:r>
        <w:rPr>
          <w:rFonts w:hint="eastAsia"/>
          <w:color w:val="000000" w:themeColor="text1"/>
          <w:sz w:val="21"/>
          <w:szCs w:val="21"/>
        </w:rPr>
        <w:t>（2）企业近三年获得AAA级企业信用等级证书、AAA资信等级证书、AAA级重合同守信用证书、AAA级质量服务信誉证书、AAA级诚信经营示范单位、诚信经理人证书、诚信企业家证书，每项得1分，满分</w:t>
      </w:r>
      <w:r>
        <w:rPr>
          <w:rFonts w:hint="eastAsia"/>
          <w:color w:val="000000" w:themeColor="text1"/>
          <w:sz w:val="21"/>
          <w:szCs w:val="21"/>
          <w:lang w:val="en-US"/>
        </w:rPr>
        <w:t>7</w:t>
      </w:r>
      <w:r>
        <w:rPr>
          <w:rFonts w:hint="eastAsia"/>
          <w:color w:val="000000" w:themeColor="text1"/>
          <w:sz w:val="21"/>
          <w:szCs w:val="21"/>
        </w:rPr>
        <w:t>分。【注：同一工程项目同类型的奖项，以最高奖项计分，不重复计分。】</w:t>
      </w:r>
    </w:p>
    <w:p>
      <w:pPr>
        <w:spacing w:line="360" w:lineRule="auto"/>
        <w:ind w:left="888"/>
        <w:rPr>
          <w:b/>
          <w:color w:val="000000" w:themeColor="text1"/>
          <w:sz w:val="21"/>
          <w:szCs w:val="21"/>
          <w:lang w:val="en-US"/>
        </w:rPr>
      </w:pPr>
      <w:r>
        <w:rPr>
          <w:rFonts w:hint="eastAsia"/>
          <w:b/>
          <w:color w:val="000000" w:themeColor="text1"/>
          <w:sz w:val="21"/>
          <w:szCs w:val="21"/>
        </w:rPr>
        <w:t>三、总得分=</w:t>
      </w:r>
      <w:r>
        <w:rPr>
          <w:rFonts w:hint="eastAsia"/>
          <w:b/>
          <w:color w:val="000000" w:themeColor="text1"/>
          <w:sz w:val="21"/>
          <w:szCs w:val="21"/>
          <w:lang w:val="en-US"/>
        </w:rPr>
        <w:t>1+2+3</w:t>
      </w:r>
    </w:p>
    <w:p>
      <w:pPr>
        <w:spacing w:before="132" w:line="360" w:lineRule="auto"/>
        <w:ind w:left="888"/>
        <w:rPr>
          <w:b/>
          <w:color w:val="000000" w:themeColor="text1"/>
          <w:sz w:val="21"/>
          <w:szCs w:val="21"/>
        </w:rPr>
      </w:pPr>
      <w:r>
        <w:rPr>
          <w:rFonts w:hint="eastAsia"/>
          <w:b/>
          <w:color w:val="000000" w:themeColor="text1"/>
          <w:sz w:val="21"/>
          <w:szCs w:val="21"/>
        </w:rPr>
        <w:t>四、成交候选供应商推荐原则</w:t>
      </w:r>
    </w:p>
    <w:p>
      <w:pPr>
        <w:pStyle w:val="2"/>
        <w:spacing w:before="132" w:line="360" w:lineRule="auto"/>
        <w:ind w:left="468" w:right="459" w:firstLine="420"/>
        <w:jc w:val="both"/>
        <w:rPr>
          <w:color w:val="000000" w:themeColor="text1"/>
        </w:rPr>
      </w:pPr>
      <w:r>
        <w:rPr>
          <w:rFonts w:hint="eastAsia"/>
          <w:color w:val="000000" w:themeColor="text1"/>
        </w:rPr>
        <w:t>（一</w:t>
      </w:r>
      <w:r>
        <w:rPr>
          <w:rFonts w:hint="eastAsia"/>
          <w:color w:val="000000" w:themeColor="text1"/>
          <w:spacing w:val="-3"/>
        </w:rPr>
        <w:t>）磋商小组将根据总得分由高到低对供应商排列次序</w:t>
      </w:r>
      <w:r>
        <w:rPr>
          <w:rFonts w:hint="eastAsia"/>
          <w:color w:val="000000" w:themeColor="text1"/>
        </w:rPr>
        <w:t>（</w:t>
      </w:r>
      <w:r>
        <w:rPr>
          <w:rFonts w:hint="eastAsia"/>
          <w:color w:val="000000" w:themeColor="text1"/>
          <w:spacing w:val="-3"/>
        </w:rPr>
        <w:t>得分相同时，以磋商报价由低到高</w:t>
      </w:r>
      <w:r>
        <w:rPr>
          <w:rFonts w:hint="eastAsia"/>
          <w:color w:val="000000" w:themeColor="text1"/>
          <w:spacing w:val="-10"/>
        </w:rPr>
        <w:t>顺序排列；得分相同且磋商报价相同的，按技术指标优劣顺序排列</w:t>
      </w:r>
      <w:r>
        <w:rPr>
          <w:rFonts w:hint="eastAsia"/>
          <w:color w:val="000000" w:themeColor="text1"/>
          <w:spacing w:val="-71"/>
        </w:rPr>
        <w:t>）</w:t>
      </w:r>
      <w:r>
        <w:rPr>
          <w:rFonts w:hint="eastAsia"/>
          <w:color w:val="000000" w:themeColor="text1"/>
          <w:spacing w:val="-10"/>
        </w:rPr>
        <w:t>，并推荐前三名为成交候选供应</w:t>
      </w:r>
      <w:r>
        <w:rPr>
          <w:rFonts w:hint="eastAsia"/>
          <w:color w:val="000000" w:themeColor="text1"/>
          <w:spacing w:val="-3"/>
        </w:rPr>
        <w:t>商。采购人应当确定磋商小组推荐排名第一的成交候选供应商为成交供应商。排名第一的成交候选供应商放弃成交、未在规定时间内签订合同、因不可抗力提出不能履行合同的，采购人可以确定排名第二的成交候选供应商为成交供应商。排名第二的成交候选供应商因前款规定的同样原因不能签订合同的，采购人可以确定排名第三的成交候选供应商为成交供应商。</w:t>
      </w:r>
    </w:p>
    <w:p>
      <w:pPr>
        <w:pStyle w:val="2"/>
        <w:spacing w:line="360" w:lineRule="auto"/>
        <w:ind w:left="468" w:right="356" w:firstLine="420"/>
        <w:jc w:val="both"/>
        <w:rPr>
          <w:color w:val="000000" w:themeColor="text1"/>
        </w:rPr>
      </w:pPr>
      <w:r>
        <w:rPr>
          <w:rFonts w:hint="eastAsia"/>
          <w:color w:val="000000" w:themeColor="text1"/>
        </w:rPr>
        <w:t>（二</w:t>
      </w:r>
      <w:r>
        <w:rPr>
          <w:rFonts w:hint="eastAsia"/>
          <w:color w:val="000000" w:themeColor="text1"/>
          <w:spacing w:val="-3"/>
        </w:rPr>
        <w:t>）磋商小组认为，某供应商的磋商报价明显不合理或者低于成本，有可能影响服务质量和不能诚信履约的，可要求其在规定的期限内提供书面文件予以解释说明，并提交相关证明材料，否</w:t>
      </w:r>
      <w:r>
        <w:rPr>
          <w:rFonts w:hint="eastAsia"/>
          <w:color w:val="000000" w:themeColor="text1"/>
          <w:spacing w:val="-11"/>
        </w:rPr>
        <w:t>则，磋商小组可以取消该供应商的成交候选资格，按顺序由排在后面的成交候选人递补，以此类推。</w:t>
      </w:r>
    </w:p>
    <w:p>
      <w:pPr>
        <w:spacing w:line="357" w:lineRule="auto"/>
        <w:jc w:val="both"/>
        <w:rPr>
          <w:color w:val="000000" w:themeColor="text1"/>
        </w:rPr>
        <w:sectPr>
          <w:pgSz w:w="11910" w:h="16840"/>
          <w:pgMar w:top="1180" w:right="820" w:bottom="1140" w:left="1120" w:header="0" w:footer="863" w:gutter="0"/>
          <w:cols w:space="720" w:num="1"/>
        </w:sectPr>
      </w:pPr>
    </w:p>
    <w:p>
      <w:pPr>
        <w:spacing w:before="27"/>
        <w:jc w:val="center"/>
        <w:outlineLvl w:val="0"/>
        <w:rPr>
          <w:b/>
          <w:color w:val="000000" w:themeColor="text1"/>
          <w:sz w:val="44"/>
          <w:szCs w:val="44"/>
        </w:rPr>
      </w:pPr>
      <w:bookmarkStart w:id="70" w:name="_Toc5054_WPSOffice_Level1"/>
      <w:bookmarkStart w:id="71" w:name="_Toc29418_WPSOffice_Level3"/>
    </w:p>
    <w:p>
      <w:pPr>
        <w:spacing w:before="27"/>
        <w:jc w:val="center"/>
        <w:outlineLvl w:val="0"/>
        <w:rPr>
          <w:b/>
          <w:color w:val="000000" w:themeColor="text1"/>
          <w:sz w:val="44"/>
          <w:szCs w:val="44"/>
        </w:rPr>
      </w:pPr>
      <w:r>
        <w:rPr>
          <w:rFonts w:hint="eastAsia"/>
          <w:b/>
          <w:color w:val="000000" w:themeColor="text1"/>
          <w:sz w:val="44"/>
          <w:szCs w:val="44"/>
        </w:rPr>
        <w:t>第四章</w:t>
      </w:r>
      <w:r>
        <w:rPr>
          <w:rFonts w:hint="eastAsia"/>
          <w:b/>
          <w:color w:val="000000" w:themeColor="text1"/>
          <w:sz w:val="44"/>
          <w:szCs w:val="44"/>
        </w:rPr>
        <w:tab/>
      </w:r>
      <w:r>
        <w:rPr>
          <w:rFonts w:hint="eastAsia"/>
          <w:b/>
          <w:color w:val="000000" w:themeColor="text1"/>
          <w:sz w:val="44"/>
          <w:szCs w:val="44"/>
        </w:rPr>
        <w:t>合同格式</w:t>
      </w:r>
      <w:bookmarkEnd w:id="70"/>
      <w:bookmarkEnd w:id="71"/>
    </w:p>
    <w:p>
      <w:pPr>
        <w:pStyle w:val="5"/>
        <w:spacing w:line="360" w:lineRule="auto"/>
        <w:rPr>
          <w:rFonts w:ascii="宋体" w:hAnsi="宋体" w:eastAsia="宋体" w:cs="宋体"/>
          <w:color w:val="000000" w:themeColor="text1"/>
          <w:sz w:val="24"/>
          <w:szCs w:val="24"/>
        </w:rPr>
      </w:pPr>
      <w:bookmarkStart w:id="72" w:name="第一节__通用合同条款"/>
      <w:bookmarkEnd w:id="72"/>
      <w:bookmarkStart w:id="73" w:name="_Toc9983"/>
      <w:bookmarkStart w:id="74" w:name="_Toc367270683"/>
      <w:bookmarkStart w:id="75" w:name="_Toc394929411"/>
      <w:bookmarkStart w:id="76" w:name="_Toc510368671"/>
    </w:p>
    <w:p>
      <w:pPr>
        <w:pStyle w:val="3"/>
        <w:jc w:val="center"/>
        <w:rPr>
          <w:rFonts w:cs="宋体" w:asciiTheme="minorEastAsia" w:hAnsiTheme="minorEastAsia" w:eastAsiaTheme="minorEastAsia"/>
          <w:color w:val="000000" w:themeColor="text1"/>
          <w:sz w:val="28"/>
          <w:szCs w:val="28"/>
          <w:u w:val="none"/>
        </w:rPr>
      </w:pPr>
      <w:bookmarkStart w:id="77" w:name="_Toc5110"/>
      <w:r>
        <w:rPr>
          <w:rFonts w:hint="eastAsia" w:cs="宋体" w:asciiTheme="minorEastAsia" w:hAnsiTheme="minorEastAsia" w:eastAsiaTheme="minorEastAsia"/>
          <w:color w:val="000000" w:themeColor="text1"/>
          <w:sz w:val="28"/>
          <w:szCs w:val="28"/>
          <w:u w:val="none"/>
        </w:rPr>
        <w:t>第一部分 合同协议书</w:t>
      </w:r>
      <w:bookmarkEnd w:id="77"/>
    </w:p>
    <w:p>
      <w:pPr>
        <w:spacing w:line="360" w:lineRule="auto"/>
        <w:rPr>
          <w:rFonts w:asciiTheme="minorEastAsia" w:hAnsiTheme="minorEastAsia" w:eastAsiaTheme="minorEastAsia"/>
          <w:color w:val="000000" w:themeColor="text1"/>
          <w:sz w:val="21"/>
          <w:szCs w:val="21"/>
        </w:rPr>
      </w:pPr>
    </w:p>
    <w:p>
      <w:pPr>
        <w:spacing w:line="360" w:lineRule="auto"/>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发包人（全称）：</w:t>
      </w:r>
      <w:r>
        <w:rPr>
          <w:rFonts w:hint="eastAsia" w:asciiTheme="minorEastAsia" w:hAnsiTheme="minorEastAsia" w:eastAsiaTheme="minorEastAsia"/>
          <w:color w:val="000000" w:themeColor="text1"/>
          <w:sz w:val="21"/>
          <w:szCs w:val="21"/>
          <w:u w:val="single"/>
        </w:rPr>
        <w:t xml:space="preserve">                        </w:t>
      </w:r>
    </w:p>
    <w:p>
      <w:pPr>
        <w:spacing w:line="360" w:lineRule="auto"/>
        <w:rPr>
          <w:rFonts w:asciiTheme="minorEastAsia" w:hAnsiTheme="minorEastAsia" w:eastAsiaTheme="minorEastAsia"/>
          <w:color w:val="000000" w:themeColor="text1"/>
          <w:sz w:val="21"/>
          <w:szCs w:val="21"/>
          <w:u w:val="single"/>
          <w:lang w:val="en-US"/>
        </w:rPr>
      </w:pPr>
      <w:r>
        <w:rPr>
          <w:rFonts w:hint="eastAsia" w:asciiTheme="minorEastAsia" w:hAnsiTheme="minorEastAsia" w:eastAsiaTheme="minorEastAsia"/>
          <w:color w:val="000000" w:themeColor="text1"/>
          <w:sz w:val="21"/>
          <w:szCs w:val="21"/>
        </w:rPr>
        <w:t>承包人（全称）：</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根据《中华人民共和国合同法》、《中华人民共和国建筑法》及有关法律规定，遵循平等、自愿、公平和诚实信用的原则，双方就施工及有关事项协商一致，共同达成如下协议：</w:t>
      </w:r>
      <w:bookmarkStart w:id="78" w:name="_Toc351203481"/>
    </w:p>
    <w:p>
      <w:pPr>
        <w:spacing w:line="360" w:lineRule="auto"/>
        <w:ind w:firstLine="422" w:firstLineChars="200"/>
        <w:rPr>
          <w:rFonts w:asciiTheme="minorEastAsia" w:hAnsiTheme="minorEastAsia" w:eastAsiaTheme="minorEastAsia"/>
          <w:b/>
          <w:bCs/>
          <w:color w:val="000000" w:themeColor="text1"/>
          <w:sz w:val="21"/>
          <w:szCs w:val="21"/>
        </w:rPr>
      </w:pPr>
      <w:r>
        <w:rPr>
          <w:rFonts w:hint="eastAsia" w:asciiTheme="minorEastAsia" w:hAnsiTheme="minorEastAsia" w:eastAsiaTheme="minorEastAsia"/>
          <w:b/>
          <w:bCs/>
          <w:color w:val="000000" w:themeColor="text1"/>
          <w:sz w:val="21"/>
          <w:szCs w:val="21"/>
        </w:rPr>
        <w:t>一、工程概况</w:t>
      </w:r>
      <w:bookmarkEnd w:id="78"/>
    </w:p>
    <w:p>
      <w:pPr>
        <w:spacing w:line="360" w:lineRule="auto"/>
        <w:ind w:firstLine="411" w:firstLineChars="196"/>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bCs/>
          <w:color w:val="000000" w:themeColor="text1"/>
          <w:sz w:val="21"/>
          <w:szCs w:val="21"/>
        </w:rPr>
        <w:t>1. 工程名称</w:t>
      </w:r>
      <w:r>
        <w:rPr>
          <w:rFonts w:hint="eastAsia" w:asciiTheme="minorEastAsia" w:hAnsiTheme="minorEastAsia" w:eastAsiaTheme="minorEastAsia"/>
          <w:color w:val="000000" w:themeColor="text1"/>
          <w:sz w:val="21"/>
          <w:szCs w:val="21"/>
        </w:rPr>
        <w:t>：</w:t>
      </w:r>
    </w:p>
    <w:p>
      <w:pPr>
        <w:spacing w:line="360" w:lineRule="auto"/>
        <w:ind w:firstLine="411" w:firstLineChars="196"/>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2. 工程地点：</w:t>
      </w:r>
    </w:p>
    <w:p>
      <w:pPr>
        <w:spacing w:line="360" w:lineRule="auto"/>
        <w:ind w:firstLine="411" w:firstLineChars="196"/>
        <w:rPr>
          <w:rFonts w:asciiTheme="minorEastAsia" w:hAnsiTheme="minorEastAsia" w:eastAsiaTheme="minorEastAsia"/>
          <w:bCs/>
          <w:color w:val="000000" w:themeColor="text1"/>
          <w:sz w:val="21"/>
          <w:szCs w:val="21"/>
        </w:rPr>
      </w:pPr>
      <w:r>
        <w:rPr>
          <w:rFonts w:hint="eastAsia" w:asciiTheme="minorEastAsia" w:hAnsiTheme="minorEastAsia" w:eastAsiaTheme="minorEastAsia"/>
          <w:color w:val="000000" w:themeColor="text1"/>
          <w:sz w:val="21"/>
          <w:szCs w:val="21"/>
        </w:rPr>
        <w:t>3. 工程立项批准文号：</w:t>
      </w:r>
      <w:r>
        <w:rPr>
          <w:rFonts w:hint="eastAsia" w:asciiTheme="minorEastAsia" w:hAnsiTheme="minorEastAsia" w:eastAsiaTheme="minorEastAsia"/>
          <w:bCs/>
          <w:color w:val="000000" w:themeColor="text1"/>
          <w:sz w:val="21"/>
          <w:szCs w:val="21"/>
        </w:rPr>
        <w:t>。</w:t>
      </w:r>
    </w:p>
    <w:p>
      <w:pPr>
        <w:spacing w:line="360" w:lineRule="auto"/>
        <w:ind w:firstLine="411" w:firstLineChars="196"/>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color w:val="000000" w:themeColor="text1"/>
          <w:sz w:val="21"/>
          <w:szCs w:val="21"/>
        </w:rPr>
        <w:t>4. 资金来源：。</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bCs/>
          <w:color w:val="000000" w:themeColor="text1"/>
          <w:sz w:val="21"/>
          <w:szCs w:val="21"/>
        </w:rPr>
        <w:t>5. 工程内容：</w:t>
      </w:r>
    </w:p>
    <w:p>
      <w:pPr>
        <w:spacing w:line="360" w:lineRule="auto"/>
        <w:ind w:firstLine="411" w:firstLineChars="196"/>
        <w:rPr>
          <w:rFonts w:asciiTheme="minorEastAsia" w:hAnsiTheme="minorEastAsia" w:eastAsiaTheme="minorEastAsia"/>
          <w:bCs/>
          <w:color w:val="000000" w:themeColor="text1"/>
          <w:sz w:val="21"/>
          <w:szCs w:val="21"/>
        </w:rPr>
      </w:pPr>
      <w:r>
        <w:rPr>
          <w:rFonts w:hint="eastAsia" w:asciiTheme="minorEastAsia" w:hAnsiTheme="minorEastAsia" w:eastAsiaTheme="minorEastAsia"/>
          <w:color w:val="000000" w:themeColor="text1"/>
          <w:sz w:val="21"/>
          <w:szCs w:val="21"/>
        </w:rPr>
        <w:t>群体工程应附《承包人承揽工程项目一览表》（附件1）。</w:t>
      </w:r>
    </w:p>
    <w:p>
      <w:pPr>
        <w:spacing w:line="360" w:lineRule="auto"/>
        <w:ind w:firstLine="411" w:firstLineChars="196"/>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color w:val="000000" w:themeColor="text1"/>
          <w:sz w:val="21"/>
          <w:szCs w:val="21"/>
        </w:rPr>
        <w:t>6. 工程承包范围：</w:t>
      </w:r>
      <w:r>
        <w:rPr>
          <w:rFonts w:hint="eastAsia" w:asciiTheme="minorEastAsia" w:hAnsiTheme="minorEastAsia" w:eastAsiaTheme="minorEastAsia"/>
          <w:color w:val="000000" w:themeColor="text1"/>
          <w:sz w:val="21"/>
          <w:szCs w:val="21"/>
          <w:u w:val="single"/>
        </w:rPr>
        <w:t>施工图纸及工程量清单所包含的内容</w:t>
      </w:r>
      <w:r>
        <w:rPr>
          <w:rFonts w:hint="eastAsia" w:asciiTheme="minorEastAsia" w:hAnsiTheme="minorEastAsia" w:eastAsiaTheme="minorEastAsia"/>
          <w:color w:val="000000" w:themeColor="text1"/>
          <w:sz w:val="21"/>
          <w:szCs w:val="21"/>
        </w:rPr>
        <w:t>。</w:t>
      </w:r>
    </w:p>
    <w:p>
      <w:pPr>
        <w:spacing w:line="360" w:lineRule="auto"/>
        <w:ind w:firstLine="407" w:firstLineChars="193"/>
        <w:rPr>
          <w:rFonts w:asciiTheme="minorEastAsia" w:hAnsiTheme="minorEastAsia" w:eastAsiaTheme="minorEastAsia"/>
          <w:b/>
          <w:bCs/>
          <w:color w:val="000000" w:themeColor="text1"/>
          <w:sz w:val="21"/>
          <w:szCs w:val="21"/>
        </w:rPr>
      </w:pPr>
      <w:bookmarkStart w:id="79" w:name="_Toc351203482"/>
      <w:r>
        <w:rPr>
          <w:rFonts w:hint="eastAsia" w:asciiTheme="minorEastAsia" w:hAnsiTheme="minorEastAsia" w:eastAsiaTheme="minorEastAsia"/>
          <w:b/>
          <w:bCs/>
          <w:color w:val="000000" w:themeColor="text1"/>
          <w:sz w:val="21"/>
          <w:szCs w:val="21"/>
        </w:rPr>
        <w:t>二、合同工期</w:t>
      </w:r>
      <w:bookmarkEnd w:id="79"/>
    </w:p>
    <w:p>
      <w:pPr>
        <w:spacing w:line="360" w:lineRule="auto"/>
        <w:ind w:firstLine="459"/>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计划开工日期：</w:t>
      </w:r>
      <w:r>
        <w:rPr>
          <w:rFonts w:hint="eastAsia" w:asciiTheme="minorEastAsia" w:hAnsiTheme="minorEastAsia" w:eastAsiaTheme="minorEastAsia"/>
          <w:color w:val="000000" w:themeColor="text1"/>
          <w:sz w:val="21"/>
          <w:szCs w:val="21"/>
          <w:u w:val="single"/>
        </w:rPr>
        <w:t></w:t>
      </w:r>
      <w:r>
        <w:rPr>
          <w:rFonts w:hint="eastAsia" w:asciiTheme="minorEastAsia" w:hAnsiTheme="minorEastAsia" w:eastAsiaTheme="minorEastAsia"/>
          <w:color w:val="000000" w:themeColor="text1"/>
          <w:sz w:val="21"/>
          <w:szCs w:val="21"/>
        </w:rPr>
        <w:t>年</w:t>
      </w:r>
      <w:r>
        <w:rPr>
          <w:rFonts w:hint="eastAsia" w:asciiTheme="minorEastAsia" w:hAnsiTheme="minorEastAsia" w:eastAsiaTheme="minorEastAsia"/>
          <w:color w:val="000000" w:themeColor="text1"/>
          <w:sz w:val="21"/>
          <w:szCs w:val="21"/>
          <w:u w:val="single"/>
        </w:rPr>
        <w:t></w:t>
      </w:r>
      <w:r>
        <w:rPr>
          <w:rFonts w:hint="eastAsia" w:asciiTheme="minorEastAsia" w:hAnsiTheme="minorEastAsia" w:eastAsiaTheme="minorEastAsia"/>
          <w:color w:val="000000" w:themeColor="text1"/>
          <w:sz w:val="21"/>
          <w:szCs w:val="21"/>
        </w:rPr>
        <w:t>月</w:t>
      </w:r>
      <w:r>
        <w:rPr>
          <w:rFonts w:hint="eastAsia" w:asciiTheme="minorEastAsia" w:hAnsiTheme="minorEastAsia" w:eastAsiaTheme="minorEastAsia"/>
          <w:color w:val="000000" w:themeColor="text1"/>
          <w:sz w:val="21"/>
          <w:szCs w:val="21"/>
          <w:u w:val="single"/>
        </w:rPr>
        <w:t></w:t>
      </w:r>
      <w:r>
        <w:rPr>
          <w:rFonts w:hint="eastAsia" w:asciiTheme="minorEastAsia" w:hAnsiTheme="minorEastAsia" w:eastAsiaTheme="minorEastAsia"/>
          <w:color w:val="000000" w:themeColor="text1"/>
          <w:sz w:val="21"/>
          <w:szCs w:val="21"/>
        </w:rPr>
        <w:t>日。（具体以发包人书面通知为准）</w:t>
      </w:r>
    </w:p>
    <w:p>
      <w:pPr>
        <w:spacing w:line="360" w:lineRule="auto"/>
        <w:ind w:firstLine="459"/>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计划竣工日期：</w:t>
      </w:r>
      <w:r>
        <w:rPr>
          <w:rFonts w:hint="eastAsia" w:asciiTheme="minorEastAsia" w:hAnsiTheme="minorEastAsia" w:eastAsiaTheme="minorEastAsia"/>
          <w:color w:val="000000" w:themeColor="text1"/>
          <w:sz w:val="21"/>
          <w:szCs w:val="21"/>
          <w:u w:val="single"/>
        </w:rPr>
        <w:t></w:t>
      </w:r>
      <w:r>
        <w:rPr>
          <w:rFonts w:hint="eastAsia" w:asciiTheme="minorEastAsia" w:hAnsiTheme="minorEastAsia" w:eastAsiaTheme="minorEastAsia"/>
          <w:color w:val="000000" w:themeColor="text1"/>
          <w:sz w:val="21"/>
          <w:szCs w:val="21"/>
        </w:rPr>
        <w:t>年</w:t>
      </w:r>
      <w:r>
        <w:rPr>
          <w:rFonts w:hint="eastAsia" w:asciiTheme="minorEastAsia" w:hAnsiTheme="minorEastAsia" w:eastAsiaTheme="minorEastAsia"/>
          <w:color w:val="000000" w:themeColor="text1"/>
          <w:sz w:val="21"/>
          <w:szCs w:val="21"/>
          <w:u w:val="single"/>
        </w:rPr>
        <w:t></w:t>
      </w:r>
      <w:r>
        <w:rPr>
          <w:rFonts w:hint="eastAsia" w:asciiTheme="minorEastAsia" w:hAnsiTheme="minorEastAsia" w:eastAsiaTheme="minorEastAsia"/>
          <w:color w:val="000000" w:themeColor="text1"/>
          <w:sz w:val="21"/>
          <w:szCs w:val="21"/>
        </w:rPr>
        <w:t>月</w:t>
      </w:r>
      <w:r>
        <w:rPr>
          <w:rFonts w:hint="eastAsia" w:asciiTheme="minorEastAsia" w:hAnsiTheme="minorEastAsia" w:eastAsiaTheme="minorEastAsia"/>
          <w:color w:val="000000" w:themeColor="text1"/>
          <w:sz w:val="21"/>
          <w:szCs w:val="21"/>
          <w:u w:val="single"/>
        </w:rPr>
        <w:t></w:t>
      </w:r>
      <w:r>
        <w:rPr>
          <w:rFonts w:hint="eastAsia" w:asciiTheme="minorEastAsia" w:hAnsiTheme="minorEastAsia" w:eastAsiaTheme="minorEastAsia"/>
          <w:color w:val="000000" w:themeColor="text1"/>
          <w:sz w:val="21"/>
          <w:szCs w:val="21"/>
        </w:rPr>
        <w:t>日。</w:t>
      </w:r>
    </w:p>
    <w:p>
      <w:pPr>
        <w:spacing w:line="360" w:lineRule="auto"/>
        <w:ind w:firstLine="459"/>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工期总日历天数：日历天。工期总日历天数与根据前述计划开竣工日期计算的工期天数不一致的，以工期总日历天数为准。</w:t>
      </w:r>
    </w:p>
    <w:p>
      <w:pPr>
        <w:spacing w:line="360" w:lineRule="auto"/>
        <w:ind w:firstLine="459"/>
        <w:rPr>
          <w:rFonts w:asciiTheme="minorEastAsia" w:hAnsiTheme="minorEastAsia" w:eastAsiaTheme="minorEastAsia"/>
          <w:b/>
          <w:bCs/>
          <w:color w:val="000000" w:themeColor="text1"/>
          <w:sz w:val="21"/>
          <w:szCs w:val="21"/>
        </w:rPr>
      </w:pPr>
      <w:bookmarkStart w:id="80" w:name="_Toc351203483"/>
      <w:r>
        <w:rPr>
          <w:rFonts w:hint="eastAsia" w:asciiTheme="minorEastAsia" w:hAnsiTheme="minorEastAsia" w:eastAsiaTheme="minorEastAsia"/>
          <w:b/>
          <w:bCs/>
          <w:color w:val="000000" w:themeColor="text1"/>
          <w:sz w:val="21"/>
          <w:szCs w:val="21"/>
        </w:rPr>
        <w:t>三、质量标准</w:t>
      </w:r>
      <w:bookmarkEnd w:id="80"/>
    </w:p>
    <w:p>
      <w:pPr>
        <w:spacing w:line="360" w:lineRule="auto"/>
        <w:ind w:firstLine="459"/>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工程质量符合</w:t>
      </w:r>
      <w:r>
        <w:rPr>
          <w:rFonts w:hint="eastAsia" w:asciiTheme="minorEastAsia" w:hAnsiTheme="minorEastAsia" w:eastAsiaTheme="minorEastAsia"/>
          <w:color w:val="000000" w:themeColor="text1"/>
          <w:sz w:val="21"/>
          <w:szCs w:val="21"/>
          <w:u w:val="single"/>
        </w:rPr>
        <w:t>   </w:t>
      </w:r>
      <w:r>
        <w:rPr>
          <w:rFonts w:hint="eastAsia" w:asciiTheme="minorEastAsia" w:hAnsiTheme="minorEastAsia" w:eastAsiaTheme="minorEastAsia"/>
          <w:color w:val="000000" w:themeColor="text1"/>
          <w:sz w:val="21"/>
          <w:szCs w:val="21"/>
        </w:rPr>
        <w:t>标准。</w:t>
      </w:r>
    </w:p>
    <w:p>
      <w:pPr>
        <w:spacing w:line="360" w:lineRule="auto"/>
        <w:ind w:firstLine="459"/>
        <w:rPr>
          <w:rFonts w:asciiTheme="minorEastAsia" w:hAnsiTheme="minorEastAsia" w:eastAsiaTheme="minorEastAsia"/>
          <w:b/>
          <w:bCs/>
          <w:color w:val="000000" w:themeColor="text1"/>
          <w:sz w:val="21"/>
          <w:szCs w:val="21"/>
        </w:rPr>
      </w:pPr>
      <w:bookmarkStart w:id="81" w:name="_Toc351203484"/>
      <w:r>
        <w:rPr>
          <w:rFonts w:hint="eastAsia" w:asciiTheme="minorEastAsia" w:hAnsiTheme="minorEastAsia" w:eastAsiaTheme="minorEastAsia"/>
          <w:b/>
          <w:bCs/>
          <w:color w:val="000000" w:themeColor="text1"/>
          <w:sz w:val="21"/>
          <w:szCs w:val="21"/>
        </w:rPr>
        <w:t>四、签约合同价与合同价格形式</w:t>
      </w:r>
      <w:bookmarkEnd w:id="81"/>
    </w:p>
    <w:p>
      <w:pPr>
        <w:spacing w:line="360" w:lineRule="auto"/>
        <w:ind w:firstLine="459"/>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 签约合同价为：</w:t>
      </w:r>
    </w:p>
    <w:p>
      <w:pPr>
        <w:spacing w:line="360" w:lineRule="auto"/>
        <w:ind w:firstLine="527" w:firstLineChars="250"/>
        <w:rPr>
          <w:rFonts w:asciiTheme="minorEastAsia" w:hAnsiTheme="minorEastAsia" w:eastAsiaTheme="minorEastAsia"/>
          <w:color w:val="000000" w:themeColor="text1"/>
          <w:sz w:val="21"/>
          <w:szCs w:val="21"/>
        </w:rPr>
      </w:pPr>
      <w:r>
        <w:rPr>
          <w:rFonts w:hint="eastAsia" w:asciiTheme="minorEastAsia" w:hAnsiTheme="minorEastAsia" w:eastAsiaTheme="minorEastAsia"/>
          <w:b/>
          <w:bCs/>
          <w:color w:val="000000" w:themeColor="text1"/>
          <w:sz w:val="21"/>
          <w:szCs w:val="21"/>
        </w:rPr>
        <w:t>人民币（大写）（¥元）</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（1）安全文明施工费：</w:t>
      </w:r>
    </w:p>
    <w:p>
      <w:pPr>
        <w:spacing w:line="360" w:lineRule="auto"/>
        <w:ind w:left="440" w:leftChars="200" w:firstLine="525" w:firstLineChars="25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人民币（大写） （¥元）；</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（2）建安劳保费：</w:t>
      </w:r>
    </w:p>
    <w:p>
      <w:pPr>
        <w:spacing w:line="360" w:lineRule="auto"/>
        <w:ind w:left="440" w:leftChars="200" w:firstLine="525" w:firstLineChars="25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人民币（大写） （¥元）；</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（3）材料和工程设备暂估价金额：</w:t>
      </w:r>
    </w:p>
    <w:p>
      <w:pPr>
        <w:spacing w:line="360" w:lineRule="auto"/>
        <w:ind w:firstLine="945" w:firstLineChars="45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人民币（大写） （¥元）；</w:t>
      </w:r>
    </w:p>
    <w:p>
      <w:pPr>
        <w:spacing w:line="360" w:lineRule="auto"/>
        <w:ind w:firstLine="420" w:firstLineChars="200"/>
        <w:rPr>
          <w:rFonts w:asciiTheme="minorEastAsia" w:hAnsiTheme="minorEastAsia" w:eastAsiaTheme="minorEastAsia"/>
          <w:color w:val="000000" w:themeColor="text1"/>
          <w:sz w:val="21"/>
          <w:szCs w:val="21"/>
        </w:rPr>
      </w:pP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（4）专业工程暂估价金额：</w:t>
      </w:r>
    </w:p>
    <w:p>
      <w:pPr>
        <w:spacing w:line="360" w:lineRule="auto"/>
        <w:ind w:firstLine="945" w:firstLineChars="45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人民币（大写） （¥元）；</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（5）暂列金额：</w:t>
      </w:r>
    </w:p>
    <w:p>
      <w:pPr>
        <w:spacing w:line="360" w:lineRule="auto"/>
        <w:ind w:firstLine="945" w:firstLineChars="45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人民币（大写） （¥元）；</w:t>
      </w:r>
    </w:p>
    <w:p>
      <w:pPr>
        <w:spacing w:line="360" w:lineRule="auto"/>
        <w:ind w:firstLine="359" w:firstLineChars="171"/>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（6）增值税额：</w:t>
      </w:r>
    </w:p>
    <w:p>
      <w:pPr>
        <w:spacing w:line="360" w:lineRule="auto"/>
        <w:ind w:firstLine="945" w:firstLineChars="45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人民币（大写） （¥元）。</w:t>
      </w:r>
    </w:p>
    <w:p>
      <w:pPr>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增值税率：</w:t>
      </w:r>
      <w:r>
        <w:rPr>
          <w:rFonts w:hint="eastAsia" w:asciiTheme="minorEastAsia" w:hAnsiTheme="minorEastAsia" w:eastAsiaTheme="minorEastAsia"/>
          <w:color w:val="000000" w:themeColor="text1"/>
          <w:sz w:val="21"/>
          <w:szCs w:val="21"/>
          <w:u w:val="single"/>
        </w:rPr>
        <w:t xml:space="preserve">  　　　　　　  </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2. 合同价格形式：   。</w:t>
      </w:r>
    </w:p>
    <w:p>
      <w:pPr>
        <w:spacing w:line="360" w:lineRule="auto"/>
        <w:ind w:firstLine="422" w:firstLineChars="200"/>
        <w:rPr>
          <w:rFonts w:asciiTheme="minorEastAsia" w:hAnsiTheme="minorEastAsia" w:eastAsiaTheme="minorEastAsia"/>
          <w:b/>
          <w:bCs/>
          <w:color w:val="000000" w:themeColor="text1"/>
          <w:sz w:val="21"/>
          <w:szCs w:val="21"/>
        </w:rPr>
      </w:pPr>
      <w:bookmarkStart w:id="82" w:name="_Toc351203485"/>
      <w:r>
        <w:rPr>
          <w:rFonts w:hint="eastAsia" w:asciiTheme="minorEastAsia" w:hAnsiTheme="minorEastAsia" w:eastAsiaTheme="minorEastAsia"/>
          <w:b/>
          <w:bCs/>
          <w:color w:val="000000" w:themeColor="text1"/>
          <w:sz w:val="21"/>
          <w:szCs w:val="21"/>
        </w:rPr>
        <w:t>五、</w:t>
      </w:r>
      <w:bookmarkEnd w:id="82"/>
      <w:r>
        <w:rPr>
          <w:rFonts w:hint="eastAsia" w:asciiTheme="minorEastAsia" w:hAnsiTheme="minorEastAsia" w:eastAsiaTheme="minorEastAsia"/>
          <w:b/>
          <w:bCs/>
          <w:color w:val="000000" w:themeColor="text1"/>
          <w:sz w:val="21"/>
          <w:szCs w:val="21"/>
        </w:rPr>
        <w:t>项目经理</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承包人项目经理：</w:t>
      </w:r>
      <w:r>
        <w:rPr>
          <w:rFonts w:hint="eastAsia" w:asciiTheme="minorEastAsia" w:hAnsiTheme="minorEastAsia" w:eastAsiaTheme="minorEastAsia"/>
          <w:color w:val="000000" w:themeColor="text1"/>
          <w:sz w:val="21"/>
          <w:szCs w:val="21"/>
          <w:u w:val="single"/>
        </w:rPr>
        <w:t>                     </w:t>
      </w:r>
      <w:r>
        <w:rPr>
          <w:rFonts w:hint="eastAsia" w:asciiTheme="minorEastAsia" w:hAnsiTheme="minorEastAsia" w:eastAsiaTheme="minorEastAsia"/>
          <w:color w:val="000000" w:themeColor="text1"/>
          <w:sz w:val="21"/>
          <w:szCs w:val="21"/>
        </w:rPr>
        <w:t>。</w:t>
      </w:r>
    </w:p>
    <w:p>
      <w:pPr>
        <w:spacing w:line="360" w:lineRule="auto"/>
        <w:ind w:firstLine="422" w:firstLineChars="200"/>
        <w:rPr>
          <w:rFonts w:asciiTheme="minorEastAsia" w:hAnsiTheme="minorEastAsia" w:eastAsiaTheme="minorEastAsia"/>
          <w:b/>
          <w:bCs/>
          <w:color w:val="000000" w:themeColor="text1"/>
          <w:sz w:val="21"/>
          <w:szCs w:val="21"/>
        </w:rPr>
      </w:pPr>
      <w:bookmarkStart w:id="83" w:name="_Toc351203486"/>
      <w:r>
        <w:rPr>
          <w:rFonts w:hint="eastAsia" w:asciiTheme="minorEastAsia" w:hAnsiTheme="minorEastAsia" w:eastAsiaTheme="minorEastAsia"/>
          <w:b/>
          <w:bCs/>
          <w:color w:val="000000" w:themeColor="text1"/>
          <w:sz w:val="21"/>
          <w:szCs w:val="21"/>
        </w:rPr>
        <w:t>六、合同文件构成</w:t>
      </w:r>
      <w:bookmarkEnd w:id="83"/>
    </w:p>
    <w:p>
      <w:pPr>
        <w:spacing w:line="360" w:lineRule="auto"/>
        <w:ind w:firstLine="420" w:firstLineChars="200"/>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color w:val="000000" w:themeColor="text1"/>
          <w:sz w:val="21"/>
          <w:szCs w:val="21"/>
        </w:rPr>
        <w:t>本协议书与下列文件一起构成合同文件：</w:t>
      </w:r>
    </w:p>
    <w:p>
      <w:pPr>
        <w:adjustRightInd w:val="0"/>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（1）中标通知书；</w:t>
      </w:r>
    </w:p>
    <w:p>
      <w:pPr>
        <w:adjustRightInd w:val="0"/>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 xml:space="preserve">（2）投标函及其附录； </w:t>
      </w:r>
    </w:p>
    <w:p>
      <w:pPr>
        <w:adjustRightInd w:val="0"/>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（3）专用合同条款及其附件；</w:t>
      </w:r>
    </w:p>
    <w:p>
      <w:pPr>
        <w:adjustRightInd w:val="0"/>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（4）通用合同条款；</w:t>
      </w:r>
    </w:p>
    <w:p>
      <w:pPr>
        <w:adjustRightInd w:val="0"/>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（5）技术标准和要求；</w:t>
      </w:r>
    </w:p>
    <w:p>
      <w:pPr>
        <w:adjustRightInd w:val="0"/>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 xml:space="preserve">（6）已标价工程量清单或预算书； </w:t>
      </w:r>
    </w:p>
    <w:p>
      <w:pPr>
        <w:adjustRightInd w:val="0"/>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（7）图纸；</w:t>
      </w:r>
    </w:p>
    <w:p>
      <w:pPr>
        <w:adjustRightInd w:val="0"/>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（8）其他合同文件。</w:t>
      </w:r>
    </w:p>
    <w:p>
      <w:pPr>
        <w:adjustRightInd w:val="0"/>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在合同订立及履行过程中形成的与合同有关的文件均构成合同文件组成部分。</w:t>
      </w:r>
    </w:p>
    <w:p>
      <w:pPr>
        <w:adjustRightInd w:val="0"/>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上述各项合同文件包括合同当事人就该项合同文件所作出的补充和修改，属于同一类内容的文件，应以最新签署的为准。专用合同条款及其附件须经合同当事人签字或盖章。</w:t>
      </w:r>
    </w:p>
    <w:p>
      <w:pPr>
        <w:adjustRightInd w:val="0"/>
        <w:spacing w:line="360" w:lineRule="auto"/>
        <w:ind w:firstLine="422" w:firstLineChars="200"/>
        <w:rPr>
          <w:rFonts w:asciiTheme="minorEastAsia" w:hAnsiTheme="minorEastAsia" w:eastAsiaTheme="minorEastAsia"/>
          <w:b/>
          <w:bCs/>
          <w:color w:val="000000" w:themeColor="text1"/>
          <w:sz w:val="21"/>
          <w:szCs w:val="21"/>
        </w:rPr>
      </w:pPr>
      <w:bookmarkStart w:id="84" w:name="_Toc351203487"/>
      <w:r>
        <w:rPr>
          <w:rFonts w:hint="eastAsia" w:asciiTheme="minorEastAsia" w:hAnsiTheme="minorEastAsia" w:eastAsiaTheme="minorEastAsia"/>
          <w:b/>
          <w:bCs/>
          <w:color w:val="000000" w:themeColor="text1"/>
          <w:sz w:val="21"/>
          <w:szCs w:val="21"/>
        </w:rPr>
        <w:t>七、承诺</w:t>
      </w:r>
      <w:bookmarkEnd w:id="84"/>
    </w:p>
    <w:p>
      <w:pPr>
        <w:spacing w:line="360" w:lineRule="auto"/>
        <w:ind w:firstLine="420" w:firstLineChars="200"/>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color w:val="000000" w:themeColor="text1"/>
          <w:sz w:val="21"/>
          <w:szCs w:val="21"/>
        </w:rPr>
        <w:t>1. 发包人承诺按照法律规定履行项目审批手续、筹集工程建设资金并按照合同约定的期限和方式支付合同价款。</w:t>
      </w:r>
    </w:p>
    <w:p>
      <w:pPr>
        <w:spacing w:line="360" w:lineRule="auto"/>
        <w:ind w:firstLine="420" w:firstLineChars="200"/>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color w:val="000000" w:themeColor="text1"/>
          <w:sz w:val="21"/>
          <w:szCs w:val="21"/>
        </w:rPr>
        <w:t>2. 承包人承诺按照法律规定及合同约定组织完成工程施工，确保工程质量和安全，不进行转包及违法分包，并在缺陷责任期及保修期内承担相应的工程维修责任。</w:t>
      </w:r>
    </w:p>
    <w:p>
      <w:pPr>
        <w:spacing w:line="360" w:lineRule="auto"/>
        <w:ind w:firstLine="420" w:firstLineChars="200"/>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color w:val="000000" w:themeColor="text1"/>
          <w:sz w:val="21"/>
          <w:szCs w:val="21"/>
        </w:rPr>
        <w:t>3. 发包人和承包人通过招投标形式签订合同的，双方理解并承诺不再就同一工程另行签订与合同实质性内容相背离的协议。</w:t>
      </w:r>
      <w:bookmarkStart w:id="85" w:name="_Toc351203488"/>
    </w:p>
    <w:p>
      <w:pPr>
        <w:spacing w:line="360" w:lineRule="auto"/>
        <w:ind w:firstLine="422" w:firstLineChars="200"/>
        <w:rPr>
          <w:rFonts w:asciiTheme="minorEastAsia" w:hAnsiTheme="minorEastAsia" w:eastAsiaTheme="minorEastAsia"/>
          <w:b/>
          <w:bCs/>
          <w:color w:val="000000" w:themeColor="text1"/>
          <w:sz w:val="21"/>
          <w:szCs w:val="21"/>
        </w:rPr>
      </w:pPr>
      <w:r>
        <w:rPr>
          <w:rFonts w:hint="eastAsia" w:asciiTheme="minorEastAsia" w:hAnsiTheme="minorEastAsia" w:eastAsiaTheme="minorEastAsia"/>
          <w:b/>
          <w:bCs/>
          <w:color w:val="000000" w:themeColor="text1"/>
          <w:sz w:val="21"/>
          <w:szCs w:val="21"/>
        </w:rPr>
        <w:t>八、词语含义</w:t>
      </w:r>
      <w:bookmarkEnd w:id="85"/>
    </w:p>
    <w:p>
      <w:pPr>
        <w:spacing w:line="360" w:lineRule="auto"/>
        <w:ind w:firstLine="420" w:firstLineChars="200"/>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color w:val="000000" w:themeColor="text1"/>
          <w:sz w:val="21"/>
          <w:szCs w:val="21"/>
        </w:rPr>
        <w:t>本协议书中词语含义与第二部分通用合同条款中赋予的含义相同。</w:t>
      </w:r>
    </w:p>
    <w:p>
      <w:pPr>
        <w:spacing w:line="360" w:lineRule="auto"/>
        <w:ind w:firstLine="422" w:firstLineChars="200"/>
        <w:rPr>
          <w:rFonts w:asciiTheme="minorEastAsia" w:hAnsiTheme="minorEastAsia" w:eastAsiaTheme="minorEastAsia"/>
          <w:b/>
          <w:bCs/>
          <w:color w:val="000000" w:themeColor="text1"/>
          <w:sz w:val="21"/>
          <w:szCs w:val="21"/>
        </w:rPr>
      </w:pPr>
      <w:bookmarkStart w:id="86" w:name="_Toc351203489"/>
      <w:r>
        <w:rPr>
          <w:rFonts w:hint="eastAsia" w:asciiTheme="minorEastAsia" w:hAnsiTheme="minorEastAsia" w:eastAsiaTheme="minorEastAsia"/>
          <w:b/>
          <w:bCs/>
          <w:color w:val="000000" w:themeColor="text1"/>
          <w:sz w:val="21"/>
          <w:szCs w:val="21"/>
        </w:rPr>
        <w:t>九、签订时间</w:t>
      </w:r>
      <w:bookmarkEnd w:id="86"/>
    </w:p>
    <w:p>
      <w:pPr>
        <w:spacing w:line="360" w:lineRule="auto"/>
        <w:ind w:firstLine="420" w:firstLineChars="200"/>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color w:val="000000" w:themeColor="text1"/>
          <w:sz w:val="21"/>
          <w:szCs w:val="21"/>
        </w:rPr>
        <w:t>本合同于年月日签订。</w:t>
      </w:r>
    </w:p>
    <w:p>
      <w:pPr>
        <w:spacing w:line="360" w:lineRule="auto"/>
        <w:ind w:firstLine="422" w:firstLineChars="200"/>
        <w:rPr>
          <w:rFonts w:asciiTheme="minorEastAsia" w:hAnsiTheme="minorEastAsia" w:eastAsiaTheme="minorEastAsia"/>
          <w:b/>
          <w:bCs/>
          <w:color w:val="000000" w:themeColor="text1"/>
          <w:sz w:val="21"/>
          <w:szCs w:val="21"/>
        </w:rPr>
      </w:pPr>
      <w:bookmarkStart w:id="87" w:name="_Toc351203490"/>
      <w:r>
        <w:rPr>
          <w:rFonts w:hint="eastAsia" w:asciiTheme="minorEastAsia" w:hAnsiTheme="minorEastAsia" w:eastAsiaTheme="minorEastAsia"/>
          <w:b/>
          <w:bCs/>
          <w:color w:val="000000" w:themeColor="text1"/>
          <w:sz w:val="21"/>
          <w:szCs w:val="21"/>
        </w:rPr>
        <w:t>十、签订地点</w:t>
      </w:r>
      <w:bookmarkEnd w:id="87"/>
    </w:p>
    <w:p>
      <w:pPr>
        <w:spacing w:line="360" w:lineRule="auto"/>
        <w:ind w:firstLine="420" w:firstLineChars="200"/>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color w:val="000000" w:themeColor="text1"/>
          <w:sz w:val="21"/>
          <w:szCs w:val="21"/>
        </w:rPr>
        <w:t>本合同在签订。</w:t>
      </w:r>
    </w:p>
    <w:p>
      <w:pPr>
        <w:spacing w:line="360" w:lineRule="auto"/>
        <w:ind w:firstLine="422" w:firstLineChars="200"/>
        <w:rPr>
          <w:rFonts w:asciiTheme="minorEastAsia" w:hAnsiTheme="minorEastAsia" w:eastAsiaTheme="minorEastAsia"/>
          <w:b/>
          <w:bCs/>
          <w:color w:val="000000" w:themeColor="text1"/>
          <w:sz w:val="21"/>
          <w:szCs w:val="21"/>
        </w:rPr>
      </w:pPr>
      <w:bookmarkStart w:id="88" w:name="_Toc351203491"/>
      <w:r>
        <w:rPr>
          <w:rFonts w:hint="eastAsia" w:asciiTheme="minorEastAsia" w:hAnsiTheme="minorEastAsia" w:eastAsiaTheme="minorEastAsia"/>
          <w:b/>
          <w:bCs/>
          <w:color w:val="000000" w:themeColor="text1"/>
          <w:sz w:val="21"/>
          <w:szCs w:val="21"/>
        </w:rPr>
        <w:t>十一、补充协议</w:t>
      </w:r>
      <w:bookmarkEnd w:id="88"/>
    </w:p>
    <w:p>
      <w:pPr>
        <w:spacing w:line="360" w:lineRule="auto"/>
        <w:ind w:firstLine="420" w:firstLineChars="200"/>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color w:val="000000" w:themeColor="text1"/>
          <w:sz w:val="21"/>
          <w:szCs w:val="21"/>
        </w:rPr>
        <w:t>合同未尽事宜，合同当事人另行签订补充协议，补充协议是合同的组成部分。</w:t>
      </w:r>
    </w:p>
    <w:p>
      <w:pPr>
        <w:spacing w:line="360" w:lineRule="auto"/>
        <w:ind w:firstLine="422" w:firstLineChars="200"/>
        <w:rPr>
          <w:rFonts w:asciiTheme="minorEastAsia" w:hAnsiTheme="minorEastAsia" w:eastAsiaTheme="minorEastAsia"/>
          <w:b/>
          <w:bCs/>
          <w:color w:val="000000" w:themeColor="text1"/>
          <w:sz w:val="21"/>
          <w:szCs w:val="21"/>
        </w:rPr>
      </w:pPr>
      <w:bookmarkStart w:id="89" w:name="_Toc351203492"/>
      <w:r>
        <w:rPr>
          <w:rFonts w:hint="eastAsia" w:asciiTheme="minorEastAsia" w:hAnsiTheme="minorEastAsia" w:eastAsiaTheme="minorEastAsia"/>
          <w:b/>
          <w:bCs/>
          <w:color w:val="000000" w:themeColor="text1"/>
          <w:sz w:val="21"/>
          <w:szCs w:val="21"/>
        </w:rPr>
        <w:t>十二、合同生效</w:t>
      </w:r>
      <w:bookmarkEnd w:id="89"/>
    </w:p>
    <w:p>
      <w:pPr>
        <w:spacing w:line="360" w:lineRule="auto"/>
        <w:ind w:firstLine="420" w:firstLineChars="200"/>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color w:val="000000" w:themeColor="text1"/>
          <w:sz w:val="21"/>
          <w:szCs w:val="21"/>
        </w:rPr>
        <w:t>本合同自</w:t>
      </w:r>
      <w:r>
        <w:rPr>
          <w:rFonts w:hint="eastAsia" w:asciiTheme="minorEastAsia" w:hAnsiTheme="minorEastAsia" w:eastAsiaTheme="minorEastAsia"/>
          <w:bCs/>
          <w:color w:val="000000" w:themeColor="text1"/>
          <w:sz w:val="21"/>
          <w:szCs w:val="21"/>
          <w:u w:val="single"/>
        </w:rPr>
        <w:t xml:space="preserve">   双方代表签字并加盖单位公章后  </w:t>
      </w:r>
      <w:r>
        <w:rPr>
          <w:rFonts w:hint="eastAsia" w:asciiTheme="minorEastAsia" w:hAnsiTheme="minorEastAsia" w:eastAsiaTheme="minorEastAsia"/>
          <w:bCs/>
          <w:color w:val="000000" w:themeColor="text1"/>
          <w:sz w:val="21"/>
          <w:szCs w:val="21"/>
        </w:rPr>
        <w:t>生效。</w:t>
      </w:r>
    </w:p>
    <w:p>
      <w:pPr>
        <w:spacing w:line="360" w:lineRule="auto"/>
        <w:ind w:firstLine="422" w:firstLineChars="200"/>
        <w:rPr>
          <w:rFonts w:asciiTheme="minorEastAsia" w:hAnsiTheme="minorEastAsia" w:eastAsiaTheme="minorEastAsia"/>
          <w:b/>
          <w:bCs/>
          <w:color w:val="000000" w:themeColor="text1"/>
          <w:sz w:val="21"/>
          <w:szCs w:val="21"/>
        </w:rPr>
      </w:pPr>
      <w:bookmarkStart w:id="90" w:name="_Toc351203493"/>
      <w:r>
        <w:rPr>
          <w:rFonts w:hint="eastAsia" w:asciiTheme="minorEastAsia" w:hAnsiTheme="minorEastAsia" w:eastAsiaTheme="minorEastAsia"/>
          <w:b/>
          <w:bCs/>
          <w:color w:val="000000" w:themeColor="text1"/>
          <w:sz w:val="21"/>
          <w:szCs w:val="21"/>
        </w:rPr>
        <w:t>十三、合同份数</w:t>
      </w:r>
      <w:bookmarkEnd w:id="90"/>
    </w:p>
    <w:p>
      <w:pPr>
        <w:spacing w:line="360" w:lineRule="auto"/>
        <w:ind w:firstLine="420" w:firstLineChars="200"/>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color w:val="000000" w:themeColor="text1"/>
          <w:sz w:val="21"/>
          <w:szCs w:val="21"/>
        </w:rPr>
        <w:t>本合同一式份，均具有同等法律效力，发包人执份，承包人执份。</w:t>
      </w:r>
    </w:p>
    <w:p>
      <w:pPr>
        <w:spacing w:line="360" w:lineRule="auto"/>
        <w:rPr>
          <w:rFonts w:asciiTheme="minorEastAsia" w:hAnsiTheme="minorEastAsia" w:eastAsiaTheme="minorEastAsia"/>
          <w:bCs/>
          <w:color w:val="000000" w:themeColor="text1"/>
          <w:sz w:val="21"/>
          <w:szCs w:val="21"/>
        </w:rPr>
      </w:pPr>
    </w:p>
    <w:p>
      <w:pPr>
        <w:spacing w:line="360" w:lineRule="auto"/>
        <w:rPr>
          <w:rFonts w:asciiTheme="minorEastAsia" w:hAnsiTheme="minorEastAsia" w:eastAsiaTheme="minorEastAsia"/>
          <w:color w:val="000000" w:themeColor="text1"/>
          <w:sz w:val="21"/>
          <w:szCs w:val="21"/>
        </w:rPr>
      </w:pP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发包人：  （公章）                              承包人：  （公章）</w:t>
      </w:r>
    </w:p>
    <w:p>
      <w:pPr>
        <w:spacing w:line="360" w:lineRule="auto"/>
        <w:rPr>
          <w:rFonts w:asciiTheme="minorEastAsia" w:hAnsiTheme="minorEastAsia" w:eastAsiaTheme="minorEastAsia"/>
          <w:color w:val="000000" w:themeColor="text1"/>
          <w:sz w:val="21"/>
          <w:szCs w:val="21"/>
          <w:u w:val="single"/>
        </w:rPr>
      </w:pP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法定代表人或其委托代理人：                    法定代表人或其委托代理人：</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（签字）                                     （签字）</w:t>
      </w:r>
    </w:p>
    <w:p>
      <w:pPr>
        <w:spacing w:line="360" w:lineRule="auto"/>
        <w:rPr>
          <w:rFonts w:asciiTheme="minorEastAsia" w:hAnsiTheme="minorEastAsia" w:eastAsiaTheme="minorEastAsia"/>
          <w:color w:val="000000" w:themeColor="text1"/>
          <w:sz w:val="21"/>
          <w:szCs w:val="21"/>
          <w:u w:val="single"/>
        </w:rPr>
      </w:pPr>
    </w:p>
    <w:p>
      <w:pPr>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社会信用代码</w:t>
      </w:r>
      <w:r>
        <w:rPr>
          <w:rFonts w:hint="eastAsia" w:asciiTheme="minorEastAsia" w:hAnsiTheme="minorEastAsia" w:eastAsiaTheme="minorEastAsia"/>
          <w:color w:val="000000" w:themeColor="text1"/>
          <w:sz w:val="21"/>
          <w:szCs w:val="21"/>
          <w:u w:val="single"/>
        </w:rPr>
        <w:t xml:space="preserve">   </w:t>
      </w:r>
      <w:r>
        <w:rPr>
          <w:rFonts w:hint="eastAsia" w:asciiTheme="minorEastAsia" w:hAnsiTheme="minorEastAsia" w:eastAsiaTheme="minorEastAsia"/>
          <w:color w:val="000000" w:themeColor="text1"/>
          <w:sz w:val="21"/>
          <w:szCs w:val="21"/>
        </w:rPr>
        <w:t xml:space="preserve">                  社会信用代码：</w:t>
      </w:r>
      <w:r>
        <w:rPr>
          <w:rFonts w:hint="eastAsia" w:asciiTheme="minorEastAsia" w:hAnsiTheme="minorEastAsia" w:eastAsiaTheme="minorEastAsia"/>
          <w:color w:val="000000" w:themeColor="text1"/>
          <w:sz w:val="21"/>
          <w:szCs w:val="21"/>
          <w:u w:val="single"/>
        </w:rPr>
        <w:t></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地  址：</w:t>
      </w:r>
      <w:r>
        <w:rPr>
          <w:rFonts w:hint="eastAsia" w:asciiTheme="minorEastAsia" w:hAnsiTheme="minorEastAsia" w:eastAsiaTheme="minorEastAsia"/>
          <w:color w:val="000000" w:themeColor="text1"/>
          <w:sz w:val="21"/>
          <w:szCs w:val="21"/>
          <w:u w:val="single"/>
        </w:rPr>
        <w:t xml:space="preserve">     </w:t>
      </w:r>
      <w:r>
        <w:rPr>
          <w:rFonts w:hint="eastAsia" w:asciiTheme="minorEastAsia" w:hAnsiTheme="minorEastAsia" w:eastAsiaTheme="minorEastAsia"/>
          <w:color w:val="000000" w:themeColor="text1"/>
          <w:sz w:val="21"/>
          <w:szCs w:val="21"/>
        </w:rPr>
        <w:t xml:space="preserve">                  地  址：</w:t>
      </w:r>
      <w:r>
        <w:rPr>
          <w:rFonts w:hint="eastAsia" w:asciiTheme="minorEastAsia" w:hAnsiTheme="minorEastAsia" w:eastAsiaTheme="minorEastAsia"/>
          <w:color w:val="000000" w:themeColor="text1"/>
          <w:sz w:val="21"/>
          <w:szCs w:val="21"/>
          <w:u w:val="single"/>
        </w:rPr>
        <w:t xml:space="preserve">        </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邮政编码：</w:t>
      </w:r>
      <w:r>
        <w:rPr>
          <w:rFonts w:hint="eastAsia" w:asciiTheme="minorEastAsia" w:hAnsiTheme="minorEastAsia" w:eastAsiaTheme="minorEastAsia"/>
          <w:color w:val="000000" w:themeColor="text1"/>
          <w:sz w:val="21"/>
          <w:szCs w:val="21"/>
          <w:u w:val="single"/>
        </w:rPr>
        <w:t xml:space="preserve">      </w:t>
      </w:r>
      <w:r>
        <w:rPr>
          <w:rFonts w:hint="eastAsia" w:asciiTheme="minorEastAsia" w:hAnsiTheme="minorEastAsia" w:eastAsiaTheme="minorEastAsia"/>
          <w:color w:val="000000" w:themeColor="text1"/>
          <w:sz w:val="21"/>
          <w:szCs w:val="21"/>
        </w:rPr>
        <w:t xml:space="preserve">                 邮政编码：</w:t>
      </w:r>
      <w:r>
        <w:rPr>
          <w:rFonts w:hint="eastAsia" w:asciiTheme="minorEastAsia" w:hAnsiTheme="minorEastAsia" w:eastAsiaTheme="minorEastAsia"/>
          <w:color w:val="000000" w:themeColor="text1"/>
          <w:sz w:val="21"/>
          <w:szCs w:val="21"/>
          <w:u w:val="single"/>
        </w:rPr>
        <w:t xml:space="preserve">   </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法定代表人：</w:t>
      </w:r>
      <w:r>
        <w:rPr>
          <w:rFonts w:hint="eastAsia" w:asciiTheme="minorEastAsia" w:hAnsiTheme="minorEastAsia" w:eastAsiaTheme="minorEastAsia"/>
          <w:color w:val="000000" w:themeColor="text1"/>
          <w:sz w:val="21"/>
          <w:szCs w:val="21"/>
          <w:u w:val="single"/>
        </w:rPr>
        <w:t xml:space="preserve">           </w:t>
      </w:r>
      <w:r>
        <w:rPr>
          <w:rFonts w:hint="eastAsia" w:asciiTheme="minorEastAsia" w:hAnsiTheme="minorEastAsia" w:eastAsiaTheme="minorEastAsia"/>
          <w:color w:val="000000" w:themeColor="text1"/>
          <w:sz w:val="21"/>
          <w:szCs w:val="21"/>
        </w:rPr>
        <w:t xml:space="preserve">                  法定代表人：</w:t>
      </w:r>
      <w:r>
        <w:rPr>
          <w:rFonts w:hint="eastAsia" w:asciiTheme="minorEastAsia" w:hAnsiTheme="minorEastAsia" w:eastAsiaTheme="minorEastAsia"/>
          <w:color w:val="000000" w:themeColor="text1"/>
          <w:sz w:val="21"/>
          <w:szCs w:val="21"/>
          <w:u w:val="single"/>
        </w:rPr>
        <w:t xml:space="preserve">             </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委托代理人：</w:t>
      </w:r>
      <w:r>
        <w:rPr>
          <w:rFonts w:hint="eastAsia" w:asciiTheme="minorEastAsia" w:hAnsiTheme="minorEastAsia" w:eastAsiaTheme="minorEastAsia"/>
          <w:color w:val="000000" w:themeColor="text1"/>
          <w:sz w:val="21"/>
          <w:szCs w:val="21"/>
          <w:u w:val="single"/>
        </w:rPr>
        <w:t xml:space="preserve">           </w:t>
      </w:r>
      <w:r>
        <w:rPr>
          <w:rFonts w:hint="eastAsia" w:asciiTheme="minorEastAsia" w:hAnsiTheme="minorEastAsia" w:eastAsiaTheme="minorEastAsia"/>
          <w:color w:val="000000" w:themeColor="text1"/>
          <w:sz w:val="21"/>
          <w:szCs w:val="21"/>
        </w:rPr>
        <w:t xml:space="preserve">                  委托代理人：</w:t>
      </w:r>
      <w:r>
        <w:rPr>
          <w:rFonts w:hint="eastAsia" w:asciiTheme="minorEastAsia" w:hAnsiTheme="minorEastAsia" w:eastAsiaTheme="minorEastAsia"/>
          <w:color w:val="000000" w:themeColor="text1"/>
          <w:sz w:val="21"/>
          <w:szCs w:val="21"/>
          <w:u w:val="single"/>
        </w:rPr>
        <w:t xml:space="preserve">             </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电  话：</w:t>
      </w:r>
      <w:r>
        <w:rPr>
          <w:rFonts w:hint="eastAsia" w:asciiTheme="minorEastAsia" w:hAnsiTheme="minorEastAsia" w:eastAsiaTheme="minorEastAsia"/>
          <w:color w:val="000000" w:themeColor="text1"/>
          <w:sz w:val="21"/>
          <w:szCs w:val="21"/>
          <w:u w:val="single"/>
        </w:rPr>
        <w:t xml:space="preserve">   </w:t>
      </w:r>
      <w:r>
        <w:rPr>
          <w:rFonts w:hint="eastAsia" w:asciiTheme="minorEastAsia" w:hAnsiTheme="minorEastAsia" w:eastAsiaTheme="minorEastAsia"/>
          <w:color w:val="000000" w:themeColor="text1"/>
          <w:sz w:val="21"/>
          <w:szCs w:val="21"/>
        </w:rPr>
        <w:t xml:space="preserve">                  电  话：</w:t>
      </w:r>
      <w:r>
        <w:rPr>
          <w:rFonts w:hint="eastAsia" w:asciiTheme="minorEastAsia" w:hAnsiTheme="minorEastAsia" w:eastAsiaTheme="minorEastAsia"/>
          <w:color w:val="000000" w:themeColor="text1"/>
          <w:sz w:val="21"/>
          <w:szCs w:val="21"/>
          <w:u w:val="single"/>
        </w:rPr>
        <w:t xml:space="preserve">     </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传  真：</w:t>
      </w:r>
      <w:r>
        <w:rPr>
          <w:rFonts w:hint="eastAsia" w:asciiTheme="minorEastAsia" w:hAnsiTheme="minorEastAsia" w:eastAsiaTheme="minorEastAsia"/>
          <w:color w:val="000000" w:themeColor="text1"/>
          <w:sz w:val="21"/>
          <w:szCs w:val="21"/>
          <w:u w:val="single"/>
        </w:rPr>
        <w:t xml:space="preserve">   </w:t>
      </w:r>
      <w:r>
        <w:rPr>
          <w:rFonts w:hint="eastAsia" w:asciiTheme="minorEastAsia" w:hAnsiTheme="minorEastAsia" w:eastAsiaTheme="minorEastAsia"/>
          <w:color w:val="000000" w:themeColor="text1"/>
          <w:sz w:val="21"/>
          <w:szCs w:val="21"/>
        </w:rPr>
        <w:t xml:space="preserve">                  传  真：</w:t>
      </w:r>
      <w:r>
        <w:rPr>
          <w:rFonts w:hint="eastAsia" w:asciiTheme="minorEastAsia" w:hAnsiTheme="minorEastAsia" w:eastAsiaTheme="minorEastAsia"/>
          <w:color w:val="000000" w:themeColor="text1"/>
          <w:sz w:val="21"/>
          <w:szCs w:val="21"/>
          <w:u w:val="single"/>
        </w:rPr>
        <w:t xml:space="preserve">     </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电子信箱：                                   电子信箱：</w:t>
      </w:r>
      <w:r>
        <w:rPr>
          <w:rFonts w:hint="eastAsia" w:asciiTheme="minorEastAsia" w:hAnsiTheme="minorEastAsia" w:eastAsiaTheme="minorEastAsia"/>
          <w:color w:val="000000" w:themeColor="text1"/>
          <w:sz w:val="21"/>
          <w:szCs w:val="21"/>
          <w:u w:val="single"/>
        </w:rPr>
        <w:t xml:space="preserve">   </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开户银行：</w:t>
      </w:r>
      <w:r>
        <w:rPr>
          <w:rFonts w:hint="eastAsia" w:asciiTheme="minorEastAsia" w:hAnsiTheme="minorEastAsia" w:eastAsiaTheme="minorEastAsia"/>
          <w:color w:val="000000" w:themeColor="text1"/>
          <w:sz w:val="21"/>
          <w:szCs w:val="21"/>
          <w:u w:val="single"/>
        </w:rPr>
        <w:t xml:space="preserve">   </w:t>
      </w:r>
      <w:r>
        <w:rPr>
          <w:rFonts w:hint="eastAsia" w:asciiTheme="minorEastAsia" w:hAnsiTheme="minorEastAsia" w:eastAsiaTheme="minorEastAsia"/>
          <w:color w:val="000000" w:themeColor="text1"/>
          <w:sz w:val="21"/>
          <w:szCs w:val="21"/>
        </w:rPr>
        <w:t xml:space="preserve">                  开户银行：</w:t>
      </w:r>
      <w:r>
        <w:rPr>
          <w:rFonts w:hint="eastAsia" w:asciiTheme="minorEastAsia" w:hAnsiTheme="minorEastAsia" w:eastAsiaTheme="minorEastAsia"/>
          <w:color w:val="000000" w:themeColor="text1"/>
          <w:sz w:val="21"/>
          <w:szCs w:val="21"/>
          <w:u w:val="single"/>
        </w:rPr>
        <w:t xml:space="preserve">   </w:t>
      </w:r>
    </w:p>
    <w:p>
      <w:pPr>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账  号：</w:t>
      </w:r>
      <w:r>
        <w:rPr>
          <w:rFonts w:hint="eastAsia" w:asciiTheme="minorEastAsia" w:hAnsiTheme="minorEastAsia" w:eastAsiaTheme="minorEastAsia"/>
          <w:color w:val="000000" w:themeColor="text1"/>
          <w:sz w:val="21"/>
          <w:szCs w:val="21"/>
          <w:u w:val="single"/>
        </w:rPr>
        <w:t xml:space="preserve">     </w:t>
      </w:r>
      <w:r>
        <w:rPr>
          <w:rFonts w:hint="eastAsia" w:asciiTheme="minorEastAsia" w:hAnsiTheme="minorEastAsia" w:eastAsiaTheme="minorEastAsia"/>
          <w:color w:val="000000" w:themeColor="text1"/>
          <w:sz w:val="21"/>
          <w:szCs w:val="21"/>
        </w:rPr>
        <w:t xml:space="preserve">                    账  号：</w:t>
      </w:r>
      <w:r>
        <w:rPr>
          <w:rFonts w:hint="eastAsia" w:asciiTheme="minorEastAsia" w:hAnsiTheme="minorEastAsia" w:eastAsiaTheme="minorEastAsia"/>
          <w:color w:val="000000" w:themeColor="text1"/>
          <w:sz w:val="21"/>
          <w:szCs w:val="21"/>
          <w:u w:val="single"/>
        </w:rPr>
        <w:t xml:space="preserve">     </w:t>
      </w:r>
    </w:p>
    <w:p>
      <w:pPr>
        <w:widowControl/>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br w:type="page"/>
      </w:r>
    </w:p>
    <w:p>
      <w:pPr>
        <w:pStyle w:val="3"/>
        <w:jc w:val="center"/>
        <w:rPr>
          <w:rFonts w:cs="宋体" w:asciiTheme="minorEastAsia" w:hAnsiTheme="minorEastAsia" w:eastAsiaTheme="minorEastAsia"/>
          <w:color w:val="000000" w:themeColor="text1"/>
          <w:sz w:val="28"/>
          <w:szCs w:val="28"/>
          <w:u w:val="none"/>
        </w:rPr>
      </w:pPr>
      <w:bookmarkStart w:id="91" w:name="_Toc30282"/>
      <w:bookmarkStart w:id="92" w:name="_Toc389065256"/>
      <w:bookmarkStart w:id="93" w:name="_Toc351203632"/>
      <w:bookmarkStart w:id="94" w:name="_Toc373227691"/>
      <w:bookmarkStart w:id="95" w:name="_Toc373478338"/>
    </w:p>
    <w:p>
      <w:pPr>
        <w:pStyle w:val="3"/>
        <w:ind w:left="0"/>
        <w:jc w:val="center"/>
        <w:rPr>
          <w:rFonts w:cs="宋体" w:asciiTheme="minorEastAsia" w:hAnsiTheme="minorEastAsia" w:eastAsiaTheme="minorEastAsia"/>
          <w:color w:val="000000" w:themeColor="text1"/>
          <w:sz w:val="28"/>
          <w:szCs w:val="28"/>
          <w:u w:val="none"/>
        </w:rPr>
      </w:pPr>
      <w:r>
        <w:rPr>
          <w:rFonts w:hint="eastAsia" w:cs="宋体" w:asciiTheme="minorEastAsia" w:hAnsiTheme="minorEastAsia" w:eastAsiaTheme="minorEastAsia"/>
          <w:color w:val="000000" w:themeColor="text1"/>
          <w:sz w:val="28"/>
          <w:szCs w:val="28"/>
          <w:u w:val="none"/>
        </w:rPr>
        <w:t>第二部分 通用合同条款</w:t>
      </w:r>
      <w:bookmarkEnd w:id="91"/>
      <w:bookmarkEnd w:id="92"/>
    </w:p>
    <w:p>
      <w:pPr>
        <w:spacing w:line="360" w:lineRule="auto"/>
        <w:ind w:firstLine="420" w:firstLineChars="200"/>
        <w:rPr>
          <w:rFonts w:asciiTheme="minorEastAsia" w:hAnsiTheme="minorEastAsia" w:eastAsiaTheme="minorEastAsia"/>
          <w:color w:val="000000" w:themeColor="text1"/>
          <w:sz w:val="21"/>
          <w:szCs w:val="21"/>
        </w:rPr>
      </w:pPr>
    </w:p>
    <w:p>
      <w:pPr>
        <w:spacing w:line="360" w:lineRule="auto"/>
        <w:jc w:val="center"/>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采用《建设工程施工合同（示范文本）》（GF—2017—0201）。</w:t>
      </w:r>
    </w:p>
    <w:p>
      <w:pPr>
        <w:pStyle w:val="3"/>
        <w:jc w:val="center"/>
        <w:rPr>
          <w:rFonts w:cs="宋体" w:asciiTheme="minorEastAsia" w:hAnsiTheme="minorEastAsia" w:eastAsiaTheme="minorEastAsia"/>
          <w:color w:val="000000" w:themeColor="text1"/>
          <w:sz w:val="21"/>
          <w:szCs w:val="21"/>
        </w:rPr>
      </w:pPr>
    </w:p>
    <w:bookmarkEnd w:id="93"/>
    <w:bookmarkEnd w:id="94"/>
    <w:bookmarkEnd w:id="95"/>
    <w:p>
      <w:pPr>
        <w:pStyle w:val="3"/>
        <w:ind w:left="0"/>
        <w:jc w:val="center"/>
        <w:rPr>
          <w:rFonts w:cs="宋体" w:asciiTheme="minorEastAsia" w:hAnsiTheme="minorEastAsia" w:eastAsiaTheme="minorEastAsia"/>
          <w:color w:val="000000" w:themeColor="text1"/>
          <w:sz w:val="28"/>
          <w:szCs w:val="28"/>
          <w:u w:val="none"/>
        </w:rPr>
      </w:pPr>
      <w:bookmarkStart w:id="96" w:name="_Toc8453"/>
      <w:bookmarkStart w:id="97" w:name="_Toc389065257"/>
      <w:r>
        <w:rPr>
          <w:rFonts w:hint="eastAsia" w:cs="宋体" w:asciiTheme="minorEastAsia" w:hAnsiTheme="minorEastAsia" w:eastAsiaTheme="minorEastAsia"/>
          <w:color w:val="000000" w:themeColor="text1"/>
          <w:sz w:val="28"/>
          <w:szCs w:val="28"/>
          <w:u w:val="none"/>
        </w:rPr>
        <w:t>第三部分 专用合同条款</w:t>
      </w:r>
      <w:bookmarkEnd w:id="96"/>
      <w:bookmarkEnd w:id="97"/>
    </w:p>
    <w:p>
      <w:pPr>
        <w:pStyle w:val="4"/>
        <w:autoSpaceDE/>
        <w:autoSpaceDN/>
        <w:spacing w:line="360" w:lineRule="auto"/>
        <w:jc w:val="left"/>
        <w:rPr>
          <w:rFonts w:asciiTheme="minorEastAsia" w:hAnsiTheme="minorEastAsia" w:eastAsiaTheme="minorEastAsia"/>
          <w:color w:val="000000" w:themeColor="text1"/>
          <w:sz w:val="21"/>
          <w:szCs w:val="21"/>
        </w:rPr>
      </w:pPr>
      <w:bookmarkStart w:id="98" w:name="_Toc389065258"/>
      <w:bookmarkStart w:id="99" w:name="_Toc351203633"/>
      <w:bookmarkStart w:id="100" w:name="_Toc10335"/>
      <w:bookmarkStart w:id="101" w:name="_Toc373478339"/>
      <w:bookmarkStart w:id="102" w:name="_Toc373227692"/>
      <w:r>
        <w:rPr>
          <w:rFonts w:hint="eastAsia" w:asciiTheme="minorEastAsia" w:hAnsiTheme="minorEastAsia" w:eastAsiaTheme="minorEastAsia"/>
          <w:color w:val="000000" w:themeColor="text1"/>
          <w:sz w:val="21"/>
          <w:szCs w:val="21"/>
        </w:rPr>
        <w:t>1</w:t>
      </w:r>
      <w:bookmarkStart w:id="103" w:name="_Toc296890984"/>
      <w:bookmarkStart w:id="104" w:name="_Toc296891196"/>
      <w:bookmarkStart w:id="105" w:name="_Toc292559866"/>
      <w:bookmarkStart w:id="106" w:name="_Toc296347155"/>
      <w:bookmarkStart w:id="107" w:name="_Toc296346657"/>
      <w:bookmarkStart w:id="108" w:name="_Toc296503156"/>
      <w:bookmarkStart w:id="109" w:name="_Toc292559361"/>
      <w:bookmarkStart w:id="110" w:name="_Toc297048342"/>
      <w:bookmarkStart w:id="111" w:name="_Toc296944495"/>
      <w:bookmarkStart w:id="112" w:name="_Toc297120456"/>
      <w:r>
        <w:rPr>
          <w:rFonts w:hint="eastAsia" w:asciiTheme="minorEastAsia" w:hAnsiTheme="minorEastAsia" w:eastAsiaTheme="minorEastAsia"/>
          <w:color w:val="000000" w:themeColor="text1"/>
          <w:sz w:val="21"/>
          <w:szCs w:val="21"/>
        </w:rPr>
        <w:t>. 一般约定</w:t>
      </w:r>
      <w:bookmarkEnd w:id="98"/>
      <w:bookmarkEnd w:id="99"/>
      <w:bookmarkEnd w:id="100"/>
      <w:bookmarkEnd w:id="101"/>
      <w:bookmarkEnd w:id="102"/>
    </w:p>
    <w:bookmarkEnd w:id="103"/>
    <w:bookmarkEnd w:id="104"/>
    <w:bookmarkEnd w:id="105"/>
    <w:bookmarkEnd w:id="106"/>
    <w:bookmarkEnd w:id="107"/>
    <w:bookmarkEnd w:id="108"/>
    <w:bookmarkEnd w:id="109"/>
    <w:bookmarkEnd w:id="110"/>
    <w:bookmarkEnd w:id="111"/>
    <w:bookmarkEnd w:id="112"/>
    <w:p>
      <w:pPr>
        <w:pStyle w:val="5"/>
        <w:autoSpaceDE/>
        <w:autoSpaceDN/>
        <w:spacing w:line="360" w:lineRule="auto"/>
        <w:jc w:val="left"/>
        <w:rPr>
          <w:rFonts w:cs="宋体" w:asciiTheme="minorEastAsia" w:hAnsiTheme="minorEastAsia" w:eastAsiaTheme="minorEastAsia"/>
          <w:color w:val="000000" w:themeColor="text1"/>
          <w:sz w:val="21"/>
          <w:szCs w:val="21"/>
        </w:rPr>
      </w:pPr>
      <w:bookmarkStart w:id="113" w:name="_Toc389065259"/>
      <w:bookmarkStart w:id="114" w:name="_Toc373227693"/>
      <w:bookmarkStart w:id="115" w:name="_Toc17827"/>
      <w:bookmarkStart w:id="116" w:name="_Toc373478340"/>
      <w:r>
        <w:rPr>
          <w:rFonts w:hint="eastAsia" w:cs="宋体" w:asciiTheme="minorEastAsia" w:hAnsiTheme="minorEastAsia" w:eastAsiaTheme="minorEastAsia"/>
          <w:color w:val="000000" w:themeColor="text1"/>
          <w:sz w:val="21"/>
          <w:szCs w:val="21"/>
        </w:rPr>
        <w:t>1.1 词语定义</w:t>
      </w:r>
      <w:bookmarkEnd w:id="113"/>
      <w:bookmarkEnd w:id="114"/>
      <w:bookmarkEnd w:id="115"/>
      <w:bookmarkEnd w:id="116"/>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1.1.1 合同</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1.1.1.10 其他合同文件包括：</w:t>
      </w:r>
      <w:r>
        <w:rPr>
          <w:rFonts w:hint="eastAsia" w:asciiTheme="minorEastAsia" w:hAnsiTheme="minorEastAsia" w:eastAsiaTheme="minorEastAsia"/>
          <w:color w:val="000000" w:themeColor="text1"/>
          <w:sz w:val="21"/>
          <w:szCs w:val="21"/>
          <w:u w:val="single"/>
        </w:rPr>
        <w:t>中标通知书、招标文件（含所有补充通知和答疑）、投标文件及其附件、本合同专用条款、本合同通知条款、标准、规范及有关技术文件、图纸、已标价的工程量清单、廉政责任书、履约保证缴纳证明、农民工资保障金缴纳证明</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1.1.2 合同当事人及其他相关方</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1.1.2.4 监理人：</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名    称：；</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资质类别和等级：；</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联系电话：；</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电子信箱：；</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通信地址：。</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1.1.2.5 设计人：</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名    称：；</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资质类别和等级：；</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联系电话：；</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电子信箱：；</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通信地址：。</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1.1.3 工程和设备</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1.1.3.7 作为施工现场组成部分的其他场所包括：</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u w:val="single"/>
        </w:rPr>
        <w:t>本合同《通用条款》</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1.1.3.9 永久占地包括：</w:t>
      </w:r>
      <w:r>
        <w:rPr>
          <w:rFonts w:hint="eastAsia" w:asciiTheme="minorEastAsia" w:hAnsiTheme="minorEastAsia" w:eastAsiaTheme="minorEastAsia"/>
          <w:color w:val="000000" w:themeColor="text1"/>
          <w:sz w:val="21"/>
          <w:szCs w:val="21"/>
          <w:u w:val="single"/>
        </w:rPr>
        <w:t>具体内容见双方确认的本工程规划红线图为准</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1.1.3.10 临时占地包括：</w:t>
      </w:r>
      <w:r>
        <w:rPr>
          <w:rFonts w:hint="eastAsia" w:asciiTheme="minorEastAsia" w:hAnsiTheme="minorEastAsia" w:eastAsiaTheme="minorEastAsia"/>
          <w:color w:val="000000" w:themeColor="text1"/>
          <w:sz w:val="21"/>
          <w:szCs w:val="21"/>
          <w:u w:val="single"/>
        </w:rPr>
        <w:t>发包人用地范围或发包人指定场地</w:t>
      </w:r>
      <w:r>
        <w:rPr>
          <w:rFonts w:hint="eastAsia" w:asciiTheme="minorEastAsia" w:hAnsiTheme="minorEastAsia" w:eastAsiaTheme="minorEastAsia"/>
          <w:color w:val="000000" w:themeColor="text1"/>
          <w:sz w:val="21"/>
          <w:szCs w:val="21"/>
        </w:rPr>
        <w:t>。</w:t>
      </w:r>
    </w:p>
    <w:p>
      <w:pPr>
        <w:pStyle w:val="5"/>
        <w:jc w:val="left"/>
        <w:rPr>
          <w:rFonts w:cs="宋体" w:asciiTheme="minorEastAsia" w:hAnsiTheme="minorEastAsia" w:eastAsiaTheme="minorEastAsia"/>
          <w:color w:val="000000" w:themeColor="text1"/>
          <w:sz w:val="21"/>
          <w:szCs w:val="21"/>
        </w:rPr>
      </w:pPr>
      <w:bookmarkStart w:id="117" w:name="_Toc13838"/>
      <w:bookmarkStart w:id="118" w:name="_Toc373478341"/>
      <w:bookmarkStart w:id="119" w:name="_Toc373227694"/>
      <w:bookmarkStart w:id="120" w:name="_Toc389065260"/>
      <w:r>
        <w:rPr>
          <w:rFonts w:hint="eastAsia" w:cs="宋体" w:asciiTheme="minorEastAsia" w:hAnsiTheme="minorEastAsia" w:eastAsiaTheme="minorEastAsia"/>
          <w:color w:val="000000" w:themeColor="text1"/>
          <w:sz w:val="21"/>
          <w:szCs w:val="21"/>
        </w:rPr>
        <w:t>1.3 法律</w:t>
      </w:r>
      <w:bookmarkEnd w:id="117"/>
      <w:bookmarkEnd w:id="118"/>
      <w:bookmarkEnd w:id="119"/>
      <w:bookmarkEnd w:id="120"/>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适用于合同的其他规范性文件：</w:t>
      </w:r>
      <w:r>
        <w:rPr>
          <w:rFonts w:hint="eastAsia" w:asciiTheme="minorEastAsia" w:hAnsiTheme="minorEastAsia" w:eastAsiaTheme="minorEastAsia"/>
          <w:color w:val="000000" w:themeColor="text1"/>
          <w:sz w:val="21"/>
          <w:szCs w:val="21"/>
          <w:u w:val="single"/>
        </w:rPr>
        <w:t>《中华人民共和国合同法》、《中华人民共和国建筑法》及现行的国家法律和行政法规及部门规章，工程所在地政府、行政主管部门的有关法规和规章及规范性文件</w:t>
      </w:r>
      <w:r>
        <w:rPr>
          <w:rFonts w:hint="eastAsia" w:asciiTheme="minorEastAsia" w:hAnsiTheme="minorEastAsia" w:eastAsiaTheme="minorEastAsia"/>
          <w:color w:val="000000" w:themeColor="text1"/>
          <w:sz w:val="21"/>
          <w:szCs w:val="21"/>
        </w:rPr>
        <w:t>。</w:t>
      </w:r>
    </w:p>
    <w:p>
      <w:pPr>
        <w:pStyle w:val="5"/>
        <w:jc w:val="left"/>
        <w:rPr>
          <w:rFonts w:cs="宋体" w:asciiTheme="minorEastAsia" w:hAnsiTheme="minorEastAsia" w:eastAsiaTheme="minorEastAsia"/>
          <w:color w:val="000000" w:themeColor="text1"/>
          <w:sz w:val="21"/>
          <w:szCs w:val="21"/>
        </w:rPr>
      </w:pPr>
      <w:bookmarkStart w:id="121" w:name="_Toc373227695"/>
      <w:bookmarkStart w:id="122" w:name="_Toc389065261"/>
      <w:bookmarkStart w:id="123" w:name="_Toc9621"/>
      <w:bookmarkStart w:id="124" w:name="_Toc373478342"/>
      <w:r>
        <w:rPr>
          <w:rFonts w:hint="eastAsia" w:cs="宋体" w:asciiTheme="minorEastAsia" w:hAnsiTheme="minorEastAsia" w:eastAsiaTheme="minorEastAsia"/>
          <w:color w:val="000000" w:themeColor="text1"/>
          <w:sz w:val="21"/>
          <w:szCs w:val="21"/>
        </w:rPr>
        <w:t>1.4 标准和规范</w:t>
      </w:r>
      <w:bookmarkEnd w:id="121"/>
      <w:bookmarkEnd w:id="122"/>
      <w:bookmarkEnd w:id="123"/>
      <w:bookmarkEnd w:id="124"/>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1.4.1 适用于工程的标准规范包括</w:t>
      </w:r>
      <w:r>
        <w:rPr>
          <w:rFonts w:hint="eastAsia" w:asciiTheme="minorEastAsia" w:hAnsiTheme="minorEastAsia" w:eastAsiaTheme="minorEastAsia"/>
          <w:color w:val="000000" w:themeColor="text1"/>
          <w:sz w:val="21"/>
          <w:szCs w:val="21"/>
          <w:u w:val="single"/>
        </w:rPr>
        <w:t>现行的国家标准、规范，行业标准、规范</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 xml:space="preserve">1.4.2 发包人提供国外标准、规范的名称： </w:t>
      </w:r>
      <w:r>
        <w:rPr>
          <w:rFonts w:hint="eastAsia" w:asciiTheme="minorEastAsia" w:hAnsiTheme="minorEastAsia" w:eastAsiaTheme="minorEastAsia"/>
          <w:color w:val="000000" w:themeColor="text1"/>
          <w:sz w:val="21"/>
          <w:szCs w:val="21"/>
          <w:u w:val="single"/>
        </w:rPr>
        <w:t>无</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发包人提供国外标准、规范的份数：</w:t>
      </w:r>
      <w:r>
        <w:rPr>
          <w:rFonts w:hint="eastAsia" w:asciiTheme="minorEastAsia" w:hAnsiTheme="minorEastAsia" w:eastAsiaTheme="minorEastAsia"/>
          <w:color w:val="000000" w:themeColor="text1"/>
          <w:sz w:val="21"/>
          <w:szCs w:val="21"/>
          <w:u w:val="single"/>
        </w:rPr>
        <w:t xml:space="preserve">无  </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发包人提供国外标准、规范的名称：</w:t>
      </w:r>
      <w:r>
        <w:rPr>
          <w:rFonts w:hint="eastAsia" w:asciiTheme="minorEastAsia" w:hAnsiTheme="minorEastAsia" w:eastAsiaTheme="minorEastAsia"/>
          <w:color w:val="000000" w:themeColor="text1"/>
          <w:sz w:val="21"/>
          <w:szCs w:val="21"/>
          <w:u w:val="single"/>
        </w:rPr>
        <w:t>无</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1.4.3 发包人对工程的技术标准和功能要求的特殊要求：</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u w:val="single"/>
        </w:rPr>
        <w:t>如有，双方另行协商</w:t>
      </w:r>
      <w:r>
        <w:rPr>
          <w:rFonts w:hint="eastAsia" w:asciiTheme="minorEastAsia" w:hAnsiTheme="minorEastAsia" w:eastAsiaTheme="minorEastAsia"/>
          <w:color w:val="000000" w:themeColor="text1"/>
          <w:sz w:val="21"/>
          <w:szCs w:val="21"/>
        </w:rPr>
        <w:t>。</w:t>
      </w:r>
    </w:p>
    <w:p>
      <w:pPr>
        <w:pStyle w:val="5"/>
        <w:jc w:val="left"/>
        <w:rPr>
          <w:rFonts w:cs="宋体" w:asciiTheme="minorEastAsia" w:hAnsiTheme="minorEastAsia" w:eastAsiaTheme="minorEastAsia"/>
          <w:color w:val="000000" w:themeColor="text1"/>
          <w:sz w:val="21"/>
          <w:szCs w:val="21"/>
        </w:rPr>
      </w:pPr>
      <w:bookmarkStart w:id="125" w:name="_Toc2133"/>
      <w:bookmarkStart w:id="126" w:name="_Toc373478343"/>
      <w:bookmarkStart w:id="127" w:name="_Toc389065262"/>
      <w:bookmarkStart w:id="128" w:name="_Toc373227696"/>
      <w:r>
        <w:rPr>
          <w:rFonts w:hint="eastAsia" w:cs="宋体" w:asciiTheme="minorEastAsia" w:hAnsiTheme="minorEastAsia" w:eastAsiaTheme="minorEastAsia"/>
          <w:color w:val="000000" w:themeColor="text1"/>
          <w:sz w:val="21"/>
          <w:szCs w:val="21"/>
        </w:rPr>
        <w:t>1.5 合同文件的优先顺序</w:t>
      </w:r>
      <w:bookmarkEnd w:id="125"/>
      <w:bookmarkEnd w:id="126"/>
      <w:bookmarkEnd w:id="127"/>
      <w:bookmarkEnd w:id="128"/>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合同文件组成及优先顺序为：</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（1）合同协议书；</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（2）中标通知书；</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（3）投标函及其附录；</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（4）专用合同条款及其附件；</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（5）通用合同条款；</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（6）标准、规范及有关技术文件；</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（7）施工图纸范围内的工程量清单；</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（8）图纸；</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（9）其它合同文件。</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（10）《建设工程工程量清单计价规范（GB5050</w:t>
      </w:r>
      <w:r>
        <w:rPr>
          <w:rFonts w:hint="eastAsia" w:asciiTheme="minorEastAsia" w:hAnsiTheme="minorEastAsia" w:eastAsiaTheme="minorEastAsia"/>
          <w:color w:val="000000" w:themeColor="text1"/>
          <w:sz w:val="21"/>
          <w:szCs w:val="21"/>
          <w:lang w:val="en-US"/>
        </w:rPr>
        <w:t>0</w:t>
      </w:r>
      <w:r>
        <w:rPr>
          <w:rFonts w:hint="eastAsia" w:asciiTheme="minorEastAsia" w:hAnsiTheme="minorEastAsia" w:eastAsiaTheme="minorEastAsia"/>
          <w:color w:val="000000" w:themeColor="text1"/>
          <w:sz w:val="21"/>
          <w:szCs w:val="21"/>
        </w:rPr>
        <w:t>-2013）》及其广西实施细则及《关于建筑业实施营业税改征增值税后广西壮族自治区建设工程计价依据调整的通知》（桂建标〔2016〕17号）、《建设工程工程量清单计算规范（GB5854~50862-2013）》及其广西实施细则（修订本）。</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说明：（6）、（7）、（8）、（9）填空内容分别限于技术标准和要求、图纸、已标价工程量清单或预算书、其他合同文件四者之一，其优先顺序可根据采取的不同合同方式由双方约定。</w:t>
      </w:r>
    </w:p>
    <w:p>
      <w:pPr>
        <w:pStyle w:val="5"/>
        <w:jc w:val="left"/>
        <w:rPr>
          <w:rFonts w:cs="宋体" w:asciiTheme="minorEastAsia" w:hAnsiTheme="minorEastAsia" w:eastAsiaTheme="minorEastAsia"/>
          <w:color w:val="000000" w:themeColor="text1"/>
          <w:sz w:val="21"/>
          <w:szCs w:val="21"/>
        </w:rPr>
      </w:pPr>
      <w:bookmarkStart w:id="129" w:name="_Toc12553"/>
      <w:bookmarkStart w:id="130" w:name="_Toc389065263"/>
      <w:bookmarkStart w:id="131" w:name="_Toc373478344"/>
      <w:bookmarkStart w:id="132" w:name="_Toc373227697"/>
      <w:r>
        <w:rPr>
          <w:rFonts w:hint="eastAsia" w:cs="宋体" w:asciiTheme="minorEastAsia" w:hAnsiTheme="minorEastAsia" w:eastAsiaTheme="minorEastAsia"/>
          <w:color w:val="000000" w:themeColor="text1"/>
          <w:sz w:val="21"/>
          <w:szCs w:val="21"/>
        </w:rPr>
        <w:t>1.6 图纸和承包人文件</w:t>
      </w:r>
      <w:bookmarkEnd w:id="129"/>
      <w:bookmarkEnd w:id="130"/>
      <w:bookmarkEnd w:id="131"/>
      <w:bookmarkEnd w:id="132"/>
      <w:r>
        <w:rPr>
          <w:rFonts w:hint="eastAsia" w:cs="宋体" w:asciiTheme="minorEastAsia" w:hAnsiTheme="minorEastAsia" w:eastAsiaTheme="minorEastAsia"/>
          <w:color w:val="000000" w:themeColor="text1"/>
          <w:sz w:val="21"/>
          <w:szCs w:val="21"/>
        </w:rPr>
        <w:tab/>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1.6.1 图纸的提供</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发包人向承包人提供图纸的期限：</w:t>
      </w:r>
      <w:r>
        <w:rPr>
          <w:rFonts w:hint="eastAsia" w:asciiTheme="minorEastAsia" w:hAnsiTheme="minorEastAsia" w:eastAsiaTheme="minorEastAsia"/>
          <w:color w:val="000000" w:themeColor="text1"/>
          <w:sz w:val="21"/>
          <w:szCs w:val="21"/>
          <w:u w:val="single"/>
        </w:rPr>
        <w:t>发包人在开工前7天，免费向承包人提供完整的施工图纸和有关技术资料</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发包人向承包人提供图纸的数量：</w:t>
      </w:r>
      <w:r>
        <w:rPr>
          <w:rFonts w:hint="eastAsia" w:asciiTheme="minorEastAsia" w:hAnsiTheme="minorEastAsia" w:eastAsiaTheme="minorEastAsia"/>
          <w:b/>
          <w:color w:val="000000" w:themeColor="text1"/>
          <w:sz w:val="21"/>
          <w:szCs w:val="21"/>
          <w:u w:val="single"/>
        </w:rPr>
        <w:t>两</w:t>
      </w:r>
      <w:r>
        <w:rPr>
          <w:rFonts w:hint="eastAsia" w:asciiTheme="minorEastAsia" w:hAnsiTheme="minorEastAsia" w:eastAsiaTheme="minorEastAsia"/>
          <w:color w:val="000000" w:themeColor="text1"/>
          <w:sz w:val="21"/>
          <w:szCs w:val="21"/>
          <w:u w:val="single"/>
        </w:rPr>
        <w:t xml:space="preserve"> 套，承包人需要增加图纸套数的，发包人应代为复制，复制费用由承包人承担</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发包人向承包人提供图纸的内容：</w:t>
      </w:r>
      <w:r>
        <w:rPr>
          <w:rFonts w:hint="eastAsia" w:asciiTheme="minorEastAsia" w:hAnsiTheme="minorEastAsia" w:eastAsiaTheme="minorEastAsia"/>
          <w:color w:val="000000" w:themeColor="text1"/>
          <w:sz w:val="21"/>
          <w:szCs w:val="21"/>
          <w:u w:val="single"/>
        </w:rPr>
        <w:t>经双方确认的本合同工程承包范围内的全部图纸</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1.6.4 承包人文件</w:t>
      </w:r>
    </w:p>
    <w:p>
      <w:pPr>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需要由承包人提供的文件，包括：</w:t>
      </w:r>
      <w:r>
        <w:rPr>
          <w:rFonts w:hint="eastAsia" w:asciiTheme="minorEastAsia" w:hAnsiTheme="minorEastAsia" w:eastAsiaTheme="minorEastAsia"/>
          <w:color w:val="000000" w:themeColor="text1"/>
          <w:sz w:val="21"/>
          <w:szCs w:val="21"/>
          <w:u w:val="single"/>
        </w:rPr>
        <w:t>开工前3天应提供完善的施工组织设计和专项方案，其他需要由承包人提供的文件由双方另行确定</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承包人提供的文件的期限为：</w:t>
      </w:r>
      <w:r>
        <w:rPr>
          <w:rFonts w:hint="eastAsia" w:asciiTheme="minorEastAsia" w:hAnsiTheme="minorEastAsia" w:eastAsiaTheme="minorEastAsia"/>
          <w:color w:val="000000" w:themeColor="text1"/>
          <w:sz w:val="21"/>
          <w:szCs w:val="21"/>
          <w:u w:val="single"/>
        </w:rPr>
        <w:t>双方自行协商</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承包人提供的文件的数量为：</w:t>
      </w:r>
      <w:r>
        <w:rPr>
          <w:rFonts w:hint="eastAsia" w:asciiTheme="minorEastAsia" w:hAnsiTheme="minorEastAsia" w:eastAsiaTheme="minorEastAsia"/>
          <w:color w:val="000000" w:themeColor="text1"/>
          <w:sz w:val="21"/>
          <w:szCs w:val="21"/>
          <w:u w:val="single"/>
        </w:rPr>
        <w:t>双方自行协商</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承包人提供的文件的形式为：</w:t>
      </w:r>
      <w:r>
        <w:rPr>
          <w:rFonts w:hint="eastAsia" w:asciiTheme="minorEastAsia" w:hAnsiTheme="minorEastAsia" w:eastAsiaTheme="minorEastAsia"/>
          <w:color w:val="000000" w:themeColor="text1"/>
          <w:sz w:val="21"/>
          <w:szCs w:val="21"/>
          <w:u w:val="single"/>
        </w:rPr>
        <w:t>书面形式</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发包人审批承包人文件的期限：</w:t>
      </w:r>
      <w:r>
        <w:rPr>
          <w:rFonts w:hint="eastAsia" w:asciiTheme="minorEastAsia" w:hAnsiTheme="minorEastAsia" w:eastAsiaTheme="minorEastAsia"/>
          <w:color w:val="000000" w:themeColor="text1"/>
          <w:sz w:val="21"/>
          <w:szCs w:val="21"/>
          <w:u w:val="single"/>
        </w:rPr>
        <w:t>提交文件后7个工作日内</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1.6.5 现场图纸准备</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关于现场图纸准备的约定：</w:t>
      </w:r>
      <w:r>
        <w:rPr>
          <w:rFonts w:hint="eastAsia" w:asciiTheme="minorEastAsia" w:hAnsiTheme="minorEastAsia" w:eastAsiaTheme="minorEastAsia"/>
          <w:color w:val="000000" w:themeColor="text1"/>
          <w:sz w:val="21"/>
          <w:szCs w:val="21"/>
          <w:u w:val="single"/>
        </w:rPr>
        <w:t>按《通用条款》执行</w:t>
      </w:r>
      <w:r>
        <w:rPr>
          <w:rFonts w:hint="eastAsia" w:asciiTheme="minorEastAsia" w:hAnsiTheme="minorEastAsia" w:eastAsiaTheme="minorEastAsia"/>
          <w:color w:val="000000" w:themeColor="text1"/>
          <w:sz w:val="21"/>
          <w:szCs w:val="21"/>
        </w:rPr>
        <w:t>。</w:t>
      </w:r>
    </w:p>
    <w:p>
      <w:pPr>
        <w:pStyle w:val="5"/>
        <w:jc w:val="left"/>
        <w:rPr>
          <w:rFonts w:cs="宋体" w:asciiTheme="minorEastAsia" w:hAnsiTheme="minorEastAsia" w:eastAsiaTheme="minorEastAsia"/>
          <w:color w:val="000000" w:themeColor="text1"/>
          <w:sz w:val="21"/>
          <w:szCs w:val="21"/>
        </w:rPr>
      </w:pPr>
      <w:bookmarkStart w:id="133" w:name="_Toc373227698"/>
      <w:bookmarkStart w:id="134" w:name="_Toc373478345"/>
      <w:bookmarkStart w:id="135" w:name="_Toc21830"/>
      <w:bookmarkStart w:id="136" w:name="_Toc389065264"/>
      <w:r>
        <w:rPr>
          <w:rFonts w:hint="eastAsia" w:cs="宋体" w:asciiTheme="minorEastAsia" w:hAnsiTheme="minorEastAsia" w:eastAsiaTheme="minorEastAsia"/>
          <w:color w:val="000000" w:themeColor="text1"/>
          <w:sz w:val="21"/>
          <w:szCs w:val="21"/>
        </w:rPr>
        <w:t>1.7 联络</w:t>
      </w:r>
      <w:bookmarkEnd w:id="133"/>
      <w:bookmarkEnd w:id="134"/>
      <w:bookmarkEnd w:id="135"/>
      <w:bookmarkEnd w:id="136"/>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1.7.1发包人和承包人应当在</w:t>
      </w:r>
      <w:r>
        <w:rPr>
          <w:rFonts w:hint="eastAsia" w:asciiTheme="minorEastAsia" w:hAnsiTheme="minorEastAsia" w:eastAsiaTheme="minorEastAsia"/>
          <w:color w:val="000000" w:themeColor="text1"/>
          <w:sz w:val="21"/>
          <w:szCs w:val="21"/>
          <w:u w:val="single"/>
        </w:rPr>
        <w:t xml:space="preserve">7 </w:t>
      </w:r>
      <w:r>
        <w:rPr>
          <w:rFonts w:hint="eastAsia" w:asciiTheme="minorEastAsia" w:hAnsiTheme="minorEastAsia" w:eastAsiaTheme="minorEastAsia"/>
          <w:color w:val="000000" w:themeColor="text1"/>
          <w:sz w:val="21"/>
          <w:szCs w:val="21"/>
        </w:rPr>
        <w:t>天内将与合同有关的通知、批准、证明、证书、指示、指令、要求、请求、同意、意见、确定和决定等书面函件送达对方当事人。</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1.7.2 发包人接收文件的地点：</w:t>
      </w:r>
      <w:r>
        <w:rPr>
          <w:rFonts w:hint="eastAsia" w:asciiTheme="minorEastAsia" w:hAnsiTheme="minorEastAsia" w:eastAsiaTheme="minorEastAsia"/>
          <w:color w:val="000000" w:themeColor="text1"/>
          <w:sz w:val="21"/>
          <w:szCs w:val="21"/>
          <w:u w:val="single"/>
        </w:rPr>
        <w:t>发包人单位办公所在地</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发包人指定的接收人为：</w:t>
      </w:r>
      <w:r>
        <w:rPr>
          <w:rFonts w:hint="eastAsia" w:asciiTheme="minorEastAsia" w:hAnsiTheme="minorEastAsia" w:eastAsiaTheme="minorEastAsia"/>
          <w:color w:val="000000" w:themeColor="text1"/>
          <w:sz w:val="21"/>
          <w:szCs w:val="21"/>
          <w:u w:val="single"/>
        </w:rPr>
        <w:t>发包人派驻现场代表</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承包人接收文件的地点：</w:t>
      </w:r>
      <w:r>
        <w:rPr>
          <w:rFonts w:hint="eastAsia" w:asciiTheme="minorEastAsia" w:hAnsiTheme="minorEastAsia" w:eastAsiaTheme="minorEastAsia"/>
          <w:color w:val="000000" w:themeColor="text1"/>
          <w:sz w:val="21"/>
          <w:szCs w:val="21"/>
          <w:u w:val="single"/>
        </w:rPr>
        <w:t>施工现场项目部</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承包人指定的接收人为：</w:t>
      </w:r>
      <w:r>
        <w:rPr>
          <w:rFonts w:hint="eastAsia" w:asciiTheme="minorEastAsia" w:hAnsiTheme="minorEastAsia" w:eastAsiaTheme="minorEastAsia"/>
          <w:color w:val="000000" w:themeColor="text1"/>
          <w:sz w:val="21"/>
          <w:szCs w:val="21"/>
          <w:u w:val="single"/>
        </w:rPr>
        <w:t>承包人现场管理人员</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监理人接收文件的地点：</w:t>
      </w:r>
      <w:r>
        <w:rPr>
          <w:rFonts w:hint="eastAsia" w:asciiTheme="minorEastAsia" w:hAnsiTheme="minorEastAsia" w:eastAsiaTheme="minorEastAsia"/>
          <w:color w:val="000000" w:themeColor="text1"/>
          <w:sz w:val="21"/>
          <w:szCs w:val="21"/>
          <w:u w:val="single"/>
        </w:rPr>
        <w:t>施工现场项目监理部</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监理人指定的接收人为：</w:t>
      </w:r>
      <w:r>
        <w:rPr>
          <w:rFonts w:hint="eastAsia" w:asciiTheme="minorEastAsia" w:hAnsiTheme="minorEastAsia" w:eastAsiaTheme="minorEastAsia"/>
          <w:color w:val="000000" w:themeColor="text1"/>
          <w:sz w:val="21"/>
          <w:szCs w:val="21"/>
          <w:u w:val="single"/>
        </w:rPr>
        <w:t>总监或总监代表</w:t>
      </w:r>
      <w:r>
        <w:rPr>
          <w:rFonts w:hint="eastAsia" w:asciiTheme="minorEastAsia" w:hAnsiTheme="minorEastAsia" w:eastAsiaTheme="minorEastAsia"/>
          <w:color w:val="000000" w:themeColor="text1"/>
          <w:sz w:val="21"/>
          <w:szCs w:val="21"/>
        </w:rPr>
        <w:t>。</w:t>
      </w:r>
    </w:p>
    <w:p>
      <w:pPr>
        <w:pStyle w:val="5"/>
        <w:jc w:val="left"/>
        <w:rPr>
          <w:rFonts w:cs="宋体" w:asciiTheme="minorEastAsia" w:hAnsiTheme="minorEastAsia" w:eastAsiaTheme="minorEastAsia"/>
          <w:color w:val="000000" w:themeColor="text1"/>
          <w:sz w:val="21"/>
          <w:szCs w:val="21"/>
        </w:rPr>
      </w:pPr>
      <w:r>
        <w:rPr>
          <w:rFonts w:cs="宋体" w:asciiTheme="minorEastAsia" w:hAnsiTheme="minorEastAsia" w:eastAsiaTheme="minorEastAsia"/>
          <w:color w:val="000000" w:themeColor="text1"/>
          <w:sz w:val="21"/>
          <w:szCs w:val="21"/>
        </w:rPr>
        <w:t xml:space="preserve">1.8严禁贿赂 </w:t>
      </w:r>
    </w:p>
    <w:p>
      <w:pPr>
        <w:spacing w:line="360" w:lineRule="auto"/>
        <w:ind w:firstLine="420" w:firstLineChars="2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 xml:space="preserve">合同当事人不得以贿赂或变相贿赂的方式，谋取非法利益或损害对方权益。因一方合同当事人的贿赂造成对方损失的，应赔偿损失，并承担相应的法律责任。 承包人不得与监理人或发包人聘请的第三方串通损害发包人利益。未经发包人书面同意，承包人不得为监理人提供合同约定以外的通讯设备、交通工具及其他任何形式的利益，不得向监理人支付报酬。 </w:t>
      </w:r>
    </w:p>
    <w:p>
      <w:pPr>
        <w:pStyle w:val="5"/>
        <w:jc w:val="left"/>
        <w:rPr>
          <w:rFonts w:cs="宋体" w:asciiTheme="minorEastAsia" w:hAnsiTheme="minorEastAsia" w:eastAsiaTheme="minorEastAsia"/>
          <w:color w:val="000000" w:themeColor="text1"/>
          <w:sz w:val="21"/>
          <w:szCs w:val="21"/>
        </w:rPr>
      </w:pPr>
      <w:r>
        <w:rPr>
          <w:rFonts w:cs="宋体" w:asciiTheme="minorEastAsia" w:hAnsiTheme="minorEastAsia" w:eastAsiaTheme="minorEastAsia"/>
          <w:color w:val="000000" w:themeColor="text1"/>
          <w:sz w:val="21"/>
          <w:szCs w:val="21"/>
        </w:rPr>
        <w:t>1.9化石、文物</w:t>
      </w:r>
    </w:p>
    <w:p>
      <w:pPr>
        <w:spacing w:line="360" w:lineRule="auto"/>
        <w:ind w:firstLine="420" w:firstLineChars="2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 xml:space="preserve"> 在施工现场发掘的所有文物、古迹以及具有地质研究或考古价值的其他遗迹、化石、钱币或物品属于国家所有。一旦发现上述文物，承包人应采取合理有效的保护措施，防止任何人员</w:t>
      </w:r>
      <w:r>
        <w:rPr>
          <w:rFonts w:hint="eastAsia" w:asciiTheme="minorEastAsia" w:hAnsiTheme="minorEastAsia" w:eastAsiaTheme="minorEastAsia"/>
          <w:color w:val="000000" w:themeColor="text1"/>
          <w:sz w:val="21"/>
          <w:szCs w:val="21"/>
        </w:rPr>
        <w:t>移动或损坏上述物品，并立即报告有关政府行政管理部门，同时通知监理人。</w:t>
      </w:r>
      <w:r>
        <w:rPr>
          <w:rFonts w:asciiTheme="minorEastAsia" w:hAnsiTheme="minorEastAsia" w:eastAsiaTheme="minorEastAsia"/>
          <w:color w:val="000000" w:themeColor="text1"/>
          <w:sz w:val="21"/>
          <w:szCs w:val="21"/>
        </w:rPr>
        <w:t xml:space="preserve"> 发包人、监理人和承包人应按有关政府行政管理部门要求采取妥善的保护措施，由此增加的费用和（或）延误的工期由发包人承担。 承包人发现文物后不及时报告或隐瞒不报，致使文物丢失或损坏的，应赔偿损失，并承担相应的法律责任。</w:t>
      </w:r>
    </w:p>
    <w:p>
      <w:pPr>
        <w:pStyle w:val="5"/>
        <w:jc w:val="left"/>
        <w:rPr>
          <w:rFonts w:cs="宋体" w:asciiTheme="minorEastAsia" w:hAnsiTheme="minorEastAsia" w:eastAsiaTheme="minorEastAsia"/>
          <w:color w:val="000000" w:themeColor="text1"/>
          <w:sz w:val="21"/>
          <w:szCs w:val="21"/>
        </w:rPr>
      </w:pPr>
      <w:bookmarkStart w:id="137" w:name="_Toc389065265"/>
      <w:bookmarkStart w:id="138" w:name="_Toc373227699"/>
      <w:bookmarkStart w:id="139" w:name="_Toc373478346"/>
      <w:bookmarkStart w:id="140" w:name="_Toc6645"/>
      <w:r>
        <w:rPr>
          <w:rFonts w:hint="eastAsia" w:cs="宋体" w:asciiTheme="minorEastAsia" w:hAnsiTheme="minorEastAsia" w:eastAsiaTheme="minorEastAsia"/>
          <w:color w:val="000000" w:themeColor="text1"/>
          <w:sz w:val="21"/>
          <w:szCs w:val="21"/>
        </w:rPr>
        <w:t>1.10 交通运输</w:t>
      </w:r>
      <w:bookmarkEnd w:id="137"/>
      <w:bookmarkEnd w:id="138"/>
      <w:bookmarkEnd w:id="139"/>
      <w:bookmarkEnd w:id="140"/>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w:t>
      </w:r>
      <w:bookmarkStart w:id="141" w:name="_Toc312677986"/>
      <w:bookmarkStart w:id="142" w:name="_Toc300934943"/>
      <w:bookmarkStart w:id="143" w:name="_Toc304295521"/>
      <w:bookmarkStart w:id="144" w:name="_Toc303539100"/>
      <w:bookmarkStart w:id="145" w:name="_Toc318581155"/>
      <w:r>
        <w:rPr>
          <w:rFonts w:hint="eastAsia" w:asciiTheme="minorEastAsia" w:hAnsiTheme="minorEastAsia" w:eastAsiaTheme="minorEastAsia"/>
          <w:color w:val="000000" w:themeColor="text1"/>
          <w:sz w:val="21"/>
          <w:szCs w:val="21"/>
        </w:rPr>
        <w:t>.10.1 出入现场的权利</w:t>
      </w:r>
    </w:p>
    <w:p>
      <w:pPr>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关于出入现场的权利的约定：</w:t>
      </w:r>
      <w:r>
        <w:rPr>
          <w:rFonts w:hint="eastAsia" w:asciiTheme="minorEastAsia" w:hAnsiTheme="minorEastAsia" w:eastAsiaTheme="minorEastAsia"/>
          <w:color w:val="000000" w:themeColor="text1"/>
          <w:sz w:val="21"/>
          <w:szCs w:val="21"/>
          <w:u w:val="single"/>
        </w:rPr>
        <w:t>开工前七天，发包人只需要负责办理完临时用地</w:t>
      </w:r>
      <w:r>
        <w:rPr>
          <w:rFonts w:hint="eastAsia" w:asciiTheme="minorEastAsia" w:hAnsiTheme="minorEastAsia" w:eastAsiaTheme="minorEastAsia"/>
          <w:bCs/>
          <w:color w:val="000000" w:themeColor="text1"/>
          <w:sz w:val="21"/>
          <w:szCs w:val="21"/>
          <w:u w:val="single"/>
        </w:rPr>
        <w:t>申请批准手续即可</w:t>
      </w:r>
      <w:r>
        <w:rPr>
          <w:rFonts w:hint="eastAsia" w:asciiTheme="minorEastAsia" w:hAnsiTheme="minorEastAsia" w:eastAsiaTheme="minorEastAsia"/>
          <w:color w:val="000000" w:themeColor="text1"/>
          <w:sz w:val="21"/>
          <w:szCs w:val="21"/>
        </w:rPr>
        <w:t>。</w:t>
      </w:r>
    </w:p>
    <w:bookmarkEnd w:id="141"/>
    <w:bookmarkEnd w:id="142"/>
    <w:bookmarkEnd w:id="143"/>
    <w:bookmarkEnd w:id="144"/>
    <w:bookmarkEnd w:id="145"/>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w:t>
      </w:r>
      <w:bookmarkStart w:id="146" w:name="_Toc312677987"/>
      <w:bookmarkStart w:id="147" w:name="_Toc300934944"/>
      <w:bookmarkStart w:id="148" w:name="_Toc318581156"/>
      <w:bookmarkStart w:id="149" w:name="_Toc303539101"/>
      <w:bookmarkStart w:id="150" w:name="_Toc304295522"/>
      <w:r>
        <w:rPr>
          <w:rFonts w:hint="eastAsia" w:asciiTheme="minorEastAsia" w:hAnsiTheme="minorEastAsia" w:eastAsiaTheme="minorEastAsia"/>
          <w:color w:val="000000" w:themeColor="text1"/>
          <w:sz w:val="21"/>
          <w:szCs w:val="21"/>
        </w:rPr>
        <w:t>.10.3 场内交通</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关于场外交通和场内交通的边界的约定：</w:t>
      </w:r>
      <w:r>
        <w:rPr>
          <w:rFonts w:hint="eastAsia" w:asciiTheme="minorEastAsia" w:hAnsiTheme="minorEastAsia" w:eastAsiaTheme="minorEastAsia"/>
          <w:color w:val="000000" w:themeColor="text1"/>
          <w:sz w:val="21"/>
          <w:szCs w:val="21"/>
          <w:u w:val="single"/>
        </w:rPr>
        <w:t>以双方确认的建筑红线为边界，公共道路的通道为现有道路施工条件，如果无现有的公用道路的，另外做好施工道路作为本次招标工程的施工道路</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关于发包人向承包人免费提供满足工程施工需要的场内道路和交通设施的约定：</w:t>
      </w:r>
      <w:r>
        <w:rPr>
          <w:rFonts w:hint="eastAsia" w:asciiTheme="minorEastAsia" w:hAnsiTheme="minorEastAsia" w:eastAsiaTheme="minorEastAsia"/>
          <w:color w:val="000000" w:themeColor="text1"/>
          <w:sz w:val="21"/>
          <w:szCs w:val="21"/>
          <w:u w:val="single"/>
        </w:rPr>
        <w:t>开工前7天，公共道路的通道开通至施工场地外边缘即可，其余由承包人负责修建及保养等</w:t>
      </w:r>
      <w:r>
        <w:rPr>
          <w:rFonts w:hint="eastAsia" w:asciiTheme="minorEastAsia" w:hAnsiTheme="minorEastAsia" w:eastAsiaTheme="minorEastAsia"/>
          <w:color w:val="000000" w:themeColor="text1"/>
          <w:sz w:val="21"/>
          <w:szCs w:val="21"/>
        </w:rPr>
        <w:t>。</w:t>
      </w:r>
      <w:bookmarkEnd w:id="146"/>
      <w:bookmarkEnd w:id="147"/>
      <w:bookmarkEnd w:id="148"/>
      <w:bookmarkEnd w:id="149"/>
      <w:bookmarkEnd w:id="150"/>
      <w:bookmarkStart w:id="151" w:name="_Toc318581157"/>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1.10.4 超大件和超重件的运输</w:t>
      </w:r>
    </w:p>
    <w:p>
      <w:pPr>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运输超大件或超重件所需的道路和桥梁临时加固改造费用和其他有关费用由</w:t>
      </w:r>
      <w:r>
        <w:rPr>
          <w:rFonts w:hint="eastAsia" w:asciiTheme="minorEastAsia" w:hAnsiTheme="minorEastAsia" w:eastAsiaTheme="minorEastAsia"/>
          <w:color w:val="000000" w:themeColor="text1"/>
          <w:sz w:val="21"/>
          <w:szCs w:val="21"/>
          <w:u w:val="single"/>
        </w:rPr>
        <w:t xml:space="preserve">  负责运输的一方 </w:t>
      </w:r>
      <w:r>
        <w:rPr>
          <w:rFonts w:hint="eastAsia" w:asciiTheme="minorEastAsia" w:hAnsiTheme="minorEastAsia" w:eastAsiaTheme="minorEastAsia"/>
          <w:color w:val="000000" w:themeColor="text1"/>
          <w:sz w:val="21"/>
          <w:szCs w:val="21"/>
        </w:rPr>
        <w:t>承担。</w:t>
      </w:r>
    </w:p>
    <w:bookmarkEnd w:id="151"/>
    <w:p>
      <w:pPr>
        <w:pStyle w:val="5"/>
        <w:jc w:val="left"/>
        <w:rPr>
          <w:rFonts w:cs="宋体" w:asciiTheme="minorEastAsia" w:hAnsiTheme="minorEastAsia" w:eastAsiaTheme="minorEastAsia"/>
          <w:color w:val="000000" w:themeColor="text1"/>
          <w:sz w:val="21"/>
          <w:szCs w:val="21"/>
        </w:rPr>
      </w:pPr>
      <w:bookmarkStart w:id="152" w:name="_Toc373227700"/>
      <w:bookmarkStart w:id="153" w:name="_Toc21092"/>
      <w:bookmarkStart w:id="154" w:name="_Toc373478347"/>
      <w:bookmarkStart w:id="155" w:name="_Toc389065266"/>
      <w:r>
        <w:rPr>
          <w:rFonts w:hint="eastAsia" w:cs="宋体" w:asciiTheme="minorEastAsia" w:hAnsiTheme="minorEastAsia" w:eastAsiaTheme="minorEastAsia"/>
          <w:color w:val="000000" w:themeColor="text1"/>
          <w:sz w:val="21"/>
          <w:szCs w:val="21"/>
        </w:rPr>
        <w:t>1.11 知识产权</w:t>
      </w:r>
      <w:bookmarkEnd w:id="152"/>
      <w:bookmarkEnd w:id="153"/>
      <w:bookmarkEnd w:id="154"/>
      <w:bookmarkEnd w:id="155"/>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1.11.1 关于发包人提供给承包人的图纸、发包人为实施工程自行编制或委托编制的技术规范以及反映发包人关于合同要求或其他类似性质的文件的著作权的归属：</w:t>
      </w:r>
      <w:r>
        <w:rPr>
          <w:rFonts w:hint="eastAsia"/>
          <w:color w:val="000000" w:themeColor="text1"/>
          <w:sz w:val="21"/>
          <w:szCs w:val="21"/>
          <w:u w:val="single"/>
        </w:rPr>
        <w:t>按本合同《通用条款》第</w:t>
      </w:r>
      <w:r>
        <w:rPr>
          <w:rFonts w:hint="eastAsia" w:asciiTheme="minorEastAsia" w:hAnsiTheme="minorEastAsia" w:eastAsiaTheme="minorEastAsia"/>
          <w:color w:val="000000" w:themeColor="text1"/>
          <w:sz w:val="21"/>
          <w:szCs w:val="21"/>
          <w:u w:val="single"/>
        </w:rPr>
        <w:t>1.11.1款规定执行</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关于发包人提供的上述文件的使用限制的要求：</w:t>
      </w:r>
      <w:r>
        <w:rPr>
          <w:rFonts w:hint="eastAsia" w:asciiTheme="minorEastAsia" w:hAnsiTheme="minorEastAsia" w:eastAsiaTheme="minorEastAsia"/>
          <w:color w:val="000000" w:themeColor="text1"/>
          <w:sz w:val="21"/>
          <w:szCs w:val="21"/>
          <w:u w:val="single"/>
        </w:rPr>
        <w:t>未经发包人许可，承包人不得用于其他工程或提供给第三方</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1.11.2 关于承包人为实施工程所编制文件的著作权的归属：</w:t>
      </w:r>
      <w:r>
        <w:rPr>
          <w:rFonts w:hint="eastAsia" w:asciiTheme="minorEastAsia" w:hAnsiTheme="minorEastAsia" w:eastAsiaTheme="minorEastAsia"/>
          <w:color w:val="000000" w:themeColor="text1"/>
          <w:sz w:val="21"/>
          <w:szCs w:val="21"/>
          <w:u w:val="single"/>
        </w:rPr>
        <w:t>按本合同《通用条款》第1.11.2款规定执行</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关于承包人提供的上述文件的使用限制的要求：</w:t>
      </w:r>
      <w:r>
        <w:rPr>
          <w:rFonts w:hint="eastAsia" w:asciiTheme="minorEastAsia" w:hAnsiTheme="minorEastAsia" w:eastAsiaTheme="minorEastAsia"/>
          <w:color w:val="000000" w:themeColor="text1"/>
          <w:sz w:val="21"/>
          <w:szCs w:val="21"/>
          <w:u w:val="single"/>
        </w:rPr>
        <w:t>未经发包人许可，承包人不得用于其他工程或提供给第三方</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1.11.4 承包人在施工过程中所采用的专利、专有技术、技术秘密的使用费的承担方式：</w:t>
      </w:r>
      <w:r>
        <w:rPr>
          <w:rFonts w:hint="eastAsia" w:asciiTheme="minorEastAsia" w:hAnsiTheme="minorEastAsia" w:eastAsiaTheme="minorEastAsia"/>
          <w:color w:val="000000" w:themeColor="text1"/>
          <w:sz w:val="21"/>
          <w:szCs w:val="21"/>
          <w:u w:val="single"/>
        </w:rPr>
        <w:t>按本合同《通用条款》第1.11.4款规定执行</w:t>
      </w:r>
      <w:r>
        <w:rPr>
          <w:rFonts w:hint="eastAsia" w:asciiTheme="minorEastAsia" w:hAnsiTheme="minorEastAsia" w:eastAsiaTheme="minorEastAsia"/>
          <w:color w:val="000000" w:themeColor="text1"/>
          <w:sz w:val="21"/>
          <w:szCs w:val="21"/>
        </w:rPr>
        <w:t>。</w:t>
      </w:r>
    </w:p>
    <w:p>
      <w:pPr>
        <w:pStyle w:val="5"/>
        <w:jc w:val="left"/>
        <w:rPr>
          <w:rFonts w:cs="宋体" w:asciiTheme="minorEastAsia" w:hAnsiTheme="minorEastAsia" w:eastAsiaTheme="minorEastAsia"/>
          <w:color w:val="000000" w:themeColor="text1"/>
          <w:sz w:val="21"/>
          <w:szCs w:val="21"/>
        </w:rPr>
      </w:pPr>
      <w:r>
        <w:rPr>
          <w:rFonts w:cs="宋体" w:asciiTheme="minorEastAsia" w:hAnsiTheme="minorEastAsia" w:eastAsiaTheme="minorEastAsia"/>
          <w:color w:val="000000" w:themeColor="text1"/>
          <w:sz w:val="21"/>
          <w:szCs w:val="21"/>
        </w:rPr>
        <w:t xml:space="preserve">1.12保密 </w:t>
      </w:r>
    </w:p>
    <w:p>
      <w:pPr>
        <w:spacing w:line="360" w:lineRule="auto"/>
        <w:ind w:firstLine="420" w:firstLineChars="2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除法律规定或合同另有约定外，未经发包人同意，承包人不得将发包人提供的图纸、文件以及声明需要保密的资料信息等商业秘密泄露给第三方。 除法律规定或合同另有约定外，未经承包人同意，发包人不得将承包人提供的技术秘密及声明需要保密的资料信息等商业秘密泄露给第三方。</w:t>
      </w:r>
    </w:p>
    <w:p>
      <w:pPr>
        <w:pStyle w:val="5"/>
        <w:jc w:val="left"/>
        <w:rPr>
          <w:rFonts w:cs="宋体" w:asciiTheme="minorEastAsia" w:hAnsiTheme="minorEastAsia" w:eastAsiaTheme="minorEastAsia"/>
          <w:color w:val="000000" w:themeColor="text1"/>
          <w:sz w:val="21"/>
          <w:szCs w:val="21"/>
        </w:rPr>
      </w:pPr>
      <w:bookmarkStart w:id="156" w:name="_Toc373227701"/>
      <w:bookmarkStart w:id="157" w:name="_Toc373478348"/>
      <w:bookmarkStart w:id="158" w:name="_Toc1428"/>
      <w:bookmarkStart w:id="159" w:name="_Toc389065267"/>
      <w:r>
        <w:rPr>
          <w:rFonts w:hint="eastAsia" w:cs="宋体" w:asciiTheme="minorEastAsia" w:hAnsiTheme="minorEastAsia" w:eastAsiaTheme="minorEastAsia"/>
          <w:color w:val="000000" w:themeColor="text1"/>
          <w:sz w:val="21"/>
          <w:szCs w:val="21"/>
        </w:rPr>
        <w:t>1.13工程量清单错误的修正</w:t>
      </w:r>
      <w:bookmarkEnd w:id="156"/>
      <w:bookmarkEnd w:id="157"/>
      <w:bookmarkEnd w:id="158"/>
      <w:bookmarkEnd w:id="159"/>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出现工程量清单工程量偏差时，是否调整合同价格：</w:t>
      </w:r>
      <w:r>
        <w:rPr>
          <w:rFonts w:hint="eastAsia" w:asciiTheme="minorEastAsia" w:hAnsiTheme="minorEastAsia" w:eastAsiaTheme="minorEastAsia"/>
          <w:color w:val="000000" w:themeColor="text1"/>
          <w:sz w:val="21"/>
          <w:szCs w:val="21"/>
          <w:u w:val="single"/>
        </w:rPr>
        <w:t xml:space="preserve"> 合同履行期间，由于招标工程量清单缺项、漏项，新增分部分项工程清单项目的，按照以下规定确定单价，并调整合同价格：（1）合同中已有适用的综合单价，按合同中已有的综合单价确定；（2）合同中有类似的综合单价，参照类似的综合单价确定；（3）合同中没有适用或类似的综合单价，由承包人提出综合单价，经发包人确认。由于招标工程量清单项目多列或重复列项的，按照投标人投标综合单价确定单价，并调整合同价格。除以上情况之外出现工程量清单错误的，不调整合同价格 </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允许调整合同价格的工程量偏差范围及其调整办法：</w:t>
      </w:r>
    </w:p>
    <w:p>
      <w:pPr>
        <w:spacing w:line="360" w:lineRule="auto"/>
        <w:ind w:firstLine="420" w:firstLineChars="200"/>
        <w:rPr>
          <w:rFonts w:asciiTheme="minorEastAsia" w:hAnsiTheme="minorEastAsia" w:eastAsiaTheme="minorEastAsia"/>
          <w:color w:val="000000" w:themeColor="text1"/>
          <w:sz w:val="21"/>
          <w:szCs w:val="21"/>
          <w:u w:val="single"/>
        </w:rPr>
      </w:pPr>
      <w:r>
        <w:rPr>
          <w:rFonts w:hint="eastAsia"/>
          <w:color w:val="000000" w:themeColor="text1"/>
          <w:sz w:val="21"/>
          <w:szCs w:val="21"/>
          <w:u w:val="single"/>
        </w:rPr>
        <w:t>工程量按实调整，综合固定单价不变</w:t>
      </w:r>
      <w:r>
        <w:rPr>
          <w:rFonts w:hint="eastAsia" w:asciiTheme="minorEastAsia" w:hAnsiTheme="minorEastAsia" w:eastAsiaTheme="minorEastAsia"/>
          <w:color w:val="000000" w:themeColor="text1"/>
          <w:sz w:val="21"/>
          <w:szCs w:val="21"/>
        </w:rPr>
        <w:t>。</w:t>
      </w:r>
    </w:p>
    <w:p>
      <w:pPr>
        <w:pStyle w:val="4"/>
        <w:keepNext/>
        <w:keepLines/>
        <w:autoSpaceDE/>
        <w:autoSpaceDN/>
        <w:spacing w:line="360" w:lineRule="auto"/>
        <w:jc w:val="left"/>
        <w:rPr>
          <w:rFonts w:asciiTheme="minorEastAsia" w:hAnsiTheme="minorEastAsia" w:eastAsiaTheme="minorEastAsia"/>
          <w:color w:val="000000" w:themeColor="text1"/>
          <w:sz w:val="21"/>
          <w:szCs w:val="21"/>
        </w:rPr>
      </w:pPr>
      <w:bookmarkStart w:id="160" w:name="_Toc351203634"/>
      <w:bookmarkStart w:id="161" w:name="_Toc373478349"/>
      <w:bookmarkStart w:id="162" w:name="_Toc18106"/>
      <w:bookmarkStart w:id="163" w:name="_Toc373227702"/>
      <w:bookmarkStart w:id="164" w:name="_Toc389065268"/>
      <w:r>
        <w:rPr>
          <w:rFonts w:hint="eastAsia" w:asciiTheme="minorEastAsia" w:hAnsiTheme="minorEastAsia" w:eastAsiaTheme="minorEastAsia"/>
          <w:color w:val="000000" w:themeColor="text1"/>
          <w:sz w:val="21"/>
          <w:szCs w:val="21"/>
        </w:rPr>
        <w:t>2</w:t>
      </w:r>
      <w:bookmarkStart w:id="165" w:name="_Toc296944496"/>
      <w:bookmarkStart w:id="166" w:name="_Toc296890985"/>
      <w:bookmarkStart w:id="167" w:name="_Toc296346658"/>
      <w:bookmarkStart w:id="168" w:name="_Toc297048343"/>
      <w:bookmarkStart w:id="169" w:name="_Toc297120457"/>
      <w:bookmarkStart w:id="170" w:name="_Toc292559362"/>
      <w:bookmarkStart w:id="171" w:name="_Toc292559867"/>
      <w:bookmarkStart w:id="172" w:name="_Toc296503157"/>
      <w:bookmarkStart w:id="173" w:name="_Toc296347156"/>
      <w:bookmarkStart w:id="174" w:name="_Toc296891197"/>
      <w:r>
        <w:rPr>
          <w:rFonts w:hint="eastAsia" w:asciiTheme="minorEastAsia" w:hAnsiTheme="minorEastAsia" w:eastAsiaTheme="minorEastAsia"/>
          <w:color w:val="000000" w:themeColor="text1"/>
          <w:sz w:val="21"/>
          <w:szCs w:val="21"/>
        </w:rPr>
        <w:t>. 发包人</w:t>
      </w:r>
      <w:bookmarkEnd w:id="160"/>
      <w:bookmarkEnd w:id="161"/>
      <w:bookmarkEnd w:id="162"/>
      <w:bookmarkEnd w:id="163"/>
      <w:bookmarkEnd w:id="164"/>
    </w:p>
    <w:p>
      <w:pPr>
        <w:spacing w:line="360" w:lineRule="auto"/>
        <w:rPr>
          <w:rFonts w:asciiTheme="minorEastAsia" w:hAnsiTheme="minorEastAsia" w:eastAsiaTheme="minorEastAsia"/>
          <w:b/>
          <w:color w:val="000000" w:themeColor="text1"/>
          <w:sz w:val="21"/>
          <w:szCs w:val="21"/>
        </w:rPr>
      </w:pPr>
      <w:r>
        <w:rPr>
          <w:rFonts w:asciiTheme="minorEastAsia" w:hAnsiTheme="minorEastAsia" w:eastAsiaTheme="minorEastAsia"/>
          <w:b/>
          <w:color w:val="000000" w:themeColor="text1"/>
          <w:sz w:val="21"/>
          <w:szCs w:val="21"/>
        </w:rPr>
        <w:t xml:space="preserve">2.1 </w:t>
      </w:r>
      <w:r>
        <w:rPr>
          <w:rFonts w:hint="eastAsia" w:asciiTheme="minorEastAsia" w:hAnsiTheme="minorEastAsia" w:eastAsiaTheme="minorEastAsia"/>
          <w:b/>
          <w:color w:val="000000" w:themeColor="text1"/>
          <w:sz w:val="21"/>
          <w:szCs w:val="21"/>
        </w:rPr>
        <w:t>许可或批准</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因发包人原因未能及时办理完毕前述许可、批准或备案，由发包人承担由此增加的费用和（或）延误的工期，并支付承包人合理的利润。</w:t>
      </w:r>
    </w:p>
    <w:bookmarkEnd w:id="165"/>
    <w:bookmarkEnd w:id="166"/>
    <w:bookmarkEnd w:id="167"/>
    <w:bookmarkEnd w:id="168"/>
    <w:bookmarkEnd w:id="169"/>
    <w:bookmarkEnd w:id="170"/>
    <w:bookmarkEnd w:id="171"/>
    <w:bookmarkEnd w:id="172"/>
    <w:bookmarkEnd w:id="173"/>
    <w:bookmarkEnd w:id="174"/>
    <w:p>
      <w:pPr>
        <w:pStyle w:val="5"/>
        <w:keepNext/>
        <w:keepLines/>
        <w:autoSpaceDE/>
        <w:autoSpaceDN/>
        <w:spacing w:line="360" w:lineRule="auto"/>
        <w:jc w:val="left"/>
        <w:rPr>
          <w:rFonts w:cs="宋体" w:asciiTheme="minorEastAsia" w:hAnsiTheme="minorEastAsia" w:eastAsiaTheme="minorEastAsia"/>
          <w:color w:val="000000" w:themeColor="text1"/>
          <w:sz w:val="21"/>
          <w:szCs w:val="21"/>
        </w:rPr>
      </w:pPr>
      <w:bookmarkStart w:id="175" w:name="_Toc373227703"/>
      <w:bookmarkStart w:id="176" w:name="_Toc25240"/>
      <w:bookmarkStart w:id="177" w:name="_Toc373478350"/>
      <w:bookmarkStart w:id="178" w:name="_Toc389065269"/>
      <w:r>
        <w:rPr>
          <w:rFonts w:hint="eastAsia" w:cs="宋体" w:asciiTheme="minorEastAsia" w:hAnsiTheme="minorEastAsia" w:eastAsiaTheme="minorEastAsia"/>
          <w:color w:val="000000" w:themeColor="text1"/>
          <w:sz w:val="21"/>
          <w:szCs w:val="21"/>
        </w:rPr>
        <w:t>2.2 发包人代表</w:t>
      </w:r>
      <w:bookmarkEnd w:id="175"/>
      <w:bookmarkEnd w:id="176"/>
      <w:bookmarkEnd w:id="177"/>
      <w:bookmarkEnd w:id="178"/>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发包人代表：</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姓    名：；</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身份证号：；</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职    务：；</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联系电话：；</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电子信箱：；</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通信地址：。</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发包人对发包人代表的授权范围如下：</w:t>
      </w:r>
    </w:p>
    <w:p>
      <w:pPr>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u w:val="single"/>
        </w:rPr>
        <w:t>1、督促监理工程师按照监理合同做好监理职责范围工作；2、协调对外部门和项目各参建单位相关工作；3、按合同要求审查现场进度、审核工程量；4、对工程项目施工进度、质量、投资进行监督与控制；5、在授权范围内处理合同履行过程中与发包人有关的具体事宜。</w:t>
      </w:r>
    </w:p>
    <w:p>
      <w:pPr>
        <w:autoSpaceDE/>
        <w:autoSpaceDN/>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u w:val="single"/>
        </w:rPr>
        <w:t>发包人代表在授权范围内的行为由发包人承担法律责任。发包人更换发包人代表的，应提前7天书面通知发包人。发包人代表不能按照合同约定履行其职责义务，并导致合同无法继续正常履行的，承包人可以要求发包人撤换发包人代表。</w:t>
      </w:r>
    </w:p>
    <w:p>
      <w:pPr>
        <w:autoSpaceDE/>
        <w:autoSpaceDN/>
        <w:spacing w:line="360" w:lineRule="auto"/>
        <w:jc w:val="both"/>
        <w:rPr>
          <w:rFonts w:asciiTheme="minorEastAsia" w:hAnsiTheme="minorEastAsia" w:eastAsiaTheme="minorEastAsia"/>
          <w:b/>
          <w:color w:val="000000" w:themeColor="text1"/>
          <w:sz w:val="21"/>
          <w:szCs w:val="21"/>
        </w:rPr>
      </w:pPr>
      <w:r>
        <w:rPr>
          <w:rFonts w:asciiTheme="minorEastAsia" w:hAnsiTheme="minorEastAsia" w:eastAsiaTheme="minorEastAsia"/>
          <w:b/>
          <w:color w:val="000000" w:themeColor="text1"/>
          <w:sz w:val="21"/>
          <w:szCs w:val="21"/>
        </w:rPr>
        <w:t xml:space="preserve">2.3 发包人人员 </w:t>
      </w:r>
    </w:p>
    <w:p>
      <w:pPr>
        <w:autoSpaceDE/>
        <w:autoSpaceDN/>
        <w:spacing w:line="360" w:lineRule="auto"/>
        <w:ind w:firstLine="420" w:firstLineChars="200"/>
        <w:rPr>
          <w:rFonts w:asciiTheme="minorEastAsia" w:hAnsiTheme="minorEastAsia" w:eastAsiaTheme="minorEastAsia"/>
          <w:color w:val="000000" w:themeColor="text1"/>
          <w:sz w:val="21"/>
          <w:szCs w:val="21"/>
          <w:u w:val="single"/>
        </w:rPr>
      </w:pPr>
      <w:r>
        <w:rPr>
          <w:rFonts w:asciiTheme="minorEastAsia" w:hAnsiTheme="minorEastAsia" w:eastAsiaTheme="minorEastAsia"/>
          <w:color w:val="000000" w:themeColor="text1"/>
          <w:sz w:val="21"/>
          <w:szCs w:val="21"/>
          <w:u w:val="single"/>
        </w:rPr>
        <w:t>发包人应要求在施工现场的发包人人员遵守法律及有关安全、质量、环境保护、文明施工等规定，并保障承包人免于承受因发包人人员未遵守上述要求给承包人造成的损失和责任。 发包人人员包括发包人代表及其他由发包人派驻施工现场的人员。</w:t>
      </w:r>
    </w:p>
    <w:p>
      <w:pPr>
        <w:pStyle w:val="5"/>
        <w:autoSpaceDE/>
        <w:autoSpaceDN/>
        <w:spacing w:line="360" w:lineRule="auto"/>
        <w:jc w:val="left"/>
        <w:rPr>
          <w:rFonts w:cs="宋体" w:asciiTheme="minorEastAsia" w:hAnsiTheme="minorEastAsia" w:eastAsiaTheme="minorEastAsia"/>
          <w:color w:val="000000" w:themeColor="text1"/>
          <w:sz w:val="21"/>
          <w:szCs w:val="21"/>
        </w:rPr>
      </w:pPr>
      <w:bookmarkStart w:id="179" w:name="_Toc373227704"/>
      <w:bookmarkStart w:id="180" w:name="_Toc25277"/>
      <w:bookmarkStart w:id="181" w:name="_Toc389065270"/>
      <w:bookmarkStart w:id="182" w:name="_Toc373478351"/>
      <w:r>
        <w:rPr>
          <w:rFonts w:hint="eastAsia" w:cs="宋体" w:asciiTheme="minorEastAsia" w:hAnsiTheme="minorEastAsia" w:eastAsiaTheme="minorEastAsia"/>
          <w:color w:val="000000" w:themeColor="text1"/>
          <w:sz w:val="21"/>
          <w:szCs w:val="21"/>
        </w:rPr>
        <w:t>2.4 施工现场、施工条件和基础资料的提供</w:t>
      </w:r>
      <w:bookmarkEnd w:id="179"/>
      <w:bookmarkEnd w:id="180"/>
      <w:bookmarkEnd w:id="181"/>
      <w:bookmarkEnd w:id="182"/>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2.4.1 提供施工现场</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关于发包人移交施工现场的期限要求：</w:t>
      </w:r>
      <w:r>
        <w:rPr>
          <w:rFonts w:hint="eastAsia"/>
          <w:color w:val="000000" w:themeColor="text1"/>
          <w:sz w:val="21"/>
          <w:szCs w:val="21"/>
          <w:u w:val="single"/>
        </w:rPr>
        <w:t>开工前七天</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2.4.2 提供施工条件</w:t>
      </w:r>
    </w:p>
    <w:p>
      <w:pPr>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关于发包人应负责提供施工所需要的条件，包括：</w:t>
      </w:r>
      <w:r>
        <w:rPr>
          <w:rFonts w:hint="eastAsia" w:asciiTheme="minorEastAsia" w:hAnsiTheme="minorEastAsia" w:eastAsiaTheme="minorEastAsia"/>
          <w:color w:val="000000" w:themeColor="text1"/>
          <w:sz w:val="21"/>
          <w:szCs w:val="21"/>
          <w:u w:val="single"/>
        </w:rPr>
        <w:t>于开工前7日内现场交验，双方做好签认工作。承包人接收后应对交验的坐标控制点与水准点进行</w:t>
      </w:r>
      <w:r>
        <w:rPr>
          <w:rFonts w:hint="eastAsia" w:asciiTheme="minorEastAsia" w:hAnsiTheme="minorEastAsia" w:eastAsiaTheme="minorEastAsia"/>
          <w:b/>
          <w:color w:val="000000" w:themeColor="text1"/>
          <w:sz w:val="21"/>
          <w:szCs w:val="21"/>
          <w:u w:val="single"/>
        </w:rPr>
        <w:t>复核并报监理审核及发包人最终确认</w:t>
      </w:r>
      <w:r>
        <w:rPr>
          <w:rFonts w:hint="eastAsia" w:asciiTheme="minorEastAsia" w:hAnsiTheme="minorEastAsia" w:eastAsiaTheme="minorEastAsia"/>
          <w:color w:val="000000" w:themeColor="text1"/>
          <w:sz w:val="21"/>
          <w:szCs w:val="21"/>
        </w:rPr>
        <w:t>。</w:t>
      </w:r>
    </w:p>
    <w:p>
      <w:pPr>
        <w:pStyle w:val="5"/>
        <w:jc w:val="left"/>
        <w:rPr>
          <w:rFonts w:cs="宋体" w:asciiTheme="minorEastAsia" w:hAnsiTheme="minorEastAsia" w:eastAsiaTheme="minorEastAsia"/>
          <w:color w:val="000000" w:themeColor="text1"/>
          <w:sz w:val="21"/>
          <w:szCs w:val="21"/>
        </w:rPr>
      </w:pPr>
      <w:bookmarkStart w:id="183" w:name="_Toc373227705"/>
      <w:bookmarkStart w:id="184" w:name="_Toc373478352"/>
      <w:bookmarkStart w:id="185" w:name="_Toc20995"/>
      <w:bookmarkStart w:id="186" w:name="_Toc389065271"/>
      <w:r>
        <w:rPr>
          <w:rFonts w:hint="eastAsia" w:cs="宋体" w:asciiTheme="minorEastAsia" w:hAnsiTheme="minorEastAsia" w:eastAsiaTheme="minorEastAsia"/>
          <w:color w:val="000000" w:themeColor="text1"/>
          <w:sz w:val="21"/>
          <w:szCs w:val="21"/>
        </w:rPr>
        <w:t>2.5 资金来源证明及支付担保</w:t>
      </w:r>
      <w:bookmarkEnd w:id="183"/>
      <w:bookmarkEnd w:id="184"/>
      <w:bookmarkEnd w:id="185"/>
      <w:bookmarkEnd w:id="186"/>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发包人提供资金来源证明的期限要求：</w:t>
      </w:r>
      <w:r>
        <w:rPr>
          <w:rFonts w:hint="eastAsia" w:asciiTheme="minorEastAsia" w:hAnsiTheme="minorEastAsia" w:eastAsiaTheme="minorEastAsia"/>
          <w:color w:val="000000" w:themeColor="text1"/>
          <w:sz w:val="21"/>
          <w:szCs w:val="21"/>
          <w:u w:val="single"/>
        </w:rPr>
        <w:t xml:space="preserve"> 无    </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发包人是否提供支付担保：</w:t>
      </w:r>
      <w:r>
        <w:rPr>
          <w:rFonts w:hint="eastAsia"/>
          <w:color w:val="000000" w:themeColor="text1"/>
          <w:sz w:val="21"/>
          <w:szCs w:val="21"/>
          <w:u w:val="single"/>
        </w:rPr>
        <w:t>无</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发包人提供支付担保的形式：</w:t>
      </w:r>
      <w:r>
        <w:rPr>
          <w:rFonts w:hint="eastAsia"/>
          <w:color w:val="000000" w:themeColor="text1"/>
          <w:sz w:val="21"/>
          <w:szCs w:val="21"/>
          <w:u w:val="single"/>
        </w:rPr>
        <w:t>无</w:t>
      </w:r>
      <w:r>
        <w:rPr>
          <w:rFonts w:hint="eastAsia" w:asciiTheme="minorEastAsia" w:hAnsiTheme="minorEastAsia" w:eastAsiaTheme="minorEastAsia"/>
          <w:color w:val="000000" w:themeColor="text1"/>
          <w:sz w:val="21"/>
          <w:szCs w:val="21"/>
        </w:rPr>
        <w:t>。</w:t>
      </w:r>
    </w:p>
    <w:p>
      <w:pPr>
        <w:autoSpaceDE/>
        <w:autoSpaceDN/>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发包人提供的支付担保格式见合同附件2。</w:t>
      </w:r>
    </w:p>
    <w:p>
      <w:pPr>
        <w:pStyle w:val="4"/>
        <w:autoSpaceDE/>
        <w:autoSpaceDN/>
        <w:spacing w:line="360" w:lineRule="auto"/>
        <w:jc w:val="left"/>
        <w:rPr>
          <w:rFonts w:asciiTheme="minorEastAsia" w:hAnsiTheme="minorEastAsia" w:eastAsiaTheme="minorEastAsia"/>
          <w:color w:val="000000" w:themeColor="text1"/>
          <w:sz w:val="21"/>
          <w:szCs w:val="21"/>
        </w:rPr>
      </w:pPr>
      <w:bookmarkStart w:id="187" w:name="_Toc351203635"/>
      <w:bookmarkStart w:id="188" w:name="_Toc373478353"/>
      <w:bookmarkStart w:id="189" w:name="_Toc13376"/>
      <w:bookmarkStart w:id="190" w:name="_Toc373227706"/>
      <w:bookmarkStart w:id="191" w:name="_Toc389065272"/>
      <w:r>
        <w:rPr>
          <w:rFonts w:hint="eastAsia" w:asciiTheme="minorEastAsia" w:hAnsiTheme="minorEastAsia" w:eastAsiaTheme="minorEastAsia"/>
          <w:color w:val="000000" w:themeColor="text1"/>
          <w:sz w:val="21"/>
          <w:szCs w:val="21"/>
        </w:rPr>
        <w:t>3</w:t>
      </w:r>
      <w:bookmarkStart w:id="192" w:name="_Toc296891198"/>
      <w:bookmarkStart w:id="193" w:name="_Toc296890986"/>
      <w:bookmarkStart w:id="194" w:name="_Toc292559363"/>
      <w:bookmarkStart w:id="195" w:name="_Toc296944497"/>
      <w:bookmarkStart w:id="196" w:name="_Toc297048344"/>
      <w:bookmarkStart w:id="197" w:name="_Toc297120458"/>
      <w:bookmarkStart w:id="198" w:name="_Toc296503158"/>
      <w:bookmarkStart w:id="199" w:name="_Toc296347157"/>
      <w:bookmarkStart w:id="200" w:name="_Toc292559868"/>
      <w:bookmarkStart w:id="201" w:name="_Toc296346659"/>
      <w:r>
        <w:rPr>
          <w:rFonts w:hint="eastAsia" w:asciiTheme="minorEastAsia" w:hAnsiTheme="minorEastAsia" w:eastAsiaTheme="minorEastAsia"/>
          <w:color w:val="000000" w:themeColor="text1"/>
          <w:sz w:val="21"/>
          <w:szCs w:val="21"/>
        </w:rPr>
        <w:t>. 承包人</w:t>
      </w:r>
      <w:bookmarkEnd w:id="187"/>
      <w:bookmarkEnd w:id="188"/>
      <w:bookmarkEnd w:id="189"/>
      <w:bookmarkEnd w:id="190"/>
      <w:bookmarkEnd w:id="191"/>
    </w:p>
    <w:bookmarkEnd w:id="192"/>
    <w:bookmarkEnd w:id="193"/>
    <w:bookmarkEnd w:id="194"/>
    <w:bookmarkEnd w:id="195"/>
    <w:bookmarkEnd w:id="196"/>
    <w:bookmarkEnd w:id="197"/>
    <w:bookmarkEnd w:id="198"/>
    <w:bookmarkEnd w:id="199"/>
    <w:bookmarkEnd w:id="200"/>
    <w:bookmarkEnd w:id="201"/>
    <w:p>
      <w:pPr>
        <w:pStyle w:val="5"/>
        <w:autoSpaceDE/>
        <w:autoSpaceDN/>
        <w:spacing w:line="360" w:lineRule="auto"/>
        <w:jc w:val="left"/>
        <w:rPr>
          <w:rFonts w:cs="宋体" w:asciiTheme="minorEastAsia" w:hAnsiTheme="minorEastAsia" w:eastAsiaTheme="minorEastAsia"/>
          <w:color w:val="000000" w:themeColor="text1"/>
          <w:sz w:val="21"/>
          <w:szCs w:val="21"/>
        </w:rPr>
      </w:pPr>
      <w:bookmarkStart w:id="202" w:name="_Toc16335"/>
      <w:bookmarkStart w:id="203" w:name="_Toc389065273"/>
      <w:bookmarkStart w:id="204" w:name="_Toc373227707"/>
      <w:bookmarkStart w:id="205" w:name="_Toc373478354"/>
      <w:r>
        <w:rPr>
          <w:rFonts w:hint="eastAsia" w:cs="宋体" w:asciiTheme="minorEastAsia" w:hAnsiTheme="minorEastAsia" w:eastAsiaTheme="minorEastAsia"/>
          <w:color w:val="000000" w:themeColor="text1"/>
          <w:sz w:val="21"/>
          <w:szCs w:val="21"/>
        </w:rPr>
        <w:t>3.1 承包人的一般义务</w:t>
      </w:r>
      <w:bookmarkEnd w:id="202"/>
      <w:bookmarkEnd w:id="203"/>
      <w:bookmarkEnd w:id="204"/>
      <w:bookmarkEnd w:id="205"/>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（9）承包人提交的竣工资料的内容：</w:t>
      </w:r>
    </w:p>
    <w:p>
      <w:pPr>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u w:val="single"/>
        </w:rPr>
        <w:t>按照发包人《工程建设项目竣工资料归档管理规定》的有关要求移交项目档案</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承包人需要提交的竣工资料套数：</w:t>
      </w:r>
      <w:r>
        <w:rPr>
          <w:rFonts w:hint="eastAsia" w:asciiTheme="minorEastAsia" w:hAnsiTheme="minorEastAsia" w:eastAsiaTheme="minorEastAsia"/>
          <w:color w:val="000000" w:themeColor="text1"/>
          <w:sz w:val="21"/>
          <w:szCs w:val="21"/>
          <w:u w:val="single"/>
        </w:rPr>
        <w:t xml:space="preserve">  陆套  </w:t>
      </w:r>
      <w:r>
        <w:rPr>
          <w:rFonts w:hint="eastAsia" w:asciiTheme="minorEastAsia" w:hAnsiTheme="minorEastAsia" w:eastAsiaTheme="minorEastAsia"/>
          <w:color w:val="000000" w:themeColor="text1"/>
          <w:sz w:val="21"/>
          <w:szCs w:val="21"/>
        </w:rPr>
        <w:t>。</w:t>
      </w:r>
    </w:p>
    <w:p>
      <w:pPr>
        <w:spacing w:line="360" w:lineRule="auto"/>
        <w:ind w:left="444" w:leftChars="202"/>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承包人提交的竣工资料的费用承担：</w:t>
      </w:r>
      <w:r>
        <w:rPr>
          <w:rFonts w:hint="eastAsia" w:asciiTheme="minorEastAsia" w:hAnsiTheme="minorEastAsia" w:eastAsiaTheme="minorEastAsia"/>
          <w:color w:val="000000" w:themeColor="text1"/>
          <w:sz w:val="21"/>
          <w:szCs w:val="21"/>
          <w:u w:val="single"/>
        </w:rPr>
        <w:t xml:space="preserve">  由承包人承担  </w:t>
      </w:r>
      <w:r>
        <w:rPr>
          <w:rFonts w:hint="eastAsia" w:asciiTheme="minorEastAsia" w:hAnsiTheme="minorEastAsia" w:eastAsiaTheme="minorEastAsia"/>
          <w:color w:val="000000" w:themeColor="text1"/>
          <w:sz w:val="21"/>
          <w:szCs w:val="21"/>
        </w:rPr>
        <w:t>。</w:t>
      </w:r>
    </w:p>
    <w:p>
      <w:pPr>
        <w:spacing w:line="360" w:lineRule="auto"/>
        <w:ind w:left="444" w:leftChars="202"/>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承包人提交的竣工资料移交时间：</w:t>
      </w:r>
      <w:r>
        <w:rPr>
          <w:rFonts w:hint="eastAsia" w:asciiTheme="minorEastAsia" w:hAnsiTheme="minorEastAsia" w:eastAsiaTheme="minorEastAsia"/>
          <w:color w:val="000000" w:themeColor="text1"/>
          <w:sz w:val="21"/>
          <w:szCs w:val="21"/>
          <w:u w:val="single"/>
        </w:rPr>
        <w:t xml:space="preserve">  工程竣工验收合格后30天内  </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承包人提交的竣工资料形式要求：</w:t>
      </w:r>
      <w:r>
        <w:rPr>
          <w:rFonts w:hint="eastAsia" w:asciiTheme="minorEastAsia" w:hAnsiTheme="minorEastAsia" w:eastAsiaTheme="minorEastAsia"/>
          <w:color w:val="000000" w:themeColor="text1"/>
          <w:sz w:val="21"/>
          <w:szCs w:val="21"/>
          <w:u w:val="single"/>
        </w:rPr>
        <w:t xml:space="preserve">  书面形式</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（10）承包人应履行的其他义务：</w:t>
      </w:r>
      <w:r>
        <w:rPr>
          <w:rFonts w:hint="eastAsia" w:asciiTheme="minorEastAsia" w:hAnsiTheme="minorEastAsia" w:eastAsiaTheme="minorEastAsia"/>
          <w:color w:val="000000" w:themeColor="text1"/>
          <w:sz w:val="21"/>
          <w:szCs w:val="21"/>
          <w:u w:val="single"/>
        </w:rPr>
        <w:t>无</w:t>
      </w:r>
      <w:r>
        <w:rPr>
          <w:rFonts w:hint="eastAsia" w:asciiTheme="minorEastAsia" w:hAnsiTheme="minorEastAsia" w:eastAsiaTheme="minorEastAsia"/>
          <w:color w:val="000000" w:themeColor="text1"/>
          <w:sz w:val="21"/>
          <w:szCs w:val="21"/>
        </w:rPr>
        <w:t>。</w:t>
      </w:r>
    </w:p>
    <w:p>
      <w:pPr>
        <w:pStyle w:val="5"/>
        <w:jc w:val="left"/>
        <w:rPr>
          <w:rFonts w:cs="宋体" w:asciiTheme="minorEastAsia" w:hAnsiTheme="minorEastAsia" w:eastAsiaTheme="minorEastAsia"/>
          <w:color w:val="000000" w:themeColor="text1"/>
          <w:sz w:val="21"/>
          <w:szCs w:val="21"/>
        </w:rPr>
      </w:pPr>
      <w:bookmarkStart w:id="206" w:name="_Toc32511"/>
      <w:bookmarkStart w:id="207" w:name="_Toc373478355"/>
      <w:bookmarkStart w:id="208" w:name="_Toc373227708"/>
      <w:bookmarkStart w:id="209" w:name="_Toc389065274"/>
      <w:r>
        <w:rPr>
          <w:rFonts w:hint="eastAsia" w:cs="宋体" w:asciiTheme="minorEastAsia" w:hAnsiTheme="minorEastAsia" w:eastAsiaTheme="minorEastAsia"/>
          <w:color w:val="000000" w:themeColor="text1"/>
          <w:sz w:val="21"/>
          <w:szCs w:val="21"/>
        </w:rPr>
        <w:t>3.2 项目经理</w:t>
      </w:r>
      <w:bookmarkEnd w:id="206"/>
      <w:bookmarkEnd w:id="207"/>
      <w:bookmarkEnd w:id="208"/>
      <w:bookmarkEnd w:id="209"/>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3.2.1 项目经理：</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姓    名：；</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身份证号：；</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建造师执业资格等级：；</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建造师注册证书号：；</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建造师执业印章号：；</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安全生产考核合格证书号：；</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身份证号：            ；</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联系电话：；</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电子信箱：；</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通信地址：；</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 xml:space="preserve">承包人对项目经理的授权范围如下：  </w:t>
      </w:r>
      <w:r>
        <w:rPr>
          <w:rFonts w:hint="eastAsia" w:asciiTheme="minorEastAsia" w:hAnsiTheme="minorEastAsia" w:eastAsiaTheme="minorEastAsia"/>
          <w:color w:val="000000" w:themeColor="text1"/>
          <w:sz w:val="21"/>
          <w:szCs w:val="21"/>
          <w:u w:val="single"/>
        </w:rPr>
        <w:t xml:space="preserve"> 项目经理仅限于工程的现场施工管理，但未经承包人盖章同意，不得以承包人名义向外采购材料设备、租用建筑周转材料、雇用劳动力、签订分包合同等从事一切为承包人设立义务或责任的行为</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关于项目经理每月在施工现场的时间要求：</w:t>
      </w:r>
      <w:r>
        <w:rPr>
          <w:rFonts w:hint="eastAsia" w:asciiTheme="minorEastAsia" w:hAnsiTheme="minorEastAsia" w:eastAsiaTheme="minorEastAsia"/>
          <w:color w:val="000000" w:themeColor="text1"/>
          <w:sz w:val="21"/>
          <w:szCs w:val="21"/>
          <w:u w:val="single"/>
        </w:rPr>
        <w:t>不得少于26日历天且不得少于208个小时，如规定时间内有外出需经过发包人批准同意</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承包人未提交劳动合同，以及没有为项目经理缴纳社会保险证明的违约责任：</w:t>
      </w:r>
      <w:r>
        <w:rPr>
          <w:rFonts w:hint="eastAsia" w:asciiTheme="minorEastAsia" w:hAnsiTheme="minorEastAsia" w:eastAsiaTheme="minorEastAsia"/>
          <w:color w:val="000000" w:themeColor="text1"/>
          <w:sz w:val="21"/>
          <w:szCs w:val="21"/>
          <w:u w:val="single"/>
        </w:rPr>
        <w:t>双方另行约定</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项目经理未经批准，擅自离开施工现场的违约责任：</w:t>
      </w:r>
      <w:r>
        <w:rPr>
          <w:rFonts w:hint="eastAsia" w:asciiTheme="minorEastAsia" w:hAnsiTheme="minorEastAsia" w:eastAsiaTheme="minorEastAsia"/>
          <w:color w:val="000000" w:themeColor="text1"/>
          <w:sz w:val="21"/>
          <w:szCs w:val="21"/>
          <w:u w:val="single"/>
        </w:rPr>
        <w:t>项目经理每月在岗带班时间不得少于当月施工时间的80%。未经发包人同意或正当理由，项目经理每月在岗带班时间少于当月施工时间80%的，少在岗带班一天，发包人有权处违约金 5000元/日（人民币）</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3.2.3 承包人擅自更换项目经理的违约责任：</w:t>
      </w:r>
      <w:r>
        <w:rPr>
          <w:rFonts w:hint="eastAsia" w:asciiTheme="minorEastAsia" w:hAnsiTheme="minorEastAsia" w:eastAsiaTheme="minorEastAsia"/>
          <w:color w:val="000000" w:themeColor="text1"/>
          <w:sz w:val="21"/>
          <w:szCs w:val="21"/>
          <w:u w:val="single"/>
        </w:rPr>
        <w:t>承包人项目经理必须与承包人投标时所承诺的人员一致，并在  （开工日期）  前到任。在监理人向承包人颁发    （竣工证明材料名称）    前，项目经理不得同时兼任其他任何项目的项目经理（符合桂建管﹝2013﹞17号和桂建管﹝2014﹞25号文除外）。未经发包人书面同意，承包人擅自更换项目经理的视为违约，违约金处5000元/人•次（人民币）</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3.2.4 承包人无正当理由拒绝更换项目经理的违约责任：</w:t>
      </w:r>
      <w:r>
        <w:rPr>
          <w:rFonts w:hint="eastAsia" w:asciiTheme="minorEastAsia" w:hAnsiTheme="minorEastAsia" w:eastAsiaTheme="minorEastAsia"/>
          <w:color w:val="000000" w:themeColor="text1"/>
          <w:sz w:val="21"/>
          <w:szCs w:val="21"/>
          <w:u w:val="single"/>
        </w:rPr>
        <w:t>因承包人项目经理不称职，发包人要求调换而未及时调换的，视为承包人违约，必须向发包人交纳处罚金 1000元/人•次（人民币）</w:t>
      </w:r>
      <w:r>
        <w:rPr>
          <w:rFonts w:hint="eastAsia" w:asciiTheme="minorEastAsia" w:hAnsiTheme="minorEastAsia" w:eastAsiaTheme="minorEastAsia"/>
          <w:color w:val="000000" w:themeColor="text1"/>
          <w:sz w:val="21"/>
          <w:szCs w:val="21"/>
        </w:rPr>
        <w:t>。</w:t>
      </w:r>
    </w:p>
    <w:p>
      <w:pPr>
        <w:pStyle w:val="5"/>
        <w:jc w:val="left"/>
        <w:rPr>
          <w:rFonts w:cs="宋体" w:asciiTheme="minorEastAsia" w:hAnsiTheme="minorEastAsia" w:eastAsiaTheme="minorEastAsia"/>
          <w:color w:val="000000" w:themeColor="text1"/>
          <w:sz w:val="21"/>
          <w:szCs w:val="21"/>
        </w:rPr>
      </w:pPr>
      <w:bookmarkStart w:id="210" w:name="_Toc389065275"/>
      <w:bookmarkStart w:id="211" w:name="_Toc373227709"/>
      <w:bookmarkStart w:id="212" w:name="_Toc373478356"/>
      <w:bookmarkStart w:id="213" w:name="_Toc29129"/>
      <w:r>
        <w:rPr>
          <w:rFonts w:hint="eastAsia" w:cs="宋体" w:asciiTheme="minorEastAsia" w:hAnsiTheme="minorEastAsia" w:eastAsiaTheme="minorEastAsia"/>
          <w:color w:val="000000" w:themeColor="text1"/>
          <w:sz w:val="21"/>
          <w:szCs w:val="21"/>
        </w:rPr>
        <w:t>3.3 承包人人员</w:t>
      </w:r>
      <w:bookmarkEnd w:id="210"/>
      <w:bookmarkEnd w:id="211"/>
      <w:bookmarkEnd w:id="212"/>
      <w:bookmarkEnd w:id="213"/>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3.3.1 承包人提交项目管理机构及施工现场管理人员安排报告（格式见合同附件3）的期限：</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u w:val="single"/>
        </w:rPr>
        <w:t xml:space="preserve">  开工前7天   </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3.3.3 承包人无正当理由拒绝撤换主要施工管理人员的违约责任：</w:t>
      </w:r>
      <w:r>
        <w:rPr>
          <w:rFonts w:hint="eastAsia" w:asciiTheme="minorEastAsia" w:hAnsiTheme="minorEastAsia" w:eastAsiaTheme="minorEastAsia"/>
          <w:color w:val="000000" w:themeColor="text1"/>
          <w:sz w:val="21"/>
          <w:szCs w:val="21"/>
          <w:u w:val="single"/>
        </w:rPr>
        <w:t>因承包人主要施工管理人员不称职，发包人要求调换而无正当理由拒绝撤换或未及时调换的，视为承包人违约，必须向发包人交纳处罚金，处罚标准：技术负责人 5000 元/人•次（人民币）；专业工程师 3000 元/人•次（人民币）</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3.3.4 承包人主要施工管理人员离开施工现场的批准要求：</w:t>
      </w:r>
      <w:r>
        <w:rPr>
          <w:rFonts w:hint="eastAsia" w:asciiTheme="minorEastAsia" w:hAnsiTheme="minorEastAsia" w:eastAsiaTheme="minorEastAsia"/>
          <w:color w:val="000000" w:themeColor="text1"/>
          <w:sz w:val="21"/>
          <w:szCs w:val="21"/>
          <w:u w:val="single"/>
        </w:rPr>
        <w:t xml:space="preserve">  经发包人同意方可离开  </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3.3.5 承包人擅自更换主要施工管理人员的违约责任：</w:t>
      </w:r>
      <w:r>
        <w:rPr>
          <w:rFonts w:hint="eastAsia" w:asciiTheme="minorEastAsia" w:hAnsiTheme="minorEastAsia" w:eastAsiaTheme="minorEastAsia"/>
          <w:color w:val="000000" w:themeColor="text1"/>
          <w:sz w:val="21"/>
          <w:szCs w:val="21"/>
          <w:u w:val="single"/>
        </w:rPr>
        <w:t>项目技术负责人、专职安全员及其承诺的其它在场管理人员未经发包人书面同意不准擅自更换，擅自更换项目技术负责人处 5000元/人•次（人民币）违约金；擅自更换专职安全员处 5000 元/人•次（人民币）违约金；擅自更换其它在场管理人员处 1000元/人•次（人民币）违约金</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承包人主要施工管理人员擅自离开施工现场的违约责任：</w:t>
      </w:r>
      <w:r>
        <w:rPr>
          <w:rFonts w:hint="eastAsia" w:asciiTheme="minorEastAsia" w:hAnsiTheme="minorEastAsia" w:eastAsiaTheme="minorEastAsia"/>
          <w:color w:val="000000" w:themeColor="text1"/>
          <w:sz w:val="21"/>
          <w:szCs w:val="21"/>
          <w:u w:val="single"/>
        </w:rPr>
        <w:t>未经发包人同意，项目技术负责人擅自离岗的，视为承包人违约，发包人有权处违约金 1000元/人•次（人民币）；未经发包人同意，专职安全员擅自离岗的，视为承包人违约，发包人有权处违约金 1000元/人•次（人民币）；其它在场管理人员擅自离岗的，视为承包人违约，发包人有权处违约金 1000 元/人•次（人民币）</w:t>
      </w:r>
      <w:r>
        <w:rPr>
          <w:rFonts w:hint="eastAsia" w:asciiTheme="minorEastAsia" w:hAnsiTheme="minorEastAsia" w:eastAsiaTheme="minorEastAsia"/>
          <w:color w:val="000000" w:themeColor="text1"/>
          <w:sz w:val="21"/>
          <w:szCs w:val="21"/>
        </w:rPr>
        <w:t>。</w:t>
      </w:r>
    </w:p>
    <w:p>
      <w:pPr>
        <w:pStyle w:val="5"/>
        <w:jc w:val="left"/>
        <w:rPr>
          <w:rFonts w:cs="宋体" w:asciiTheme="minorEastAsia" w:hAnsiTheme="minorEastAsia" w:eastAsiaTheme="minorEastAsia"/>
          <w:color w:val="000000" w:themeColor="text1"/>
          <w:sz w:val="21"/>
          <w:szCs w:val="21"/>
        </w:rPr>
      </w:pPr>
      <w:bookmarkStart w:id="214" w:name="_Toc389065276"/>
      <w:bookmarkStart w:id="215" w:name="_Toc18061"/>
      <w:bookmarkStart w:id="216" w:name="_Toc373227710"/>
      <w:bookmarkStart w:id="217" w:name="_Toc373478357"/>
      <w:r>
        <w:rPr>
          <w:rFonts w:hint="eastAsia" w:cs="宋体" w:asciiTheme="minorEastAsia" w:hAnsiTheme="minorEastAsia" w:eastAsiaTheme="minorEastAsia"/>
          <w:color w:val="000000" w:themeColor="text1"/>
          <w:sz w:val="21"/>
          <w:szCs w:val="21"/>
        </w:rPr>
        <w:t>3</w:t>
      </w:r>
      <w:bookmarkStart w:id="218" w:name="_Toc296347158"/>
      <w:bookmarkStart w:id="219" w:name="_Toc296503159"/>
      <w:bookmarkStart w:id="220" w:name="_Toc300934945"/>
      <w:bookmarkStart w:id="221" w:name="_Toc297216151"/>
      <w:bookmarkStart w:id="222" w:name="_Toc297048345"/>
      <w:bookmarkStart w:id="223" w:name="_Toc296944498"/>
      <w:bookmarkStart w:id="224" w:name="_Toc312677988"/>
      <w:bookmarkStart w:id="225" w:name="_Toc304295523"/>
      <w:bookmarkStart w:id="226" w:name="_Toc292559364"/>
      <w:bookmarkStart w:id="227" w:name="_Toc292559869"/>
      <w:bookmarkStart w:id="228" w:name="_Toc296891199"/>
      <w:bookmarkStart w:id="229" w:name="_Toc296890987"/>
      <w:bookmarkStart w:id="230" w:name="_Toc297123492"/>
      <w:bookmarkStart w:id="231" w:name="_Toc303539102"/>
      <w:bookmarkStart w:id="232" w:name="_Toc296346660"/>
      <w:bookmarkStart w:id="233" w:name="_Toc297120459"/>
      <w:r>
        <w:rPr>
          <w:rFonts w:hint="eastAsia" w:cs="宋体" w:asciiTheme="minorEastAsia" w:hAnsiTheme="minorEastAsia" w:eastAsiaTheme="minorEastAsia"/>
          <w:color w:val="000000" w:themeColor="text1"/>
          <w:sz w:val="21"/>
          <w:szCs w:val="21"/>
        </w:rPr>
        <w:t>.5 分包</w:t>
      </w:r>
      <w:bookmarkEnd w:id="214"/>
      <w:bookmarkEnd w:id="215"/>
      <w:bookmarkEnd w:id="216"/>
      <w:bookmarkEnd w:id="217"/>
    </w:p>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3</w:t>
      </w:r>
      <w:bookmarkStart w:id="234" w:name="_Toc297216152"/>
      <w:bookmarkStart w:id="235" w:name="_Toc296890988"/>
      <w:bookmarkStart w:id="236" w:name="_Toc304295524"/>
      <w:bookmarkStart w:id="237" w:name="_Toc312677989"/>
      <w:bookmarkStart w:id="238" w:name="_Toc292559870"/>
      <w:bookmarkStart w:id="239" w:name="_Toc296347159"/>
      <w:bookmarkStart w:id="240" w:name="_Toc297120460"/>
      <w:bookmarkStart w:id="241" w:name="_Toc296503160"/>
      <w:bookmarkStart w:id="242" w:name="_Toc296891200"/>
      <w:bookmarkStart w:id="243" w:name="_Toc297048346"/>
      <w:bookmarkStart w:id="244" w:name="_Toc303539103"/>
      <w:bookmarkStart w:id="245" w:name="_Toc296944499"/>
      <w:bookmarkStart w:id="246" w:name="_Toc292559365"/>
      <w:bookmarkStart w:id="247" w:name="_Toc300934946"/>
      <w:bookmarkStart w:id="248" w:name="_Toc296346661"/>
      <w:bookmarkStart w:id="249" w:name="_Toc318581158"/>
      <w:bookmarkStart w:id="250" w:name="_Toc297123493"/>
      <w:r>
        <w:rPr>
          <w:rFonts w:hint="eastAsia" w:asciiTheme="minorEastAsia" w:hAnsiTheme="minorEastAsia" w:eastAsiaTheme="minorEastAsia"/>
          <w:color w:val="000000" w:themeColor="text1"/>
          <w:sz w:val="21"/>
          <w:szCs w:val="21"/>
        </w:rPr>
        <w:t>.5.1 分包的一般约定</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禁止分包的工程包括：</w:t>
      </w:r>
      <w:r>
        <w:rPr>
          <w:rFonts w:hint="eastAsia" w:asciiTheme="minorEastAsia" w:hAnsiTheme="minorEastAsia" w:eastAsiaTheme="minorEastAsia"/>
          <w:color w:val="000000" w:themeColor="text1"/>
          <w:sz w:val="21"/>
          <w:szCs w:val="21"/>
          <w:u w:val="single"/>
        </w:rPr>
        <w:t>除本专用条款第3.5.2允许分包的专业工程以外的所有工程</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主体结构、关键性工作的范围：</w:t>
      </w:r>
      <w:r>
        <w:rPr>
          <w:rFonts w:hint="eastAsia" w:asciiTheme="minorEastAsia" w:hAnsiTheme="minorEastAsia" w:eastAsiaTheme="minorEastAsia"/>
          <w:color w:val="000000" w:themeColor="text1"/>
          <w:sz w:val="21"/>
          <w:szCs w:val="21"/>
          <w:u w:val="single"/>
        </w:rPr>
        <w:t xml:space="preserve">合同承包范围内所有工程的钢筋混凝土主体结构工程  </w:t>
      </w:r>
      <w:r>
        <w:rPr>
          <w:rFonts w:hint="eastAsia" w:asciiTheme="minorEastAsia" w:hAnsiTheme="minorEastAsia" w:eastAsiaTheme="minorEastAsia"/>
          <w:color w:val="000000" w:themeColor="text1"/>
          <w:sz w:val="21"/>
          <w:szCs w:val="21"/>
        </w:rPr>
        <w:t>。</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3</w:t>
      </w:r>
      <w:bookmarkStart w:id="251" w:name="_Toc312677990"/>
      <w:bookmarkStart w:id="252" w:name="_Toc318581159"/>
      <w:r>
        <w:rPr>
          <w:rFonts w:hint="eastAsia" w:asciiTheme="minorEastAsia" w:hAnsiTheme="minorEastAsia" w:eastAsiaTheme="minorEastAsia"/>
          <w:color w:val="000000" w:themeColor="text1"/>
          <w:sz w:val="21"/>
          <w:szCs w:val="21"/>
        </w:rPr>
        <w:t>.5.2 分包的确定</w:t>
      </w:r>
    </w:p>
    <w:p>
      <w:pPr>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允许分包的专业工程包括：</w:t>
      </w:r>
      <w:r>
        <w:rPr>
          <w:rFonts w:hint="eastAsia" w:asciiTheme="minorEastAsia" w:hAnsiTheme="minorEastAsia" w:eastAsiaTheme="minorEastAsia"/>
          <w:color w:val="000000" w:themeColor="text1"/>
          <w:kern w:val="28"/>
          <w:sz w:val="21"/>
          <w:szCs w:val="21"/>
          <w:u w:val="single"/>
        </w:rPr>
        <w:t>本工程不允许转包，不允许违法分包</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其他关于分包的约定：</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4。</w:t>
      </w:r>
    </w:p>
    <w:p>
      <w:pPr>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（2）在相关分包合同签订并报送有关建设行政主管部门备案后7天内，承包人应当将一份副本提交给监理人，承包人应保障分包工作不得再次分包。</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（3）未经承包人和监理人审批同意的分包工程和分包人，承包人有权拒绝验收分包工程和支付相应款项，由此引起的发包人费用增加和(或)延误的工期由发包人承担。</w:t>
      </w:r>
    </w:p>
    <w:p>
      <w:pPr>
        <w:pStyle w:val="26"/>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（4）承包人有以下情况之一者，发包人有权解除合同，并视情况扣除其履约保证金：</w:t>
      </w:r>
    </w:p>
    <w:p>
      <w:pPr>
        <w:pStyle w:val="26"/>
        <w:spacing w:line="360" w:lineRule="auto"/>
        <w:ind w:firstLine="441" w:firstLineChars="21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①个人承包工程，包括本人单位及外单位人员承包，发包人不承认其个人拥有任何资质等级及营业许可资格。没收全部履约保证金。</w:t>
      </w:r>
    </w:p>
    <w:p>
      <w:pPr>
        <w:pStyle w:val="26"/>
        <w:spacing w:line="360" w:lineRule="auto"/>
        <w:ind w:firstLine="441" w:firstLineChars="21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②几个人联合承包工程，就地组织暗分包队伍，不具备完成本工程的技术、机械能力，被发包人判定为没有能力履行的承包人。没收全部履约保证金。</w:t>
      </w:r>
    </w:p>
    <w:p>
      <w:pPr>
        <w:pStyle w:val="26"/>
        <w:spacing w:line="360" w:lineRule="auto"/>
        <w:ind w:firstLine="441" w:firstLineChars="21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③就地转包全部的工程，以谋取高额转让费、管理费的承包人。没收全部履约保证金。</w:t>
      </w:r>
    </w:p>
    <w:p>
      <w:pPr>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④承包人有部分分包现象（其中包括冒充承包人下属单位的挂勾单位，凭口头协议参与施工的分包人及其他暗分包个体户），一经发现核实，发包人将采取驱逐该暗分包人措施。没收全部履约保证金。</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3.5.4 分包合同价款</w:t>
      </w:r>
    </w:p>
    <w:bookmarkEnd w:id="251"/>
    <w:bookmarkEnd w:id="252"/>
    <w:p>
      <w:pPr>
        <w:spacing w:line="360" w:lineRule="auto"/>
        <w:ind w:firstLine="420" w:firstLineChars="200"/>
        <w:rPr>
          <w:rFonts w:asciiTheme="minorEastAsia" w:hAnsiTheme="minorEastAsia" w:eastAsiaTheme="minorEastAsia"/>
          <w:color w:val="000000" w:themeColor="text1"/>
          <w:sz w:val="21"/>
          <w:szCs w:val="21"/>
        </w:rPr>
      </w:pPr>
      <w:bookmarkStart w:id="253" w:name="_Toc373478358"/>
      <w:bookmarkStart w:id="254" w:name="_Toc389065277"/>
      <w:bookmarkStart w:id="255" w:name="_Toc373227711"/>
      <w:r>
        <w:rPr>
          <w:rFonts w:hint="eastAsia" w:asciiTheme="minorEastAsia" w:hAnsiTheme="minorEastAsia" w:eastAsiaTheme="minorEastAsia"/>
          <w:color w:val="000000" w:themeColor="text1"/>
          <w:sz w:val="21"/>
          <w:szCs w:val="21"/>
        </w:rPr>
        <w:t>关于分包合同价款支付的约定：</w:t>
      </w:r>
      <w:r>
        <w:rPr>
          <w:rFonts w:hint="eastAsia" w:asciiTheme="minorEastAsia" w:hAnsiTheme="minorEastAsia" w:eastAsiaTheme="minorEastAsia"/>
          <w:color w:val="000000" w:themeColor="text1"/>
          <w:sz w:val="21"/>
          <w:szCs w:val="21"/>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pPr>
        <w:pStyle w:val="5"/>
        <w:jc w:val="left"/>
        <w:rPr>
          <w:rFonts w:cs="宋体" w:asciiTheme="minorEastAsia" w:hAnsiTheme="minorEastAsia" w:eastAsiaTheme="minorEastAsia"/>
          <w:color w:val="000000" w:themeColor="text1"/>
          <w:sz w:val="21"/>
          <w:szCs w:val="21"/>
        </w:rPr>
      </w:pPr>
      <w:bookmarkStart w:id="256" w:name="_Toc17994"/>
      <w:r>
        <w:rPr>
          <w:rFonts w:hint="eastAsia" w:cs="宋体" w:asciiTheme="minorEastAsia" w:hAnsiTheme="minorEastAsia" w:eastAsiaTheme="minorEastAsia"/>
          <w:color w:val="000000" w:themeColor="text1"/>
          <w:sz w:val="21"/>
          <w:szCs w:val="21"/>
        </w:rPr>
        <w:t>3.6 工程照管与成品、半成品保护</w:t>
      </w:r>
      <w:bookmarkEnd w:id="253"/>
      <w:bookmarkEnd w:id="254"/>
      <w:bookmarkEnd w:id="255"/>
      <w:bookmarkEnd w:id="256"/>
    </w:p>
    <w:p>
      <w:pPr>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承包人负责照管工程及工程相关的材料、工程设备的起始时间：</w:t>
      </w:r>
      <w:r>
        <w:rPr>
          <w:rFonts w:hint="eastAsia" w:asciiTheme="minorEastAsia" w:hAnsiTheme="minorEastAsia" w:eastAsiaTheme="minorEastAsia"/>
          <w:color w:val="000000" w:themeColor="text1"/>
          <w:sz w:val="21"/>
          <w:szCs w:val="21"/>
          <w:u w:val="single"/>
        </w:rPr>
        <w:t>自发包人向承包人移交施工现场之日起至工程交付发包人之前，承包人负责工程照管与成品、半成品保护工作，保护期间因承包人责任发生损坏，承包人自费予以修复</w:t>
      </w:r>
      <w:r>
        <w:rPr>
          <w:rFonts w:hint="eastAsia" w:asciiTheme="minorEastAsia" w:hAnsiTheme="minorEastAsia" w:eastAsiaTheme="minorEastAsia"/>
          <w:color w:val="000000" w:themeColor="text1"/>
          <w:sz w:val="21"/>
          <w:szCs w:val="21"/>
        </w:rPr>
        <w:t>。</w:t>
      </w:r>
    </w:p>
    <w:p>
      <w:pPr>
        <w:pStyle w:val="5"/>
        <w:jc w:val="left"/>
        <w:rPr>
          <w:rFonts w:cs="宋体" w:asciiTheme="minorEastAsia" w:hAnsiTheme="minorEastAsia" w:eastAsiaTheme="minorEastAsia"/>
          <w:color w:val="000000" w:themeColor="text1"/>
          <w:sz w:val="21"/>
          <w:szCs w:val="21"/>
        </w:rPr>
      </w:pPr>
      <w:bookmarkStart w:id="257" w:name="_Toc373227712"/>
      <w:bookmarkStart w:id="258" w:name="_Toc389065278"/>
      <w:bookmarkStart w:id="259" w:name="_Toc373478359"/>
      <w:bookmarkStart w:id="260" w:name="_Toc31914"/>
      <w:r>
        <w:rPr>
          <w:rFonts w:hint="eastAsia" w:cs="宋体" w:asciiTheme="minorEastAsia" w:hAnsiTheme="minorEastAsia" w:eastAsiaTheme="minorEastAsia"/>
          <w:color w:val="000000" w:themeColor="text1"/>
          <w:sz w:val="21"/>
          <w:szCs w:val="21"/>
        </w:rPr>
        <w:t>3.7 履约</w:t>
      </w:r>
      <w:bookmarkEnd w:id="257"/>
      <w:bookmarkEnd w:id="258"/>
      <w:bookmarkEnd w:id="259"/>
      <w:r>
        <w:rPr>
          <w:rFonts w:hint="eastAsia" w:cs="宋体" w:asciiTheme="minorEastAsia" w:hAnsiTheme="minorEastAsia" w:eastAsiaTheme="minorEastAsia"/>
          <w:color w:val="000000" w:themeColor="text1"/>
          <w:sz w:val="21"/>
          <w:szCs w:val="21"/>
        </w:rPr>
        <w:t>保证金</w:t>
      </w:r>
      <w:bookmarkEnd w:id="260"/>
    </w:p>
    <w:p>
      <w:pPr>
        <w:spacing w:line="360" w:lineRule="auto"/>
        <w:ind w:firstLine="420" w:firstLineChars="200"/>
        <w:rPr>
          <w:rFonts w:asciiTheme="minorEastAsia" w:hAnsiTheme="minorEastAsia" w:eastAsiaTheme="minorEastAsia"/>
          <w:color w:val="000000" w:themeColor="text1"/>
          <w:sz w:val="21"/>
          <w:szCs w:val="21"/>
        </w:rPr>
      </w:pPr>
      <w:bookmarkStart w:id="261" w:name="_Toc389065279"/>
      <w:bookmarkStart w:id="262" w:name="_Toc351203636"/>
      <w:bookmarkStart w:id="263" w:name="_Toc373227713"/>
      <w:bookmarkStart w:id="264" w:name="_Toc373478360"/>
      <w:r>
        <w:rPr>
          <w:rFonts w:hint="eastAsia" w:asciiTheme="minorEastAsia" w:hAnsiTheme="minorEastAsia" w:eastAsiaTheme="minorEastAsia"/>
          <w:color w:val="000000" w:themeColor="text1"/>
          <w:sz w:val="21"/>
          <w:szCs w:val="21"/>
        </w:rPr>
        <w:t>承包人提供履约担保的形式、金额及期限的：</w:t>
      </w:r>
      <w:r>
        <w:rPr>
          <w:rFonts w:hint="eastAsia" w:asciiTheme="minorEastAsia" w:hAnsiTheme="minorEastAsia" w:eastAsiaTheme="minorEastAsia"/>
          <w:color w:val="FF0000"/>
          <w:sz w:val="21"/>
          <w:szCs w:val="21"/>
          <w:u w:val="single"/>
        </w:rPr>
        <w:t>承包人在收到中标通知书后，须在 30 日内向发包人提交合同价款扣除建安劳保费、发包人材料设备价款、暂估专业工程、暂列金额后的3%的履约担保（格式见合同附件5）。履约保证金在成交供应商完成工程竣工验收合格后退还（无息）。</w:t>
      </w:r>
    </w:p>
    <w:p>
      <w:pPr>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u w:val="single"/>
        </w:rPr>
        <w:t>承包人在中标后7个工作日内，按 防城港市 （各市住房城乡建设行政主管部门规定）规定将农民工工资保障金存入帐户。工程竣工验收结算经审定后，按照规定程序，将农民工工资保障金没有使用或剩余的金额退还给承包人。</w:t>
      </w:r>
    </w:p>
    <w:p>
      <w:pPr>
        <w:pStyle w:val="4"/>
        <w:keepNext/>
        <w:keepLines/>
        <w:autoSpaceDE/>
        <w:autoSpaceDN/>
        <w:spacing w:line="360" w:lineRule="auto"/>
        <w:jc w:val="left"/>
        <w:rPr>
          <w:rFonts w:asciiTheme="minorEastAsia" w:hAnsiTheme="minorEastAsia" w:eastAsiaTheme="minorEastAsia"/>
          <w:color w:val="000000" w:themeColor="text1"/>
          <w:sz w:val="21"/>
          <w:szCs w:val="21"/>
        </w:rPr>
      </w:pPr>
      <w:bookmarkStart w:id="265" w:name="_Toc27059"/>
      <w:r>
        <w:rPr>
          <w:rFonts w:hint="eastAsia" w:asciiTheme="minorEastAsia" w:hAnsiTheme="minorEastAsia" w:eastAsiaTheme="minorEastAsia"/>
          <w:color w:val="000000" w:themeColor="text1"/>
          <w:sz w:val="21"/>
          <w:szCs w:val="21"/>
        </w:rPr>
        <w:t>4</w:t>
      </w:r>
      <w:bookmarkStart w:id="266" w:name="_Toc292559871"/>
      <w:bookmarkStart w:id="267" w:name="_Toc297048348"/>
      <w:bookmarkStart w:id="268" w:name="_Toc296346663"/>
      <w:bookmarkStart w:id="269" w:name="_Toc296503162"/>
      <w:bookmarkStart w:id="270" w:name="_Toc296890990"/>
      <w:bookmarkStart w:id="271" w:name="_Toc296347161"/>
      <w:bookmarkStart w:id="272" w:name="_Toc292559366"/>
      <w:bookmarkStart w:id="273" w:name="_Toc296944501"/>
      <w:bookmarkStart w:id="274" w:name="_Toc296891202"/>
      <w:bookmarkStart w:id="275" w:name="_Toc267251413"/>
      <w:bookmarkStart w:id="276" w:name="_Toc297120462"/>
      <w:r>
        <w:rPr>
          <w:rFonts w:hint="eastAsia" w:asciiTheme="minorEastAsia" w:hAnsiTheme="minorEastAsia" w:eastAsiaTheme="minorEastAsia"/>
          <w:color w:val="000000" w:themeColor="text1"/>
          <w:sz w:val="21"/>
          <w:szCs w:val="21"/>
        </w:rPr>
        <w:t>. 监</w:t>
      </w:r>
      <w:bookmarkEnd w:id="266"/>
      <w:bookmarkEnd w:id="267"/>
      <w:bookmarkEnd w:id="268"/>
      <w:bookmarkEnd w:id="269"/>
      <w:bookmarkEnd w:id="270"/>
      <w:bookmarkEnd w:id="271"/>
      <w:bookmarkEnd w:id="272"/>
      <w:bookmarkEnd w:id="273"/>
      <w:bookmarkEnd w:id="274"/>
      <w:bookmarkEnd w:id="275"/>
      <w:bookmarkEnd w:id="276"/>
      <w:r>
        <w:rPr>
          <w:rFonts w:hint="eastAsia" w:asciiTheme="minorEastAsia" w:hAnsiTheme="minorEastAsia" w:eastAsiaTheme="minorEastAsia"/>
          <w:color w:val="000000" w:themeColor="text1"/>
          <w:sz w:val="21"/>
          <w:szCs w:val="21"/>
        </w:rPr>
        <w:t>理人</w:t>
      </w:r>
      <w:bookmarkEnd w:id="261"/>
      <w:bookmarkEnd w:id="262"/>
      <w:bookmarkEnd w:id="263"/>
      <w:bookmarkEnd w:id="264"/>
      <w:bookmarkEnd w:id="265"/>
    </w:p>
    <w:p>
      <w:pPr>
        <w:pStyle w:val="5"/>
        <w:keepNext/>
        <w:keepLines/>
        <w:autoSpaceDE/>
        <w:autoSpaceDN/>
        <w:spacing w:line="360" w:lineRule="auto"/>
        <w:jc w:val="left"/>
        <w:rPr>
          <w:rFonts w:cs="宋体" w:asciiTheme="minorEastAsia" w:hAnsiTheme="minorEastAsia" w:eastAsiaTheme="minorEastAsia"/>
          <w:color w:val="000000" w:themeColor="text1"/>
          <w:sz w:val="21"/>
          <w:szCs w:val="21"/>
        </w:rPr>
      </w:pPr>
      <w:bookmarkStart w:id="277" w:name="_Toc373227714"/>
      <w:bookmarkStart w:id="278" w:name="_Toc8010"/>
      <w:bookmarkStart w:id="279" w:name="_Toc389065280"/>
      <w:bookmarkStart w:id="280" w:name="_Toc373478361"/>
      <w:r>
        <w:rPr>
          <w:rFonts w:hint="eastAsia" w:cs="宋体" w:asciiTheme="minorEastAsia" w:hAnsiTheme="minorEastAsia" w:eastAsiaTheme="minorEastAsia"/>
          <w:color w:val="000000" w:themeColor="text1"/>
          <w:sz w:val="21"/>
          <w:szCs w:val="21"/>
        </w:rPr>
        <w:t>4.1 监理人的一般规定</w:t>
      </w:r>
      <w:bookmarkEnd w:id="277"/>
      <w:bookmarkEnd w:id="278"/>
      <w:bookmarkEnd w:id="279"/>
      <w:bookmarkEnd w:id="280"/>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关于监理人的监理内容：。</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 xml:space="preserve">关于监理人的监理权限：。 </w:t>
      </w:r>
    </w:p>
    <w:p>
      <w:pPr>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关于监理人在施工现场的办公场所、生活场所的提供和费用承担的约定：</w:t>
      </w:r>
      <w:r>
        <w:rPr>
          <w:rFonts w:hint="eastAsia" w:asciiTheme="minorEastAsia" w:hAnsiTheme="minorEastAsia" w:eastAsiaTheme="minorEastAsia"/>
          <w:color w:val="000000" w:themeColor="text1"/>
          <w:sz w:val="21"/>
          <w:szCs w:val="21"/>
          <w:u w:val="single"/>
        </w:rPr>
        <w:t xml:space="preserve">             </w:t>
      </w:r>
      <w:r>
        <w:rPr>
          <w:rFonts w:hint="eastAsia" w:asciiTheme="minorEastAsia" w:hAnsiTheme="minorEastAsia" w:eastAsiaTheme="minorEastAsia"/>
          <w:color w:val="000000" w:themeColor="text1"/>
          <w:sz w:val="21"/>
          <w:szCs w:val="21"/>
        </w:rPr>
        <w:t>。</w:t>
      </w:r>
    </w:p>
    <w:p>
      <w:pPr>
        <w:pStyle w:val="5"/>
        <w:jc w:val="left"/>
        <w:rPr>
          <w:rFonts w:cs="宋体" w:asciiTheme="minorEastAsia" w:hAnsiTheme="minorEastAsia" w:eastAsiaTheme="minorEastAsia"/>
          <w:color w:val="000000" w:themeColor="text1"/>
          <w:sz w:val="21"/>
          <w:szCs w:val="21"/>
        </w:rPr>
      </w:pPr>
      <w:bookmarkStart w:id="281" w:name="_Toc373227715"/>
      <w:bookmarkStart w:id="282" w:name="_Toc16603"/>
      <w:bookmarkStart w:id="283" w:name="_Toc389065281"/>
      <w:bookmarkStart w:id="284" w:name="_Toc373478362"/>
      <w:r>
        <w:rPr>
          <w:rFonts w:hint="eastAsia" w:cs="宋体" w:asciiTheme="minorEastAsia" w:hAnsiTheme="minorEastAsia" w:eastAsiaTheme="minorEastAsia"/>
          <w:color w:val="000000" w:themeColor="text1"/>
          <w:sz w:val="21"/>
          <w:szCs w:val="21"/>
        </w:rPr>
        <w:t>4.2 监理人员</w:t>
      </w:r>
      <w:bookmarkEnd w:id="281"/>
      <w:bookmarkEnd w:id="282"/>
      <w:bookmarkEnd w:id="283"/>
      <w:bookmarkEnd w:id="284"/>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总监理工程师：</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姓    名：；</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职    务：；</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监理工程师执业资格证书号：；</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身份证号：；</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联系电话：；</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电子信箱：；</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通信地址：；</w:t>
      </w:r>
    </w:p>
    <w:p>
      <w:pPr>
        <w:pStyle w:val="6"/>
        <w:rPr>
          <w:rFonts w:asciiTheme="minorEastAsia" w:hAnsiTheme="minorEastAsia"/>
          <w:color w:val="000000" w:themeColor="text1"/>
        </w:rPr>
      </w:pPr>
      <w:r>
        <w:rPr>
          <w:rFonts w:hint="eastAsia" w:asciiTheme="minorEastAsia" w:hAnsiTheme="minorEastAsia" w:eastAsiaTheme="minorEastAsia"/>
          <w:color w:val="000000" w:themeColor="text1"/>
          <w:sz w:val="21"/>
          <w:szCs w:val="21"/>
        </w:rPr>
        <w:t xml:space="preserve">关于监理人的其他约定： </w:t>
      </w:r>
      <w:r>
        <w:rPr>
          <w:rFonts w:hint="eastAsia" w:asciiTheme="minorEastAsia" w:hAnsiTheme="minorEastAsia"/>
          <w:color w:val="000000" w:themeColor="text1"/>
        </w:rPr>
        <w:t>。</w:t>
      </w:r>
    </w:p>
    <w:p>
      <w:pPr>
        <w:pStyle w:val="5"/>
        <w:jc w:val="left"/>
        <w:rPr>
          <w:rFonts w:cs="宋体" w:asciiTheme="minorEastAsia" w:hAnsiTheme="minorEastAsia" w:eastAsiaTheme="minorEastAsia"/>
          <w:color w:val="000000" w:themeColor="text1"/>
          <w:sz w:val="21"/>
          <w:szCs w:val="21"/>
        </w:rPr>
      </w:pPr>
      <w:bookmarkStart w:id="285" w:name="_Toc11222"/>
      <w:bookmarkStart w:id="286" w:name="_Toc389065282"/>
      <w:bookmarkStart w:id="287" w:name="_Toc373478363"/>
      <w:bookmarkStart w:id="288" w:name="_Toc373227716"/>
      <w:r>
        <w:rPr>
          <w:rFonts w:hint="eastAsia" w:cs="宋体" w:asciiTheme="minorEastAsia" w:hAnsiTheme="minorEastAsia" w:eastAsiaTheme="minorEastAsia"/>
          <w:color w:val="000000" w:themeColor="text1"/>
          <w:sz w:val="21"/>
          <w:szCs w:val="21"/>
        </w:rPr>
        <w:t>4.4 商定或确定</w:t>
      </w:r>
      <w:bookmarkEnd w:id="285"/>
      <w:bookmarkEnd w:id="286"/>
      <w:bookmarkEnd w:id="287"/>
      <w:bookmarkEnd w:id="288"/>
    </w:p>
    <w:p>
      <w:pPr>
        <w:spacing w:line="360" w:lineRule="auto"/>
        <w:ind w:firstLine="420" w:firstLineChars="200"/>
        <w:rPr>
          <w:rFonts w:asciiTheme="minorEastAsia" w:hAnsiTheme="minorEastAsia" w:eastAsiaTheme="minorEastAsia"/>
          <w:color w:val="000000" w:themeColor="text1"/>
          <w:sz w:val="21"/>
          <w:szCs w:val="21"/>
        </w:rPr>
      </w:pPr>
      <w:bookmarkStart w:id="289" w:name="_Toc267251418"/>
      <w:r>
        <w:rPr>
          <w:rFonts w:hint="eastAsia" w:asciiTheme="minorEastAsia" w:hAnsiTheme="minorEastAsia" w:eastAsiaTheme="minorEastAsia"/>
          <w:color w:val="000000" w:themeColor="text1"/>
          <w:sz w:val="21"/>
          <w:szCs w:val="21"/>
        </w:rPr>
        <w:t>在发包人和承包人不能通过协商达成一致意见时，发包人授权监理人对以下事项进行确定：</w:t>
      </w:r>
    </w:p>
    <w:p>
      <w:pPr>
        <w:adjustRightInd w:val="0"/>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w:t>
      </w:r>
    </w:p>
    <w:p>
      <w:pPr>
        <w:adjustRightInd w:val="0"/>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（2）；</w:t>
      </w:r>
    </w:p>
    <w:p>
      <w:pPr>
        <w:adjustRightInd w:val="0"/>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（3）。</w:t>
      </w:r>
    </w:p>
    <w:p>
      <w:pPr>
        <w:pStyle w:val="4"/>
        <w:keepNext/>
        <w:keepLines/>
        <w:autoSpaceDE/>
        <w:autoSpaceDN/>
        <w:spacing w:line="360" w:lineRule="auto"/>
        <w:jc w:val="left"/>
        <w:rPr>
          <w:rFonts w:asciiTheme="minorEastAsia" w:hAnsiTheme="minorEastAsia" w:eastAsiaTheme="minorEastAsia"/>
          <w:color w:val="000000" w:themeColor="text1"/>
          <w:sz w:val="21"/>
          <w:szCs w:val="21"/>
        </w:rPr>
      </w:pPr>
      <w:bookmarkStart w:id="290" w:name="_Toc373227717"/>
      <w:bookmarkStart w:id="291" w:name="_Toc30668"/>
      <w:bookmarkStart w:id="292" w:name="_Toc373478364"/>
      <w:bookmarkStart w:id="293" w:name="_Toc389065283"/>
      <w:bookmarkStart w:id="294" w:name="_Toc351203637"/>
      <w:r>
        <w:rPr>
          <w:rFonts w:hint="eastAsia" w:asciiTheme="minorEastAsia" w:hAnsiTheme="minorEastAsia" w:eastAsiaTheme="minorEastAsia"/>
          <w:color w:val="000000" w:themeColor="text1"/>
          <w:sz w:val="21"/>
          <w:szCs w:val="21"/>
        </w:rPr>
        <w:t>5</w:t>
      </w:r>
      <w:bookmarkEnd w:id="289"/>
      <w:bookmarkStart w:id="295" w:name="_Toc296944502"/>
      <w:bookmarkStart w:id="296" w:name="_Toc297120463"/>
      <w:bookmarkStart w:id="297" w:name="_Toc296890991"/>
      <w:bookmarkStart w:id="298" w:name="_Toc292559872"/>
      <w:bookmarkStart w:id="299" w:name="_Toc296347162"/>
      <w:bookmarkStart w:id="300" w:name="_Toc296346664"/>
      <w:bookmarkStart w:id="301" w:name="_Toc297048349"/>
      <w:bookmarkStart w:id="302" w:name="_Toc296891203"/>
      <w:bookmarkStart w:id="303" w:name="_Toc296503163"/>
      <w:bookmarkStart w:id="304" w:name="_Toc292559367"/>
      <w:r>
        <w:rPr>
          <w:rFonts w:hint="eastAsia" w:asciiTheme="minorEastAsia" w:hAnsiTheme="minorEastAsia" w:eastAsiaTheme="minorEastAsia"/>
          <w:color w:val="000000" w:themeColor="text1"/>
          <w:sz w:val="21"/>
          <w:szCs w:val="21"/>
        </w:rPr>
        <w:t>. 工程质量</w:t>
      </w:r>
      <w:bookmarkEnd w:id="290"/>
      <w:bookmarkEnd w:id="291"/>
      <w:bookmarkEnd w:id="292"/>
      <w:bookmarkEnd w:id="293"/>
      <w:bookmarkEnd w:id="294"/>
    </w:p>
    <w:p>
      <w:pPr>
        <w:pStyle w:val="5"/>
        <w:keepNext/>
        <w:keepLines/>
        <w:autoSpaceDE/>
        <w:autoSpaceDN/>
        <w:spacing w:line="360" w:lineRule="auto"/>
        <w:jc w:val="left"/>
        <w:rPr>
          <w:rFonts w:cs="宋体" w:asciiTheme="minorEastAsia" w:hAnsiTheme="minorEastAsia" w:eastAsiaTheme="minorEastAsia"/>
          <w:color w:val="000000" w:themeColor="text1"/>
          <w:sz w:val="21"/>
          <w:szCs w:val="21"/>
        </w:rPr>
      </w:pPr>
      <w:bookmarkStart w:id="305" w:name="_Toc14699"/>
      <w:bookmarkStart w:id="306" w:name="_Toc389065284"/>
      <w:bookmarkStart w:id="307" w:name="_Toc373478365"/>
      <w:bookmarkStart w:id="308" w:name="_Toc373227718"/>
      <w:r>
        <w:rPr>
          <w:rFonts w:hint="eastAsia" w:cs="宋体" w:asciiTheme="minorEastAsia" w:hAnsiTheme="minorEastAsia" w:eastAsiaTheme="minorEastAsia"/>
          <w:color w:val="000000" w:themeColor="text1"/>
          <w:sz w:val="21"/>
          <w:szCs w:val="21"/>
        </w:rPr>
        <w:t>5.1 质量要求</w:t>
      </w:r>
      <w:bookmarkEnd w:id="305"/>
      <w:bookmarkEnd w:id="306"/>
      <w:bookmarkEnd w:id="307"/>
      <w:bookmarkEnd w:id="308"/>
    </w:p>
    <w:p>
      <w:pPr>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5</w:t>
      </w:r>
      <w:bookmarkStart w:id="309" w:name="_Toc297216155"/>
      <w:bookmarkStart w:id="310" w:name="_Toc300934949"/>
      <w:bookmarkStart w:id="311" w:name="_Toc297123496"/>
      <w:bookmarkStart w:id="312" w:name="_Toc304295527"/>
      <w:bookmarkStart w:id="313" w:name="_Toc303539106"/>
      <w:bookmarkStart w:id="314" w:name="_Toc312677997"/>
      <w:bookmarkStart w:id="315" w:name="_Toc318581164"/>
      <w:r>
        <w:rPr>
          <w:rFonts w:hint="eastAsia" w:asciiTheme="minorEastAsia" w:hAnsiTheme="minorEastAsia" w:eastAsiaTheme="minorEastAsia"/>
          <w:color w:val="000000" w:themeColor="text1"/>
          <w:sz w:val="21"/>
          <w:szCs w:val="21"/>
        </w:rPr>
        <w:t>.1.1 特殊质量标准和要求：</w:t>
      </w:r>
      <w:r>
        <w:rPr>
          <w:rFonts w:hint="eastAsia" w:asciiTheme="minorEastAsia" w:hAnsiTheme="minorEastAsia" w:eastAsiaTheme="minorEastAsia"/>
          <w:color w:val="000000" w:themeColor="text1"/>
          <w:sz w:val="21"/>
          <w:szCs w:val="21"/>
          <w:u w:val="single"/>
        </w:rPr>
        <w:t>按本合同《通用条款》相关条款规定执行</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关于工程奖项的约定：</w:t>
      </w:r>
      <w:r>
        <w:rPr>
          <w:rFonts w:hint="eastAsia" w:asciiTheme="minorEastAsia" w:hAnsiTheme="minorEastAsia" w:eastAsiaTheme="minorEastAsia"/>
          <w:color w:val="000000" w:themeColor="text1"/>
          <w:sz w:val="21"/>
          <w:szCs w:val="21"/>
          <w:u w:val="single"/>
        </w:rPr>
        <w:t>按本合同《通用条款》相关条款规定执行</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5.3 隐蔽工程检查</w:t>
      </w:r>
    </w:p>
    <w:p>
      <w:pPr>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5.3.2承包人提前通知监理人隐蔽工程检查的期限的约定：</w:t>
      </w:r>
      <w:r>
        <w:rPr>
          <w:rFonts w:hint="eastAsia" w:asciiTheme="minorEastAsia" w:hAnsiTheme="minorEastAsia" w:eastAsiaTheme="minorEastAsia"/>
          <w:bCs/>
          <w:color w:val="000000" w:themeColor="text1"/>
          <w:sz w:val="21"/>
          <w:szCs w:val="21"/>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监理人不能按时进行检查时，应提前</w:t>
      </w:r>
      <w:r>
        <w:rPr>
          <w:rFonts w:hint="eastAsia" w:asciiTheme="minorEastAsia" w:hAnsiTheme="minorEastAsia" w:eastAsiaTheme="minorEastAsia"/>
          <w:color w:val="000000" w:themeColor="text1"/>
          <w:sz w:val="21"/>
          <w:szCs w:val="21"/>
          <w:u w:val="single"/>
        </w:rPr>
        <w:t xml:space="preserve">   12  </w:t>
      </w:r>
      <w:r>
        <w:rPr>
          <w:rFonts w:hint="eastAsia" w:asciiTheme="minorEastAsia" w:hAnsiTheme="minorEastAsia" w:eastAsiaTheme="minorEastAsia"/>
          <w:color w:val="000000" w:themeColor="text1"/>
          <w:sz w:val="21"/>
          <w:szCs w:val="21"/>
        </w:rPr>
        <w:t>小时提交书面延期要求。</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关于延期最长不得超过：</w:t>
      </w:r>
      <w:r>
        <w:rPr>
          <w:rFonts w:hint="eastAsia" w:asciiTheme="minorEastAsia" w:hAnsiTheme="minorEastAsia" w:eastAsiaTheme="minorEastAsia"/>
          <w:color w:val="000000" w:themeColor="text1"/>
          <w:sz w:val="21"/>
          <w:szCs w:val="21"/>
          <w:u w:val="single"/>
        </w:rPr>
        <w:t xml:space="preserve">   48  </w:t>
      </w:r>
      <w:r>
        <w:rPr>
          <w:rFonts w:hint="eastAsia" w:asciiTheme="minorEastAsia" w:hAnsiTheme="minorEastAsia" w:eastAsiaTheme="minorEastAsia"/>
          <w:color w:val="000000" w:themeColor="text1"/>
          <w:sz w:val="21"/>
          <w:szCs w:val="21"/>
        </w:rPr>
        <w:t>小时。</w:t>
      </w:r>
    </w:p>
    <w:p>
      <w:pPr>
        <w:pStyle w:val="4"/>
        <w:autoSpaceDE/>
        <w:autoSpaceDN/>
        <w:spacing w:line="360" w:lineRule="auto"/>
        <w:jc w:val="left"/>
        <w:rPr>
          <w:rFonts w:asciiTheme="minorEastAsia" w:hAnsiTheme="minorEastAsia" w:eastAsiaTheme="minorEastAsia"/>
          <w:color w:val="000000" w:themeColor="text1"/>
          <w:sz w:val="21"/>
          <w:szCs w:val="21"/>
        </w:rPr>
      </w:pPr>
      <w:bookmarkStart w:id="316" w:name="_Toc373478366"/>
      <w:bookmarkStart w:id="317" w:name="_Toc389065285"/>
      <w:bookmarkStart w:id="318" w:name="_Toc351203638"/>
      <w:bookmarkStart w:id="319" w:name="_Toc373227719"/>
      <w:bookmarkStart w:id="320" w:name="_Toc24446"/>
      <w:r>
        <w:rPr>
          <w:rFonts w:hint="eastAsia" w:asciiTheme="minorEastAsia" w:hAnsiTheme="minorEastAsia" w:eastAsiaTheme="minorEastAsia"/>
          <w:color w:val="000000" w:themeColor="text1"/>
          <w:sz w:val="21"/>
          <w:szCs w:val="21"/>
        </w:rPr>
        <w:t>6. 安全文明施工与环境保护</w:t>
      </w:r>
      <w:bookmarkEnd w:id="316"/>
      <w:bookmarkEnd w:id="317"/>
      <w:bookmarkEnd w:id="318"/>
      <w:bookmarkEnd w:id="319"/>
      <w:bookmarkEnd w:id="320"/>
    </w:p>
    <w:p>
      <w:pPr>
        <w:pStyle w:val="5"/>
        <w:autoSpaceDE/>
        <w:autoSpaceDN/>
        <w:spacing w:line="360" w:lineRule="auto"/>
        <w:jc w:val="left"/>
        <w:rPr>
          <w:rFonts w:cs="宋体" w:asciiTheme="minorEastAsia" w:hAnsiTheme="minorEastAsia" w:eastAsiaTheme="minorEastAsia"/>
          <w:color w:val="000000" w:themeColor="text1"/>
          <w:sz w:val="21"/>
          <w:szCs w:val="21"/>
        </w:rPr>
      </w:pPr>
      <w:bookmarkStart w:id="321" w:name="_Toc23077"/>
      <w:bookmarkStart w:id="322" w:name="_Toc373478367"/>
      <w:bookmarkStart w:id="323" w:name="_Toc389065286"/>
      <w:bookmarkStart w:id="324" w:name="_Toc373227720"/>
      <w:r>
        <w:rPr>
          <w:rFonts w:hint="eastAsia" w:cs="宋体" w:asciiTheme="minorEastAsia" w:hAnsiTheme="minorEastAsia" w:eastAsiaTheme="minorEastAsia"/>
          <w:color w:val="000000" w:themeColor="text1"/>
          <w:sz w:val="21"/>
          <w:szCs w:val="21"/>
        </w:rPr>
        <w:t>6.1 安全文明施工</w:t>
      </w:r>
      <w:bookmarkEnd w:id="321"/>
      <w:bookmarkEnd w:id="322"/>
      <w:bookmarkEnd w:id="323"/>
      <w:bookmarkEnd w:id="324"/>
    </w:p>
    <w:p>
      <w:pPr>
        <w:autoSpaceDE/>
        <w:autoSpaceDN/>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6.1.1 项目安全生产的达标目标及相应事项的约定：</w:t>
      </w:r>
      <w:r>
        <w:rPr>
          <w:rFonts w:hint="eastAsia" w:asciiTheme="minorEastAsia" w:hAnsiTheme="minorEastAsia" w:eastAsiaTheme="minorEastAsia"/>
          <w:color w:val="000000" w:themeColor="text1"/>
          <w:sz w:val="21"/>
          <w:szCs w:val="21"/>
          <w:u w:val="single"/>
        </w:rPr>
        <w:t>要求达到《建筑施工安全检查标准》（JGJ59-2011）的标准和符合《广西壮族自治区建筑工程安全防护、文明施工措施费及使用管理细则》（桂建质安【2006】22号文）的要求</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关于安全文明施工奖项的约定：。</w:t>
      </w:r>
    </w:p>
    <w:p>
      <w:pPr>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6.1.4 关于治安保卫的特别约定：</w:t>
      </w:r>
      <w:r>
        <w:rPr>
          <w:rFonts w:hint="eastAsia" w:asciiTheme="minorEastAsia" w:hAnsiTheme="minorEastAsia" w:eastAsiaTheme="minorEastAsia"/>
          <w:color w:val="000000" w:themeColor="text1"/>
          <w:sz w:val="21"/>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关于编制施工场地治安管理计划的约定：</w:t>
      </w:r>
      <w:r>
        <w:rPr>
          <w:rFonts w:hint="eastAsia" w:asciiTheme="minorEastAsia" w:hAnsiTheme="minorEastAsia" w:eastAsiaTheme="minorEastAsia"/>
          <w:color w:val="000000" w:themeColor="text1"/>
          <w:sz w:val="21"/>
          <w:szCs w:val="21"/>
          <w:u w:val="single"/>
        </w:rPr>
        <w:t xml:space="preserve">承包人开工前三天提供施工场地治安管理计划  </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6.1.5 文明施工</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合同当事人对文明施工的要求：</w:t>
      </w:r>
      <w:r>
        <w:rPr>
          <w:rFonts w:hint="eastAsia" w:asciiTheme="minorEastAsia" w:hAnsiTheme="minorEastAsia" w:eastAsiaTheme="minorEastAsia"/>
          <w:color w:val="000000" w:themeColor="text1"/>
          <w:sz w:val="21"/>
          <w:szCs w:val="21"/>
          <w:u w:val="single"/>
        </w:rPr>
        <w:t>按相关标准及制度执行</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6.1.6 关于安全文明施工费支付比例和支付期限的约定：</w:t>
      </w:r>
    </w:p>
    <w:p>
      <w:pPr>
        <w:adjustRightInd w:val="0"/>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（1）本合同价款已包含安全文明施工费元。</w:t>
      </w:r>
    </w:p>
    <w:p>
      <w:pPr>
        <w:adjustRightInd w:val="0"/>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（2）使用要求：专款专用。具体按</w:t>
      </w:r>
      <w:r>
        <w:rPr>
          <w:rFonts w:hint="eastAsia" w:asciiTheme="minorEastAsia" w:hAnsiTheme="minorEastAsia" w:eastAsiaTheme="minorEastAsia"/>
          <w:color w:val="000000" w:themeColor="text1"/>
          <w:sz w:val="21"/>
          <w:szCs w:val="21"/>
          <w:u w:val="single"/>
        </w:rPr>
        <w:t>《广西壮族自治区建设工程安全文明施工费使用管理细则》（桂建质〔2015〕16号）</w:t>
      </w:r>
      <w:r>
        <w:rPr>
          <w:rFonts w:hint="eastAsia" w:asciiTheme="minorEastAsia" w:hAnsiTheme="minorEastAsia" w:eastAsiaTheme="minorEastAsia"/>
          <w:color w:val="000000" w:themeColor="text1"/>
          <w:sz w:val="21"/>
          <w:szCs w:val="21"/>
        </w:rPr>
        <w:t>和</w:t>
      </w:r>
      <w:r>
        <w:rPr>
          <w:rFonts w:hint="eastAsia" w:asciiTheme="minorEastAsia" w:hAnsiTheme="minorEastAsia" w:eastAsiaTheme="minorEastAsia"/>
          <w:color w:val="000000" w:themeColor="text1"/>
          <w:sz w:val="21"/>
          <w:szCs w:val="21"/>
          <w:u w:val="single"/>
        </w:rPr>
        <w:t xml:space="preserve">  项目所在城市 </w:t>
      </w:r>
      <w:r>
        <w:rPr>
          <w:rFonts w:hint="eastAsia" w:asciiTheme="minorEastAsia" w:hAnsiTheme="minorEastAsia" w:eastAsiaTheme="minorEastAsia"/>
          <w:color w:val="000000" w:themeColor="text1"/>
          <w:sz w:val="21"/>
          <w:szCs w:val="21"/>
        </w:rPr>
        <w:t>相关规定执行。</w:t>
      </w:r>
    </w:p>
    <w:p>
      <w:pPr>
        <w:pStyle w:val="59"/>
        <w:snapToGrid w:val="0"/>
        <w:spacing w:line="360" w:lineRule="auto"/>
        <w:ind w:firstLine="420" w:firstLineChars="20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（3）支付约定：</w:t>
      </w:r>
      <w:r>
        <w:rPr>
          <w:rFonts w:hint="eastAsia" w:cs="宋体" w:asciiTheme="minorEastAsia" w:hAnsiTheme="minorEastAsia" w:eastAsiaTheme="minorEastAsia"/>
          <w:color w:val="000000" w:themeColor="text1"/>
          <w:kern w:val="0"/>
          <w:szCs w:val="21"/>
          <w:u w:val="single"/>
        </w:rPr>
        <w:t>在本合同签订后    个工作日内，预付安全文明施工费总额的     （30-50 %），其余部分与进度款同期支付。</w:t>
      </w:r>
    </w:p>
    <w:p>
      <w:pPr>
        <w:adjustRightInd w:val="0"/>
        <w:spacing w:line="360" w:lineRule="auto"/>
        <w:ind w:firstLine="422" w:firstLineChars="200"/>
        <w:rPr>
          <w:rFonts w:asciiTheme="minorEastAsia" w:hAnsiTheme="minorEastAsia" w:eastAsiaTheme="minorEastAsia"/>
          <w:b/>
          <w:color w:val="000000" w:themeColor="text1"/>
          <w:sz w:val="21"/>
          <w:szCs w:val="21"/>
        </w:rPr>
      </w:pPr>
      <w:bookmarkStart w:id="325" w:name="_Toc389065287"/>
      <w:bookmarkStart w:id="326" w:name="_Toc373478368"/>
      <w:bookmarkStart w:id="327" w:name="_Toc373227721"/>
      <w:r>
        <w:rPr>
          <w:rFonts w:hint="eastAsia" w:asciiTheme="minorEastAsia" w:hAnsiTheme="minorEastAsia" w:eastAsiaTheme="minorEastAsia"/>
          <w:b/>
          <w:color w:val="000000" w:themeColor="text1"/>
          <w:sz w:val="21"/>
          <w:szCs w:val="21"/>
        </w:rPr>
        <w:t>6.3 环境保护</w:t>
      </w:r>
      <w:bookmarkEnd w:id="325"/>
      <w:bookmarkEnd w:id="326"/>
      <w:bookmarkEnd w:id="327"/>
    </w:p>
    <w:p>
      <w:pPr>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u w:val="single"/>
        </w:rPr>
        <w:t>因施工需要，经发包人批准，由承包人办理有关施工场地交通、环卫和施工噪音管理等手续，费用由承包人负责。</w:t>
      </w:r>
    </w:p>
    <w:p>
      <w:pPr>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u w:val="single"/>
        </w:rPr>
        <w:t>经过城市道路的施工车辆，必须按交警、城管、运输等部门相关规定执行。由于施工车辆造成的道路、环境等污染，其责任和费用均由承包人承担。</w:t>
      </w:r>
    </w:p>
    <w:bookmarkEnd w:id="309"/>
    <w:bookmarkEnd w:id="310"/>
    <w:bookmarkEnd w:id="311"/>
    <w:bookmarkEnd w:id="312"/>
    <w:bookmarkEnd w:id="313"/>
    <w:bookmarkEnd w:id="314"/>
    <w:bookmarkEnd w:id="315"/>
    <w:p>
      <w:pPr>
        <w:pStyle w:val="4"/>
        <w:keepNext/>
        <w:keepLines/>
        <w:autoSpaceDE/>
        <w:autoSpaceDN/>
        <w:spacing w:line="360" w:lineRule="auto"/>
        <w:jc w:val="left"/>
        <w:rPr>
          <w:rFonts w:asciiTheme="minorEastAsia" w:hAnsiTheme="minorEastAsia" w:eastAsiaTheme="minorEastAsia"/>
          <w:color w:val="000000" w:themeColor="text1"/>
          <w:sz w:val="21"/>
          <w:szCs w:val="21"/>
        </w:rPr>
      </w:pPr>
      <w:bookmarkStart w:id="328" w:name="_Toc23166"/>
      <w:bookmarkStart w:id="329" w:name="_Toc389065288"/>
      <w:bookmarkStart w:id="330" w:name="_Toc373227722"/>
      <w:bookmarkStart w:id="331" w:name="_Toc373478369"/>
      <w:bookmarkStart w:id="332" w:name="_Toc351203639"/>
      <w:r>
        <w:rPr>
          <w:rFonts w:hint="eastAsia" w:asciiTheme="minorEastAsia" w:hAnsiTheme="minorEastAsia" w:eastAsiaTheme="minorEastAsia"/>
          <w:color w:val="000000" w:themeColor="text1"/>
          <w:sz w:val="21"/>
          <w:szCs w:val="21"/>
        </w:rPr>
        <w:t>7. 工期和进度</w:t>
      </w:r>
      <w:bookmarkEnd w:id="328"/>
      <w:bookmarkEnd w:id="329"/>
      <w:bookmarkEnd w:id="330"/>
      <w:bookmarkEnd w:id="331"/>
      <w:bookmarkEnd w:id="332"/>
    </w:p>
    <w:p>
      <w:pPr>
        <w:pStyle w:val="5"/>
        <w:keepNext/>
        <w:keepLines/>
        <w:autoSpaceDE/>
        <w:autoSpaceDN/>
        <w:spacing w:line="360" w:lineRule="auto"/>
        <w:jc w:val="left"/>
        <w:rPr>
          <w:rFonts w:cs="宋体" w:asciiTheme="minorEastAsia" w:hAnsiTheme="minorEastAsia" w:eastAsiaTheme="minorEastAsia"/>
          <w:color w:val="000000" w:themeColor="text1"/>
          <w:sz w:val="21"/>
          <w:szCs w:val="21"/>
        </w:rPr>
      </w:pPr>
      <w:bookmarkStart w:id="333" w:name="_Toc373478370"/>
      <w:bookmarkStart w:id="334" w:name="_Toc389065289"/>
      <w:bookmarkStart w:id="335" w:name="_Toc373227723"/>
      <w:bookmarkStart w:id="336" w:name="_Toc9148"/>
      <w:r>
        <w:rPr>
          <w:rFonts w:hint="eastAsia" w:cs="宋体" w:asciiTheme="minorEastAsia" w:hAnsiTheme="minorEastAsia" w:eastAsiaTheme="minorEastAsia"/>
          <w:color w:val="000000" w:themeColor="text1"/>
          <w:sz w:val="21"/>
          <w:szCs w:val="21"/>
        </w:rPr>
        <w:t>7.1 施工组织设计</w:t>
      </w:r>
      <w:bookmarkEnd w:id="333"/>
      <w:bookmarkEnd w:id="334"/>
      <w:bookmarkEnd w:id="335"/>
      <w:bookmarkEnd w:id="336"/>
    </w:p>
    <w:p>
      <w:pPr>
        <w:adjustRightInd w:val="0"/>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7.1.1 合同当事人约定的施工组织设计应包括的其他内容：</w:t>
      </w:r>
      <w:r>
        <w:rPr>
          <w:rFonts w:hint="eastAsia" w:asciiTheme="minorEastAsia" w:hAnsiTheme="minorEastAsia" w:eastAsiaTheme="minorEastAsia"/>
          <w:color w:val="000000" w:themeColor="text1"/>
          <w:sz w:val="21"/>
          <w:szCs w:val="21"/>
          <w:u w:val="single"/>
        </w:rPr>
        <w:t xml:space="preserve">按本合同《通用条款》相关规定执行  </w:t>
      </w:r>
      <w:r>
        <w:rPr>
          <w:rFonts w:hint="eastAsia" w:asciiTheme="minorEastAsia" w:hAnsiTheme="minorEastAsia" w:eastAsiaTheme="minorEastAsia"/>
          <w:color w:val="000000" w:themeColor="text1"/>
          <w:sz w:val="21"/>
          <w:szCs w:val="21"/>
        </w:rPr>
        <w:t>。</w:t>
      </w:r>
    </w:p>
    <w:p>
      <w:pPr>
        <w:adjustRightInd w:val="0"/>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7.1.2 施工组织设计的提交和修改</w:t>
      </w:r>
    </w:p>
    <w:p>
      <w:pPr>
        <w:adjustRightInd w:val="0"/>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承包人提交详细施工组织设计的期限的约定：</w:t>
      </w:r>
      <w:r>
        <w:rPr>
          <w:rFonts w:hint="eastAsia" w:asciiTheme="minorEastAsia" w:hAnsiTheme="minorEastAsia" w:eastAsiaTheme="minorEastAsia"/>
          <w:color w:val="000000" w:themeColor="text1"/>
          <w:sz w:val="21"/>
          <w:szCs w:val="21"/>
          <w:u w:val="single"/>
        </w:rPr>
        <w:t xml:space="preserve">  承包人在图纸会审和设计交底后，七天内提供施工组织设计（施工方案）和工程进度计划  </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发包人和监理人在收到详细的施工组织设计后确认或提出修改意见的期限：</w:t>
      </w:r>
      <w:r>
        <w:rPr>
          <w:rFonts w:hint="eastAsia" w:asciiTheme="minorEastAsia" w:hAnsiTheme="minorEastAsia" w:eastAsiaTheme="minorEastAsia"/>
          <w:color w:val="000000" w:themeColor="text1"/>
          <w:sz w:val="21"/>
          <w:szCs w:val="21"/>
          <w:u w:val="single"/>
        </w:rPr>
        <w:t xml:space="preserve">  从收到承包人提供的施工组织设计（施工方案）之日起十天内予以确认，如有重大异议必须在收到上述资料</w:t>
      </w:r>
      <w:r>
        <w:rPr>
          <w:rFonts w:hint="eastAsia" w:asciiTheme="minorEastAsia" w:hAnsiTheme="minorEastAsia" w:eastAsiaTheme="minorEastAsia"/>
          <w:b/>
          <w:color w:val="000000" w:themeColor="text1"/>
          <w:sz w:val="21"/>
          <w:szCs w:val="21"/>
          <w:u w:val="single"/>
        </w:rPr>
        <w:t>五天</w:t>
      </w:r>
      <w:r>
        <w:rPr>
          <w:rFonts w:hint="eastAsia" w:asciiTheme="minorEastAsia" w:hAnsiTheme="minorEastAsia" w:eastAsiaTheme="minorEastAsia"/>
          <w:color w:val="000000" w:themeColor="text1"/>
          <w:sz w:val="21"/>
          <w:szCs w:val="21"/>
          <w:u w:val="single"/>
        </w:rPr>
        <w:t xml:space="preserve">内以书面形式送达承包人，逾期不确认也不提出书面意见的，视为同意 </w:t>
      </w:r>
      <w:r>
        <w:rPr>
          <w:rFonts w:hint="eastAsia" w:asciiTheme="minorEastAsia" w:hAnsiTheme="minorEastAsia" w:eastAsiaTheme="minorEastAsia"/>
          <w:color w:val="000000" w:themeColor="text1"/>
          <w:sz w:val="21"/>
          <w:szCs w:val="21"/>
        </w:rPr>
        <w:t>。</w:t>
      </w:r>
    </w:p>
    <w:p>
      <w:pPr>
        <w:pStyle w:val="5"/>
        <w:jc w:val="left"/>
        <w:rPr>
          <w:rFonts w:cs="宋体" w:asciiTheme="minorEastAsia" w:hAnsiTheme="minorEastAsia" w:eastAsiaTheme="minorEastAsia"/>
          <w:color w:val="000000" w:themeColor="text1"/>
          <w:sz w:val="21"/>
          <w:szCs w:val="21"/>
        </w:rPr>
      </w:pPr>
      <w:bookmarkStart w:id="337" w:name="_Toc373478371"/>
      <w:bookmarkStart w:id="338" w:name="_Toc22423"/>
      <w:bookmarkStart w:id="339" w:name="_Toc389065290"/>
      <w:bookmarkStart w:id="340" w:name="_Toc373227724"/>
      <w:r>
        <w:rPr>
          <w:rFonts w:hint="eastAsia" w:cs="宋体" w:asciiTheme="minorEastAsia" w:hAnsiTheme="minorEastAsia" w:eastAsiaTheme="minorEastAsia"/>
          <w:color w:val="000000" w:themeColor="text1"/>
          <w:sz w:val="21"/>
          <w:szCs w:val="21"/>
        </w:rPr>
        <w:t>7</w:t>
      </w:r>
      <w:bookmarkStart w:id="341" w:name="_Toc300934966"/>
      <w:bookmarkStart w:id="342" w:name="_Toc303539123"/>
      <w:bookmarkStart w:id="343" w:name="_Toc312677479"/>
      <w:bookmarkStart w:id="344" w:name="_Toc312678005"/>
      <w:bookmarkStart w:id="345" w:name="_Toc297123514"/>
      <w:bookmarkStart w:id="346" w:name="_Toc297216173"/>
      <w:bookmarkStart w:id="347" w:name="_Toc304295541"/>
      <w:r>
        <w:rPr>
          <w:rFonts w:hint="eastAsia" w:cs="宋体" w:asciiTheme="minorEastAsia" w:hAnsiTheme="minorEastAsia" w:eastAsiaTheme="minorEastAsia"/>
          <w:color w:val="000000" w:themeColor="text1"/>
          <w:sz w:val="21"/>
          <w:szCs w:val="21"/>
        </w:rPr>
        <w:t>.2 施工进度计划</w:t>
      </w:r>
      <w:bookmarkEnd w:id="337"/>
      <w:bookmarkEnd w:id="338"/>
      <w:bookmarkEnd w:id="339"/>
      <w:bookmarkEnd w:id="340"/>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7.2.2 施工进度计划的修订</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发包人和监理人在收到修订的施工进度计划后确认或提出修改意见的期限：</w:t>
      </w:r>
      <w:r>
        <w:rPr>
          <w:rFonts w:hint="eastAsia" w:asciiTheme="minorEastAsia" w:hAnsiTheme="minorEastAsia" w:eastAsiaTheme="minorEastAsia"/>
          <w:color w:val="000000" w:themeColor="text1"/>
          <w:sz w:val="21"/>
          <w:szCs w:val="21"/>
          <w:u w:val="single"/>
        </w:rPr>
        <w:t xml:space="preserve">  从收到承包人提供的工程进度计划之日起十天内予以确认，如有重大异议必须在收到上述资料</w:t>
      </w:r>
      <w:r>
        <w:rPr>
          <w:rFonts w:hint="eastAsia" w:asciiTheme="minorEastAsia" w:hAnsiTheme="minorEastAsia" w:eastAsiaTheme="minorEastAsia"/>
          <w:b/>
          <w:color w:val="000000" w:themeColor="text1"/>
          <w:sz w:val="21"/>
          <w:szCs w:val="21"/>
          <w:u w:val="single"/>
        </w:rPr>
        <w:t>五天</w:t>
      </w:r>
      <w:r>
        <w:rPr>
          <w:rFonts w:hint="eastAsia" w:asciiTheme="minorEastAsia" w:hAnsiTheme="minorEastAsia" w:eastAsiaTheme="minorEastAsia"/>
          <w:color w:val="000000" w:themeColor="text1"/>
          <w:sz w:val="21"/>
          <w:szCs w:val="21"/>
          <w:u w:val="single"/>
        </w:rPr>
        <w:t xml:space="preserve">内以书面形式送达承包人，逾期不确认也不提出书面意见的，视为同意  </w:t>
      </w:r>
      <w:r>
        <w:rPr>
          <w:rFonts w:hint="eastAsia" w:asciiTheme="minorEastAsia" w:hAnsiTheme="minorEastAsia" w:eastAsiaTheme="minorEastAsia"/>
          <w:color w:val="000000" w:themeColor="text1"/>
          <w:sz w:val="21"/>
          <w:szCs w:val="21"/>
        </w:rPr>
        <w:t>。</w:t>
      </w:r>
    </w:p>
    <w:p>
      <w:pPr>
        <w:pStyle w:val="5"/>
        <w:jc w:val="left"/>
        <w:rPr>
          <w:rFonts w:cs="宋体" w:asciiTheme="minorEastAsia" w:hAnsiTheme="minorEastAsia" w:eastAsiaTheme="minorEastAsia"/>
          <w:color w:val="000000" w:themeColor="text1"/>
          <w:sz w:val="21"/>
          <w:szCs w:val="21"/>
        </w:rPr>
      </w:pPr>
      <w:bookmarkStart w:id="348" w:name="_Toc502"/>
      <w:bookmarkStart w:id="349" w:name="_Toc373227725"/>
      <w:bookmarkStart w:id="350" w:name="_Toc389065291"/>
      <w:bookmarkStart w:id="351" w:name="_Toc373478372"/>
      <w:r>
        <w:rPr>
          <w:rFonts w:hint="eastAsia" w:cs="宋体" w:asciiTheme="minorEastAsia" w:hAnsiTheme="minorEastAsia" w:eastAsiaTheme="minorEastAsia"/>
          <w:color w:val="000000" w:themeColor="text1"/>
          <w:sz w:val="21"/>
          <w:szCs w:val="21"/>
        </w:rPr>
        <w:t>7.3 开工</w:t>
      </w:r>
      <w:bookmarkEnd w:id="348"/>
      <w:bookmarkEnd w:id="349"/>
      <w:bookmarkEnd w:id="350"/>
      <w:bookmarkEnd w:id="351"/>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7.3.1 开工准备</w:t>
      </w:r>
    </w:p>
    <w:p>
      <w:pPr>
        <w:spacing w:line="360" w:lineRule="auto"/>
        <w:ind w:firstLine="426"/>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关于承包人提交工程开工报审表的期限：</w:t>
      </w:r>
      <w:r>
        <w:rPr>
          <w:rFonts w:hint="eastAsia" w:asciiTheme="minorEastAsia" w:hAnsiTheme="minorEastAsia" w:eastAsiaTheme="minorEastAsia"/>
          <w:color w:val="000000" w:themeColor="text1"/>
          <w:sz w:val="21"/>
          <w:szCs w:val="21"/>
          <w:u w:val="single"/>
        </w:rPr>
        <w:t xml:space="preserve">合同签订后14天内  </w:t>
      </w:r>
      <w:r>
        <w:rPr>
          <w:rFonts w:hint="eastAsia" w:asciiTheme="minorEastAsia" w:hAnsiTheme="minorEastAsia" w:eastAsiaTheme="minorEastAsia"/>
          <w:color w:val="000000" w:themeColor="text1"/>
          <w:sz w:val="21"/>
          <w:szCs w:val="21"/>
        </w:rPr>
        <w:t>。</w:t>
      </w:r>
    </w:p>
    <w:p>
      <w:pPr>
        <w:spacing w:line="360" w:lineRule="auto"/>
        <w:ind w:firstLine="426"/>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关于发包人应完成的其他开工准备工作及期限：</w:t>
      </w:r>
      <w:r>
        <w:rPr>
          <w:rFonts w:hint="eastAsia" w:asciiTheme="minorEastAsia" w:hAnsiTheme="minorEastAsia" w:eastAsiaTheme="minorEastAsia"/>
          <w:color w:val="000000" w:themeColor="text1"/>
          <w:sz w:val="21"/>
          <w:szCs w:val="21"/>
          <w:u w:val="single"/>
        </w:rPr>
        <w:t>按本合同《通用条款》相关规定执行</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关于承包人应完成的其他开工准备工作及期限：</w:t>
      </w:r>
      <w:r>
        <w:rPr>
          <w:rFonts w:hint="eastAsia" w:asciiTheme="minorEastAsia" w:hAnsiTheme="minorEastAsia" w:eastAsiaTheme="minorEastAsia"/>
          <w:color w:val="000000" w:themeColor="text1"/>
          <w:sz w:val="21"/>
          <w:szCs w:val="21"/>
          <w:u w:val="single"/>
        </w:rPr>
        <w:t>按本合同《通用条款》相关规定执行</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7.3.2 开工通知</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因发包人原因造成监理人未能在计划开工日期之日起</w:t>
      </w:r>
      <w:r>
        <w:rPr>
          <w:rFonts w:hint="eastAsia" w:asciiTheme="minorEastAsia" w:hAnsiTheme="minorEastAsia" w:eastAsiaTheme="minorEastAsia"/>
          <w:color w:val="000000" w:themeColor="text1"/>
          <w:sz w:val="21"/>
          <w:szCs w:val="21"/>
          <w:u w:val="single"/>
        </w:rPr>
        <w:t xml:space="preserve">   90  </w:t>
      </w:r>
      <w:r>
        <w:rPr>
          <w:rFonts w:hint="eastAsia" w:asciiTheme="minorEastAsia" w:hAnsiTheme="minorEastAsia" w:eastAsiaTheme="minorEastAsia"/>
          <w:color w:val="000000" w:themeColor="text1"/>
          <w:sz w:val="21"/>
          <w:szCs w:val="21"/>
        </w:rPr>
        <w:t>天内发出开工通知的，承包人有权提出价格调整要求，或者解除合同。</w:t>
      </w:r>
    </w:p>
    <w:bookmarkEnd w:id="341"/>
    <w:bookmarkEnd w:id="342"/>
    <w:bookmarkEnd w:id="343"/>
    <w:bookmarkEnd w:id="344"/>
    <w:bookmarkEnd w:id="345"/>
    <w:bookmarkEnd w:id="346"/>
    <w:bookmarkEnd w:id="347"/>
    <w:p>
      <w:pPr>
        <w:pStyle w:val="5"/>
        <w:jc w:val="left"/>
        <w:rPr>
          <w:rFonts w:cs="宋体" w:asciiTheme="minorEastAsia" w:hAnsiTheme="minorEastAsia" w:eastAsiaTheme="minorEastAsia"/>
          <w:color w:val="000000" w:themeColor="text1"/>
          <w:sz w:val="21"/>
          <w:szCs w:val="21"/>
        </w:rPr>
      </w:pPr>
      <w:bookmarkStart w:id="352" w:name="_Toc373478373"/>
      <w:bookmarkStart w:id="353" w:name="_Toc4857"/>
      <w:bookmarkStart w:id="354" w:name="_Toc389065292"/>
      <w:bookmarkStart w:id="355" w:name="_Toc373227726"/>
      <w:r>
        <w:rPr>
          <w:rFonts w:hint="eastAsia" w:cs="宋体" w:asciiTheme="minorEastAsia" w:hAnsiTheme="minorEastAsia" w:eastAsiaTheme="minorEastAsia"/>
          <w:color w:val="000000" w:themeColor="text1"/>
          <w:sz w:val="21"/>
          <w:szCs w:val="21"/>
        </w:rPr>
        <w:t>7.4 测量放线</w:t>
      </w:r>
      <w:bookmarkEnd w:id="352"/>
      <w:bookmarkEnd w:id="353"/>
      <w:bookmarkEnd w:id="354"/>
      <w:bookmarkEnd w:id="355"/>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7.4.1发包人通过监理人向承包人提供测量基准点、基准线和水准点及其书面资料的期限：</w:t>
      </w:r>
    </w:p>
    <w:p>
      <w:pPr>
        <w:spacing w:line="360" w:lineRule="auto"/>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u w:val="single"/>
        </w:rPr>
        <w:t xml:space="preserve">  发包人发出开工令后10日内 </w:t>
      </w:r>
      <w:r>
        <w:rPr>
          <w:rFonts w:hint="eastAsia" w:asciiTheme="minorEastAsia" w:hAnsiTheme="minorEastAsia" w:eastAsiaTheme="minorEastAsia"/>
          <w:color w:val="000000" w:themeColor="text1"/>
          <w:sz w:val="21"/>
          <w:szCs w:val="21"/>
        </w:rPr>
        <w:t>。</w:t>
      </w:r>
    </w:p>
    <w:p>
      <w:pPr>
        <w:pStyle w:val="5"/>
        <w:jc w:val="left"/>
        <w:rPr>
          <w:rFonts w:cs="宋体" w:asciiTheme="minorEastAsia" w:hAnsiTheme="minorEastAsia" w:eastAsiaTheme="minorEastAsia"/>
          <w:color w:val="000000" w:themeColor="text1"/>
          <w:sz w:val="21"/>
          <w:szCs w:val="21"/>
        </w:rPr>
      </w:pPr>
      <w:bookmarkStart w:id="356" w:name="_Toc373227727"/>
      <w:bookmarkStart w:id="357" w:name="_Toc389065293"/>
      <w:bookmarkStart w:id="358" w:name="_Toc18876"/>
      <w:bookmarkStart w:id="359" w:name="_Toc373478374"/>
      <w:r>
        <w:rPr>
          <w:rFonts w:hint="eastAsia" w:cs="宋体" w:asciiTheme="minorEastAsia" w:hAnsiTheme="minorEastAsia" w:eastAsiaTheme="minorEastAsia"/>
          <w:color w:val="000000" w:themeColor="text1"/>
          <w:sz w:val="21"/>
          <w:szCs w:val="21"/>
        </w:rPr>
        <w:t>7</w:t>
      </w:r>
      <w:bookmarkStart w:id="360" w:name="_Toc297123516"/>
      <w:bookmarkStart w:id="361" w:name="_Toc312678010"/>
      <w:bookmarkStart w:id="362" w:name="_Toc303539125"/>
      <w:bookmarkStart w:id="363" w:name="_Toc300934968"/>
      <w:bookmarkStart w:id="364" w:name="_Toc297216175"/>
      <w:bookmarkStart w:id="365" w:name="_Toc312677484"/>
      <w:bookmarkStart w:id="366" w:name="_Toc304295546"/>
      <w:r>
        <w:rPr>
          <w:rFonts w:hint="eastAsia" w:cs="宋体" w:asciiTheme="minorEastAsia" w:hAnsiTheme="minorEastAsia" w:eastAsiaTheme="minorEastAsia"/>
          <w:color w:val="000000" w:themeColor="text1"/>
          <w:sz w:val="21"/>
          <w:szCs w:val="21"/>
        </w:rPr>
        <w:t>.5 工期延误</w:t>
      </w:r>
      <w:bookmarkEnd w:id="356"/>
      <w:bookmarkEnd w:id="357"/>
      <w:bookmarkEnd w:id="358"/>
      <w:bookmarkEnd w:id="359"/>
    </w:p>
    <w:bookmarkEnd w:id="360"/>
    <w:bookmarkEnd w:id="361"/>
    <w:bookmarkEnd w:id="362"/>
    <w:bookmarkEnd w:id="363"/>
    <w:bookmarkEnd w:id="364"/>
    <w:bookmarkEnd w:id="365"/>
    <w:bookmarkEnd w:id="366"/>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7.5.1 因发包人原因导致工期延误</w:t>
      </w:r>
    </w:p>
    <w:p>
      <w:pPr>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（7）因发包人原因导致工期延误的其他情形：</w:t>
      </w:r>
      <w:r>
        <w:rPr>
          <w:rFonts w:hint="eastAsia" w:asciiTheme="minorEastAsia" w:hAnsiTheme="minorEastAsia" w:eastAsiaTheme="minorEastAsia"/>
          <w:color w:val="000000" w:themeColor="text1"/>
          <w:sz w:val="21"/>
          <w:szCs w:val="21"/>
          <w:u w:val="single"/>
        </w:rPr>
        <w:t xml:space="preserve">  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7</w:t>
      </w:r>
      <w:bookmarkStart w:id="367" w:name="_Toc312678012"/>
      <w:bookmarkStart w:id="368" w:name="_Toc318581169"/>
      <w:bookmarkStart w:id="369" w:name="_Toc312677486"/>
      <w:bookmarkStart w:id="370" w:name="_Toc304295548"/>
      <w:bookmarkStart w:id="371" w:name="_Toc303539127"/>
      <w:bookmarkStart w:id="372" w:name="_Toc300934970"/>
      <w:bookmarkStart w:id="373" w:name="_Toc297123518"/>
      <w:bookmarkStart w:id="374" w:name="_Toc297216177"/>
      <w:r>
        <w:rPr>
          <w:rFonts w:hint="eastAsia" w:asciiTheme="minorEastAsia" w:hAnsiTheme="minorEastAsia" w:eastAsiaTheme="minorEastAsia"/>
          <w:color w:val="000000" w:themeColor="text1"/>
          <w:sz w:val="21"/>
          <w:szCs w:val="21"/>
        </w:rPr>
        <w:t>.5.2 因承包人原因导致工期延误</w:t>
      </w:r>
    </w:p>
    <w:bookmarkEnd w:id="367"/>
    <w:bookmarkEnd w:id="368"/>
    <w:bookmarkEnd w:id="369"/>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双方约定经监理工程师确认，工期相应顺延的情况：。</w:t>
      </w:r>
    </w:p>
    <w:p>
      <w:pPr>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因</w:t>
      </w:r>
      <w:bookmarkStart w:id="375" w:name="_Toc318581170"/>
      <w:bookmarkStart w:id="376" w:name="_Toc312677487"/>
      <w:bookmarkStart w:id="377" w:name="_Toc312678013"/>
      <w:r>
        <w:rPr>
          <w:rFonts w:hint="eastAsia" w:asciiTheme="minorEastAsia" w:hAnsiTheme="minorEastAsia" w:eastAsiaTheme="minorEastAsia"/>
          <w:color w:val="000000" w:themeColor="text1"/>
          <w:sz w:val="21"/>
          <w:szCs w:val="21"/>
        </w:rPr>
        <w:t>承包人原因造成工期延误，逾期竣工违约金的计算方法为：</w:t>
      </w:r>
      <w:r>
        <w:rPr>
          <w:rFonts w:hint="eastAsia" w:asciiTheme="minorEastAsia" w:hAnsiTheme="minorEastAsia" w:eastAsiaTheme="minorEastAsia"/>
          <w:color w:val="000000" w:themeColor="text1"/>
          <w:sz w:val="21"/>
          <w:szCs w:val="21"/>
          <w:u w:val="single"/>
        </w:rPr>
        <w:t xml:space="preserve">非上述原因，承包人不能按合同约定的时间竣工，承包人应承担违约责任。应向发包人支付误期赔偿费（赔偿费按逾期竣工的单栋工程罚款，每延误一天,按该栋工程结算造价扣除建安劳保费、发包人材料设备价款、暂估专业工程、暂列金额后的万分之五处罚,罚款直接从结算款中扣除。），误期时间从规定竣工日期起直到相应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 </w:t>
      </w:r>
    </w:p>
    <w:bookmarkEnd w:id="370"/>
    <w:bookmarkEnd w:id="371"/>
    <w:bookmarkEnd w:id="372"/>
    <w:bookmarkEnd w:id="373"/>
    <w:bookmarkEnd w:id="374"/>
    <w:bookmarkEnd w:id="375"/>
    <w:bookmarkEnd w:id="376"/>
    <w:bookmarkEnd w:id="377"/>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因承包人原因造成工期延误，逾</w:t>
      </w:r>
      <w:bookmarkStart w:id="378" w:name="_Toc312678014"/>
      <w:bookmarkStart w:id="379" w:name="_Toc318581171"/>
      <w:r>
        <w:rPr>
          <w:rFonts w:hint="eastAsia" w:asciiTheme="minorEastAsia" w:hAnsiTheme="minorEastAsia" w:eastAsiaTheme="minorEastAsia"/>
          <w:color w:val="000000" w:themeColor="text1"/>
          <w:sz w:val="21"/>
          <w:szCs w:val="21"/>
        </w:rPr>
        <w:t>期竣工违约金的上限：</w:t>
      </w:r>
      <w:r>
        <w:rPr>
          <w:rFonts w:hint="eastAsia" w:asciiTheme="minorEastAsia" w:hAnsiTheme="minorEastAsia" w:eastAsiaTheme="minorEastAsia"/>
          <w:color w:val="000000" w:themeColor="text1"/>
          <w:sz w:val="21"/>
          <w:szCs w:val="21"/>
          <w:u w:val="single"/>
        </w:rPr>
        <w:t>逾期竣工的单位工程结算造价扣除建安劳保费、发包人材料设备价款、暂估专业工程、暂列金额后的  5  %</w:t>
      </w:r>
      <w:r>
        <w:rPr>
          <w:rFonts w:hint="eastAsia" w:asciiTheme="minorEastAsia" w:hAnsiTheme="minorEastAsia" w:eastAsiaTheme="minorEastAsia"/>
          <w:color w:val="000000" w:themeColor="text1"/>
          <w:sz w:val="21"/>
          <w:szCs w:val="21"/>
        </w:rPr>
        <w:t>。</w:t>
      </w:r>
    </w:p>
    <w:bookmarkEnd w:id="378"/>
    <w:bookmarkEnd w:id="379"/>
    <w:p>
      <w:pPr>
        <w:spacing w:line="360" w:lineRule="auto"/>
        <w:ind w:firstLine="420" w:firstLineChars="200"/>
        <w:rPr>
          <w:rFonts w:asciiTheme="minorEastAsia" w:hAnsiTheme="minorEastAsia" w:eastAsiaTheme="minorEastAsia"/>
          <w:color w:val="000000" w:themeColor="text1"/>
          <w:sz w:val="21"/>
          <w:szCs w:val="21"/>
        </w:rPr>
      </w:pPr>
      <w:bookmarkStart w:id="380" w:name="_Toc389065294"/>
      <w:bookmarkStart w:id="381" w:name="_Toc373478375"/>
      <w:bookmarkStart w:id="382" w:name="_Toc373227728"/>
      <w:r>
        <w:rPr>
          <w:rFonts w:hint="eastAsia" w:asciiTheme="minorEastAsia" w:hAnsiTheme="minorEastAsia" w:eastAsiaTheme="minorEastAsia"/>
          <w:color w:val="000000" w:themeColor="text1"/>
          <w:sz w:val="21"/>
          <w:szCs w:val="21"/>
        </w:rPr>
        <w:t>7</w:t>
      </w:r>
      <w:bookmarkStart w:id="383" w:name="_Toc300934971"/>
      <w:bookmarkStart w:id="384" w:name="_Toc297216178"/>
      <w:bookmarkStart w:id="385" w:name="_Toc297123519"/>
      <w:bookmarkStart w:id="386" w:name="_Toc312678015"/>
      <w:bookmarkStart w:id="387" w:name="_Toc304295549"/>
      <w:bookmarkStart w:id="388" w:name="_Toc303539128"/>
      <w:r>
        <w:rPr>
          <w:rFonts w:hint="eastAsia" w:asciiTheme="minorEastAsia" w:hAnsiTheme="minorEastAsia" w:eastAsiaTheme="minorEastAsia"/>
          <w:color w:val="000000" w:themeColor="text1"/>
          <w:sz w:val="21"/>
          <w:szCs w:val="21"/>
        </w:rPr>
        <w:t>.6 不</w:t>
      </w:r>
      <w:bookmarkEnd w:id="383"/>
      <w:bookmarkEnd w:id="384"/>
      <w:bookmarkEnd w:id="385"/>
      <w:bookmarkEnd w:id="386"/>
      <w:bookmarkEnd w:id="387"/>
      <w:bookmarkEnd w:id="388"/>
      <w:r>
        <w:rPr>
          <w:rFonts w:hint="eastAsia" w:asciiTheme="minorEastAsia" w:hAnsiTheme="minorEastAsia" w:eastAsiaTheme="minorEastAsia"/>
          <w:color w:val="000000" w:themeColor="text1"/>
          <w:sz w:val="21"/>
          <w:szCs w:val="21"/>
        </w:rPr>
        <w:t>利物质条件</w:t>
      </w:r>
      <w:bookmarkEnd w:id="380"/>
      <w:bookmarkEnd w:id="381"/>
      <w:bookmarkEnd w:id="382"/>
    </w:p>
    <w:p>
      <w:pPr>
        <w:spacing w:line="360" w:lineRule="auto"/>
        <w:ind w:firstLine="420" w:firstLineChars="200"/>
        <w:rPr>
          <w:rFonts w:asciiTheme="minorEastAsia" w:hAnsiTheme="minorEastAsia" w:eastAsiaTheme="minorEastAsia"/>
          <w:color w:val="000000" w:themeColor="text1"/>
          <w:sz w:val="21"/>
          <w:szCs w:val="21"/>
          <w:u w:val="single"/>
        </w:rPr>
      </w:pPr>
      <w:bookmarkStart w:id="389" w:name="_Toc318581172"/>
      <w:bookmarkStart w:id="390" w:name="_Toc297216179"/>
      <w:bookmarkStart w:id="391" w:name="_Toc304295550"/>
      <w:bookmarkStart w:id="392" w:name="_Toc297123520"/>
      <w:bookmarkStart w:id="393" w:name="_Toc303539129"/>
      <w:bookmarkStart w:id="394" w:name="_Toc300934972"/>
      <w:bookmarkStart w:id="395" w:name="_Toc312678016"/>
      <w:r>
        <w:rPr>
          <w:rFonts w:hint="eastAsia" w:asciiTheme="minorEastAsia" w:hAnsiTheme="minorEastAsia" w:eastAsiaTheme="minorEastAsia"/>
          <w:color w:val="000000" w:themeColor="text1"/>
          <w:sz w:val="21"/>
          <w:szCs w:val="21"/>
        </w:rPr>
        <w:t>不利物质条件的其他情形和有关约定：</w:t>
      </w:r>
      <w:r>
        <w:rPr>
          <w:rFonts w:hint="eastAsia" w:asciiTheme="minorEastAsia" w:hAnsiTheme="minorEastAsia" w:eastAsiaTheme="minorEastAsia"/>
          <w:color w:val="000000" w:themeColor="text1"/>
          <w:sz w:val="21"/>
          <w:szCs w:val="21"/>
          <w:u w:val="single"/>
        </w:rPr>
        <w:t>按本合同《通用条款》相关规定执行</w:t>
      </w:r>
      <w:r>
        <w:rPr>
          <w:rFonts w:hint="eastAsia" w:asciiTheme="minorEastAsia" w:hAnsiTheme="minorEastAsia" w:eastAsiaTheme="minorEastAsia"/>
          <w:color w:val="000000" w:themeColor="text1"/>
          <w:sz w:val="21"/>
          <w:szCs w:val="21"/>
        </w:rPr>
        <w:t>。</w:t>
      </w:r>
    </w:p>
    <w:bookmarkEnd w:id="389"/>
    <w:bookmarkEnd w:id="390"/>
    <w:bookmarkEnd w:id="391"/>
    <w:bookmarkEnd w:id="392"/>
    <w:bookmarkEnd w:id="393"/>
    <w:bookmarkEnd w:id="394"/>
    <w:bookmarkEnd w:id="395"/>
    <w:p>
      <w:pPr>
        <w:pStyle w:val="5"/>
        <w:jc w:val="left"/>
        <w:rPr>
          <w:rFonts w:cs="宋体" w:asciiTheme="minorEastAsia" w:hAnsiTheme="minorEastAsia" w:eastAsiaTheme="minorEastAsia"/>
          <w:color w:val="000000" w:themeColor="text1"/>
          <w:sz w:val="21"/>
          <w:szCs w:val="21"/>
        </w:rPr>
      </w:pPr>
      <w:bookmarkStart w:id="396" w:name="_Toc22906"/>
      <w:bookmarkStart w:id="397" w:name="_Toc373478376"/>
      <w:bookmarkStart w:id="398" w:name="_Toc373227729"/>
      <w:bookmarkStart w:id="399" w:name="_Toc389065295"/>
      <w:r>
        <w:rPr>
          <w:rFonts w:hint="eastAsia" w:cs="宋体" w:asciiTheme="minorEastAsia" w:hAnsiTheme="minorEastAsia" w:eastAsiaTheme="minorEastAsia"/>
          <w:color w:val="000000" w:themeColor="text1"/>
          <w:sz w:val="21"/>
          <w:szCs w:val="21"/>
        </w:rPr>
        <w:t>7</w:t>
      </w:r>
      <w:bookmarkStart w:id="400" w:name="_Toc297216180"/>
      <w:bookmarkStart w:id="401" w:name="_Toc300934973"/>
      <w:bookmarkStart w:id="402" w:name="_Toc303539130"/>
      <w:bookmarkStart w:id="403" w:name="_Toc304295551"/>
      <w:bookmarkStart w:id="404" w:name="_Toc297123521"/>
      <w:bookmarkStart w:id="405" w:name="_Toc312678017"/>
      <w:r>
        <w:rPr>
          <w:rFonts w:hint="eastAsia" w:cs="宋体" w:asciiTheme="minorEastAsia" w:hAnsiTheme="minorEastAsia" w:eastAsiaTheme="minorEastAsia"/>
          <w:color w:val="000000" w:themeColor="text1"/>
          <w:sz w:val="21"/>
          <w:szCs w:val="21"/>
        </w:rPr>
        <w:t>.7 异常恶劣的气候条件</w:t>
      </w:r>
      <w:bookmarkEnd w:id="396"/>
      <w:bookmarkEnd w:id="397"/>
      <w:bookmarkEnd w:id="398"/>
      <w:bookmarkEnd w:id="399"/>
    </w:p>
    <w:bookmarkEnd w:id="400"/>
    <w:bookmarkEnd w:id="401"/>
    <w:bookmarkEnd w:id="402"/>
    <w:bookmarkEnd w:id="403"/>
    <w:bookmarkEnd w:id="404"/>
    <w:bookmarkEnd w:id="405"/>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发包人和承包人同意以下情形视为异常恶劣的气候条件：</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（1）6级以上地震；</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（2）10级以上的持续1天的大风；</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（3）暴雨级持续1天以上的大雨；</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（4）50年以上未发生过，持续2天的高温天气；</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（5）50年以上未发生过，持续2天的严寒天气；</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（6）50年以上未发生过的洪水。</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对于上述几种形式，自然灾害等级必须得到相关权威部门的书面认定后生效，并应以造成灾害和影响施工为准。</w:t>
      </w:r>
    </w:p>
    <w:p>
      <w:pPr>
        <w:pStyle w:val="5"/>
        <w:jc w:val="left"/>
        <w:rPr>
          <w:rFonts w:cs="宋体" w:asciiTheme="minorEastAsia" w:hAnsiTheme="minorEastAsia" w:eastAsiaTheme="minorEastAsia"/>
          <w:color w:val="000000" w:themeColor="text1"/>
          <w:sz w:val="21"/>
          <w:szCs w:val="21"/>
        </w:rPr>
      </w:pPr>
      <w:bookmarkStart w:id="406" w:name="_Toc373227730"/>
      <w:bookmarkStart w:id="407" w:name="_Toc31195"/>
      <w:bookmarkStart w:id="408" w:name="_Toc389065296"/>
      <w:bookmarkStart w:id="409" w:name="_Toc373478377"/>
      <w:r>
        <w:rPr>
          <w:rFonts w:hint="eastAsia" w:cs="宋体" w:asciiTheme="minorEastAsia" w:hAnsiTheme="minorEastAsia" w:eastAsiaTheme="minorEastAsia"/>
          <w:color w:val="000000" w:themeColor="text1"/>
          <w:sz w:val="21"/>
          <w:szCs w:val="21"/>
        </w:rPr>
        <w:t>7.9 提前竣工</w:t>
      </w:r>
      <w:bookmarkEnd w:id="406"/>
      <w:bookmarkEnd w:id="407"/>
      <w:bookmarkEnd w:id="408"/>
      <w:bookmarkEnd w:id="409"/>
    </w:p>
    <w:p>
      <w:pPr>
        <w:autoSpaceDE/>
        <w:autoSpaceDN/>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7.9.2提前竣工（赶工）增加费的计算方法：</w:t>
      </w:r>
      <w:r>
        <w:rPr>
          <w:rFonts w:hint="eastAsia" w:asciiTheme="minorEastAsia" w:hAnsiTheme="minorEastAsia" w:eastAsiaTheme="minorEastAsia"/>
          <w:color w:val="000000" w:themeColor="text1"/>
          <w:sz w:val="21"/>
          <w:szCs w:val="21"/>
          <w:u w:val="single"/>
        </w:rPr>
        <w:t xml:space="preserve">  每日历天应补偿额度</w:t>
      </w:r>
      <w:r>
        <w:rPr>
          <w:rFonts w:hint="eastAsia" w:asciiTheme="minorEastAsia" w:hAnsiTheme="minorEastAsia" w:eastAsiaTheme="minorEastAsia"/>
          <w:color w:val="000000" w:themeColor="text1"/>
          <w:sz w:val="21"/>
          <w:szCs w:val="21"/>
        </w:rPr>
        <w:t>。</w:t>
      </w:r>
    </w:p>
    <w:p>
      <w:pPr>
        <w:pStyle w:val="4"/>
        <w:autoSpaceDE/>
        <w:autoSpaceDN/>
        <w:spacing w:line="360" w:lineRule="auto"/>
        <w:jc w:val="left"/>
        <w:rPr>
          <w:rFonts w:asciiTheme="minorEastAsia" w:hAnsiTheme="minorEastAsia" w:eastAsiaTheme="minorEastAsia"/>
          <w:color w:val="000000" w:themeColor="text1"/>
          <w:sz w:val="21"/>
          <w:szCs w:val="21"/>
        </w:rPr>
      </w:pPr>
      <w:bookmarkStart w:id="410" w:name="_Toc373227731"/>
      <w:bookmarkStart w:id="411" w:name="_Toc351203640"/>
      <w:bookmarkStart w:id="412" w:name="_Toc9945"/>
      <w:bookmarkStart w:id="413" w:name="_Toc373478378"/>
      <w:bookmarkStart w:id="414" w:name="_Toc389065297"/>
      <w:r>
        <w:rPr>
          <w:rFonts w:hint="eastAsia" w:asciiTheme="minorEastAsia" w:hAnsiTheme="minorEastAsia" w:eastAsiaTheme="minorEastAsia"/>
          <w:color w:val="000000" w:themeColor="text1"/>
          <w:sz w:val="21"/>
          <w:szCs w:val="21"/>
        </w:rPr>
        <w:t>8. 材料与设备</w:t>
      </w:r>
      <w:bookmarkEnd w:id="410"/>
      <w:bookmarkEnd w:id="411"/>
      <w:bookmarkEnd w:id="412"/>
      <w:bookmarkEnd w:id="413"/>
      <w:bookmarkEnd w:id="414"/>
    </w:p>
    <w:bookmarkEnd w:id="295"/>
    <w:bookmarkEnd w:id="296"/>
    <w:bookmarkEnd w:id="297"/>
    <w:bookmarkEnd w:id="298"/>
    <w:bookmarkEnd w:id="299"/>
    <w:bookmarkEnd w:id="300"/>
    <w:bookmarkEnd w:id="301"/>
    <w:bookmarkEnd w:id="302"/>
    <w:bookmarkEnd w:id="303"/>
    <w:bookmarkEnd w:id="304"/>
    <w:p>
      <w:pPr>
        <w:pStyle w:val="5"/>
        <w:autoSpaceDE/>
        <w:autoSpaceDN/>
        <w:spacing w:line="360" w:lineRule="auto"/>
        <w:jc w:val="left"/>
        <w:rPr>
          <w:rFonts w:cs="宋体" w:asciiTheme="minorEastAsia" w:hAnsiTheme="minorEastAsia" w:eastAsiaTheme="minorEastAsia"/>
          <w:color w:val="000000" w:themeColor="text1"/>
          <w:sz w:val="21"/>
          <w:szCs w:val="21"/>
        </w:rPr>
      </w:pPr>
      <w:bookmarkStart w:id="415" w:name="_Toc389065298"/>
      <w:bookmarkStart w:id="416" w:name="_Toc373478379"/>
      <w:bookmarkStart w:id="417" w:name="_Toc16047"/>
      <w:bookmarkStart w:id="418" w:name="_Toc373227732"/>
      <w:r>
        <w:rPr>
          <w:rFonts w:hint="eastAsia" w:cs="宋体" w:asciiTheme="minorEastAsia" w:hAnsiTheme="minorEastAsia" w:eastAsiaTheme="minorEastAsia"/>
          <w:color w:val="000000" w:themeColor="text1"/>
          <w:sz w:val="21"/>
          <w:szCs w:val="21"/>
        </w:rPr>
        <w:t>8.2 承包人采购材料与工程设备</w:t>
      </w:r>
      <w:bookmarkEnd w:id="415"/>
      <w:bookmarkEnd w:id="416"/>
      <w:bookmarkEnd w:id="417"/>
      <w:bookmarkEnd w:id="418"/>
    </w:p>
    <w:p>
      <w:pPr>
        <w:adjustRightInd w:val="0"/>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除已标价工程量清单《发包人提供主要材料和工程设备一览表》（表-21）中明确的材料、工程设备外，由承包人负责材料和工程设备的采购、运输和保管。《承包人提供主要材料和工程设备一览表》（表-22）见已标价工程量清单。</w:t>
      </w:r>
    </w:p>
    <w:p>
      <w:pPr>
        <w:adjustRightInd w:val="0"/>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pPr>
        <w:pStyle w:val="5"/>
        <w:jc w:val="left"/>
        <w:rPr>
          <w:rFonts w:cs="宋体" w:asciiTheme="minorEastAsia" w:hAnsiTheme="minorEastAsia" w:eastAsiaTheme="minorEastAsia"/>
          <w:color w:val="000000" w:themeColor="text1"/>
          <w:sz w:val="21"/>
          <w:szCs w:val="21"/>
        </w:rPr>
      </w:pPr>
      <w:bookmarkStart w:id="419" w:name="_Toc32560"/>
      <w:bookmarkStart w:id="420" w:name="_Toc389065299"/>
      <w:bookmarkStart w:id="421" w:name="_Toc373478380"/>
      <w:bookmarkStart w:id="422" w:name="_Toc373227733"/>
      <w:r>
        <w:rPr>
          <w:rFonts w:hint="eastAsia" w:cs="宋体" w:asciiTheme="minorEastAsia" w:hAnsiTheme="minorEastAsia" w:eastAsiaTheme="minorEastAsia"/>
          <w:color w:val="000000" w:themeColor="text1"/>
          <w:sz w:val="21"/>
          <w:szCs w:val="21"/>
        </w:rPr>
        <w:t>8</w:t>
      </w:r>
      <w:bookmarkStart w:id="423" w:name="_Toc296944506"/>
      <w:bookmarkStart w:id="424" w:name="_Toc297123527"/>
      <w:bookmarkStart w:id="425" w:name="_Toc303539136"/>
      <w:bookmarkStart w:id="426" w:name="_Toc280868654"/>
      <w:bookmarkStart w:id="427" w:name="_Toc312678019"/>
      <w:bookmarkStart w:id="428" w:name="_Toc297120467"/>
      <w:bookmarkStart w:id="429" w:name="_Toc300934979"/>
      <w:bookmarkStart w:id="430" w:name="_Toc312677493"/>
      <w:bookmarkStart w:id="431" w:name="_Toc297048353"/>
      <w:bookmarkStart w:id="432" w:name="_Toc297216186"/>
      <w:bookmarkStart w:id="433" w:name="_Toc296346668"/>
      <w:bookmarkStart w:id="434" w:name="_Toc296347166"/>
      <w:bookmarkStart w:id="435" w:name="_Toc292559372"/>
      <w:bookmarkStart w:id="436" w:name="_Toc296503167"/>
      <w:bookmarkStart w:id="437" w:name="_Toc292559877"/>
      <w:bookmarkStart w:id="438" w:name="_Toc296891207"/>
      <w:bookmarkStart w:id="439" w:name="_Toc304295556"/>
      <w:bookmarkStart w:id="440" w:name="_Toc296890995"/>
      <w:bookmarkStart w:id="441" w:name="_Toc280868656"/>
      <w:bookmarkStart w:id="442" w:name="_Toc280868655"/>
      <w:bookmarkStart w:id="443" w:name="_Toc267251424"/>
      <w:r>
        <w:rPr>
          <w:rFonts w:hint="eastAsia" w:cs="宋体" w:asciiTheme="minorEastAsia" w:hAnsiTheme="minorEastAsia" w:eastAsiaTheme="minorEastAsia"/>
          <w:color w:val="000000" w:themeColor="text1"/>
          <w:sz w:val="21"/>
          <w:szCs w:val="21"/>
        </w:rPr>
        <w:t>.4 材料与工程设备的保管与使用</w:t>
      </w:r>
      <w:bookmarkEnd w:id="419"/>
      <w:bookmarkEnd w:id="420"/>
      <w:bookmarkEnd w:id="421"/>
      <w:bookmarkEnd w:id="422"/>
    </w:p>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Pr>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8</w:t>
      </w:r>
      <w:bookmarkStart w:id="444" w:name="_Toc292559373"/>
      <w:bookmarkStart w:id="445" w:name="_Toc292559878"/>
      <w:bookmarkStart w:id="446" w:name="_Toc303539137"/>
      <w:bookmarkStart w:id="447" w:name="_Toc318581173"/>
      <w:bookmarkStart w:id="448" w:name="_Toc297123528"/>
      <w:bookmarkStart w:id="449" w:name="_Toc300934980"/>
      <w:bookmarkStart w:id="450" w:name="_Toc312678020"/>
      <w:bookmarkStart w:id="451" w:name="_Toc297048354"/>
      <w:bookmarkStart w:id="452" w:name="_Toc304295557"/>
      <w:bookmarkStart w:id="453" w:name="_Toc296503168"/>
      <w:bookmarkStart w:id="454" w:name="_Toc312677494"/>
      <w:bookmarkStart w:id="455" w:name="_Toc297216187"/>
      <w:bookmarkStart w:id="456" w:name="_Toc296347167"/>
      <w:bookmarkStart w:id="457" w:name="_Toc296890996"/>
      <w:bookmarkStart w:id="458" w:name="_Toc296346669"/>
      <w:bookmarkStart w:id="459" w:name="_Toc297120468"/>
      <w:bookmarkStart w:id="460" w:name="_Toc296891208"/>
      <w:bookmarkStart w:id="461" w:name="_Toc296944507"/>
      <w:r>
        <w:rPr>
          <w:rFonts w:hint="eastAsia" w:asciiTheme="minorEastAsia" w:hAnsiTheme="minorEastAsia" w:eastAsiaTheme="minorEastAsia"/>
          <w:color w:val="000000" w:themeColor="text1"/>
          <w:sz w:val="21"/>
          <w:szCs w:val="21"/>
        </w:rPr>
        <w:t>.4.1发包人供应的材料设备的保管费用的承担：</w:t>
      </w:r>
      <w:r>
        <w:rPr>
          <w:rFonts w:hint="eastAsia" w:asciiTheme="minorEastAsia" w:hAnsiTheme="minorEastAsia" w:eastAsiaTheme="minorEastAsia"/>
          <w:color w:val="000000" w:themeColor="text1"/>
          <w:sz w:val="21"/>
          <w:szCs w:val="21"/>
          <w:u w:val="single"/>
        </w:rPr>
        <w:t xml:space="preserve">  按本合同《通用条款》相关规定执行</w:t>
      </w:r>
      <w:r>
        <w:rPr>
          <w:rFonts w:hint="eastAsia" w:asciiTheme="minorEastAsia" w:hAnsiTheme="minorEastAsia" w:eastAsiaTheme="minorEastAsia"/>
          <w:color w:val="000000" w:themeColor="text1"/>
          <w:sz w:val="21"/>
          <w:szCs w:val="21"/>
        </w:rPr>
        <w:t>。</w:t>
      </w:r>
    </w:p>
    <w:bookmarkEnd w:id="444"/>
    <w:bookmarkEnd w:id="445"/>
    <w:p>
      <w:pPr>
        <w:pStyle w:val="5"/>
        <w:jc w:val="left"/>
        <w:rPr>
          <w:rFonts w:cs="宋体" w:asciiTheme="minorEastAsia" w:hAnsiTheme="minorEastAsia" w:eastAsiaTheme="minorEastAsia"/>
          <w:color w:val="000000" w:themeColor="text1"/>
          <w:sz w:val="21"/>
          <w:szCs w:val="21"/>
        </w:rPr>
      </w:pPr>
      <w:bookmarkStart w:id="462" w:name="_Toc14414"/>
      <w:bookmarkStart w:id="463" w:name="_Toc389065300"/>
      <w:bookmarkStart w:id="464" w:name="_Toc373227734"/>
      <w:bookmarkStart w:id="465" w:name="_Toc373478381"/>
      <w:r>
        <w:rPr>
          <w:rFonts w:hint="eastAsia" w:cs="宋体" w:asciiTheme="minorEastAsia" w:hAnsiTheme="minorEastAsia" w:eastAsiaTheme="minorEastAsia"/>
          <w:color w:val="000000" w:themeColor="text1"/>
          <w:sz w:val="21"/>
          <w:szCs w:val="21"/>
        </w:rPr>
        <w:t>8.6 样品</w:t>
      </w:r>
      <w:bookmarkEnd w:id="462"/>
      <w:bookmarkEnd w:id="463"/>
      <w:bookmarkEnd w:id="464"/>
      <w:bookmarkEnd w:id="465"/>
    </w:p>
    <w:p>
      <w:pPr>
        <w:adjustRightInd w:val="0"/>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8.6.1 样品的报送与封存</w:t>
      </w:r>
    </w:p>
    <w:p>
      <w:pPr>
        <w:adjustRightInd w:val="0"/>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需要承包人报送样品的材料或工程设备，样品的种类、名称、规格、数量要求：</w:t>
      </w:r>
      <w:r>
        <w:rPr>
          <w:rFonts w:hint="eastAsia" w:asciiTheme="minorEastAsia" w:hAnsiTheme="minorEastAsia" w:eastAsiaTheme="minorEastAsia"/>
          <w:color w:val="000000" w:themeColor="text1"/>
          <w:sz w:val="21"/>
          <w:szCs w:val="21"/>
          <w:u w:val="single"/>
        </w:rPr>
        <w:t>主要材料涉及品种、款式、颜色等方面内容的，承包人应提交准备合格的材料样品送发包人选定。</w:t>
      </w:r>
    </w:p>
    <w:p>
      <w:pPr>
        <w:pStyle w:val="5"/>
        <w:jc w:val="left"/>
        <w:rPr>
          <w:rFonts w:cs="宋体" w:asciiTheme="minorEastAsia" w:hAnsiTheme="minorEastAsia" w:eastAsiaTheme="minorEastAsia"/>
          <w:color w:val="000000" w:themeColor="text1"/>
          <w:sz w:val="21"/>
          <w:szCs w:val="21"/>
        </w:rPr>
      </w:pPr>
      <w:bookmarkStart w:id="466" w:name="_Toc389065301"/>
      <w:bookmarkStart w:id="467" w:name="_Toc9474"/>
      <w:bookmarkStart w:id="468" w:name="_Toc373478382"/>
      <w:bookmarkStart w:id="469" w:name="_Toc373227735"/>
      <w:r>
        <w:rPr>
          <w:rFonts w:hint="eastAsia" w:cs="宋体" w:asciiTheme="minorEastAsia" w:hAnsiTheme="minorEastAsia" w:eastAsiaTheme="minorEastAsia"/>
          <w:color w:val="000000" w:themeColor="text1"/>
          <w:sz w:val="21"/>
          <w:szCs w:val="21"/>
        </w:rPr>
        <w:t>8.8 施工设备和临时设施</w:t>
      </w:r>
      <w:bookmarkEnd w:id="466"/>
      <w:bookmarkEnd w:id="467"/>
      <w:bookmarkEnd w:id="468"/>
      <w:bookmarkEnd w:id="469"/>
    </w:p>
    <w:p>
      <w:pPr>
        <w:adjustRightInd w:val="0"/>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8.8.1 承包人提供的施工设备和临时设施</w:t>
      </w:r>
    </w:p>
    <w:p>
      <w:pPr>
        <w:adjustRightInd w:val="0"/>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pPr>
        <w:adjustRightInd w:val="0"/>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关于修建临时设施费用承担的约定：</w:t>
      </w:r>
    </w:p>
    <w:p>
      <w:pPr>
        <w:adjustRightInd w:val="0"/>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u w:val="single"/>
        </w:rPr>
        <w:t>①承包人的临时用地（含项目部驻地等）租用费（含拆迁补偿）、临时用地的环保、恢复、临时用地的青苗补偿及地面附着物拆除等费用均由承包人负责，以上费用在投标报价中综合考虑。</w:t>
      </w:r>
    </w:p>
    <w:p>
      <w:pPr>
        <w:adjustRightInd w:val="0"/>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u w:val="single"/>
        </w:rPr>
        <w:t>②承包人负责合同实施期间其合同段内临时交通道路（含场内外连接公共交通道路）和交通设施的修建、维修、养护和交通管理工作，并承担一切费用。</w:t>
      </w:r>
    </w:p>
    <w:p>
      <w:pPr>
        <w:adjustRightInd w:val="0"/>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adjustRightInd w:val="0"/>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8.8.2 发包人提供的施工设备和临时设施</w:t>
      </w:r>
    </w:p>
    <w:p>
      <w:pPr>
        <w:adjustRightInd w:val="0"/>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发包人提供的施工设备和临时设施：</w:t>
      </w:r>
      <w:r>
        <w:rPr>
          <w:rFonts w:hint="eastAsia" w:asciiTheme="minorEastAsia" w:hAnsiTheme="minorEastAsia" w:eastAsiaTheme="minorEastAsia"/>
          <w:color w:val="000000" w:themeColor="text1"/>
          <w:sz w:val="21"/>
          <w:szCs w:val="21"/>
          <w:u w:val="single"/>
        </w:rPr>
        <w:t xml:space="preserve">    无  </w:t>
      </w:r>
      <w:r>
        <w:rPr>
          <w:rFonts w:hint="eastAsia" w:asciiTheme="minorEastAsia" w:hAnsiTheme="minorEastAsia" w:eastAsiaTheme="minorEastAsia"/>
          <w:color w:val="000000" w:themeColor="text1"/>
          <w:sz w:val="21"/>
          <w:szCs w:val="21"/>
        </w:rPr>
        <w:t>。</w:t>
      </w:r>
    </w:p>
    <w:p>
      <w:pPr>
        <w:adjustRightInd w:val="0"/>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发包人提供的施工设备和临时设施的运行、维护、拆除、清运费用的承担人：</w:t>
      </w:r>
      <w:r>
        <w:rPr>
          <w:rFonts w:hint="eastAsia" w:asciiTheme="minorEastAsia" w:hAnsiTheme="minorEastAsia" w:eastAsiaTheme="minorEastAsia"/>
          <w:color w:val="000000" w:themeColor="text1"/>
          <w:sz w:val="21"/>
          <w:szCs w:val="21"/>
          <w:u w:val="single"/>
        </w:rPr>
        <w:t xml:space="preserve">    无</w:t>
      </w:r>
      <w:r>
        <w:rPr>
          <w:rFonts w:hint="eastAsia" w:asciiTheme="minorEastAsia" w:hAnsiTheme="minorEastAsia" w:eastAsiaTheme="minorEastAsia"/>
          <w:color w:val="000000" w:themeColor="text1"/>
          <w:sz w:val="21"/>
          <w:szCs w:val="21"/>
        </w:rPr>
        <w:t>。</w:t>
      </w:r>
    </w:p>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Pr>
        <w:pStyle w:val="4"/>
        <w:keepNext/>
        <w:keepLines/>
        <w:autoSpaceDE/>
        <w:autoSpaceDN/>
        <w:spacing w:line="360" w:lineRule="auto"/>
        <w:jc w:val="left"/>
        <w:rPr>
          <w:rFonts w:asciiTheme="minorEastAsia" w:hAnsiTheme="minorEastAsia" w:eastAsiaTheme="minorEastAsia"/>
          <w:color w:val="000000" w:themeColor="text1"/>
          <w:sz w:val="21"/>
          <w:szCs w:val="21"/>
        </w:rPr>
      </w:pPr>
      <w:bookmarkStart w:id="470" w:name="_Toc389065302"/>
      <w:bookmarkStart w:id="471" w:name="_Toc373478383"/>
      <w:bookmarkStart w:id="472" w:name="_Toc351203641"/>
      <w:bookmarkStart w:id="473" w:name="_Toc16111"/>
      <w:bookmarkStart w:id="474" w:name="_Toc373227736"/>
      <w:r>
        <w:rPr>
          <w:rFonts w:hint="eastAsia" w:asciiTheme="minorEastAsia" w:hAnsiTheme="minorEastAsia" w:eastAsiaTheme="minorEastAsia"/>
          <w:color w:val="000000" w:themeColor="text1"/>
          <w:sz w:val="21"/>
          <w:szCs w:val="21"/>
        </w:rPr>
        <w:t>9</w:t>
      </w:r>
      <w:bookmarkEnd w:id="441"/>
      <w:bookmarkEnd w:id="442"/>
      <w:bookmarkEnd w:id="443"/>
      <w:bookmarkStart w:id="475" w:name="_Toc312677495"/>
      <w:bookmarkStart w:id="476" w:name="_Toc300934982"/>
      <w:bookmarkStart w:id="477" w:name="_Toc303539139"/>
      <w:bookmarkStart w:id="478" w:name="_Toc297123533"/>
      <w:bookmarkStart w:id="479" w:name="_Toc304295559"/>
      <w:bookmarkStart w:id="480" w:name="_Toc297216192"/>
      <w:bookmarkStart w:id="481" w:name="_Toc312678021"/>
      <w:bookmarkStart w:id="482" w:name="_Toc267251427"/>
      <w:bookmarkStart w:id="483" w:name="_Toc296944512"/>
      <w:bookmarkStart w:id="484" w:name="_Toc297120473"/>
      <w:bookmarkStart w:id="485" w:name="_Toc296346674"/>
      <w:bookmarkStart w:id="486" w:name="_Toc296891213"/>
      <w:bookmarkStart w:id="487" w:name="_Toc296347172"/>
      <w:bookmarkStart w:id="488" w:name="_Toc296891001"/>
      <w:bookmarkStart w:id="489" w:name="_Toc292559378"/>
      <w:bookmarkStart w:id="490" w:name="_Toc296503173"/>
      <w:bookmarkStart w:id="491" w:name="_Toc297048359"/>
      <w:bookmarkStart w:id="492" w:name="_Toc267251428"/>
      <w:bookmarkStart w:id="493" w:name="_Toc292559883"/>
      <w:r>
        <w:rPr>
          <w:rFonts w:hint="eastAsia" w:asciiTheme="minorEastAsia" w:hAnsiTheme="minorEastAsia" w:eastAsiaTheme="minorEastAsia"/>
          <w:color w:val="000000" w:themeColor="text1"/>
          <w:sz w:val="21"/>
          <w:szCs w:val="21"/>
        </w:rPr>
        <w:t>. 试验与检验</w:t>
      </w:r>
      <w:bookmarkEnd w:id="470"/>
      <w:bookmarkEnd w:id="471"/>
      <w:bookmarkEnd w:id="472"/>
      <w:bookmarkEnd w:id="473"/>
      <w:bookmarkEnd w:id="474"/>
    </w:p>
    <w:bookmarkEnd w:id="475"/>
    <w:bookmarkEnd w:id="476"/>
    <w:bookmarkEnd w:id="477"/>
    <w:bookmarkEnd w:id="478"/>
    <w:bookmarkEnd w:id="479"/>
    <w:bookmarkEnd w:id="480"/>
    <w:bookmarkEnd w:id="481"/>
    <w:p>
      <w:pPr>
        <w:pStyle w:val="5"/>
        <w:keepNext/>
        <w:keepLines/>
        <w:autoSpaceDE/>
        <w:autoSpaceDN/>
        <w:spacing w:line="360" w:lineRule="auto"/>
        <w:jc w:val="left"/>
        <w:rPr>
          <w:rFonts w:cs="宋体" w:asciiTheme="minorEastAsia" w:hAnsiTheme="minorEastAsia" w:eastAsiaTheme="minorEastAsia"/>
          <w:color w:val="000000" w:themeColor="text1"/>
          <w:sz w:val="21"/>
          <w:szCs w:val="21"/>
        </w:rPr>
      </w:pPr>
      <w:bookmarkStart w:id="494" w:name="_Toc373227737"/>
      <w:bookmarkStart w:id="495" w:name="_Toc373478384"/>
      <w:bookmarkStart w:id="496" w:name="_Toc6265"/>
      <w:bookmarkStart w:id="497" w:name="_Toc389065303"/>
      <w:r>
        <w:rPr>
          <w:rFonts w:hint="eastAsia" w:cs="宋体" w:asciiTheme="minorEastAsia" w:hAnsiTheme="minorEastAsia" w:eastAsiaTheme="minorEastAsia"/>
          <w:color w:val="000000" w:themeColor="text1"/>
          <w:sz w:val="21"/>
          <w:szCs w:val="21"/>
        </w:rPr>
        <w:t>9</w:t>
      </w:r>
      <w:bookmarkStart w:id="498" w:name="_Toc300934983"/>
      <w:bookmarkStart w:id="499" w:name="_Toc312678022"/>
      <w:bookmarkStart w:id="500" w:name="_Toc304295560"/>
      <w:bookmarkStart w:id="501" w:name="_Toc312677496"/>
      <w:bookmarkStart w:id="502" w:name="_Toc297216193"/>
      <w:bookmarkStart w:id="503" w:name="_Toc303539140"/>
      <w:bookmarkStart w:id="504" w:name="_Toc297123534"/>
      <w:r>
        <w:rPr>
          <w:rFonts w:hint="eastAsia" w:cs="宋体" w:asciiTheme="minorEastAsia" w:hAnsiTheme="minorEastAsia" w:eastAsiaTheme="minorEastAsia"/>
          <w:color w:val="000000" w:themeColor="text1"/>
          <w:sz w:val="21"/>
          <w:szCs w:val="21"/>
        </w:rPr>
        <w:t>.1 试验设备与试验人员</w:t>
      </w:r>
      <w:bookmarkEnd w:id="494"/>
      <w:bookmarkEnd w:id="495"/>
      <w:bookmarkEnd w:id="496"/>
      <w:bookmarkEnd w:id="497"/>
    </w:p>
    <w:bookmarkEnd w:id="498"/>
    <w:bookmarkEnd w:id="499"/>
    <w:bookmarkEnd w:id="500"/>
    <w:bookmarkEnd w:id="501"/>
    <w:bookmarkEnd w:id="502"/>
    <w:bookmarkEnd w:id="503"/>
    <w:bookmarkEnd w:id="504"/>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9</w:t>
      </w:r>
      <w:bookmarkStart w:id="505" w:name="_Toc297123535"/>
      <w:bookmarkStart w:id="506" w:name="_Toc297216194"/>
      <w:bookmarkStart w:id="507" w:name="_Toc312677497"/>
      <w:bookmarkStart w:id="508" w:name="_Toc303539141"/>
      <w:bookmarkStart w:id="509" w:name="_Toc300934984"/>
      <w:bookmarkStart w:id="510" w:name="_Toc304295561"/>
      <w:bookmarkStart w:id="511" w:name="_Toc312678023"/>
      <w:bookmarkStart w:id="512" w:name="_Toc318581174"/>
      <w:r>
        <w:rPr>
          <w:rFonts w:hint="eastAsia" w:asciiTheme="minorEastAsia" w:hAnsiTheme="minorEastAsia" w:eastAsiaTheme="minorEastAsia"/>
          <w:color w:val="000000" w:themeColor="text1"/>
          <w:sz w:val="21"/>
          <w:szCs w:val="21"/>
        </w:rPr>
        <w:t>.1.2 试验设备</w:t>
      </w:r>
    </w:p>
    <w:p>
      <w:pPr>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施工现场需要配置的试验场所：</w:t>
      </w:r>
      <w:bookmarkEnd w:id="505"/>
      <w:bookmarkEnd w:id="506"/>
      <w:bookmarkEnd w:id="507"/>
      <w:bookmarkEnd w:id="508"/>
      <w:bookmarkEnd w:id="509"/>
      <w:bookmarkEnd w:id="510"/>
      <w:bookmarkEnd w:id="511"/>
      <w:bookmarkStart w:id="513" w:name="_Toc297123536"/>
      <w:bookmarkStart w:id="514" w:name="_Toc300934985"/>
      <w:bookmarkStart w:id="515" w:name="_Toc303539142"/>
      <w:bookmarkStart w:id="516" w:name="_Toc312677498"/>
      <w:bookmarkStart w:id="517" w:name="_Toc312678024"/>
      <w:bookmarkStart w:id="518" w:name="_Toc304295562"/>
      <w:bookmarkStart w:id="519" w:name="_Toc297216195"/>
      <w:r>
        <w:rPr>
          <w:rFonts w:hint="eastAsia" w:asciiTheme="minorEastAsia" w:hAnsiTheme="minorEastAsia" w:eastAsiaTheme="minorEastAsia"/>
          <w:color w:val="000000" w:themeColor="text1"/>
          <w:sz w:val="21"/>
          <w:szCs w:val="21"/>
          <w:u w:val="single"/>
        </w:rPr>
        <w:t>按有关规定执行，其余均按本合同《通用条款》相关规定执行</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施工现场需要配备的试验设备：</w:t>
      </w:r>
      <w:r>
        <w:rPr>
          <w:rFonts w:hint="eastAsia" w:asciiTheme="minorEastAsia" w:hAnsiTheme="minorEastAsia" w:eastAsiaTheme="minorEastAsia"/>
          <w:color w:val="000000" w:themeColor="text1"/>
          <w:sz w:val="21"/>
          <w:szCs w:val="21"/>
          <w:u w:val="single"/>
        </w:rPr>
        <w:t>按有关规定执行，其余均按本合同《通用条款》相关规定执行</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施工现场需要具备的其他试验条件：</w:t>
      </w:r>
      <w:r>
        <w:rPr>
          <w:rFonts w:hint="eastAsia" w:asciiTheme="minorEastAsia" w:hAnsiTheme="minorEastAsia" w:eastAsiaTheme="minorEastAsia"/>
          <w:color w:val="000000" w:themeColor="text1"/>
          <w:sz w:val="21"/>
          <w:szCs w:val="21"/>
          <w:u w:val="single"/>
        </w:rPr>
        <w:t>按有关规定执行，其余均按本合同《通用条款》相关规定执行</w:t>
      </w:r>
      <w:r>
        <w:rPr>
          <w:rFonts w:hint="eastAsia" w:asciiTheme="minorEastAsia" w:hAnsiTheme="minorEastAsia" w:eastAsiaTheme="minorEastAsia"/>
          <w:color w:val="000000" w:themeColor="text1"/>
          <w:sz w:val="21"/>
          <w:szCs w:val="21"/>
        </w:rPr>
        <w:t>。</w:t>
      </w:r>
    </w:p>
    <w:p>
      <w:pPr>
        <w:pStyle w:val="5"/>
        <w:jc w:val="left"/>
        <w:rPr>
          <w:rFonts w:cs="宋体" w:asciiTheme="minorEastAsia" w:hAnsiTheme="minorEastAsia" w:eastAsiaTheme="minorEastAsia"/>
          <w:color w:val="000000" w:themeColor="text1"/>
          <w:sz w:val="21"/>
          <w:szCs w:val="21"/>
        </w:rPr>
      </w:pPr>
      <w:bookmarkStart w:id="520" w:name="_Toc32671"/>
      <w:bookmarkStart w:id="521" w:name="_Toc373478385"/>
      <w:bookmarkStart w:id="522" w:name="_Toc389065304"/>
      <w:bookmarkStart w:id="523" w:name="_Toc373227738"/>
      <w:r>
        <w:rPr>
          <w:rFonts w:hint="eastAsia" w:cs="宋体" w:asciiTheme="minorEastAsia" w:hAnsiTheme="minorEastAsia" w:eastAsiaTheme="minorEastAsia"/>
          <w:color w:val="000000" w:themeColor="text1"/>
          <w:sz w:val="21"/>
          <w:szCs w:val="21"/>
        </w:rPr>
        <w:t>9.4 现场工艺试验</w:t>
      </w:r>
      <w:bookmarkEnd w:id="520"/>
      <w:bookmarkEnd w:id="521"/>
      <w:bookmarkEnd w:id="522"/>
      <w:bookmarkEnd w:id="523"/>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现场工艺试验的有关约定：</w:t>
      </w:r>
      <w:r>
        <w:rPr>
          <w:rFonts w:hint="eastAsia" w:asciiTheme="minorEastAsia" w:hAnsiTheme="minorEastAsia" w:eastAsiaTheme="minorEastAsia"/>
          <w:color w:val="000000" w:themeColor="text1"/>
          <w:sz w:val="21"/>
          <w:szCs w:val="21"/>
          <w:u w:val="single"/>
        </w:rPr>
        <w:t>按本合同《通用条款》相关规定执行</w:t>
      </w:r>
      <w:r>
        <w:rPr>
          <w:rFonts w:hint="eastAsia" w:asciiTheme="minorEastAsia" w:hAnsiTheme="minorEastAsia" w:eastAsiaTheme="minorEastAsia"/>
          <w:color w:val="000000" w:themeColor="text1"/>
          <w:sz w:val="21"/>
          <w:szCs w:val="21"/>
        </w:rPr>
        <w:t>。</w:t>
      </w:r>
    </w:p>
    <w:p>
      <w:pPr>
        <w:pStyle w:val="5"/>
        <w:jc w:val="left"/>
        <w:rPr>
          <w:rFonts w:cs="宋体" w:asciiTheme="minorEastAsia" w:hAnsiTheme="minorEastAsia" w:eastAsiaTheme="minorEastAsia"/>
          <w:color w:val="000000" w:themeColor="text1"/>
          <w:sz w:val="21"/>
          <w:szCs w:val="21"/>
        </w:rPr>
      </w:pPr>
      <w:bookmarkStart w:id="524" w:name="_Toc29135"/>
      <w:bookmarkStart w:id="525" w:name="OLE_LINK1"/>
      <w:r>
        <w:rPr>
          <w:rFonts w:hint="eastAsia" w:cs="宋体" w:asciiTheme="minorEastAsia" w:hAnsiTheme="minorEastAsia" w:eastAsiaTheme="minorEastAsia"/>
          <w:color w:val="000000" w:themeColor="text1"/>
          <w:sz w:val="21"/>
          <w:szCs w:val="21"/>
        </w:rPr>
        <w:t>9.5 检验费用</w:t>
      </w:r>
      <w:bookmarkEnd w:id="524"/>
    </w:p>
    <w:p>
      <w:pPr>
        <w:spacing w:line="360" w:lineRule="auto"/>
        <w:ind w:firstLine="413" w:firstLineChars="196"/>
        <w:rPr>
          <w:rFonts w:asciiTheme="minorEastAsia" w:hAnsiTheme="minorEastAsia" w:eastAsiaTheme="minorEastAsia"/>
          <w:b/>
          <w:color w:val="C00000"/>
          <w:sz w:val="21"/>
          <w:szCs w:val="21"/>
          <w:lang w:val="en-US"/>
        </w:rPr>
      </w:pPr>
      <w:r>
        <w:rPr>
          <w:rFonts w:hint="eastAsia" w:asciiTheme="minorEastAsia" w:hAnsiTheme="minorEastAsia" w:eastAsiaTheme="minorEastAsia"/>
          <w:b/>
          <w:color w:val="000000" w:themeColor="text1"/>
          <w:sz w:val="21"/>
          <w:szCs w:val="21"/>
        </w:rPr>
        <w:t>根据《建设工程质量检测管理办法》（建设部令第141号）以及</w:t>
      </w:r>
      <w:r>
        <w:rPr>
          <w:rFonts w:hint="eastAsia" w:asciiTheme="minorEastAsia" w:hAnsiTheme="minorEastAsia" w:eastAsiaTheme="minorEastAsia"/>
          <w:b/>
          <w:bCs/>
          <w:color w:val="000000" w:themeColor="text1"/>
          <w:sz w:val="21"/>
          <w:szCs w:val="21"/>
        </w:rPr>
        <w:t>《广西壮族自治区建设工程质量检测管理规定》（桂建管〔2013〕11号）</w:t>
      </w:r>
      <w:r>
        <w:rPr>
          <w:rFonts w:hint="eastAsia" w:asciiTheme="minorEastAsia" w:hAnsiTheme="minorEastAsia" w:eastAsiaTheme="minorEastAsia"/>
          <w:b/>
          <w:color w:val="000000" w:themeColor="text1"/>
          <w:sz w:val="21"/>
          <w:szCs w:val="21"/>
        </w:rPr>
        <w:t>规定，工程质量检测业务由发包人委托有相应资质的检测机构检测，</w:t>
      </w:r>
      <w:r>
        <w:rPr>
          <w:rFonts w:hint="eastAsia" w:asciiTheme="minorEastAsia" w:hAnsiTheme="minorEastAsia" w:eastAsiaTheme="minorEastAsia"/>
          <w:b/>
          <w:color w:val="C00000"/>
          <w:sz w:val="21"/>
          <w:szCs w:val="21"/>
          <w:lang w:val="en-US"/>
        </w:rPr>
        <w:t>费用由发包人直接支付给检测机构，不计入合同价款内。</w:t>
      </w:r>
    </w:p>
    <w:bookmarkEnd w:id="512"/>
    <w:bookmarkEnd w:id="513"/>
    <w:bookmarkEnd w:id="514"/>
    <w:bookmarkEnd w:id="515"/>
    <w:bookmarkEnd w:id="516"/>
    <w:bookmarkEnd w:id="517"/>
    <w:bookmarkEnd w:id="518"/>
    <w:bookmarkEnd w:id="519"/>
    <w:bookmarkEnd w:id="525"/>
    <w:p>
      <w:pPr>
        <w:pStyle w:val="4"/>
        <w:keepNext/>
        <w:keepLines/>
        <w:autoSpaceDE/>
        <w:autoSpaceDN/>
        <w:spacing w:line="360" w:lineRule="auto"/>
        <w:jc w:val="left"/>
        <w:rPr>
          <w:rFonts w:asciiTheme="minorEastAsia" w:hAnsiTheme="minorEastAsia" w:eastAsiaTheme="minorEastAsia"/>
          <w:color w:val="000000" w:themeColor="text1"/>
          <w:sz w:val="21"/>
          <w:szCs w:val="21"/>
        </w:rPr>
      </w:pPr>
      <w:bookmarkStart w:id="526" w:name="_Toc23427"/>
      <w:bookmarkStart w:id="527" w:name="_Toc373227739"/>
      <w:bookmarkStart w:id="528" w:name="_Toc389065305"/>
      <w:bookmarkStart w:id="529" w:name="_Toc351203642"/>
      <w:bookmarkStart w:id="530" w:name="_Toc373478386"/>
      <w:r>
        <w:rPr>
          <w:rFonts w:hint="eastAsia" w:asciiTheme="minorEastAsia" w:hAnsiTheme="minorEastAsia" w:eastAsiaTheme="minorEastAsia"/>
          <w:color w:val="000000" w:themeColor="text1"/>
          <w:sz w:val="21"/>
          <w:szCs w:val="21"/>
        </w:rPr>
        <w:t>1</w:t>
      </w:r>
      <w:bookmarkEnd w:id="482"/>
      <w:bookmarkEnd w:id="483"/>
      <w:bookmarkEnd w:id="484"/>
      <w:bookmarkEnd w:id="485"/>
      <w:bookmarkEnd w:id="486"/>
      <w:bookmarkEnd w:id="487"/>
      <w:bookmarkEnd w:id="488"/>
      <w:bookmarkEnd w:id="489"/>
      <w:bookmarkEnd w:id="490"/>
      <w:bookmarkEnd w:id="491"/>
      <w:bookmarkEnd w:id="492"/>
      <w:bookmarkEnd w:id="493"/>
      <w:bookmarkStart w:id="531" w:name="_Toc304295566"/>
      <w:bookmarkStart w:id="532" w:name="_Toc296503193"/>
      <w:bookmarkStart w:id="533" w:name="_Toc300934989"/>
      <w:bookmarkStart w:id="534" w:name="_Toc297216199"/>
      <w:bookmarkStart w:id="535" w:name="_Toc296891021"/>
      <w:bookmarkStart w:id="536" w:name="_Toc297120493"/>
      <w:bookmarkStart w:id="537" w:name="_Toc303539146"/>
      <w:bookmarkStart w:id="538" w:name="_Toc297048379"/>
      <w:bookmarkStart w:id="539" w:name="_Toc296347192"/>
      <w:bookmarkStart w:id="540" w:name="_Toc296944532"/>
      <w:bookmarkStart w:id="541" w:name="_Toc292559398"/>
      <w:bookmarkStart w:id="542" w:name="_Toc292559903"/>
      <w:bookmarkStart w:id="543" w:name="_Toc296891233"/>
      <w:bookmarkStart w:id="544" w:name="_Toc296346694"/>
      <w:bookmarkStart w:id="545" w:name="_Toc297123540"/>
      <w:bookmarkStart w:id="546" w:name="_Toc312678025"/>
      <w:bookmarkStart w:id="547" w:name="_Toc312677499"/>
      <w:bookmarkStart w:id="548" w:name="_Toc267251440"/>
      <w:bookmarkStart w:id="549" w:name="_Toc267251441"/>
      <w:bookmarkStart w:id="550" w:name="_Toc267251439"/>
      <w:bookmarkStart w:id="551" w:name="_Toc267251435"/>
      <w:bookmarkStart w:id="552" w:name="_Toc267251437"/>
      <w:bookmarkStart w:id="553" w:name="_Toc267251433"/>
      <w:bookmarkStart w:id="554" w:name="_Toc267251442"/>
      <w:r>
        <w:rPr>
          <w:rFonts w:hint="eastAsia" w:asciiTheme="minorEastAsia" w:hAnsiTheme="minorEastAsia" w:eastAsiaTheme="minorEastAsia"/>
          <w:color w:val="000000" w:themeColor="text1"/>
          <w:sz w:val="21"/>
          <w:szCs w:val="21"/>
        </w:rPr>
        <w:t>0. 变更</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bookmarkEnd w:id="546"/>
    <w:bookmarkEnd w:id="547"/>
    <w:p>
      <w:pPr>
        <w:pStyle w:val="5"/>
        <w:keepNext/>
        <w:keepLines/>
        <w:autoSpaceDE/>
        <w:autoSpaceDN/>
        <w:spacing w:line="360" w:lineRule="auto"/>
        <w:jc w:val="left"/>
        <w:rPr>
          <w:rFonts w:cs="宋体" w:asciiTheme="minorEastAsia" w:hAnsiTheme="minorEastAsia" w:eastAsiaTheme="minorEastAsia"/>
          <w:color w:val="000000" w:themeColor="text1"/>
          <w:sz w:val="21"/>
          <w:szCs w:val="21"/>
        </w:rPr>
      </w:pPr>
      <w:bookmarkStart w:id="555" w:name="_Toc373227740"/>
      <w:bookmarkStart w:id="556" w:name="_Toc389065306"/>
      <w:bookmarkStart w:id="557" w:name="_Toc373478387"/>
      <w:bookmarkStart w:id="558" w:name="_Toc30733"/>
      <w:r>
        <w:rPr>
          <w:rFonts w:hint="eastAsia" w:cs="宋体" w:asciiTheme="minorEastAsia" w:hAnsiTheme="minorEastAsia" w:eastAsiaTheme="minorEastAsia"/>
          <w:color w:val="000000" w:themeColor="text1"/>
          <w:sz w:val="21"/>
          <w:szCs w:val="21"/>
        </w:rPr>
        <w:t>1</w:t>
      </w:r>
      <w:bookmarkStart w:id="559" w:name="_Toc312678026"/>
      <w:bookmarkStart w:id="560" w:name="_Toc303539147"/>
      <w:bookmarkStart w:id="561" w:name="_Toc300934990"/>
      <w:bookmarkStart w:id="562" w:name="_Toc297120494"/>
      <w:bookmarkStart w:id="563" w:name="_Toc297048380"/>
      <w:bookmarkStart w:id="564" w:name="_Toc296347193"/>
      <w:bookmarkStart w:id="565" w:name="_Toc297123541"/>
      <w:bookmarkStart w:id="566" w:name="_Toc296346695"/>
      <w:bookmarkStart w:id="567" w:name="_Toc292559904"/>
      <w:bookmarkStart w:id="568" w:name="_Toc292559399"/>
      <w:bookmarkStart w:id="569" w:name="_Toc312677500"/>
      <w:bookmarkStart w:id="570" w:name="_Toc304295567"/>
      <w:bookmarkStart w:id="571" w:name="_Toc296944533"/>
      <w:bookmarkStart w:id="572" w:name="_Toc296891022"/>
      <w:bookmarkStart w:id="573" w:name="_Toc296891234"/>
      <w:bookmarkStart w:id="574" w:name="_Toc297216200"/>
      <w:bookmarkStart w:id="575" w:name="_Toc296503194"/>
      <w:r>
        <w:rPr>
          <w:rFonts w:hint="eastAsia" w:cs="宋体" w:asciiTheme="minorEastAsia" w:hAnsiTheme="minorEastAsia" w:eastAsiaTheme="minorEastAsia"/>
          <w:color w:val="000000" w:themeColor="text1"/>
          <w:sz w:val="21"/>
          <w:szCs w:val="21"/>
        </w:rPr>
        <w:t>0.1 变更的范围</w:t>
      </w:r>
      <w:bookmarkEnd w:id="555"/>
      <w:bookmarkEnd w:id="556"/>
      <w:bookmarkEnd w:id="557"/>
      <w:bookmarkEnd w:id="558"/>
    </w:p>
    <w:p>
      <w:pPr>
        <w:spacing w:line="360" w:lineRule="auto"/>
        <w:ind w:firstLine="426"/>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关于变更的范围的约定：</w:t>
      </w:r>
      <w:r>
        <w:rPr>
          <w:rFonts w:hint="eastAsia" w:asciiTheme="minorEastAsia" w:hAnsiTheme="minorEastAsia" w:eastAsiaTheme="minorEastAsia"/>
          <w:color w:val="000000" w:themeColor="text1"/>
          <w:sz w:val="21"/>
          <w:szCs w:val="21"/>
          <w:u w:val="single"/>
        </w:rPr>
        <w:t>按本合同《通用条款》相关规定执行</w:t>
      </w:r>
      <w:r>
        <w:rPr>
          <w:rFonts w:hint="eastAsia" w:asciiTheme="minorEastAsia" w:hAnsiTheme="minorEastAsia" w:eastAsiaTheme="minorEastAsia"/>
          <w:color w:val="000000" w:themeColor="text1"/>
          <w:sz w:val="21"/>
          <w:szCs w:val="21"/>
        </w:rPr>
        <w:t>。</w:t>
      </w:r>
    </w:p>
    <w:p>
      <w:pPr>
        <w:pStyle w:val="5"/>
        <w:jc w:val="left"/>
        <w:rPr>
          <w:rFonts w:cs="宋体" w:asciiTheme="minorEastAsia" w:hAnsiTheme="minorEastAsia" w:eastAsiaTheme="minorEastAsia"/>
          <w:color w:val="000000" w:themeColor="text1"/>
          <w:sz w:val="21"/>
          <w:szCs w:val="21"/>
        </w:rPr>
      </w:pPr>
      <w:bookmarkStart w:id="576" w:name="_Toc1585"/>
      <w:bookmarkStart w:id="577" w:name="_Toc373227741"/>
      <w:bookmarkStart w:id="578" w:name="_Toc389065307"/>
      <w:bookmarkStart w:id="579" w:name="_Toc373478388"/>
      <w:r>
        <w:rPr>
          <w:rFonts w:hint="eastAsia" w:cs="宋体" w:asciiTheme="minorEastAsia" w:hAnsiTheme="minorEastAsia" w:eastAsiaTheme="minorEastAsia"/>
          <w:color w:val="000000" w:themeColor="text1"/>
          <w:sz w:val="21"/>
          <w:szCs w:val="21"/>
        </w:rPr>
        <w:t>10.3 变更程序</w:t>
      </w:r>
      <w:bookmarkEnd w:id="576"/>
      <w:bookmarkEnd w:id="577"/>
      <w:bookmarkEnd w:id="578"/>
      <w:bookmarkEnd w:id="579"/>
    </w:p>
    <w:p>
      <w:pPr>
        <w:pStyle w:val="26"/>
        <w:spacing w:line="360" w:lineRule="auto"/>
        <w:ind w:firstLine="441" w:firstLineChars="210"/>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color w:val="000000" w:themeColor="text1"/>
          <w:sz w:val="21"/>
          <w:szCs w:val="21"/>
        </w:rPr>
        <w:t>10.3.1 国有投资项目：</w:t>
      </w:r>
    </w:p>
    <w:p>
      <w:pPr>
        <w:pStyle w:val="26"/>
        <w:spacing w:line="360" w:lineRule="auto"/>
        <w:ind w:firstLine="441" w:firstLineChars="210"/>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color w:val="000000" w:themeColor="text1"/>
          <w:sz w:val="21"/>
          <w:szCs w:val="21"/>
        </w:rPr>
        <w:t>⑴设计变更和工程签证，按各市政府或相关部门的规定办理。属不可抗力（自然灾害、突发事件等）造成变更的，按特事特办原则予以办理。</w:t>
      </w:r>
    </w:p>
    <w:p>
      <w:pPr>
        <w:pStyle w:val="26"/>
        <w:spacing w:line="360" w:lineRule="auto"/>
        <w:ind w:firstLine="441" w:firstLineChars="210"/>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color w:val="000000" w:themeColor="text1"/>
          <w:sz w:val="21"/>
          <w:szCs w:val="21"/>
        </w:rPr>
        <w:t>⑵建设单位在实施项目过程中，若发生单价变动，由建设单位、监理单位、施工单位及其他相关单位共同商定并签字确认。</w:t>
      </w:r>
    </w:p>
    <w:p>
      <w:pPr>
        <w:spacing w:line="360" w:lineRule="auto"/>
        <w:ind w:firstLine="420" w:firstLineChars="200"/>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color w:val="000000" w:themeColor="text1"/>
          <w:sz w:val="21"/>
          <w:szCs w:val="21"/>
        </w:rPr>
        <w:t>⑶ 当合同规定的合同价款调整情况发生后，承包人未在规定时间内通知发包人，或者未在规定时间内提出调整报告，发包人可以根据有关资料，决定是否调整和调整的金额，并书面通知承包人。</w:t>
      </w:r>
    </w:p>
    <w:p>
      <w:pPr>
        <w:spacing w:line="360" w:lineRule="auto"/>
        <w:ind w:firstLine="420" w:firstLineChars="200"/>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color w:val="000000" w:themeColor="text1"/>
          <w:sz w:val="21"/>
          <w:szCs w:val="21"/>
        </w:rPr>
        <w:t>10.3.2 非国有投资项目：     。</w:t>
      </w:r>
    </w:p>
    <w:p>
      <w:pPr>
        <w:pStyle w:val="5"/>
        <w:jc w:val="left"/>
        <w:rPr>
          <w:rFonts w:cs="宋体" w:asciiTheme="minorEastAsia" w:hAnsiTheme="minorEastAsia" w:eastAsiaTheme="minorEastAsia"/>
          <w:color w:val="000000" w:themeColor="text1"/>
          <w:sz w:val="21"/>
          <w:szCs w:val="21"/>
        </w:rPr>
      </w:pPr>
      <w:bookmarkStart w:id="580" w:name="_Toc389065308"/>
      <w:bookmarkStart w:id="581" w:name="_Toc373478389"/>
      <w:bookmarkStart w:id="582" w:name="_Toc7789"/>
      <w:bookmarkStart w:id="583" w:name="_Toc373227742"/>
      <w:r>
        <w:rPr>
          <w:rFonts w:hint="eastAsia" w:cs="宋体" w:asciiTheme="minorEastAsia" w:hAnsiTheme="minorEastAsia" w:eastAsiaTheme="minorEastAsia"/>
          <w:color w:val="000000" w:themeColor="text1"/>
          <w:sz w:val="21"/>
          <w:szCs w:val="21"/>
        </w:rPr>
        <w:t>10.4 变更估价</w:t>
      </w:r>
      <w:bookmarkEnd w:id="580"/>
      <w:bookmarkEnd w:id="581"/>
      <w:bookmarkEnd w:id="582"/>
      <w:bookmarkEnd w:id="583"/>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10.4.1 变更估价原则</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 xml:space="preserve">关于变更估价的约定: </w:t>
      </w:r>
      <w:bookmarkStart w:id="584" w:name="_Toc251051742"/>
      <w:r>
        <w:rPr>
          <w:rFonts w:hint="eastAsia" w:asciiTheme="minorEastAsia" w:hAnsiTheme="minorEastAsia" w:eastAsiaTheme="minorEastAsia"/>
          <w:bCs/>
          <w:color w:val="000000" w:themeColor="text1"/>
          <w:sz w:val="21"/>
          <w:szCs w:val="21"/>
          <w:u w:val="single"/>
        </w:rPr>
        <w:t xml:space="preserve">工程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乘以下浮系数      %计算，其中材料价格按施工期间的《防城港市建设工程造价信息》相应价格信息进行计算；《防城港市建设工程造价信息》没有相应价格信息的按市场价计算；无定额可套的，根据市场价格协商确定综合价格；对于国有资产投资的项目，新增项目的单价必须经  </w:t>
      </w:r>
      <w:r>
        <w:rPr>
          <w:rFonts w:hint="eastAsia" w:asciiTheme="minorEastAsia" w:hAnsiTheme="minorEastAsia" w:eastAsiaTheme="minorEastAsia"/>
          <w:b/>
          <w:bCs/>
          <w:color w:val="000000" w:themeColor="text1"/>
          <w:sz w:val="21"/>
          <w:szCs w:val="21"/>
          <w:u w:val="single"/>
        </w:rPr>
        <w:t>审计部门</w:t>
      </w:r>
      <w:r>
        <w:rPr>
          <w:rFonts w:hint="eastAsia" w:asciiTheme="minorEastAsia" w:hAnsiTheme="minorEastAsia" w:eastAsiaTheme="minorEastAsia"/>
          <w:bCs/>
          <w:color w:val="000000" w:themeColor="text1"/>
          <w:sz w:val="21"/>
          <w:szCs w:val="21"/>
          <w:u w:val="single"/>
        </w:rPr>
        <w:t xml:space="preserve">  审定</w:t>
      </w:r>
      <w:bookmarkEnd w:id="584"/>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u w:val="single"/>
        </w:rPr>
        <w:t>工程变更导致实际完成的变更工程量与已标价清单或预算书中列明的该项目工程量有偏差时，其综合单价的确定按专用条款“1.13工程量清单错误的修正”执行。</w:t>
      </w:r>
      <w:bookmarkStart w:id="585" w:name="_Toc389065309"/>
      <w:bookmarkStart w:id="586" w:name="_Toc373478390"/>
      <w:bookmarkStart w:id="587" w:name="_Toc373227743"/>
    </w:p>
    <w:p>
      <w:pPr>
        <w:pStyle w:val="5"/>
        <w:rPr>
          <w:rFonts w:cs="宋体" w:asciiTheme="minorEastAsia" w:hAnsiTheme="minorEastAsia" w:eastAsiaTheme="minorEastAsia"/>
          <w:color w:val="000000" w:themeColor="text1"/>
          <w:sz w:val="21"/>
          <w:szCs w:val="21"/>
        </w:rPr>
      </w:pPr>
      <w:bookmarkStart w:id="588" w:name="_Toc1010"/>
    </w:p>
    <w:p>
      <w:pPr>
        <w:pStyle w:val="5"/>
        <w:jc w:val="left"/>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1</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Start w:id="589" w:name="_Toc296891025"/>
      <w:bookmarkStart w:id="590" w:name="_Toc296347196"/>
      <w:bookmarkStart w:id="591" w:name="_Toc297123544"/>
      <w:bookmarkStart w:id="592" w:name="_Toc296346698"/>
      <w:bookmarkStart w:id="593" w:name="_Toc303539150"/>
      <w:bookmarkStart w:id="594" w:name="_Toc297048383"/>
      <w:bookmarkStart w:id="595" w:name="_Toc292559907"/>
      <w:bookmarkStart w:id="596" w:name="_Toc292559402"/>
      <w:bookmarkStart w:id="597" w:name="_Toc296944536"/>
      <w:bookmarkStart w:id="598" w:name="_Toc296503197"/>
      <w:bookmarkStart w:id="599" w:name="_Toc297120497"/>
      <w:bookmarkStart w:id="600" w:name="_Toc296891237"/>
      <w:bookmarkStart w:id="601" w:name="_Toc300934993"/>
      <w:bookmarkStart w:id="602" w:name="_Toc297216203"/>
      <w:bookmarkStart w:id="603" w:name="_Toc312677503"/>
      <w:bookmarkStart w:id="604" w:name="_Toc312678029"/>
      <w:bookmarkStart w:id="605" w:name="_Toc304295570"/>
      <w:r>
        <w:rPr>
          <w:rFonts w:hint="eastAsia" w:cs="宋体" w:asciiTheme="minorEastAsia" w:hAnsiTheme="minorEastAsia" w:eastAsiaTheme="minorEastAsia"/>
          <w:color w:val="000000" w:themeColor="text1"/>
          <w:sz w:val="21"/>
          <w:szCs w:val="21"/>
        </w:rPr>
        <w:t>0.5 承</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Start w:id="606" w:name="_Toc292559408"/>
      <w:bookmarkStart w:id="607" w:name="_Toc296891031"/>
      <w:bookmarkStart w:id="608" w:name="_Toc297120503"/>
      <w:bookmarkStart w:id="609" w:name="_Toc303539151"/>
      <w:bookmarkStart w:id="610" w:name="_Toc296503203"/>
      <w:bookmarkStart w:id="611" w:name="_Toc297216204"/>
      <w:bookmarkStart w:id="612" w:name="_Toc297048389"/>
      <w:bookmarkStart w:id="613" w:name="_Toc296346704"/>
      <w:bookmarkStart w:id="614" w:name="_Toc297123545"/>
      <w:bookmarkStart w:id="615" w:name="_Toc300934994"/>
      <w:bookmarkStart w:id="616" w:name="_Toc296891243"/>
      <w:bookmarkStart w:id="617" w:name="_Toc292559913"/>
      <w:bookmarkStart w:id="618" w:name="_Toc296944542"/>
      <w:bookmarkStart w:id="619" w:name="_Toc296347202"/>
      <w:r>
        <w:rPr>
          <w:rFonts w:hint="eastAsia" w:cs="宋体" w:asciiTheme="minorEastAsia" w:hAnsiTheme="minorEastAsia" w:eastAsiaTheme="minorEastAsia"/>
          <w:color w:val="000000" w:themeColor="text1"/>
          <w:sz w:val="21"/>
          <w:szCs w:val="21"/>
        </w:rPr>
        <w:t>包人的合理化建议</w:t>
      </w:r>
      <w:bookmarkEnd w:id="585"/>
      <w:bookmarkEnd w:id="586"/>
      <w:bookmarkEnd w:id="587"/>
      <w:bookmarkEnd w:id="588"/>
    </w:p>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监理人审查承包人合理化建议的期限：</w:t>
      </w:r>
      <w:r>
        <w:rPr>
          <w:rFonts w:hint="eastAsia" w:asciiTheme="minorEastAsia" w:hAnsiTheme="minorEastAsia" w:eastAsiaTheme="minorEastAsia"/>
          <w:color w:val="000000" w:themeColor="text1"/>
          <w:sz w:val="21"/>
          <w:szCs w:val="21"/>
          <w:u w:val="single"/>
        </w:rPr>
        <w:t>按本合同《通用条款》相关规定执行</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发包人审批承包人合理化建议的期限：</w:t>
      </w:r>
      <w:r>
        <w:rPr>
          <w:rFonts w:hint="eastAsia" w:asciiTheme="minorEastAsia" w:hAnsiTheme="minorEastAsia" w:eastAsiaTheme="minorEastAsia"/>
          <w:color w:val="000000" w:themeColor="text1"/>
          <w:sz w:val="21"/>
          <w:szCs w:val="21"/>
          <w:u w:val="single"/>
        </w:rPr>
        <w:t>按本合同《通用条款》相关规定执行</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承</w:t>
      </w:r>
      <w:bookmarkStart w:id="620" w:name="_Toc296503204"/>
      <w:bookmarkStart w:id="621" w:name="_Toc296944543"/>
      <w:bookmarkStart w:id="622" w:name="_Toc312678030"/>
      <w:bookmarkStart w:id="623" w:name="_Toc296891032"/>
      <w:bookmarkStart w:id="624" w:name="_Toc304295571"/>
      <w:bookmarkStart w:id="625" w:name="_Toc297123546"/>
      <w:bookmarkStart w:id="626" w:name="_Toc297048390"/>
      <w:bookmarkStart w:id="627" w:name="_Toc318581175"/>
      <w:bookmarkStart w:id="628" w:name="_Toc312677504"/>
      <w:bookmarkStart w:id="629" w:name="_Toc297216205"/>
      <w:bookmarkStart w:id="630" w:name="_Toc303539152"/>
      <w:bookmarkStart w:id="631" w:name="_Toc296347203"/>
      <w:bookmarkStart w:id="632" w:name="_Toc297120504"/>
      <w:bookmarkStart w:id="633" w:name="_Toc300934995"/>
      <w:bookmarkStart w:id="634" w:name="_Toc296346705"/>
      <w:bookmarkStart w:id="635" w:name="_Toc292559409"/>
      <w:bookmarkStart w:id="636" w:name="_Toc292559914"/>
      <w:bookmarkStart w:id="637" w:name="_Toc296891244"/>
      <w:r>
        <w:rPr>
          <w:rFonts w:hint="eastAsia" w:asciiTheme="minorEastAsia" w:hAnsiTheme="minorEastAsia" w:eastAsiaTheme="minorEastAsia"/>
          <w:color w:val="000000" w:themeColor="text1"/>
          <w:sz w:val="21"/>
          <w:szCs w:val="21"/>
        </w:rPr>
        <w:t>包人提出的合理化建议降低了合同价格或者提高了工程经济效益的奖励的方法和金额为：</w:t>
      </w:r>
      <w:r>
        <w:rPr>
          <w:rFonts w:hint="eastAsia" w:asciiTheme="minorEastAsia" w:hAnsiTheme="minorEastAsia" w:eastAsiaTheme="minorEastAsia"/>
          <w:color w:val="000000" w:themeColor="text1"/>
          <w:sz w:val="21"/>
          <w:szCs w:val="21"/>
          <w:u w:val="single"/>
        </w:rPr>
        <w:t xml:space="preserve">双方另行协商  </w:t>
      </w:r>
      <w:r>
        <w:rPr>
          <w:rFonts w:hint="eastAsia" w:asciiTheme="minorEastAsia" w:hAnsiTheme="minorEastAsia" w:eastAsiaTheme="minorEastAsia"/>
          <w:color w:val="000000" w:themeColor="text1"/>
          <w:sz w:val="21"/>
          <w:szCs w:val="21"/>
        </w:rPr>
        <w:t>。</w:t>
      </w:r>
    </w:p>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Pr>
        <w:pStyle w:val="5"/>
        <w:jc w:val="left"/>
        <w:rPr>
          <w:rFonts w:cs="宋体" w:asciiTheme="minorEastAsia" w:hAnsiTheme="minorEastAsia" w:eastAsiaTheme="minorEastAsia"/>
          <w:color w:val="000000" w:themeColor="text1"/>
          <w:sz w:val="21"/>
          <w:szCs w:val="21"/>
        </w:rPr>
      </w:pPr>
      <w:bookmarkStart w:id="638" w:name="_Toc9767"/>
      <w:bookmarkStart w:id="639" w:name="_Toc373478391"/>
      <w:bookmarkStart w:id="640" w:name="_Toc389065310"/>
      <w:bookmarkStart w:id="641" w:name="_Toc373227744"/>
      <w:r>
        <w:rPr>
          <w:rFonts w:hint="eastAsia" w:cs="宋体" w:asciiTheme="minorEastAsia" w:hAnsiTheme="minorEastAsia" w:eastAsiaTheme="minorEastAsia"/>
          <w:color w:val="000000" w:themeColor="text1"/>
          <w:sz w:val="21"/>
          <w:szCs w:val="21"/>
        </w:rPr>
        <w:t>1</w:t>
      </w:r>
      <w:bookmarkStart w:id="642" w:name="_Toc300934997"/>
      <w:bookmarkStart w:id="643" w:name="_Toc304295574"/>
      <w:bookmarkStart w:id="644" w:name="_Toc297216207"/>
      <w:bookmarkStart w:id="645" w:name="_Toc312678033"/>
      <w:bookmarkStart w:id="646" w:name="_Toc296944538"/>
      <w:bookmarkStart w:id="647" w:name="_Toc296347198"/>
      <w:bookmarkStart w:id="648" w:name="_Toc297123548"/>
      <w:bookmarkStart w:id="649" w:name="_Toc297120499"/>
      <w:bookmarkStart w:id="650" w:name="_Toc296891027"/>
      <w:bookmarkStart w:id="651" w:name="_Toc312677507"/>
      <w:bookmarkStart w:id="652" w:name="_Toc303539154"/>
      <w:bookmarkStart w:id="653" w:name="_Toc292559404"/>
      <w:bookmarkStart w:id="654" w:name="_Toc296503199"/>
      <w:bookmarkStart w:id="655" w:name="_Toc296891239"/>
      <w:bookmarkStart w:id="656" w:name="_Toc297048385"/>
      <w:bookmarkStart w:id="657" w:name="_Toc292559909"/>
      <w:bookmarkStart w:id="658" w:name="_Toc296346700"/>
      <w:r>
        <w:rPr>
          <w:rFonts w:hint="eastAsia" w:cs="宋体" w:asciiTheme="minorEastAsia" w:hAnsiTheme="minorEastAsia" w:eastAsiaTheme="minorEastAsia"/>
          <w:color w:val="000000" w:themeColor="text1"/>
          <w:sz w:val="21"/>
          <w:szCs w:val="21"/>
        </w:rPr>
        <w:t>0.7 暂估价</w:t>
      </w:r>
      <w:bookmarkEnd w:id="638"/>
      <w:bookmarkEnd w:id="639"/>
      <w:bookmarkEnd w:id="640"/>
      <w:bookmarkEnd w:id="641"/>
    </w:p>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暂</w:t>
      </w:r>
      <w:bookmarkStart w:id="659" w:name="_Toc312678034"/>
      <w:bookmarkStart w:id="660" w:name="_Toc312677508"/>
      <w:bookmarkStart w:id="661" w:name="_Toc318581176"/>
      <w:r>
        <w:rPr>
          <w:rFonts w:hint="eastAsia" w:asciiTheme="minorEastAsia" w:hAnsiTheme="minorEastAsia" w:eastAsiaTheme="minorEastAsia"/>
          <w:color w:val="000000" w:themeColor="text1"/>
          <w:sz w:val="21"/>
          <w:szCs w:val="21"/>
        </w:rPr>
        <w:t>估价材料和工程设备的明细详见已标价工程量清单《材料（工程设备）暂估价格及调整表》（表12-2）和《专业工程暂估价表》（表12-3）。</w:t>
      </w:r>
    </w:p>
    <w:bookmarkEnd w:id="659"/>
    <w:bookmarkEnd w:id="660"/>
    <w:bookmarkEnd w:id="661"/>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w:t>
      </w:r>
      <w:bookmarkStart w:id="662" w:name="_Toc312677509"/>
      <w:bookmarkStart w:id="663" w:name="_Toc312678035"/>
      <w:bookmarkStart w:id="664" w:name="_Toc318581177"/>
      <w:r>
        <w:rPr>
          <w:rFonts w:hint="eastAsia" w:asciiTheme="minorEastAsia" w:hAnsiTheme="minorEastAsia" w:eastAsiaTheme="minorEastAsia"/>
          <w:color w:val="000000" w:themeColor="text1"/>
          <w:sz w:val="21"/>
          <w:szCs w:val="21"/>
        </w:rPr>
        <w:t>0.7.1 依法必须招标的暂估价项目</w:t>
      </w:r>
    </w:p>
    <w:bookmarkEnd w:id="662"/>
    <w:bookmarkEnd w:id="663"/>
    <w:bookmarkEnd w:id="664"/>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对于依法必须招标的暂估价项目的确认和批准采取第</w:t>
      </w:r>
      <w:r>
        <w:rPr>
          <w:rFonts w:hint="eastAsia" w:asciiTheme="minorEastAsia" w:hAnsiTheme="minorEastAsia" w:eastAsiaTheme="minorEastAsia"/>
          <w:color w:val="000000" w:themeColor="text1"/>
          <w:sz w:val="21"/>
          <w:szCs w:val="21"/>
          <w:u w:val="single"/>
        </w:rPr>
        <w:t xml:space="preserve">  3  </w:t>
      </w:r>
      <w:r>
        <w:rPr>
          <w:rFonts w:hint="eastAsia" w:asciiTheme="minorEastAsia" w:hAnsiTheme="minorEastAsia" w:eastAsiaTheme="minorEastAsia"/>
          <w:color w:val="000000" w:themeColor="text1"/>
          <w:sz w:val="21"/>
          <w:szCs w:val="21"/>
        </w:rPr>
        <w:t>种方式确定。</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10.7.2 不属于依法必须招标的暂估价项目</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对于不属于依法必须招标的暂估价项目的确认和批准采取第</w:t>
      </w:r>
      <w:r>
        <w:rPr>
          <w:rFonts w:hint="eastAsia" w:asciiTheme="minorEastAsia" w:hAnsiTheme="minorEastAsia" w:eastAsiaTheme="minorEastAsia"/>
          <w:color w:val="000000" w:themeColor="text1"/>
          <w:sz w:val="21"/>
          <w:szCs w:val="21"/>
          <w:u w:val="single"/>
        </w:rPr>
        <w:t xml:space="preserve">  3 </w:t>
      </w:r>
      <w:r>
        <w:rPr>
          <w:rFonts w:hint="eastAsia" w:asciiTheme="minorEastAsia" w:hAnsiTheme="minorEastAsia" w:eastAsiaTheme="minorEastAsia"/>
          <w:color w:val="000000" w:themeColor="text1"/>
          <w:sz w:val="21"/>
          <w:szCs w:val="21"/>
        </w:rPr>
        <w:t xml:space="preserve"> 种方式确定。</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第3种方式：承包人直接实施的暂估价项目</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承包人直接实施的暂估价项目的约定：</w:t>
      </w:r>
      <w:r>
        <w:rPr>
          <w:rFonts w:hint="eastAsia" w:asciiTheme="minorEastAsia" w:hAnsiTheme="minorEastAsia" w:eastAsiaTheme="minorEastAsia"/>
          <w:color w:val="000000" w:themeColor="text1"/>
          <w:sz w:val="21"/>
          <w:szCs w:val="21"/>
          <w:u w:val="single"/>
        </w:rPr>
        <w:t xml:space="preserve">    无    </w:t>
      </w:r>
      <w:r>
        <w:rPr>
          <w:rFonts w:hint="eastAsia" w:asciiTheme="minorEastAsia" w:hAnsiTheme="minorEastAsia" w:eastAsiaTheme="minorEastAsia"/>
          <w:color w:val="000000" w:themeColor="text1"/>
          <w:sz w:val="21"/>
          <w:szCs w:val="21"/>
        </w:rPr>
        <w:t>。</w:t>
      </w:r>
    </w:p>
    <w:p>
      <w:pPr>
        <w:pStyle w:val="5"/>
        <w:jc w:val="left"/>
        <w:rPr>
          <w:rFonts w:cs="宋体" w:asciiTheme="minorEastAsia" w:hAnsiTheme="minorEastAsia" w:eastAsiaTheme="minorEastAsia"/>
          <w:color w:val="000000" w:themeColor="text1"/>
          <w:sz w:val="21"/>
          <w:szCs w:val="21"/>
        </w:rPr>
      </w:pPr>
      <w:bookmarkStart w:id="665" w:name="_Toc28390"/>
      <w:bookmarkStart w:id="666" w:name="_Toc373227745"/>
      <w:bookmarkStart w:id="667" w:name="_Toc373478392"/>
      <w:bookmarkStart w:id="668" w:name="_Toc389065311"/>
      <w:r>
        <w:rPr>
          <w:rFonts w:hint="eastAsia" w:cs="宋体" w:asciiTheme="minorEastAsia" w:hAnsiTheme="minorEastAsia" w:eastAsiaTheme="minorEastAsia"/>
          <w:color w:val="000000" w:themeColor="text1"/>
          <w:sz w:val="21"/>
          <w:szCs w:val="21"/>
        </w:rPr>
        <w:t>10.8 暂列金额</w:t>
      </w:r>
      <w:bookmarkEnd w:id="665"/>
      <w:bookmarkEnd w:id="666"/>
      <w:bookmarkEnd w:id="667"/>
      <w:bookmarkEnd w:id="668"/>
    </w:p>
    <w:p>
      <w:pPr>
        <w:adjustRightInd w:val="0"/>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合同当事人关于暂列金额使用的约定：</w:t>
      </w:r>
      <w:r>
        <w:rPr>
          <w:rFonts w:hint="eastAsia" w:asciiTheme="minorEastAsia" w:hAnsiTheme="minorEastAsia" w:eastAsiaTheme="minorEastAsia"/>
          <w:color w:val="000000" w:themeColor="text1"/>
          <w:sz w:val="21"/>
          <w:szCs w:val="21"/>
          <w:u w:val="single"/>
        </w:rPr>
        <w:t xml:space="preserve">    无    </w:t>
      </w:r>
      <w:r>
        <w:rPr>
          <w:rFonts w:hint="eastAsia" w:asciiTheme="minorEastAsia" w:hAnsiTheme="minorEastAsia" w:eastAsiaTheme="minorEastAsia"/>
          <w:color w:val="000000" w:themeColor="text1"/>
          <w:sz w:val="21"/>
          <w:szCs w:val="21"/>
        </w:rPr>
        <w:t>。</w:t>
      </w:r>
    </w:p>
    <w:p>
      <w:pPr>
        <w:pStyle w:val="4"/>
        <w:spacing w:line="360" w:lineRule="auto"/>
        <w:jc w:val="left"/>
        <w:rPr>
          <w:rFonts w:asciiTheme="minorEastAsia" w:hAnsiTheme="minorEastAsia" w:eastAsiaTheme="minorEastAsia"/>
          <w:color w:val="000000" w:themeColor="text1"/>
          <w:sz w:val="21"/>
          <w:szCs w:val="21"/>
        </w:rPr>
      </w:pPr>
      <w:bookmarkStart w:id="669" w:name="_Toc351203643"/>
      <w:bookmarkStart w:id="670" w:name="_Toc20353"/>
      <w:bookmarkStart w:id="671" w:name="_Toc373227746"/>
      <w:bookmarkStart w:id="672" w:name="_Toc373478393"/>
      <w:bookmarkStart w:id="673" w:name="_Toc389065312"/>
      <w:r>
        <w:rPr>
          <w:rFonts w:hint="eastAsia" w:asciiTheme="minorEastAsia" w:hAnsiTheme="minorEastAsia" w:eastAsiaTheme="minorEastAsia"/>
          <w:color w:val="000000" w:themeColor="text1"/>
          <w:sz w:val="21"/>
          <w:szCs w:val="21"/>
        </w:rPr>
        <w:t>11. 价格调整</w:t>
      </w:r>
      <w:bookmarkEnd w:id="669"/>
      <w:bookmarkEnd w:id="670"/>
      <w:bookmarkEnd w:id="671"/>
      <w:bookmarkEnd w:id="672"/>
      <w:bookmarkEnd w:id="673"/>
    </w:p>
    <w:p>
      <w:pPr>
        <w:pStyle w:val="5"/>
        <w:spacing w:line="360" w:lineRule="auto"/>
        <w:jc w:val="left"/>
        <w:rPr>
          <w:rFonts w:cs="宋体" w:asciiTheme="minorEastAsia" w:hAnsiTheme="minorEastAsia" w:eastAsiaTheme="minorEastAsia"/>
          <w:color w:val="000000" w:themeColor="text1"/>
          <w:sz w:val="21"/>
          <w:szCs w:val="21"/>
        </w:rPr>
      </w:pPr>
      <w:bookmarkStart w:id="674" w:name="_Toc373227747"/>
      <w:bookmarkStart w:id="675" w:name="_Toc373478394"/>
      <w:bookmarkStart w:id="676" w:name="_Toc25177"/>
      <w:bookmarkStart w:id="677" w:name="_Toc389065313"/>
      <w:bookmarkStart w:id="678" w:name="_Toc296891029"/>
      <w:bookmarkStart w:id="679" w:name="_Toc297216209"/>
      <w:bookmarkStart w:id="680" w:name="_Toc296346702"/>
      <w:bookmarkStart w:id="681" w:name="_Toc296347200"/>
      <w:bookmarkStart w:id="682" w:name="_Toc303539157"/>
      <w:bookmarkStart w:id="683" w:name="_Toc296891241"/>
      <w:bookmarkStart w:id="684" w:name="_Toc304295577"/>
      <w:bookmarkStart w:id="685" w:name="_Toc297048387"/>
      <w:bookmarkStart w:id="686" w:name="_Toc296944540"/>
      <w:bookmarkStart w:id="687" w:name="_Toc300935000"/>
      <w:bookmarkStart w:id="688" w:name="_Toc292559406"/>
      <w:bookmarkStart w:id="689" w:name="_Toc297120501"/>
      <w:bookmarkStart w:id="690" w:name="_Toc297123550"/>
      <w:bookmarkStart w:id="691" w:name="_Toc296503201"/>
      <w:bookmarkStart w:id="692" w:name="_Toc312678039"/>
      <w:bookmarkStart w:id="693" w:name="_Toc292559911"/>
      <w:r>
        <w:rPr>
          <w:rFonts w:hint="eastAsia" w:cs="宋体" w:asciiTheme="minorEastAsia" w:hAnsiTheme="minorEastAsia" w:eastAsiaTheme="minorEastAsia"/>
          <w:color w:val="000000" w:themeColor="text1"/>
          <w:sz w:val="21"/>
          <w:szCs w:val="21"/>
        </w:rPr>
        <w:t>11.1 市场价格波动引起的调整</w:t>
      </w:r>
      <w:bookmarkEnd w:id="674"/>
      <w:bookmarkEnd w:id="675"/>
      <w:bookmarkEnd w:id="676"/>
      <w:bookmarkEnd w:id="677"/>
    </w:p>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市场价格波动是否调整合同价格的约定：</w:t>
      </w:r>
      <w:r>
        <w:rPr>
          <w:rFonts w:hint="eastAsia" w:asciiTheme="minorEastAsia" w:hAnsiTheme="minorEastAsia" w:eastAsiaTheme="minorEastAsia"/>
          <w:color w:val="000000" w:themeColor="text1"/>
          <w:sz w:val="21"/>
          <w:szCs w:val="21"/>
          <w:u w:val="single"/>
        </w:rPr>
        <w:t xml:space="preserve">   是   </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因市场价格波动调整合同价格，采用以下第</w:t>
      </w:r>
      <w:r>
        <w:rPr>
          <w:rFonts w:hint="eastAsia" w:asciiTheme="minorEastAsia" w:hAnsiTheme="minorEastAsia" w:eastAsiaTheme="minorEastAsia"/>
          <w:color w:val="000000" w:themeColor="text1"/>
          <w:sz w:val="21"/>
          <w:szCs w:val="21"/>
          <w:u w:val="single"/>
        </w:rPr>
        <w:t xml:space="preserve">  2  </w:t>
      </w:r>
      <w:r>
        <w:rPr>
          <w:rFonts w:hint="eastAsia" w:asciiTheme="minorEastAsia" w:hAnsiTheme="minorEastAsia" w:eastAsiaTheme="minorEastAsia"/>
          <w:color w:val="000000" w:themeColor="text1"/>
          <w:sz w:val="21"/>
          <w:szCs w:val="21"/>
        </w:rPr>
        <w:t>种方式对合同价格进行调整：</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第1种方式：采用价格指数进行价格调整。</w:t>
      </w:r>
    </w:p>
    <w:p>
      <w:pPr>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关于各可调因子、定值和变值权重，以及基本价格指数及其来源的约定：</w:t>
      </w:r>
      <w:r>
        <w:rPr>
          <w:rFonts w:hint="eastAsia" w:asciiTheme="minorEastAsia" w:hAnsiTheme="minorEastAsia" w:eastAsiaTheme="minorEastAsia"/>
          <w:color w:val="000000" w:themeColor="text1"/>
          <w:sz w:val="21"/>
          <w:szCs w:val="21"/>
          <w:u w:val="single"/>
        </w:rPr>
        <w:t xml:space="preserve">按本合同《通用条款》相关规定执行 </w:t>
      </w:r>
      <w:r>
        <w:rPr>
          <w:rFonts w:hint="eastAsia" w:asciiTheme="minorEastAsia" w:hAnsiTheme="minorEastAsia" w:eastAsiaTheme="minorEastAsia"/>
          <w:color w:val="000000" w:themeColor="text1"/>
          <w:sz w:val="21"/>
          <w:szCs w:val="21"/>
        </w:rPr>
        <w:t xml:space="preserve">；  </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第2种方式：采用造价信息进行价格调整。</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（1）允许调整的主要材料和设备、基期价格、风险系数、投标报价：详见《承包人提供主要材料和设备一览表》。关于基准价格的约定：</w:t>
      </w:r>
      <w:r>
        <w:rPr>
          <w:rFonts w:hint="eastAsia" w:asciiTheme="minorEastAsia" w:hAnsiTheme="minorEastAsia" w:eastAsiaTheme="minorEastAsia"/>
          <w:color w:val="000000" w:themeColor="text1"/>
          <w:sz w:val="21"/>
          <w:szCs w:val="21"/>
          <w:u w:val="single"/>
        </w:rPr>
        <w:t>按承包人投标清单价格。</w:t>
      </w:r>
      <w:r>
        <w:rPr>
          <w:rFonts w:hint="eastAsia" w:asciiTheme="minorEastAsia" w:hAnsiTheme="minorEastAsia" w:eastAsiaTheme="minorEastAsia"/>
          <w:color w:val="000000" w:themeColor="text1"/>
          <w:sz w:val="21"/>
          <w:szCs w:val="21"/>
        </w:rPr>
        <w:t>关于风险系数的约定：</w:t>
      </w:r>
      <w:r>
        <w:rPr>
          <w:rFonts w:hint="eastAsia" w:asciiTheme="minorEastAsia" w:hAnsiTheme="minorEastAsia" w:eastAsiaTheme="minorEastAsia"/>
          <w:color w:val="000000" w:themeColor="text1"/>
          <w:sz w:val="21"/>
          <w:szCs w:val="21"/>
          <w:u w:val="single"/>
        </w:rPr>
        <w:t>±5 %。</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（2）主要材料和设备确认价：</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按施工期间《</w:t>
      </w:r>
      <w:r>
        <w:rPr>
          <w:rFonts w:hint="eastAsia" w:asciiTheme="minorEastAsia" w:hAnsiTheme="minorEastAsia" w:eastAsiaTheme="minorEastAsia"/>
          <w:b/>
          <w:color w:val="000000" w:themeColor="text1"/>
          <w:sz w:val="21"/>
          <w:szCs w:val="21"/>
          <w:u w:val="single"/>
        </w:rPr>
        <w:t xml:space="preserve">防城港 </w:t>
      </w:r>
      <w:r>
        <w:rPr>
          <w:rFonts w:hint="eastAsia" w:asciiTheme="minorEastAsia" w:hAnsiTheme="minorEastAsia" w:eastAsiaTheme="minorEastAsia"/>
          <w:color w:val="000000" w:themeColor="text1"/>
          <w:sz w:val="21"/>
          <w:szCs w:val="21"/>
        </w:rPr>
        <w:t>市建设工程造价信息》加权平均计算，信息价没有的按通用条款规定确定。</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（3）价差计算方法：</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①《承包人提供主要材料和设备一览表》中载明的材料投标报价低于基准价格的：合同履行期间材料和设备单价涨幅以基准价格为基础超过约定的风险范围时，或材料和设备单价跌幅以投标报价为基础超过约定的风险范围时，其超过部分据实调整。</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②承包人在《承包人提供主要材料和设备一览表》中载明的材料和设备投标报价高于基准价格的：专用合同条款合同履行期间材料和设备单价跌幅以基准价格为基础超过约定的风险范围时，材料和设备单价涨幅以投标报价为基础超过约定的风险范围时，其超过部分据实调整。</w:t>
      </w:r>
    </w:p>
    <w:p>
      <w:pPr>
        <w:autoSpaceDE/>
        <w:autoSpaceDN/>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③承包人在《承包人提供主要材料和设备一览表》中载明的材料和设备单价等于基准单价的：合同履行期间材料和 设备单价涨跌幅以基准单价为基础超过约定的风险范围时，其超过部分据实调整。</w:t>
      </w:r>
    </w:p>
    <w:p>
      <w:pPr>
        <w:autoSpaceDE/>
        <w:autoSpaceDN/>
        <w:spacing w:line="360" w:lineRule="auto"/>
        <w:ind w:firstLine="645"/>
        <w:rPr>
          <w:rFonts w:asciiTheme="minorEastAsia" w:hAnsiTheme="minorEastAsia" w:eastAsiaTheme="minorEastAsia"/>
          <w:color w:val="000000" w:themeColor="text1"/>
          <w:sz w:val="21"/>
          <w:szCs w:val="21"/>
          <w:lang w:val="en-US"/>
        </w:rPr>
      </w:pPr>
      <w:r>
        <w:rPr>
          <w:rFonts w:hint="eastAsia" w:asciiTheme="minorEastAsia" w:hAnsiTheme="minorEastAsia" w:eastAsiaTheme="minorEastAsia"/>
          <w:color w:val="000000" w:themeColor="text1"/>
          <w:sz w:val="21"/>
          <w:szCs w:val="21"/>
        </w:rPr>
        <w:t>第3种方式：</w:t>
      </w:r>
      <w:r>
        <w:rPr>
          <w:rFonts w:hint="eastAsia" w:asciiTheme="minorEastAsia" w:hAnsiTheme="minorEastAsia" w:eastAsiaTheme="minorEastAsia"/>
          <w:color w:val="000000" w:themeColor="text1"/>
          <w:sz w:val="21"/>
          <w:szCs w:val="21"/>
          <w:u w:val="single"/>
        </w:rPr>
        <w:t xml:space="preserve">      无    </w:t>
      </w:r>
      <w:r>
        <w:rPr>
          <w:rFonts w:hint="eastAsia" w:asciiTheme="minorEastAsia" w:hAnsiTheme="minorEastAsia" w:eastAsiaTheme="minorEastAsia"/>
          <w:color w:val="000000" w:themeColor="text1"/>
          <w:sz w:val="21"/>
          <w:szCs w:val="21"/>
        </w:rPr>
        <w:t xml:space="preserve"> 。</w:t>
      </w:r>
    </w:p>
    <w:bookmarkEnd w:id="548"/>
    <w:bookmarkEnd w:id="549"/>
    <w:bookmarkEnd w:id="550"/>
    <w:bookmarkEnd w:id="551"/>
    <w:bookmarkEnd w:id="552"/>
    <w:bookmarkEnd w:id="553"/>
    <w:p>
      <w:pPr>
        <w:pStyle w:val="4"/>
        <w:autoSpaceDE/>
        <w:autoSpaceDN/>
        <w:spacing w:line="360" w:lineRule="auto"/>
        <w:jc w:val="left"/>
        <w:rPr>
          <w:rFonts w:asciiTheme="minorEastAsia" w:hAnsiTheme="minorEastAsia" w:eastAsiaTheme="minorEastAsia"/>
          <w:color w:val="000000" w:themeColor="text1"/>
          <w:sz w:val="21"/>
          <w:szCs w:val="21"/>
        </w:rPr>
      </w:pPr>
      <w:bookmarkStart w:id="694" w:name="_Toc296346706"/>
      <w:bookmarkStart w:id="695" w:name="_Toc292559915"/>
      <w:bookmarkStart w:id="696" w:name="_Toc296944544"/>
      <w:bookmarkStart w:id="697" w:name="_Toc296891033"/>
      <w:bookmarkStart w:id="698" w:name="_Toc296891245"/>
      <w:bookmarkStart w:id="699" w:name="_Toc297120505"/>
      <w:bookmarkStart w:id="700" w:name="_Toc296347204"/>
      <w:bookmarkStart w:id="701" w:name="_Toc292559410"/>
      <w:bookmarkStart w:id="702" w:name="_Toc297048391"/>
      <w:bookmarkStart w:id="703" w:name="_Toc296503205"/>
      <w:bookmarkStart w:id="704" w:name="_Toc351203644"/>
      <w:bookmarkStart w:id="705" w:name="_Toc373478395"/>
      <w:bookmarkStart w:id="706" w:name="_Toc373227748"/>
      <w:bookmarkStart w:id="707" w:name="_Toc7236"/>
      <w:bookmarkStart w:id="708" w:name="_Toc297123552"/>
      <w:bookmarkStart w:id="709" w:name="_Toc303539159"/>
      <w:bookmarkStart w:id="710" w:name="_Toc297216211"/>
      <w:bookmarkStart w:id="711" w:name="_Toc300935002"/>
      <w:bookmarkStart w:id="712" w:name="_Toc304295579"/>
      <w:bookmarkStart w:id="713" w:name="_Toc312678040"/>
      <w:r>
        <w:rPr>
          <w:rFonts w:hint="eastAsia" w:asciiTheme="minorEastAsia" w:hAnsiTheme="minorEastAsia" w:eastAsiaTheme="minorEastAsia"/>
          <w:color w:val="000000" w:themeColor="text1"/>
          <w:sz w:val="21"/>
          <w:szCs w:val="21"/>
        </w:rPr>
        <w:t xml:space="preserve">12. </w:t>
      </w:r>
      <w:bookmarkEnd w:id="694"/>
      <w:bookmarkEnd w:id="695"/>
      <w:bookmarkEnd w:id="696"/>
      <w:bookmarkEnd w:id="697"/>
      <w:bookmarkEnd w:id="698"/>
      <w:bookmarkEnd w:id="699"/>
      <w:bookmarkEnd w:id="700"/>
      <w:bookmarkEnd w:id="701"/>
      <w:bookmarkEnd w:id="702"/>
      <w:bookmarkEnd w:id="703"/>
      <w:r>
        <w:rPr>
          <w:rFonts w:hint="eastAsia" w:asciiTheme="minorEastAsia" w:hAnsiTheme="minorEastAsia" w:eastAsiaTheme="minorEastAsia"/>
          <w:color w:val="000000" w:themeColor="text1"/>
          <w:sz w:val="21"/>
          <w:szCs w:val="21"/>
        </w:rPr>
        <w:t>合同价格、计量与支付</w:t>
      </w:r>
      <w:bookmarkEnd w:id="704"/>
      <w:bookmarkEnd w:id="705"/>
      <w:bookmarkEnd w:id="706"/>
      <w:bookmarkEnd w:id="707"/>
    </w:p>
    <w:bookmarkEnd w:id="708"/>
    <w:bookmarkEnd w:id="709"/>
    <w:bookmarkEnd w:id="710"/>
    <w:bookmarkEnd w:id="711"/>
    <w:bookmarkEnd w:id="712"/>
    <w:bookmarkEnd w:id="713"/>
    <w:p>
      <w:pPr>
        <w:pStyle w:val="5"/>
        <w:autoSpaceDE/>
        <w:autoSpaceDN/>
        <w:spacing w:line="360" w:lineRule="auto"/>
        <w:jc w:val="left"/>
        <w:rPr>
          <w:rFonts w:cs="宋体" w:asciiTheme="minorEastAsia" w:hAnsiTheme="minorEastAsia" w:eastAsiaTheme="minorEastAsia"/>
          <w:color w:val="000000" w:themeColor="text1"/>
          <w:sz w:val="21"/>
          <w:szCs w:val="21"/>
        </w:rPr>
      </w:pPr>
      <w:bookmarkStart w:id="714" w:name="_Toc292559916"/>
      <w:bookmarkStart w:id="715" w:name="_Toc292559411"/>
      <w:bookmarkStart w:id="716" w:name="_Toc267251461"/>
      <w:bookmarkStart w:id="717" w:name="_Toc296503206"/>
      <w:bookmarkStart w:id="718" w:name="_Toc297048392"/>
      <w:bookmarkStart w:id="719" w:name="_Toc297120506"/>
      <w:bookmarkStart w:id="720" w:name="_Toc296891246"/>
      <w:bookmarkStart w:id="721" w:name="_Toc296346707"/>
      <w:bookmarkStart w:id="722" w:name="_Toc296347205"/>
      <w:bookmarkStart w:id="723" w:name="_Toc296944545"/>
      <w:bookmarkStart w:id="724" w:name="_Toc296891034"/>
      <w:bookmarkStart w:id="725" w:name="_Toc9688"/>
      <w:bookmarkStart w:id="726" w:name="_Toc373227749"/>
      <w:bookmarkStart w:id="727" w:name="_Toc389065314"/>
      <w:bookmarkStart w:id="728" w:name="_Toc373478396"/>
      <w:bookmarkStart w:id="729" w:name="_Toc300935003"/>
      <w:bookmarkStart w:id="730" w:name="_Toc312678041"/>
      <w:bookmarkStart w:id="731" w:name="_Toc297123553"/>
      <w:bookmarkStart w:id="732" w:name="_Toc303539160"/>
      <w:bookmarkStart w:id="733" w:name="_Toc297216212"/>
      <w:bookmarkStart w:id="734" w:name="_Toc304295580"/>
      <w:r>
        <w:rPr>
          <w:rFonts w:hint="eastAsia" w:cs="宋体" w:asciiTheme="minorEastAsia" w:hAnsiTheme="minorEastAsia" w:eastAsiaTheme="minorEastAsia"/>
          <w:color w:val="000000" w:themeColor="text1"/>
          <w:sz w:val="21"/>
          <w:szCs w:val="21"/>
        </w:rPr>
        <w:t>12.1 合</w:t>
      </w:r>
      <w:bookmarkEnd w:id="714"/>
      <w:bookmarkEnd w:id="715"/>
      <w:bookmarkEnd w:id="716"/>
      <w:r>
        <w:rPr>
          <w:rFonts w:hint="eastAsia" w:cs="宋体" w:asciiTheme="minorEastAsia" w:hAnsiTheme="minorEastAsia" w:eastAsiaTheme="minorEastAsia"/>
          <w:color w:val="000000" w:themeColor="text1"/>
          <w:sz w:val="21"/>
          <w:szCs w:val="21"/>
        </w:rPr>
        <w:t>同价</w:t>
      </w:r>
      <w:bookmarkEnd w:id="717"/>
      <w:bookmarkEnd w:id="718"/>
      <w:bookmarkEnd w:id="719"/>
      <w:bookmarkEnd w:id="720"/>
      <w:bookmarkEnd w:id="721"/>
      <w:bookmarkEnd w:id="722"/>
      <w:bookmarkEnd w:id="723"/>
      <w:bookmarkEnd w:id="724"/>
      <w:r>
        <w:rPr>
          <w:rFonts w:hint="eastAsia" w:cs="宋体" w:asciiTheme="minorEastAsia" w:hAnsiTheme="minorEastAsia" w:eastAsiaTheme="minorEastAsia"/>
          <w:color w:val="000000" w:themeColor="text1"/>
          <w:sz w:val="21"/>
          <w:szCs w:val="21"/>
        </w:rPr>
        <w:t>格形式</w:t>
      </w:r>
      <w:bookmarkEnd w:id="725"/>
      <w:bookmarkEnd w:id="726"/>
      <w:bookmarkEnd w:id="727"/>
      <w:bookmarkEnd w:id="728"/>
    </w:p>
    <w:bookmarkEnd w:id="729"/>
    <w:bookmarkEnd w:id="730"/>
    <w:bookmarkEnd w:id="731"/>
    <w:bookmarkEnd w:id="732"/>
    <w:bookmarkEnd w:id="733"/>
    <w:bookmarkEnd w:id="734"/>
    <w:p>
      <w:pPr>
        <w:autoSpaceDE/>
        <w:autoSpaceDN/>
        <w:spacing w:line="360" w:lineRule="auto"/>
        <w:ind w:firstLine="420" w:firstLineChars="200"/>
        <w:rPr>
          <w:rFonts w:asciiTheme="minorEastAsia" w:hAnsiTheme="minorEastAsia" w:eastAsiaTheme="minorEastAsia"/>
          <w:color w:val="000000" w:themeColor="text1"/>
          <w:sz w:val="21"/>
          <w:szCs w:val="21"/>
        </w:rPr>
      </w:pPr>
      <w:bookmarkStart w:id="735" w:name="_Toc373478397"/>
      <w:bookmarkStart w:id="736" w:name="_Toc389065315"/>
      <w:bookmarkStart w:id="737" w:name="_Toc373227750"/>
      <w:bookmarkStart w:id="738" w:name="_Toc297123554"/>
      <w:bookmarkStart w:id="739" w:name="_Toc304295581"/>
      <w:bookmarkStart w:id="740" w:name="_Toc312678042"/>
      <w:bookmarkStart w:id="741" w:name="_Toc300935004"/>
      <w:bookmarkStart w:id="742" w:name="_Toc303539161"/>
      <w:bookmarkStart w:id="743" w:name="_Toc297216213"/>
      <w:bookmarkStart w:id="744" w:name="_Toc296503207"/>
      <w:bookmarkStart w:id="745" w:name="_Toc292559917"/>
      <w:bookmarkStart w:id="746" w:name="_Toc296891035"/>
      <w:bookmarkStart w:id="747" w:name="_Toc292559412"/>
      <w:bookmarkStart w:id="748" w:name="_Toc297120507"/>
      <w:bookmarkStart w:id="749" w:name="_Toc296346708"/>
      <w:bookmarkStart w:id="750" w:name="_Toc296944546"/>
      <w:bookmarkStart w:id="751" w:name="_Toc297048393"/>
      <w:bookmarkStart w:id="752" w:name="_Toc296347206"/>
      <w:bookmarkStart w:id="753" w:name="_Toc296891247"/>
      <w:r>
        <w:rPr>
          <w:rFonts w:hint="eastAsia" w:asciiTheme="minorEastAsia" w:hAnsiTheme="minorEastAsia" w:eastAsiaTheme="minorEastAsia"/>
          <w:color w:val="000000" w:themeColor="text1"/>
          <w:sz w:val="21"/>
          <w:szCs w:val="21"/>
        </w:rPr>
        <w:t>本工程采用</w:t>
      </w:r>
      <w:r>
        <w:rPr>
          <w:rFonts w:hint="eastAsia" w:asciiTheme="minorEastAsia" w:hAnsiTheme="minorEastAsia" w:eastAsiaTheme="minorEastAsia"/>
          <w:color w:val="000000" w:themeColor="text1"/>
          <w:sz w:val="21"/>
          <w:szCs w:val="21"/>
          <w:u w:val="single"/>
        </w:rPr>
        <w:t xml:space="preserve">   单价承包   </w:t>
      </w:r>
      <w:r>
        <w:rPr>
          <w:rFonts w:hint="eastAsia" w:asciiTheme="minorEastAsia" w:hAnsiTheme="minorEastAsia" w:eastAsiaTheme="minorEastAsia"/>
          <w:color w:val="000000" w:themeColor="text1"/>
          <w:sz w:val="21"/>
          <w:szCs w:val="21"/>
        </w:rPr>
        <w:t>合同价格形式。</w:t>
      </w:r>
    </w:p>
    <w:p>
      <w:pPr>
        <w:autoSpaceDE/>
        <w:autoSpaceDN/>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（1）单价合同。</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单价合同采用综合单价方式确定，工程量按实际结算。</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综合单价包含的风险范围：</w:t>
      </w:r>
      <w:r>
        <w:rPr>
          <w:rFonts w:hint="eastAsia" w:asciiTheme="minorEastAsia" w:hAnsiTheme="minorEastAsia" w:eastAsiaTheme="minorEastAsia"/>
          <w:color w:val="000000" w:themeColor="text1"/>
          <w:sz w:val="21"/>
          <w:szCs w:val="21"/>
          <w:u w:val="single"/>
        </w:rPr>
        <w:t>除工程变更、项目特征不符、政策性调整、《承包人提供主要材料和设备一览表》约定的材料、设备价格变动风险以外因素。</w:t>
      </w:r>
    </w:p>
    <w:p>
      <w:pPr>
        <w:pStyle w:val="26"/>
        <w:spacing w:line="360" w:lineRule="auto"/>
        <w:ind w:firstLine="441" w:firstLineChars="21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风险范围以外合同价格的调整方法：</w:t>
      </w:r>
    </w:p>
    <w:p>
      <w:pPr>
        <w:pStyle w:val="26"/>
        <w:spacing w:line="360" w:lineRule="auto"/>
        <w:ind w:firstLine="441" w:firstLineChars="21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①工程变更：按10.4.1变更估价原则的约定调整。</w:t>
      </w:r>
    </w:p>
    <w:p>
      <w:pPr>
        <w:pStyle w:val="26"/>
        <w:spacing w:line="360" w:lineRule="auto"/>
        <w:ind w:firstLine="441" w:firstLineChars="21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②政策性调整：按自治区建设行政主管部门颁布的文件执行。</w:t>
      </w:r>
    </w:p>
    <w:p>
      <w:pPr>
        <w:pStyle w:val="26"/>
        <w:spacing w:line="360" w:lineRule="auto"/>
        <w:ind w:firstLine="441" w:firstLineChars="21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③材料价格风险：按11.1的约定调整。</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④其它：</w:t>
      </w:r>
      <w:r>
        <w:rPr>
          <w:rFonts w:hint="eastAsia" w:asciiTheme="minorEastAsia" w:hAnsiTheme="minorEastAsia" w:eastAsiaTheme="minorEastAsia"/>
          <w:color w:val="000000" w:themeColor="text1"/>
          <w:sz w:val="21"/>
          <w:szCs w:val="21"/>
          <w:u w:val="single"/>
        </w:rPr>
        <w:t xml:space="preserve">    双方另行约定    </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（2）总价合同。</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总价包含的风险范围：</w:t>
      </w:r>
      <w:r>
        <w:rPr>
          <w:rFonts w:hint="eastAsia" w:asciiTheme="minorEastAsia" w:hAnsiTheme="minorEastAsia" w:eastAsiaTheme="minorEastAsia"/>
          <w:color w:val="000000" w:themeColor="text1"/>
          <w:sz w:val="21"/>
          <w:szCs w:val="21"/>
          <w:u w:val="single"/>
        </w:rPr>
        <w:t xml:space="preserve">   无   </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风险范围以外合同价格的调整方法：</w:t>
      </w:r>
      <w:r>
        <w:rPr>
          <w:rFonts w:hint="eastAsia" w:asciiTheme="minorEastAsia" w:hAnsiTheme="minorEastAsia" w:eastAsiaTheme="minorEastAsia"/>
          <w:color w:val="000000" w:themeColor="text1"/>
          <w:sz w:val="21"/>
          <w:szCs w:val="21"/>
          <w:u w:val="single"/>
        </w:rPr>
        <w:t xml:space="preserve">    无  </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（3）其他价格方式：</w:t>
      </w:r>
      <w:r>
        <w:rPr>
          <w:rFonts w:hint="eastAsia" w:asciiTheme="minorEastAsia" w:hAnsiTheme="minorEastAsia" w:eastAsiaTheme="minorEastAsia"/>
          <w:color w:val="000000" w:themeColor="text1"/>
          <w:sz w:val="21"/>
          <w:szCs w:val="21"/>
          <w:u w:val="single"/>
        </w:rPr>
        <w:t xml:space="preserve">   无   </w:t>
      </w:r>
      <w:r>
        <w:rPr>
          <w:rFonts w:hint="eastAsia" w:asciiTheme="minorEastAsia" w:hAnsiTheme="minorEastAsia" w:eastAsiaTheme="minorEastAsia"/>
          <w:color w:val="000000" w:themeColor="text1"/>
          <w:sz w:val="21"/>
          <w:szCs w:val="21"/>
        </w:rPr>
        <w:t>。</w:t>
      </w:r>
    </w:p>
    <w:p>
      <w:pPr>
        <w:pStyle w:val="5"/>
        <w:keepNext/>
        <w:keepLines/>
        <w:autoSpaceDE/>
        <w:autoSpaceDN/>
        <w:spacing w:line="360" w:lineRule="auto"/>
        <w:jc w:val="left"/>
        <w:rPr>
          <w:rFonts w:cs="宋体" w:asciiTheme="minorEastAsia" w:hAnsiTheme="minorEastAsia" w:eastAsiaTheme="minorEastAsia"/>
          <w:color w:val="000000" w:themeColor="text1"/>
          <w:sz w:val="21"/>
          <w:szCs w:val="21"/>
        </w:rPr>
      </w:pPr>
      <w:bookmarkStart w:id="754" w:name="_Toc30481"/>
      <w:r>
        <w:rPr>
          <w:rFonts w:hint="eastAsia" w:cs="宋体" w:asciiTheme="minorEastAsia" w:hAnsiTheme="minorEastAsia" w:eastAsiaTheme="minorEastAsia"/>
          <w:color w:val="000000" w:themeColor="text1"/>
          <w:sz w:val="21"/>
          <w:szCs w:val="21"/>
        </w:rPr>
        <w:t>12.2 预付款</w:t>
      </w:r>
      <w:bookmarkEnd w:id="735"/>
      <w:bookmarkEnd w:id="736"/>
      <w:bookmarkEnd w:id="737"/>
      <w:bookmarkEnd w:id="754"/>
    </w:p>
    <w:bookmarkEnd w:id="738"/>
    <w:bookmarkEnd w:id="739"/>
    <w:bookmarkEnd w:id="740"/>
    <w:bookmarkEnd w:id="741"/>
    <w:bookmarkEnd w:id="742"/>
    <w:bookmarkEnd w:id="743"/>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12.2.1 预付款的支付</w:t>
      </w:r>
    </w:p>
    <w:p>
      <w:pPr>
        <w:spacing w:line="400" w:lineRule="exact"/>
        <w:ind w:firstLine="442" w:firstLineChars="200"/>
        <w:rPr>
          <w:b/>
          <w:color w:val="000000" w:themeColor="text1"/>
          <w:szCs w:val="21"/>
        </w:rPr>
      </w:pPr>
      <w:r>
        <w:rPr>
          <w:b/>
          <w:color w:val="000000" w:themeColor="text1"/>
          <w:szCs w:val="21"/>
        </w:rPr>
        <w:t>预付款支付比例或金额</w:t>
      </w:r>
      <w:r>
        <w:rPr>
          <w:b/>
          <w:color w:val="000000" w:themeColor="text1"/>
          <w:szCs w:val="21"/>
          <w:u w:val="single"/>
        </w:rPr>
        <w:t>：</w:t>
      </w:r>
      <w:r>
        <w:rPr>
          <w:rFonts w:hint="eastAsia"/>
          <w:color w:val="000000" w:themeColor="text1"/>
          <w:szCs w:val="21"/>
          <w:u w:val="single"/>
        </w:rPr>
        <w:t>甲方向乙方支付30%的工程材料款</w:t>
      </w:r>
      <w:r>
        <w:rPr>
          <w:color w:val="000000" w:themeColor="text1"/>
          <w:szCs w:val="21"/>
          <w:u w:val="single"/>
        </w:rPr>
        <w:t>。</w:t>
      </w:r>
    </w:p>
    <w:p>
      <w:pPr>
        <w:spacing w:line="400" w:lineRule="exact"/>
        <w:ind w:firstLine="442" w:firstLineChars="200"/>
        <w:rPr>
          <w:b/>
          <w:color w:val="000000" w:themeColor="text1"/>
          <w:szCs w:val="21"/>
        </w:rPr>
      </w:pPr>
      <w:r>
        <w:rPr>
          <w:b/>
          <w:color w:val="000000" w:themeColor="text1"/>
          <w:szCs w:val="21"/>
        </w:rPr>
        <w:t>预付款支付期限：</w:t>
      </w:r>
      <w:r>
        <w:rPr>
          <w:rFonts w:hint="eastAsia"/>
          <w:b/>
          <w:color w:val="000000" w:themeColor="text1"/>
          <w:szCs w:val="21"/>
          <w:u w:val="single"/>
        </w:rPr>
        <w:t xml:space="preserve">  另行协商   </w:t>
      </w:r>
      <w:r>
        <w:rPr>
          <w:b/>
          <w:color w:val="000000" w:themeColor="text1"/>
          <w:szCs w:val="21"/>
        </w:rPr>
        <w:t>。</w:t>
      </w:r>
    </w:p>
    <w:p>
      <w:pPr>
        <w:spacing w:line="400" w:lineRule="exact"/>
        <w:ind w:firstLine="442" w:firstLineChars="200"/>
        <w:rPr>
          <w:b/>
          <w:color w:val="000000" w:themeColor="text1"/>
          <w:szCs w:val="21"/>
        </w:rPr>
      </w:pPr>
      <w:r>
        <w:rPr>
          <w:rFonts w:hint="eastAsia"/>
          <w:b/>
          <w:color w:val="000000" w:themeColor="text1"/>
          <w:szCs w:val="21"/>
        </w:rPr>
        <w:t>预付款扣回的方式：    。</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12.2.2 预付款担保</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承包人提交预付款担保的期限：。</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预付款担保的形式为：。</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预付款担保格式见合同附件7。</w:t>
      </w:r>
    </w:p>
    <w:bookmarkEnd w:id="744"/>
    <w:bookmarkEnd w:id="745"/>
    <w:bookmarkEnd w:id="746"/>
    <w:bookmarkEnd w:id="747"/>
    <w:bookmarkEnd w:id="748"/>
    <w:bookmarkEnd w:id="749"/>
    <w:bookmarkEnd w:id="750"/>
    <w:bookmarkEnd w:id="751"/>
    <w:bookmarkEnd w:id="752"/>
    <w:bookmarkEnd w:id="753"/>
    <w:p>
      <w:pPr>
        <w:pStyle w:val="5"/>
        <w:jc w:val="left"/>
        <w:rPr>
          <w:rFonts w:cs="宋体" w:asciiTheme="minorEastAsia" w:hAnsiTheme="minorEastAsia" w:eastAsiaTheme="minorEastAsia"/>
          <w:color w:val="000000" w:themeColor="text1"/>
          <w:sz w:val="21"/>
          <w:szCs w:val="21"/>
        </w:rPr>
      </w:pPr>
      <w:bookmarkStart w:id="755" w:name="_Toc389065316"/>
      <w:bookmarkStart w:id="756" w:name="_Toc373478398"/>
      <w:bookmarkStart w:id="757" w:name="_Toc15804"/>
      <w:bookmarkStart w:id="758" w:name="_Toc373227751"/>
      <w:r>
        <w:rPr>
          <w:rFonts w:hint="eastAsia" w:cs="宋体" w:asciiTheme="minorEastAsia" w:hAnsiTheme="minorEastAsia" w:eastAsiaTheme="minorEastAsia"/>
          <w:color w:val="000000" w:themeColor="text1"/>
          <w:sz w:val="21"/>
          <w:szCs w:val="21"/>
        </w:rPr>
        <w:t>12.3 计量</w:t>
      </w:r>
      <w:bookmarkEnd w:id="755"/>
      <w:bookmarkEnd w:id="756"/>
      <w:bookmarkEnd w:id="757"/>
      <w:bookmarkEnd w:id="758"/>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12.3.1 计量原则</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工程量计算规则：</w:t>
      </w:r>
      <w:r>
        <w:rPr>
          <w:rFonts w:hint="eastAsia" w:asciiTheme="minorEastAsia" w:hAnsiTheme="minorEastAsia" w:eastAsiaTheme="minorEastAsia"/>
          <w:color w:val="000000" w:themeColor="text1"/>
          <w:sz w:val="21"/>
          <w:szCs w:val="21"/>
          <w:u w:val="single"/>
        </w:rPr>
        <w:t>工程的计量均以《建设工程工程量清单计价规范》 (GB50500-2013)；《建设工程工程量清单计算规范》(GB50854～ 50862- 2013)；《建设工程工程量清单计价规范》(GB50500 -2013) 广西壮族自治区实施细则 ；《建设工程工程量清单计算规范》 (GB50854～50862- 2013)广西壮族自治区实施细则(修订本)、本工程补充项目清单为准。</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12.3.2 计量周期</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关于计量周期的约定：</w:t>
      </w:r>
      <w:r>
        <w:rPr>
          <w:rFonts w:hint="eastAsia" w:asciiTheme="minorEastAsia" w:hAnsiTheme="minorEastAsia" w:eastAsiaTheme="minorEastAsia"/>
          <w:color w:val="000000" w:themeColor="text1"/>
          <w:sz w:val="21"/>
          <w:szCs w:val="21"/>
          <w:u w:val="single"/>
        </w:rPr>
        <w:t>每月25日前</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12.3.3 单价合同的计量</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关于单价合同计量的约定：</w:t>
      </w:r>
    </w:p>
    <w:p>
      <w:pPr>
        <w:spacing w:line="360" w:lineRule="auto"/>
        <w:ind w:firstLine="441" w:firstLineChars="21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 工程量清单所列的工程量，不能作为承包人按合同履行其责任依据，实际施工中发生的工程量增加或减少并不影响承包人履行合同的责任，工程结算以完成的实际工程量为准。</w:t>
      </w:r>
    </w:p>
    <w:p>
      <w:pPr>
        <w:spacing w:line="360" w:lineRule="auto"/>
        <w:ind w:firstLine="441" w:firstLineChars="21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(2) 除另有规定外，工程师应按照合同通过计量来核实确定已完成的工程量和价款，承包人应得到该价款扣除保留金后的金额。当工程师要对已完工的工程量进行计量时，应适时地通知承包人参加。</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12.3.4 总价合同的计量</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关于总价合同计量的约定：除工程变更外，原图纸范围内的工程量不得按实计量。进度款按支付分解表支付，按通用条款第12.3.4项〔总价合同的计量〕约定进行计量，但合同价款按照支付分解表进行支付。</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12.3.6 其他价格形式合同的计量</w:t>
      </w:r>
    </w:p>
    <w:p>
      <w:pPr>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其他价格形式的计量方式和程序：</w:t>
      </w:r>
      <w:r>
        <w:rPr>
          <w:rFonts w:hint="eastAsia" w:asciiTheme="minorEastAsia" w:hAnsiTheme="minorEastAsia" w:eastAsiaTheme="minorEastAsia"/>
          <w:color w:val="000000" w:themeColor="text1"/>
          <w:sz w:val="21"/>
          <w:szCs w:val="21"/>
          <w:u w:val="single"/>
        </w:rPr>
        <w:t xml:space="preserve">  按月计量    </w:t>
      </w:r>
      <w:r>
        <w:rPr>
          <w:rFonts w:hint="eastAsia" w:asciiTheme="minorEastAsia" w:hAnsiTheme="minorEastAsia" w:eastAsiaTheme="minorEastAsia"/>
          <w:color w:val="000000" w:themeColor="text1"/>
          <w:sz w:val="21"/>
          <w:szCs w:val="21"/>
        </w:rPr>
        <w:t>。</w:t>
      </w:r>
    </w:p>
    <w:p>
      <w:pPr>
        <w:pStyle w:val="5"/>
        <w:jc w:val="left"/>
        <w:rPr>
          <w:rFonts w:cs="宋体" w:asciiTheme="minorEastAsia" w:hAnsiTheme="minorEastAsia" w:eastAsiaTheme="minorEastAsia"/>
          <w:color w:val="000000" w:themeColor="text1"/>
          <w:sz w:val="21"/>
          <w:szCs w:val="21"/>
        </w:rPr>
      </w:pPr>
      <w:bookmarkStart w:id="759" w:name="_Toc389065317"/>
      <w:bookmarkStart w:id="760" w:name="_Toc373227752"/>
      <w:bookmarkStart w:id="761" w:name="_Toc373478399"/>
      <w:bookmarkStart w:id="762" w:name="_Toc28200"/>
      <w:r>
        <w:rPr>
          <w:rFonts w:hint="eastAsia" w:cs="宋体" w:asciiTheme="minorEastAsia" w:hAnsiTheme="minorEastAsia" w:eastAsiaTheme="minorEastAsia"/>
          <w:color w:val="000000" w:themeColor="text1"/>
          <w:sz w:val="21"/>
          <w:szCs w:val="21"/>
        </w:rPr>
        <w:t>12.4 工程进度款支付</w:t>
      </w:r>
      <w:bookmarkEnd w:id="759"/>
      <w:bookmarkEnd w:id="760"/>
      <w:bookmarkEnd w:id="761"/>
      <w:bookmarkEnd w:id="762"/>
    </w:p>
    <w:p>
      <w:pPr>
        <w:spacing w:line="360" w:lineRule="auto"/>
        <w:ind w:firstLine="420" w:firstLineChars="200"/>
        <w:rPr>
          <w:rFonts w:asciiTheme="minorEastAsia" w:hAnsiTheme="minorEastAsia" w:eastAsiaTheme="minorEastAsia"/>
          <w:color w:val="000000" w:themeColor="text1"/>
          <w:sz w:val="21"/>
          <w:szCs w:val="21"/>
        </w:rPr>
      </w:pPr>
      <w:bookmarkStart w:id="763" w:name="_Toc296503211"/>
      <w:bookmarkStart w:id="764" w:name="_Toc296346712"/>
      <w:bookmarkStart w:id="765" w:name="_Toc297048397"/>
      <w:bookmarkStart w:id="766" w:name="_Toc297216215"/>
      <w:bookmarkStart w:id="767" w:name="_Toc296347210"/>
      <w:bookmarkStart w:id="768" w:name="_Toc297123556"/>
      <w:bookmarkStart w:id="769" w:name="_Toc292559921"/>
      <w:bookmarkStart w:id="770" w:name="_Toc296891251"/>
      <w:bookmarkStart w:id="771" w:name="_Toc303539163"/>
      <w:bookmarkStart w:id="772" w:name="_Toc292559416"/>
      <w:bookmarkStart w:id="773" w:name="_Toc297120511"/>
      <w:bookmarkStart w:id="774" w:name="_Toc296891039"/>
      <w:bookmarkStart w:id="775" w:name="_Toc300935006"/>
      <w:bookmarkStart w:id="776" w:name="_Toc296944550"/>
      <w:r>
        <w:rPr>
          <w:rFonts w:hint="eastAsia" w:asciiTheme="minorEastAsia" w:hAnsiTheme="minorEastAsia" w:eastAsiaTheme="minorEastAsia"/>
          <w:color w:val="000000" w:themeColor="text1"/>
          <w:sz w:val="21"/>
          <w:szCs w:val="21"/>
        </w:rPr>
        <w:t>12.4.1 付款周期</w:t>
      </w:r>
    </w:p>
    <w:p>
      <w:pPr>
        <w:spacing w:line="340" w:lineRule="exact"/>
        <w:ind w:firstLine="305" w:firstLineChars="139"/>
        <w:rPr>
          <w:b/>
          <w:color w:val="000000"/>
          <w:szCs w:val="21"/>
          <w:lang w:val="en-US"/>
        </w:rPr>
      </w:pPr>
      <w:r>
        <w:rPr>
          <w:rFonts w:hint="eastAsia" w:asciiTheme="minorEastAsia" w:hAnsiTheme="minorEastAsia" w:eastAsiaTheme="minorEastAsia"/>
          <w:color w:val="000000" w:themeColor="text1"/>
        </w:rPr>
        <w:t>关于付款周期的约定：</w:t>
      </w:r>
      <w:r>
        <w:rPr>
          <w:rFonts w:hint="eastAsia"/>
          <w:color w:val="FF0000"/>
          <w:szCs w:val="21"/>
          <w:u w:val="single"/>
          <w:lang w:val="en-US"/>
        </w:rPr>
        <w:t>工程开工后，发包单位向承包单位预付合同价30%工程款，余后进度款支付形式</w:t>
      </w:r>
      <w:r>
        <w:rPr>
          <w:rFonts w:hint="eastAsia"/>
          <w:color w:val="FF0000"/>
          <w:szCs w:val="21"/>
          <w:u w:val="single"/>
          <w:lang w:val="en-US" w:eastAsia="zh-CN"/>
        </w:rPr>
        <w:t>为</w:t>
      </w:r>
      <w:bookmarkStart w:id="1117" w:name="_GoBack"/>
      <w:bookmarkEnd w:id="1117"/>
      <w:r>
        <w:rPr>
          <w:rFonts w:hint="eastAsia"/>
          <w:color w:val="FF0000"/>
          <w:szCs w:val="21"/>
          <w:u w:val="single"/>
          <w:lang w:val="en-US"/>
        </w:rPr>
        <w:t>发包单位按工程进度情况支付至已完成合同内工程量80%工程款给承包人。工程竣工验收合格后支付至合同价95%工程款，结算经审定后，发包单位支付至审定总价的97%工程款给承包人，剩余审定总价的3%工程款作为质量保证金，保质期满一年且无工程质量问题后，工程款全部支付给承包单位，保修期按竣工验收合格之日算起。</w:t>
      </w:r>
    </w:p>
    <w:p>
      <w:pPr>
        <w:pStyle w:val="70"/>
        <w:spacing w:line="360" w:lineRule="auto"/>
        <w:jc w:val="left"/>
        <w:rPr>
          <w:rFonts w:hAnsi="宋体" w:cs="宋体"/>
          <w:b/>
          <w:bCs/>
          <w:color w:val="000000"/>
          <w:kern w:val="0"/>
          <w:u w:val="single"/>
          <w:lang w:val="zh-CN" w:bidi="zh-CN"/>
        </w:rPr>
      </w:pP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12.4.2 进度付款申请单的编制</w:t>
      </w:r>
    </w:p>
    <w:p>
      <w:pPr>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关于进度付款申请单编制的约定：。</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r>
        <w:rPr>
          <w:rFonts w:hint="eastAsia" w:asciiTheme="minorEastAsia" w:hAnsiTheme="minorEastAsia" w:eastAsiaTheme="minorEastAsia"/>
          <w:color w:val="000000" w:themeColor="text1"/>
          <w:sz w:val="21"/>
          <w:szCs w:val="21"/>
        </w:rPr>
        <w:t>2.4.3 进度付款申请单的提交</w:t>
      </w:r>
    </w:p>
    <w:p>
      <w:pPr>
        <w:spacing w:line="360" w:lineRule="auto"/>
        <w:ind w:firstLine="420" w:firstLineChars="200"/>
        <w:rPr>
          <w:rFonts w:asciiTheme="minorEastAsia" w:hAnsiTheme="minorEastAsia" w:eastAsiaTheme="minorEastAsia"/>
          <w:b/>
          <w:bCs/>
          <w:color w:val="000000" w:themeColor="text1"/>
          <w:sz w:val="21"/>
          <w:szCs w:val="21"/>
          <w:u w:val="single"/>
        </w:rPr>
      </w:pPr>
      <w:r>
        <w:rPr>
          <w:rFonts w:hint="eastAsia" w:asciiTheme="minorEastAsia" w:hAnsiTheme="minorEastAsia" w:eastAsiaTheme="minorEastAsia"/>
          <w:color w:val="000000" w:themeColor="text1"/>
          <w:sz w:val="21"/>
          <w:szCs w:val="21"/>
        </w:rPr>
        <w:t>（1）单价合同进度付款申请单提交的约定：</w:t>
      </w:r>
      <w:r>
        <w:rPr>
          <w:rFonts w:hint="eastAsia" w:asciiTheme="minorEastAsia" w:hAnsiTheme="minorEastAsia" w:eastAsiaTheme="minorEastAsia"/>
          <w:bCs/>
          <w:color w:val="000000" w:themeColor="text1"/>
          <w:sz w:val="21"/>
          <w:szCs w:val="21"/>
          <w:lang w:val="en-US"/>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（2）总价合同进度付款申请单提交的约定：。</w:t>
      </w:r>
    </w:p>
    <w:p>
      <w:pPr>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（3）其他价格形式合同进度付款申请单提交的约定：。</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12.4.4 进度款审核和支付</w:t>
      </w:r>
    </w:p>
    <w:p>
      <w:pPr>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（1）监理人审查并报送发包人的期限：。</w:t>
      </w:r>
    </w:p>
    <w:p>
      <w:pPr>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发包人完成审批并签发进度款支付证书的期限：。</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（2）发包人支付进度款的期限：。</w:t>
      </w:r>
    </w:p>
    <w:p>
      <w:pPr>
        <w:spacing w:line="360" w:lineRule="auto"/>
        <w:ind w:firstLine="525" w:firstLineChars="25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发包人逾期支付进度款的违约金的计算方式：。</w:t>
      </w:r>
    </w:p>
    <w:p>
      <w:pPr>
        <w:spacing w:line="360" w:lineRule="auto"/>
        <w:ind w:firstLine="525" w:firstLineChars="25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进度款支付方式：</w:t>
      </w:r>
      <w:r>
        <w:rPr>
          <w:rFonts w:hint="eastAsia" w:asciiTheme="minorEastAsia" w:hAnsiTheme="minorEastAsia" w:eastAsiaTheme="minorEastAsia"/>
          <w:color w:val="000000" w:themeColor="text1"/>
          <w:sz w:val="21"/>
          <w:szCs w:val="21"/>
          <w:u w:val="single"/>
        </w:rPr>
        <w:t>银行转账</w:t>
      </w:r>
      <w:r>
        <w:rPr>
          <w:rFonts w:hint="eastAsia" w:asciiTheme="minorEastAsia" w:hAnsiTheme="minorEastAsia" w:eastAsiaTheme="minorEastAsia"/>
          <w:color w:val="000000" w:themeColor="text1"/>
          <w:sz w:val="21"/>
          <w:szCs w:val="21"/>
        </w:rPr>
        <w:t>。</w:t>
      </w:r>
    </w:p>
    <w:p>
      <w:pPr>
        <w:spacing w:line="360" w:lineRule="auto"/>
        <w:ind w:firstLine="525" w:firstLineChars="25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12.4.6 支付分解表的编制</w:t>
      </w:r>
    </w:p>
    <w:p>
      <w:pPr>
        <w:spacing w:line="360" w:lineRule="auto"/>
        <w:ind w:firstLine="525" w:firstLineChars="25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2. 总价合同支付分解表的编制与审批：。</w:t>
      </w:r>
    </w:p>
    <w:p>
      <w:pPr>
        <w:spacing w:line="360" w:lineRule="auto"/>
        <w:ind w:firstLine="525" w:firstLineChars="25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3. 单价合同的总价项目支付分解表的编制与审批：总价项目不采用支付分解表的方式计算，而按《建设工程工程量清单计价规范（GB50500-2013）广西壮族自治区实施细则》的规定执行。</w:t>
      </w:r>
    </w:p>
    <w:bookmarkEnd w:id="554"/>
    <w:p>
      <w:pPr>
        <w:pStyle w:val="4"/>
        <w:keepNext/>
        <w:keepLines/>
        <w:autoSpaceDE/>
        <w:autoSpaceDN/>
        <w:spacing w:line="360" w:lineRule="auto"/>
        <w:jc w:val="left"/>
        <w:rPr>
          <w:rFonts w:asciiTheme="minorEastAsia" w:hAnsiTheme="minorEastAsia" w:eastAsiaTheme="minorEastAsia"/>
          <w:color w:val="000000" w:themeColor="text1"/>
          <w:sz w:val="21"/>
          <w:szCs w:val="21"/>
        </w:rPr>
      </w:pPr>
      <w:bookmarkStart w:id="777" w:name="_Toc373227753"/>
      <w:bookmarkStart w:id="778" w:name="_Toc389065318"/>
      <w:bookmarkStart w:id="779" w:name="_Toc30026"/>
      <w:bookmarkStart w:id="780" w:name="_Toc373478400"/>
      <w:bookmarkStart w:id="781" w:name="_Toc351203645"/>
      <w:bookmarkStart w:id="782" w:name="_Toc296503219"/>
      <w:bookmarkStart w:id="783" w:name="_Toc297123564"/>
      <w:bookmarkStart w:id="784" w:name="_Toc303539172"/>
      <w:bookmarkStart w:id="785" w:name="_Toc297048405"/>
      <w:bookmarkStart w:id="786" w:name="_Toc296891047"/>
      <w:bookmarkStart w:id="787" w:name="_Toc296944558"/>
      <w:bookmarkStart w:id="788" w:name="_Toc296891259"/>
      <w:bookmarkStart w:id="789" w:name="_Toc312678053"/>
      <w:bookmarkStart w:id="790" w:name="_Toc304295593"/>
      <w:bookmarkStart w:id="791" w:name="_Toc292559424"/>
      <w:bookmarkStart w:id="792" w:name="_Toc292559929"/>
      <w:bookmarkStart w:id="793" w:name="_Toc300935015"/>
      <w:bookmarkStart w:id="794" w:name="_Toc297120519"/>
      <w:bookmarkStart w:id="795" w:name="_Toc296347218"/>
      <w:bookmarkStart w:id="796" w:name="_Toc296346720"/>
      <w:bookmarkStart w:id="797" w:name="_Toc297216223"/>
      <w:r>
        <w:rPr>
          <w:rFonts w:hint="eastAsia" w:asciiTheme="minorEastAsia" w:hAnsiTheme="minorEastAsia" w:eastAsiaTheme="minorEastAsia"/>
          <w:color w:val="000000" w:themeColor="text1"/>
          <w:sz w:val="21"/>
          <w:szCs w:val="21"/>
        </w:rPr>
        <w:t>13. 验收和工程试车</w:t>
      </w:r>
      <w:bookmarkEnd w:id="777"/>
      <w:bookmarkEnd w:id="778"/>
      <w:bookmarkEnd w:id="779"/>
      <w:bookmarkEnd w:id="780"/>
      <w:bookmarkEnd w:id="781"/>
    </w:p>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pPr>
        <w:pStyle w:val="5"/>
        <w:keepNext/>
        <w:keepLines/>
        <w:autoSpaceDE/>
        <w:autoSpaceDN/>
        <w:spacing w:line="360" w:lineRule="auto"/>
        <w:jc w:val="left"/>
        <w:rPr>
          <w:rFonts w:cs="宋体" w:asciiTheme="minorEastAsia" w:hAnsiTheme="minorEastAsia" w:eastAsiaTheme="minorEastAsia"/>
          <w:color w:val="000000" w:themeColor="text1"/>
          <w:sz w:val="21"/>
          <w:szCs w:val="21"/>
        </w:rPr>
      </w:pPr>
      <w:bookmarkStart w:id="798" w:name="_Toc26017"/>
      <w:bookmarkStart w:id="799" w:name="_Toc373227754"/>
      <w:bookmarkStart w:id="800" w:name="_Toc373478401"/>
      <w:bookmarkStart w:id="801" w:name="_Toc389065319"/>
      <w:r>
        <w:rPr>
          <w:rFonts w:hint="eastAsia" w:cs="宋体" w:asciiTheme="minorEastAsia" w:hAnsiTheme="minorEastAsia" w:eastAsiaTheme="minorEastAsia"/>
          <w:color w:val="000000" w:themeColor="text1"/>
          <w:sz w:val="21"/>
          <w:szCs w:val="21"/>
        </w:rPr>
        <w:t>13.1 分部分项工程验收</w:t>
      </w:r>
      <w:bookmarkEnd w:id="798"/>
      <w:bookmarkEnd w:id="799"/>
      <w:bookmarkEnd w:id="800"/>
      <w:bookmarkEnd w:id="801"/>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13.1.2监理人不能按时进行验收时，应提前</w:t>
      </w:r>
      <w:r>
        <w:rPr>
          <w:rFonts w:hint="eastAsia" w:asciiTheme="minorEastAsia" w:hAnsiTheme="minorEastAsia" w:eastAsiaTheme="minorEastAsia"/>
          <w:color w:val="000000" w:themeColor="text1"/>
          <w:sz w:val="21"/>
          <w:szCs w:val="21"/>
          <w:u w:val="single"/>
        </w:rPr>
        <w:t xml:space="preserve">   12  </w:t>
      </w:r>
      <w:r>
        <w:rPr>
          <w:rFonts w:hint="eastAsia" w:asciiTheme="minorEastAsia" w:hAnsiTheme="minorEastAsia" w:eastAsiaTheme="minorEastAsia"/>
          <w:color w:val="000000" w:themeColor="text1"/>
          <w:sz w:val="21"/>
          <w:szCs w:val="21"/>
        </w:rPr>
        <w:t>小时提交书面延期要求。</w:t>
      </w:r>
    </w:p>
    <w:p>
      <w:pPr>
        <w:spacing w:line="360" w:lineRule="auto"/>
        <w:ind w:firstLine="420" w:firstLineChars="200"/>
        <w:rPr>
          <w:rFonts w:asciiTheme="minorEastAsia" w:hAnsiTheme="minorEastAsia" w:eastAsiaTheme="minorEastAsia"/>
          <w:b/>
          <w:color w:val="000000" w:themeColor="text1"/>
          <w:sz w:val="21"/>
          <w:szCs w:val="21"/>
        </w:rPr>
      </w:pPr>
      <w:r>
        <w:rPr>
          <w:rFonts w:hint="eastAsia" w:asciiTheme="minorEastAsia" w:hAnsiTheme="minorEastAsia" w:eastAsiaTheme="minorEastAsia"/>
          <w:color w:val="000000" w:themeColor="text1"/>
          <w:sz w:val="21"/>
          <w:szCs w:val="21"/>
        </w:rPr>
        <w:t>关于延期最长不得超过：</w:t>
      </w:r>
      <w:r>
        <w:rPr>
          <w:rFonts w:hint="eastAsia" w:asciiTheme="minorEastAsia" w:hAnsiTheme="minorEastAsia" w:eastAsiaTheme="minorEastAsia"/>
          <w:color w:val="000000" w:themeColor="text1"/>
          <w:sz w:val="21"/>
          <w:szCs w:val="21"/>
          <w:u w:val="single"/>
        </w:rPr>
        <w:t xml:space="preserve">   24   </w:t>
      </w:r>
      <w:r>
        <w:rPr>
          <w:rFonts w:hint="eastAsia" w:asciiTheme="minorEastAsia" w:hAnsiTheme="minorEastAsia" w:eastAsiaTheme="minorEastAsia"/>
          <w:color w:val="000000" w:themeColor="text1"/>
          <w:sz w:val="21"/>
          <w:szCs w:val="21"/>
        </w:rPr>
        <w:t>小时。</w:t>
      </w:r>
    </w:p>
    <w:p>
      <w:pPr>
        <w:pStyle w:val="5"/>
        <w:jc w:val="left"/>
        <w:rPr>
          <w:rFonts w:cs="宋体" w:asciiTheme="minorEastAsia" w:hAnsiTheme="minorEastAsia" w:eastAsiaTheme="minorEastAsia"/>
          <w:color w:val="000000" w:themeColor="text1"/>
          <w:sz w:val="21"/>
          <w:szCs w:val="21"/>
        </w:rPr>
      </w:pPr>
      <w:bookmarkStart w:id="802" w:name="_Toc389065320"/>
      <w:bookmarkStart w:id="803" w:name="_Toc373227755"/>
      <w:bookmarkStart w:id="804" w:name="_Toc373478402"/>
      <w:bookmarkStart w:id="805" w:name="_Toc22170"/>
      <w:bookmarkStart w:id="806" w:name="_Toc292559428"/>
      <w:bookmarkStart w:id="807" w:name="_Toc296944562"/>
      <w:bookmarkStart w:id="808" w:name="_Toc300935016"/>
      <w:bookmarkStart w:id="809" w:name="_Toc296347222"/>
      <w:bookmarkStart w:id="810" w:name="_Toc297216224"/>
      <w:bookmarkStart w:id="811" w:name="_Toc297123565"/>
      <w:bookmarkStart w:id="812" w:name="_Toc312678056"/>
      <w:bookmarkStart w:id="813" w:name="_Toc297048409"/>
      <w:bookmarkStart w:id="814" w:name="_Toc304295596"/>
      <w:bookmarkStart w:id="815" w:name="_Toc296346724"/>
      <w:bookmarkStart w:id="816" w:name="_Toc296891051"/>
      <w:bookmarkStart w:id="817" w:name="_Toc292559933"/>
      <w:bookmarkStart w:id="818" w:name="_Toc297120523"/>
      <w:bookmarkStart w:id="819" w:name="_Toc296891263"/>
      <w:bookmarkStart w:id="820" w:name="_Toc296503223"/>
      <w:bookmarkStart w:id="821" w:name="_Toc303539173"/>
      <w:bookmarkStart w:id="822" w:name="_Toc267251476"/>
      <w:bookmarkStart w:id="823" w:name="_Toc267251474"/>
      <w:bookmarkStart w:id="824" w:name="_Toc267251472"/>
      <w:bookmarkStart w:id="825" w:name="_Toc267251471"/>
      <w:bookmarkStart w:id="826" w:name="_Toc267251475"/>
      <w:bookmarkStart w:id="827" w:name="_Toc267251470"/>
      <w:bookmarkStart w:id="828" w:name="_Toc267251473"/>
      <w:r>
        <w:rPr>
          <w:rFonts w:hint="eastAsia" w:cs="宋体" w:asciiTheme="minorEastAsia" w:hAnsiTheme="minorEastAsia" w:eastAsiaTheme="minorEastAsia"/>
          <w:color w:val="000000" w:themeColor="text1"/>
          <w:sz w:val="21"/>
          <w:szCs w:val="21"/>
        </w:rPr>
        <w:t>13.2 竣工验收</w:t>
      </w:r>
      <w:bookmarkEnd w:id="802"/>
      <w:bookmarkEnd w:id="803"/>
      <w:bookmarkEnd w:id="804"/>
      <w:bookmarkEnd w:id="805"/>
    </w:p>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pPr>
        <w:spacing w:line="360" w:lineRule="auto"/>
        <w:ind w:firstLine="420" w:firstLineChars="200"/>
        <w:rPr>
          <w:rFonts w:asciiTheme="minorEastAsia" w:hAnsiTheme="minorEastAsia" w:eastAsiaTheme="minorEastAsia"/>
          <w:color w:val="000000" w:themeColor="text1"/>
          <w:sz w:val="21"/>
          <w:szCs w:val="21"/>
        </w:rPr>
      </w:pPr>
      <w:bookmarkStart w:id="829" w:name="_Toc280868704"/>
      <w:bookmarkStart w:id="830" w:name="_Toc280868705"/>
      <w:bookmarkStart w:id="831" w:name="_Toc280868706"/>
      <w:bookmarkStart w:id="832" w:name="_Toc280868707"/>
      <w:bookmarkStart w:id="833" w:name="_Toc280868708"/>
      <w:bookmarkStart w:id="834" w:name="_Toc280868709"/>
      <w:r>
        <w:rPr>
          <w:rFonts w:hint="eastAsia" w:asciiTheme="minorEastAsia" w:hAnsiTheme="minorEastAsia" w:eastAsiaTheme="minorEastAsia"/>
          <w:color w:val="000000" w:themeColor="text1"/>
          <w:sz w:val="21"/>
          <w:szCs w:val="21"/>
        </w:rPr>
        <w:t>13.2.1竣工验收条件</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（3）承包人负责整理和提交的竣工验收资料应当符合工程所在地建设行政主管部门和(或)城市建设档案管理机构有关施工资料的要求，具体内容包括：。</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竣工验收资料的份数：</w:t>
      </w:r>
      <w:r>
        <w:rPr>
          <w:rFonts w:hint="eastAsia" w:asciiTheme="minorEastAsia" w:hAnsiTheme="minorEastAsia" w:eastAsiaTheme="minorEastAsia"/>
          <w:color w:val="000000" w:themeColor="text1"/>
          <w:sz w:val="21"/>
          <w:szCs w:val="21"/>
          <w:u w:val="single"/>
        </w:rPr>
        <w:t xml:space="preserve">   6   </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bCs/>
          <w:color w:val="000000" w:themeColor="text1"/>
          <w:sz w:val="21"/>
          <w:szCs w:val="21"/>
        </w:rPr>
        <w:t>承包人提供竣工图的约定：</w:t>
      </w:r>
      <w:r>
        <w:rPr>
          <w:rFonts w:hint="eastAsia" w:asciiTheme="minorEastAsia" w:hAnsiTheme="minorEastAsia" w:eastAsiaTheme="minorEastAsia"/>
          <w:bCs/>
          <w:color w:val="000000" w:themeColor="text1"/>
          <w:sz w:val="21"/>
          <w:szCs w:val="21"/>
          <w:u w:val="single"/>
        </w:rPr>
        <w:t>竣工验收正式通过后5天（工程造价在500万元以下含500万元）、10天（工程造价在500万元至1000万元之间含1000万元）、15天（工程造价在1000万元以上），提供竣工图的数量分别为2套、4套、6套。</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13.2.2竣工验收程序</w:t>
      </w:r>
    </w:p>
    <w:bookmarkEnd w:id="829"/>
    <w:p>
      <w:pPr>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关于竣工验收程序的约定：</w:t>
      </w:r>
      <w:r>
        <w:rPr>
          <w:rFonts w:hint="eastAsia" w:asciiTheme="minorEastAsia" w:hAnsiTheme="minorEastAsia" w:eastAsiaTheme="minorEastAsia"/>
          <w:color w:val="000000" w:themeColor="text1"/>
          <w:sz w:val="21"/>
          <w:szCs w:val="21"/>
          <w:u w:val="single"/>
        </w:rPr>
        <w:t xml:space="preserve">   执行通用条款   </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发包人不按照本项约定组织竣工验收、颁发工程接收证书的违约金的计算方法：。</w:t>
      </w:r>
    </w:p>
    <w:bookmarkEnd w:id="830"/>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13.2.5移交、接收全部与部分工程</w:t>
      </w:r>
    </w:p>
    <w:bookmarkEnd w:id="831"/>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承包人向发包人移交工程的期限：   。</w:t>
      </w:r>
    </w:p>
    <w:p>
      <w:pPr>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发包人未按本合同约定接收全部或部分工程的，违约金的计算方法为：。</w:t>
      </w:r>
    </w:p>
    <w:bookmarkEnd w:id="832"/>
    <w:p>
      <w:pPr>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承包人未按时移交工程的，违约金的计算方法为：。</w:t>
      </w:r>
    </w:p>
    <w:p>
      <w:pPr>
        <w:pStyle w:val="5"/>
        <w:jc w:val="left"/>
        <w:rPr>
          <w:rFonts w:cs="宋体" w:asciiTheme="minorEastAsia" w:hAnsiTheme="minorEastAsia" w:eastAsiaTheme="minorEastAsia"/>
          <w:color w:val="000000" w:themeColor="text1"/>
          <w:sz w:val="21"/>
          <w:szCs w:val="21"/>
        </w:rPr>
      </w:pPr>
      <w:bookmarkStart w:id="835" w:name="_Toc389065321"/>
      <w:bookmarkStart w:id="836" w:name="_Toc373227756"/>
      <w:bookmarkStart w:id="837" w:name="_Toc373478403"/>
      <w:bookmarkStart w:id="838" w:name="_Toc1059"/>
      <w:r>
        <w:rPr>
          <w:rFonts w:hint="eastAsia" w:cs="宋体" w:asciiTheme="minorEastAsia" w:hAnsiTheme="minorEastAsia" w:eastAsiaTheme="minorEastAsia"/>
          <w:color w:val="000000" w:themeColor="text1"/>
          <w:sz w:val="21"/>
          <w:szCs w:val="21"/>
        </w:rPr>
        <w:t>13.3 工程试车</w:t>
      </w:r>
      <w:bookmarkEnd w:id="835"/>
      <w:bookmarkEnd w:id="836"/>
      <w:bookmarkEnd w:id="837"/>
      <w:bookmarkEnd w:id="838"/>
    </w:p>
    <w:bookmarkEnd w:id="833"/>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13.3.1 试车程序</w:t>
      </w:r>
    </w:p>
    <w:p>
      <w:pPr>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工程试车内容：</w:t>
      </w:r>
      <w:r>
        <w:rPr>
          <w:rFonts w:hint="eastAsia" w:asciiTheme="minorEastAsia" w:hAnsiTheme="minorEastAsia" w:eastAsiaTheme="minorEastAsia"/>
          <w:color w:val="000000" w:themeColor="text1"/>
          <w:sz w:val="21"/>
          <w:szCs w:val="21"/>
          <w:u w:val="single"/>
        </w:rPr>
        <w:t xml:space="preserve">     无       </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（1）单机无负荷试车费用由承担；</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（2）无负荷联动试车费用由承担。</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13.3.3 投料试车</w:t>
      </w:r>
    </w:p>
    <w:p>
      <w:pPr>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关于投料试车相关事项的约定：</w:t>
      </w:r>
      <w:r>
        <w:rPr>
          <w:rFonts w:hint="eastAsia" w:asciiTheme="minorEastAsia" w:hAnsiTheme="minorEastAsia" w:eastAsiaTheme="minorEastAsia"/>
          <w:color w:val="000000" w:themeColor="text1"/>
          <w:sz w:val="21"/>
          <w:szCs w:val="21"/>
          <w:u w:val="single"/>
        </w:rPr>
        <w:t xml:space="preserve">    无  </w:t>
      </w:r>
      <w:r>
        <w:rPr>
          <w:rFonts w:hint="eastAsia" w:asciiTheme="minorEastAsia" w:hAnsiTheme="minorEastAsia" w:eastAsiaTheme="minorEastAsia"/>
          <w:color w:val="000000" w:themeColor="text1"/>
          <w:sz w:val="21"/>
          <w:szCs w:val="21"/>
        </w:rPr>
        <w:t>。</w:t>
      </w:r>
    </w:p>
    <w:p>
      <w:pPr>
        <w:pStyle w:val="5"/>
        <w:jc w:val="left"/>
        <w:rPr>
          <w:rFonts w:cs="宋体" w:asciiTheme="minorEastAsia" w:hAnsiTheme="minorEastAsia" w:eastAsiaTheme="minorEastAsia"/>
          <w:color w:val="000000" w:themeColor="text1"/>
          <w:sz w:val="21"/>
          <w:szCs w:val="21"/>
        </w:rPr>
      </w:pPr>
      <w:bookmarkStart w:id="839" w:name="_Toc373227757"/>
      <w:bookmarkStart w:id="840" w:name="_Toc26334"/>
      <w:bookmarkStart w:id="841" w:name="_Toc373478404"/>
      <w:bookmarkStart w:id="842" w:name="_Toc389065322"/>
      <w:r>
        <w:rPr>
          <w:rFonts w:hint="eastAsia" w:cs="宋体" w:asciiTheme="minorEastAsia" w:hAnsiTheme="minorEastAsia" w:eastAsiaTheme="minorEastAsia"/>
          <w:color w:val="000000" w:themeColor="text1"/>
          <w:sz w:val="21"/>
          <w:szCs w:val="21"/>
        </w:rPr>
        <w:t>13.6 竣工退场</w:t>
      </w:r>
      <w:bookmarkEnd w:id="839"/>
      <w:bookmarkEnd w:id="840"/>
      <w:bookmarkEnd w:id="841"/>
      <w:bookmarkEnd w:id="842"/>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13.6.1 竣工退场</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承包人完成竣工退场的期限：</w:t>
      </w:r>
      <w:r>
        <w:rPr>
          <w:rFonts w:hint="eastAsia" w:asciiTheme="minorEastAsia" w:hAnsiTheme="minorEastAsia" w:eastAsiaTheme="minorEastAsia"/>
          <w:color w:val="000000" w:themeColor="text1"/>
          <w:sz w:val="21"/>
          <w:szCs w:val="21"/>
          <w:u w:val="single"/>
        </w:rPr>
        <w:t xml:space="preserve">   颁发工程接收证书后5天内  </w:t>
      </w:r>
      <w:r>
        <w:rPr>
          <w:rFonts w:hint="eastAsia" w:asciiTheme="minorEastAsia" w:hAnsiTheme="minorEastAsia" w:eastAsiaTheme="minorEastAsia"/>
          <w:color w:val="000000" w:themeColor="text1"/>
          <w:sz w:val="21"/>
          <w:szCs w:val="21"/>
        </w:rPr>
        <w:t>。</w:t>
      </w:r>
    </w:p>
    <w:p>
      <w:pPr>
        <w:pStyle w:val="4"/>
        <w:keepNext/>
        <w:keepLines/>
        <w:autoSpaceDE/>
        <w:autoSpaceDN/>
        <w:spacing w:line="360" w:lineRule="auto"/>
        <w:jc w:val="left"/>
        <w:rPr>
          <w:rFonts w:asciiTheme="minorEastAsia" w:hAnsiTheme="minorEastAsia" w:eastAsiaTheme="minorEastAsia"/>
          <w:color w:val="000000" w:themeColor="text1"/>
          <w:sz w:val="21"/>
          <w:szCs w:val="21"/>
        </w:rPr>
      </w:pPr>
      <w:bookmarkStart w:id="843" w:name="_Toc30364"/>
      <w:bookmarkStart w:id="844" w:name="_Toc351203646"/>
      <w:bookmarkStart w:id="845" w:name="_Toc389065323"/>
      <w:bookmarkStart w:id="846" w:name="_Toc373478405"/>
      <w:bookmarkStart w:id="847" w:name="_Toc373227758"/>
      <w:r>
        <w:rPr>
          <w:rFonts w:hint="eastAsia" w:asciiTheme="minorEastAsia" w:hAnsiTheme="minorEastAsia" w:eastAsiaTheme="minorEastAsia"/>
          <w:color w:val="000000" w:themeColor="text1"/>
          <w:sz w:val="21"/>
          <w:szCs w:val="21"/>
        </w:rPr>
        <w:t>14. 竣工结算</w:t>
      </w:r>
      <w:bookmarkEnd w:id="843"/>
      <w:bookmarkEnd w:id="844"/>
      <w:bookmarkEnd w:id="845"/>
      <w:bookmarkEnd w:id="846"/>
      <w:bookmarkEnd w:id="847"/>
    </w:p>
    <w:p>
      <w:pPr>
        <w:pStyle w:val="5"/>
        <w:keepNext/>
        <w:keepLines/>
        <w:autoSpaceDE/>
        <w:autoSpaceDN/>
        <w:spacing w:line="360" w:lineRule="auto"/>
        <w:jc w:val="left"/>
        <w:rPr>
          <w:rFonts w:cs="宋体" w:asciiTheme="minorEastAsia" w:hAnsiTheme="minorEastAsia" w:eastAsiaTheme="minorEastAsia"/>
          <w:color w:val="000000" w:themeColor="text1"/>
          <w:sz w:val="21"/>
          <w:szCs w:val="21"/>
        </w:rPr>
      </w:pPr>
      <w:bookmarkStart w:id="848" w:name="_Toc389065324"/>
      <w:bookmarkStart w:id="849" w:name="_Toc373478406"/>
      <w:bookmarkStart w:id="850" w:name="_Toc373227759"/>
      <w:bookmarkStart w:id="851" w:name="_Toc29124"/>
      <w:r>
        <w:rPr>
          <w:rFonts w:hint="eastAsia" w:cs="宋体" w:asciiTheme="minorEastAsia" w:hAnsiTheme="minorEastAsia" w:eastAsiaTheme="minorEastAsia"/>
          <w:color w:val="000000" w:themeColor="text1"/>
          <w:sz w:val="21"/>
          <w:szCs w:val="21"/>
        </w:rPr>
        <w:t>14.1 竣工付款申请</w:t>
      </w:r>
      <w:bookmarkEnd w:id="848"/>
      <w:bookmarkEnd w:id="849"/>
      <w:bookmarkEnd w:id="850"/>
      <w:bookmarkEnd w:id="851"/>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承包人提交竣工付款申请单的期限：。</w:t>
      </w:r>
    </w:p>
    <w:p>
      <w:pPr>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竣工付款申请单应包括的内容：</w:t>
      </w:r>
      <w:r>
        <w:rPr>
          <w:rFonts w:hint="eastAsia" w:asciiTheme="minorEastAsia" w:hAnsiTheme="minorEastAsia" w:eastAsiaTheme="minorEastAsia"/>
          <w:color w:val="000000" w:themeColor="text1"/>
          <w:sz w:val="21"/>
          <w:szCs w:val="21"/>
          <w:u w:val="single"/>
        </w:rPr>
        <w:t xml:space="preserve">  本合同《通用条款》相关规定执行 </w:t>
      </w:r>
      <w:r>
        <w:rPr>
          <w:rFonts w:hint="eastAsia" w:asciiTheme="minorEastAsia" w:hAnsiTheme="minorEastAsia" w:eastAsiaTheme="minorEastAsia"/>
          <w:color w:val="000000" w:themeColor="text1"/>
          <w:sz w:val="21"/>
          <w:szCs w:val="21"/>
        </w:rPr>
        <w:t>。</w:t>
      </w:r>
    </w:p>
    <w:p>
      <w:pPr>
        <w:pStyle w:val="5"/>
        <w:jc w:val="left"/>
        <w:rPr>
          <w:rFonts w:cs="宋体" w:asciiTheme="minorEastAsia" w:hAnsiTheme="minorEastAsia" w:eastAsiaTheme="minorEastAsia"/>
          <w:color w:val="000000" w:themeColor="text1"/>
          <w:sz w:val="21"/>
          <w:szCs w:val="21"/>
        </w:rPr>
      </w:pPr>
      <w:bookmarkStart w:id="852" w:name="_Toc373227760"/>
      <w:bookmarkStart w:id="853" w:name="_Toc389065325"/>
      <w:bookmarkStart w:id="854" w:name="_Toc19090"/>
      <w:bookmarkStart w:id="855" w:name="_Toc373478407"/>
      <w:r>
        <w:rPr>
          <w:rFonts w:hint="eastAsia" w:cs="宋体" w:asciiTheme="minorEastAsia" w:hAnsiTheme="minorEastAsia" w:eastAsiaTheme="minorEastAsia"/>
          <w:color w:val="000000" w:themeColor="text1"/>
          <w:sz w:val="21"/>
          <w:szCs w:val="21"/>
        </w:rPr>
        <w:t>14.2 竣工结算审核</w:t>
      </w:r>
      <w:bookmarkEnd w:id="852"/>
      <w:bookmarkEnd w:id="853"/>
      <w:bookmarkEnd w:id="854"/>
      <w:bookmarkEnd w:id="855"/>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发包人审批竣工付款申请单的期限：</w:t>
      </w:r>
    </w:p>
    <w:tbl>
      <w:tblPr>
        <w:tblStyle w:val="46"/>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rPr>
                <w:rFonts w:asciiTheme="minorEastAsia" w:hAnsiTheme="minorEastAsia" w:eastAsiaTheme="minorEastAsia"/>
                <w:bCs/>
                <w:color w:val="000000" w:themeColor="text1"/>
                <w:sz w:val="21"/>
                <w:szCs w:val="21"/>
              </w:rPr>
            </w:pPr>
          </w:p>
        </w:tc>
        <w:tc>
          <w:tcPr>
            <w:tcW w:w="2466" w:type="dxa"/>
            <w:vAlign w:val="center"/>
          </w:tcPr>
          <w:p>
            <w:pPr>
              <w:spacing w:line="360" w:lineRule="auto"/>
              <w:ind w:firstLine="27" w:firstLineChars="13"/>
              <w:jc w:val="center"/>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color w:val="000000" w:themeColor="text1"/>
                <w:sz w:val="21"/>
                <w:szCs w:val="21"/>
              </w:rPr>
              <w:t>工程竣工结算报告金额</w:t>
            </w:r>
          </w:p>
        </w:tc>
        <w:tc>
          <w:tcPr>
            <w:tcW w:w="5967" w:type="dxa"/>
            <w:vAlign w:val="center"/>
          </w:tcPr>
          <w:p>
            <w:pPr>
              <w:spacing w:line="360" w:lineRule="auto"/>
              <w:ind w:firstLine="441" w:firstLineChars="210"/>
              <w:jc w:val="center"/>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color w:val="000000" w:themeColor="text1"/>
                <w:sz w:val="21"/>
                <w:szCs w:val="21"/>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jc w:val="center"/>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color w:val="000000" w:themeColor="text1"/>
                <w:sz w:val="21"/>
                <w:szCs w:val="21"/>
              </w:rPr>
              <w:t>1</w:t>
            </w:r>
          </w:p>
        </w:tc>
        <w:tc>
          <w:tcPr>
            <w:tcW w:w="2466" w:type="dxa"/>
            <w:vAlign w:val="center"/>
          </w:tcPr>
          <w:p>
            <w:pPr>
              <w:spacing w:line="360" w:lineRule="auto"/>
              <w:ind w:firstLine="27" w:firstLineChars="13"/>
              <w:jc w:val="center"/>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color w:val="000000" w:themeColor="text1"/>
                <w:sz w:val="21"/>
                <w:szCs w:val="21"/>
              </w:rPr>
              <w:t>500万元以下</w:t>
            </w:r>
          </w:p>
        </w:tc>
        <w:tc>
          <w:tcPr>
            <w:tcW w:w="5967" w:type="dxa"/>
            <w:vAlign w:val="center"/>
          </w:tcPr>
          <w:p>
            <w:pPr>
              <w:spacing w:line="360" w:lineRule="auto"/>
              <w:ind w:firstLine="441" w:firstLineChars="210"/>
              <w:jc w:val="center"/>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color w:val="000000" w:themeColor="text1"/>
                <w:sz w:val="21"/>
                <w:szCs w:val="21"/>
              </w:rPr>
              <w:t>从接到竣工结算报告和完整的竣工结算资料之日起20天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jc w:val="center"/>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color w:val="000000" w:themeColor="text1"/>
                <w:sz w:val="21"/>
                <w:szCs w:val="21"/>
              </w:rPr>
              <w:t>2</w:t>
            </w:r>
          </w:p>
        </w:tc>
        <w:tc>
          <w:tcPr>
            <w:tcW w:w="2466" w:type="dxa"/>
            <w:vAlign w:val="center"/>
          </w:tcPr>
          <w:p>
            <w:pPr>
              <w:spacing w:line="360" w:lineRule="auto"/>
              <w:ind w:firstLine="27" w:firstLineChars="13"/>
              <w:jc w:val="center"/>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color w:val="000000" w:themeColor="text1"/>
                <w:sz w:val="21"/>
                <w:szCs w:val="21"/>
              </w:rPr>
              <w:t>500万元-2000万元</w:t>
            </w:r>
          </w:p>
        </w:tc>
        <w:tc>
          <w:tcPr>
            <w:tcW w:w="5967" w:type="dxa"/>
            <w:vAlign w:val="center"/>
          </w:tcPr>
          <w:p>
            <w:pPr>
              <w:spacing w:line="360" w:lineRule="auto"/>
              <w:ind w:firstLine="441" w:firstLineChars="210"/>
              <w:jc w:val="center"/>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color w:val="000000" w:themeColor="text1"/>
                <w:sz w:val="21"/>
                <w:szCs w:val="21"/>
              </w:rPr>
              <w:t>从接到竣工结算报告和完整的竣工结算资料之日起30天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jc w:val="center"/>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color w:val="000000" w:themeColor="text1"/>
                <w:sz w:val="21"/>
                <w:szCs w:val="21"/>
              </w:rPr>
              <w:t>3</w:t>
            </w:r>
          </w:p>
        </w:tc>
        <w:tc>
          <w:tcPr>
            <w:tcW w:w="2466" w:type="dxa"/>
            <w:vAlign w:val="center"/>
          </w:tcPr>
          <w:p>
            <w:pPr>
              <w:spacing w:line="360" w:lineRule="auto"/>
              <w:ind w:firstLine="27" w:firstLineChars="13"/>
              <w:jc w:val="center"/>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color w:val="000000" w:themeColor="text1"/>
                <w:sz w:val="21"/>
                <w:szCs w:val="21"/>
              </w:rPr>
              <w:t>2000万元-5000万元</w:t>
            </w:r>
          </w:p>
        </w:tc>
        <w:tc>
          <w:tcPr>
            <w:tcW w:w="5967" w:type="dxa"/>
            <w:vAlign w:val="center"/>
          </w:tcPr>
          <w:p>
            <w:pPr>
              <w:spacing w:line="360" w:lineRule="auto"/>
              <w:ind w:firstLine="441" w:firstLineChars="210"/>
              <w:jc w:val="center"/>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color w:val="000000" w:themeColor="text1"/>
                <w:sz w:val="21"/>
                <w:szCs w:val="21"/>
              </w:rPr>
              <w:t>从接到竣工结算报告和完整的竣工结算资料之日起45天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jc w:val="center"/>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color w:val="000000" w:themeColor="text1"/>
                <w:sz w:val="21"/>
                <w:szCs w:val="21"/>
              </w:rPr>
              <w:t>4</w:t>
            </w:r>
          </w:p>
        </w:tc>
        <w:tc>
          <w:tcPr>
            <w:tcW w:w="2466" w:type="dxa"/>
            <w:vAlign w:val="center"/>
          </w:tcPr>
          <w:p>
            <w:pPr>
              <w:spacing w:line="360" w:lineRule="auto"/>
              <w:ind w:firstLine="27" w:firstLineChars="13"/>
              <w:jc w:val="center"/>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color w:val="000000" w:themeColor="text1"/>
                <w:sz w:val="21"/>
                <w:szCs w:val="21"/>
              </w:rPr>
              <w:t>5000万元以上</w:t>
            </w:r>
          </w:p>
        </w:tc>
        <w:tc>
          <w:tcPr>
            <w:tcW w:w="5967" w:type="dxa"/>
            <w:vAlign w:val="center"/>
          </w:tcPr>
          <w:p>
            <w:pPr>
              <w:spacing w:line="360" w:lineRule="auto"/>
              <w:ind w:firstLine="441" w:firstLineChars="210"/>
              <w:jc w:val="center"/>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color w:val="000000" w:themeColor="text1"/>
                <w:sz w:val="21"/>
                <w:szCs w:val="21"/>
              </w:rPr>
              <w:t>从接到竣工结算报告和完整的竣工结算资料之日起60天</w:t>
            </w:r>
          </w:p>
        </w:tc>
      </w:tr>
    </w:tbl>
    <w:p>
      <w:pPr>
        <w:spacing w:line="400" w:lineRule="exact"/>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bCs/>
          <w:color w:val="000000" w:themeColor="text1"/>
          <w:sz w:val="21"/>
          <w:szCs w:val="21"/>
        </w:rPr>
        <w:t>因承包人提供的结算资料不完整而需要补充或承包人不按时对账耽误时间时，审查时间应相应顺延</w:t>
      </w:r>
      <w:r>
        <w:rPr>
          <w:rFonts w:hint="eastAsia" w:asciiTheme="minorEastAsia" w:hAnsiTheme="minorEastAsia" w:eastAsiaTheme="minorEastAsia"/>
          <w:color w:val="000000" w:themeColor="text1"/>
          <w:sz w:val="21"/>
          <w:szCs w:val="21"/>
        </w:rPr>
        <w:t>。</w:t>
      </w:r>
    </w:p>
    <w:p>
      <w:pPr>
        <w:spacing w:line="400" w:lineRule="exact"/>
        <w:ind w:firstLine="411" w:firstLineChars="196"/>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color w:val="000000" w:themeColor="text1"/>
          <w:sz w:val="21"/>
          <w:szCs w:val="21"/>
        </w:rPr>
        <w:t>结算审核约定：</w:t>
      </w:r>
    </w:p>
    <w:p>
      <w:pPr>
        <w:spacing w:line="400" w:lineRule="exact"/>
        <w:ind w:firstLine="411" w:firstLineChars="196"/>
        <w:rPr>
          <w:rFonts w:asciiTheme="minorEastAsia" w:hAnsiTheme="minorEastAsia" w:eastAsiaTheme="minorEastAsia"/>
          <w:bCs/>
          <w:color w:val="000000" w:themeColor="text1"/>
          <w:sz w:val="21"/>
          <w:szCs w:val="21"/>
          <w:u w:val="single"/>
        </w:rPr>
      </w:pPr>
      <w:r>
        <w:rPr>
          <w:rFonts w:hint="eastAsia" w:asciiTheme="minorEastAsia" w:hAnsiTheme="minorEastAsia" w:eastAsiaTheme="minorEastAsia"/>
          <w:bCs/>
          <w:color w:val="000000" w:themeColor="text1"/>
          <w:sz w:val="21"/>
          <w:szCs w:val="21"/>
        </w:rPr>
        <w:t>非国有投资项目：</w:t>
      </w:r>
      <w:r>
        <w:rPr>
          <w:rFonts w:hint="eastAsia" w:asciiTheme="minorEastAsia" w:hAnsiTheme="minorEastAsia" w:eastAsiaTheme="minorEastAsia"/>
          <w:bCs/>
          <w:color w:val="000000" w:themeColor="text1"/>
          <w:sz w:val="21"/>
          <w:szCs w:val="21"/>
          <w:u w:val="single"/>
        </w:rPr>
        <w:t>1、工程竣工验收报告经发包人认可后   天内，承包人向发包人递交竣工验收合格资料及完整的结算资料和报告，双方按照协议书约定的合同价款及专用条款约定的合同价调整内容，进行工程竣工结算。2、发包人收到承包人递交的竣工结算报告及结算资料之日起   天内进行审核，给予确认或者提出初审意见。发包人逾期不予审定结算的视为发包人已同意上述竣工结算报告及结算资料，并以此作为最终结算的依据。发包人初审竣工结算完毕之日起  天内，按审定后的结算价款，通知经办银行向承包人支付工程竣工结算价款。承包人应根据发包人的需要随时将竣工工程交付发包人。</w:t>
      </w:r>
    </w:p>
    <w:p>
      <w:pPr>
        <w:spacing w:line="400" w:lineRule="exact"/>
        <w:ind w:firstLine="411" w:firstLineChars="196"/>
        <w:rPr>
          <w:rFonts w:asciiTheme="minorEastAsia" w:hAnsiTheme="minorEastAsia" w:eastAsiaTheme="minorEastAsia"/>
          <w:bCs/>
          <w:color w:val="000000" w:themeColor="text1"/>
          <w:sz w:val="21"/>
          <w:szCs w:val="21"/>
          <w:u w:val="single"/>
        </w:rPr>
      </w:pPr>
      <w:r>
        <w:rPr>
          <w:rFonts w:hint="eastAsia" w:asciiTheme="minorEastAsia" w:hAnsiTheme="minorEastAsia" w:eastAsiaTheme="minorEastAsia"/>
          <w:bCs/>
          <w:color w:val="000000" w:themeColor="text1"/>
          <w:sz w:val="21"/>
          <w:szCs w:val="21"/>
          <w:u w:val="single"/>
        </w:rPr>
        <w:t>国有投资项目：（双方结合各地政府或有关部门出台的管理规定进行约定）</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发包人完成竣工付款的期限：。</w:t>
      </w:r>
    </w:p>
    <w:p>
      <w:pPr>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关于竣工付款证书异议部分复核的方式和程序：。</w:t>
      </w:r>
    </w:p>
    <w:p>
      <w:pPr>
        <w:pStyle w:val="5"/>
        <w:jc w:val="left"/>
        <w:rPr>
          <w:rFonts w:cs="宋体" w:asciiTheme="minorEastAsia" w:hAnsiTheme="minorEastAsia" w:eastAsiaTheme="minorEastAsia"/>
          <w:color w:val="000000" w:themeColor="text1"/>
          <w:sz w:val="21"/>
          <w:szCs w:val="21"/>
        </w:rPr>
      </w:pPr>
      <w:bookmarkStart w:id="856" w:name="_Toc373227761"/>
      <w:bookmarkStart w:id="857" w:name="_Toc17672"/>
      <w:bookmarkStart w:id="858" w:name="_Toc373478408"/>
      <w:bookmarkStart w:id="859" w:name="_Toc389065326"/>
      <w:r>
        <w:rPr>
          <w:rFonts w:hint="eastAsia" w:cs="宋体" w:asciiTheme="minorEastAsia" w:hAnsiTheme="minorEastAsia" w:eastAsiaTheme="minorEastAsia"/>
          <w:color w:val="000000" w:themeColor="text1"/>
          <w:sz w:val="21"/>
          <w:szCs w:val="21"/>
        </w:rPr>
        <w:t>14.4 最终结清</w:t>
      </w:r>
      <w:bookmarkEnd w:id="856"/>
      <w:bookmarkEnd w:id="857"/>
      <w:bookmarkEnd w:id="858"/>
      <w:bookmarkEnd w:id="859"/>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14.4.1 最终结清申请单</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承包人提交最终结清申请单的份数：</w:t>
      </w:r>
      <w:r>
        <w:rPr>
          <w:rFonts w:hint="eastAsia" w:asciiTheme="minorEastAsia" w:hAnsiTheme="minorEastAsia" w:eastAsiaTheme="minorEastAsia"/>
          <w:color w:val="000000" w:themeColor="text1"/>
          <w:sz w:val="21"/>
          <w:szCs w:val="21"/>
          <w:u w:val="single"/>
        </w:rPr>
        <w:t xml:space="preserve">     陆份   </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承包人提交最终结算申请单的期限：</w:t>
      </w:r>
      <w:r>
        <w:rPr>
          <w:rFonts w:hint="eastAsia" w:asciiTheme="minorEastAsia" w:hAnsiTheme="minorEastAsia" w:eastAsiaTheme="minorEastAsia"/>
          <w:color w:val="000000" w:themeColor="text1"/>
          <w:sz w:val="21"/>
          <w:szCs w:val="21"/>
          <w:u w:val="single"/>
        </w:rPr>
        <w:t xml:space="preserve">   结算审核机构出具结算报告14天内  </w:t>
      </w:r>
      <w:r>
        <w:rPr>
          <w:rFonts w:hint="eastAsia" w:asciiTheme="minorEastAsia" w:hAnsiTheme="minorEastAsia" w:eastAsiaTheme="minorEastAsia"/>
          <w:color w:val="000000" w:themeColor="text1"/>
          <w:sz w:val="21"/>
          <w:szCs w:val="21"/>
        </w:rPr>
        <w:t xml:space="preserve">。 </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14.4.2 最终结清证书和支付</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（1）发包人完成最终结清申请单的审批并颁发最终结清证书的期限：</w:t>
      </w:r>
      <w:r>
        <w:rPr>
          <w:rFonts w:hint="eastAsia" w:asciiTheme="minorEastAsia" w:hAnsiTheme="minorEastAsia" w:eastAsiaTheme="minorEastAsia"/>
          <w:color w:val="000000" w:themeColor="text1"/>
          <w:sz w:val="21"/>
          <w:szCs w:val="21"/>
          <w:u w:val="single"/>
        </w:rPr>
        <w:t>结算审核机构出具结算报告14天内</w:t>
      </w:r>
      <w:r>
        <w:rPr>
          <w:rFonts w:hint="eastAsia" w:asciiTheme="minorEastAsia" w:hAnsiTheme="minorEastAsia" w:eastAsiaTheme="minorEastAsia"/>
          <w:color w:val="000000" w:themeColor="text1"/>
          <w:sz w:val="21"/>
          <w:szCs w:val="21"/>
        </w:rPr>
        <w:t>。</w:t>
      </w:r>
    </w:p>
    <w:p>
      <w:pPr>
        <w:autoSpaceDE/>
        <w:autoSpaceDN/>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（2）发包人完成支付的期限：</w:t>
      </w:r>
      <w:r>
        <w:rPr>
          <w:rFonts w:hint="eastAsia" w:asciiTheme="minorEastAsia" w:hAnsiTheme="minorEastAsia" w:eastAsiaTheme="minorEastAsia"/>
          <w:color w:val="000000" w:themeColor="text1"/>
          <w:sz w:val="21"/>
          <w:szCs w:val="21"/>
          <w:u w:val="single"/>
        </w:rPr>
        <w:t>结算审核机构出具结算报告14天内</w:t>
      </w:r>
      <w:r>
        <w:rPr>
          <w:rFonts w:hint="eastAsia" w:asciiTheme="minorEastAsia" w:hAnsiTheme="minorEastAsia" w:eastAsiaTheme="minorEastAsia"/>
          <w:color w:val="000000" w:themeColor="text1"/>
          <w:sz w:val="21"/>
          <w:szCs w:val="21"/>
        </w:rPr>
        <w:t>。</w:t>
      </w:r>
    </w:p>
    <w:bookmarkEnd w:id="822"/>
    <w:bookmarkEnd w:id="823"/>
    <w:bookmarkEnd w:id="824"/>
    <w:bookmarkEnd w:id="825"/>
    <w:bookmarkEnd w:id="826"/>
    <w:bookmarkEnd w:id="827"/>
    <w:bookmarkEnd w:id="828"/>
    <w:bookmarkEnd w:id="834"/>
    <w:p>
      <w:pPr>
        <w:pStyle w:val="4"/>
        <w:autoSpaceDE/>
        <w:autoSpaceDN/>
        <w:spacing w:line="360" w:lineRule="auto"/>
        <w:jc w:val="left"/>
        <w:rPr>
          <w:rFonts w:asciiTheme="minorEastAsia" w:hAnsiTheme="minorEastAsia" w:eastAsiaTheme="minorEastAsia"/>
          <w:color w:val="000000" w:themeColor="text1"/>
          <w:sz w:val="21"/>
          <w:szCs w:val="21"/>
        </w:rPr>
      </w:pPr>
      <w:bookmarkStart w:id="860" w:name="_Toc373227762"/>
      <w:bookmarkStart w:id="861" w:name="_Toc389065327"/>
      <w:bookmarkStart w:id="862" w:name="_Toc351203647"/>
      <w:bookmarkStart w:id="863" w:name="_Toc23542"/>
      <w:bookmarkStart w:id="864" w:name="_Toc373478409"/>
      <w:bookmarkStart w:id="865" w:name="_Toc267251483"/>
      <w:bookmarkStart w:id="866" w:name="_Toc267251484"/>
      <w:bookmarkStart w:id="867" w:name="_Toc267251482"/>
      <w:bookmarkStart w:id="868" w:name="_Toc267251485"/>
      <w:bookmarkStart w:id="869" w:name="_Toc267251488"/>
      <w:bookmarkStart w:id="870" w:name="_Toc267251486"/>
      <w:bookmarkStart w:id="871" w:name="_Toc267251489"/>
      <w:bookmarkStart w:id="872" w:name="_Toc267251490"/>
      <w:bookmarkStart w:id="873" w:name="_Toc267251499"/>
      <w:bookmarkStart w:id="874" w:name="_Toc267251502"/>
      <w:bookmarkStart w:id="875" w:name="_Toc267251497"/>
      <w:bookmarkStart w:id="876" w:name="_Toc267251501"/>
      <w:bookmarkStart w:id="877" w:name="_Toc267251503"/>
      <w:bookmarkStart w:id="878" w:name="_Toc267251493"/>
      <w:bookmarkStart w:id="879" w:name="_Toc267251496"/>
      <w:bookmarkStart w:id="880" w:name="_Toc267251491"/>
      <w:bookmarkStart w:id="881" w:name="_Toc267251498"/>
      <w:bookmarkStart w:id="882" w:name="_Toc267251495"/>
      <w:bookmarkStart w:id="883" w:name="_Toc267251492"/>
      <w:bookmarkStart w:id="884" w:name="_Toc267251494"/>
      <w:bookmarkStart w:id="885" w:name="_Toc267251506"/>
      <w:bookmarkStart w:id="886" w:name="_Toc267251504"/>
      <w:bookmarkStart w:id="887" w:name="_Toc267251507"/>
      <w:bookmarkStart w:id="888" w:name="_Toc267251508"/>
      <w:bookmarkStart w:id="889" w:name="_Toc267251510"/>
      <w:bookmarkStart w:id="890" w:name="_Toc267251509"/>
      <w:bookmarkStart w:id="891" w:name="_Toc267251513"/>
      <w:bookmarkStart w:id="892" w:name="_Toc267251514"/>
      <w:bookmarkStart w:id="893" w:name="_Toc267251515"/>
      <w:bookmarkStart w:id="894" w:name="_Toc267251511"/>
      <w:r>
        <w:rPr>
          <w:rFonts w:hint="eastAsia" w:asciiTheme="minorEastAsia" w:hAnsiTheme="minorEastAsia" w:eastAsiaTheme="minorEastAsia"/>
          <w:color w:val="000000" w:themeColor="text1"/>
          <w:sz w:val="21"/>
          <w:szCs w:val="21"/>
        </w:rPr>
        <w:t>15. 缺陷责任期与保修</w:t>
      </w:r>
      <w:bookmarkEnd w:id="860"/>
      <w:bookmarkEnd w:id="861"/>
      <w:bookmarkEnd w:id="862"/>
      <w:bookmarkEnd w:id="863"/>
      <w:bookmarkEnd w:id="864"/>
    </w:p>
    <w:p>
      <w:pPr>
        <w:pStyle w:val="5"/>
        <w:autoSpaceDE/>
        <w:autoSpaceDN/>
        <w:spacing w:line="360" w:lineRule="auto"/>
        <w:jc w:val="left"/>
        <w:rPr>
          <w:rFonts w:cs="宋体" w:asciiTheme="minorEastAsia" w:hAnsiTheme="minorEastAsia" w:eastAsiaTheme="minorEastAsia"/>
          <w:color w:val="000000" w:themeColor="text1"/>
          <w:sz w:val="21"/>
          <w:szCs w:val="21"/>
        </w:rPr>
      </w:pPr>
      <w:bookmarkStart w:id="895" w:name="_Toc373227763"/>
      <w:bookmarkStart w:id="896" w:name="_Toc1391"/>
      <w:bookmarkStart w:id="897" w:name="_Toc373478410"/>
      <w:bookmarkStart w:id="898" w:name="_Toc389065328"/>
      <w:r>
        <w:rPr>
          <w:rFonts w:hint="eastAsia" w:cs="宋体" w:asciiTheme="minorEastAsia" w:hAnsiTheme="minorEastAsia" w:eastAsiaTheme="minorEastAsia"/>
          <w:color w:val="000000" w:themeColor="text1"/>
          <w:sz w:val="21"/>
          <w:szCs w:val="21"/>
        </w:rPr>
        <w:t>15.2 缺陷责任期</w:t>
      </w:r>
      <w:bookmarkEnd w:id="865"/>
      <w:bookmarkEnd w:id="895"/>
      <w:bookmarkEnd w:id="896"/>
      <w:bookmarkEnd w:id="897"/>
      <w:bookmarkEnd w:id="898"/>
    </w:p>
    <w:p>
      <w:pPr>
        <w:autoSpaceDE/>
        <w:autoSpaceDN/>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缺陷责任期的具体期限：</w:t>
      </w:r>
      <w:r>
        <w:rPr>
          <w:rFonts w:hint="eastAsia" w:asciiTheme="minorEastAsia" w:hAnsiTheme="minorEastAsia" w:eastAsiaTheme="minorEastAsia"/>
          <w:color w:val="000000" w:themeColor="text1"/>
          <w:sz w:val="21"/>
          <w:szCs w:val="21"/>
          <w:u w:val="single"/>
        </w:rPr>
        <w:t xml:space="preserve"> 本合同《通用条款》相关规定执行 </w:t>
      </w:r>
      <w:r>
        <w:rPr>
          <w:rFonts w:hint="eastAsia" w:asciiTheme="minorEastAsia" w:hAnsiTheme="minorEastAsia" w:eastAsiaTheme="minorEastAsia"/>
          <w:color w:val="000000" w:themeColor="text1"/>
          <w:sz w:val="21"/>
          <w:szCs w:val="21"/>
        </w:rPr>
        <w:t>。</w:t>
      </w:r>
    </w:p>
    <w:p>
      <w:pPr>
        <w:pStyle w:val="5"/>
        <w:autoSpaceDE/>
        <w:autoSpaceDN/>
        <w:spacing w:line="360" w:lineRule="auto"/>
        <w:jc w:val="left"/>
        <w:rPr>
          <w:rFonts w:cs="宋体" w:asciiTheme="minorEastAsia" w:hAnsiTheme="minorEastAsia" w:eastAsiaTheme="minorEastAsia"/>
          <w:color w:val="000000" w:themeColor="text1"/>
          <w:sz w:val="21"/>
          <w:szCs w:val="21"/>
        </w:rPr>
      </w:pPr>
      <w:bookmarkStart w:id="899" w:name="_Toc31400"/>
      <w:bookmarkStart w:id="900" w:name="_Toc373478411"/>
      <w:bookmarkStart w:id="901" w:name="_Toc389065329"/>
      <w:bookmarkStart w:id="902" w:name="_Toc373227764"/>
      <w:r>
        <w:rPr>
          <w:rFonts w:hint="eastAsia" w:cs="宋体" w:asciiTheme="minorEastAsia" w:hAnsiTheme="minorEastAsia" w:eastAsiaTheme="minorEastAsia"/>
          <w:color w:val="000000" w:themeColor="text1"/>
          <w:sz w:val="21"/>
          <w:szCs w:val="21"/>
        </w:rPr>
        <w:t>15.3 质量保证金</w:t>
      </w:r>
      <w:bookmarkEnd w:id="899"/>
      <w:bookmarkEnd w:id="900"/>
      <w:bookmarkEnd w:id="901"/>
      <w:bookmarkEnd w:id="902"/>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关于是否扣留质量保证金的约定：</w:t>
      </w:r>
      <w:r>
        <w:rPr>
          <w:rFonts w:hint="eastAsia" w:asciiTheme="minorEastAsia" w:hAnsiTheme="minorEastAsia" w:eastAsiaTheme="minorEastAsia"/>
          <w:color w:val="000000" w:themeColor="text1"/>
          <w:sz w:val="21"/>
          <w:szCs w:val="21"/>
          <w:u w:val="single"/>
        </w:rPr>
        <w:t xml:space="preserve">   否 </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15.3.1 承包人提供质量保证金的方式</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质量保证金采用以下第</w:t>
      </w:r>
      <w:r>
        <w:rPr>
          <w:rFonts w:hint="eastAsia" w:asciiTheme="minorEastAsia" w:hAnsiTheme="minorEastAsia" w:eastAsiaTheme="minorEastAsia"/>
          <w:color w:val="000000" w:themeColor="text1"/>
          <w:sz w:val="21"/>
          <w:szCs w:val="21"/>
          <w:u w:val="single"/>
        </w:rPr>
        <w:t xml:space="preserve">  （2）  </w:t>
      </w:r>
      <w:r>
        <w:rPr>
          <w:rFonts w:hint="eastAsia" w:asciiTheme="minorEastAsia" w:hAnsiTheme="minorEastAsia" w:eastAsiaTheme="minorEastAsia"/>
          <w:color w:val="000000" w:themeColor="text1"/>
          <w:sz w:val="21"/>
          <w:szCs w:val="21"/>
        </w:rPr>
        <w:t>种方式：</w:t>
      </w:r>
    </w:p>
    <w:p>
      <w:pPr>
        <w:adjustRightInd w:val="0"/>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（1）质量保证金保函，保证金额为：</w:t>
      </w:r>
      <w:r>
        <w:rPr>
          <w:rFonts w:hint="eastAsia" w:asciiTheme="minorEastAsia" w:hAnsiTheme="minorEastAsia" w:eastAsiaTheme="minorEastAsia"/>
          <w:color w:val="000000" w:themeColor="text1"/>
          <w:sz w:val="21"/>
          <w:szCs w:val="21"/>
          <w:u w:val="single"/>
        </w:rPr>
        <w:t xml:space="preserve">    / </w:t>
      </w:r>
      <w:r>
        <w:rPr>
          <w:rFonts w:hint="eastAsia" w:asciiTheme="minorEastAsia" w:hAnsiTheme="minorEastAsia" w:eastAsiaTheme="minorEastAsia"/>
          <w:color w:val="000000" w:themeColor="text1"/>
          <w:sz w:val="21"/>
          <w:szCs w:val="21"/>
        </w:rPr>
        <w:t>；</w:t>
      </w:r>
    </w:p>
    <w:p>
      <w:pPr>
        <w:adjustRightInd w:val="0"/>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（2）</w:t>
      </w:r>
      <w:r>
        <w:rPr>
          <w:rFonts w:hint="eastAsia" w:asciiTheme="minorEastAsia" w:hAnsiTheme="minorEastAsia" w:eastAsiaTheme="minorEastAsia"/>
          <w:bCs/>
          <w:color w:val="000000" w:themeColor="text1"/>
          <w:sz w:val="21"/>
          <w:szCs w:val="21"/>
        </w:rPr>
        <w:t>发包人按工程价款结算总额的</w:t>
      </w:r>
      <w:r>
        <w:rPr>
          <w:rFonts w:hint="eastAsia" w:asciiTheme="minorEastAsia" w:hAnsiTheme="minorEastAsia" w:eastAsiaTheme="minorEastAsia"/>
          <w:bCs/>
          <w:color w:val="000000" w:themeColor="text1"/>
          <w:sz w:val="21"/>
          <w:szCs w:val="21"/>
          <w:u w:val="single"/>
        </w:rPr>
        <w:t xml:space="preserve"> 3</w:t>
      </w:r>
      <w:r>
        <w:rPr>
          <w:rFonts w:hint="eastAsia" w:asciiTheme="minorEastAsia" w:hAnsiTheme="minorEastAsia" w:eastAsiaTheme="minorEastAsia"/>
          <w:bCs/>
          <w:color w:val="000000" w:themeColor="text1"/>
          <w:sz w:val="21"/>
          <w:szCs w:val="21"/>
        </w:rPr>
        <w:t>% 预留工程质量保修金，待缺陷责任期满后返还</w:t>
      </w:r>
      <w:r>
        <w:rPr>
          <w:rFonts w:hint="eastAsia" w:asciiTheme="minorEastAsia" w:hAnsiTheme="minorEastAsia" w:eastAsiaTheme="minorEastAsia"/>
          <w:color w:val="000000" w:themeColor="text1"/>
          <w:sz w:val="21"/>
          <w:szCs w:val="21"/>
        </w:rPr>
        <w:t>；</w:t>
      </w:r>
    </w:p>
    <w:p>
      <w:pPr>
        <w:adjustRightInd w:val="0"/>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（3）其他方式：</w:t>
      </w:r>
      <w:r>
        <w:rPr>
          <w:rFonts w:hint="eastAsia" w:asciiTheme="minorEastAsia" w:hAnsiTheme="minorEastAsia" w:eastAsiaTheme="minorEastAsia"/>
          <w:color w:val="000000" w:themeColor="text1"/>
          <w:sz w:val="21"/>
          <w:szCs w:val="21"/>
          <w:u w:val="single"/>
        </w:rPr>
        <w:t>无</w:t>
      </w:r>
      <w:r>
        <w:rPr>
          <w:rFonts w:hint="eastAsia" w:asciiTheme="minorEastAsia" w:hAnsiTheme="minorEastAsia" w:eastAsiaTheme="minorEastAsia"/>
          <w:bCs/>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15.3.2 质量保证金的扣留</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质量保证金的扣留采取以下第</w:t>
      </w:r>
      <w:r>
        <w:rPr>
          <w:rFonts w:hint="eastAsia" w:asciiTheme="minorEastAsia" w:hAnsiTheme="minorEastAsia" w:eastAsiaTheme="minorEastAsia"/>
          <w:color w:val="000000" w:themeColor="text1"/>
          <w:sz w:val="21"/>
          <w:szCs w:val="21"/>
          <w:u w:val="single"/>
        </w:rPr>
        <w:t xml:space="preserve">  （2）   </w:t>
      </w:r>
      <w:r>
        <w:rPr>
          <w:rFonts w:hint="eastAsia" w:asciiTheme="minorEastAsia" w:hAnsiTheme="minorEastAsia" w:eastAsiaTheme="minorEastAsia"/>
          <w:color w:val="000000" w:themeColor="text1"/>
          <w:sz w:val="21"/>
          <w:szCs w:val="21"/>
        </w:rPr>
        <w:t>种方式：</w:t>
      </w:r>
    </w:p>
    <w:p>
      <w:pPr>
        <w:adjustRightInd w:val="0"/>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（1）在支付工程进度款时逐次扣留，在此情形下，质量保证金的计算基数不包括预付款的支付、扣回以及价格调整的金额；</w:t>
      </w:r>
    </w:p>
    <w:p>
      <w:pPr>
        <w:adjustRightInd w:val="0"/>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（2）工程竣工结算时一次性扣留质量保证金；</w:t>
      </w:r>
    </w:p>
    <w:p>
      <w:pPr>
        <w:adjustRightInd w:val="0"/>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（3）其他扣留方式:</w:t>
      </w:r>
      <w:r>
        <w:rPr>
          <w:rFonts w:hint="eastAsia" w:asciiTheme="minorEastAsia" w:hAnsiTheme="minorEastAsia" w:eastAsiaTheme="minorEastAsia"/>
          <w:color w:val="000000" w:themeColor="text1"/>
          <w:sz w:val="21"/>
          <w:szCs w:val="21"/>
          <w:u w:val="single"/>
        </w:rPr>
        <w:t xml:space="preserve">    无   </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关于质量保证金的补充约定：</w:t>
      </w:r>
      <w:r>
        <w:rPr>
          <w:rFonts w:hint="eastAsia" w:asciiTheme="minorEastAsia" w:hAnsiTheme="minorEastAsia" w:eastAsiaTheme="minorEastAsia"/>
          <w:color w:val="000000" w:themeColor="text1"/>
          <w:sz w:val="21"/>
          <w:szCs w:val="21"/>
          <w:u w:val="single"/>
        </w:rPr>
        <w:t xml:space="preserve">    无   </w:t>
      </w:r>
      <w:r>
        <w:rPr>
          <w:rFonts w:hint="eastAsia" w:asciiTheme="minorEastAsia" w:hAnsiTheme="minorEastAsia" w:eastAsiaTheme="minorEastAsia"/>
          <w:color w:val="000000" w:themeColor="text1"/>
          <w:sz w:val="21"/>
          <w:szCs w:val="21"/>
        </w:rPr>
        <w:t>。</w:t>
      </w:r>
    </w:p>
    <w:bookmarkEnd w:id="866"/>
    <w:bookmarkEnd w:id="867"/>
    <w:p>
      <w:pPr>
        <w:pStyle w:val="5"/>
        <w:keepNext/>
        <w:keepLines/>
        <w:autoSpaceDE/>
        <w:autoSpaceDN/>
        <w:spacing w:line="360" w:lineRule="auto"/>
        <w:jc w:val="left"/>
        <w:rPr>
          <w:rFonts w:cs="宋体" w:asciiTheme="minorEastAsia" w:hAnsiTheme="minorEastAsia" w:eastAsiaTheme="minorEastAsia"/>
          <w:color w:val="000000" w:themeColor="text1"/>
          <w:sz w:val="21"/>
          <w:szCs w:val="21"/>
        </w:rPr>
      </w:pPr>
      <w:bookmarkStart w:id="903" w:name="_Toc373227765"/>
      <w:bookmarkStart w:id="904" w:name="_Toc389065330"/>
      <w:bookmarkStart w:id="905" w:name="_Toc20674"/>
      <w:bookmarkStart w:id="906" w:name="_Toc373478412"/>
      <w:r>
        <w:rPr>
          <w:rFonts w:hint="eastAsia" w:cs="宋体" w:asciiTheme="minorEastAsia" w:hAnsiTheme="minorEastAsia" w:eastAsiaTheme="minorEastAsia"/>
          <w:color w:val="000000" w:themeColor="text1"/>
          <w:sz w:val="21"/>
          <w:szCs w:val="21"/>
        </w:rPr>
        <w:t>15.4 保修</w:t>
      </w:r>
      <w:bookmarkEnd w:id="903"/>
      <w:bookmarkEnd w:id="904"/>
      <w:bookmarkEnd w:id="905"/>
      <w:bookmarkEnd w:id="906"/>
    </w:p>
    <w:bookmarkEnd w:id="868"/>
    <w:p>
      <w:pPr>
        <w:spacing w:line="360" w:lineRule="auto"/>
        <w:ind w:firstLine="409" w:firstLineChars="195"/>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15.4.1 保修责任</w:t>
      </w:r>
    </w:p>
    <w:p>
      <w:pPr>
        <w:spacing w:line="360" w:lineRule="auto"/>
        <w:ind w:firstLine="42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工程保修期为：1．地基基础工程和主体结构工程为设计文件规定的工程合理使用年限；</w:t>
      </w:r>
    </w:p>
    <w:p>
      <w:pPr>
        <w:spacing w:line="360" w:lineRule="auto"/>
        <w:ind w:firstLine="42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2．屋面防水工程、房间和外墙面的防渗为</w:t>
      </w:r>
      <w:r>
        <w:rPr>
          <w:rFonts w:hint="eastAsia" w:asciiTheme="minorEastAsia" w:hAnsiTheme="minorEastAsia" w:eastAsiaTheme="minorEastAsia"/>
          <w:color w:val="000000" w:themeColor="text1"/>
          <w:sz w:val="21"/>
          <w:szCs w:val="21"/>
          <w:u w:val="single"/>
        </w:rPr>
        <w:t xml:space="preserve">  五 </w:t>
      </w:r>
      <w:r>
        <w:rPr>
          <w:rFonts w:hint="eastAsia" w:asciiTheme="minorEastAsia" w:hAnsiTheme="minorEastAsia" w:eastAsiaTheme="minorEastAsia"/>
          <w:color w:val="000000" w:themeColor="text1"/>
          <w:sz w:val="21"/>
          <w:szCs w:val="21"/>
        </w:rPr>
        <w:t>年；</w:t>
      </w:r>
    </w:p>
    <w:p>
      <w:pPr>
        <w:spacing w:line="360" w:lineRule="auto"/>
        <w:ind w:firstLine="42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3．装修工程为</w:t>
      </w:r>
      <w:r>
        <w:rPr>
          <w:rFonts w:hint="eastAsia" w:asciiTheme="minorEastAsia" w:hAnsiTheme="minorEastAsia" w:eastAsiaTheme="minorEastAsia"/>
          <w:color w:val="000000" w:themeColor="text1"/>
          <w:sz w:val="21"/>
          <w:szCs w:val="21"/>
          <w:u w:val="single"/>
        </w:rPr>
        <w:t xml:space="preserve"> 贰 </w:t>
      </w:r>
      <w:r>
        <w:rPr>
          <w:rFonts w:hint="eastAsia" w:asciiTheme="minorEastAsia" w:hAnsiTheme="minorEastAsia" w:eastAsiaTheme="minorEastAsia"/>
          <w:color w:val="000000" w:themeColor="text1"/>
          <w:sz w:val="21"/>
          <w:szCs w:val="21"/>
        </w:rPr>
        <w:t>年；</w:t>
      </w:r>
    </w:p>
    <w:p>
      <w:pPr>
        <w:spacing w:line="360" w:lineRule="auto"/>
        <w:ind w:firstLine="42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4．电气管线、给排水管道、设备安装工程为</w:t>
      </w:r>
      <w:r>
        <w:rPr>
          <w:rFonts w:hint="eastAsia" w:asciiTheme="minorEastAsia" w:hAnsiTheme="minorEastAsia" w:eastAsiaTheme="minorEastAsia"/>
          <w:color w:val="000000" w:themeColor="text1"/>
          <w:sz w:val="21"/>
          <w:szCs w:val="21"/>
          <w:u w:val="single"/>
        </w:rPr>
        <w:t xml:space="preserve"> 贰 </w:t>
      </w:r>
      <w:r>
        <w:rPr>
          <w:rFonts w:hint="eastAsia" w:asciiTheme="minorEastAsia" w:hAnsiTheme="minorEastAsia" w:eastAsiaTheme="minorEastAsia"/>
          <w:color w:val="000000" w:themeColor="text1"/>
          <w:sz w:val="21"/>
          <w:szCs w:val="21"/>
        </w:rPr>
        <w:t>年；</w:t>
      </w:r>
    </w:p>
    <w:p>
      <w:pPr>
        <w:spacing w:line="360" w:lineRule="auto"/>
        <w:ind w:firstLine="42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5．给排水管道为</w:t>
      </w:r>
      <w:r>
        <w:rPr>
          <w:rFonts w:hint="eastAsia" w:asciiTheme="minorEastAsia" w:hAnsiTheme="minorEastAsia" w:eastAsiaTheme="minorEastAsia"/>
          <w:color w:val="000000" w:themeColor="text1"/>
          <w:sz w:val="21"/>
          <w:szCs w:val="21"/>
          <w:u w:val="single"/>
        </w:rPr>
        <w:t xml:space="preserve"> 贰 </w:t>
      </w:r>
      <w:r>
        <w:rPr>
          <w:rFonts w:hint="eastAsia" w:asciiTheme="minorEastAsia" w:hAnsiTheme="minorEastAsia" w:eastAsiaTheme="minorEastAsia"/>
          <w:color w:val="000000" w:themeColor="text1"/>
          <w:sz w:val="21"/>
          <w:szCs w:val="21"/>
        </w:rPr>
        <w:t>年；</w:t>
      </w:r>
    </w:p>
    <w:p>
      <w:pPr>
        <w:spacing w:line="360" w:lineRule="auto"/>
        <w:ind w:firstLine="409" w:firstLineChars="195"/>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6．其他项目保修期限约定如下：</w:t>
      </w:r>
      <w:r>
        <w:rPr>
          <w:rFonts w:hint="eastAsia" w:asciiTheme="minorEastAsia" w:hAnsiTheme="minorEastAsia" w:eastAsiaTheme="minorEastAsia"/>
          <w:color w:val="000000" w:themeColor="text1"/>
          <w:sz w:val="21"/>
          <w:szCs w:val="21"/>
          <w:u w:val="single"/>
        </w:rPr>
        <w:t xml:space="preserve">  壹年。</w:t>
      </w:r>
    </w:p>
    <w:p>
      <w:pPr>
        <w:spacing w:line="360" w:lineRule="auto"/>
        <w:ind w:firstLine="409" w:firstLineChars="195"/>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工程保修书具体内容见合同附件8。</w:t>
      </w:r>
    </w:p>
    <w:p>
      <w:pPr>
        <w:spacing w:line="360" w:lineRule="auto"/>
        <w:ind w:firstLine="409" w:firstLineChars="195"/>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15.4.3 修复通知</w:t>
      </w:r>
    </w:p>
    <w:p>
      <w:pPr>
        <w:spacing w:line="360" w:lineRule="auto"/>
        <w:ind w:firstLine="409" w:firstLineChars="195"/>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承包人收到保修通知并到达工程现场的合理时间：</w:t>
      </w:r>
      <w:r>
        <w:rPr>
          <w:rFonts w:hint="eastAsia" w:asciiTheme="minorEastAsia" w:hAnsiTheme="minorEastAsia" w:eastAsiaTheme="minorEastAsia"/>
          <w:color w:val="000000" w:themeColor="text1"/>
          <w:sz w:val="21"/>
          <w:szCs w:val="21"/>
          <w:u w:val="single"/>
        </w:rPr>
        <w:t xml:space="preserve">  接到保修通知之日起7个工作日内</w:t>
      </w:r>
      <w:r>
        <w:rPr>
          <w:rFonts w:hint="eastAsia" w:asciiTheme="minorEastAsia" w:hAnsiTheme="minorEastAsia" w:eastAsiaTheme="minorEastAsia"/>
          <w:color w:val="000000" w:themeColor="text1"/>
          <w:sz w:val="21"/>
          <w:szCs w:val="21"/>
        </w:rPr>
        <w:t>。</w:t>
      </w:r>
    </w:p>
    <w:bookmarkEnd w:id="869"/>
    <w:bookmarkEnd w:id="870"/>
    <w:bookmarkEnd w:id="871"/>
    <w:bookmarkEnd w:id="872"/>
    <w:p>
      <w:pPr>
        <w:pStyle w:val="4"/>
        <w:autoSpaceDE/>
        <w:autoSpaceDN/>
        <w:spacing w:line="360" w:lineRule="auto"/>
        <w:jc w:val="left"/>
        <w:rPr>
          <w:rFonts w:asciiTheme="minorEastAsia" w:hAnsiTheme="minorEastAsia" w:eastAsiaTheme="minorEastAsia"/>
          <w:color w:val="000000" w:themeColor="text1"/>
          <w:sz w:val="21"/>
          <w:szCs w:val="21"/>
        </w:rPr>
      </w:pPr>
      <w:bookmarkStart w:id="907" w:name="_Toc389065331"/>
      <w:bookmarkStart w:id="908" w:name="_Toc373227766"/>
      <w:bookmarkStart w:id="909" w:name="_Toc19728"/>
      <w:bookmarkStart w:id="910" w:name="_Toc373478413"/>
      <w:bookmarkStart w:id="911" w:name="_Toc351203648"/>
      <w:bookmarkStart w:id="912" w:name="_Toc280868717"/>
      <w:bookmarkStart w:id="913" w:name="_Toc280868718"/>
      <w:r>
        <w:rPr>
          <w:rFonts w:hint="eastAsia" w:asciiTheme="minorEastAsia" w:hAnsiTheme="minorEastAsia" w:eastAsiaTheme="minorEastAsia"/>
          <w:color w:val="000000" w:themeColor="text1"/>
          <w:sz w:val="21"/>
          <w:szCs w:val="21"/>
        </w:rPr>
        <w:t>16. 违约</w:t>
      </w:r>
      <w:bookmarkEnd w:id="907"/>
      <w:bookmarkEnd w:id="908"/>
      <w:bookmarkEnd w:id="909"/>
      <w:bookmarkEnd w:id="910"/>
      <w:bookmarkEnd w:id="911"/>
    </w:p>
    <w:p>
      <w:pPr>
        <w:pStyle w:val="5"/>
        <w:autoSpaceDE/>
        <w:autoSpaceDN/>
        <w:spacing w:line="360" w:lineRule="auto"/>
        <w:jc w:val="left"/>
        <w:rPr>
          <w:rFonts w:cs="宋体" w:asciiTheme="minorEastAsia" w:hAnsiTheme="minorEastAsia" w:eastAsiaTheme="minorEastAsia"/>
          <w:color w:val="000000" w:themeColor="text1"/>
          <w:sz w:val="21"/>
          <w:szCs w:val="21"/>
        </w:rPr>
      </w:pPr>
      <w:bookmarkStart w:id="914" w:name="_Toc373478414"/>
      <w:bookmarkStart w:id="915" w:name="_Toc389065332"/>
      <w:bookmarkStart w:id="916" w:name="_Toc373227767"/>
      <w:bookmarkStart w:id="917" w:name="_Toc15495"/>
      <w:r>
        <w:rPr>
          <w:rFonts w:hint="eastAsia" w:cs="宋体" w:asciiTheme="minorEastAsia" w:hAnsiTheme="minorEastAsia" w:eastAsiaTheme="minorEastAsia"/>
          <w:color w:val="000000" w:themeColor="text1"/>
          <w:sz w:val="21"/>
          <w:szCs w:val="21"/>
        </w:rPr>
        <w:t>16.1 发包人违约</w:t>
      </w:r>
      <w:bookmarkEnd w:id="914"/>
      <w:bookmarkEnd w:id="915"/>
      <w:bookmarkEnd w:id="916"/>
      <w:bookmarkEnd w:id="917"/>
    </w:p>
    <w:p>
      <w:pPr>
        <w:autoSpaceDE/>
        <w:autoSpaceDN/>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16.1.1发包人违约的情形</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发包人违约的其他情形：</w:t>
      </w:r>
      <w:r>
        <w:rPr>
          <w:rFonts w:hint="eastAsia" w:asciiTheme="minorEastAsia" w:hAnsiTheme="minorEastAsia" w:eastAsiaTheme="minorEastAsia"/>
          <w:color w:val="000000" w:themeColor="text1"/>
          <w:sz w:val="21"/>
          <w:szCs w:val="21"/>
          <w:u w:val="single"/>
        </w:rPr>
        <w:t xml:space="preserve">    无   </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16.1.2 发包人违约的责任</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发包人违约责任的承担方式和计算方法：</w:t>
      </w:r>
    </w:p>
    <w:p>
      <w:pPr>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（1）因发包人原因未能在计划开工日期前7天内下达开工通知的违约责任：</w:t>
      </w:r>
      <w:r>
        <w:rPr>
          <w:rFonts w:hint="eastAsia" w:asciiTheme="minorEastAsia" w:hAnsiTheme="minorEastAsia" w:eastAsiaTheme="minorEastAsia"/>
          <w:color w:val="000000" w:themeColor="text1"/>
          <w:sz w:val="21"/>
          <w:szCs w:val="21"/>
          <w:u w:val="single"/>
        </w:rPr>
        <w:t xml:space="preserve">  双方另行协商  </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（2）因发包人原因未能按合同约定支付合同价款的违约责任：</w:t>
      </w:r>
      <w:r>
        <w:rPr>
          <w:rFonts w:hint="eastAsia" w:asciiTheme="minorEastAsia" w:hAnsiTheme="minorEastAsia" w:eastAsiaTheme="minorEastAsia"/>
          <w:color w:val="000000" w:themeColor="text1"/>
          <w:sz w:val="21"/>
          <w:szCs w:val="21"/>
          <w:u w:val="single"/>
        </w:rPr>
        <w:t xml:space="preserve">  每逾期一天，发包人按欠付金额的0.04%支付违约金，最高违约金额为欠付金额的5%  </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（3）发包人违反第10.1款〔变更的范围〕第（2）项约定，自行实施被取消的工作或转由他人实施的违约责任：</w:t>
      </w:r>
      <w:r>
        <w:rPr>
          <w:rFonts w:hint="eastAsia" w:asciiTheme="minorEastAsia" w:hAnsiTheme="minorEastAsia" w:eastAsiaTheme="minorEastAsia"/>
          <w:color w:val="000000" w:themeColor="text1"/>
          <w:sz w:val="21"/>
          <w:szCs w:val="21"/>
          <w:u w:val="single"/>
        </w:rPr>
        <w:t xml:space="preserve">  双方另行协商</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（4）发包人提供的材料、工程设备的规格、数量或质量不符合合同约定，或因发包人原因导致交货日期延误或交货地点变更等情况的违约责任：</w:t>
      </w:r>
      <w:r>
        <w:rPr>
          <w:rFonts w:hint="eastAsia" w:asciiTheme="minorEastAsia" w:hAnsiTheme="minorEastAsia" w:eastAsiaTheme="minorEastAsia"/>
          <w:color w:val="000000" w:themeColor="text1"/>
          <w:sz w:val="21"/>
          <w:szCs w:val="21"/>
          <w:u w:val="single"/>
        </w:rPr>
        <w:t xml:space="preserve">  双方另行协商  </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（5）因发包人违反合同约定造成暂停施工的违约责任：</w:t>
      </w:r>
      <w:r>
        <w:rPr>
          <w:rFonts w:hint="eastAsia" w:asciiTheme="minorEastAsia" w:hAnsiTheme="minorEastAsia" w:eastAsiaTheme="minorEastAsia"/>
          <w:color w:val="000000" w:themeColor="text1"/>
          <w:sz w:val="21"/>
          <w:szCs w:val="21"/>
          <w:u w:val="single"/>
        </w:rPr>
        <w:t xml:space="preserve">  非承包人原因所引起的停工、违规罚款、经济损失以及其他责任由发包人承担</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（6）发包人无正当理由没有在约定期限内发出复工指示，导致承包人无法复工的违约责任：</w:t>
      </w:r>
      <w:r>
        <w:rPr>
          <w:rFonts w:hint="eastAsia" w:asciiTheme="minorEastAsia" w:hAnsiTheme="minorEastAsia" w:eastAsiaTheme="minorEastAsia"/>
          <w:color w:val="000000" w:themeColor="text1"/>
          <w:sz w:val="21"/>
          <w:szCs w:val="21"/>
          <w:u w:val="single"/>
        </w:rPr>
        <w:t xml:space="preserve">  双方另行协商  </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（7）其他：</w:t>
      </w:r>
      <w:r>
        <w:rPr>
          <w:rFonts w:hint="eastAsia" w:asciiTheme="minorEastAsia" w:hAnsiTheme="minorEastAsia" w:eastAsiaTheme="minorEastAsia"/>
          <w:color w:val="000000" w:themeColor="text1"/>
          <w:sz w:val="21"/>
          <w:szCs w:val="21"/>
          <w:u w:val="single"/>
        </w:rPr>
        <w:t xml:space="preserve">         无          </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16.1.3 因发包人违约解除合同</w:t>
      </w:r>
    </w:p>
    <w:p>
      <w:pPr>
        <w:adjustRightInd w:val="0"/>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承包人按16.1.1项〔发包人违约的情形〕约定暂停施工满天后发包人仍不纠正其违约行为并致使合同目的不能实现的，承包人有权解除合同。</w:t>
      </w:r>
    </w:p>
    <w:p>
      <w:pPr>
        <w:pStyle w:val="5"/>
        <w:spacing w:line="360" w:lineRule="auto"/>
        <w:jc w:val="left"/>
        <w:rPr>
          <w:rFonts w:cs="宋体" w:asciiTheme="minorEastAsia" w:hAnsiTheme="minorEastAsia" w:eastAsiaTheme="minorEastAsia"/>
          <w:color w:val="000000" w:themeColor="text1"/>
          <w:sz w:val="21"/>
          <w:szCs w:val="21"/>
        </w:rPr>
      </w:pPr>
      <w:bookmarkStart w:id="918" w:name="_Toc373478415"/>
      <w:bookmarkStart w:id="919" w:name="_Toc389065333"/>
      <w:bookmarkStart w:id="920" w:name="_Toc373227768"/>
      <w:bookmarkStart w:id="921" w:name="_Toc24687"/>
      <w:r>
        <w:rPr>
          <w:rFonts w:hint="eastAsia" w:cs="宋体" w:asciiTheme="minorEastAsia" w:hAnsiTheme="minorEastAsia" w:eastAsiaTheme="minorEastAsia"/>
          <w:color w:val="000000" w:themeColor="text1"/>
          <w:sz w:val="21"/>
          <w:szCs w:val="21"/>
        </w:rPr>
        <w:t>16.2 承包人违约</w:t>
      </w:r>
      <w:bookmarkEnd w:id="918"/>
      <w:bookmarkEnd w:id="919"/>
      <w:bookmarkEnd w:id="920"/>
      <w:bookmarkEnd w:id="921"/>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16.2.1 承包人违约的情形</w:t>
      </w:r>
    </w:p>
    <w:p>
      <w:pPr>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承包人违约的其他情形：</w:t>
      </w:r>
      <w:r>
        <w:rPr>
          <w:rFonts w:hint="eastAsia" w:asciiTheme="minorEastAsia" w:hAnsiTheme="minorEastAsia" w:eastAsiaTheme="minorEastAsia"/>
          <w:color w:val="000000" w:themeColor="text1"/>
          <w:sz w:val="21"/>
          <w:szCs w:val="21"/>
          <w:u w:val="single"/>
        </w:rPr>
        <w:t xml:space="preserve">           无      </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16.2.2承包人违约的责任</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承包人违约责任的承担方式和计算方法：</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承包人未按本合同通用条款第16.2.1（2）、（3）条内容完成的，承包人无条件返工处理，修复至工程质量要求并承担相关费用，并在发包人规定的时间内完成返工，否则发包人有权扣罚该分项工程10%的工程款作为处罚。</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（2）承包人有本合同通用条款第16.2.1（6）条情形的，或经监理人检验认为修复质量不合格而承包人拒绝再进行修补的，发包人将扣除承包人全部质量保修金。</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16.2.3 因承包人违约解除合同</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关于承包人违约解除合同的特别约定：</w:t>
      </w:r>
      <w:r>
        <w:rPr>
          <w:rFonts w:hint="eastAsia" w:asciiTheme="minorEastAsia" w:hAnsiTheme="minorEastAsia" w:eastAsiaTheme="minorEastAsia"/>
          <w:color w:val="000000" w:themeColor="text1"/>
          <w:sz w:val="21"/>
          <w:szCs w:val="21"/>
          <w:u w:val="single"/>
        </w:rPr>
        <w:t>承包人有违反以下情况之一的，发包人有权解除合同，并没收其全部履约保证金</w:t>
      </w:r>
      <w:r>
        <w:rPr>
          <w:rFonts w:hint="eastAsia"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(1)承包人无正当理由不按开工通知的要求及时进场组织施工和不按签订协议书时商定的进度计划有效地开展施工准备，造成工期延误的；</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(2)承包人违反本合同通用条款第3.5条规定私自将合同或合同的任何部分或任何权利转让给其他人，或私自将工程或工程的一部分分包出去的；</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(3)未经监理人批准，承包人私自将已按投标文件承诺进入工地的工程设备、施工设备、临时工程或材料撤离工地的；</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(4)由于承包人原因拒绝按合同进度计划及时完成合同规定的工程，而又未采取有效措施赶上进度，造成工期严重延误的；</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(5)承包人否认合同有效或拒绝履行合同规定的承包人义务，或由于法律、财务等原因导致承包人无法继续履行或实质上已停止履行合同的义务的；</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(6)合同签订之日起十五日内，承包人无法按合同规定及投标文件的承诺进场经监理工程师认可的全部人员和机械的。</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发包人继续使用承包人在施工现场的材料、设备、临时工程、承包人文件和由承包人或以其名义编制的其他文件的费用承担方式：。</w:t>
      </w:r>
    </w:p>
    <w:p>
      <w:pPr>
        <w:pStyle w:val="4"/>
        <w:autoSpaceDE/>
        <w:autoSpaceDN/>
        <w:spacing w:line="360" w:lineRule="auto"/>
        <w:jc w:val="left"/>
        <w:rPr>
          <w:rFonts w:asciiTheme="minorEastAsia" w:hAnsiTheme="minorEastAsia" w:eastAsiaTheme="minorEastAsia"/>
          <w:color w:val="000000" w:themeColor="text1"/>
          <w:sz w:val="21"/>
          <w:szCs w:val="21"/>
        </w:rPr>
      </w:pPr>
      <w:bookmarkStart w:id="922" w:name="_Toc373227769"/>
      <w:bookmarkStart w:id="923" w:name="_Toc389065334"/>
      <w:bookmarkStart w:id="924" w:name="_Toc373478416"/>
      <w:bookmarkStart w:id="925" w:name="_Toc351203649"/>
      <w:bookmarkStart w:id="926" w:name="_Toc32641"/>
      <w:r>
        <w:rPr>
          <w:rFonts w:hint="eastAsia" w:asciiTheme="minorEastAsia" w:hAnsiTheme="minorEastAsia" w:eastAsiaTheme="minorEastAsia"/>
          <w:color w:val="000000" w:themeColor="text1"/>
          <w:sz w:val="21"/>
          <w:szCs w:val="21"/>
        </w:rPr>
        <w:t>17. 不可抗力</w:t>
      </w:r>
      <w:bookmarkEnd w:id="912"/>
      <w:bookmarkEnd w:id="922"/>
      <w:bookmarkEnd w:id="923"/>
      <w:bookmarkEnd w:id="924"/>
      <w:bookmarkEnd w:id="925"/>
      <w:bookmarkEnd w:id="926"/>
    </w:p>
    <w:p>
      <w:pPr>
        <w:pStyle w:val="5"/>
        <w:autoSpaceDE/>
        <w:autoSpaceDN/>
        <w:spacing w:line="360" w:lineRule="auto"/>
        <w:jc w:val="left"/>
        <w:rPr>
          <w:rFonts w:cs="宋体" w:asciiTheme="minorEastAsia" w:hAnsiTheme="minorEastAsia" w:eastAsiaTheme="minorEastAsia"/>
          <w:color w:val="000000" w:themeColor="text1"/>
          <w:sz w:val="21"/>
          <w:szCs w:val="21"/>
        </w:rPr>
      </w:pPr>
      <w:bookmarkStart w:id="927" w:name="_Toc373478417"/>
      <w:bookmarkStart w:id="928" w:name="_Toc7388"/>
      <w:bookmarkStart w:id="929" w:name="_Toc373227770"/>
      <w:bookmarkStart w:id="930" w:name="_Toc389065335"/>
      <w:r>
        <w:rPr>
          <w:rFonts w:hint="eastAsia" w:cs="宋体" w:asciiTheme="minorEastAsia" w:hAnsiTheme="minorEastAsia" w:eastAsiaTheme="minorEastAsia"/>
          <w:color w:val="000000" w:themeColor="text1"/>
          <w:sz w:val="21"/>
          <w:szCs w:val="21"/>
        </w:rPr>
        <w:t>17.1 不可抗力的确认</w:t>
      </w:r>
      <w:bookmarkEnd w:id="927"/>
      <w:bookmarkEnd w:id="928"/>
      <w:bookmarkEnd w:id="929"/>
      <w:bookmarkEnd w:id="930"/>
    </w:p>
    <w:p>
      <w:pPr>
        <w:autoSpaceDE/>
        <w:autoSpaceDN/>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除通用合同条款约定的不可抗力事件之外，视为不可抗力的其他情形：</w:t>
      </w:r>
      <w:r>
        <w:rPr>
          <w:rFonts w:hint="eastAsia" w:asciiTheme="minorEastAsia" w:hAnsiTheme="minorEastAsia" w:eastAsiaTheme="minorEastAsia"/>
          <w:color w:val="000000" w:themeColor="text1"/>
          <w:sz w:val="21"/>
          <w:szCs w:val="21"/>
          <w:u w:val="single"/>
        </w:rPr>
        <w:t xml:space="preserve">   按惯例执行  </w:t>
      </w:r>
      <w:r>
        <w:rPr>
          <w:rFonts w:hint="eastAsia" w:asciiTheme="minorEastAsia" w:hAnsiTheme="minorEastAsia" w:eastAsiaTheme="minorEastAsia"/>
          <w:color w:val="000000" w:themeColor="text1"/>
          <w:sz w:val="21"/>
          <w:szCs w:val="21"/>
        </w:rPr>
        <w:t>。</w:t>
      </w:r>
    </w:p>
    <w:p>
      <w:pPr>
        <w:pStyle w:val="5"/>
        <w:autoSpaceDE/>
        <w:autoSpaceDN/>
        <w:spacing w:line="360" w:lineRule="auto"/>
        <w:jc w:val="left"/>
        <w:rPr>
          <w:rFonts w:cs="宋体" w:asciiTheme="minorEastAsia" w:hAnsiTheme="minorEastAsia" w:eastAsiaTheme="minorEastAsia"/>
          <w:color w:val="000000" w:themeColor="text1"/>
          <w:sz w:val="21"/>
          <w:szCs w:val="21"/>
        </w:rPr>
      </w:pPr>
      <w:bookmarkStart w:id="931" w:name="_Toc389065336"/>
      <w:bookmarkStart w:id="932" w:name="_Toc373227771"/>
      <w:bookmarkStart w:id="933" w:name="_Toc373478418"/>
      <w:r>
        <w:rPr>
          <w:rFonts w:hint="eastAsia" w:cs="宋体" w:asciiTheme="minorEastAsia" w:hAnsiTheme="minorEastAsia" w:eastAsiaTheme="minorEastAsia"/>
          <w:color w:val="000000" w:themeColor="text1"/>
          <w:sz w:val="21"/>
          <w:szCs w:val="21"/>
        </w:rPr>
        <w:t>17.4 因不可抗力解除合同</w:t>
      </w:r>
      <w:bookmarkEnd w:id="931"/>
      <w:bookmarkEnd w:id="932"/>
      <w:bookmarkEnd w:id="933"/>
    </w:p>
    <w:p>
      <w:pPr>
        <w:autoSpaceDE/>
        <w:autoSpaceDN/>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合同解除后，发包人应在商定或确定发包人应支付款项后</w:t>
      </w:r>
      <w:r>
        <w:rPr>
          <w:rFonts w:hint="eastAsia" w:asciiTheme="minorEastAsia" w:hAnsiTheme="minorEastAsia" w:eastAsiaTheme="minorEastAsia"/>
          <w:color w:val="000000" w:themeColor="text1"/>
          <w:sz w:val="21"/>
          <w:szCs w:val="21"/>
          <w:u w:val="single"/>
        </w:rPr>
        <w:t xml:space="preserve">  7  </w:t>
      </w:r>
      <w:r>
        <w:rPr>
          <w:rFonts w:hint="eastAsia" w:asciiTheme="minorEastAsia" w:hAnsiTheme="minorEastAsia" w:eastAsiaTheme="minorEastAsia"/>
          <w:color w:val="000000" w:themeColor="text1"/>
          <w:sz w:val="21"/>
          <w:szCs w:val="21"/>
        </w:rPr>
        <w:t>天内完成款项的支付。</w:t>
      </w:r>
    </w:p>
    <w:p>
      <w:pPr>
        <w:pStyle w:val="4"/>
        <w:autoSpaceDE/>
        <w:autoSpaceDN/>
        <w:spacing w:line="360" w:lineRule="auto"/>
        <w:jc w:val="left"/>
        <w:rPr>
          <w:rFonts w:asciiTheme="minorEastAsia" w:hAnsiTheme="minorEastAsia" w:eastAsiaTheme="minorEastAsia"/>
          <w:color w:val="000000" w:themeColor="text1"/>
          <w:sz w:val="21"/>
          <w:szCs w:val="21"/>
        </w:rPr>
      </w:pPr>
      <w:bookmarkStart w:id="934" w:name="_Toc373227772"/>
      <w:bookmarkStart w:id="935" w:name="_Toc16905"/>
      <w:bookmarkStart w:id="936" w:name="_Toc351203650"/>
      <w:bookmarkStart w:id="937" w:name="_Toc389065337"/>
      <w:bookmarkStart w:id="938" w:name="_Toc373478419"/>
      <w:r>
        <w:rPr>
          <w:rFonts w:hint="eastAsia" w:asciiTheme="minorEastAsia" w:hAnsiTheme="minorEastAsia" w:eastAsiaTheme="minorEastAsia"/>
          <w:color w:val="000000" w:themeColor="text1"/>
          <w:sz w:val="21"/>
          <w:szCs w:val="21"/>
        </w:rPr>
        <w:t>18. 保险</w:t>
      </w:r>
      <w:bookmarkEnd w:id="934"/>
      <w:bookmarkEnd w:id="935"/>
      <w:bookmarkEnd w:id="936"/>
      <w:bookmarkEnd w:id="937"/>
      <w:bookmarkEnd w:id="938"/>
    </w:p>
    <w:bookmarkEnd w:id="913"/>
    <w:p>
      <w:pPr>
        <w:pStyle w:val="5"/>
        <w:autoSpaceDE/>
        <w:autoSpaceDN/>
        <w:spacing w:line="360" w:lineRule="auto"/>
        <w:jc w:val="left"/>
        <w:rPr>
          <w:rFonts w:cs="宋体" w:asciiTheme="minorEastAsia" w:hAnsiTheme="minorEastAsia" w:eastAsiaTheme="minorEastAsia"/>
          <w:color w:val="000000" w:themeColor="text1"/>
          <w:sz w:val="21"/>
          <w:szCs w:val="21"/>
        </w:rPr>
      </w:pPr>
      <w:bookmarkStart w:id="939" w:name="_Toc373478420"/>
      <w:bookmarkStart w:id="940" w:name="_Toc21864"/>
      <w:bookmarkStart w:id="941" w:name="_Toc389065338"/>
      <w:bookmarkStart w:id="942" w:name="_Toc373227773"/>
      <w:r>
        <w:rPr>
          <w:rFonts w:hint="eastAsia" w:cs="宋体" w:asciiTheme="minorEastAsia" w:hAnsiTheme="minorEastAsia" w:eastAsiaTheme="minorEastAsia"/>
          <w:color w:val="000000" w:themeColor="text1"/>
          <w:sz w:val="21"/>
          <w:szCs w:val="21"/>
        </w:rPr>
        <w:t>18.1 工程保险</w:t>
      </w:r>
      <w:bookmarkEnd w:id="939"/>
      <w:bookmarkEnd w:id="940"/>
      <w:bookmarkEnd w:id="941"/>
      <w:bookmarkEnd w:id="942"/>
    </w:p>
    <w:p>
      <w:pPr>
        <w:autoSpaceDE/>
        <w:autoSpaceDN/>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关于工程保险的特别约定：</w:t>
      </w:r>
      <w:r>
        <w:rPr>
          <w:rFonts w:hint="eastAsia" w:asciiTheme="minorEastAsia" w:hAnsiTheme="minorEastAsia" w:eastAsiaTheme="minorEastAsia"/>
          <w:color w:val="000000" w:themeColor="text1"/>
          <w:sz w:val="21"/>
          <w:szCs w:val="21"/>
          <w:u w:val="single"/>
        </w:rPr>
        <w:t xml:space="preserve">      无     </w:t>
      </w:r>
      <w:r>
        <w:rPr>
          <w:rFonts w:hint="eastAsia" w:asciiTheme="minorEastAsia" w:hAnsiTheme="minorEastAsia" w:eastAsiaTheme="minorEastAsia"/>
          <w:color w:val="000000" w:themeColor="text1"/>
          <w:sz w:val="21"/>
          <w:szCs w:val="21"/>
        </w:rPr>
        <w:t>。</w:t>
      </w:r>
    </w:p>
    <w:p>
      <w:pPr>
        <w:pStyle w:val="5"/>
        <w:autoSpaceDE/>
        <w:autoSpaceDN/>
        <w:spacing w:line="360" w:lineRule="auto"/>
        <w:jc w:val="left"/>
        <w:rPr>
          <w:rFonts w:cs="宋体" w:asciiTheme="minorEastAsia" w:hAnsiTheme="minorEastAsia" w:eastAsiaTheme="minorEastAsia"/>
          <w:color w:val="000000" w:themeColor="text1"/>
          <w:sz w:val="21"/>
          <w:szCs w:val="21"/>
        </w:rPr>
      </w:pPr>
      <w:bookmarkStart w:id="943" w:name="_Toc389065339"/>
      <w:bookmarkStart w:id="944" w:name="_Toc373478421"/>
      <w:bookmarkStart w:id="945" w:name="_Toc31553"/>
      <w:bookmarkStart w:id="946" w:name="_Toc373227774"/>
      <w:r>
        <w:rPr>
          <w:rFonts w:hint="eastAsia" w:cs="宋体" w:asciiTheme="minorEastAsia" w:hAnsiTheme="minorEastAsia" w:eastAsiaTheme="minorEastAsia"/>
          <w:color w:val="000000" w:themeColor="text1"/>
          <w:sz w:val="21"/>
          <w:szCs w:val="21"/>
        </w:rPr>
        <w:t>18.3 其他保险</w:t>
      </w:r>
      <w:bookmarkEnd w:id="943"/>
      <w:bookmarkEnd w:id="944"/>
      <w:bookmarkEnd w:id="945"/>
      <w:bookmarkEnd w:id="946"/>
    </w:p>
    <w:p>
      <w:pPr>
        <w:autoSpaceDE/>
        <w:autoSpaceDN/>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关于其他保险的约定：</w:t>
      </w:r>
      <w:r>
        <w:rPr>
          <w:rFonts w:hint="eastAsia" w:asciiTheme="minorEastAsia" w:hAnsiTheme="minorEastAsia" w:eastAsiaTheme="minorEastAsia"/>
          <w:b/>
          <w:bCs/>
          <w:color w:val="000000" w:themeColor="text1"/>
          <w:sz w:val="21"/>
          <w:szCs w:val="21"/>
          <w:u w:val="single"/>
        </w:rPr>
        <w:t>承包人必须为施工现场从事施工的所有作业人员和管理人员办理意外伤害保险，并支付保险费</w:t>
      </w:r>
      <w:r>
        <w:rPr>
          <w:rFonts w:hint="eastAsia" w:asciiTheme="minorEastAsia" w:hAnsiTheme="minorEastAsia" w:eastAsiaTheme="minorEastAsia"/>
          <w:bCs/>
          <w:color w:val="000000" w:themeColor="text1"/>
          <w:sz w:val="21"/>
          <w:szCs w:val="21"/>
        </w:rPr>
        <w:t>。</w:t>
      </w:r>
    </w:p>
    <w:p>
      <w:pPr>
        <w:autoSpaceDE/>
        <w:autoSpaceDN/>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承包人是否应为其施工设备等办理财产保险：</w:t>
      </w:r>
      <w:r>
        <w:rPr>
          <w:rFonts w:hint="eastAsia" w:asciiTheme="minorEastAsia" w:hAnsiTheme="minorEastAsia" w:eastAsiaTheme="minorEastAsia"/>
          <w:color w:val="000000" w:themeColor="text1"/>
          <w:sz w:val="21"/>
          <w:szCs w:val="21"/>
          <w:u w:val="single"/>
        </w:rPr>
        <w:t>否</w:t>
      </w:r>
      <w:r>
        <w:rPr>
          <w:rFonts w:hint="eastAsia" w:asciiTheme="minorEastAsia" w:hAnsiTheme="minorEastAsia" w:eastAsiaTheme="minorEastAsia"/>
          <w:color w:val="000000" w:themeColor="text1"/>
          <w:sz w:val="21"/>
          <w:szCs w:val="21"/>
        </w:rPr>
        <w:t>。</w:t>
      </w:r>
    </w:p>
    <w:p>
      <w:pPr>
        <w:pStyle w:val="5"/>
        <w:autoSpaceDE/>
        <w:autoSpaceDN/>
        <w:spacing w:line="360" w:lineRule="auto"/>
        <w:jc w:val="left"/>
        <w:rPr>
          <w:rFonts w:cs="宋体" w:asciiTheme="minorEastAsia" w:hAnsiTheme="minorEastAsia" w:eastAsiaTheme="minorEastAsia"/>
          <w:color w:val="000000" w:themeColor="text1"/>
          <w:sz w:val="21"/>
          <w:szCs w:val="21"/>
        </w:rPr>
      </w:pPr>
      <w:bookmarkStart w:id="947" w:name="_Toc389065340"/>
      <w:bookmarkStart w:id="948" w:name="_Toc373227775"/>
      <w:bookmarkStart w:id="949" w:name="_Toc373478422"/>
      <w:bookmarkStart w:id="950" w:name="_Toc6150"/>
      <w:r>
        <w:rPr>
          <w:rFonts w:hint="eastAsia" w:cs="宋体" w:asciiTheme="minorEastAsia" w:hAnsiTheme="minorEastAsia" w:eastAsiaTheme="minorEastAsia"/>
          <w:color w:val="000000" w:themeColor="text1"/>
          <w:sz w:val="21"/>
          <w:szCs w:val="21"/>
        </w:rPr>
        <w:t>18.7 通知义务</w:t>
      </w:r>
      <w:bookmarkEnd w:id="947"/>
      <w:bookmarkEnd w:id="948"/>
      <w:bookmarkEnd w:id="949"/>
      <w:bookmarkEnd w:id="950"/>
    </w:p>
    <w:p>
      <w:pPr>
        <w:autoSpaceDE/>
        <w:autoSpaceDN/>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关于变更保险合同时的通知义务的约定：。</w:t>
      </w:r>
    </w:p>
    <w:bookmarkEnd w:id="873"/>
    <w:bookmarkEnd w:id="874"/>
    <w:bookmarkEnd w:id="875"/>
    <w:bookmarkEnd w:id="876"/>
    <w:bookmarkEnd w:id="877"/>
    <w:bookmarkEnd w:id="878"/>
    <w:bookmarkEnd w:id="879"/>
    <w:bookmarkEnd w:id="880"/>
    <w:bookmarkEnd w:id="881"/>
    <w:bookmarkEnd w:id="882"/>
    <w:bookmarkEnd w:id="883"/>
    <w:bookmarkEnd w:id="884"/>
    <w:p>
      <w:pPr>
        <w:pStyle w:val="4"/>
        <w:autoSpaceDE/>
        <w:autoSpaceDN/>
        <w:spacing w:line="360" w:lineRule="auto"/>
        <w:jc w:val="left"/>
        <w:rPr>
          <w:rFonts w:asciiTheme="minorEastAsia" w:hAnsiTheme="minorEastAsia" w:eastAsiaTheme="minorEastAsia"/>
          <w:color w:val="000000" w:themeColor="text1"/>
          <w:sz w:val="21"/>
          <w:szCs w:val="21"/>
        </w:rPr>
      </w:pPr>
      <w:bookmarkStart w:id="951" w:name="_Toc373478423"/>
      <w:bookmarkStart w:id="952" w:name="_Toc373227776"/>
      <w:bookmarkStart w:id="953" w:name="_Toc389065341"/>
      <w:bookmarkStart w:id="954" w:name="_Toc351203651"/>
      <w:bookmarkStart w:id="955" w:name="_Toc19516"/>
      <w:r>
        <w:rPr>
          <w:rFonts w:hint="eastAsia" w:asciiTheme="minorEastAsia" w:hAnsiTheme="minorEastAsia" w:eastAsiaTheme="minorEastAsia"/>
          <w:color w:val="000000" w:themeColor="text1"/>
          <w:sz w:val="21"/>
          <w:szCs w:val="21"/>
        </w:rPr>
        <w:t>20. 争议解决</w:t>
      </w:r>
      <w:bookmarkEnd w:id="951"/>
      <w:bookmarkEnd w:id="952"/>
      <w:bookmarkEnd w:id="953"/>
      <w:bookmarkEnd w:id="954"/>
      <w:bookmarkEnd w:id="955"/>
    </w:p>
    <w:bookmarkEnd w:id="885"/>
    <w:bookmarkEnd w:id="886"/>
    <w:p>
      <w:pPr>
        <w:pStyle w:val="5"/>
        <w:autoSpaceDE/>
        <w:autoSpaceDN/>
        <w:spacing w:line="360" w:lineRule="auto"/>
        <w:jc w:val="left"/>
        <w:rPr>
          <w:rFonts w:cs="宋体" w:asciiTheme="minorEastAsia" w:hAnsiTheme="minorEastAsia" w:eastAsiaTheme="minorEastAsia"/>
          <w:color w:val="000000" w:themeColor="text1"/>
          <w:sz w:val="21"/>
          <w:szCs w:val="21"/>
        </w:rPr>
      </w:pPr>
      <w:bookmarkStart w:id="956" w:name="_Toc373227777"/>
      <w:bookmarkStart w:id="957" w:name="_Toc373478424"/>
      <w:bookmarkStart w:id="958" w:name="_Toc389065342"/>
      <w:bookmarkStart w:id="959" w:name="_Toc12220"/>
      <w:r>
        <w:rPr>
          <w:rFonts w:hint="eastAsia" w:cs="宋体" w:asciiTheme="minorEastAsia" w:hAnsiTheme="minorEastAsia" w:eastAsiaTheme="minorEastAsia"/>
          <w:color w:val="000000" w:themeColor="text1"/>
          <w:sz w:val="21"/>
          <w:szCs w:val="21"/>
        </w:rPr>
        <w:t>20.3 争</w:t>
      </w:r>
      <w:bookmarkEnd w:id="887"/>
      <w:r>
        <w:rPr>
          <w:rFonts w:hint="eastAsia" w:cs="宋体" w:asciiTheme="minorEastAsia" w:hAnsiTheme="minorEastAsia" w:eastAsiaTheme="minorEastAsia"/>
          <w:color w:val="000000" w:themeColor="text1"/>
          <w:sz w:val="21"/>
          <w:szCs w:val="21"/>
        </w:rPr>
        <w:t>议评审</w:t>
      </w:r>
      <w:bookmarkEnd w:id="956"/>
      <w:bookmarkEnd w:id="957"/>
      <w:bookmarkEnd w:id="958"/>
      <w:bookmarkEnd w:id="959"/>
    </w:p>
    <w:p>
      <w:pPr>
        <w:autoSpaceDE/>
        <w:autoSpaceDN/>
        <w:spacing w:line="360" w:lineRule="auto"/>
        <w:ind w:left="156" w:leftChars="71" w:firstLine="315" w:firstLineChars="15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合同当事人是否同意将工程争议提交争议评审小组决定：。</w:t>
      </w:r>
    </w:p>
    <w:p>
      <w:pPr>
        <w:autoSpaceDE/>
        <w:autoSpaceDN/>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20.3.1 争议评审小组的确定</w:t>
      </w:r>
    </w:p>
    <w:p>
      <w:pPr>
        <w:spacing w:line="360" w:lineRule="auto"/>
        <w:ind w:firstLine="420" w:firstLineChars="2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争议评审小组成员的确定：。</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选定争议评审员的期限：。</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争议评审小组成员的报酬承担方式：。</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其他事项的约定：。</w:t>
      </w:r>
    </w:p>
    <w:p>
      <w:pPr>
        <w:adjustRightInd w:val="0"/>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20.3.2 争议评审小组的决定</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合同当事人关于本项的约定：。</w:t>
      </w:r>
    </w:p>
    <w:p>
      <w:pPr>
        <w:pStyle w:val="5"/>
        <w:spacing w:line="360" w:lineRule="auto"/>
        <w:jc w:val="left"/>
        <w:rPr>
          <w:rFonts w:cs="宋体" w:asciiTheme="minorEastAsia" w:hAnsiTheme="minorEastAsia" w:eastAsiaTheme="minorEastAsia"/>
          <w:color w:val="000000" w:themeColor="text1"/>
          <w:sz w:val="21"/>
          <w:szCs w:val="21"/>
        </w:rPr>
      </w:pPr>
      <w:bookmarkStart w:id="960" w:name="_Toc373227778"/>
      <w:bookmarkStart w:id="961" w:name="_Toc26049"/>
      <w:bookmarkStart w:id="962" w:name="_Toc389065343"/>
      <w:bookmarkStart w:id="963" w:name="_Toc373478425"/>
      <w:r>
        <w:rPr>
          <w:rFonts w:hint="eastAsia" w:cs="宋体" w:asciiTheme="minorEastAsia" w:hAnsiTheme="minorEastAsia" w:eastAsiaTheme="minorEastAsia"/>
          <w:color w:val="000000" w:themeColor="text1"/>
          <w:sz w:val="21"/>
          <w:szCs w:val="21"/>
        </w:rPr>
        <w:t>20.4 仲裁或诉讼</w:t>
      </w:r>
      <w:bookmarkEnd w:id="888"/>
      <w:bookmarkEnd w:id="960"/>
      <w:bookmarkEnd w:id="961"/>
      <w:bookmarkEnd w:id="962"/>
      <w:bookmarkEnd w:id="963"/>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因合同及合同有关事项发生的争议，按下列第</w:t>
      </w:r>
      <w:r>
        <w:rPr>
          <w:rFonts w:hint="eastAsia" w:asciiTheme="minorEastAsia" w:hAnsiTheme="minorEastAsia" w:eastAsiaTheme="minorEastAsia"/>
          <w:color w:val="000000" w:themeColor="text1"/>
          <w:sz w:val="21"/>
          <w:szCs w:val="21"/>
          <w:u w:val="single"/>
        </w:rPr>
        <w:t xml:space="preserve">  1  </w:t>
      </w:r>
      <w:r>
        <w:rPr>
          <w:rFonts w:hint="eastAsia" w:asciiTheme="minorEastAsia" w:hAnsiTheme="minorEastAsia" w:eastAsiaTheme="minorEastAsia"/>
          <w:color w:val="000000" w:themeColor="text1"/>
          <w:sz w:val="21"/>
          <w:szCs w:val="21"/>
        </w:rPr>
        <w:t>种方式解决：</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（1）提请</w:t>
      </w:r>
      <w:r>
        <w:rPr>
          <w:rFonts w:hint="eastAsia" w:asciiTheme="minorEastAsia" w:hAnsiTheme="minorEastAsia" w:eastAsiaTheme="minorEastAsia"/>
          <w:color w:val="000000" w:themeColor="text1"/>
          <w:sz w:val="21"/>
          <w:szCs w:val="21"/>
          <w:u w:val="single"/>
        </w:rPr>
        <w:t xml:space="preserve">   上思县  </w:t>
      </w:r>
      <w:r>
        <w:rPr>
          <w:rFonts w:hint="eastAsia" w:asciiTheme="minorEastAsia" w:hAnsiTheme="minorEastAsia" w:eastAsiaTheme="minorEastAsia"/>
          <w:color w:val="000000" w:themeColor="text1"/>
          <w:sz w:val="21"/>
          <w:szCs w:val="21"/>
        </w:rPr>
        <w:t>仲裁委员会按照该会仲裁规则进行仲裁，仲裁裁决是终局的，对合同双方均有约束力。</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（2）向有管辖权的人民法院提起诉讼。</w:t>
      </w:r>
      <w:bookmarkEnd w:id="889"/>
      <w:bookmarkEnd w:id="890"/>
      <w:bookmarkEnd w:id="891"/>
      <w:bookmarkEnd w:id="892"/>
      <w:bookmarkEnd w:id="893"/>
      <w:bookmarkEnd w:id="894"/>
    </w:p>
    <w:p>
      <w:pPr>
        <w:pStyle w:val="4"/>
        <w:jc w:val="left"/>
        <w:rPr>
          <w:rFonts w:asciiTheme="minorEastAsia" w:hAnsiTheme="minorEastAsia" w:eastAsiaTheme="minorEastAsia"/>
          <w:color w:val="000000" w:themeColor="text1"/>
          <w:sz w:val="21"/>
          <w:szCs w:val="21"/>
        </w:rPr>
      </w:pPr>
      <w:bookmarkStart w:id="964" w:name="_Toc373478426"/>
      <w:bookmarkStart w:id="965" w:name="_Toc389065344"/>
      <w:bookmarkStart w:id="966" w:name="_Toc373227779"/>
      <w:bookmarkStart w:id="967" w:name="_Toc16211"/>
      <w:r>
        <w:rPr>
          <w:rFonts w:hint="eastAsia" w:asciiTheme="minorEastAsia" w:hAnsiTheme="minorEastAsia" w:eastAsiaTheme="minorEastAsia"/>
          <w:color w:val="000000" w:themeColor="text1"/>
          <w:sz w:val="21"/>
          <w:szCs w:val="21"/>
        </w:rPr>
        <w:t>21. 补充条款</w:t>
      </w:r>
      <w:bookmarkEnd w:id="964"/>
      <w:bookmarkEnd w:id="965"/>
      <w:bookmarkEnd w:id="966"/>
      <w:bookmarkEnd w:id="967"/>
    </w:p>
    <w:p>
      <w:pPr>
        <w:spacing w:line="460" w:lineRule="exact"/>
        <w:ind w:firstLine="420" w:firstLineChars="200"/>
        <w:rPr>
          <w:color w:val="000000" w:themeColor="text1"/>
          <w:szCs w:val="21"/>
        </w:rPr>
      </w:pPr>
      <w:r>
        <w:rPr>
          <w:rFonts w:hint="eastAsia" w:asciiTheme="minorEastAsia" w:hAnsiTheme="minorEastAsia" w:eastAsiaTheme="minorEastAsia"/>
          <w:color w:val="000000" w:themeColor="text1"/>
          <w:sz w:val="21"/>
          <w:szCs w:val="21"/>
        </w:rPr>
        <w:t xml:space="preserve">    21.1 凡进入本工程工作的妇女应持有计生证、否则不准安排工作，禁止使用童工。</w:t>
      </w:r>
    </w:p>
    <w:p>
      <w:pPr>
        <w:spacing w:line="360" w:lineRule="auto"/>
        <w:rPr>
          <w:rFonts w:asciiTheme="minorEastAsia" w:hAnsiTheme="minorEastAsia" w:eastAsiaTheme="minorEastAsia"/>
          <w:b/>
          <w:color w:val="000000" w:themeColor="text1"/>
          <w:sz w:val="21"/>
          <w:szCs w:val="21"/>
        </w:rPr>
      </w:pPr>
      <w:bookmarkStart w:id="968" w:name="_Toc351203652"/>
    </w:p>
    <w:p>
      <w:pPr>
        <w:spacing w:line="360" w:lineRule="auto"/>
        <w:rPr>
          <w:rFonts w:asciiTheme="minorEastAsia" w:hAnsiTheme="minorEastAsia" w:eastAsiaTheme="minorEastAsia"/>
          <w:b/>
          <w:color w:val="000000" w:themeColor="text1"/>
          <w:sz w:val="21"/>
          <w:szCs w:val="21"/>
        </w:rPr>
      </w:pPr>
    </w:p>
    <w:p>
      <w:pPr>
        <w:spacing w:line="360" w:lineRule="auto"/>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附件</w:t>
      </w:r>
      <w:bookmarkEnd w:id="968"/>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附件1：承包人承揽工程项目一览表</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附件2：支付担保格式</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附件3：承包人主要施工管理人员表</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附件4：分包人主要施工管理人员表</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附件5：履约担保格式</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附件6：承包人用于本工程施工的机械设备表</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附件7：预付款担保格式</w:t>
      </w:r>
    </w:p>
    <w:p>
      <w:pPr>
        <w:spacing w:line="360" w:lineRule="auto"/>
        <w:rPr>
          <w:rFonts w:asciiTheme="minorEastAsia" w:hAnsiTheme="minorEastAsia" w:eastAsiaTheme="minorEastAsia"/>
          <w:color w:val="000000" w:themeColor="text1"/>
          <w:sz w:val="21"/>
          <w:szCs w:val="21"/>
        </w:rPr>
        <w:sectPr>
          <w:footerReference r:id="rId5" w:type="default"/>
          <w:pgSz w:w="11907" w:h="16840"/>
          <w:pgMar w:top="1021" w:right="1418" w:bottom="567" w:left="1418" w:header="0" w:footer="862" w:gutter="0"/>
          <w:cols w:space="720" w:num="1"/>
          <w:docGrid w:linePitch="312" w:charSpace="0"/>
        </w:sectPr>
      </w:pPr>
      <w:r>
        <w:rPr>
          <w:rFonts w:hint="eastAsia" w:asciiTheme="minorEastAsia" w:hAnsiTheme="minorEastAsia" w:eastAsiaTheme="minorEastAsia"/>
          <w:color w:val="000000" w:themeColor="text1"/>
          <w:sz w:val="21"/>
          <w:szCs w:val="21"/>
        </w:rPr>
        <w:t>附件8：工程质量保修书</w:t>
      </w:r>
    </w:p>
    <w:p>
      <w:pPr>
        <w:spacing w:beforeLines="50" w:afterLines="50" w:line="440" w:lineRule="exact"/>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附件1：</w:t>
      </w:r>
    </w:p>
    <w:p>
      <w:pPr>
        <w:spacing w:beforeLines="50" w:afterLines="50" w:line="440" w:lineRule="exact"/>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承包人承揽工程项目一览表</w:t>
      </w:r>
    </w:p>
    <w:tbl>
      <w:tblPr>
        <w:tblStyle w:val="46"/>
        <w:tblpPr w:leftFromText="180" w:rightFromText="180" w:vertAnchor="text" w:horzAnchor="page" w:tblpX="1532" w:tblpY="542"/>
        <w:tblOverlap w:val="never"/>
        <w:tblW w:w="13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0"/>
        <w:gridCol w:w="1440"/>
        <w:gridCol w:w="1620"/>
        <w:gridCol w:w="1661"/>
        <w:gridCol w:w="850"/>
        <w:gridCol w:w="1560"/>
        <w:gridCol w:w="2126"/>
        <w:gridCol w:w="1417"/>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440" w:type="dxa"/>
            <w:vAlign w:val="center"/>
          </w:tcPr>
          <w:p>
            <w:pPr>
              <w:pStyle w:val="2"/>
              <w:keepNext/>
              <w:spacing w:line="440" w:lineRule="exact"/>
              <w:ind w:left="63"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单位工程名称</w:t>
            </w:r>
          </w:p>
        </w:tc>
        <w:tc>
          <w:tcPr>
            <w:tcW w:w="1440" w:type="dxa"/>
            <w:vAlign w:val="center"/>
          </w:tcPr>
          <w:p>
            <w:pPr>
              <w:pStyle w:val="2"/>
              <w:keepNext/>
              <w:spacing w:line="440" w:lineRule="exact"/>
              <w:ind w:left="63"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建设规模</w:t>
            </w:r>
          </w:p>
        </w:tc>
        <w:tc>
          <w:tcPr>
            <w:tcW w:w="1620" w:type="dxa"/>
            <w:vAlign w:val="center"/>
          </w:tcPr>
          <w:p>
            <w:pPr>
              <w:pStyle w:val="2"/>
              <w:keepNext/>
              <w:spacing w:line="440" w:lineRule="exact"/>
              <w:ind w:left="63" w:right="63"/>
              <w:jc w:val="cente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建筑面积</w:t>
            </w:r>
          </w:p>
          <w:p>
            <w:pPr>
              <w:pStyle w:val="2"/>
              <w:keepNext/>
              <w:spacing w:line="440" w:lineRule="exact"/>
              <w:ind w:left="63" w:right="63"/>
              <w:jc w:val="cente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(平方米)</w:t>
            </w:r>
          </w:p>
        </w:tc>
        <w:tc>
          <w:tcPr>
            <w:tcW w:w="1661" w:type="dxa"/>
            <w:vAlign w:val="center"/>
          </w:tcPr>
          <w:p>
            <w:pPr>
              <w:pStyle w:val="2"/>
              <w:keepNext/>
              <w:spacing w:line="440" w:lineRule="exact"/>
              <w:ind w:left="63"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结构形式</w:t>
            </w:r>
          </w:p>
        </w:tc>
        <w:tc>
          <w:tcPr>
            <w:tcW w:w="850" w:type="dxa"/>
            <w:vAlign w:val="center"/>
          </w:tcPr>
          <w:p>
            <w:pPr>
              <w:pStyle w:val="2"/>
              <w:keepNext/>
              <w:spacing w:line="440" w:lineRule="exact"/>
              <w:ind w:left="63"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层数</w:t>
            </w:r>
          </w:p>
        </w:tc>
        <w:tc>
          <w:tcPr>
            <w:tcW w:w="1560" w:type="dxa"/>
            <w:vAlign w:val="center"/>
          </w:tcPr>
          <w:p>
            <w:pPr>
              <w:pStyle w:val="2"/>
              <w:keepNext/>
              <w:spacing w:line="440" w:lineRule="exact"/>
              <w:ind w:left="63"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生产能力</w:t>
            </w:r>
          </w:p>
        </w:tc>
        <w:tc>
          <w:tcPr>
            <w:tcW w:w="2126" w:type="dxa"/>
            <w:vAlign w:val="center"/>
          </w:tcPr>
          <w:p>
            <w:pPr>
              <w:pStyle w:val="2"/>
              <w:keepNext/>
              <w:spacing w:line="440" w:lineRule="exact"/>
              <w:ind w:left="63"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设备安装内容</w:t>
            </w:r>
          </w:p>
        </w:tc>
        <w:tc>
          <w:tcPr>
            <w:tcW w:w="1417" w:type="dxa"/>
            <w:vAlign w:val="center"/>
          </w:tcPr>
          <w:p>
            <w:pPr>
              <w:pStyle w:val="2"/>
              <w:keepNext/>
              <w:spacing w:line="440" w:lineRule="exact"/>
              <w:ind w:left="63"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合同价格（元）</w:t>
            </w:r>
          </w:p>
        </w:tc>
        <w:tc>
          <w:tcPr>
            <w:tcW w:w="851" w:type="dxa"/>
            <w:vAlign w:val="center"/>
          </w:tcPr>
          <w:p>
            <w:pPr>
              <w:pStyle w:val="2"/>
              <w:keepNext/>
              <w:spacing w:line="440" w:lineRule="exact"/>
              <w:ind w:left="63"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开工日期</w:t>
            </w:r>
          </w:p>
        </w:tc>
        <w:tc>
          <w:tcPr>
            <w:tcW w:w="850" w:type="dxa"/>
            <w:vAlign w:val="center"/>
          </w:tcPr>
          <w:p>
            <w:pPr>
              <w:pStyle w:val="2"/>
              <w:keepNext/>
              <w:spacing w:line="440" w:lineRule="exact"/>
              <w:ind w:left="63"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4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44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62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661"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85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56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2126"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417"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851"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850"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4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44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62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661"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85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56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2126"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417"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851"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850"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4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44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62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661"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85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56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2126"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417"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851"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850"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4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44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62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661"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85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56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2126"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417"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851"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850"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4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44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62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661"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85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56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2126"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417"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851"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850"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4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44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62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661"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85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56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2126"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417"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851"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850"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4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44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62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661"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85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56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2126"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417"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851"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850"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4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44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62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661"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85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56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2126"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417"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851"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850"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4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44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62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661"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85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56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2126"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417"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851"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850"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4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44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62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661"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85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56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2126"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417"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851"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850" w:type="dxa"/>
            <w:vAlign w:val="center"/>
          </w:tcPr>
          <w:p>
            <w:pPr>
              <w:pStyle w:val="2"/>
              <w:keepNext/>
              <w:spacing w:line="440" w:lineRule="exact"/>
              <w:ind w:left="63" w:right="63"/>
              <w:rPr>
                <w:rFonts w:asciiTheme="minorEastAsia" w:hAnsiTheme="minorEastAsia" w:eastAsiaTheme="minorEastAsia"/>
                <w:color w:val="000000" w:themeColor="text1"/>
              </w:rPr>
            </w:pPr>
          </w:p>
        </w:tc>
      </w:tr>
    </w:tbl>
    <w:p>
      <w:pPr>
        <w:spacing w:beforeLines="50" w:afterLines="50" w:line="440" w:lineRule="exact"/>
        <w:jc w:val="center"/>
        <w:rPr>
          <w:rFonts w:asciiTheme="minorEastAsia" w:hAnsiTheme="minorEastAsia" w:eastAsiaTheme="minorEastAsia"/>
          <w:color w:val="000000" w:themeColor="text1"/>
          <w:sz w:val="21"/>
          <w:szCs w:val="21"/>
        </w:rPr>
      </w:pPr>
    </w:p>
    <w:p>
      <w:pPr>
        <w:spacing w:line="460" w:lineRule="exact"/>
        <w:ind w:firstLine="420" w:firstLineChars="200"/>
        <w:rPr>
          <w:rFonts w:asciiTheme="minorEastAsia" w:hAnsiTheme="minorEastAsia" w:eastAsiaTheme="minorEastAsia"/>
          <w:color w:val="000000" w:themeColor="text1"/>
          <w:sz w:val="21"/>
          <w:szCs w:val="21"/>
        </w:rPr>
      </w:pPr>
    </w:p>
    <w:p>
      <w:pPr>
        <w:spacing w:line="460" w:lineRule="exact"/>
        <w:ind w:firstLine="420" w:firstLineChars="200"/>
        <w:rPr>
          <w:rFonts w:asciiTheme="minorEastAsia" w:hAnsiTheme="minorEastAsia" w:eastAsiaTheme="minorEastAsia"/>
          <w:color w:val="000000" w:themeColor="text1"/>
          <w:sz w:val="21"/>
          <w:szCs w:val="21"/>
        </w:rPr>
        <w:sectPr>
          <w:pgSz w:w="16840" w:h="11907" w:orient="landscape"/>
          <w:pgMar w:top="1021" w:right="1418" w:bottom="567" w:left="1418" w:header="0" w:footer="862" w:gutter="0"/>
          <w:cols w:space="720" w:num="1"/>
          <w:docGrid w:linePitch="312" w:charSpace="0"/>
        </w:sectPr>
      </w:pPr>
    </w:p>
    <w:p>
      <w:pPr>
        <w:spacing w:line="440" w:lineRule="exact"/>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附</w:t>
      </w:r>
      <w:bookmarkStart w:id="969" w:name="_Toc296347232"/>
      <w:bookmarkStart w:id="970" w:name="_Toc296891273"/>
      <w:bookmarkStart w:id="971" w:name="_Toc296503233"/>
      <w:bookmarkStart w:id="972" w:name="_Toc296944572"/>
      <w:bookmarkStart w:id="973" w:name="_Toc296346734"/>
      <w:bookmarkStart w:id="974" w:name="_Toc296891061"/>
      <w:r>
        <w:rPr>
          <w:rFonts w:hint="eastAsia" w:asciiTheme="minorEastAsia" w:hAnsiTheme="minorEastAsia" w:eastAsiaTheme="minorEastAsia"/>
          <w:color w:val="000000" w:themeColor="text1"/>
          <w:sz w:val="21"/>
          <w:szCs w:val="21"/>
        </w:rPr>
        <w:t>件2：</w:t>
      </w:r>
    </w:p>
    <w:bookmarkEnd w:id="969"/>
    <w:bookmarkEnd w:id="970"/>
    <w:bookmarkEnd w:id="971"/>
    <w:bookmarkEnd w:id="972"/>
    <w:bookmarkEnd w:id="973"/>
    <w:bookmarkEnd w:id="974"/>
    <w:p>
      <w:pPr>
        <w:spacing w:beforeLines="50" w:afterLines="50" w:line="440" w:lineRule="exact"/>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支付担保</w:t>
      </w:r>
    </w:p>
    <w:p>
      <w:pPr>
        <w:spacing w:beforeLines="50" w:afterLines="50" w:line="440" w:lineRule="exact"/>
        <w:jc w:val="center"/>
        <w:rPr>
          <w:rFonts w:asciiTheme="minorEastAsia" w:hAnsiTheme="minorEastAsia" w:eastAsiaTheme="minorEastAsia"/>
          <w:color w:val="000000" w:themeColor="text1"/>
          <w:sz w:val="21"/>
          <w:szCs w:val="21"/>
        </w:rPr>
      </w:pP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（承包人）：</w:t>
      </w:r>
    </w:p>
    <w:p>
      <w:pPr>
        <w:spacing w:line="360" w:lineRule="auto"/>
        <w:rPr>
          <w:rFonts w:asciiTheme="minorEastAsia" w:hAnsiTheme="minorEastAsia" w:eastAsiaTheme="minorEastAsia"/>
          <w:color w:val="000000" w:themeColor="text1"/>
          <w:sz w:val="21"/>
          <w:szCs w:val="21"/>
        </w:rPr>
      </w:pP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鉴于你方作为承包人已经与（发包人名称）（以下称“发包人”）于年月日签订了（工程名称）《建设工程施工合同》（以下称“主合同”），应发包人的申请，我方愿就发包人履行主合同约定的工程款支付义务以保证的方式向你方提供如下担保：</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一、保证的范围及保证金额</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 我方的保证范围是主合同约定的工程款。</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2. 本保函所称主合同约定的工程款是指主合同约定的除工程质量保证金以外的合同价款。</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3. 我方保证的金额是主合同约定的工程款的%，数额最高不超过人民币元（大写：）。</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二、保证的方式及保证期间</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 我方保证的方式为：连带责任保证。</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2. 我方保证的期间为：自本合同生效之日起至主合同约定的工程款支付完毕之日后日内。</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3. 你方与发包人协议变更工程款支付日期的，经我方书面同意后，保证期间按照变更后的支付日期做相应调整。</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三、承担保证责任的形式</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我方承担保证责任的形式是代为支付。发包人未按主合同约定向你方支付工程款的，由我方在保证金额内代为支付。</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四、代偿的安排</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 你方要求我方承担保证责任的，应向我方发出书面索赔通知及发包人未支付主合同约定工程款的证明材料。索赔通知应写明要求索赔的金额，支付款项应到达的账号。</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2. 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3. 我方收到你方的书面索赔通知及相应的证明材料后７天内无条件支付。</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五、保证责任的解除</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 在本保函承诺的保证期间内，你方未书面向我方主张保证责任的，自保证期间届满次日起，我方保证责任解除。</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2. 发包人按主合同约定履行了工程款的全部支付义务的，自本保函承诺的保证期间届满次日起，我方保证责任解除。</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3. 我方按照本保函向你方履行保证责任所支付金额达到本保函保证金额时，自我方向你方支付（支付款项从我方账户划出）之日起，保证责任即解除。</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4. 按照法律法规的规定或出现应解除我方保证责任的其他情形的，我方在本保函项下的保证责任亦解除。</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5. 我方解除保证责任后，你方应自我方保证责任解除之日起个工作日内，将本保函原件返还我方。</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六、免责条款</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 因你方违约致使发包人不能履行义务的，我方不承担保证责任。</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2. 依照法律法规的规定或你方与发包人的另行约定，免除发包人部分或全部义务的，我方亦免除其相应的保证责任。</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4. 因不可抗力造成发包人不能履行义务的，我方不承担保证责任。</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七、争议解决</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因本保函或本保函相关事项发生的纠纷，可由双方协商解决，协商不成的，按下列第种方式解决：</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（1）向仲裁委员会申请仲裁；</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（2）向人民法院起诉。</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八、保函的生效</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本保函自我方法定代表人（或其授权代理人）签字并加盖公章之日起生效。</w:t>
      </w:r>
    </w:p>
    <w:p>
      <w:pPr>
        <w:spacing w:line="360" w:lineRule="auto"/>
        <w:rPr>
          <w:rFonts w:asciiTheme="minorEastAsia" w:hAnsiTheme="minorEastAsia" w:eastAsiaTheme="minorEastAsia"/>
          <w:color w:val="000000" w:themeColor="text1"/>
          <w:sz w:val="21"/>
          <w:szCs w:val="21"/>
        </w:rPr>
      </w:pPr>
    </w:p>
    <w:p>
      <w:pPr>
        <w:spacing w:line="360" w:lineRule="auto"/>
        <w:ind w:right="600"/>
        <w:rPr>
          <w:rFonts w:asciiTheme="minorEastAsia" w:hAnsiTheme="minorEastAsia" w:eastAsiaTheme="minorEastAsia"/>
          <w:color w:val="000000" w:themeColor="text1"/>
          <w:sz w:val="21"/>
          <w:szCs w:val="21"/>
        </w:rPr>
      </w:pPr>
    </w:p>
    <w:p>
      <w:pPr>
        <w:spacing w:line="360" w:lineRule="auto"/>
        <w:ind w:right="6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担保人：（盖章）</w:t>
      </w:r>
    </w:p>
    <w:p>
      <w:pPr>
        <w:spacing w:line="360" w:lineRule="auto"/>
        <w:ind w:right="1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法定代表人或委托代理人：（签字）</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地    址：</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邮政编码：</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传    真：</w:t>
      </w:r>
    </w:p>
    <w:p>
      <w:pPr>
        <w:spacing w:line="360" w:lineRule="auto"/>
        <w:ind w:right="150" w:firstLine="420" w:firstLineChars="200"/>
        <w:rPr>
          <w:rFonts w:asciiTheme="minorEastAsia" w:hAnsiTheme="minorEastAsia" w:eastAsiaTheme="minorEastAsia"/>
          <w:color w:val="000000" w:themeColor="text1"/>
          <w:sz w:val="21"/>
          <w:szCs w:val="21"/>
          <w:u w:val="single"/>
        </w:rPr>
      </w:pPr>
    </w:p>
    <w:p>
      <w:pPr>
        <w:spacing w:line="360" w:lineRule="auto"/>
        <w:ind w:right="150"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年月日</w:t>
      </w:r>
    </w:p>
    <w:p>
      <w:pPr>
        <w:spacing w:beforeLines="50" w:afterLines="50" w:line="440" w:lineRule="exact"/>
        <w:jc w:val="both"/>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br w:type="page"/>
      </w:r>
      <w:r>
        <w:rPr>
          <w:rFonts w:hint="eastAsia" w:asciiTheme="minorEastAsia" w:hAnsiTheme="minorEastAsia" w:eastAsiaTheme="minorEastAsia"/>
          <w:color w:val="000000" w:themeColor="text1"/>
          <w:sz w:val="21"/>
          <w:szCs w:val="21"/>
        </w:rPr>
        <w:t>附</w:t>
      </w:r>
      <w:bookmarkStart w:id="975" w:name="_Toc296347227"/>
      <w:bookmarkStart w:id="976" w:name="_Toc296891056"/>
      <w:bookmarkStart w:id="977" w:name="_Toc296346729"/>
      <w:bookmarkStart w:id="978" w:name="_Toc296503228"/>
      <w:bookmarkStart w:id="979" w:name="_Toc296891268"/>
      <w:bookmarkStart w:id="980" w:name="_Toc267261699"/>
      <w:bookmarkStart w:id="981" w:name="_Toc296944567"/>
      <w:r>
        <w:rPr>
          <w:rFonts w:hint="eastAsia" w:asciiTheme="minorEastAsia" w:hAnsiTheme="minorEastAsia" w:eastAsiaTheme="minorEastAsia"/>
          <w:color w:val="000000" w:themeColor="text1"/>
          <w:sz w:val="21"/>
          <w:szCs w:val="21"/>
        </w:rPr>
        <w:t>件3：</w:t>
      </w:r>
    </w:p>
    <w:bookmarkEnd w:id="975"/>
    <w:bookmarkEnd w:id="976"/>
    <w:bookmarkEnd w:id="977"/>
    <w:bookmarkEnd w:id="978"/>
    <w:bookmarkEnd w:id="979"/>
    <w:bookmarkEnd w:id="980"/>
    <w:bookmarkEnd w:id="981"/>
    <w:p>
      <w:pPr>
        <w:spacing w:beforeLines="50" w:afterLines="50" w:line="440" w:lineRule="exact"/>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承包人主要施工管理人员表</w:t>
      </w:r>
    </w:p>
    <w:p>
      <w:pPr>
        <w:spacing w:beforeLines="50" w:afterLines="50" w:line="440" w:lineRule="exact"/>
        <w:jc w:val="center"/>
        <w:rPr>
          <w:rFonts w:asciiTheme="minorEastAsia" w:hAnsiTheme="minorEastAsia" w:eastAsiaTheme="minorEastAsia"/>
          <w:color w:val="000000" w:themeColor="text1"/>
          <w:sz w:val="21"/>
          <w:szCs w:val="21"/>
        </w:rPr>
      </w:pPr>
    </w:p>
    <w:tbl>
      <w:tblPr>
        <w:tblStyle w:val="46"/>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line="440" w:lineRule="exact"/>
              <w:ind w:left="63"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名    称</w:t>
            </w:r>
          </w:p>
        </w:tc>
        <w:tc>
          <w:tcPr>
            <w:tcW w:w="1418" w:type="dxa"/>
            <w:vAlign w:val="center"/>
          </w:tcPr>
          <w:p>
            <w:pPr>
              <w:pStyle w:val="2"/>
              <w:keepNext/>
              <w:spacing w:line="440" w:lineRule="exact"/>
              <w:ind w:left="63"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姓名</w:t>
            </w: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职务</w:t>
            </w: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职称</w:t>
            </w:r>
          </w:p>
        </w:tc>
        <w:tc>
          <w:tcPr>
            <w:tcW w:w="4252" w:type="dxa"/>
            <w:vAlign w:val="center"/>
          </w:tcPr>
          <w:p>
            <w:pPr>
              <w:pStyle w:val="2"/>
              <w:keepNext/>
              <w:spacing w:line="440" w:lineRule="exact"/>
              <w:ind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计划进场时间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pStyle w:val="2"/>
              <w:keepNext/>
              <w:spacing w:line="440" w:lineRule="exact"/>
              <w:ind w:left="63"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line="440" w:lineRule="exact"/>
              <w:ind w:left="63"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项目主管</w:t>
            </w:r>
          </w:p>
        </w:tc>
        <w:tc>
          <w:tcPr>
            <w:tcW w:w="141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4252"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pStyle w:val="2"/>
              <w:keepNext/>
              <w:spacing w:line="440" w:lineRule="exact"/>
              <w:ind w:left="63"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其他人员</w:t>
            </w:r>
          </w:p>
        </w:tc>
        <w:tc>
          <w:tcPr>
            <w:tcW w:w="141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4252"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
              <w:keepNext/>
              <w:spacing w:line="440" w:lineRule="exact"/>
              <w:ind w:left="63" w:right="63"/>
              <w:rPr>
                <w:rFonts w:asciiTheme="minorEastAsia" w:hAnsiTheme="minorEastAsia" w:eastAsiaTheme="minorEastAsia"/>
                <w:color w:val="000000" w:themeColor="text1"/>
              </w:rPr>
            </w:pPr>
          </w:p>
        </w:tc>
        <w:tc>
          <w:tcPr>
            <w:tcW w:w="141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4252"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
              <w:keepNext/>
              <w:spacing w:line="440" w:lineRule="exact"/>
              <w:ind w:left="63" w:right="63"/>
              <w:rPr>
                <w:rFonts w:asciiTheme="minorEastAsia" w:hAnsiTheme="minorEastAsia" w:eastAsiaTheme="minorEastAsia"/>
                <w:color w:val="000000" w:themeColor="text1"/>
              </w:rPr>
            </w:pPr>
          </w:p>
        </w:tc>
        <w:tc>
          <w:tcPr>
            <w:tcW w:w="141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4252"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pStyle w:val="2"/>
              <w:keepNext/>
              <w:spacing w:line="440" w:lineRule="exact"/>
              <w:ind w:left="63"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line="440" w:lineRule="exact"/>
              <w:ind w:left="63"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项目经理</w:t>
            </w:r>
          </w:p>
        </w:tc>
        <w:tc>
          <w:tcPr>
            <w:tcW w:w="141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4252"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line="440" w:lineRule="exact"/>
              <w:ind w:left="63"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项目副经理</w:t>
            </w:r>
          </w:p>
        </w:tc>
        <w:tc>
          <w:tcPr>
            <w:tcW w:w="141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4252"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line="440" w:lineRule="exact"/>
              <w:ind w:left="63"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技术负责人</w:t>
            </w:r>
          </w:p>
        </w:tc>
        <w:tc>
          <w:tcPr>
            <w:tcW w:w="141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4252"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line="440" w:lineRule="exact"/>
              <w:ind w:left="63"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造价管理</w:t>
            </w:r>
          </w:p>
        </w:tc>
        <w:tc>
          <w:tcPr>
            <w:tcW w:w="141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4252"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pStyle w:val="2"/>
              <w:keepNext/>
              <w:spacing w:line="440" w:lineRule="exact"/>
              <w:ind w:left="63"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质量管理</w:t>
            </w:r>
          </w:p>
        </w:tc>
        <w:tc>
          <w:tcPr>
            <w:tcW w:w="141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4252"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
              <w:keepNext/>
              <w:spacing w:line="440" w:lineRule="exact"/>
              <w:ind w:left="63" w:right="63"/>
              <w:rPr>
                <w:rFonts w:asciiTheme="minorEastAsia" w:hAnsiTheme="minorEastAsia" w:eastAsiaTheme="minorEastAsia"/>
                <w:color w:val="000000" w:themeColor="text1"/>
              </w:rPr>
            </w:pPr>
          </w:p>
        </w:tc>
        <w:tc>
          <w:tcPr>
            <w:tcW w:w="141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4252"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
              <w:keepNext/>
              <w:spacing w:line="440" w:lineRule="exact"/>
              <w:ind w:left="63" w:right="63"/>
              <w:rPr>
                <w:rFonts w:asciiTheme="minorEastAsia" w:hAnsiTheme="minorEastAsia" w:eastAsiaTheme="minorEastAsia"/>
                <w:color w:val="000000" w:themeColor="text1"/>
              </w:rPr>
            </w:pPr>
          </w:p>
        </w:tc>
        <w:tc>
          <w:tcPr>
            <w:tcW w:w="141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4252"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line="440" w:lineRule="exact"/>
              <w:ind w:left="63"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材料管理</w:t>
            </w:r>
          </w:p>
        </w:tc>
        <w:tc>
          <w:tcPr>
            <w:tcW w:w="141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4252"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line="440" w:lineRule="exact"/>
              <w:ind w:left="63"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计划管理</w:t>
            </w:r>
          </w:p>
        </w:tc>
        <w:tc>
          <w:tcPr>
            <w:tcW w:w="141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4252"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pStyle w:val="2"/>
              <w:keepNext/>
              <w:spacing w:line="440" w:lineRule="exact"/>
              <w:ind w:left="63"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安全管理</w:t>
            </w:r>
          </w:p>
        </w:tc>
        <w:tc>
          <w:tcPr>
            <w:tcW w:w="141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4252"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
              <w:keepNext/>
              <w:spacing w:line="440" w:lineRule="exact"/>
              <w:ind w:left="63" w:right="63"/>
              <w:rPr>
                <w:rFonts w:asciiTheme="minorEastAsia" w:hAnsiTheme="minorEastAsia" w:eastAsiaTheme="minorEastAsia"/>
                <w:color w:val="000000" w:themeColor="text1"/>
              </w:rPr>
            </w:pPr>
          </w:p>
        </w:tc>
        <w:tc>
          <w:tcPr>
            <w:tcW w:w="141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4252"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
              <w:keepNext/>
              <w:spacing w:line="440" w:lineRule="exact"/>
              <w:ind w:left="63" w:right="63"/>
              <w:rPr>
                <w:rFonts w:asciiTheme="minorEastAsia" w:hAnsiTheme="minorEastAsia" w:eastAsiaTheme="minorEastAsia"/>
                <w:color w:val="000000" w:themeColor="text1"/>
              </w:rPr>
            </w:pPr>
          </w:p>
        </w:tc>
        <w:tc>
          <w:tcPr>
            <w:tcW w:w="141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4252"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pStyle w:val="2"/>
              <w:keepNext/>
              <w:spacing w:line="440" w:lineRule="exact"/>
              <w:ind w:left="63"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其他人员</w:t>
            </w:r>
          </w:p>
        </w:tc>
        <w:tc>
          <w:tcPr>
            <w:tcW w:w="141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4252"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
              <w:keepNext/>
              <w:spacing w:line="440" w:lineRule="exact"/>
              <w:ind w:left="63" w:right="63"/>
              <w:rPr>
                <w:rFonts w:asciiTheme="minorEastAsia" w:hAnsiTheme="minorEastAsia" w:eastAsiaTheme="minorEastAsia"/>
                <w:color w:val="000000" w:themeColor="text1"/>
              </w:rPr>
            </w:pPr>
          </w:p>
        </w:tc>
        <w:tc>
          <w:tcPr>
            <w:tcW w:w="141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4252"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
              <w:keepNext/>
              <w:spacing w:line="440" w:lineRule="exact"/>
              <w:ind w:left="63" w:right="63"/>
              <w:rPr>
                <w:rFonts w:asciiTheme="minorEastAsia" w:hAnsiTheme="minorEastAsia" w:eastAsiaTheme="minorEastAsia"/>
                <w:color w:val="000000" w:themeColor="text1"/>
              </w:rPr>
            </w:pPr>
          </w:p>
        </w:tc>
        <w:tc>
          <w:tcPr>
            <w:tcW w:w="141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4252"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
              <w:keepNext/>
              <w:spacing w:line="440" w:lineRule="exact"/>
              <w:ind w:left="63" w:right="63"/>
              <w:rPr>
                <w:rFonts w:asciiTheme="minorEastAsia" w:hAnsiTheme="minorEastAsia" w:eastAsiaTheme="minorEastAsia"/>
                <w:color w:val="000000" w:themeColor="text1"/>
              </w:rPr>
            </w:pPr>
          </w:p>
        </w:tc>
        <w:tc>
          <w:tcPr>
            <w:tcW w:w="141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4252"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
              <w:keepNext/>
              <w:spacing w:line="440" w:lineRule="exact"/>
              <w:ind w:left="63" w:right="63"/>
              <w:rPr>
                <w:rFonts w:asciiTheme="minorEastAsia" w:hAnsiTheme="minorEastAsia" w:eastAsiaTheme="minorEastAsia"/>
                <w:color w:val="000000" w:themeColor="text1"/>
              </w:rPr>
            </w:pPr>
          </w:p>
        </w:tc>
        <w:tc>
          <w:tcPr>
            <w:tcW w:w="141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4252"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
              <w:keepNext/>
              <w:spacing w:line="440" w:lineRule="exact"/>
              <w:ind w:left="63" w:right="63"/>
              <w:rPr>
                <w:rFonts w:asciiTheme="minorEastAsia" w:hAnsiTheme="minorEastAsia" w:eastAsiaTheme="minorEastAsia"/>
                <w:color w:val="000000" w:themeColor="text1"/>
              </w:rPr>
            </w:pPr>
          </w:p>
        </w:tc>
        <w:tc>
          <w:tcPr>
            <w:tcW w:w="141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4252" w:type="dxa"/>
            <w:vAlign w:val="center"/>
          </w:tcPr>
          <w:p>
            <w:pPr>
              <w:pStyle w:val="2"/>
              <w:keepNext/>
              <w:spacing w:line="440" w:lineRule="exact"/>
              <w:ind w:left="63" w:right="63"/>
              <w:rPr>
                <w:rFonts w:asciiTheme="minorEastAsia" w:hAnsiTheme="minorEastAsia" w:eastAsiaTheme="minorEastAsia"/>
                <w:color w:val="000000" w:themeColor="text1"/>
              </w:rPr>
            </w:pPr>
          </w:p>
        </w:tc>
      </w:tr>
    </w:tbl>
    <w:p>
      <w:pPr>
        <w:spacing w:line="440" w:lineRule="exact"/>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br w:type="page"/>
      </w:r>
      <w:r>
        <w:rPr>
          <w:rFonts w:hint="eastAsia" w:asciiTheme="minorEastAsia" w:hAnsiTheme="minorEastAsia" w:eastAsiaTheme="minorEastAsia"/>
          <w:color w:val="000000" w:themeColor="text1"/>
          <w:sz w:val="21"/>
          <w:szCs w:val="21"/>
        </w:rPr>
        <w:t>附</w:t>
      </w:r>
      <w:bookmarkStart w:id="982" w:name="_Toc296891269"/>
      <w:bookmarkStart w:id="983" w:name="_Toc296347228"/>
      <w:bookmarkStart w:id="984" w:name="_Toc296944568"/>
      <w:bookmarkStart w:id="985" w:name="_Toc296346730"/>
      <w:bookmarkStart w:id="986" w:name="_Toc296891057"/>
      <w:bookmarkStart w:id="987" w:name="_Toc296503229"/>
      <w:r>
        <w:rPr>
          <w:rFonts w:hint="eastAsia" w:asciiTheme="minorEastAsia" w:hAnsiTheme="minorEastAsia" w:eastAsiaTheme="minorEastAsia"/>
          <w:color w:val="000000" w:themeColor="text1"/>
          <w:sz w:val="21"/>
          <w:szCs w:val="21"/>
        </w:rPr>
        <w:t>件4：</w:t>
      </w:r>
    </w:p>
    <w:bookmarkEnd w:id="982"/>
    <w:bookmarkEnd w:id="983"/>
    <w:bookmarkEnd w:id="984"/>
    <w:bookmarkEnd w:id="985"/>
    <w:bookmarkEnd w:id="986"/>
    <w:bookmarkEnd w:id="987"/>
    <w:p>
      <w:pPr>
        <w:spacing w:beforeLines="50" w:afterLines="50" w:line="440" w:lineRule="exact"/>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分包人主要施工管理人员表</w:t>
      </w:r>
    </w:p>
    <w:p>
      <w:pPr>
        <w:spacing w:beforeLines="50" w:afterLines="50" w:line="440" w:lineRule="exact"/>
        <w:jc w:val="center"/>
        <w:rPr>
          <w:rFonts w:asciiTheme="minorEastAsia" w:hAnsiTheme="minorEastAsia" w:eastAsiaTheme="minorEastAsia"/>
          <w:color w:val="000000" w:themeColor="text1"/>
          <w:sz w:val="21"/>
          <w:szCs w:val="21"/>
        </w:rPr>
      </w:pPr>
    </w:p>
    <w:tbl>
      <w:tblPr>
        <w:tblStyle w:val="46"/>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line="440" w:lineRule="exact"/>
              <w:ind w:left="63"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名    称</w:t>
            </w:r>
          </w:p>
        </w:tc>
        <w:tc>
          <w:tcPr>
            <w:tcW w:w="1418" w:type="dxa"/>
            <w:vAlign w:val="center"/>
          </w:tcPr>
          <w:p>
            <w:pPr>
              <w:pStyle w:val="2"/>
              <w:keepNext/>
              <w:spacing w:line="440" w:lineRule="exact"/>
              <w:ind w:left="63"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姓名</w:t>
            </w: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职务</w:t>
            </w: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职称</w:t>
            </w:r>
          </w:p>
        </w:tc>
        <w:tc>
          <w:tcPr>
            <w:tcW w:w="4252" w:type="dxa"/>
            <w:vAlign w:val="center"/>
          </w:tcPr>
          <w:p>
            <w:pPr>
              <w:pStyle w:val="2"/>
              <w:keepNext/>
              <w:spacing w:line="440" w:lineRule="exact"/>
              <w:ind w:left="63"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pStyle w:val="2"/>
              <w:keepNext/>
              <w:spacing w:line="440" w:lineRule="exact"/>
              <w:ind w:left="63"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line="440" w:lineRule="exact"/>
              <w:ind w:left="63"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项目主管</w:t>
            </w:r>
          </w:p>
        </w:tc>
        <w:tc>
          <w:tcPr>
            <w:tcW w:w="141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4252"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pStyle w:val="2"/>
              <w:keepNext/>
              <w:spacing w:line="440" w:lineRule="exact"/>
              <w:ind w:left="63"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其他人员</w:t>
            </w:r>
          </w:p>
        </w:tc>
        <w:tc>
          <w:tcPr>
            <w:tcW w:w="141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4252"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
              <w:keepNext/>
              <w:spacing w:line="440" w:lineRule="exact"/>
              <w:ind w:left="63" w:right="63"/>
              <w:rPr>
                <w:rFonts w:asciiTheme="minorEastAsia" w:hAnsiTheme="minorEastAsia" w:eastAsiaTheme="minorEastAsia"/>
                <w:color w:val="000000" w:themeColor="text1"/>
              </w:rPr>
            </w:pPr>
          </w:p>
        </w:tc>
        <w:tc>
          <w:tcPr>
            <w:tcW w:w="141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4252"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
              <w:keepNext/>
              <w:spacing w:line="440" w:lineRule="exact"/>
              <w:ind w:left="63" w:right="63"/>
              <w:rPr>
                <w:rFonts w:asciiTheme="minorEastAsia" w:hAnsiTheme="minorEastAsia" w:eastAsiaTheme="minorEastAsia"/>
                <w:color w:val="000000" w:themeColor="text1"/>
              </w:rPr>
            </w:pPr>
          </w:p>
        </w:tc>
        <w:tc>
          <w:tcPr>
            <w:tcW w:w="141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4252"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pStyle w:val="2"/>
              <w:keepNext/>
              <w:spacing w:line="440" w:lineRule="exact"/>
              <w:ind w:left="63"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line="440" w:lineRule="exact"/>
              <w:ind w:left="63"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项目经理</w:t>
            </w:r>
          </w:p>
        </w:tc>
        <w:tc>
          <w:tcPr>
            <w:tcW w:w="141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4252"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line="440" w:lineRule="exact"/>
              <w:ind w:left="63"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项目副经理</w:t>
            </w:r>
          </w:p>
        </w:tc>
        <w:tc>
          <w:tcPr>
            <w:tcW w:w="141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4252"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line="440" w:lineRule="exact"/>
              <w:ind w:left="63"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技术负责人</w:t>
            </w:r>
          </w:p>
        </w:tc>
        <w:tc>
          <w:tcPr>
            <w:tcW w:w="141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4252"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line="440" w:lineRule="exact"/>
              <w:ind w:left="63"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造价管理</w:t>
            </w:r>
          </w:p>
        </w:tc>
        <w:tc>
          <w:tcPr>
            <w:tcW w:w="141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4252"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line="440" w:lineRule="exact"/>
              <w:ind w:left="63"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质量管理</w:t>
            </w:r>
          </w:p>
        </w:tc>
        <w:tc>
          <w:tcPr>
            <w:tcW w:w="141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4252"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line="440" w:lineRule="exact"/>
              <w:ind w:left="63"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材料管理</w:t>
            </w:r>
          </w:p>
        </w:tc>
        <w:tc>
          <w:tcPr>
            <w:tcW w:w="141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4252"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line="440" w:lineRule="exact"/>
              <w:ind w:left="63"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计划管理</w:t>
            </w:r>
          </w:p>
        </w:tc>
        <w:tc>
          <w:tcPr>
            <w:tcW w:w="141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4252"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line="440" w:lineRule="exact"/>
              <w:ind w:left="63"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安全管理</w:t>
            </w:r>
          </w:p>
        </w:tc>
        <w:tc>
          <w:tcPr>
            <w:tcW w:w="141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4252"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pStyle w:val="2"/>
              <w:keepNext/>
              <w:spacing w:line="440" w:lineRule="exact"/>
              <w:ind w:left="63"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其他人员</w:t>
            </w:r>
          </w:p>
        </w:tc>
        <w:tc>
          <w:tcPr>
            <w:tcW w:w="141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4252"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
              <w:keepNext/>
              <w:spacing w:line="440" w:lineRule="exact"/>
              <w:ind w:left="63" w:right="63"/>
              <w:rPr>
                <w:rFonts w:asciiTheme="minorEastAsia" w:hAnsiTheme="minorEastAsia" w:eastAsiaTheme="minorEastAsia"/>
                <w:color w:val="000000" w:themeColor="text1"/>
              </w:rPr>
            </w:pPr>
          </w:p>
        </w:tc>
        <w:tc>
          <w:tcPr>
            <w:tcW w:w="141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4252"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
              <w:keepNext/>
              <w:spacing w:line="440" w:lineRule="exact"/>
              <w:ind w:left="63" w:right="63"/>
              <w:rPr>
                <w:rFonts w:asciiTheme="minorEastAsia" w:hAnsiTheme="minorEastAsia" w:eastAsiaTheme="minorEastAsia"/>
                <w:color w:val="000000" w:themeColor="text1"/>
              </w:rPr>
            </w:pPr>
          </w:p>
        </w:tc>
        <w:tc>
          <w:tcPr>
            <w:tcW w:w="141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4252"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
              <w:keepNext/>
              <w:spacing w:line="440" w:lineRule="exact"/>
              <w:ind w:left="63" w:right="63"/>
              <w:rPr>
                <w:rFonts w:asciiTheme="minorEastAsia" w:hAnsiTheme="minorEastAsia" w:eastAsiaTheme="minorEastAsia"/>
                <w:color w:val="000000" w:themeColor="text1"/>
              </w:rPr>
            </w:pPr>
          </w:p>
        </w:tc>
        <w:tc>
          <w:tcPr>
            <w:tcW w:w="141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4252"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
              <w:keepNext/>
              <w:spacing w:line="440" w:lineRule="exact"/>
              <w:ind w:left="63" w:right="63"/>
              <w:rPr>
                <w:rFonts w:asciiTheme="minorEastAsia" w:hAnsiTheme="minorEastAsia" w:eastAsiaTheme="minorEastAsia"/>
                <w:color w:val="000000" w:themeColor="text1"/>
              </w:rPr>
            </w:pPr>
          </w:p>
        </w:tc>
        <w:tc>
          <w:tcPr>
            <w:tcW w:w="141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4252"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
              <w:keepNext/>
              <w:spacing w:line="440" w:lineRule="exact"/>
              <w:ind w:left="63" w:right="63"/>
              <w:rPr>
                <w:rFonts w:asciiTheme="minorEastAsia" w:hAnsiTheme="minorEastAsia" w:eastAsiaTheme="minorEastAsia"/>
                <w:color w:val="000000" w:themeColor="text1"/>
              </w:rPr>
            </w:pPr>
          </w:p>
        </w:tc>
        <w:tc>
          <w:tcPr>
            <w:tcW w:w="141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134"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4252" w:type="dxa"/>
            <w:vAlign w:val="center"/>
          </w:tcPr>
          <w:p>
            <w:pPr>
              <w:pStyle w:val="2"/>
              <w:keepNext/>
              <w:spacing w:line="440" w:lineRule="exact"/>
              <w:ind w:left="63" w:right="63"/>
              <w:rPr>
                <w:rFonts w:asciiTheme="minorEastAsia" w:hAnsiTheme="minorEastAsia" w:eastAsiaTheme="minorEastAsia"/>
                <w:color w:val="000000" w:themeColor="text1"/>
              </w:rPr>
            </w:pPr>
          </w:p>
        </w:tc>
      </w:tr>
    </w:tbl>
    <w:p>
      <w:pPr>
        <w:spacing w:line="440" w:lineRule="exact"/>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br w:type="page"/>
      </w:r>
      <w:bookmarkStart w:id="988" w:name="_Toc267261701"/>
      <w:r>
        <w:rPr>
          <w:rFonts w:hint="eastAsia" w:asciiTheme="minorEastAsia" w:hAnsiTheme="minorEastAsia" w:eastAsiaTheme="minorEastAsia"/>
          <w:color w:val="000000" w:themeColor="text1"/>
          <w:sz w:val="21"/>
          <w:szCs w:val="21"/>
        </w:rPr>
        <w:t>附</w:t>
      </w:r>
      <w:bookmarkStart w:id="989" w:name="_Toc296891271"/>
      <w:bookmarkStart w:id="990" w:name="_Toc296891059"/>
      <w:bookmarkStart w:id="991" w:name="_Toc296944570"/>
      <w:bookmarkStart w:id="992" w:name="_Toc296503231"/>
      <w:bookmarkStart w:id="993" w:name="_Toc296346732"/>
      <w:bookmarkStart w:id="994" w:name="_Toc296347230"/>
      <w:r>
        <w:rPr>
          <w:rFonts w:hint="eastAsia" w:asciiTheme="minorEastAsia" w:hAnsiTheme="minorEastAsia" w:eastAsiaTheme="minorEastAsia"/>
          <w:color w:val="000000" w:themeColor="text1"/>
          <w:sz w:val="21"/>
          <w:szCs w:val="21"/>
        </w:rPr>
        <w:t>件5：</w:t>
      </w:r>
    </w:p>
    <w:bookmarkEnd w:id="988"/>
    <w:bookmarkEnd w:id="989"/>
    <w:bookmarkEnd w:id="990"/>
    <w:bookmarkEnd w:id="991"/>
    <w:bookmarkEnd w:id="992"/>
    <w:bookmarkEnd w:id="993"/>
    <w:bookmarkEnd w:id="994"/>
    <w:p>
      <w:pPr>
        <w:spacing w:beforeLines="50" w:afterLines="50" w:line="440" w:lineRule="exact"/>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履约担保</w:t>
      </w:r>
    </w:p>
    <w:p>
      <w:pPr>
        <w:spacing w:line="360" w:lineRule="auto"/>
        <w:rPr>
          <w:rFonts w:asciiTheme="minorEastAsia" w:hAnsiTheme="minorEastAsia" w:eastAsiaTheme="minorEastAsia"/>
          <w:color w:val="000000" w:themeColor="text1"/>
          <w:sz w:val="21"/>
          <w:szCs w:val="21"/>
          <w:u w:val="single"/>
        </w:rPr>
      </w:pP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（发包人名称）：</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 xml:space="preserve">鉴于（发包人名称，以下简称“发包人”）已于年月日发放中标通知书，明确（承包人名称）（以下称“承包人”）为（工程名称）的中标人。我方愿意无条件地、不可撤销地就承包人履行与你方就该工程签订的合同，向你方提供连带责任担保。 </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 担保金额人民币（大写）元（¥）。</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2. 担保有效期自你方与承包人签订的合同生效之日起至你方签发或应签发工程接收证书之日止。</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3. 在本担保有效期内，因承包人违反合同约定的义务给你方造成经济损失时，我方在收到你方以书面形式提出的在担保金额内的赔偿要求后，在7天内无条件支付。</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4. 你方和承包人按合同约定变更合同时，我方承担本担保规定的义务不变。</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5. 因本保函发生的纠纷，可由双方协商解决，协商不成的，任何一方均可提请仲裁委员会仲裁。</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6. 本保函自我方法定代表人（或其授权代理人）签字并加盖公章之日起生效。</w:t>
      </w:r>
    </w:p>
    <w:p>
      <w:pPr>
        <w:spacing w:line="360" w:lineRule="auto"/>
        <w:rPr>
          <w:rFonts w:asciiTheme="minorEastAsia" w:hAnsiTheme="minorEastAsia" w:eastAsiaTheme="minorEastAsia"/>
          <w:color w:val="000000" w:themeColor="text1"/>
          <w:sz w:val="21"/>
          <w:szCs w:val="21"/>
        </w:rPr>
      </w:pP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担 保 人：（盖单位章）</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法定代表人或其委托代理人：（签字）</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地    址：</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邮政编码：</w:t>
      </w:r>
    </w:p>
    <w:p>
      <w:pPr>
        <w:spacing w:line="360" w:lineRule="auto"/>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电    话：</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传    真：</w:t>
      </w:r>
    </w:p>
    <w:p>
      <w:pPr>
        <w:spacing w:line="360" w:lineRule="auto"/>
        <w:rPr>
          <w:rFonts w:asciiTheme="minorEastAsia" w:hAnsiTheme="minorEastAsia" w:eastAsiaTheme="minorEastAsia"/>
          <w:color w:val="000000" w:themeColor="text1"/>
          <w:sz w:val="21"/>
          <w:szCs w:val="21"/>
          <w:u w:val="single"/>
        </w:rPr>
      </w:pPr>
    </w:p>
    <w:p>
      <w:pPr>
        <w:spacing w:line="360" w:lineRule="auto"/>
        <w:ind w:left="1325" w:leftChars="190" w:hanging="907" w:hangingChars="432"/>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年月日</w:t>
      </w:r>
    </w:p>
    <w:p>
      <w:pPr>
        <w:spacing w:line="360" w:lineRule="auto"/>
        <w:ind w:left="1329" w:hanging="1329" w:hangingChars="633"/>
        <w:rPr>
          <w:rFonts w:asciiTheme="minorEastAsia" w:hAnsiTheme="minorEastAsia" w:eastAsiaTheme="minorEastAsia"/>
          <w:color w:val="000000" w:themeColor="text1"/>
          <w:sz w:val="21"/>
          <w:szCs w:val="21"/>
        </w:rPr>
      </w:pPr>
    </w:p>
    <w:p>
      <w:pPr>
        <w:spacing w:line="360" w:lineRule="auto"/>
        <w:ind w:left="1329" w:hanging="1329" w:hangingChars="633"/>
        <w:rPr>
          <w:rFonts w:asciiTheme="minorEastAsia" w:hAnsiTheme="minorEastAsia" w:eastAsiaTheme="minorEastAsia"/>
          <w:color w:val="000000" w:themeColor="text1"/>
          <w:sz w:val="21"/>
          <w:szCs w:val="21"/>
        </w:rPr>
        <w:sectPr>
          <w:pgSz w:w="11907" w:h="16840"/>
          <w:pgMar w:top="1021" w:right="1418" w:bottom="567" w:left="1418" w:header="0" w:footer="862" w:gutter="0"/>
          <w:cols w:space="720" w:num="1"/>
          <w:docGrid w:linePitch="312" w:charSpace="0"/>
        </w:sectPr>
      </w:pPr>
    </w:p>
    <w:p>
      <w:pPr>
        <w:spacing w:line="440" w:lineRule="exact"/>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附</w:t>
      </w:r>
      <w:bookmarkStart w:id="995" w:name="_Toc296503225"/>
      <w:bookmarkStart w:id="996" w:name="_Toc296944564"/>
      <w:bookmarkStart w:id="997" w:name="_Toc296347224"/>
      <w:bookmarkStart w:id="998" w:name="_Toc296346726"/>
      <w:bookmarkStart w:id="999" w:name="_Toc296891053"/>
      <w:bookmarkStart w:id="1000" w:name="_Toc296891265"/>
      <w:bookmarkStart w:id="1001" w:name="_Toc267261692"/>
      <w:r>
        <w:rPr>
          <w:rFonts w:hint="eastAsia" w:asciiTheme="minorEastAsia" w:hAnsiTheme="minorEastAsia" w:eastAsiaTheme="minorEastAsia"/>
          <w:color w:val="000000" w:themeColor="text1"/>
          <w:sz w:val="21"/>
          <w:szCs w:val="21"/>
        </w:rPr>
        <w:t>件6：</w:t>
      </w:r>
    </w:p>
    <w:bookmarkEnd w:id="995"/>
    <w:bookmarkEnd w:id="996"/>
    <w:bookmarkEnd w:id="997"/>
    <w:bookmarkEnd w:id="998"/>
    <w:bookmarkEnd w:id="999"/>
    <w:bookmarkEnd w:id="1000"/>
    <w:bookmarkEnd w:id="1001"/>
    <w:p>
      <w:pPr>
        <w:spacing w:beforeLines="50" w:afterLines="50" w:line="440" w:lineRule="exact"/>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承包人用于本工程施工的机械设备表</w:t>
      </w:r>
    </w:p>
    <w:p>
      <w:pPr>
        <w:spacing w:beforeLines="50" w:afterLines="50" w:line="440" w:lineRule="exact"/>
        <w:jc w:val="center"/>
        <w:rPr>
          <w:rFonts w:asciiTheme="minorEastAsia" w:hAnsiTheme="minorEastAsia" w:eastAsiaTheme="minorEastAsia"/>
          <w:color w:val="000000" w:themeColor="text1"/>
          <w:sz w:val="21"/>
          <w:szCs w:val="21"/>
        </w:rPr>
      </w:pPr>
    </w:p>
    <w:tbl>
      <w:tblPr>
        <w:tblStyle w:val="46"/>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vAlign w:val="center"/>
          </w:tcPr>
          <w:p>
            <w:pPr>
              <w:pStyle w:val="2"/>
              <w:keepNext/>
              <w:spacing w:line="440" w:lineRule="exact"/>
              <w:ind w:left="63"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序号</w:t>
            </w:r>
          </w:p>
        </w:tc>
        <w:tc>
          <w:tcPr>
            <w:tcW w:w="1418" w:type="dxa"/>
            <w:vAlign w:val="center"/>
          </w:tcPr>
          <w:p>
            <w:pPr>
              <w:pStyle w:val="2"/>
              <w:keepNext/>
              <w:spacing w:line="440" w:lineRule="exact"/>
              <w:ind w:left="63"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机械或设备名称</w:t>
            </w:r>
          </w:p>
        </w:tc>
        <w:tc>
          <w:tcPr>
            <w:tcW w:w="850" w:type="dxa"/>
            <w:vAlign w:val="center"/>
          </w:tcPr>
          <w:p>
            <w:pPr>
              <w:pStyle w:val="2"/>
              <w:keepNext/>
              <w:spacing w:line="440" w:lineRule="exact"/>
              <w:ind w:left="63"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规格型号</w:t>
            </w:r>
          </w:p>
        </w:tc>
        <w:tc>
          <w:tcPr>
            <w:tcW w:w="1058" w:type="dxa"/>
            <w:vAlign w:val="center"/>
          </w:tcPr>
          <w:p>
            <w:pPr>
              <w:pStyle w:val="2"/>
              <w:keepNext/>
              <w:spacing w:line="440" w:lineRule="exact"/>
              <w:ind w:left="63"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数量</w:t>
            </w:r>
          </w:p>
        </w:tc>
        <w:tc>
          <w:tcPr>
            <w:tcW w:w="880" w:type="dxa"/>
            <w:vAlign w:val="center"/>
          </w:tcPr>
          <w:p>
            <w:pPr>
              <w:pStyle w:val="2"/>
              <w:keepNext/>
              <w:spacing w:line="440" w:lineRule="exact"/>
              <w:ind w:left="63"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产地</w:t>
            </w:r>
          </w:p>
        </w:tc>
        <w:tc>
          <w:tcPr>
            <w:tcW w:w="1020" w:type="dxa"/>
            <w:vAlign w:val="center"/>
          </w:tcPr>
          <w:p>
            <w:pPr>
              <w:pStyle w:val="2"/>
              <w:keepNext/>
              <w:spacing w:line="440" w:lineRule="exact"/>
              <w:ind w:left="63"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制造年份</w:t>
            </w:r>
          </w:p>
        </w:tc>
        <w:tc>
          <w:tcPr>
            <w:tcW w:w="1480" w:type="dxa"/>
            <w:vAlign w:val="center"/>
          </w:tcPr>
          <w:p>
            <w:pPr>
              <w:pStyle w:val="2"/>
              <w:keepNext/>
              <w:spacing w:line="440" w:lineRule="exact"/>
              <w:ind w:left="63"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额定功率（kW）</w:t>
            </w:r>
          </w:p>
        </w:tc>
        <w:tc>
          <w:tcPr>
            <w:tcW w:w="1020" w:type="dxa"/>
            <w:vAlign w:val="center"/>
          </w:tcPr>
          <w:p>
            <w:pPr>
              <w:pStyle w:val="2"/>
              <w:keepNext/>
              <w:spacing w:line="440" w:lineRule="exact"/>
              <w:ind w:left="63"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生产能力</w:t>
            </w:r>
          </w:p>
        </w:tc>
        <w:tc>
          <w:tcPr>
            <w:tcW w:w="921" w:type="dxa"/>
            <w:vAlign w:val="center"/>
          </w:tcPr>
          <w:p>
            <w:pPr>
              <w:pStyle w:val="2"/>
              <w:keepNext/>
              <w:spacing w:line="440" w:lineRule="exact"/>
              <w:ind w:left="63" w:right="6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41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85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05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88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02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48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02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921"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41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85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05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88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02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48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02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921"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41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85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05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88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02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48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02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921"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41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85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05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88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02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48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02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921"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41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85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05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88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02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48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02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921"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41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85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05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88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02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48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02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921"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41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85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05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88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02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48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02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921"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41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85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05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88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02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48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02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921"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asciiTheme="minorEastAsia" w:hAnsiTheme="minorEastAsia" w:eastAsiaTheme="minorEastAsia"/>
                <w:color w:val="000000" w:themeColor="text1"/>
                <w:sz w:val="21"/>
                <w:szCs w:val="21"/>
              </w:rPr>
            </w:pPr>
          </w:p>
        </w:tc>
        <w:tc>
          <w:tcPr>
            <w:tcW w:w="1418" w:type="dxa"/>
          </w:tcPr>
          <w:p>
            <w:pPr>
              <w:rPr>
                <w:rFonts w:asciiTheme="minorEastAsia" w:hAnsiTheme="minorEastAsia" w:eastAsiaTheme="minorEastAsia"/>
                <w:color w:val="000000" w:themeColor="text1"/>
                <w:sz w:val="21"/>
                <w:szCs w:val="21"/>
              </w:rPr>
            </w:pPr>
          </w:p>
        </w:tc>
        <w:tc>
          <w:tcPr>
            <w:tcW w:w="850" w:type="dxa"/>
          </w:tcPr>
          <w:p>
            <w:pPr>
              <w:rPr>
                <w:rFonts w:asciiTheme="minorEastAsia" w:hAnsiTheme="minorEastAsia" w:eastAsiaTheme="minorEastAsia"/>
                <w:color w:val="000000" w:themeColor="text1"/>
                <w:sz w:val="21"/>
                <w:szCs w:val="21"/>
              </w:rPr>
            </w:pPr>
          </w:p>
        </w:tc>
        <w:tc>
          <w:tcPr>
            <w:tcW w:w="1058" w:type="dxa"/>
          </w:tcPr>
          <w:p>
            <w:pPr>
              <w:rPr>
                <w:rFonts w:asciiTheme="minorEastAsia" w:hAnsiTheme="minorEastAsia" w:eastAsiaTheme="minorEastAsia"/>
                <w:color w:val="000000" w:themeColor="text1"/>
                <w:sz w:val="21"/>
                <w:szCs w:val="21"/>
              </w:rPr>
            </w:pPr>
          </w:p>
        </w:tc>
        <w:tc>
          <w:tcPr>
            <w:tcW w:w="880" w:type="dxa"/>
          </w:tcPr>
          <w:p>
            <w:pPr>
              <w:rPr>
                <w:rFonts w:asciiTheme="minorEastAsia" w:hAnsiTheme="minorEastAsia" w:eastAsiaTheme="minorEastAsia"/>
                <w:color w:val="000000" w:themeColor="text1"/>
                <w:sz w:val="21"/>
                <w:szCs w:val="21"/>
              </w:rPr>
            </w:pPr>
          </w:p>
        </w:tc>
        <w:tc>
          <w:tcPr>
            <w:tcW w:w="1020" w:type="dxa"/>
          </w:tcPr>
          <w:p>
            <w:pPr>
              <w:rPr>
                <w:rFonts w:asciiTheme="minorEastAsia" w:hAnsiTheme="minorEastAsia" w:eastAsiaTheme="minorEastAsia"/>
                <w:color w:val="000000" w:themeColor="text1"/>
                <w:sz w:val="21"/>
                <w:szCs w:val="21"/>
              </w:rPr>
            </w:pPr>
          </w:p>
        </w:tc>
        <w:tc>
          <w:tcPr>
            <w:tcW w:w="1480" w:type="dxa"/>
          </w:tcPr>
          <w:p>
            <w:pPr>
              <w:rPr>
                <w:rFonts w:asciiTheme="minorEastAsia" w:hAnsiTheme="minorEastAsia" w:eastAsiaTheme="minorEastAsia"/>
                <w:color w:val="000000" w:themeColor="text1"/>
                <w:sz w:val="21"/>
                <w:szCs w:val="21"/>
              </w:rPr>
            </w:pPr>
          </w:p>
        </w:tc>
        <w:tc>
          <w:tcPr>
            <w:tcW w:w="1020" w:type="dxa"/>
          </w:tcPr>
          <w:p>
            <w:pPr>
              <w:rPr>
                <w:rFonts w:asciiTheme="minorEastAsia" w:hAnsiTheme="minorEastAsia" w:eastAsiaTheme="minorEastAsia"/>
                <w:color w:val="000000" w:themeColor="text1"/>
                <w:sz w:val="21"/>
                <w:szCs w:val="21"/>
              </w:rPr>
            </w:pPr>
          </w:p>
        </w:tc>
        <w:tc>
          <w:tcPr>
            <w:tcW w:w="921" w:type="dxa"/>
          </w:tcPr>
          <w:p>
            <w:pPr>
              <w:rPr>
                <w:rFonts w:asciiTheme="minorEastAsia" w:hAnsiTheme="minorEastAsia" w:eastAsia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41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85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058"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88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02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48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1020" w:type="dxa"/>
            <w:vAlign w:val="center"/>
          </w:tcPr>
          <w:p>
            <w:pPr>
              <w:pStyle w:val="2"/>
              <w:keepNext/>
              <w:spacing w:line="440" w:lineRule="exact"/>
              <w:ind w:left="63" w:right="63"/>
              <w:rPr>
                <w:rFonts w:asciiTheme="minorEastAsia" w:hAnsiTheme="minorEastAsia" w:eastAsiaTheme="minorEastAsia"/>
                <w:color w:val="000000" w:themeColor="text1"/>
              </w:rPr>
            </w:pPr>
          </w:p>
        </w:tc>
        <w:tc>
          <w:tcPr>
            <w:tcW w:w="921" w:type="dxa"/>
            <w:vAlign w:val="center"/>
          </w:tcPr>
          <w:p>
            <w:pPr>
              <w:pStyle w:val="2"/>
              <w:keepNext/>
              <w:spacing w:line="440" w:lineRule="exact"/>
              <w:ind w:left="63" w:right="63"/>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asciiTheme="minorEastAsia" w:hAnsiTheme="minorEastAsia" w:eastAsiaTheme="minorEastAsia"/>
                <w:color w:val="000000" w:themeColor="text1"/>
                <w:sz w:val="21"/>
                <w:szCs w:val="21"/>
              </w:rPr>
            </w:pPr>
          </w:p>
        </w:tc>
        <w:tc>
          <w:tcPr>
            <w:tcW w:w="1418" w:type="dxa"/>
          </w:tcPr>
          <w:p>
            <w:pPr>
              <w:rPr>
                <w:rFonts w:asciiTheme="minorEastAsia" w:hAnsiTheme="minorEastAsia" w:eastAsiaTheme="minorEastAsia"/>
                <w:color w:val="000000" w:themeColor="text1"/>
                <w:sz w:val="21"/>
                <w:szCs w:val="21"/>
              </w:rPr>
            </w:pPr>
          </w:p>
        </w:tc>
        <w:tc>
          <w:tcPr>
            <w:tcW w:w="850" w:type="dxa"/>
          </w:tcPr>
          <w:p>
            <w:pPr>
              <w:rPr>
                <w:rFonts w:asciiTheme="minorEastAsia" w:hAnsiTheme="minorEastAsia" w:eastAsiaTheme="minorEastAsia"/>
                <w:color w:val="000000" w:themeColor="text1"/>
                <w:sz w:val="21"/>
                <w:szCs w:val="21"/>
              </w:rPr>
            </w:pPr>
          </w:p>
        </w:tc>
        <w:tc>
          <w:tcPr>
            <w:tcW w:w="1058" w:type="dxa"/>
          </w:tcPr>
          <w:p>
            <w:pPr>
              <w:rPr>
                <w:rFonts w:asciiTheme="minorEastAsia" w:hAnsiTheme="minorEastAsia" w:eastAsiaTheme="minorEastAsia"/>
                <w:color w:val="000000" w:themeColor="text1"/>
                <w:sz w:val="21"/>
                <w:szCs w:val="21"/>
              </w:rPr>
            </w:pPr>
          </w:p>
        </w:tc>
        <w:tc>
          <w:tcPr>
            <w:tcW w:w="880" w:type="dxa"/>
          </w:tcPr>
          <w:p>
            <w:pPr>
              <w:rPr>
                <w:rFonts w:asciiTheme="minorEastAsia" w:hAnsiTheme="minorEastAsia" w:eastAsiaTheme="minorEastAsia"/>
                <w:color w:val="000000" w:themeColor="text1"/>
                <w:sz w:val="21"/>
                <w:szCs w:val="21"/>
              </w:rPr>
            </w:pPr>
          </w:p>
        </w:tc>
        <w:tc>
          <w:tcPr>
            <w:tcW w:w="1020" w:type="dxa"/>
          </w:tcPr>
          <w:p>
            <w:pPr>
              <w:rPr>
                <w:rFonts w:asciiTheme="minorEastAsia" w:hAnsiTheme="minorEastAsia" w:eastAsiaTheme="minorEastAsia"/>
                <w:color w:val="000000" w:themeColor="text1"/>
                <w:sz w:val="21"/>
                <w:szCs w:val="21"/>
              </w:rPr>
            </w:pPr>
          </w:p>
        </w:tc>
        <w:tc>
          <w:tcPr>
            <w:tcW w:w="1480" w:type="dxa"/>
          </w:tcPr>
          <w:p>
            <w:pPr>
              <w:rPr>
                <w:rFonts w:asciiTheme="minorEastAsia" w:hAnsiTheme="minorEastAsia" w:eastAsiaTheme="minorEastAsia"/>
                <w:color w:val="000000" w:themeColor="text1"/>
                <w:sz w:val="21"/>
                <w:szCs w:val="21"/>
              </w:rPr>
            </w:pPr>
          </w:p>
        </w:tc>
        <w:tc>
          <w:tcPr>
            <w:tcW w:w="1020" w:type="dxa"/>
          </w:tcPr>
          <w:p>
            <w:pPr>
              <w:rPr>
                <w:rFonts w:asciiTheme="minorEastAsia" w:hAnsiTheme="minorEastAsia" w:eastAsiaTheme="minorEastAsia"/>
                <w:color w:val="000000" w:themeColor="text1"/>
                <w:sz w:val="21"/>
                <w:szCs w:val="21"/>
              </w:rPr>
            </w:pPr>
          </w:p>
        </w:tc>
        <w:tc>
          <w:tcPr>
            <w:tcW w:w="921" w:type="dxa"/>
          </w:tcPr>
          <w:p>
            <w:pPr>
              <w:rPr>
                <w:rFonts w:asciiTheme="minorEastAsia" w:hAnsiTheme="minorEastAsia" w:eastAsia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asciiTheme="minorEastAsia" w:hAnsiTheme="minorEastAsia" w:eastAsiaTheme="minorEastAsia"/>
                <w:color w:val="000000" w:themeColor="text1"/>
                <w:sz w:val="21"/>
                <w:szCs w:val="21"/>
              </w:rPr>
            </w:pPr>
          </w:p>
        </w:tc>
        <w:tc>
          <w:tcPr>
            <w:tcW w:w="1418" w:type="dxa"/>
          </w:tcPr>
          <w:p>
            <w:pPr>
              <w:rPr>
                <w:rFonts w:asciiTheme="minorEastAsia" w:hAnsiTheme="minorEastAsia" w:eastAsiaTheme="minorEastAsia"/>
                <w:color w:val="000000" w:themeColor="text1"/>
                <w:sz w:val="21"/>
                <w:szCs w:val="21"/>
              </w:rPr>
            </w:pPr>
          </w:p>
        </w:tc>
        <w:tc>
          <w:tcPr>
            <w:tcW w:w="850" w:type="dxa"/>
          </w:tcPr>
          <w:p>
            <w:pPr>
              <w:rPr>
                <w:rFonts w:asciiTheme="minorEastAsia" w:hAnsiTheme="minorEastAsia" w:eastAsiaTheme="minorEastAsia"/>
                <w:color w:val="000000" w:themeColor="text1"/>
                <w:sz w:val="21"/>
                <w:szCs w:val="21"/>
              </w:rPr>
            </w:pPr>
          </w:p>
        </w:tc>
        <w:tc>
          <w:tcPr>
            <w:tcW w:w="1058" w:type="dxa"/>
          </w:tcPr>
          <w:p>
            <w:pPr>
              <w:rPr>
                <w:rFonts w:asciiTheme="minorEastAsia" w:hAnsiTheme="minorEastAsia" w:eastAsiaTheme="minorEastAsia"/>
                <w:color w:val="000000" w:themeColor="text1"/>
                <w:sz w:val="21"/>
                <w:szCs w:val="21"/>
              </w:rPr>
            </w:pPr>
          </w:p>
        </w:tc>
        <w:tc>
          <w:tcPr>
            <w:tcW w:w="880" w:type="dxa"/>
          </w:tcPr>
          <w:p>
            <w:pPr>
              <w:rPr>
                <w:rFonts w:asciiTheme="minorEastAsia" w:hAnsiTheme="minorEastAsia" w:eastAsiaTheme="minorEastAsia"/>
                <w:color w:val="000000" w:themeColor="text1"/>
                <w:sz w:val="21"/>
                <w:szCs w:val="21"/>
              </w:rPr>
            </w:pPr>
          </w:p>
        </w:tc>
        <w:tc>
          <w:tcPr>
            <w:tcW w:w="1020" w:type="dxa"/>
          </w:tcPr>
          <w:p>
            <w:pPr>
              <w:rPr>
                <w:rFonts w:asciiTheme="minorEastAsia" w:hAnsiTheme="minorEastAsia" w:eastAsiaTheme="minorEastAsia"/>
                <w:color w:val="000000" w:themeColor="text1"/>
                <w:sz w:val="21"/>
                <w:szCs w:val="21"/>
              </w:rPr>
            </w:pPr>
          </w:p>
        </w:tc>
        <w:tc>
          <w:tcPr>
            <w:tcW w:w="1480" w:type="dxa"/>
          </w:tcPr>
          <w:p>
            <w:pPr>
              <w:rPr>
                <w:rFonts w:asciiTheme="minorEastAsia" w:hAnsiTheme="minorEastAsia" w:eastAsiaTheme="minorEastAsia"/>
                <w:color w:val="000000" w:themeColor="text1"/>
                <w:sz w:val="21"/>
                <w:szCs w:val="21"/>
              </w:rPr>
            </w:pPr>
          </w:p>
        </w:tc>
        <w:tc>
          <w:tcPr>
            <w:tcW w:w="1020" w:type="dxa"/>
          </w:tcPr>
          <w:p>
            <w:pPr>
              <w:rPr>
                <w:rFonts w:asciiTheme="minorEastAsia" w:hAnsiTheme="minorEastAsia" w:eastAsiaTheme="minorEastAsia"/>
                <w:color w:val="000000" w:themeColor="text1"/>
                <w:sz w:val="21"/>
                <w:szCs w:val="21"/>
              </w:rPr>
            </w:pPr>
          </w:p>
        </w:tc>
        <w:tc>
          <w:tcPr>
            <w:tcW w:w="921" w:type="dxa"/>
          </w:tcPr>
          <w:p>
            <w:pPr>
              <w:rPr>
                <w:rFonts w:asciiTheme="minorEastAsia" w:hAnsiTheme="minorEastAsia" w:eastAsia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asciiTheme="minorEastAsia" w:hAnsiTheme="minorEastAsia" w:eastAsiaTheme="minorEastAsia"/>
                <w:color w:val="000000" w:themeColor="text1"/>
                <w:sz w:val="21"/>
                <w:szCs w:val="21"/>
              </w:rPr>
            </w:pPr>
          </w:p>
        </w:tc>
        <w:tc>
          <w:tcPr>
            <w:tcW w:w="1418" w:type="dxa"/>
          </w:tcPr>
          <w:p>
            <w:pPr>
              <w:rPr>
                <w:rFonts w:asciiTheme="minorEastAsia" w:hAnsiTheme="minorEastAsia" w:eastAsiaTheme="minorEastAsia"/>
                <w:color w:val="000000" w:themeColor="text1"/>
                <w:sz w:val="21"/>
                <w:szCs w:val="21"/>
              </w:rPr>
            </w:pPr>
          </w:p>
        </w:tc>
        <w:tc>
          <w:tcPr>
            <w:tcW w:w="850" w:type="dxa"/>
          </w:tcPr>
          <w:p>
            <w:pPr>
              <w:rPr>
                <w:rFonts w:asciiTheme="minorEastAsia" w:hAnsiTheme="minorEastAsia" w:eastAsiaTheme="minorEastAsia"/>
                <w:color w:val="000000" w:themeColor="text1"/>
                <w:sz w:val="21"/>
                <w:szCs w:val="21"/>
              </w:rPr>
            </w:pPr>
          </w:p>
        </w:tc>
        <w:tc>
          <w:tcPr>
            <w:tcW w:w="1058" w:type="dxa"/>
          </w:tcPr>
          <w:p>
            <w:pPr>
              <w:rPr>
                <w:rFonts w:asciiTheme="minorEastAsia" w:hAnsiTheme="minorEastAsia" w:eastAsiaTheme="minorEastAsia"/>
                <w:color w:val="000000" w:themeColor="text1"/>
                <w:sz w:val="21"/>
                <w:szCs w:val="21"/>
              </w:rPr>
            </w:pPr>
          </w:p>
        </w:tc>
        <w:tc>
          <w:tcPr>
            <w:tcW w:w="880" w:type="dxa"/>
          </w:tcPr>
          <w:p>
            <w:pPr>
              <w:rPr>
                <w:rFonts w:asciiTheme="minorEastAsia" w:hAnsiTheme="minorEastAsia" w:eastAsiaTheme="minorEastAsia"/>
                <w:color w:val="000000" w:themeColor="text1"/>
                <w:sz w:val="21"/>
                <w:szCs w:val="21"/>
              </w:rPr>
            </w:pPr>
          </w:p>
        </w:tc>
        <w:tc>
          <w:tcPr>
            <w:tcW w:w="1020" w:type="dxa"/>
          </w:tcPr>
          <w:p>
            <w:pPr>
              <w:rPr>
                <w:rFonts w:asciiTheme="minorEastAsia" w:hAnsiTheme="minorEastAsia" w:eastAsiaTheme="minorEastAsia"/>
                <w:color w:val="000000" w:themeColor="text1"/>
                <w:sz w:val="21"/>
                <w:szCs w:val="21"/>
              </w:rPr>
            </w:pPr>
          </w:p>
        </w:tc>
        <w:tc>
          <w:tcPr>
            <w:tcW w:w="1480" w:type="dxa"/>
          </w:tcPr>
          <w:p>
            <w:pPr>
              <w:rPr>
                <w:rFonts w:asciiTheme="minorEastAsia" w:hAnsiTheme="minorEastAsia" w:eastAsiaTheme="minorEastAsia"/>
                <w:color w:val="000000" w:themeColor="text1"/>
                <w:sz w:val="21"/>
                <w:szCs w:val="21"/>
              </w:rPr>
            </w:pPr>
          </w:p>
        </w:tc>
        <w:tc>
          <w:tcPr>
            <w:tcW w:w="1020" w:type="dxa"/>
          </w:tcPr>
          <w:p>
            <w:pPr>
              <w:rPr>
                <w:rFonts w:asciiTheme="minorEastAsia" w:hAnsiTheme="minorEastAsia" w:eastAsiaTheme="minorEastAsia"/>
                <w:color w:val="000000" w:themeColor="text1"/>
                <w:sz w:val="21"/>
                <w:szCs w:val="21"/>
              </w:rPr>
            </w:pPr>
          </w:p>
        </w:tc>
        <w:tc>
          <w:tcPr>
            <w:tcW w:w="921" w:type="dxa"/>
          </w:tcPr>
          <w:p>
            <w:pPr>
              <w:rPr>
                <w:rFonts w:asciiTheme="minorEastAsia" w:hAnsiTheme="minorEastAsia" w:eastAsia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asciiTheme="minorEastAsia" w:hAnsiTheme="minorEastAsia" w:eastAsiaTheme="minorEastAsia"/>
                <w:color w:val="000000" w:themeColor="text1"/>
                <w:sz w:val="21"/>
                <w:szCs w:val="21"/>
              </w:rPr>
            </w:pPr>
          </w:p>
        </w:tc>
        <w:tc>
          <w:tcPr>
            <w:tcW w:w="1418" w:type="dxa"/>
          </w:tcPr>
          <w:p>
            <w:pPr>
              <w:rPr>
                <w:rFonts w:asciiTheme="minorEastAsia" w:hAnsiTheme="minorEastAsia" w:eastAsiaTheme="minorEastAsia"/>
                <w:color w:val="000000" w:themeColor="text1"/>
                <w:sz w:val="21"/>
                <w:szCs w:val="21"/>
              </w:rPr>
            </w:pPr>
          </w:p>
        </w:tc>
        <w:tc>
          <w:tcPr>
            <w:tcW w:w="850" w:type="dxa"/>
          </w:tcPr>
          <w:p>
            <w:pPr>
              <w:rPr>
                <w:rFonts w:asciiTheme="minorEastAsia" w:hAnsiTheme="minorEastAsia" w:eastAsiaTheme="minorEastAsia"/>
                <w:color w:val="000000" w:themeColor="text1"/>
                <w:sz w:val="21"/>
                <w:szCs w:val="21"/>
              </w:rPr>
            </w:pPr>
          </w:p>
        </w:tc>
        <w:tc>
          <w:tcPr>
            <w:tcW w:w="1058" w:type="dxa"/>
          </w:tcPr>
          <w:p>
            <w:pPr>
              <w:rPr>
                <w:rFonts w:asciiTheme="minorEastAsia" w:hAnsiTheme="minorEastAsia" w:eastAsiaTheme="minorEastAsia"/>
                <w:color w:val="000000" w:themeColor="text1"/>
                <w:sz w:val="21"/>
                <w:szCs w:val="21"/>
              </w:rPr>
            </w:pPr>
          </w:p>
        </w:tc>
        <w:tc>
          <w:tcPr>
            <w:tcW w:w="880" w:type="dxa"/>
          </w:tcPr>
          <w:p>
            <w:pPr>
              <w:rPr>
                <w:rFonts w:asciiTheme="minorEastAsia" w:hAnsiTheme="minorEastAsia" w:eastAsiaTheme="minorEastAsia"/>
                <w:color w:val="000000" w:themeColor="text1"/>
                <w:sz w:val="21"/>
                <w:szCs w:val="21"/>
              </w:rPr>
            </w:pPr>
          </w:p>
        </w:tc>
        <w:tc>
          <w:tcPr>
            <w:tcW w:w="1020" w:type="dxa"/>
          </w:tcPr>
          <w:p>
            <w:pPr>
              <w:rPr>
                <w:rFonts w:asciiTheme="minorEastAsia" w:hAnsiTheme="minorEastAsia" w:eastAsiaTheme="minorEastAsia"/>
                <w:color w:val="000000" w:themeColor="text1"/>
                <w:sz w:val="21"/>
                <w:szCs w:val="21"/>
              </w:rPr>
            </w:pPr>
          </w:p>
        </w:tc>
        <w:tc>
          <w:tcPr>
            <w:tcW w:w="1480" w:type="dxa"/>
          </w:tcPr>
          <w:p>
            <w:pPr>
              <w:rPr>
                <w:rFonts w:asciiTheme="minorEastAsia" w:hAnsiTheme="minorEastAsia" w:eastAsiaTheme="minorEastAsia"/>
                <w:color w:val="000000" w:themeColor="text1"/>
                <w:sz w:val="21"/>
                <w:szCs w:val="21"/>
              </w:rPr>
            </w:pPr>
          </w:p>
        </w:tc>
        <w:tc>
          <w:tcPr>
            <w:tcW w:w="1020" w:type="dxa"/>
          </w:tcPr>
          <w:p>
            <w:pPr>
              <w:rPr>
                <w:rFonts w:asciiTheme="minorEastAsia" w:hAnsiTheme="minorEastAsia" w:eastAsiaTheme="minorEastAsia"/>
                <w:color w:val="000000" w:themeColor="text1"/>
                <w:sz w:val="21"/>
                <w:szCs w:val="21"/>
              </w:rPr>
            </w:pPr>
          </w:p>
        </w:tc>
        <w:tc>
          <w:tcPr>
            <w:tcW w:w="921" w:type="dxa"/>
          </w:tcPr>
          <w:p>
            <w:pPr>
              <w:rPr>
                <w:rFonts w:asciiTheme="minorEastAsia" w:hAnsiTheme="minorEastAsia" w:eastAsia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asciiTheme="minorEastAsia" w:hAnsiTheme="minorEastAsia" w:eastAsiaTheme="minorEastAsia"/>
                <w:color w:val="000000" w:themeColor="text1"/>
                <w:sz w:val="21"/>
                <w:szCs w:val="21"/>
              </w:rPr>
            </w:pPr>
          </w:p>
        </w:tc>
        <w:tc>
          <w:tcPr>
            <w:tcW w:w="1418" w:type="dxa"/>
          </w:tcPr>
          <w:p>
            <w:pPr>
              <w:rPr>
                <w:rFonts w:asciiTheme="minorEastAsia" w:hAnsiTheme="minorEastAsia" w:eastAsiaTheme="minorEastAsia"/>
                <w:color w:val="000000" w:themeColor="text1"/>
                <w:sz w:val="21"/>
                <w:szCs w:val="21"/>
              </w:rPr>
            </w:pPr>
          </w:p>
        </w:tc>
        <w:tc>
          <w:tcPr>
            <w:tcW w:w="850" w:type="dxa"/>
          </w:tcPr>
          <w:p>
            <w:pPr>
              <w:rPr>
                <w:rFonts w:asciiTheme="minorEastAsia" w:hAnsiTheme="minorEastAsia" w:eastAsiaTheme="minorEastAsia"/>
                <w:color w:val="000000" w:themeColor="text1"/>
                <w:sz w:val="21"/>
                <w:szCs w:val="21"/>
              </w:rPr>
            </w:pPr>
          </w:p>
        </w:tc>
        <w:tc>
          <w:tcPr>
            <w:tcW w:w="1058" w:type="dxa"/>
          </w:tcPr>
          <w:p>
            <w:pPr>
              <w:rPr>
                <w:rFonts w:asciiTheme="minorEastAsia" w:hAnsiTheme="minorEastAsia" w:eastAsiaTheme="minorEastAsia"/>
                <w:color w:val="000000" w:themeColor="text1"/>
                <w:sz w:val="21"/>
                <w:szCs w:val="21"/>
              </w:rPr>
            </w:pPr>
          </w:p>
        </w:tc>
        <w:tc>
          <w:tcPr>
            <w:tcW w:w="880" w:type="dxa"/>
          </w:tcPr>
          <w:p>
            <w:pPr>
              <w:rPr>
                <w:rFonts w:asciiTheme="minorEastAsia" w:hAnsiTheme="minorEastAsia" w:eastAsiaTheme="minorEastAsia"/>
                <w:color w:val="000000" w:themeColor="text1"/>
                <w:sz w:val="21"/>
                <w:szCs w:val="21"/>
              </w:rPr>
            </w:pPr>
          </w:p>
        </w:tc>
        <w:tc>
          <w:tcPr>
            <w:tcW w:w="1020" w:type="dxa"/>
          </w:tcPr>
          <w:p>
            <w:pPr>
              <w:rPr>
                <w:rFonts w:asciiTheme="minorEastAsia" w:hAnsiTheme="minorEastAsia" w:eastAsiaTheme="minorEastAsia"/>
                <w:color w:val="000000" w:themeColor="text1"/>
                <w:sz w:val="21"/>
                <w:szCs w:val="21"/>
              </w:rPr>
            </w:pPr>
          </w:p>
        </w:tc>
        <w:tc>
          <w:tcPr>
            <w:tcW w:w="1480" w:type="dxa"/>
          </w:tcPr>
          <w:p>
            <w:pPr>
              <w:rPr>
                <w:rFonts w:asciiTheme="minorEastAsia" w:hAnsiTheme="minorEastAsia" w:eastAsiaTheme="minorEastAsia"/>
                <w:color w:val="000000" w:themeColor="text1"/>
                <w:sz w:val="21"/>
                <w:szCs w:val="21"/>
              </w:rPr>
            </w:pPr>
          </w:p>
        </w:tc>
        <w:tc>
          <w:tcPr>
            <w:tcW w:w="1020" w:type="dxa"/>
          </w:tcPr>
          <w:p>
            <w:pPr>
              <w:rPr>
                <w:rFonts w:asciiTheme="minorEastAsia" w:hAnsiTheme="minorEastAsia" w:eastAsiaTheme="minorEastAsia"/>
                <w:color w:val="000000" w:themeColor="text1"/>
                <w:sz w:val="21"/>
                <w:szCs w:val="21"/>
              </w:rPr>
            </w:pPr>
          </w:p>
        </w:tc>
        <w:tc>
          <w:tcPr>
            <w:tcW w:w="921" w:type="dxa"/>
          </w:tcPr>
          <w:p>
            <w:pPr>
              <w:rPr>
                <w:rFonts w:asciiTheme="minorEastAsia" w:hAnsiTheme="minorEastAsia" w:eastAsia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asciiTheme="minorEastAsia" w:hAnsiTheme="minorEastAsia" w:eastAsiaTheme="minorEastAsia"/>
                <w:color w:val="000000" w:themeColor="text1"/>
                <w:sz w:val="21"/>
                <w:szCs w:val="21"/>
              </w:rPr>
            </w:pPr>
          </w:p>
        </w:tc>
        <w:tc>
          <w:tcPr>
            <w:tcW w:w="1418" w:type="dxa"/>
          </w:tcPr>
          <w:p>
            <w:pPr>
              <w:rPr>
                <w:rFonts w:asciiTheme="minorEastAsia" w:hAnsiTheme="minorEastAsia" w:eastAsiaTheme="minorEastAsia"/>
                <w:color w:val="000000" w:themeColor="text1"/>
                <w:sz w:val="21"/>
                <w:szCs w:val="21"/>
              </w:rPr>
            </w:pPr>
          </w:p>
        </w:tc>
        <w:tc>
          <w:tcPr>
            <w:tcW w:w="850" w:type="dxa"/>
          </w:tcPr>
          <w:p>
            <w:pPr>
              <w:rPr>
                <w:rFonts w:asciiTheme="minorEastAsia" w:hAnsiTheme="minorEastAsia" w:eastAsiaTheme="minorEastAsia"/>
                <w:color w:val="000000" w:themeColor="text1"/>
                <w:sz w:val="21"/>
                <w:szCs w:val="21"/>
              </w:rPr>
            </w:pPr>
          </w:p>
        </w:tc>
        <w:tc>
          <w:tcPr>
            <w:tcW w:w="1058" w:type="dxa"/>
          </w:tcPr>
          <w:p>
            <w:pPr>
              <w:rPr>
                <w:rFonts w:asciiTheme="minorEastAsia" w:hAnsiTheme="minorEastAsia" w:eastAsiaTheme="minorEastAsia"/>
                <w:color w:val="000000" w:themeColor="text1"/>
                <w:sz w:val="21"/>
                <w:szCs w:val="21"/>
              </w:rPr>
            </w:pPr>
          </w:p>
        </w:tc>
        <w:tc>
          <w:tcPr>
            <w:tcW w:w="880" w:type="dxa"/>
          </w:tcPr>
          <w:p>
            <w:pPr>
              <w:rPr>
                <w:rFonts w:asciiTheme="minorEastAsia" w:hAnsiTheme="minorEastAsia" w:eastAsiaTheme="minorEastAsia"/>
                <w:color w:val="000000" w:themeColor="text1"/>
                <w:sz w:val="21"/>
                <w:szCs w:val="21"/>
              </w:rPr>
            </w:pPr>
          </w:p>
        </w:tc>
        <w:tc>
          <w:tcPr>
            <w:tcW w:w="1020" w:type="dxa"/>
          </w:tcPr>
          <w:p>
            <w:pPr>
              <w:rPr>
                <w:rFonts w:asciiTheme="minorEastAsia" w:hAnsiTheme="minorEastAsia" w:eastAsiaTheme="minorEastAsia"/>
                <w:color w:val="000000" w:themeColor="text1"/>
                <w:sz w:val="21"/>
                <w:szCs w:val="21"/>
              </w:rPr>
            </w:pPr>
          </w:p>
        </w:tc>
        <w:tc>
          <w:tcPr>
            <w:tcW w:w="1480" w:type="dxa"/>
          </w:tcPr>
          <w:p>
            <w:pPr>
              <w:rPr>
                <w:rFonts w:asciiTheme="minorEastAsia" w:hAnsiTheme="minorEastAsia" w:eastAsiaTheme="minorEastAsia"/>
                <w:color w:val="000000" w:themeColor="text1"/>
                <w:sz w:val="21"/>
                <w:szCs w:val="21"/>
              </w:rPr>
            </w:pPr>
          </w:p>
        </w:tc>
        <w:tc>
          <w:tcPr>
            <w:tcW w:w="1020" w:type="dxa"/>
          </w:tcPr>
          <w:p>
            <w:pPr>
              <w:rPr>
                <w:rFonts w:asciiTheme="minorEastAsia" w:hAnsiTheme="minorEastAsia" w:eastAsiaTheme="minorEastAsia"/>
                <w:color w:val="000000" w:themeColor="text1"/>
                <w:sz w:val="21"/>
                <w:szCs w:val="21"/>
              </w:rPr>
            </w:pPr>
          </w:p>
        </w:tc>
        <w:tc>
          <w:tcPr>
            <w:tcW w:w="921" w:type="dxa"/>
          </w:tcPr>
          <w:p>
            <w:pPr>
              <w:rPr>
                <w:rFonts w:asciiTheme="minorEastAsia" w:hAnsiTheme="minorEastAsia" w:eastAsia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asciiTheme="minorEastAsia" w:hAnsiTheme="minorEastAsia" w:eastAsiaTheme="minorEastAsia"/>
                <w:color w:val="000000" w:themeColor="text1"/>
                <w:sz w:val="21"/>
                <w:szCs w:val="21"/>
              </w:rPr>
            </w:pPr>
          </w:p>
        </w:tc>
        <w:tc>
          <w:tcPr>
            <w:tcW w:w="1418" w:type="dxa"/>
          </w:tcPr>
          <w:p>
            <w:pPr>
              <w:rPr>
                <w:rFonts w:asciiTheme="minorEastAsia" w:hAnsiTheme="minorEastAsia" w:eastAsiaTheme="minorEastAsia"/>
                <w:color w:val="000000" w:themeColor="text1"/>
                <w:sz w:val="21"/>
                <w:szCs w:val="21"/>
              </w:rPr>
            </w:pPr>
          </w:p>
        </w:tc>
        <w:tc>
          <w:tcPr>
            <w:tcW w:w="850" w:type="dxa"/>
          </w:tcPr>
          <w:p>
            <w:pPr>
              <w:rPr>
                <w:rFonts w:asciiTheme="minorEastAsia" w:hAnsiTheme="minorEastAsia" w:eastAsiaTheme="minorEastAsia"/>
                <w:color w:val="000000" w:themeColor="text1"/>
                <w:sz w:val="21"/>
                <w:szCs w:val="21"/>
              </w:rPr>
            </w:pPr>
          </w:p>
        </w:tc>
        <w:tc>
          <w:tcPr>
            <w:tcW w:w="1058" w:type="dxa"/>
          </w:tcPr>
          <w:p>
            <w:pPr>
              <w:rPr>
                <w:rFonts w:asciiTheme="minorEastAsia" w:hAnsiTheme="minorEastAsia" w:eastAsiaTheme="minorEastAsia"/>
                <w:color w:val="000000" w:themeColor="text1"/>
                <w:sz w:val="21"/>
                <w:szCs w:val="21"/>
              </w:rPr>
            </w:pPr>
          </w:p>
        </w:tc>
        <w:tc>
          <w:tcPr>
            <w:tcW w:w="880" w:type="dxa"/>
          </w:tcPr>
          <w:p>
            <w:pPr>
              <w:rPr>
                <w:rFonts w:asciiTheme="minorEastAsia" w:hAnsiTheme="minorEastAsia" w:eastAsiaTheme="minorEastAsia"/>
                <w:color w:val="000000" w:themeColor="text1"/>
                <w:sz w:val="21"/>
                <w:szCs w:val="21"/>
              </w:rPr>
            </w:pPr>
          </w:p>
        </w:tc>
        <w:tc>
          <w:tcPr>
            <w:tcW w:w="1020" w:type="dxa"/>
          </w:tcPr>
          <w:p>
            <w:pPr>
              <w:rPr>
                <w:rFonts w:asciiTheme="minorEastAsia" w:hAnsiTheme="minorEastAsia" w:eastAsiaTheme="minorEastAsia"/>
                <w:color w:val="000000" w:themeColor="text1"/>
                <w:sz w:val="21"/>
                <w:szCs w:val="21"/>
              </w:rPr>
            </w:pPr>
          </w:p>
        </w:tc>
        <w:tc>
          <w:tcPr>
            <w:tcW w:w="1480" w:type="dxa"/>
          </w:tcPr>
          <w:p>
            <w:pPr>
              <w:rPr>
                <w:rFonts w:asciiTheme="minorEastAsia" w:hAnsiTheme="minorEastAsia" w:eastAsiaTheme="minorEastAsia"/>
                <w:color w:val="000000" w:themeColor="text1"/>
                <w:sz w:val="21"/>
                <w:szCs w:val="21"/>
              </w:rPr>
            </w:pPr>
          </w:p>
        </w:tc>
        <w:tc>
          <w:tcPr>
            <w:tcW w:w="1020" w:type="dxa"/>
          </w:tcPr>
          <w:p>
            <w:pPr>
              <w:rPr>
                <w:rFonts w:asciiTheme="minorEastAsia" w:hAnsiTheme="minorEastAsia" w:eastAsiaTheme="minorEastAsia"/>
                <w:color w:val="000000" w:themeColor="text1"/>
                <w:sz w:val="21"/>
                <w:szCs w:val="21"/>
              </w:rPr>
            </w:pPr>
          </w:p>
        </w:tc>
        <w:tc>
          <w:tcPr>
            <w:tcW w:w="921" w:type="dxa"/>
          </w:tcPr>
          <w:p>
            <w:pPr>
              <w:rPr>
                <w:rFonts w:asciiTheme="minorEastAsia" w:hAnsiTheme="minorEastAsia" w:eastAsia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asciiTheme="minorEastAsia" w:hAnsiTheme="minorEastAsia" w:eastAsiaTheme="minorEastAsia"/>
                <w:color w:val="000000" w:themeColor="text1"/>
                <w:sz w:val="21"/>
                <w:szCs w:val="21"/>
              </w:rPr>
            </w:pPr>
          </w:p>
        </w:tc>
        <w:tc>
          <w:tcPr>
            <w:tcW w:w="1418" w:type="dxa"/>
          </w:tcPr>
          <w:p>
            <w:pPr>
              <w:rPr>
                <w:rFonts w:asciiTheme="minorEastAsia" w:hAnsiTheme="minorEastAsia" w:eastAsiaTheme="minorEastAsia"/>
                <w:color w:val="000000" w:themeColor="text1"/>
                <w:sz w:val="21"/>
                <w:szCs w:val="21"/>
              </w:rPr>
            </w:pPr>
          </w:p>
        </w:tc>
        <w:tc>
          <w:tcPr>
            <w:tcW w:w="850" w:type="dxa"/>
          </w:tcPr>
          <w:p>
            <w:pPr>
              <w:rPr>
                <w:rFonts w:asciiTheme="minorEastAsia" w:hAnsiTheme="minorEastAsia" w:eastAsiaTheme="minorEastAsia"/>
                <w:color w:val="000000" w:themeColor="text1"/>
                <w:sz w:val="21"/>
                <w:szCs w:val="21"/>
              </w:rPr>
            </w:pPr>
          </w:p>
        </w:tc>
        <w:tc>
          <w:tcPr>
            <w:tcW w:w="1058" w:type="dxa"/>
          </w:tcPr>
          <w:p>
            <w:pPr>
              <w:rPr>
                <w:rFonts w:asciiTheme="minorEastAsia" w:hAnsiTheme="minorEastAsia" w:eastAsiaTheme="minorEastAsia"/>
                <w:color w:val="000000" w:themeColor="text1"/>
                <w:sz w:val="21"/>
                <w:szCs w:val="21"/>
              </w:rPr>
            </w:pPr>
          </w:p>
        </w:tc>
        <w:tc>
          <w:tcPr>
            <w:tcW w:w="880" w:type="dxa"/>
          </w:tcPr>
          <w:p>
            <w:pPr>
              <w:rPr>
                <w:rFonts w:asciiTheme="minorEastAsia" w:hAnsiTheme="minorEastAsia" w:eastAsiaTheme="minorEastAsia"/>
                <w:color w:val="000000" w:themeColor="text1"/>
                <w:sz w:val="21"/>
                <w:szCs w:val="21"/>
              </w:rPr>
            </w:pPr>
          </w:p>
        </w:tc>
        <w:tc>
          <w:tcPr>
            <w:tcW w:w="1020" w:type="dxa"/>
          </w:tcPr>
          <w:p>
            <w:pPr>
              <w:rPr>
                <w:rFonts w:asciiTheme="minorEastAsia" w:hAnsiTheme="minorEastAsia" w:eastAsiaTheme="minorEastAsia"/>
                <w:color w:val="000000" w:themeColor="text1"/>
                <w:sz w:val="21"/>
                <w:szCs w:val="21"/>
              </w:rPr>
            </w:pPr>
          </w:p>
        </w:tc>
        <w:tc>
          <w:tcPr>
            <w:tcW w:w="1480" w:type="dxa"/>
          </w:tcPr>
          <w:p>
            <w:pPr>
              <w:rPr>
                <w:rFonts w:asciiTheme="minorEastAsia" w:hAnsiTheme="minorEastAsia" w:eastAsiaTheme="minorEastAsia"/>
                <w:color w:val="000000" w:themeColor="text1"/>
                <w:sz w:val="21"/>
                <w:szCs w:val="21"/>
              </w:rPr>
            </w:pPr>
          </w:p>
        </w:tc>
        <w:tc>
          <w:tcPr>
            <w:tcW w:w="1020" w:type="dxa"/>
          </w:tcPr>
          <w:p>
            <w:pPr>
              <w:rPr>
                <w:rFonts w:asciiTheme="minorEastAsia" w:hAnsiTheme="minorEastAsia" w:eastAsiaTheme="minorEastAsia"/>
                <w:color w:val="000000" w:themeColor="text1"/>
                <w:sz w:val="21"/>
                <w:szCs w:val="21"/>
              </w:rPr>
            </w:pPr>
          </w:p>
        </w:tc>
        <w:tc>
          <w:tcPr>
            <w:tcW w:w="921" w:type="dxa"/>
          </w:tcPr>
          <w:p>
            <w:pPr>
              <w:rPr>
                <w:rFonts w:asciiTheme="minorEastAsia" w:hAnsiTheme="minorEastAsia" w:eastAsia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asciiTheme="minorEastAsia" w:hAnsiTheme="minorEastAsia" w:eastAsiaTheme="minorEastAsia"/>
                <w:color w:val="000000" w:themeColor="text1"/>
                <w:sz w:val="21"/>
                <w:szCs w:val="21"/>
              </w:rPr>
            </w:pPr>
          </w:p>
        </w:tc>
        <w:tc>
          <w:tcPr>
            <w:tcW w:w="1418" w:type="dxa"/>
          </w:tcPr>
          <w:p>
            <w:pPr>
              <w:rPr>
                <w:rFonts w:asciiTheme="minorEastAsia" w:hAnsiTheme="minorEastAsia" w:eastAsiaTheme="minorEastAsia"/>
                <w:color w:val="000000" w:themeColor="text1"/>
                <w:sz w:val="21"/>
                <w:szCs w:val="21"/>
              </w:rPr>
            </w:pPr>
          </w:p>
        </w:tc>
        <w:tc>
          <w:tcPr>
            <w:tcW w:w="850" w:type="dxa"/>
          </w:tcPr>
          <w:p>
            <w:pPr>
              <w:rPr>
                <w:rFonts w:asciiTheme="minorEastAsia" w:hAnsiTheme="minorEastAsia" w:eastAsiaTheme="minorEastAsia"/>
                <w:color w:val="000000" w:themeColor="text1"/>
                <w:sz w:val="21"/>
                <w:szCs w:val="21"/>
              </w:rPr>
            </w:pPr>
          </w:p>
        </w:tc>
        <w:tc>
          <w:tcPr>
            <w:tcW w:w="1058" w:type="dxa"/>
          </w:tcPr>
          <w:p>
            <w:pPr>
              <w:rPr>
                <w:rFonts w:asciiTheme="minorEastAsia" w:hAnsiTheme="minorEastAsia" w:eastAsiaTheme="minorEastAsia"/>
                <w:color w:val="000000" w:themeColor="text1"/>
                <w:sz w:val="21"/>
                <w:szCs w:val="21"/>
              </w:rPr>
            </w:pPr>
          </w:p>
        </w:tc>
        <w:tc>
          <w:tcPr>
            <w:tcW w:w="880" w:type="dxa"/>
          </w:tcPr>
          <w:p>
            <w:pPr>
              <w:rPr>
                <w:rFonts w:asciiTheme="minorEastAsia" w:hAnsiTheme="minorEastAsia" w:eastAsiaTheme="minorEastAsia"/>
                <w:color w:val="000000" w:themeColor="text1"/>
                <w:sz w:val="21"/>
                <w:szCs w:val="21"/>
              </w:rPr>
            </w:pPr>
          </w:p>
        </w:tc>
        <w:tc>
          <w:tcPr>
            <w:tcW w:w="1020" w:type="dxa"/>
          </w:tcPr>
          <w:p>
            <w:pPr>
              <w:rPr>
                <w:rFonts w:asciiTheme="minorEastAsia" w:hAnsiTheme="minorEastAsia" w:eastAsiaTheme="minorEastAsia"/>
                <w:color w:val="000000" w:themeColor="text1"/>
                <w:sz w:val="21"/>
                <w:szCs w:val="21"/>
              </w:rPr>
            </w:pPr>
          </w:p>
        </w:tc>
        <w:tc>
          <w:tcPr>
            <w:tcW w:w="1480" w:type="dxa"/>
          </w:tcPr>
          <w:p>
            <w:pPr>
              <w:rPr>
                <w:rFonts w:asciiTheme="minorEastAsia" w:hAnsiTheme="minorEastAsia" w:eastAsiaTheme="minorEastAsia"/>
                <w:color w:val="000000" w:themeColor="text1"/>
                <w:sz w:val="21"/>
                <w:szCs w:val="21"/>
              </w:rPr>
            </w:pPr>
          </w:p>
        </w:tc>
        <w:tc>
          <w:tcPr>
            <w:tcW w:w="1020" w:type="dxa"/>
          </w:tcPr>
          <w:p>
            <w:pPr>
              <w:rPr>
                <w:rFonts w:asciiTheme="minorEastAsia" w:hAnsiTheme="minorEastAsia" w:eastAsiaTheme="minorEastAsia"/>
                <w:color w:val="000000" w:themeColor="text1"/>
                <w:sz w:val="21"/>
                <w:szCs w:val="21"/>
              </w:rPr>
            </w:pPr>
          </w:p>
        </w:tc>
        <w:tc>
          <w:tcPr>
            <w:tcW w:w="921" w:type="dxa"/>
          </w:tcPr>
          <w:p>
            <w:pPr>
              <w:rPr>
                <w:rFonts w:asciiTheme="minorEastAsia" w:hAnsiTheme="minorEastAsia" w:eastAsiaTheme="minorEastAsia"/>
                <w:color w:val="000000" w:themeColor="text1"/>
                <w:sz w:val="21"/>
                <w:szCs w:val="21"/>
              </w:rPr>
            </w:pPr>
          </w:p>
        </w:tc>
      </w:tr>
    </w:tbl>
    <w:p>
      <w:pPr>
        <w:spacing w:line="440" w:lineRule="exact"/>
        <w:rPr>
          <w:rFonts w:asciiTheme="minorEastAsia" w:hAnsiTheme="minorEastAsia" w:eastAsiaTheme="minorEastAsia"/>
          <w:color w:val="000000" w:themeColor="text1"/>
          <w:sz w:val="21"/>
          <w:szCs w:val="21"/>
        </w:rPr>
        <w:sectPr>
          <w:pgSz w:w="11907" w:h="16840"/>
          <w:pgMar w:top="1021" w:right="1418" w:bottom="567" w:left="1418" w:header="0" w:footer="862" w:gutter="0"/>
          <w:cols w:space="720" w:num="1"/>
          <w:docGrid w:linePitch="312" w:charSpace="0"/>
        </w:sectPr>
      </w:pP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附件7：</w:t>
      </w:r>
    </w:p>
    <w:p>
      <w:pPr>
        <w:spacing w:beforeLines="50" w:afterLines="50" w:line="440" w:lineRule="exact"/>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预付款担保</w:t>
      </w:r>
    </w:p>
    <w:p>
      <w:pPr>
        <w:spacing w:line="360" w:lineRule="auto"/>
        <w:rPr>
          <w:rFonts w:asciiTheme="minorEastAsia" w:hAnsiTheme="minorEastAsia" w:eastAsiaTheme="minorEastAsia"/>
          <w:color w:val="000000" w:themeColor="text1"/>
          <w:sz w:val="21"/>
          <w:szCs w:val="21"/>
          <w:u w:val="single"/>
        </w:rPr>
      </w:pP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 xml:space="preserve"> （发包人名称）：</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根据（承包人名称）（以下称“承包人”）与（发包人名称）（以下简称“发包人”）于年月日签订的（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 担保金额人民币（大写）元（¥）。</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2. 担保有效期自预付款支付给承包人起生效，至你方签发的进度款支付证书说明已完全扣清止。</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4. 你方和承包人按合同约定变更合同时，我方承担本保函规定的义务不变。</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5. 因本保函发生的纠纷，可由双方协商解决，协商不成的，任何一方均可提请仲裁委员会仲裁。</w:t>
      </w: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6. 本保函自我方法定代表人（或其授权代理人）签字并加盖公章之日起生效。</w:t>
      </w:r>
    </w:p>
    <w:p>
      <w:pPr>
        <w:spacing w:line="360" w:lineRule="auto"/>
        <w:rPr>
          <w:rFonts w:asciiTheme="minorEastAsia" w:hAnsiTheme="minorEastAsia" w:eastAsiaTheme="minorEastAsia"/>
          <w:color w:val="000000" w:themeColor="text1"/>
          <w:sz w:val="21"/>
          <w:szCs w:val="21"/>
        </w:rPr>
      </w:pP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担保人：（盖单位章）</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法定代表人或其委托代理人：（签字）</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地    址：</w:t>
      </w:r>
    </w:p>
    <w:p>
      <w:pPr>
        <w:spacing w:line="360" w:lineRule="auto"/>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邮政编码：</w:t>
      </w:r>
    </w:p>
    <w:p>
      <w:pPr>
        <w:spacing w:line="360" w:lineRule="auto"/>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电    话：</w:t>
      </w:r>
    </w:p>
    <w:p>
      <w:pPr>
        <w:spacing w:line="360" w:lineRule="auto"/>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rPr>
        <w:t>传    真：</w:t>
      </w:r>
    </w:p>
    <w:p>
      <w:pPr>
        <w:spacing w:line="360" w:lineRule="auto"/>
        <w:rPr>
          <w:rFonts w:asciiTheme="minorEastAsia" w:hAnsiTheme="minorEastAsia" w:eastAsiaTheme="minorEastAsia"/>
          <w:color w:val="000000" w:themeColor="text1"/>
          <w:sz w:val="21"/>
          <w:szCs w:val="21"/>
          <w:u w:val="single"/>
        </w:rPr>
      </w:pPr>
    </w:p>
    <w:p>
      <w:pPr>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年月日</w:t>
      </w:r>
    </w:p>
    <w:p>
      <w:pPr>
        <w:spacing w:line="480" w:lineRule="auto"/>
        <w:rPr>
          <w:rFonts w:asciiTheme="minorEastAsia" w:hAnsiTheme="minorEastAsia" w:eastAsiaTheme="minorEastAsia"/>
          <w:color w:val="000000" w:themeColor="text1"/>
          <w:sz w:val="21"/>
          <w:szCs w:val="21"/>
        </w:rPr>
      </w:pPr>
    </w:p>
    <w:p>
      <w:pPr>
        <w:spacing w:line="480" w:lineRule="auto"/>
        <w:rPr>
          <w:rFonts w:asciiTheme="minorEastAsia" w:hAnsiTheme="minorEastAsia" w:eastAsiaTheme="minorEastAsia"/>
          <w:color w:val="000000" w:themeColor="text1"/>
          <w:sz w:val="21"/>
          <w:szCs w:val="21"/>
        </w:rPr>
        <w:sectPr>
          <w:pgSz w:w="11907" w:h="16840"/>
          <w:pgMar w:top="1021" w:right="1418" w:bottom="567" w:left="1418" w:header="0" w:footer="862" w:gutter="0"/>
          <w:cols w:space="720" w:num="1"/>
          <w:docGrid w:linePitch="312" w:charSpace="0"/>
        </w:sectPr>
      </w:pPr>
    </w:p>
    <w:p>
      <w:pPr>
        <w:spacing w:line="440" w:lineRule="exact"/>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附</w:t>
      </w:r>
      <w:bookmarkStart w:id="1002" w:name="_Toc296347225"/>
      <w:bookmarkStart w:id="1003" w:name="_Toc296891266"/>
      <w:bookmarkStart w:id="1004" w:name="_Toc267261693"/>
      <w:bookmarkStart w:id="1005" w:name="_Toc296503226"/>
      <w:bookmarkStart w:id="1006" w:name="_Toc296891054"/>
      <w:bookmarkStart w:id="1007" w:name="_Toc296944565"/>
      <w:bookmarkStart w:id="1008" w:name="_Toc296346727"/>
      <w:r>
        <w:rPr>
          <w:rFonts w:hint="eastAsia" w:asciiTheme="minorEastAsia" w:hAnsiTheme="minorEastAsia" w:eastAsiaTheme="minorEastAsia"/>
          <w:color w:val="000000" w:themeColor="text1"/>
          <w:sz w:val="21"/>
          <w:szCs w:val="21"/>
        </w:rPr>
        <w:t>件8：</w:t>
      </w:r>
      <w:bookmarkEnd w:id="1002"/>
      <w:bookmarkEnd w:id="1003"/>
      <w:bookmarkEnd w:id="1004"/>
      <w:bookmarkEnd w:id="1005"/>
      <w:bookmarkEnd w:id="1006"/>
      <w:bookmarkEnd w:id="1007"/>
      <w:bookmarkEnd w:id="1008"/>
    </w:p>
    <w:p>
      <w:pPr>
        <w:spacing w:beforeLines="50" w:afterLines="50" w:line="440" w:lineRule="exact"/>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工程质量保修书</w:t>
      </w:r>
    </w:p>
    <w:p>
      <w:pPr>
        <w:pStyle w:val="70"/>
        <w:spacing w:line="360" w:lineRule="auto"/>
        <w:ind w:firstLine="420" w:firstLineChars="200"/>
        <w:rPr>
          <w:rFonts w:ascii="宋体" w:hAnsi="宋体" w:cs="宋体"/>
          <w:color w:val="000000" w:themeColor="text1"/>
        </w:rPr>
      </w:pPr>
    </w:p>
    <w:p>
      <w:pPr>
        <w:pStyle w:val="70"/>
        <w:spacing w:line="360" w:lineRule="auto"/>
        <w:ind w:firstLine="420" w:firstLineChars="200"/>
        <w:rPr>
          <w:rFonts w:ascii="宋体"/>
          <w:color w:val="000000" w:themeColor="text1"/>
        </w:rPr>
      </w:pPr>
      <w:r>
        <w:rPr>
          <w:rFonts w:hint="eastAsia" w:ascii="宋体" w:hAnsi="宋体" w:cs="宋体"/>
          <w:color w:val="000000" w:themeColor="text1"/>
        </w:rPr>
        <w:t>发包人（全称）：</w:t>
      </w:r>
    </w:p>
    <w:p>
      <w:pPr>
        <w:pStyle w:val="70"/>
        <w:spacing w:line="360" w:lineRule="auto"/>
        <w:ind w:firstLine="420" w:firstLineChars="200"/>
        <w:rPr>
          <w:rFonts w:ascii="宋体"/>
          <w:color w:val="000000" w:themeColor="text1"/>
        </w:rPr>
      </w:pPr>
      <w:r>
        <w:rPr>
          <w:rFonts w:hint="eastAsia" w:ascii="宋体" w:hAnsi="宋体" w:cs="宋体"/>
          <w:color w:val="000000" w:themeColor="text1"/>
        </w:rPr>
        <w:t>承包人（全称）：</w:t>
      </w:r>
    </w:p>
    <w:p>
      <w:pPr>
        <w:pStyle w:val="70"/>
        <w:spacing w:line="360" w:lineRule="auto"/>
        <w:rPr>
          <w:rFonts w:ascii="宋体"/>
          <w:color w:val="000000" w:themeColor="text1"/>
        </w:rPr>
      </w:pPr>
    </w:p>
    <w:p>
      <w:pPr>
        <w:pStyle w:val="70"/>
        <w:spacing w:line="360" w:lineRule="auto"/>
        <w:ind w:firstLine="420"/>
        <w:rPr>
          <w:rFonts w:ascii="宋体"/>
          <w:color w:val="000000" w:themeColor="text1"/>
        </w:rPr>
      </w:pPr>
      <w:r>
        <w:rPr>
          <w:rFonts w:hint="eastAsia" w:ascii="宋体" w:hAnsi="宋体" w:cs="宋体"/>
          <w:color w:val="000000" w:themeColor="text1"/>
        </w:rPr>
        <w:t>发包人和承包人根据《中华人民共和国建筑法》和《建设工程质量管理条例》，经协商一致就（工程全称）签订工程质量保修书。</w:t>
      </w:r>
    </w:p>
    <w:p>
      <w:pPr>
        <w:pStyle w:val="70"/>
        <w:spacing w:line="360" w:lineRule="auto"/>
        <w:ind w:firstLine="420" w:firstLineChars="200"/>
        <w:rPr>
          <w:rFonts w:ascii="黑体" w:hAnsi="宋体" w:eastAsia="黑体"/>
          <w:color w:val="000000" w:themeColor="text1"/>
        </w:rPr>
      </w:pPr>
      <w:r>
        <w:rPr>
          <w:rFonts w:hint="eastAsia" w:ascii="黑体" w:hAnsi="宋体" w:eastAsia="黑体" w:cs="黑体"/>
          <w:color w:val="000000" w:themeColor="text1"/>
        </w:rPr>
        <w:t>一、工程质量保修范围和内容</w:t>
      </w:r>
    </w:p>
    <w:p>
      <w:pPr>
        <w:pStyle w:val="70"/>
        <w:spacing w:line="360" w:lineRule="auto"/>
        <w:ind w:firstLine="420" w:firstLineChars="200"/>
        <w:rPr>
          <w:rFonts w:ascii="宋体"/>
          <w:color w:val="000000" w:themeColor="text1"/>
        </w:rPr>
      </w:pPr>
      <w:r>
        <w:rPr>
          <w:rFonts w:hint="eastAsia" w:ascii="宋体" w:hAnsi="宋体" w:cs="宋体"/>
          <w:color w:val="000000" w:themeColor="text1"/>
        </w:rPr>
        <w:t>承包人在质量保修期内，按照有关法律规定和合同约定，承担工程质量保修责任。</w:t>
      </w:r>
    </w:p>
    <w:p>
      <w:pPr>
        <w:pStyle w:val="70"/>
        <w:spacing w:line="360" w:lineRule="auto"/>
        <w:ind w:firstLine="420" w:firstLineChars="200"/>
        <w:rPr>
          <w:rFonts w:ascii="宋体"/>
          <w:color w:val="000000" w:themeColor="text1"/>
        </w:rPr>
      </w:pPr>
      <w:r>
        <w:rPr>
          <w:rFonts w:hint="eastAsia" w:ascii="宋体" w:hAnsi="宋体" w:cs="宋体"/>
          <w:color w:val="000000" w:themeColor="text1"/>
        </w:rPr>
        <w:t>质量保修范围包括，以及双方约定的其他项目。具体保修的内容，双方约定如下：</w:t>
      </w:r>
    </w:p>
    <w:p>
      <w:pPr>
        <w:pStyle w:val="70"/>
        <w:spacing w:line="360" w:lineRule="auto"/>
        <w:ind w:firstLine="420" w:firstLineChars="200"/>
        <w:rPr>
          <w:rFonts w:ascii="宋体"/>
          <w:color w:val="000000" w:themeColor="text1"/>
        </w:rPr>
      </w:pPr>
      <w:r>
        <w:rPr>
          <w:rFonts w:hint="eastAsia" w:ascii="宋体" w:hAnsi="宋体" w:cs="宋体"/>
          <w:color w:val="000000" w:themeColor="text1"/>
        </w:rPr>
        <w:t>。</w:t>
      </w:r>
    </w:p>
    <w:p>
      <w:pPr>
        <w:pStyle w:val="70"/>
        <w:spacing w:line="360" w:lineRule="auto"/>
        <w:ind w:firstLine="420" w:firstLineChars="200"/>
        <w:rPr>
          <w:rFonts w:ascii="黑体" w:hAnsi="宋体" w:eastAsia="黑体" w:cs="黑体"/>
          <w:color w:val="000000" w:themeColor="text1"/>
        </w:rPr>
      </w:pPr>
      <w:r>
        <w:rPr>
          <w:rFonts w:ascii="黑体" w:hAnsi="宋体" w:eastAsia="黑体" w:cs="黑体"/>
          <w:color w:val="000000" w:themeColor="text1"/>
        </w:rPr>
        <w:t>二、质量保修期</w:t>
      </w:r>
    </w:p>
    <w:p>
      <w:pPr>
        <w:spacing w:line="400" w:lineRule="atLeast"/>
        <w:ind w:firstLine="440" w:firstLineChars="200"/>
        <w:rPr>
          <w:color w:val="000000" w:themeColor="text1"/>
          <w:szCs w:val="21"/>
        </w:rPr>
      </w:pPr>
      <w:r>
        <w:rPr>
          <w:color w:val="000000" w:themeColor="text1"/>
          <w:szCs w:val="21"/>
        </w:rPr>
        <w:t>根据《建设工程质量管理条例》及有关规定，工程的质量保修期如下：</w:t>
      </w:r>
    </w:p>
    <w:p>
      <w:pPr>
        <w:spacing w:line="360" w:lineRule="exact"/>
        <w:ind w:firstLine="440" w:firstLineChars="200"/>
        <w:rPr>
          <w:color w:val="000000" w:themeColor="text1"/>
          <w:szCs w:val="21"/>
        </w:rPr>
      </w:pPr>
      <w:r>
        <w:rPr>
          <w:rFonts w:hint="eastAsia"/>
          <w:color w:val="000000" w:themeColor="text1"/>
          <w:szCs w:val="21"/>
        </w:rPr>
        <w:t>（1）地基基础工程、主体结构工程为设计文件规定的合理使用年限；</w:t>
      </w:r>
    </w:p>
    <w:p>
      <w:pPr>
        <w:spacing w:line="360" w:lineRule="exact"/>
        <w:ind w:firstLine="440" w:firstLineChars="200"/>
        <w:rPr>
          <w:color w:val="000000" w:themeColor="text1"/>
          <w:szCs w:val="21"/>
        </w:rPr>
      </w:pPr>
      <w:r>
        <w:rPr>
          <w:rFonts w:hint="eastAsia"/>
          <w:color w:val="000000" w:themeColor="text1"/>
          <w:szCs w:val="21"/>
        </w:rPr>
        <w:t>（2）屋面防水工程、有防水要求的卫生间、房间和外墙面的防渗漏为5年；</w:t>
      </w:r>
    </w:p>
    <w:p>
      <w:pPr>
        <w:spacing w:line="360" w:lineRule="exact"/>
        <w:ind w:firstLine="440" w:firstLineChars="200"/>
        <w:rPr>
          <w:color w:val="000000" w:themeColor="text1"/>
          <w:szCs w:val="21"/>
        </w:rPr>
      </w:pPr>
      <w:r>
        <w:rPr>
          <w:rFonts w:hint="eastAsia"/>
          <w:color w:val="000000" w:themeColor="text1"/>
          <w:szCs w:val="21"/>
        </w:rPr>
        <w:t>（3）供热及供冷系统为 2 个采暖期及供冷期；</w:t>
      </w:r>
    </w:p>
    <w:p>
      <w:pPr>
        <w:spacing w:line="360" w:lineRule="exact"/>
        <w:ind w:firstLine="440" w:firstLineChars="200"/>
        <w:rPr>
          <w:color w:val="000000" w:themeColor="text1"/>
          <w:szCs w:val="21"/>
        </w:rPr>
      </w:pPr>
      <w:r>
        <w:rPr>
          <w:rFonts w:hint="eastAsia"/>
          <w:color w:val="000000" w:themeColor="text1"/>
          <w:szCs w:val="21"/>
        </w:rPr>
        <w:t>（4）电气管线、给排水管道、设备安装为 2 年；</w:t>
      </w:r>
    </w:p>
    <w:p>
      <w:pPr>
        <w:spacing w:line="360" w:lineRule="exact"/>
        <w:ind w:firstLine="440" w:firstLineChars="200"/>
        <w:rPr>
          <w:color w:val="000000" w:themeColor="text1"/>
          <w:szCs w:val="21"/>
        </w:rPr>
      </w:pPr>
      <w:r>
        <w:rPr>
          <w:rFonts w:hint="eastAsia"/>
          <w:color w:val="000000" w:themeColor="text1"/>
          <w:szCs w:val="21"/>
        </w:rPr>
        <w:t>（5）装修工程为 2 年；</w:t>
      </w:r>
    </w:p>
    <w:p>
      <w:pPr>
        <w:spacing w:line="360" w:lineRule="exact"/>
        <w:ind w:firstLine="440" w:firstLineChars="200"/>
        <w:rPr>
          <w:color w:val="000000" w:themeColor="text1"/>
          <w:szCs w:val="21"/>
        </w:rPr>
      </w:pPr>
      <w:r>
        <w:rPr>
          <w:rFonts w:hint="eastAsia"/>
          <w:color w:val="000000" w:themeColor="text1"/>
          <w:szCs w:val="21"/>
        </w:rPr>
        <w:t>（6）室外的上下水和小区道路等电力工程为 2 年；</w:t>
      </w:r>
    </w:p>
    <w:p>
      <w:pPr>
        <w:spacing w:line="360" w:lineRule="exact"/>
        <w:ind w:firstLine="440" w:firstLineChars="200"/>
        <w:rPr>
          <w:color w:val="000000" w:themeColor="text1"/>
          <w:szCs w:val="21"/>
        </w:rPr>
      </w:pPr>
      <w:r>
        <w:rPr>
          <w:rFonts w:hint="eastAsia"/>
          <w:color w:val="000000" w:themeColor="text1"/>
          <w:szCs w:val="21"/>
        </w:rPr>
        <w:t>（7）所有项目工程的质量保修期不少于 1 年；</w:t>
      </w:r>
    </w:p>
    <w:p>
      <w:pPr>
        <w:spacing w:line="360" w:lineRule="exact"/>
        <w:ind w:firstLine="440" w:firstLineChars="200"/>
        <w:rPr>
          <w:color w:val="000000" w:themeColor="text1"/>
          <w:szCs w:val="21"/>
        </w:rPr>
      </w:pPr>
      <w:r>
        <w:rPr>
          <w:rFonts w:hint="eastAsia"/>
          <w:color w:val="000000" w:themeColor="text1"/>
          <w:szCs w:val="21"/>
        </w:rPr>
        <w:t xml:space="preserve">（8）桥梁工程为2年；            </w:t>
      </w:r>
    </w:p>
    <w:p>
      <w:pPr>
        <w:spacing w:line="360" w:lineRule="exact"/>
        <w:ind w:firstLine="440" w:firstLineChars="200"/>
        <w:rPr>
          <w:color w:val="000000" w:themeColor="text1"/>
          <w:szCs w:val="21"/>
        </w:rPr>
      </w:pPr>
      <w:r>
        <w:rPr>
          <w:rFonts w:hint="eastAsia"/>
          <w:color w:val="000000" w:themeColor="text1"/>
          <w:szCs w:val="21"/>
        </w:rPr>
        <w:t>（9）道路工程为2年；</w:t>
      </w:r>
    </w:p>
    <w:p>
      <w:pPr>
        <w:spacing w:line="360" w:lineRule="exact"/>
        <w:ind w:firstLine="440" w:firstLineChars="200"/>
        <w:rPr>
          <w:color w:val="000000" w:themeColor="text1"/>
          <w:szCs w:val="21"/>
        </w:rPr>
      </w:pPr>
      <w:r>
        <w:rPr>
          <w:rFonts w:hint="eastAsia"/>
          <w:color w:val="000000" w:themeColor="text1"/>
          <w:szCs w:val="21"/>
        </w:rPr>
        <w:t>（10）排水(雨水)工程为2年；</w:t>
      </w:r>
    </w:p>
    <w:p>
      <w:pPr>
        <w:spacing w:line="360" w:lineRule="exact"/>
        <w:ind w:firstLine="440" w:firstLineChars="200"/>
        <w:rPr>
          <w:color w:val="000000" w:themeColor="text1"/>
          <w:szCs w:val="21"/>
        </w:rPr>
      </w:pPr>
      <w:r>
        <w:rPr>
          <w:rFonts w:hint="eastAsia"/>
          <w:color w:val="000000" w:themeColor="text1"/>
          <w:szCs w:val="21"/>
        </w:rPr>
        <w:t>（11）绿化工程为工程竣工综合验收合格后12个月 ；</w:t>
      </w:r>
    </w:p>
    <w:p>
      <w:pPr>
        <w:spacing w:line="360" w:lineRule="exact"/>
        <w:ind w:firstLine="440" w:firstLineChars="200"/>
        <w:rPr>
          <w:color w:val="000000" w:themeColor="text1"/>
          <w:szCs w:val="21"/>
        </w:rPr>
      </w:pPr>
      <w:r>
        <w:rPr>
          <w:rFonts w:hint="eastAsia"/>
          <w:color w:val="000000" w:themeColor="text1"/>
          <w:szCs w:val="21"/>
        </w:rPr>
        <w:t>（12）在没有明文规定下，参照建设工程质量保修条例，双方协商为设计文件规定的该工程的合理使用年限内保修；</w:t>
      </w:r>
    </w:p>
    <w:p>
      <w:pPr>
        <w:spacing w:line="360" w:lineRule="exact"/>
        <w:ind w:firstLine="330" w:firstLineChars="150"/>
        <w:rPr>
          <w:color w:val="000000" w:themeColor="text1"/>
          <w:szCs w:val="21"/>
        </w:rPr>
      </w:pPr>
      <w:r>
        <w:rPr>
          <w:rFonts w:hint="eastAsia"/>
          <w:color w:val="000000" w:themeColor="text1"/>
          <w:szCs w:val="21"/>
        </w:rPr>
        <w:t>（13）其他约定：。</w:t>
      </w:r>
    </w:p>
    <w:p>
      <w:pPr>
        <w:pStyle w:val="70"/>
        <w:spacing w:line="360" w:lineRule="auto"/>
        <w:ind w:firstLine="420" w:firstLineChars="200"/>
        <w:rPr>
          <w:rFonts w:ascii="宋体"/>
          <w:color w:val="000000" w:themeColor="text1"/>
        </w:rPr>
      </w:pPr>
      <w:r>
        <w:rPr>
          <w:rFonts w:ascii="宋体" w:hAnsi="宋体"/>
          <w:color w:val="000000" w:themeColor="text1"/>
        </w:rPr>
        <w:t>　　质量保修期自工程竣工验收合格之日起计算。</w:t>
      </w:r>
    </w:p>
    <w:p>
      <w:pPr>
        <w:pStyle w:val="70"/>
        <w:spacing w:line="360" w:lineRule="auto"/>
        <w:ind w:firstLine="420" w:firstLineChars="200"/>
        <w:rPr>
          <w:rFonts w:ascii="黑体" w:hAnsi="宋体" w:eastAsia="黑体"/>
          <w:color w:val="000000" w:themeColor="text1"/>
        </w:rPr>
      </w:pPr>
      <w:r>
        <w:rPr>
          <w:rFonts w:hint="eastAsia" w:ascii="黑体" w:hAnsi="宋体" w:eastAsia="黑体" w:cs="黑体"/>
          <w:color w:val="000000" w:themeColor="text1"/>
        </w:rPr>
        <w:t>三、缺陷责任期</w:t>
      </w:r>
    </w:p>
    <w:p>
      <w:pPr>
        <w:pStyle w:val="70"/>
        <w:spacing w:line="360" w:lineRule="auto"/>
        <w:ind w:firstLine="420" w:firstLineChars="200"/>
        <w:rPr>
          <w:rFonts w:ascii="宋体"/>
          <w:color w:val="000000" w:themeColor="text1"/>
        </w:rPr>
      </w:pPr>
      <w:r>
        <w:rPr>
          <w:rFonts w:hint="eastAsia" w:ascii="宋体" w:hAnsi="宋体" w:cs="宋体"/>
          <w:color w:val="000000" w:themeColor="text1"/>
        </w:rPr>
        <w:t>工程缺陷责任期为个月</w:t>
      </w:r>
      <w:r>
        <w:rPr>
          <w:rFonts w:hint="eastAsia" w:hAnsi="宋体" w:cs="宋体"/>
          <w:color w:val="000000" w:themeColor="text1"/>
        </w:rPr>
        <w:t>（最长不超过</w:t>
      </w:r>
      <w:r>
        <w:rPr>
          <w:rFonts w:hAnsi="宋体"/>
          <w:color w:val="000000" w:themeColor="text1"/>
        </w:rPr>
        <w:t>24</w:t>
      </w:r>
      <w:r>
        <w:rPr>
          <w:rFonts w:hint="eastAsia" w:hAnsi="宋体" w:cs="宋体"/>
          <w:color w:val="000000" w:themeColor="text1"/>
        </w:rPr>
        <w:t>个月）</w:t>
      </w:r>
      <w:r>
        <w:rPr>
          <w:rFonts w:hint="eastAsia" w:ascii="宋体" w:hAnsi="宋体" w:cs="宋体"/>
          <w:color w:val="000000" w:themeColor="text1"/>
        </w:rPr>
        <w:t>，缺陷责任期自工程竣工验收合格之日起计算。单位工程先于全部工程进行验收，单位工程缺陷责任期自单位工程验收合格之日起算。</w:t>
      </w:r>
    </w:p>
    <w:p>
      <w:pPr>
        <w:pStyle w:val="70"/>
        <w:spacing w:line="360" w:lineRule="auto"/>
        <w:ind w:firstLine="420" w:firstLineChars="200"/>
        <w:rPr>
          <w:rFonts w:ascii="宋体"/>
          <w:color w:val="000000" w:themeColor="text1"/>
        </w:rPr>
      </w:pPr>
      <w:r>
        <w:rPr>
          <w:rFonts w:hint="eastAsia" w:ascii="宋体" w:hAnsi="宋体" w:cs="宋体"/>
          <w:color w:val="000000" w:themeColor="text1"/>
        </w:rPr>
        <w:t>缺陷责任期终止后，发包人应退还剩余的质量保证金。</w:t>
      </w:r>
    </w:p>
    <w:p>
      <w:pPr>
        <w:pStyle w:val="70"/>
        <w:spacing w:line="360" w:lineRule="auto"/>
        <w:ind w:firstLine="420" w:firstLineChars="200"/>
        <w:rPr>
          <w:rFonts w:ascii="黑体" w:hAnsi="宋体" w:eastAsia="黑体"/>
          <w:color w:val="000000" w:themeColor="text1"/>
        </w:rPr>
      </w:pPr>
      <w:r>
        <w:rPr>
          <w:rFonts w:hint="eastAsia" w:ascii="黑体" w:hAnsi="宋体" w:eastAsia="黑体" w:cs="黑体"/>
          <w:color w:val="000000" w:themeColor="text1"/>
        </w:rPr>
        <w:t>四、质量保修责任</w:t>
      </w:r>
    </w:p>
    <w:p>
      <w:pPr>
        <w:pStyle w:val="70"/>
        <w:spacing w:line="360" w:lineRule="auto"/>
        <w:ind w:firstLine="420" w:firstLineChars="200"/>
        <w:rPr>
          <w:rFonts w:ascii="宋体"/>
          <w:color w:val="000000" w:themeColor="text1"/>
        </w:rPr>
      </w:pPr>
      <w:r>
        <w:rPr>
          <w:rFonts w:hint="eastAsia" w:ascii="宋体" w:hAnsi="宋体" w:cs="宋体"/>
          <w:color w:val="000000" w:themeColor="text1"/>
        </w:rPr>
        <w:t>1．属于保修范围、内容的项目，承包人应当在接到保修通知之日起天内派人保修。承包人不在约定期限内派人保修的，发包人可以委托他人修理</w:t>
      </w:r>
      <w:r>
        <w:rPr>
          <w:rFonts w:hint="eastAsia" w:hAnsi="宋体" w:cs="宋体"/>
          <w:color w:val="000000" w:themeColor="text1"/>
        </w:rPr>
        <w:t>，修理费用从质量保修金内扣除。</w:t>
      </w:r>
    </w:p>
    <w:p>
      <w:pPr>
        <w:pStyle w:val="70"/>
        <w:spacing w:line="360" w:lineRule="auto"/>
        <w:ind w:firstLine="420" w:firstLineChars="200"/>
        <w:rPr>
          <w:rFonts w:ascii="宋体"/>
          <w:color w:val="000000" w:themeColor="text1"/>
        </w:rPr>
      </w:pPr>
      <w:r>
        <w:rPr>
          <w:rFonts w:hint="eastAsia" w:ascii="宋体" w:hAnsi="宋体" w:cs="宋体"/>
          <w:color w:val="000000" w:themeColor="text1"/>
        </w:rPr>
        <w:t>2．发生紧急事故需抢修的，承包人在接到事故通知后，应当立即到达事故现场抢修。</w:t>
      </w:r>
    </w:p>
    <w:p>
      <w:pPr>
        <w:pStyle w:val="70"/>
        <w:spacing w:line="360" w:lineRule="auto"/>
        <w:ind w:firstLine="420" w:firstLineChars="200"/>
        <w:rPr>
          <w:rFonts w:ascii="宋体"/>
          <w:color w:val="000000" w:themeColor="text1"/>
        </w:rPr>
      </w:pPr>
      <w:r>
        <w:rPr>
          <w:rFonts w:hint="eastAsia" w:ascii="宋体" w:hAnsi="宋体" w:cs="宋体"/>
          <w:color w:val="000000" w:themeColor="text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70"/>
        <w:spacing w:line="360" w:lineRule="auto"/>
        <w:ind w:firstLine="420" w:firstLineChars="200"/>
        <w:rPr>
          <w:rFonts w:ascii="宋体"/>
          <w:color w:val="000000" w:themeColor="text1"/>
        </w:rPr>
      </w:pPr>
      <w:r>
        <w:rPr>
          <w:rFonts w:hint="eastAsia" w:ascii="宋体" w:hAnsi="宋体" w:cs="宋体"/>
          <w:color w:val="000000" w:themeColor="text1"/>
        </w:rPr>
        <w:t>4．质量保修完成后，由发包人组织验收。</w:t>
      </w:r>
    </w:p>
    <w:p>
      <w:pPr>
        <w:pStyle w:val="70"/>
        <w:spacing w:line="360" w:lineRule="auto"/>
        <w:ind w:firstLine="420" w:firstLineChars="200"/>
        <w:rPr>
          <w:rFonts w:ascii="黑体" w:hAnsi="宋体" w:eastAsia="黑体"/>
          <w:color w:val="000000" w:themeColor="text1"/>
        </w:rPr>
      </w:pPr>
      <w:r>
        <w:rPr>
          <w:rFonts w:hint="eastAsia" w:ascii="黑体" w:hAnsi="宋体" w:eastAsia="黑体" w:cs="黑体"/>
          <w:color w:val="000000" w:themeColor="text1"/>
        </w:rPr>
        <w:t>五、保修费用</w:t>
      </w:r>
    </w:p>
    <w:p>
      <w:pPr>
        <w:pStyle w:val="70"/>
        <w:spacing w:line="360" w:lineRule="auto"/>
        <w:ind w:firstLine="420" w:firstLineChars="200"/>
        <w:rPr>
          <w:rFonts w:ascii="宋体"/>
          <w:color w:val="000000" w:themeColor="text1"/>
        </w:rPr>
      </w:pPr>
      <w:r>
        <w:rPr>
          <w:rFonts w:hint="eastAsia" w:ascii="宋体" w:hAnsi="宋体" w:cs="宋体"/>
          <w:color w:val="000000" w:themeColor="text1"/>
        </w:rPr>
        <w:t>保修费用由造成质量缺陷的责任方承担。</w:t>
      </w:r>
    </w:p>
    <w:p>
      <w:pPr>
        <w:pStyle w:val="70"/>
        <w:spacing w:line="360" w:lineRule="auto"/>
        <w:ind w:firstLine="420" w:firstLineChars="200"/>
        <w:rPr>
          <w:rFonts w:ascii="黑体" w:hAnsi="宋体" w:eastAsia="黑体" w:cs="黑体"/>
          <w:color w:val="000000" w:themeColor="text1"/>
          <w:u w:val="single"/>
        </w:rPr>
      </w:pPr>
      <w:r>
        <w:rPr>
          <w:rFonts w:hint="eastAsia" w:ascii="黑体" w:hAnsi="宋体" w:eastAsia="黑体" w:cs="黑体"/>
          <w:color w:val="000000" w:themeColor="text1"/>
        </w:rPr>
        <w:t>六、双方约定的其他工程质量保修事项：</w:t>
      </w:r>
    </w:p>
    <w:p>
      <w:pPr>
        <w:pStyle w:val="70"/>
        <w:spacing w:line="360" w:lineRule="auto"/>
        <w:jc w:val="left"/>
        <w:rPr>
          <w:rFonts w:ascii="宋体"/>
          <w:color w:val="000000" w:themeColor="text1"/>
        </w:rPr>
      </w:pPr>
      <w:r>
        <w:rPr>
          <w:rFonts w:hint="eastAsia" w:ascii="宋体" w:hAnsi="宋体" w:cs="宋体"/>
          <w:color w:val="000000" w:themeColor="text1"/>
        </w:rPr>
        <w:t>。</w:t>
      </w:r>
    </w:p>
    <w:p>
      <w:pPr>
        <w:pStyle w:val="70"/>
        <w:spacing w:line="360" w:lineRule="auto"/>
        <w:ind w:firstLine="399" w:firstLineChars="190"/>
        <w:rPr>
          <w:rFonts w:ascii="宋体"/>
          <w:color w:val="000000" w:themeColor="text1"/>
        </w:rPr>
      </w:pPr>
      <w:r>
        <w:rPr>
          <w:rFonts w:hint="eastAsia" w:ascii="宋体" w:hAnsi="宋体" w:cs="宋体"/>
          <w:color w:val="000000" w:themeColor="text1"/>
        </w:rPr>
        <w:t>工程质量保修书由发包人、承包人在工程竣工验收前共同签署，作为施工合同附件，其有效期限至保修期满。</w:t>
      </w:r>
    </w:p>
    <w:p>
      <w:pPr>
        <w:pStyle w:val="70"/>
        <w:spacing w:line="360" w:lineRule="auto"/>
        <w:ind w:firstLine="420"/>
        <w:rPr>
          <w:rFonts w:ascii="宋体"/>
          <w:color w:val="000000" w:themeColor="text1"/>
        </w:rPr>
      </w:pPr>
    </w:p>
    <w:p>
      <w:pPr>
        <w:pStyle w:val="70"/>
        <w:spacing w:line="360" w:lineRule="auto"/>
        <w:ind w:firstLine="420"/>
        <w:rPr>
          <w:rFonts w:ascii="宋体"/>
          <w:color w:val="000000" w:themeColor="text1"/>
        </w:rPr>
      </w:pPr>
    </w:p>
    <w:p>
      <w:pPr>
        <w:pStyle w:val="70"/>
        <w:spacing w:line="360" w:lineRule="auto"/>
        <w:rPr>
          <w:color w:val="000000" w:themeColor="text1"/>
        </w:rPr>
      </w:pPr>
      <w:r>
        <w:rPr>
          <w:rFonts w:hint="eastAsia" w:hAnsi="宋体"/>
          <w:color w:val="000000" w:themeColor="text1"/>
        </w:rPr>
        <w:t>发包人</w:t>
      </w:r>
      <w:r>
        <w:rPr>
          <w:rFonts w:hint="eastAsia"/>
          <w:color w:val="000000" w:themeColor="text1"/>
        </w:rPr>
        <w:t>（</w:t>
      </w:r>
      <w:r>
        <w:rPr>
          <w:rFonts w:hint="eastAsia" w:hAnsi="宋体"/>
          <w:color w:val="000000" w:themeColor="text1"/>
        </w:rPr>
        <w:t>公章</w:t>
      </w:r>
      <w:r>
        <w:rPr>
          <w:rFonts w:hint="eastAsia"/>
          <w:color w:val="000000" w:themeColor="text1"/>
        </w:rPr>
        <w:t>）</w:t>
      </w:r>
      <w:r>
        <w:rPr>
          <w:rFonts w:hint="eastAsia" w:hAnsi="宋体"/>
          <w:color w:val="000000" w:themeColor="text1"/>
        </w:rPr>
        <w:t>：</w:t>
      </w:r>
      <w:r>
        <w:rPr>
          <w:rFonts w:ascii="宋体" w:hAnsi="宋体"/>
          <w:color w:val="000000" w:themeColor="text1"/>
          <w:u w:val="single"/>
        </w:rPr>
        <w:t></w:t>
      </w:r>
      <w:r>
        <w:rPr>
          <w:rFonts w:hint="eastAsia" w:hAnsi="宋体"/>
          <w:color w:val="000000" w:themeColor="text1"/>
        </w:rPr>
        <w:t>承包人</w:t>
      </w:r>
      <w:r>
        <w:rPr>
          <w:rFonts w:hint="eastAsia"/>
          <w:color w:val="000000" w:themeColor="text1"/>
        </w:rPr>
        <w:t>（</w:t>
      </w:r>
      <w:r>
        <w:rPr>
          <w:rFonts w:hint="eastAsia" w:hAnsi="宋体"/>
          <w:color w:val="000000" w:themeColor="text1"/>
        </w:rPr>
        <w:t>公章</w:t>
      </w:r>
      <w:r>
        <w:rPr>
          <w:rFonts w:hint="eastAsia"/>
          <w:color w:val="000000" w:themeColor="text1"/>
        </w:rPr>
        <w:t>）</w:t>
      </w:r>
      <w:r>
        <w:rPr>
          <w:rFonts w:hint="eastAsia" w:hAnsi="宋体"/>
          <w:color w:val="000000" w:themeColor="text1"/>
        </w:rPr>
        <w:t>：</w:t>
      </w:r>
      <w:r>
        <w:rPr>
          <w:rFonts w:ascii="宋体" w:hAnsi="宋体"/>
          <w:color w:val="000000" w:themeColor="text1"/>
          <w:u w:val="single"/>
        </w:rPr>
        <w:t></w:t>
      </w:r>
    </w:p>
    <w:p>
      <w:pPr>
        <w:pStyle w:val="70"/>
        <w:spacing w:line="360" w:lineRule="auto"/>
        <w:rPr>
          <w:color w:val="000000" w:themeColor="text1"/>
        </w:rPr>
      </w:pPr>
      <w:r>
        <w:rPr>
          <w:rFonts w:hint="eastAsia" w:hAnsi="宋体"/>
          <w:color w:val="000000" w:themeColor="text1"/>
        </w:rPr>
        <w:t>地址：</w:t>
      </w:r>
      <w:r>
        <w:rPr>
          <w:rFonts w:ascii="宋体" w:hAnsi="宋体"/>
          <w:color w:val="000000" w:themeColor="text1"/>
          <w:u w:val="single"/>
        </w:rPr>
        <w:t></w:t>
      </w:r>
      <w:r>
        <w:rPr>
          <w:rFonts w:hint="eastAsia" w:hAnsi="宋体"/>
          <w:color w:val="000000" w:themeColor="text1"/>
        </w:rPr>
        <w:t>地址：</w:t>
      </w:r>
      <w:r>
        <w:rPr>
          <w:rFonts w:ascii="宋体" w:hAnsi="宋体"/>
          <w:color w:val="000000" w:themeColor="text1"/>
          <w:u w:val="single"/>
        </w:rPr>
        <w:t></w:t>
      </w:r>
    </w:p>
    <w:p>
      <w:pPr>
        <w:pStyle w:val="70"/>
        <w:spacing w:line="360" w:lineRule="auto"/>
        <w:rPr>
          <w:color w:val="000000" w:themeColor="text1"/>
        </w:rPr>
      </w:pPr>
      <w:r>
        <w:rPr>
          <w:rFonts w:hint="eastAsia" w:hAnsi="宋体"/>
          <w:color w:val="000000" w:themeColor="text1"/>
        </w:rPr>
        <w:t>法定代表人</w:t>
      </w:r>
      <w:r>
        <w:rPr>
          <w:rFonts w:hint="eastAsia"/>
          <w:color w:val="000000" w:themeColor="text1"/>
        </w:rPr>
        <w:t>（</w:t>
      </w:r>
      <w:r>
        <w:rPr>
          <w:rFonts w:hint="eastAsia" w:hAnsi="宋体"/>
          <w:color w:val="000000" w:themeColor="text1"/>
        </w:rPr>
        <w:t>签字</w:t>
      </w:r>
      <w:r>
        <w:rPr>
          <w:rFonts w:hint="eastAsia"/>
          <w:color w:val="000000" w:themeColor="text1"/>
        </w:rPr>
        <w:t>）</w:t>
      </w:r>
      <w:r>
        <w:rPr>
          <w:rFonts w:hint="eastAsia" w:hAnsi="宋体"/>
          <w:color w:val="000000" w:themeColor="text1"/>
        </w:rPr>
        <w:t>：</w:t>
      </w:r>
      <w:r>
        <w:rPr>
          <w:rFonts w:ascii="宋体" w:hAnsi="宋体"/>
          <w:color w:val="000000" w:themeColor="text1"/>
          <w:u w:val="single"/>
        </w:rPr>
        <w:t></w:t>
      </w:r>
      <w:r>
        <w:rPr>
          <w:rFonts w:hint="eastAsia" w:hAnsi="宋体"/>
          <w:color w:val="000000" w:themeColor="text1"/>
        </w:rPr>
        <w:t>法定代表人</w:t>
      </w:r>
      <w:r>
        <w:rPr>
          <w:rFonts w:hint="eastAsia"/>
          <w:color w:val="000000" w:themeColor="text1"/>
        </w:rPr>
        <w:t>（</w:t>
      </w:r>
      <w:r>
        <w:rPr>
          <w:rFonts w:hint="eastAsia" w:hAnsi="宋体"/>
          <w:color w:val="000000" w:themeColor="text1"/>
        </w:rPr>
        <w:t>签字</w:t>
      </w:r>
      <w:r>
        <w:rPr>
          <w:rFonts w:hint="eastAsia"/>
          <w:color w:val="000000" w:themeColor="text1"/>
        </w:rPr>
        <w:t>）</w:t>
      </w:r>
      <w:r>
        <w:rPr>
          <w:rFonts w:hint="eastAsia" w:hAnsi="宋体"/>
          <w:color w:val="000000" w:themeColor="text1"/>
        </w:rPr>
        <w:t>：</w:t>
      </w:r>
      <w:r>
        <w:rPr>
          <w:rFonts w:hint="eastAsia" w:ascii="宋体" w:hAnsi="宋体"/>
          <w:color w:val="000000" w:themeColor="text1"/>
          <w:u w:val="single"/>
        </w:rPr>
        <w:t>     </w:t>
      </w:r>
    </w:p>
    <w:p>
      <w:pPr>
        <w:pStyle w:val="70"/>
        <w:spacing w:line="360" w:lineRule="auto"/>
        <w:rPr>
          <w:color w:val="000000" w:themeColor="text1"/>
        </w:rPr>
      </w:pPr>
      <w:r>
        <w:rPr>
          <w:rFonts w:hint="eastAsia" w:hAnsi="宋体"/>
          <w:color w:val="000000" w:themeColor="text1"/>
        </w:rPr>
        <w:t>委托代理人</w:t>
      </w:r>
      <w:r>
        <w:rPr>
          <w:rFonts w:hint="eastAsia"/>
          <w:color w:val="000000" w:themeColor="text1"/>
        </w:rPr>
        <w:t>（</w:t>
      </w:r>
      <w:r>
        <w:rPr>
          <w:rFonts w:hint="eastAsia" w:hAnsi="宋体"/>
          <w:color w:val="000000" w:themeColor="text1"/>
        </w:rPr>
        <w:t>签字</w:t>
      </w:r>
      <w:r>
        <w:rPr>
          <w:rFonts w:hint="eastAsia"/>
          <w:color w:val="000000" w:themeColor="text1"/>
        </w:rPr>
        <w:t>）</w:t>
      </w:r>
      <w:r>
        <w:rPr>
          <w:rFonts w:hint="eastAsia" w:hAnsi="宋体"/>
          <w:color w:val="000000" w:themeColor="text1"/>
        </w:rPr>
        <w:t>：</w:t>
      </w:r>
      <w:r>
        <w:rPr>
          <w:rFonts w:ascii="宋体" w:hAnsi="宋体"/>
          <w:color w:val="000000" w:themeColor="text1"/>
          <w:u w:val="single"/>
        </w:rPr>
        <w:t></w:t>
      </w:r>
      <w:r>
        <w:rPr>
          <w:rFonts w:hint="eastAsia" w:hAnsi="宋体"/>
          <w:color w:val="000000" w:themeColor="text1"/>
        </w:rPr>
        <w:t>委托代理人</w:t>
      </w:r>
      <w:r>
        <w:rPr>
          <w:rFonts w:hint="eastAsia"/>
          <w:color w:val="000000" w:themeColor="text1"/>
        </w:rPr>
        <w:t>（</w:t>
      </w:r>
      <w:r>
        <w:rPr>
          <w:rFonts w:hint="eastAsia" w:hAnsi="宋体"/>
          <w:color w:val="000000" w:themeColor="text1"/>
        </w:rPr>
        <w:t>签字</w:t>
      </w:r>
      <w:r>
        <w:rPr>
          <w:rFonts w:hint="eastAsia"/>
          <w:color w:val="000000" w:themeColor="text1"/>
        </w:rPr>
        <w:t>）</w:t>
      </w:r>
      <w:r>
        <w:rPr>
          <w:rFonts w:hint="eastAsia" w:hAnsi="宋体"/>
          <w:color w:val="000000" w:themeColor="text1"/>
        </w:rPr>
        <w:t>：</w:t>
      </w:r>
      <w:r>
        <w:rPr>
          <w:rFonts w:hint="eastAsia" w:ascii="宋体" w:hAnsi="宋体"/>
          <w:color w:val="000000" w:themeColor="text1"/>
          <w:u w:val="single"/>
        </w:rPr>
        <w:t>     </w:t>
      </w:r>
    </w:p>
    <w:p>
      <w:pPr>
        <w:pStyle w:val="70"/>
        <w:spacing w:line="360" w:lineRule="auto"/>
        <w:rPr>
          <w:color w:val="000000" w:themeColor="text1"/>
        </w:rPr>
      </w:pPr>
      <w:r>
        <w:rPr>
          <w:rFonts w:hint="eastAsia" w:hAnsi="宋体"/>
          <w:color w:val="000000" w:themeColor="text1"/>
        </w:rPr>
        <w:t>电话：</w:t>
      </w:r>
      <w:r>
        <w:rPr>
          <w:rFonts w:ascii="宋体" w:hAnsi="宋体"/>
          <w:color w:val="000000" w:themeColor="text1"/>
          <w:u w:val="single"/>
        </w:rPr>
        <w:t></w:t>
      </w:r>
      <w:r>
        <w:rPr>
          <w:rFonts w:hint="eastAsia" w:hAnsi="宋体"/>
          <w:color w:val="000000" w:themeColor="text1"/>
        </w:rPr>
        <w:t>电话：</w:t>
      </w:r>
      <w:r>
        <w:rPr>
          <w:rFonts w:hint="eastAsia" w:ascii="宋体" w:hAnsi="宋体"/>
          <w:color w:val="000000" w:themeColor="text1"/>
          <w:u w:val="single"/>
        </w:rPr>
        <w:t>      </w:t>
      </w:r>
    </w:p>
    <w:p>
      <w:pPr>
        <w:pStyle w:val="70"/>
        <w:spacing w:line="360" w:lineRule="auto"/>
        <w:rPr>
          <w:color w:val="000000" w:themeColor="text1"/>
        </w:rPr>
      </w:pPr>
      <w:r>
        <w:rPr>
          <w:rFonts w:hint="eastAsia" w:hAnsi="宋体"/>
          <w:color w:val="000000" w:themeColor="text1"/>
        </w:rPr>
        <w:t>传真：</w:t>
      </w:r>
      <w:r>
        <w:rPr>
          <w:rFonts w:hint="eastAsia" w:ascii="宋体" w:hAnsi="宋体"/>
          <w:color w:val="000000" w:themeColor="text1"/>
          <w:u w:val="single"/>
        </w:rPr>
        <w:t xml:space="preserve">  </w:t>
      </w:r>
      <w:r>
        <w:rPr>
          <w:rFonts w:hint="eastAsia" w:hAnsi="宋体"/>
          <w:color w:val="000000" w:themeColor="text1"/>
        </w:rPr>
        <w:t>传真：</w:t>
      </w:r>
      <w:r>
        <w:rPr>
          <w:rFonts w:hint="eastAsia" w:ascii="宋体" w:hAnsi="宋体"/>
          <w:color w:val="000000" w:themeColor="text1"/>
          <w:u w:val="single"/>
        </w:rPr>
        <w:t xml:space="preserve">  </w:t>
      </w:r>
      <w:r>
        <w:rPr>
          <w:rFonts w:ascii="宋体" w:hAnsi="宋体"/>
          <w:color w:val="000000" w:themeColor="text1"/>
          <w:u w:val="single"/>
        </w:rPr>
        <w:t></w:t>
      </w:r>
    </w:p>
    <w:p>
      <w:pPr>
        <w:pStyle w:val="70"/>
        <w:spacing w:line="360" w:lineRule="auto"/>
        <w:rPr>
          <w:color w:val="000000" w:themeColor="text1"/>
        </w:rPr>
      </w:pPr>
      <w:r>
        <w:rPr>
          <w:rFonts w:hint="eastAsia" w:hAnsi="宋体"/>
          <w:color w:val="000000" w:themeColor="text1"/>
        </w:rPr>
        <w:t>开户银行：</w:t>
      </w:r>
      <w:r>
        <w:rPr>
          <w:rFonts w:hint="eastAsia" w:ascii="宋体" w:hAnsi="宋体"/>
          <w:color w:val="000000" w:themeColor="text1"/>
          <w:u w:val="single"/>
        </w:rPr>
        <w:t xml:space="preserve">  </w:t>
      </w:r>
      <w:r>
        <w:rPr>
          <w:rFonts w:hint="eastAsia" w:hAnsi="宋体"/>
          <w:color w:val="000000" w:themeColor="text1"/>
        </w:rPr>
        <w:t>开户银行：</w:t>
      </w:r>
      <w:r>
        <w:rPr>
          <w:rFonts w:hint="eastAsia" w:ascii="宋体" w:hAnsi="宋体"/>
          <w:color w:val="000000" w:themeColor="text1"/>
          <w:u w:val="single"/>
        </w:rPr>
        <w:t>  </w:t>
      </w:r>
    </w:p>
    <w:p>
      <w:pPr>
        <w:pStyle w:val="70"/>
        <w:tabs>
          <w:tab w:val="left" w:pos="2880"/>
          <w:tab w:val="left" w:pos="3060"/>
          <w:tab w:val="left" w:pos="4500"/>
        </w:tabs>
        <w:spacing w:line="360" w:lineRule="auto"/>
        <w:rPr>
          <w:color w:val="000000" w:themeColor="text1"/>
        </w:rPr>
      </w:pPr>
      <w:r>
        <w:rPr>
          <w:rFonts w:hint="eastAsia" w:hAnsi="宋体"/>
          <w:color w:val="000000" w:themeColor="text1"/>
        </w:rPr>
        <w:t>账号：</w:t>
      </w:r>
      <w:r>
        <w:rPr>
          <w:rFonts w:ascii="宋体" w:hAnsi="宋体"/>
          <w:color w:val="000000" w:themeColor="text1"/>
          <w:u w:val="single"/>
        </w:rPr>
        <w:t></w:t>
      </w:r>
      <w:r>
        <w:rPr>
          <w:rFonts w:hint="eastAsia" w:hAnsi="宋体"/>
          <w:color w:val="000000" w:themeColor="text1"/>
        </w:rPr>
        <w:t>账号：</w:t>
      </w:r>
      <w:r>
        <w:rPr>
          <w:rFonts w:hint="eastAsia" w:ascii="宋体" w:hAnsi="宋体"/>
          <w:color w:val="000000" w:themeColor="text1"/>
          <w:u w:val="single"/>
        </w:rPr>
        <w:t>    </w:t>
      </w:r>
    </w:p>
    <w:p>
      <w:pPr>
        <w:tabs>
          <w:tab w:val="left" w:pos="7200"/>
          <w:tab w:val="left" w:pos="7380"/>
          <w:tab w:val="left" w:pos="7560"/>
        </w:tabs>
        <w:spacing w:line="360" w:lineRule="auto"/>
        <w:rPr>
          <w:rFonts w:asciiTheme="minorEastAsia" w:hAnsiTheme="minorEastAsia" w:eastAsiaTheme="minorEastAsia"/>
          <w:color w:val="000000" w:themeColor="text1"/>
          <w:sz w:val="21"/>
          <w:szCs w:val="21"/>
        </w:rPr>
      </w:pPr>
      <w:r>
        <w:rPr>
          <w:rFonts w:hint="eastAsia"/>
          <w:color w:val="000000" w:themeColor="text1"/>
        </w:rPr>
        <w:t>邮政编码：</w:t>
      </w:r>
      <w:r>
        <w:rPr>
          <w:rFonts w:hint="eastAsia"/>
          <w:color w:val="000000" w:themeColor="text1"/>
          <w:u w:val="single"/>
        </w:rPr>
        <w:t xml:space="preserve">  </w:t>
      </w:r>
      <w:r>
        <w:rPr>
          <w:rFonts w:hint="eastAsia"/>
          <w:color w:val="000000" w:themeColor="text1"/>
        </w:rPr>
        <w:t>邮政编码：</w:t>
      </w:r>
      <w:r>
        <w:rPr>
          <w:rFonts w:hint="eastAsia"/>
          <w:color w:val="000000" w:themeColor="text1"/>
          <w:u w:val="single"/>
        </w:rPr>
        <w:t>   </w:t>
      </w:r>
    </w:p>
    <w:p>
      <w:pPr>
        <w:pStyle w:val="5"/>
        <w:spacing w:line="360" w:lineRule="auto"/>
        <w:rPr>
          <w:rFonts w:ascii="宋体" w:hAnsi="宋体" w:eastAsia="宋体" w:cs="宋体"/>
          <w:color w:val="000000" w:themeColor="text1"/>
          <w:sz w:val="28"/>
          <w:szCs w:val="28"/>
        </w:rPr>
      </w:pPr>
    </w:p>
    <w:p>
      <w:pPr>
        <w:pStyle w:val="5"/>
        <w:spacing w:line="360" w:lineRule="auto"/>
        <w:rPr>
          <w:rFonts w:ascii="宋体" w:hAnsi="宋体" w:eastAsia="宋体" w:cs="宋体"/>
          <w:color w:val="000000" w:themeColor="text1"/>
          <w:sz w:val="28"/>
          <w:szCs w:val="28"/>
        </w:rPr>
      </w:pPr>
    </w:p>
    <w:bookmarkEnd w:id="73"/>
    <w:bookmarkEnd w:id="74"/>
    <w:bookmarkEnd w:id="75"/>
    <w:bookmarkEnd w:id="76"/>
    <w:p>
      <w:pPr>
        <w:tabs>
          <w:tab w:val="left" w:pos="1080"/>
        </w:tabs>
        <w:spacing w:line="360" w:lineRule="auto"/>
        <w:ind w:left="420" w:firstLine="480"/>
        <w:rPr>
          <w:color w:val="000000" w:themeColor="text1"/>
          <w:sz w:val="24"/>
        </w:rPr>
      </w:pPr>
    </w:p>
    <w:p>
      <w:pPr>
        <w:tabs>
          <w:tab w:val="left" w:pos="1080"/>
        </w:tabs>
        <w:spacing w:line="360" w:lineRule="auto"/>
        <w:ind w:left="420" w:firstLine="480"/>
        <w:rPr>
          <w:color w:val="000000" w:themeColor="text1"/>
          <w:sz w:val="24"/>
        </w:rPr>
      </w:pPr>
    </w:p>
    <w:p>
      <w:pPr>
        <w:tabs>
          <w:tab w:val="left" w:pos="1080"/>
        </w:tabs>
        <w:spacing w:line="360" w:lineRule="auto"/>
        <w:ind w:left="420" w:firstLine="480"/>
        <w:rPr>
          <w:color w:val="000000" w:themeColor="text1"/>
          <w:sz w:val="24"/>
        </w:rPr>
      </w:pPr>
    </w:p>
    <w:p>
      <w:pPr>
        <w:tabs>
          <w:tab w:val="left" w:pos="1080"/>
        </w:tabs>
        <w:spacing w:line="360" w:lineRule="auto"/>
        <w:ind w:left="420" w:firstLine="480"/>
        <w:rPr>
          <w:color w:val="000000" w:themeColor="text1"/>
          <w:sz w:val="24"/>
        </w:rPr>
      </w:pPr>
    </w:p>
    <w:p>
      <w:pPr>
        <w:tabs>
          <w:tab w:val="left" w:pos="1080"/>
        </w:tabs>
        <w:spacing w:line="360" w:lineRule="auto"/>
        <w:ind w:left="420" w:firstLine="480"/>
        <w:rPr>
          <w:color w:val="000000" w:themeColor="text1"/>
          <w:sz w:val="24"/>
        </w:rPr>
      </w:pPr>
    </w:p>
    <w:p>
      <w:pPr>
        <w:tabs>
          <w:tab w:val="left" w:pos="1080"/>
        </w:tabs>
        <w:spacing w:line="360" w:lineRule="auto"/>
        <w:ind w:left="420" w:firstLine="480"/>
        <w:rPr>
          <w:color w:val="000000" w:themeColor="text1"/>
          <w:sz w:val="24"/>
        </w:rPr>
      </w:pPr>
    </w:p>
    <w:p>
      <w:pPr>
        <w:tabs>
          <w:tab w:val="left" w:pos="1080"/>
        </w:tabs>
        <w:spacing w:line="360" w:lineRule="auto"/>
        <w:ind w:left="420"/>
        <w:rPr>
          <w:color w:val="000000" w:themeColor="text1"/>
          <w:sz w:val="24"/>
        </w:rPr>
      </w:pPr>
    </w:p>
    <w:p>
      <w:pPr>
        <w:tabs>
          <w:tab w:val="left" w:pos="1080"/>
        </w:tabs>
        <w:spacing w:line="360" w:lineRule="auto"/>
        <w:rPr>
          <w:color w:val="000000" w:themeColor="text1"/>
          <w:sz w:val="24"/>
        </w:rPr>
      </w:pPr>
    </w:p>
    <w:p>
      <w:pPr>
        <w:pStyle w:val="3"/>
        <w:tabs>
          <w:tab w:val="left" w:pos="1281"/>
        </w:tabs>
        <w:spacing w:before="55"/>
        <w:ind w:left="0" w:right="14"/>
        <w:jc w:val="center"/>
        <w:rPr>
          <w:rFonts w:ascii="宋体" w:hAnsi="宋体" w:eastAsia="宋体" w:cs="宋体"/>
          <w:b/>
          <w:bCs/>
          <w:color w:val="000000" w:themeColor="text1"/>
          <w:sz w:val="44"/>
          <w:szCs w:val="44"/>
          <w:u w:val="none"/>
        </w:rPr>
      </w:pPr>
      <w:bookmarkStart w:id="1009" w:name="_Toc12135_WPSOffice_Level3"/>
      <w:bookmarkStart w:id="1010" w:name="_Toc25859_WPSOffice_Level1"/>
      <w:r>
        <w:rPr>
          <w:rFonts w:hint="eastAsia" w:ascii="宋体" w:hAnsi="宋体" w:eastAsia="宋体" w:cs="宋体"/>
          <w:b/>
          <w:bCs/>
          <w:color w:val="000000" w:themeColor="text1"/>
          <w:sz w:val="44"/>
          <w:szCs w:val="44"/>
          <w:u w:val="none"/>
        </w:rPr>
        <w:t>第五章</w:t>
      </w:r>
      <w:r>
        <w:rPr>
          <w:rFonts w:hint="eastAsia" w:ascii="宋体" w:hAnsi="宋体" w:eastAsia="宋体" w:cs="宋体"/>
          <w:b/>
          <w:bCs/>
          <w:color w:val="000000" w:themeColor="text1"/>
          <w:sz w:val="44"/>
          <w:szCs w:val="44"/>
          <w:u w:val="none"/>
        </w:rPr>
        <w:tab/>
      </w:r>
      <w:r>
        <w:rPr>
          <w:rFonts w:hint="eastAsia" w:ascii="宋体" w:hAnsi="宋体" w:eastAsia="宋体" w:cs="宋体"/>
          <w:b/>
          <w:bCs/>
          <w:color w:val="000000" w:themeColor="text1"/>
          <w:sz w:val="44"/>
          <w:szCs w:val="44"/>
          <w:u w:val="none"/>
        </w:rPr>
        <w:t>工程量清单</w:t>
      </w:r>
      <w:bookmarkEnd w:id="1009"/>
      <w:bookmarkEnd w:id="1010"/>
    </w:p>
    <w:p>
      <w:pPr>
        <w:pStyle w:val="2"/>
        <w:rPr>
          <w:b/>
          <w:color w:val="000000" w:themeColor="text1"/>
          <w:sz w:val="32"/>
        </w:rPr>
      </w:pPr>
    </w:p>
    <w:p>
      <w:pPr>
        <w:pStyle w:val="4"/>
        <w:spacing w:before="0" w:line="360" w:lineRule="auto"/>
        <w:jc w:val="left"/>
        <w:rPr>
          <w:rFonts w:cs="仿宋" w:asciiTheme="minorEastAsia" w:hAnsiTheme="minorEastAsia" w:eastAsiaTheme="minorEastAsia"/>
          <w:color w:val="000000" w:themeColor="text1"/>
          <w:sz w:val="21"/>
          <w:szCs w:val="21"/>
        </w:rPr>
      </w:pPr>
      <w:bookmarkStart w:id="1011" w:name="_Toc367637308"/>
      <w:bookmarkStart w:id="1012" w:name="_Toc17601"/>
      <w:bookmarkStart w:id="1013" w:name="_Toc19080"/>
      <w:bookmarkStart w:id="1014" w:name="_Toc24414"/>
      <w:bookmarkStart w:id="1015" w:name="_Toc6872"/>
      <w:bookmarkStart w:id="1016" w:name="_Toc11335"/>
      <w:bookmarkStart w:id="1017" w:name="_Toc9833"/>
      <w:bookmarkStart w:id="1018" w:name="_Toc4467"/>
      <w:bookmarkStart w:id="1019" w:name="_Toc398374519"/>
      <w:bookmarkStart w:id="1020" w:name="_Toc1534"/>
      <w:bookmarkStart w:id="1021" w:name="_Toc5365"/>
      <w:bookmarkStart w:id="1022" w:name="_Toc21212"/>
      <w:bookmarkStart w:id="1023" w:name="_Toc30370"/>
      <w:bookmarkStart w:id="1024" w:name="_Toc367637310"/>
      <w:r>
        <w:rPr>
          <w:rFonts w:hint="eastAsia" w:cs="仿宋" w:asciiTheme="minorEastAsia" w:hAnsiTheme="minorEastAsia" w:eastAsiaTheme="minorEastAsia"/>
          <w:color w:val="000000" w:themeColor="text1"/>
          <w:sz w:val="21"/>
          <w:szCs w:val="21"/>
        </w:rPr>
        <w:t>1、</w:t>
      </w:r>
      <w:bookmarkEnd w:id="1011"/>
      <w:bookmarkEnd w:id="1012"/>
      <w:bookmarkEnd w:id="1013"/>
      <w:bookmarkEnd w:id="1014"/>
      <w:r>
        <w:rPr>
          <w:rFonts w:hint="eastAsia" w:cs="仿宋" w:asciiTheme="minorEastAsia" w:hAnsiTheme="minorEastAsia" w:eastAsiaTheme="minorEastAsia"/>
          <w:color w:val="000000" w:themeColor="text1"/>
          <w:sz w:val="21"/>
          <w:szCs w:val="21"/>
        </w:rPr>
        <w:t>工程量清单编制说明</w:t>
      </w:r>
      <w:bookmarkEnd w:id="1015"/>
      <w:bookmarkEnd w:id="1016"/>
      <w:bookmarkEnd w:id="1017"/>
    </w:p>
    <w:p>
      <w:pPr>
        <w:spacing w:line="360" w:lineRule="auto"/>
        <w:ind w:firstLine="420" w:firstLineChars="2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1.1本工程量清单依据《建设工程工程量清单计价规范》GB50500-2013及《广西建设工程工程量清单计价实施细则》</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《广西壮族自治区建筑装饰装修工程消耗量定额》（2013）、《广西壮族自治区市政工程消耗量定额》（2014）、《广西壮族自治区安装工程消耗量定额》（2015）、《广西壮族自治区建设工程费用定额》（2016）。</w:t>
      </w:r>
      <w:r>
        <w:rPr>
          <w:rFonts w:hint="eastAsia" w:asciiTheme="minorEastAsia" w:hAnsiTheme="minorEastAsia" w:eastAsiaTheme="minorEastAsia"/>
          <w:color w:val="000000" w:themeColor="text1"/>
          <w:sz w:val="21"/>
          <w:szCs w:val="21"/>
        </w:rPr>
        <w:t>施工设计图文件及其与之相关的规范规定要求计取工程量；</w:t>
      </w:r>
      <w:r>
        <w:rPr>
          <w:rFonts w:asciiTheme="minorEastAsia" w:hAnsiTheme="minorEastAsia" w:eastAsiaTheme="minorEastAsia"/>
          <w:color w:val="000000" w:themeColor="text1"/>
          <w:sz w:val="21"/>
          <w:szCs w:val="21"/>
        </w:rPr>
        <w:t>计算规范中没有的清单项目，应在本章第1.4款约定。</w:t>
      </w:r>
    </w:p>
    <w:p>
      <w:pPr>
        <w:spacing w:line="360" w:lineRule="auto"/>
        <w:ind w:firstLine="420" w:firstLineChars="2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1.2 工程量清单应与投标须知、合同协议条款、合同的通用条款、合同专用条款、技术规范及图纸等文件一起结合使用。</w:t>
      </w:r>
    </w:p>
    <w:p>
      <w:pPr>
        <w:spacing w:line="360" w:lineRule="auto"/>
        <w:ind w:firstLine="420" w:firstLineChars="2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1.3 工程量清单是招标文件的组成部分，是工程量清单计价的基础，作为编制招标控制价、投标报价、计算或调整工程量、索赔等的依据之一。</w:t>
      </w:r>
    </w:p>
    <w:p>
      <w:pPr>
        <w:spacing w:line="360" w:lineRule="auto"/>
        <w:ind w:firstLine="420" w:firstLineChars="2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1.4 补充清单项目的特征、计量单位、工程量计算规则及工作内容说明如下：。</w:t>
      </w:r>
    </w:p>
    <w:p>
      <w:pPr>
        <w:pStyle w:val="26"/>
        <w:spacing w:line="360" w:lineRule="auto"/>
        <w:ind w:firstLine="420" w:firstLineChars="2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1.5《承包人提供的主要材料和设备一览表》（表-22，表格编号为计价规范相应表格编号，下同）作为项目实施过程中材料和设备价格风险调整依据。</w:t>
      </w:r>
    </w:p>
    <w:p>
      <w:pPr>
        <w:pStyle w:val="26"/>
        <w:spacing w:line="360" w:lineRule="auto"/>
        <w:ind w:firstLine="420" w:firstLineChars="2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1.6本工程暂列金额约按合同造价</w:t>
      </w:r>
      <w:r>
        <w:rPr>
          <w:rFonts w:hint="eastAsia" w:asciiTheme="minorEastAsia" w:hAnsiTheme="minorEastAsia" w:eastAsiaTheme="minorEastAsia"/>
          <w:color w:val="000000" w:themeColor="text1"/>
          <w:sz w:val="21"/>
          <w:szCs w:val="21"/>
          <w:u w:val="single"/>
        </w:rPr>
        <w:t xml:space="preserve"> / </w:t>
      </w:r>
      <w:r>
        <w:rPr>
          <w:rFonts w:asciiTheme="minorEastAsia" w:hAnsiTheme="minorEastAsia" w:eastAsiaTheme="minorEastAsia"/>
          <w:color w:val="000000" w:themeColor="text1"/>
          <w:sz w:val="21"/>
          <w:szCs w:val="21"/>
        </w:rPr>
        <w:t>%计算，共</w:t>
      </w:r>
      <w:r>
        <w:rPr>
          <w:rFonts w:hint="eastAsia" w:asciiTheme="minorEastAsia" w:hAnsiTheme="minorEastAsia" w:eastAsiaTheme="minorEastAsia"/>
          <w:color w:val="000000" w:themeColor="text1"/>
          <w:sz w:val="21"/>
          <w:szCs w:val="21"/>
          <w:u w:val="single"/>
        </w:rPr>
        <w:t>/</w:t>
      </w:r>
      <w:r>
        <w:rPr>
          <w:rFonts w:asciiTheme="minorEastAsia" w:hAnsiTheme="minorEastAsia" w:eastAsiaTheme="minorEastAsia"/>
          <w:color w:val="000000" w:themeColor="text1"/>
          <w:sz w:val="21"/>
          <w:szCs w:val="21"/>
        </w:rPr>
        <w:t>元，作为合同签订时尚未确定或者不可预见但施工中可能发生的费用。</w:t>
      </w:r>
    </w:p>
    <w:p>
      <w:pPr>
        <w:pStyle w:val="26"/>
        <w:spacing w:line="360" w:lineRule="auto"/>
        <w:ind w:firstLine="420" w:firstLineChars="2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1.7本工程发包人提供的材料和设备详见《发包人提供的主要材料和工程设备一览表》（表-21）。</w:t>
      </w:r>
    </w:p>
    <w:p>
      <w:pPr>
        <w:spacing w:line="360" w:lineRule="auto"/>
        <w:ind w:firstLine="420" w:firstLineChars="2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1.8本工程部分材料和设备在招标时作为暂估价计列，结算按实调整，具体内容详见《材料（工程设备）暂估单价及调整表》（表12-2）。</w:t>
      </w:r>
    </w:p>
    <w:p>
      <w:pPr>
        <w:spacing w:line="360" w:lineRule="auto"/>
        <w:ind w:firstLine="420" w:firstLineChars="2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1.9招标时暂估专业工程的价款属于暂估价，结算按实调整，具体内容详见《专业工程暂估价及结算价表》（表12-3）。</w:t>
      </w:r>
    </w:p>
    <w:p>
      <w:pPr>
        <w:spacing w:line="360" w:lineRule="auto"/>
        <w:ind w:firstLine="420" w:firstLineChars="2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1.10 本工程量清单编码处标注“*”号的清单项目作为主要清单项目，需要投标人提供《主要清单项目工料机分析表》（表-10）。</w:t>
      </w:r>
    </w:p>
    <w:p>
      <w:pPr>
        <w:spacing w:line="360" w:lineRule="auto"/>
        <w:ind w:firstLine="420" w:firstLineChars="200"/>
        <w:rPr>
          <w:rFonts w:asciiTheme="minorEastAsia" w:hAnsiTheme="minorEastAsia" w:eastAsiaTheme="minorEastAsia"/>
          <w:color w:val="000000" w:themeColor="text1"/>
          <w:sz w:val="21"/>
          <w:szCs w:val="21"/>
          <w:u w:val="single"/>
        </w:rPr>
      </w:pPr>
      <w:r>
        <w:rPr>
          <w:rFonts w:asciiTheme="minorEastAsia" w:hAnsiTheme="minorEastAsia" w:eastAsiaTheme="minorEastAsia"/>
          <w:color w:val="000000" w:themeColor="text1"/>
          <w:sz w:val="21"/>
          <w:szCs w:val="21"/>
        </w:rPr>
        <w:t>1.11其它需要说明的问题：。</w:t>
      </w:r>
    </w:p>
    <w:p>
      <w:pPr>
        <w:spacing w:line="360" w:lineRule="auto"/>
        <w:ind w:firstLine="420" w:firstLineChars="2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1.12 工程量清单另册发放。</w:t>
      </w:r>
      <w:r>
        <w:rPr>
          <w:rFonts w:hint="eastAsia" w:asciiTheme="minorEastAsia" w:hAnsiTheme="minorEastAsia" w:eastAsiaTheme="minorEastAsia"/>
          <w:color w:val="000000" w:themeColor="text1"/>
          <w:sz w:val="21"/>
          <w:szCs w:val="21"/>
        </w:rPr>
        <w:t>一般计税法建设工程的</w:t>
      </w:r>
      <w:r>
        <w:rPr>
          <w:rFonts w:asciiTheme="minorEastAsia" w:hAnsiTheme="minorEastAsia" w:eastAsiaTheme="minorEastAsia"/>
          <w:color w:val="000000" w:themeColor="text1"/>
          <w:sz w:val="21"/>
          <w:szCs w:val="21"/>
        </w:rPr>
        <w:t>工程量清单表格按</w:t>
      </w:r>
      <w:r>
        <w:rPr>
          <w:rFonts w:hint="eastAsia" w:asciiTheme="minorEastAsia" w:hAnsiTheme="minorEastAsia" w:eastAsiaTheme="minorEastAsia"/>
          <w:color w:val="000000" w:themeColor="text1"/>
          <w:sz w:val="21"/>
          <w:szCs w:val="21"/>
        </w:rPr>
        <w:t>《关于建筑业实施营业税改征增值税后广西壮族自治区建设工程计价依据调整的通知》（桂建标〔2016〕17号）附件“增值税一般计税方法工程计价表”要求提供；简易计税法建设工程按照《计价规范》要求的</w:t>
      </w:r>
      <w:r>
        <w:rPr>
          <w:rFonts w:asciiTheme="minorEastAsia" w:hAnsiTheme="minorEastAsia" w:eastAsiaTheme="minorEastAsia"/>
          <w:color w:val="000000" w:themeColor="text1"/>
          <w:sz w:val="21"/>
          <w:szCs w:val="21"/>
        </w:rPr>
        <w:t>表格提供，</w:t>
      </w:r>
      <w:r>
        <w:rPr>
          <w:rFonts w:hint="eastAsia" w:asciiTheme="minorEastAsia" w:hAnsiTheme="minorEastAsia" w:eastAsiaTheme="minorEastAsia"/>
          <w:color w:val="000000" w:themeColor="text1"/>
          <w:sz w:val="21"/>
          <w:szCs w:val="21"/>
        </w:rPr>
        <w:t>但规费和税费要按照《关于建筑业实施营业税改征增值税后广西壮族自治区建设工程计价依据调整的通知》（桂建标〔2016〕17号）要求调整，具体</w:t>
      </w:r>
      <w:r>
        <w:rPr>
          <w:rFonts w:asciiTheme="minorEastAsia" w:hAnsiTheme="minorEastAsia" w:eastAsiaTheme="minorEastAsia"/>
          <w:color w:val="000000" w:themeColor="text1"/>
          <w:sz w:val="21"/>
          <w:szCs w:val="21"/>
        </w:rPr>
        <w:t>包括：</w:t>
      </w:r>
    </w:p>
    <w:p>
      <w:pPr>
        <w:spacing w:line="360" w:lineRule="auto"/>
        <w:ind w:firstLine="630" w:firstLineChars="3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1.1</w:t>
      </w:r>
      <w:r>
        <w:rPr>
          <w:rFonts w:hint="eastAsia" w:asciiTheme="minorEastAsia" w:hAnsiTheme="minorEastAsia" w:eastAsiaTheme="minorEastAsia"/>
          <w:color w:val="000000" w:themeColor="text1"/>
          <w:sz w:val="21"/>
          <w:szCs w:val="21"/>
        </w:rPr>
        <w:t xml:space="preserve"> 招标工程量清单</w:t>
      </w:r>
      <w:r>
        <w:rPr>
          <w:rFonts w:asciiTheme="minorEastAsia" w:hAnsiTheme="minorEastAsia" w:eastAsiaTheme="minorEastAsia"/>
          <w:color w:val="000000" w:themeColor="text1"/>
          <w:sz w:val="21"/>
          <w:szCs w:val="21"/>
        </w:rPr>
        <w:t>（封-</w:t>
      </w:r>
      <w:r>
        <w:rPr>
          <w:rFonts w:hint="eastAsia" w:asciiTheme="minorEastAsia" w:hAnsiTheme="minorEastAsia" w:eastAsiaTheme="minorEastAsia"/>
          <w:color w:val="000000" w:themeColor="text1"/>
          <w:sz w:val="21"/>
          <w:szCs w:val="21"/>
        </w:rPr>
        <w:t>1</w:t>
      </w:r>
      <w:r>
        <w:rPr>
          <w:rFonts w:asciiTheme="minorEastAsia" w:hAnsiTheme="minorEastAsia" w:eastAsiaTheme="minorEastAsia"/>
          <w:color w:val="000000" w:themeColor="text1"/>
          <w:sz w:val="21"/>
          <w:szCs w:val="21"/>
        </w:rPr>
        <w:t>）</w:t>
      </w:r>
    </w:p>
    <w:p>
      <w:pPr>
        <w:spacing w:line="360" w:lineRule="auto"/>
        <w:ind w:firstLine="630" w:firstLineChars="3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1.2</w:t>
      </w:r>
      <w:r>
        <w:rPr>
          <w:rFonts w:hint="eastAsia" w:asciiTheme="minorEastAsia" w:hAnsiTheme="minorEastAsia" w:eastAsiaTheme="minorEastAsia"/>
          <w:color w:val="000000" w:themeColor="text1"/>
          <w:sz w:val="21"/>
          <w:szCs w:val="21"/>
        </w:rPr>
        <w:t xml:space="preserve"> 招标工程量清单</w:t>
      </w:r>
      <w:r>
        <w:rPr>
          <w:rFonts w:asciiTheme="minorEastAsia" w:hAnsiTheme="minorEastAsia" w:eastAsiaTheme="minorEastAsia"/>
          <w:color w:val="000000" w:themeColor="text1"/>
          <w:sz w:val="21"/>
          <w:szCs w:val="21"/>
        </w:rPr>
        <w:t>（扉-</w:t>
      </w:r>
      <w:r>
        <w:rPr>
          <w:rFonts w:hint="eastAsia" w:asciiTheme="minorEastAsia" w:hAnsiTheme="minorEastAsia" w:eastAsiaTheme="minorEastAsia"/>
          <w:color w:val="000000" w:themeColor="text1"/>
          <w:sz w:val="21"/>
          <w:szCs w:val="21"/>
        </w:rPr>
        <w:t>1</w:t>
      </w:r>
      <w:r>
        <w:rPr>
          <w:rFonts w:asciiTheme="minorEastAsia" w:hAnsiTheme="minorEastAsia" w:eastAsiaTheme="minorEastAsia"/>
          <w:color w:val="000000" w:themeColor="text1"/>
          <w:sz w:val="21"/>
          <w:szCs w:val="21"/>
        </w:rPr>
        <w:t>）</w:t>
      </w:r>
    </w:p>
    <w:p>
      <w:pPr>
        <w:spacing w:line="360" w:lineRule="auto"/>
        <w:ind w:firstLine="630" w:firstLineChars="3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1.3总说明（表-01）</w:t>
      </w:r>
    </w:p>
    <w:p>
      <w:pPr>
        <w:spacing w:line="360" w:lineRule="auto"/>
        <w:ind w:firstLine="630" w:firstLineChars="3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1.4建设项目投标报价汇总表（表-02）</w:t>
      </w:r>
    </w:p>
    <w:p>
      <w:pPr>
        <w:spacing w:line="360" w:lineRule="auto"/>
        <w:ind w:firstLine="630" w:firstLineChars="3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1.5单项工程投标报价汇总表（表-03）</w:t>
      </w:r>
    </w:p>
    <w:p>
      <w:pPr>
        <w:spacing w:line="360" w:lineRule="auto"/>
        <w:ind w:firstLine="630" w:firstLineChars="3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1.6单位工程投标报价汇总表（表-04）</w:t>
      </w:r>
    </w:p>
    <w:p>
      <w:pPr>
        <w:spacing w:line="360" w:lineRule="auto"/>
        <w:ind w:firstLine="630" w:firstLineChars="3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1.7分部分项工程和单价措施项目清单与计价表（表-08）</w:t>
      </w:r>
    </w:p>
    <w:p>
      <w:pPr>
        <w:spacing w:line="360" w:lineRule="auto"/>
        <w:ind w:firstLine="630" w:firstLineChars="3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1.8总价措施项目清单与计价表（表-11）</w:t>
      </w:r>
    </w:p>
    <w:p>
      <w:pPr>
        <w:spacing w:line="360" w:lineRule="auto"/>
        <w:ind w:firstLine="630" w:firstLineChars="3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1.9其他项目清单与计价汇总表（表-12）</w:t>
      </w:r>
    </w:p>
    <w:p>
      <w:pPr>
        <w:spacing w:line="360" w:lineRule="auto"/>
        <w:ind w:firstLine="630" w:firstLineChars="3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1.10暂列金额明细表（表12-1）</w:t>
      </w:r>
    </w:p>
    <w:p>
      <w:pPr>
        <w:spacing w:line="360" w:lineRule="auto"/>
        <w:ind w:firstLine="630" w:firstLineChars="3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1.11材料（工程设备）暂估</w:t>
      </w:r>
      <w:r>
        <w:rPr>
          <w:rFonts w:hint="eastAsia" w:asciiTheme="minorEastAsia" w:hAnsiTheme="minorEastAsia" w:eastAsiaTheme="minorEastAsia"/>
          <w:color w:val="000000" w:themeColor="text1"/>
          <w:sz w:val="21"/>
          <w:szCs w:val="21"/>
        </w:rPr>
        <w:t>单价</w:t>
      </w:r>
      <w:r>
        <w:rPr>
          <w:rFonts w:asciiTheme="minorEastAsia" w:hAnsiTheme="minorEastAsia" w:eastAsiaTheme="minorEastAsia"/>
          <w:color w:val="000000" w:themeColor="text1"/>
          <w:sz w:val="21"/>
          <w:szCs w:val="21"/>
        </w:rPr>
        <w:t>及调整表（表12-2）</w:t>
      </w:r>
    </w:p>
    <w:p>
      <w:pPr>
        <w:spacing w:line="360" w:lineRule="auto"/>
        <w:ind w:firstLine="630" w:firstLineChars="3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1.12专业工程暂估价表（表12-3）</w:t>
      </w:r>
    </w:p>
    <w:p>
      <w:pPr>
        <w:spacing w:line="360" w:lineRule="auto"/>
        <w:ind w:firstLine="630" w:firstLineChars="3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1.13计日工表（表12-4）</w:t>
      </w:r>
    </w:p>
    <w:p>
      <w:pPr>
        <w:spacing w:line="360" w:lineRule="auto"/>
        <w:ind w:firstLine="630" w:firstLineChars="3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1.14总承包服务费计价表（表12-5）</w:t>
      </w:r>
    </w:p>
    <w:p>
      <w:pPr>
        <w:spacing w:line="360" w:lineRule="auto"/>
        <w:ind w:firstLine="630" w:firstLineChars="3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1.15税前项目清单与计价表（表-14）</w:t>
      </w:r>
    </w:p>
    <w:p>
      <w:pPr>
        <w:spacing w:line="360" w:lineRule="auto"/>
        <w:ind w:firstLine="630" w:firstLineChars="3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1.16规费、</w:t>
      </w:r>
      <w:r>
        <w:rPr>
          <w:rFonts w:hint="eastAsia" w:asciiTheme="minorEastAsia" w:hAnsiTheme="minorEastAsia" w:eastAsiaTheme="minorEastAsia"/>
          <w:color w:val="000000" w:themeColor="text1"/>
          <w:sz w:val="21"/>
          <w:szCs w:val="21"/>
        </w:rPr>
        <w:t>增值税</w:t>
      </w:r>
      <w:r>
        <w:rPr>
          <w:rFonts w:asciiTheme="minorEastAsia" w:hAnsiTheme="minorEastAsia" w:eastAsiaTheme="minorEastAsia"/>
          <w:color w:val="000000" w:themeColor="text1"/>
          <w:sz w:val="21"/>
          <w:szCs w:val="21"/>
        </w:rPr>
        <w:t>计价表（表-15）</w:t>
      </w:r>
    </w:p>
    <w:p>
      <w:pPr>
        <w:spacing w:line="360" w:lineRule="auto"/>
        <w:ind w:firstLine="630" w:firstLineChars="3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1.17发包人提供主要材料和工程设备一览表（表-21）</w:t>
      </w:r>
    </w:p>
    <w:p>
      <w:pPr>
        <w:spacing w:line="360" w:lineRule="auto"/>
        <w:ind w:firstLine="630" w:firstLineChars="3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1.18承包人提供主要材料和工程设备一览表（适用于造价信息差额调整法）（表-22）</w:t>
      </w:r>
    </w:p>
    <w:p>
      <w:pPr>
        <w:spacing w:line="360" w:lineRule="auto"/>
        <w:ind w:firstLine="630" w:firstLineChars="3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1.19承包人提供主要材料和工程设备一览表（适用于价格指数差额调整法）（表-23）</w:t>
      </w:r>
    </w:p>
    <w:p>
      <w:pPr>
        <w:spacing w:line="360" w:lineRule="auto"/>
        <w:ind w:firstLine="630" w:firstLineChars="3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注：以下表格视工程实际需要选用，如该工程不发生如下表格相关项目和费用，所编制招标工程量清单则不需列入相应表格：</w:t>
      </w:r>
    </w:p>
    <w:p>
      <w:pPr>
        <w:spacing w:line="360" w:lineRule="auto"/>
        <w:ind w:firstLine="630" w:firstLineChars="3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①</w:t>
      </w:r>
      <w:r>
        <w:rPr>
          <w:rFonts w:asciiTheme="minorEastAsia" w:hAnsiTheme="minorEastAsia" w:eastAsiaTheme="minorEastAsia"/>
          <w:color w:val="000000" w:themeColor="text1"/>
          <w:sz w:val="21"/>
          <w:szCs w:val="21"/>
        </w:rPr>
        <w:t>建设项目投标报价汇总表（表-02）</w:t>
      </w:r>
    </w:p>
    <w:p>
      <w:pPr>
        <w:spacing w:line="360" w:lineRule="auto"/>
        <w:ind w:firstLine="630" w:firstLineChars="3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②暂列金额明细表</w:t>
      </w:r>
      <w:r>
        <w:rPr>
          <w:rFonts w:asciiTheme="minorEastAsia" w:hAnsiTheme="minorEastAsia" w:eastAsiaTheme="minorEastAsia"/>
          <w:color w:val="000000" w:themeColor="text1"/>
          <w:sz w:val="21"/>
          <w:szCs w:val="21"/>
        </w:rPr>
        <w:t>（表12-1）</w:t>
      </w:r>
    </w:p>
    <w:p>
      <w:pPr>
        <w:spacing w:line="360" w:lineRule="auto"/>
        <w:ind w:firstLine="630" w:firstLineChars="3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③</w:t>
      </w:r>
      <w:r>
        <w:rPr>
          <w:rFonts w:asciiTheme="minorEastAsia" w:hAnsiTheme="minorEastAsia" w:eastAsiaTheme="minorEastAsia"/>
          <w:color w:val="000000" w:themeColor="text1"/>
          <w:sz w:val="21"/>
          <w:szCs w:val="21"/>
        </w:rPr>
        <w:t>材料（工程设备）暂估单</w:t>
      </w:r>
      <w:r>
        <w:rPr>
          <w:rFonts w:hint="eastAsia" w:asciiTheme="minorEastAsia" w:hAnsiTheme="minorEastAsia" w:eastAsiaTheme="minorEastAsia"/>
          <w:color w:val="000000" w:themeColor="text1"/>
          <w:sz w:val="21"/>
          <w:szCs w:val="21"/>
        </w:rPr>
        <w:t>价</w:t>
      </w:r>
      <w:r>
        <w:rPr>
          <w:rFonts w:asciiTheme="minorEastAsia" w:hAnsiTheme="minorEastAsia" w:eastAsiaTheme="minorEastAsia"/>
          <w:color w:val="000000" w:themeColor="text1"/>
          <w:sz w:val="21"/>
          <w:szCs w:val="21"/>
        </w:rPr>
        <w:t>及调整表（表12-2）</w:t>
      </w:r>
    </w:p>
    <w:p>
      <w:pPr>
        <w:spacing w:line="360" w:lineRule="auto"/>
        <w:ind w:firstLine="630" w:firstLineChars="3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④</w:t>
      </w:r>
      <w:r>
        <w:rPr>
          <w:rFonts w:asciiTheme="minorEastAsia" w:hAnsiTheme="minorEastAsia" w:eastAsiaTheme="minorEastAsia"/>
          <w:color w:val="000000" w:themeColor="text1"/>
          <w:sz w:val="21"/>
          <w:szCs w:val="21"/>
        </w:rPr>
        <w:t>专业工程暂估价表（表12-3）</w:t>
      </w:r>
    </w:p>
    <w:p>
      <w:pPr>
        <w:spacing w:line="360" w:lineRule="auto"/>
        <w:ind w:firstLine="630" w:firstLineChars="3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⑤</w:t>
      </w:r>
      <w:r>
        <w:rPr>
          <w:rFonts w:asciiTheme="minorEastAsia" w:hAnsiTheme="minorEastAsia" w:eastAsiaTheme="minorEastAsia"/>
          <w:color w:val="000000" w:themeColor="text1"/>
          <w:sz w:val="21"/>
          <w:szCs w:val="21"/>
        </w:rPr>
        <w:t>计日工表</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表12-4）</w:t>
      </w:r>
    </w:p>
    <w:p>
      <w:pPr>
        <w:spacing w:line="360" w:lineRule="auto"/>
        <w:ind w:firstLine="630" w:firstLineChars="3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⑥</w:t>
      </w:r>
      <w:r>
        <w:rPr>
          <w:rFonts w:asciiTheme="minorEastAsia" w:hAnsiTheme="minorEastAsia" w:eastAsiaTheme="minorEastAsia"/>
          <w:color w:val="000000" w:themeColor="text1"/>
          <w:sz w:val="21"/>
          <w:szCs w:val="21"/>
        </w:rPr>
        <w:t>总承包服务费计价表（表12-5）</w:t>
      </w:r>
    </w:p>
    <w:p>
      <w:pPr>
        <w:spacing w:line="360" w:lineRule="auto"/>
        <w:ind w:firstLine="420"/>
        <w:rPr>
          <w:rFonts w:cs="仿宋"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⑦</w:t>
      </w:r>
      <w:r>
        <w:rPr>
          <w:rFonts w:asciiTheme="minorEastAsia" w:hAnsiTheme="minorEastAsia" w:eastAsiaTheme="minorEastAsia"/>
          <w:color w:val="000000" w:themeColor="text1"/>
          <w:sz w:val="21"/>
          <w:szCs w:val="21"/>
        </w:rPr>
        <w:t>税前项目清单与计价表（表-14</w:t>
      </w:r>
      <w:r>
        <w:rPr>
          <w:rFonts w:hint="eastAsia" w:cs="仿宋" w:asciiTheme="minorEastAsia" w:hAnsiTheme="minorEastAsia" w:eastAsiaTheme="minorEastAsia"/>
          <w:color w:val="000000" w:themeColor="text1"/>
          <w:sz w:val="21"/>
          <w:szCs w:val="21"/>
        </w:rPr>
        <w:t>)</w:t>
      </w:r>
    </w:p>
    <w:p>
      <w:pPr>
        <w:pStyle w:val="4"/>
        <w:spacing w:before="0" w:line="360" w:lineRule="auto"/>
        <w:jc w:val="left"/>
        <w:rPr>
          <w:rFonts w:cs="仿宋" w:asciiTheme="minorEastAsia" w:hAnsiTheme="minorEastAsia" w:eastAsiaTheme="minorEastAsia"/>
          <w:color w:val="000000" w:themeColor="text1"/>
          <w:sz w:val="21"/>
          <w:szCs w:val="21"/>
        </w:rPr>
      </w:pPr>
      <w:bookmarkStart w:id="1025" w:name="_Toc367637309"/>
      <w:bookmarkStart w:id="1026" w:name="_Toc31661"/>
      <w:bookmarkStart w:id="1027" w:name="_Toc6103"/>
      <w:bookmarkStart w:id="1028" w:name="_Toc30588"/>
      <w:bookmarkStart w:id="1029" w:name="_Toc15290"/>
      <w:bookmarkStart w:id="1030" w:name="_Toc27362"/>
      <w:bookmarkStart w:id="1031" w:name="_Toc8759"/>
      <w:r>
        <w:rPr>
          <w:rFonts w:hint="eastAsia" w:cs="仿宋" w:asciiTheme="minorEastAsia" w:hAnsiTheme="minorEastAsia" w:eastAsiaTheme="minorEastAsia"/>
          <w:color w:val="000000" w:themeColor="text1"/>
          <w:sz w:val="21"/>
          <w:szCs w:val="21"/>
        </w:rPr>
        <w:t>2、</w:t>
      </w:r>
      <w:bookmarkEnd w:id="1025"/>
      <w:bookmarkEnd w:id="1026"/>
      <w:bookmarkEnd w:id="1027"/>
      <w:bookmarkEnd w:id="1028"/>
      <w:r>
        <w:rPr>
          <w:rFonts w:hint="eastAsia" w:cs="仿宋" w:asciiTheme="minorEastAsia" w:hAnsiTheme="minorEastAsia" w:eastAsiaTheme="minorEastAsia"/>
          <w:color w:val="000000" w:themeColor="text1"/>
          <w:sz w:val="21"/>
          <w:szCs w:val="21"/>
        </w:rPr>
        <w:t>招标控制价编制说明</w:t>
      </w:r>
      <w:bookmarkEnd w:id="1029"/>
      <w:bookmarkEnd w:id="1030"/>
      <w:bookmarkEnd w:id="1031"/>
    </w:p>
    <w:p>
      <w:pPr>
        <w:spacing w:line="360" w:lineRule="auto"/>
        <w:ind w:firstLine="420" w:firstLineChars="200"/>
        <w:rPr>
          <w:rFonts w:asciiTheme="minorEastAsia" w:hAnsiTheme="minorEastAsia" w:eastAsiaTheme="minorEastAsia"/>
          <w:color w:val="000000" w:themeColor="text1"/>
          <w:sz w:val="21"/>
          <w:szCs w:val="21"/>
        </w:rPr>
      </w:pPr>
      <w:r>
        <w:rPr>
          <w:rFonts w:asciiTheme="minorEastAsia" w:hAnsiTheme="minorEastAsia" w:eastAsiaTheme="minorEastAsia"/>
          <w:bCs/>
          <w:color w:val="000000" w:themeColor="text1"/>
          <w:sz w:val="21"/>
          <w:szCs w:val="21"/>
        </w:rPr>
        <w:t>2</w:t>
      </w:r>
      <w:r>
        <w:rPr>
          <w:rFonts w:asciiTheme="minorEastAsia" w:hAnsiTheme="minorEastAsia" w:eastAsiaTheme="minorEastAsia"/>
          <w:color w:val="000000" w:themeColor="text1"/>
          <w:sz w:val="21"/>
          <w:szCs w:val="21"/>
        </w:rPr>
        <w:t>.1招标控制价编制依据：</w:t>
      </w:r>
    </w:p>
    <w:p>
      <w:pPr>
        <w:widowControl/>
        <w:autoSpaceDE/>
        <w:autoSpaceDN/>
        <w:spacing w:line="360" w:lineRule="auto"/>
        <w:ind w:firstLine="440" w:firstLineChars="200"/>
        <w:textAlignment w:val="baseline"/>
        <w:rPr>
          <w:bCs/>
          <w:color w:val="000000" w:themeColor="text1"/>
          <w:lang w:val="en-US"/>
        </w:rPr>
      </w:pPr>
      <w:r>
        <w:rPr>
          <w:rFonts w:hint="eastAsia"/>
          <w:bCs/>
          <w:color w:val="000000" w:themeColor="text1"/>
          <w:lang w:val="en-US"/>
        </w:rPr>
        <w:t>一、编制原则和依据</w:t>
      </w:r>
    </w:p>
    <w:p>
      <w:pPr>
        <w:widowControl/>
        <w:autoSpaceDE/>
        <w:autoSpaceDN/>
        <w:spacing w:line="360" w:lineRule="auto"/>
        <w:ind w:firstLine="440" w:firstLineChars="200"/>
        <w:textAlignment w:val="baseline"/>
        <w:rPr>
          <w:bCs/>
          <w:color w:val="000000" w:themeColor="text1"/>
          <w:lang w:val="en-US"/>
        </w:rPr>
      </w:pPr>
      <w:r>
        <w:rPr>
          <w:rFonts w:hint="eastAsia"/>
          <w:bCs/>
          <w:color w:val="000000" w:themeColor="text1"/>
          <w:lang w:val="en-US"/>
        </w:rPr>
        <w:t>（一）施工图纸及预算书。</w:t>
      </w:r>
    </w:p>
    <w:p>
      <w:pPr>
        <w:widowControl/>
        <w:autoSpaceDE/>
        <w:autoSpaceDN/>
        <w:spacing w:line="360" w:lineRule="auto"/>
        <w:ind w:firstLine="440" w:firstLineChars="200"/>
        <w:textAlignment w:val="baseline"/>
        <w:rPr>
          <w:bCs/>
          <w:color w:val="000000" w:themeColor="text1"/>
          <w:lang w:val="en-US"/>
        </w:rPr>
      </w:pPr>
      <w:r>
        <w:rPr>
          <w:rFonts w:hint="eastAsia"/>
          <w:bCs/>
          <w:color w:val="000000" w:themeColor="text1"/>
          <w:lang w:val="en-US"/>
        </w:rPr>
        <w:t>（二）工程量清单: 《建设工程工程量清单计价规范</w:t>
      </w:r>
      <w:r>
        <w:rPr>
          <w:bCs/>
          <w:color w:val="000000" w:themeColor="text1"/>
          <w:lang w:val="en-US"/>
        </w:rPr>
        <w:t>(GB-50500-2013)》、《《建设工程工程量计算规范)(GB50854~50862-2013)广西壮族自治区实施细则(修订本)》</w:t>
      </w:r>
      <w:r>
        <w:rPr>
          <w:rFonts w:hint="eastAsia"/>
          <w:bCs/>
          <w:color w:val="000000" w:themeColor="text1"/>
          <w:lang w:val="en-US"/>
        </w:rPr>
        <w:t>。</w:t>
      </w:r>
    </w:p>
    <w:p>
      <w:pPr>
        <w:widowControl/>
        <w:autoSpaceDE/>
        <w:autoSpaceDN/>
        <w:spacing w:line="360" w:lineRule="auto"/>
        <w:ind w:firstLine="440" w:firstLineChars="200"/>
        <w:textAlignment w:val="baseline"/>
        <w:rPr>
          <w:bCs/>
          <w:color w:val="000000" w:themeColor="text1"/>
          <w:lang w:val="en-US"/>
        </w:rPr>
      </w:pPr>
      <w:r>
        <w:rPr>
          <w:rFonts w:hint="eastAsia"/>
          <w:bCs/>
          <w:color w:val="000000" w:themeColor="text1"/>
          <w:lang w:val="en-US"/>
        </w:rPr>
        <w:t>（三）</w:t>
      </w:r>
      <w:r>
        <w:rPr>
          <w:bCs/>
          <w:color w:val="000000" w:themeColor="text1"/>
          <w:lang w:val="en-US"/>
        </w:rPr>
        <w:t>计价定额和取费标准;</w:t>
      </w:r>
    </w:p>
    <w:p>
      <w:pPr>
        <w:widowControl/>
        <w:autoSpaceDE/>
        <w:autoSpaceDN/>
        <w:spacing w:line="360" w:lineRule="auto"/>
        <w:ind w:firstLine="440" w:firstLineChars="200"/>
        <w:textAlignment w:val="baseline"/>
        <w:rPr>
          <w:bCs/>
          <w:color w:val="000000" w:themeColor="text1"/>
          <w:lang w:val="en-US"/>
        </w:rPr>
      </w:pPr>
      <w:r>
        <w:rPr>
          <w:bCs/>
          <w:color w:val="000000" w:themeColor="text1"/>
          <w:lang w:val="en-US"/>
        </w:rPr>
        <w:t>1、2013 年《广西壮族自治区建筑装饰装修工程消耗量定额》(上下册)、2015年《广西壮族自治区安装工程消耗量定额》、2014年《广西壮族自治区市政工程消耗量定额》、2013年《广西壮族自治区园林绿化工程消耗量定额》</w:t>
      </w:r>
      <w:r>
        <w:rPr>
          <w:rFonts w:hint="eastAsia"/>
          <w:bCs/>
          <w:color w:val="000000" w:themeColor="text1"/>
          <w:lang w:val="en-US"/>
        </w:rPr>
        <w:t>；</w:t>
      </w:r>
    </w:p>
    <w:p>
      <w:pPr>
        <w:widowControl/>
        <w:autoSpaceDE/>
        <w:autoSpaceDN/>
        <w:spacing w:line="360" w:lineRule="auto"/>
        <w:ind w:firstLine="440" w:firstLineChars="200"/>
        <w:textAlignment w:val="baseline"/>
        <w:rPr>
          <w:bCs/>
          <w:color w:val="000000" w:themeColor="text1"/>
          <w:lang w:val="en-US"/>
        </w:rPr>
      </w:pPr>
      <w:r>
        <w:rPr>
          <w:bCs/>
          <w:color w:val="000000" w:themeColor="text1"/>
          <w:lang w:val="en-US"/>
        </w:rPr>
        <w:t>2、桂建标[2018]19号《关于调整建设工程定额人工费及有关费率的通知》</w:t>
      </w:r>
      <w:r>
        <w:rPr>
          <w:rFonts w:hint="eastAsia"/>
          <w:bCs/>
          <w:color w:val="000000" w:themeColor="text1"/>
          <w:lang w:val="en-US"/>
        </w:rPr>
        <w:t>；</w:t>
      </w:r>
    </w:p>
    <w:p>
      <w:pPr>
        <w:widowControl/>
        <w:autoSpaceDE/>
        <w:autoSpaceDN/>
        <w:spacing w:line="360" w:lineRule="auto"/>
        <w:ind w:firstLine="440" w:firstLineChars="200"/>
        <w:textAlignment w:val="baseline"/>
        <w:rPr>
          <w:bCs/>
          <w:color w:val="000000" w:themeColor="text1"/>
          <w:lang w:val="en-US"/>
        </w:rPr>
      </w:pPr>
      <w:r>
        <w:rPr>
          <w:bCs/>
          <w:color w:val="000000" w:themeColor="text1"/>
          <w:lang w:val="en-US"/>
        </w:rPr>
        <w:t>3、工程费用如:安全文明施工费、检验试验配合费、雨季施工增加费等按2016年《广西壮族自治区建设工程费用定额》计取，管理费及利润的费率取中间值</w:t>
      </w:r>
      <w:r>
        <w:rPr>
          <w:rFonts w:hint="eastAsia"/>
          <w:bCs/>
          <w:color w:val="000000" w:themeColor="text1"/>
          <w:lang w:val="en-US"/>
        </w:rPr>
        <w:t>；</w:t>
      </w:r>
    </w:p>
    <w:p>
      <w:pPr>
        <w:widowControl/>
        <w:autoSpaceDE/>
        <w:autoSpaceDN/>
        <w:spacing w:line="360" w:lineRule="auto"/>
        <w:ind w:firstLine="440" w:firstLineChars="200"/>
        <w:textAlignment w:val="baseline"/>
        <w:rPr>
          <w:bCs/>
          <w:color w:val="000000" w:themeColor="text1"/>
          <w:lang w:val="en-US"/>
        </w:rPr>
      </w:pPr>
      <w:r>
        <w:rPr>
          <w:bCs/>
          <w:color w:val="000000" w:themeColor="text1"/>
          <w:lang w:val="en-US"/>
        </w:rPr>
        <w:t>4、《自治区住房城乡建设厅关于调整建设工程计价增值税税率的通知》(桂建标(2019)12号)。</w:t>
      </w:r>
    </w:p>
    <w:p>
      <w:pPr>
        <w:spacing w:line="360" w:lineRule="auto"/>
        <w:ind w:firstLine="420" w:firstLineChars="200"/>
        <w:rPr>
          <w:rFonts w:asciiTheme="minorEastAsia" w:hAnsiTheme="minorEastAsia" w:eastAsiaTheme="minorEastAsia"/>
          <w:color w:val="000000" w:themeColor="text1"/>
          <w:sz w:val="21"/>
          <w:szCs w:val="21"/>
          <w:lang w:val="en-US"/>
        </w:rPr>
      </w:pPr>
      <w:r>
        <w:rPr>
          <w:rFonts w:hint="eastAsia" w:asciiTheme="minorEastAsia" w:hAnsiTheme="minorEastAsia" w:eastAsiaTheme="minorEastAsia"/>
          <w:color w:val="000000" w:themeColor="text1"/>
          <w:sz w:val="21"/>
          <w:szCs w:val="21"/>
        </w:rPr>
        <w:t>二、材料价格</w:t>
      </w:r>
    </w:p>
    <w:p>
      <w:pPr>
        <w:widowControl/>
        <w:autoSpaceDE/>
        <w:autoSpaceDN/>
        <w:spacing w:line="360" w:lineRule="auto"/>
        <w:ind w:firstLine="420" w:firstLineChars="200"/>
        <w:textAlignment w:val="baseline"/>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2.1</w:t>
      </w:r>
      <w:r>
        <w:rPr>
          <w:bCs/>
          <w:color w:val="000000" w:themeColor="text1"/>
          <w:lang w:val="en-US"/>
        </w:rPr>
        <w:t>建筑材料预算价格:2021年第6期《防城港市建设工程造价信息》上思县除税价格计取，缺项材料参考同期南宁发布的信息价或市场询价且按除税价格计取</w:t>
      </w:r>
      <w:r>
        <w:rPr>
          <w:rFonts w:asciiTheme="minorEastAsia" w:hAnsiTheme="minorEastAsia" w:eastAsiaTheme="minorEastAsia"/>
          <w:color w:val="000000" w:themeColor="text1"/>
          <w:sz w:val="21"/>
          <w:szCs w:val="21"/>
        </w:rPr>
        <w:t>。</w:t>
      </w:r>
    </w:p>
    <w:p>
      <w:pPr>
        <w:widowControl/>
        <w:autoSpaceDE/>
        <w:autoSpaceDN/>
        <w:spacing w:line="360" w:lineRule="auto"/>
        <w:ind w:firstLine="420" w:firstLineChars="200"/>
        <w:textAlignment w:val="baseline"/>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2.2 分部分项及单价措施项目综合单价应包括招标文件中招标人要求投标人所承担的风险内容及其范围（幅度）产生的风险费用。</w:t>
      </w:r>
    </w:p>
    <w:p>
      <w:pPr>
        <w:spacing w:line="360" w:lineRule="auto"/>
        <w:ind w:firstLine="42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2.3总价措施项目应根据拟定的招标文件和常规施工方案按《计价规范》和《计算规范》规定编制。</w:t>
      </w:r>
    </w:p>
    <w:p>
      <w:pPr>
        <w:spacing w:line="360" w:lineRule="auto"/>
        <w:ind w:firstLine="420" w:firstLineChars="2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2.4 其他项目费应按下列规定报价：</w:t>
      </w:r>
    </w:p>
    <w:p>
      <w:pPr>
        <w:spacing w:line="360" w:lineRule="auto"/>
        <w:ind w:firstLine="420" w:firstLineChars="2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（1）暂列金额应按招标工程量清单中列出的金额填写；</w:t>
      </w:r>
    </w:p>
    <w:p>
      <w:pPr>
        <w:pStyle w:val="60"/>
        <w:spacing w:line="360" w:lineRule="auto"/>
        <w:ind w:firstLine="420" w:firstLineChars="200"/>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（2）材料、工程设备暂估价应按招标工程量清单中列出的单价计入综合单价；</w:t>
      </w:r>
    </w:p>
    <w:p>
      <w:pPr>
        <w:spacing w:line="360" w:lineRule="auto"/>
        <w:ind w:firstLine="420" w:firstLineChars="2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（3）专业工程暂估价应按招标工程量清单中列出的金额填写；</w:t>
      </w:r>
    </w:p>
    <w:p>
      <w:pPr>
        <w:spacing w:line="360" w:lineRule="auto"/>
        <w:ind w:firstLine="420" w:firstLineChars="2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（4）计日工应按招标工程量清单中列出的项目和数量，</w:t>
      </w:r>
      <w:r>
        <w:rPr>
          <w:rFonts w:hint="eastAsia" w:asciiTheme="minorEastAsia" w:hAnsiTheme="minorEastAsia" w:eastAsiaTheme="minorEastAsia"/>
          <w:color w:val="000000" w:themeColor="text1"/>
          <w:sz w:val="21"/>
          <w:szCs w:val="21"/>
        </w:rPr>
        <w:t>根据工程特点和有关计价依据确定的综合单价计算</w:t>
      </w:r>
      <w:r>
        <w:rPr>
          <w:rFonts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（5）总承包服务费应根据招标工程量清单列出的内容和</w:t>
      </w:r>
      <w:r>
        <w:rPr>
          <w:rFonts w:hint="eastAsia" w:asciiTheme="minorEastAsia" w:hAnsiTheme="minorEastAsia" w:eastAsiaTheme="minorEastAsia"/>
          <w:color w:val="000000" w:themeColor="text1"/>
          <w:sz w:val="21"/>
          <w:szCs w:val="21"/>
        </w:rPr>
        <w:t>要求</w:t>
      </w:r>
      <w:r>
        <w:rPr>
          <w:rFonts w:asciiTheme="minorEastAsia" w:hAnsiTheme="minorEastAsia" w:eastAsiaTheme="minorEastAsia"/>
          <w:color w:val="000000" w:themeColor="text1"/>
          <w:sz w:val="21"/>
          <w:szCs w:val="21"/>
        </w:rPr>
        <w:t>，按</w:t>
      </w:r>
      <w:r>
        <w:rPr>
          <w:rFonts w:hint="eastAsia" w:asciiTheme="minorEastAsia" w:hAnsiTheme="minorEastAsia" w:eastAsiaTheme="minorEastAsia"/>
          <w:color w:val="000000" w:themeColor="text1"/>
          <w:sz w:val="21"/>
          <w:szCs w:val="21"/>
        </w:rPr>
        <w:t>自治区住房城乡建设行政主管部门颁发的计价定额及有关规定计算</w:t>
      </w:r>
      <w:r>
        <w:rPr>
          <w:rFonts w:asciiTheme="minorEastAsia" w:hAnsiTheme="minorEastAsia" w:eastAsiaTheme="minorEastAsia"/>
          <w:color w:val="000000" w:themeColor="text1"/>
          <w:sz w:val="21"/>
          <w:szCs w:val="21"/>
        </w:rPr>
        <w:t>。</w:t>
      </w:r>
    </w:p>
    <w:p>
      <w:pPr>
        <w:spacing w:line="360" w:lineRule="auto"/>
        <w:ind w:firstLine="420" w:firstLineChars="2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2.5 规费和</w:t>
      </w:r>
      <w:r>
        <w:rPr>
          <w:rFonts w:hint="eastAsia" w:asciiTheme="minorEastAsia" w:hAnsiTheme="minorEastAsia" w:eastAsiaTheme="minorEastAsia"/>
          <w:color w:val="000000" w:themeColor="text1"/>
          <w:sz w:val="21"/>
          <w:szCs w:val="21"/>
        </w:rPr>
        <w:t>增值税</w:t>
      </w:r>
      <w:r>
        <w:rPr>
          <w:rFonts w:asciiTheme="minorEastAsia" w:hAnsiTheme="minorEastAsia" w:eastAsiaTheme="minorEastAsia"/>
          <w:color w:val="000000" w:themeColor="text1"/>
          <w:sz w:val="21"/>
          <w:szCs w:val="21"/>
        </w:rPr>
        <w:t>应按规定确定，作为不可竞争费用。</w:t>
      </w:r>
    </w:p>
    <w:p>
      <w:pPr>
        <w:spacing w:line="360" w:lineRule="auto"/>
        <w:ind w:firstLine="420"/>
        <w:rPr>
          <w:rFonts w:asciiTheme="minorEastAsia" w:hAnsiTheme="minorEastAsia" w:eastAsiaTheme="minorEastAsia"/>
          <w:color w:val="000000" w:themeColor="text1"/>
          <w:sz w:val="21"/>
          <w:szCs w:val="21"/>
          <w:u w:val="single"/>
        </w:rPr>
      </w:pPr>
      <w:r>
        <w:rPr>
          <w:rFonts w:asciiTheme="minorEastAsia" w:hAnsiTheme="minorEastAsia" w:eastAsiaTheme="minorEastAsia"/>
          <w:color w:val="000000" w:themeColor="text1"/>
          <w:sz w:val="21"/>
          <w:szCs w:val="21"/>
        </w:rPr>
        <w:t>2.6其它需要说明的问题：</w:t>
      </w:r>
      <w:r>
        <w:rPr>
          <w:rFonts w:hint="eastAsia" w:cs="仿宋" w:asciiTheme="minorEastAsia" w:hAnsiTheme="minorEastAsia" w:eastAsiaTheme="minorEastAsia"/>
          <w:bCs/>
          <w:color w:val="000000" w:themeColor="text1"/>
          <w:sz w:val="21"/>
          <w:szCs w:val="21"/>
        </w:rPr>
        <w:t>。</w:t>
      </w:r>
    </w:p>
    <w:p>
      <w:pPr>
        <w:pStyle w:val="4"/>
        <w:spacing w:before="0" w:line="360" w:lineRule="auto"/>
        <w:jc w:val="left"/>
        <w:rPr>
          <w:rFonts w:cs="仿宋" w:asciiTheme="minorEastAsia" w:hAnsiTheme="minorEastAsia" w:eastAsiaTheme="minorEastAsia"/>
          <w:color w:val="000000" w:themeColor="text1"/>
          <w:sz w:val="21"/>
          <w:szCs w:val="21"/>
        </w:rPr>
      </w:pPr>
      <w:bookmarkStart w:id="1032" w:name="_Toc28788"/>
      <w:bookmarkStart w:id="1033" w:name="_Toc22732"/>
      <w:bookmarkStart w:id="1034" w:name="_Toc19991"/>
      <w:r>
        <w:rPr>
          <w:rFonts w:hint="eastAsia" w:cs="仿宋" w:asciiTheme="minorEastAsia" w:hAnsiTheme="minorEastAsia" w:eastAsiaTheme="minorEastAsia"/>
          <w:color w:val="000000" w:themeColor="text1"/>
          <w:sz w:val="21"/>
          <w:szCs w:val="21"/>
        </w:rPr>
        <w:t>3、投标报价（已标价工程量清单）编制说明</w:t>
      </w:r>
      <w:bookmarkEnd w:id="1032"/>
      <w:bookmarkEnd w:id="1033"/>
      <w:bookmarkEnd w:id="1034"/>
    </w:p>
    <w:p>
      <w:pPr>
        <w:spacing w:line="360" w:lineRule="auto"/>
        <w:ind w:firstLine="420" w:firstLineChars="2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3.1投标人应依据招标文件、招标工程量清单以及《计价规范》、《计算规范》自主报价，自主报价不得违反计价规范强制性条文规定。投标人不得采用总价让利或以百分比让利等形式进行报价，任何优惠（或降价、让利）均应反映在相应清单项目的综合单价中。同时，不得出现任意一项单价重大让利，不得以自有机械闲置、自有材料等不计成本为由低于工程成本报价。</w:t>
      </w:r>
    </w:p>
    <w:p>
      <w:pPr>
        <w:spacing w:line="360" w:lineRule="auto"/>
        <w:ind w:firstLine="420" w:firstLineChars="2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3.2投标人应按招标工程量清单填报价格。项目编码、项目名称、项目特征、计量单位、工程量必须与招标工程量清单一致，投标人不得对招标工程量清单项目进行增减调整。</w:t>
      </w:r>
    </w:p>
    <w:p>
      <w:pPr>
        <w:spacing w:line="360" w:lineRule="auto"/>
        <w:ind w:firstLine="420" w:firstLineChars="2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3.3综合单价中应包含招标文件中划分的应</w:t>
      </w:r>
      <w:r>
        <w:rPr>
          <w:rFonts w:hint="eastAsia" w:asciiTheme="minorEastAsia" w:hAnsiTheme="minorEastAsia" w:eastAsiaTheme="minorEastAsia"/>
          <w:color w:val="000000" w:themeColor="text1"/>
          <w:sz w:val="21"/>
          <w:szCs w:val="21"/>
        </w:rPr>
        <w:t>由</w:t>
      </w:r>
      <w:r>
        <w:rPr>
          <w:rFonts w:asciiTheme="minorEastAsia" w:hAnsiTheme="minorEastAsia" w:eastAsiaTheme="minorEastAsia"/>
          <w:color w:val="000000" w:themeColor="text1"/>
          <w:sz w:val="21"/>
          <w:szCs w:val="21"/>
        </w:rPr>
        <w:t>投标人承担的风险范围及其费用。</w:t>
      </w:r>
    </w:p>
    <w:p>
      <w:pPr>
        <w:spacing w:line="360" w:lineRule="auto"/>
        <w:ind w:firstLine="420" w:firstLineChars="2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3.4分部分项工程项目和单价措施项目，应根据招标文件和招标工程量清单项目中的特征描述确定综合单价计算。如出现招标工程量清单特征描述与设计图纸不符时，投标人应以招标工程量清单的项目特征描述为准，确定投标报价的综合单价。</w:t>
      </w:r>
    </w:p>
    <w:p>
      <w:pPr>
        <w:spacing w:line="360" w:lineRule="auto"/>
        <w:ind w:firstLine="420" w:firstLineChars="2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3.5 总价措施项目的金额应根据招标文件及投标时拟定的施工组织设计或施工方案，按计价规范的规定自主确定。但安全文明施工费按</w:t>
      </w:r>
      <w:r>
        <w:rPr>
          <w:rFonts w:hint="eastAsia" w:asciiTheme="minorEastAsia" w:hAnsiTheme="minorEastAsia" w:eastAsiaTheme="minorEastAsia"/>
          <w:color w:val="000000" w:themeColor="text1"/>
          <w:sz w:val="21"/>
          <w:szCs w:val="21"/>
        </w:rPr>
        <w:t>按国家、省级或行业建设主管部门的</w:t>
      </w:r>
      <w:r>
        <w:rPr>
          <w:rFonts w:asciiTheme="minorEastAsia" w:hAnsiTheme="minorEastAsia" w:eastAsiaTheme="minorEastAsia"/>
          <w:color w:val="000000" w:themeColor="text1"/>
          <w:sz w:val="21"/>
          <w:szCs w:val="21"/>
        </w:rPr>
        <w:t>有关规定执行，作为不竞争费用单列。</w:t>
      </w:r>
    </w:p>
    <w:p>
      <w:pPr>
        <w:spacing w:line="360" w:lineRule="auto"/>
        <w:ind w:firstLine="420" w:firstLineChars="2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3.6 其他项目费应按下列规定报价：</w:t>
      </w:r>
    </w:p>
    <w:p>
      <w:pPr>
        <w:spacing w:line="360" w:lineRule="auto"/>
        <w:ind w:firstLine="420" w:firstLineChars="2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（1）暂列金额应按招标工程量清单中列出的金额填写；</w:t>
      </w:r>
    </w:p>
    <w:p>
      <w:pPr>
        <w:pStyle w:val="60"/>
        <w:spacing w:line="360" w:lineRule="auto"/>
        <w:ind w:firstLine="420" w:firstLineChars="200"/>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（2）材料、工程设备暂估价应按招标工程量清单中列出的单价计入综合单价；</w:t>
      </w:r>
    </w:p>
    <w:p>
      <w:pPr>
        <w:spacing w:line="360" w:lineRule="auto"/>
        <w:ind w:firstLine="420" w:firstLineChars="2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（3）专业工程暂估价应按招标工程量清单中列出的金额填写；</w:t>
      </w:r>
    </w:p>
    <w:p>
      <w:pPr>
        <w:spacing w:line="360" w:lineRule="auto"/>
        <w:ind w:firstLine="420" w:firstLineChars="2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（4）计日工应按招标工程量清单中列出的项目和</w:t>
      </w:r>
      <w:r>
        <w:rPr>
          <w:rFonts w:hint="eastAsia" w:asciiTheme="minorEastAsia" w:hAnsiTheme="minorEastAsia" w:eastAsiaTheme="minorEastAsia"/>
          <w:color w:val="000000" w:themeColor="text1"/>
          <w:sz w:val="21"/>
          <w:szCs w:val="21"/>
        </w:rPr>
        <w:t>估算</w:t>
      </w:r>
      <w:r>
        <w:rPr>
          <w:rFonts w:asciiTheme="minorEastAsia" w:hAnsiTheme="minorEastAsia" w:eastAsiaTheme="minorEastAsia"/>
          <w:color w:val="000000" w:themeColor="text1"/>
          <w:sz w:val="21"/>
          <w:szCs w:val="21"/>
        </w:rPr>
        <w:t>数量，自主确定综合单价并计算计日工总额；</w:t>
      </w:r>
      <w:r>
        <w:rPr>
          <w:rFonts w:hint="eastAsia" w:asciiTheme="minorEastAsia" w:hAnsiTheme="minorEastAsia" w:eastAsiaTheme="minorEastAsia"/>
          <w:color w:val="000000" w:themeColor="text1"/>
          <w:sz w:val="21"/>
          <w:szCs w:val="21"/>
        </w:rPr>
        <w:t>计日工单价均不含规费和税金；</w:t>
      </w:r>
    </w:p>
    <w:p>
      <w:pPr>
        <w:spacing w:line="360" w:lineRule="auto"/>
        <w:ind w:firstLine="420" w:firstLineChars="2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（5）总承包服务费应根据招标工程量清单中列出的内容和供应材料、设备情况，按照招标人提出的协调、配合与服务要求和施工现场管理需要自主确定。</w:t>
      </w:r>
    </w:p>
    <w:p>
      <w:pPr>
        <w:spacing w:line="360" w:lineRule="auto"/>
        <w:ind w:firstLine="420" w:firstLineChars="2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3.7 规费和</w:t>
      </w:r>
      <w:r>
        <w:rPr>
          <w:rFonts w:hint="eastAsia" w:asciiTheme="minorEastAsia" w:hAnsiTheme="minorEastAsia" w:eastAsiaTheme="minorEastAsia"/>
          <w:color w:val="000000" w:themeColor="text1"/>
          <w:sz w:val="21"/>
          <w:szCs w:val="21"/>
        </w:rPr>
        <w:t>增值税</w:t>
      </w:r>
      <w:r>
        <w:rPr>
          <w:rFonts w:asciiTheme="minorEastAsia" w:hAnsiTheme="minorEastAsia" w:eastAsiaTheme="minorEastAsia"/>
          <w:color w:val="000000" w:themeColor="text1"/>
          <w:sz w:val="21"/>
          <w:szCs w:val="21"/>
        </w:rPr>
        <w:t>应按规定确定，作为不可竞争费用。</w:t>
      </w:r>
    </w:p>
    <w:p>
      <w:pPr>
        <w:spacing w:line="360" w:lineRule="auto"/>
        <w:ind w:firstLine="420" w:firstLineChars="2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3.8 招标工程量清单与计价表中列明的所有需要填写的单价和合价的项目，投标人均应填写且只允许有一个报价。未填写单价和合价的项目，视为此项费用已包含在已标价工程量清单中其他项目的单价和合价之中。竣工结算时，此项目不得重新组价予以调整。</w:t>
      </w:r>
    </w:p>
    <w:p>
      <w:pPr>
        <w:spacing w:line="360" w:lineRule="auto"/>
        <w:ind w:firstLine="420" w:firstLineChars="2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3.9 投标总价应当与分部分项工程费、措施项目费、其他项目费和规费、</w:t>
      </w:r>
      <w:r>
        <w:rPr>
          <w:rFonts w:hint="eastAsia" w:asciiTheme="minorEastAsia" w:hAnsiTheme="minorEastAsia" w:eastAsiaTheme="minorEastAsia"/>
          <w:color w:val="000000" w:themeColor="text1"/>
          <w:sz w:val="21"/>
          <w:szCs w:val="21"/>
        </w:rPr>
        <w:t>增值税</w:t>
      </w:r>
      <w:r>
        <w:rPr>
          <w:rFonts w:asciiTheme="minorEastAsia" w:hAnsiTheme="minorEastAsia" w:eastAsiaTheme="minorEastAsia"/>
          <w:color w:val="000000" w:themeColor="text1"/>
          <w:sz w:val="21"/>
          <w:szCs w:val="21"/>
        </w:rPr>
        <w:t>的合计金额一致。</w:t>
      </w:r>
    </w:p>
    <w:p>
      <w:pPr>
        <w:spacing w:line="360" w:lineRule="auto"/>
        <w:ind w:firstLine="420" w:firstLineChars="2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3.10 因分部分项工程量清单漏项、设计变更、相关签证引起工程项目、工程量任何变化的，变更合同价款按专用合同条款中变更估价原则处理。</w:t>
      </w:r>
    </w:p>
    <w:p>
      <w:pPr>
        <w:spacing w:line="360" w:lineRule="auto"/>
        <w:ind w:firstLine="420" w:firstLineChars="2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3.11投标人应按《承包人提供的主要材料和设备一览表》的内容填报，不得擅自调整材料和设备名称型号规格、单位、风险系数、基准单价。</w:t>
      </w:r>
    </w:p>
    <w:p>
      <w:pPr>
        <w:spacing w:line="360" w:lineRule="auto"/>
        <w:ind w:firstLine="420" w:firstLineChars="2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3.12投标报价表格按本工程工程量清单表格要求填写，并应按招标文件的要求，附上《工程量清单综合单价分析表》（表-09）和《主要清单项目工料机分析表》（表-10）。</w:t>
      </w:r>
    </w:p>
    <w:p>
      <w:pPr>
        <w:pStyle w:val="4"/>
        <w:spacing w:before="0" w:line="360" w:lineRule="auto"/>
        <w:jc w:val="left"/>
        <w:rPr>
          <w:rFonts w:cs="仿宋" w:asciiTheme="minorEastAsia" w:hAnsiTheme="minorEastAsia" w:eastAsiaTheme="minorEastAsia"/>
          <w:b w:val="0"/>
          <w:color w:val="000000" w:themeColor="text1"/>
          <w:sz w:val="21"/>
          <w:szCs w:val="21"/>
        </w:rPr>
      </w:pPr>
      <w:bookmarkStart w:id="1035" w:name="_Toc6041"/>
      <w:bookmarkStart w:id="1036" w:name="_Toc4589"/>
      <w:bookmarkStart w:id="1037" w:name="_Toc19906"/>
      <w:r>
        <w:rPr>
          <w:rFonts w:asciiTheme="minorEastAsia" w:hAnsiTheme="minorEastAsia" w:eastAsiaTheme="minorEastAsia"/>
          <w:b w:val="0"/>
          <w:bCs w:val="0"/>
          <w:color w:val="000000" w:themeColor="text1"/>
          <w:sz w:val="21"/>
          <w:szCs w:val="21"/>
          <w:lang w:val="en-US"/>
        </w:rPr>
        <w:t>未尽事宜详见本工程招标工程量清单、招标控制价编制说明以及现行《计价规范》等有关规定执行</w:t>
      </w:r>
      <w:r>
        <w:rPr>
          <w:rFonts w:hint="eastAsia" w:cs="仿宋" w:asciiTheme="minorEastAsia" w:hAnsiTheme="minorEastAsia" w:eastAsiaTheme="minorEastAsia"/>
          <w:b w:val="0"/>
          <w:color w:val="000000" w:themeColor="text1"/>
          <w:sz w:val="21"/>
          <w:szCs w:val="21"/>
        </w:rPr>
        <w:t>。</w:t>
      </w:r>
      <w:bookmarkEnd w:id="1035"/>
      <w:bookmarkEnd w:id="1036"/>
      <w:bookmarkEnd w:id="1037"/>
    </w:p>
    <w:p>
      <w:pPr>
        <w:pStyle w:val="4"/>
        <w:spacing w:before="0" w:line="360" w:lineRule="exact"/>
        <w:jc w:val="left"/>
        <w:rPr>
          <w:color w:val="000000" w:themeColor="text1"/>
          <w:sz w:val="21"/>
          <w:szCs w:val="21"/>
        </w:rPr>
      </w:pPr>
    </w:p>
    <w:p>
      <w:pPr>
        <w:pStyle w:val="4"/>
        <w:spacing w:before="0" w:line="360" w:lineRule="exact"/>
        <w:jc w:val="left"/>
        <w:rPr>
          <w:color w:val="000000" w:themeColor="text1"/>
          <w:sz w:val="21"/>
          <w:szCs w:val="21"/>
        </w:rPr>
      </w:pPr>
    </w:p>
    <w:p>
      <w:pPr>
        <w:pStyle w:val="4"/>
        <w:spacing w:before="0" w:line="360" w:lineRule="exact"/>
        <w:jc w:val="left"/>
        <w:rPr>
          <w:color w:val="000000" w:themeColor="text1"/>
          <w:sz w:val="21"/>
          <w:szCs w:val="21"/>
        </w:rPr>
      </w:pPr>
    </w:p>
    <w:p>
      <w:pPr>
        <w:pStyle w:val="4"/>
        <w:spacing w:before="0" w:line="360" w:lineRule="exact"/>
        <w:jc w:val="left"/>
        <w:rPr>
          <w:color w:val="000000" w:themeColor="text1"/>
          <w:sz w:val="21"/>
          <w:szCs w:val="21"/>
        </w:rPr>
      </w:pPr>
    </w:p>
    <w:p>
      <w:pPr>
        <w:pStyle w:val="4"/>
        <w:spacing w:before="0" w:line="360" w:lineRule="exact"/>
        <w:jc w:val="left"/>
        <w:rPr>
          <w:color w:val="000000" w:themeColor="text1"/>
          <w:sz w:val="21"/>
          <w:szCs w:val="21"/>
        </w:rPr>
      </w:pPr>
    </w:p>
    <w:bookmarkEnd w:id="1018"/>
    <w:bookmarkEnd w:id="1019"/>
    <w:bookmarkEnd w:id="1020"/>
    <w:bookmarkEnd w:id="1021"/>
    <w:bookmarkEnd w:id="1022"/>
    <w:bookmarkEnd w:id="1023"/>
    <w:bookmarkEnd w:id="1024"/>
    <w:p>
      <w:pPr>
        <w:spacing w:line="360" w:lineRule="exact"/>
        <w:rPr>
          <w:b/>
          <w:bCs/>
          <w:color w:val="000000" w:themeColor="text1"/>
          <w:sz w:val="21"/>
          <w:szCs w:val="21"/>
        </w:rPr>
      </w:pPr>
    </w:p>
    <w:p>
      <w:pPr>
        <w:spacing w:line="360" w:lineRule="exact"/>
        <w:rPr>
          <w:b/>
          <w:bCs/>
          <w:color w:val="000000" w:themeColor="text1"/>
          <w:sz w:val="21"/>
          <w:szCs w:val="21"/>
        </w:rPr>
      </w:pPr>
    </w:p>
    <w:p>
      <w:pPr>
        <w:spacing w:line="360" w:lineRule="exact"/>
        <w:rPr>
          <w:b/>
          <w:bCs/>
          <w:color w:val="000000" w:themeColor="text1"/>
          <w:sz w:val="21"/>
          <w:szCs w:val="21"/>
        </w:rPr>
      </w:pPr>
    </w:p>
    <w:p>
      <w:pPr>
        <w:spacing w:line="360" w:lineRule="auto"/>
        <w:rPr>
          <w:color w:val="000000" w:themeColor="text1"/>
          <w:sz w:val="21"/>
          <w:szCs w:val="21"/>
        </w:rPr>
      </w:pPr>
    </w:p>
    <w:p>
      <w:pPr>
        <w:spacing w:line="360" w:lineRule="auto"/>
        <w:rPr>
          <w:color w:val="000000" w:themeColor="text1"/>
          <w:sz w:val="21"/>
          <w:szCs w:val="21"/>
        </w:rPr>
      </w:pPr>
    </w:p>
    <w:p>
      <w:pPr>
        <w:spacing w:line="360" w:lineRule="auto"/>
        <w:rPr>
          <w:color w:val="000000" w:themeColor="text1"/>
          <w:sz w:val="21"/>
          <w:szCs w:val="21"/>
        </w:rPr>
      </w:pPr>
    </w:p>
    <w:p>
      <w:pPr>
        <w:spacing w:line="360" w:lineRule="auto"/>
        <w:rPr>
          <w:color w:val="000000" w:themeColor="text1"/>
          <w:sz w:val="21"/>
          <w:szCs w:val="21"/>
        </w:rPr>
      </w:pPr>
    </w:p>
    <w:p>
      <w:pPr>
        <w:spacing w:line="360" w:lineRule="auto"/>
        <w:rPr>
          <w:color w:val="000000" w:themeColor="text1"/>
          <w:sz w:val="21"/>
          <w:szCs w:val="21"/>
        </w:rPr>
      </w:pPr>
    </w:p>
    <w:p>
      <w:pPr>
        <w:spacing w:line="360" w:lineRule="auto"/>
        <w:rPr>
          <w:color w:val="000000" w:themeColor="text1"/>
          <w:sz w:val="21"/>
          <w:szCs w:val="21"/>
        </w:rPr>
      </w:pPr>
    </w:p>
    <w:p>
      <w:pPr>
        <w:spacing w:line="360" w:lineRule="auto"/>
        <w:rPr>
          <w:color w:val="000000" w:themeColor="text1"/>
          <w:sz w:val="21"/>
          <w:szCs w:val="21"/>
        </w:rPr>
      </w:pPr>
    </w:p>
    <w:p>
      <w:pPr>
        <w:spacing w:line="360" w:lineRule="auto"/>
        <w:rPr>
          <w:color w:val="000000" w:themeColor="text1"/>
          <w:sz w:val="21"/>
          <w:szCs w:val="21"/>
        </w:rPr>
      </w:pPr>
    </w:p>
    <w:p>
      <w:pPr>
        <w:spacing w:line="360" w:lineRule="auto"/>
        <w:rPr>
          <w:color w:val="000000" w:themeColor="text1"/>
          <w:sz w:val="21"/>
          <w:szCs w:val="21"/>
        </w:rPr>
      </w:pPr>
    </w:p>
    <w:p>
      <w:pPr>
        <w:spacing w:line="360" w:lineRule="auto"/>
        <w:rPr>
          <w:color w:val="000000" w:themeColor="text1"/>
          <w:sz w:val="21"/>
          <w:szCs w:val="21"/>
        </w:rPr>
      </w:pPr>
    </w:p>
    <w:p>
      <w:pPr>
        <w:spacing w:line="360" w:lineRule="auto"/>
        <w:rPr>
          <w:color w:val="000000" w:themeColor="text1"/>
          <w:sz w:val="21"/>
          <w:szCs w:val="21"/>
        </w:rPr>
      </w:pPr>
    </w:p>
    <w:p>
      <w:pPr>
        <w:pStyle w:val="2"/>
        <w:rPr>
          <w:color w:val="000000" w:themeColor="text1"/>
        </w:rPr>
      </w:pPr>
    </w:p>
    <w:p>
      <w:pPr>
        <w:pStyle w:val="2"/>
        <w:rPr>
          <w:color w:val="000000" w:themeColor="text1"/>
        </w:rPr>
      </w:pPr>
    </w:p>
    <w:p>
      <w:pPr>
        <w:pStyle w:val="2"/>
        <w:rPr>
          <w:color w:val="000000" w:themeColor="text1"/>
        </w:rPr>
      </w:pPr>
    </w:p>
    <w:p>
      <w:pPr>
        <w:spacing w:line="360" w:lineRule="auto"/>
        <w:rPr>
          <w:color w:val="000000" w:themeColor="text1"/>
          <w:sz w:val="21"/>
          <w:szCs w:val="21"/>
        </w:rPr>
      </w:pPr>
    </w:p>
    <w:p>
      <w:pPr>
        <w:spacing w:line="360" w:lineRule="auto"/>
        <w:rPr>
          <w:color w:val="000000" w:themeColor="text1"/>
          <w:sz w:val="21"/>
          <w:szCs w:val="21"/>
        </w:rPr>
      </w:pPr>
    </w:p>
    <w:p>
      <w:pPr>
        <w:pStyle w:val="2"/>
        <w:spacing w:before="3"/>
        <w:rPr>
          <w:b/>
          <w:color w:val="000000" w:themeColor="text1"/>
          <w:sz w:val="8"/>
        </w:rPr>
      </w:pPr>
    </w:p>
    <w:p>
      <w:pPr>
        <w:tabs>
          <w:tab w:val="left" w:pos="4575"/>
        </w:tabs>
        <w:spacing w:before="54"/>
        <w:ind w:left="3132"/>
        <w:rPr>
          <w:b/>
          <w:color w:val="000000" w:themeColor="text1"/>
          <w:sz w:val="44"/>
          <w:szCs w:val="44"/>
        </w:rPr>
      </w:pPr>
      <w:bookmarkStart w:id="1038" w:name="_Toc11244_WPSOffice_Level2"/>
      <w:bookmarkStart w:id="1039" w:name="_Toc14481_WPSOffice_Level1"/>
      <w:r>
        <w:rPr>
          <w:rFonts w:hint="eastAsia"/>
          <w:b/>
          <w:color w:val="000000" w:themeColor="text1"/>
          <w:sz w:val="44"/>
          <w:szCs w:val="44"/>
        </w:rPr>
        <w:t>第六章</w:t>
      </w:r>
      <w:r>
        <w:rPr>
          <w:rFonts w:hint="eastAsia"/>
          <w:b/>
          <w:color w:val="000000" w:themeColor="text1"/>
          <w:sz w:val="44"/>
          <w:szCs w:val="44"/>
        </w:rPr>
        <w:tab/>
      </w:r>
      <w:r>
        <w:rPr>
          <w:rFonts w:hint="eastAsia"/>
          <w:b/>
          <w:color w:val="000000" w:themeColor="text1"/>
          <w:sz w:val="44"/>
          <w:szCs w:val="44"/>
        </w:rPr>
        <w:t>技术标准、规范</w:t>
      </w:r>
      <w:bookmarkEnd w:id="1038"/>
      <w:bookmarkEnd w:id="1039"/>
    </w:p>
    <w:p>
      <w:pPr>
        <w:pStyle w:val="2"/>
        <w:spacing w:before="10"/>
        <w:rPr>
          <w:b/>
          <w:color w:val="000000" w:themeColor="text1"/>
          <w:sz w:val="46"/>
        </w:rPr>
      </w:pPr>
    </w:p>
    <w:p>
      <w:pPr>
        <w:spacing w:line="244" w:lineRule="auto"/>
        <w:rPr>
          <w:color w:val="000000" w:themeColor="text1"/>
        </w:rPr>
      </w:pPr>
      <w:bookmarkStart w:id="1040" w:name="一、工程建设地点的现场条件："/>
      <w:bookmarkEnd w:id="1040"/>
    </w:p>
    <w:p>
      <w:pPr>
        <w:spacing w:after="50" w:line="400" w:lineRule="exact"/>
        <w:ind w:firstLine="442" w:firstLineChars="200"/>
        <w:rPr>
          <w:b/>
          <w:bCs/>
          <w:color w:val="000000" w:themeColor="text1"/>
        </w:rPr>
      </w:pPr>
      <w:bookmarkStart w:id="1041" w:name="EB6b501df84a594a89b88f70a2dd3abb26"/>
      <w:r>
        <w:rPr>
          <w:rFonts w:hint="eastAsia"/>
          <w:b/>
          <w:bCs/>
          <w:color w:val="000000" w:themeColor="text1"/>
        </w:rPr>
        <w:t>一、本工程执行的技术标准</w:t>
      </w:r>
    </w:p>
    <w:p>
      <w:pPr>
        <w:spacing w:after="50" w:line="400" w:lineRule="exact"/>
        <w:ind w:firstLine="440" w:firstLineChars="200"/>
        <w:rPr>
          <w:bCs/>
          <w:color w:val="000000" w:themeColor="text1"/>
        </w:rPr>
      </w:pPr>
      <w:r>
        <w:rPr>
          <w:rFonts w:hint="eastAsia"/>
          <w:bCs/>
          <w:color w:val="000000" w:themeColor="text1"/>
        </w:rPr>
        <w:t>本工程技术规范采用建设部现行工程施工规范、验评标准及强制性标准条文以及地方现行标准、规范和规程，计量支付采用《建设工程工程量清单计价规范》（GB50500-2013）及其广西壮族自治区实施细则和《建设工程工程量计算规范》（GB50854～50862-2013）及其广西壮族自治区实施细则。</w:t>
      </w:r>
    </w:p>
    <w:p>
      <w:pPr>
        <w:spacing w:after="50" w:line="400" w:lineRule="exact"/>
        <w:ind w:firstLine="442" w:firstLineChars="200"/>
        <w:rPr>
          <w:b/>
          <w:bCs/>
          <w:color w:val="000000" w:themeColor="text1"/>
        </w:rPr>
      </w:pPr>
      <w:r>
        <w:rPr>
          <w:rFonts w:hint="eastAsia"/>
          <w:b/>
          <w:bCs/>
          <w:color w:val="000000" w:themeColor="text1"/>
        </w:rPr>
        <w:t>二、本工程地质勘查情况</w:t>
      </w:r>
    </w:p>
    <w:p>
      <w:pPr>
        <w:spacing w:after="50" w:line="400" w:lineRule="exact"/>
        <w:ind w:firstLine="440" w:firstLineChars="200"/>
        <w:rPr>
          <w:bCs/>
          <w:color w:val="000000" w:themeColor="text1"/>
        </w:rPr>
      </w:pPr>
      <w:r>
        <w:rPr>
          <w:rFonts w:hint="eastAsia"/>
          <w:bCs/>
          <w:color w:val="000000" w:themeColor="text1"/>
        </w:rPr>
        <w:t>详见施工图总说明</w:t>
      </w:r>
    </w:p>
    <w:p>
      <w:pPr>
        <w:spacing w:after="50" w:line="400" w:lineRule="exact"/>
        <w:ind w:firstLine="442" w:firstLineChars="200"/>
        <w:rPr>
          <w:b/>
          <w:bCs/>
          <w:color w:val="000000" w:themeColor="text1"/>
        </w:rPr>
      </w:pPr>
      <w:r>
        <w:rPr>
          <w:rFonts w:hint="eastAsia"/>
          <w:b/>
          <w:bCs/>
          <w:color w:val="000000" w:themeColor="text1"/>
        </w:rPr>
        <w:t>三、其他要求</w:t>
      </w:r>
    </w:p>
    <w:p>
      <w:pPr>
        <w:spacing w:after="50" w:line="400" w:lineRule="exact"/>
        <w:ind w:firstLine="442" w:firstLineChars="200"/>
        <w:rPr>
          <w:b/>
          <w:bCs/>
          <w:color w:val="000000" w:themeColor="text1"/>
        </w:rPr>
      </w:pPr>
      <w:r>
        <w:rPr>
          <w:rFonts w:hint="eastAsia"/>
          <w:b/>
          <w:bCs/>
          <w:color w:val="000000" w:themeColor="text1"/>
        </w:rPr>
        <w:t>无</w:t>
      </w:r>
      <w:bookmarkEnd w:id="1041"/>
    </w:p>
    <w:p>
      <w:pPr>
        <w:spacing w:line="244" w:lineRule="auto"/>
        <w:rPr>
          <w:color w:val="000000" w:themeColor="text1"/>
        </w:rPr>
      </w:pPr>
    </w:p>
    <w:p>
      <w:pPr>
        <w:spacing w:line="244" w:lineRule="auto"/>
        <w:rPr>
          <w:color w:val="000000" w:themeColor="text1"/>
        </w:rPr>
      </w:pPr>
    </w:p>
    <w:p>
      <w:pPr>
        <w:spacing w:line="244" w:lineRule="auto"/>
        <w:rPr>
          <w:color w:val="000000" w:themeColor="text1"/>
        </w:rPr>
        <w:sectPr>
          <w:headerReference r:id="rId6" w:type="default"/>
          <w:pgSz w:w="11910" w:h="16840"/>
          <w:pgMar w:top="1179" w:right="820" w:bottom="1140" w:left="1120" w:header="0" w:footer="862" w:gutter="0"/>
          <w:cols w:space="0" w:num="1"/>
        </w:sectPr>
      </w:pPr>
    </w:p>
    <w:p>
      <w:pPr>
        <w:pStyle w:val="3"/>
        <w:tabs>
          <w:tab w:val="left" w:pos="4335"/>
        </w:tabs>
        <w:spacing w:before="39"/>
        <w:ind w:left="0"/>
        <w:jc w:val="center"/>
        <w:rPr>
          <w:rFonts w:ascii="宋体" w:hAnsi="宋体" w:eastAsia="宋体" w:cs="宋体"/>
          <w:color w:val="000000" w:themeColor="text1"/>
          <w:sz w:val="44"/>
          <w:szCs w:val="44"/>
        </w:rPr>
      </w:pPr>
      <w:bookmarkStart w:id="1042" w:name="第六章__磋商响应文件格式"/>
      <w:bookmarkEnd w:id="1042"/>
      <w:bookmarkStart w:id="1043" w:name="_Toc18377_WPSOffice_Level2"/>
      <w:bookmarkStart w:id="1044" w:name="_Toc27842_WPSOffice_Level1"/>
      <w:r>
        <w:rPr>
          <w:rFonts w:hint="eastAsia" w:ascii="宋体" w:hAnsi="宋体" w:eastAsia="宋体" w:cs="宋体"/>
          <w:b/>
          <w:bCs/>
          <w:color w:val="000000" w:themeColor="text1"/>
          <w:sz w:val="44"/>
          <w:szCs w:val="44"/>
          <w:u w:val="none"/>
        </w:rPr>
        <w:t>第七章</w:t>
      </w:r>
      <w:r>
        <w:rPr>
          <w:rFonts w:hint="eastAsia" w:ascii="宋体" w:hAnsi="宋体" w:eastAsia="宋体" w:cs="宋体"/>
          <w:b/>
          <w:bCs/>
          <w:color w:val="000000" w:themeColor="text1"/>
          <w:sz w:val="44"/>
          <w:szCs w:val="44"/>
          <w:u w:val="none"/>
          <w:lang w:val="en-US"/>
        </w:rPr>
        <w:t xml:space="preserve">  磋商</w:t>
      </w:r>
      <w:r>
        <w:rPr>
          <w:rFonts w:hint="eastAsia" w:ascii="宋体" w:hAnsi="宋体" w:eastAsia="宋体" w:cs="宋体"/>
          <w:b/>
          <w:bCs/>
          <w:color w:val="000000" w:themeColor="text1"/>
          <w:sz w:val="44"/>
          <w:szCs w:val="44"/>
          <w:u w:val="none"/>
        </w:rPr>
        <w:t>响应文件格式</w:t>
      </w:r>
      <w:bookmarkEnd w:id="1043"/>
      <w:bookmarkEnd w:id="1044"/>
    </w:p>
    <w:p>
      <w:pPr>
        <w:pStyle w:val="2"/>
        <w:rPr>
          <w:b/>
          <w:color w:val="000000" w:themeColor="text1"/>
          <w:sz w:val="32"/>
        </w:rPr>
      </w:pPr>
    </w:p>
    <w:p>
      <w:pPr>
        <w:pStyle w:val="2"/>
        <w:rPr>
          <w:b/>
          <w:color w:val="000000" w:themeColor="text1"/>
          <w:sz w:val="32"/>
        </w:rPr>
      </w:pPr>
    </w:p>
    <w:p>
      <w:pPr>
        <w:pStyle w:val="2"/>
        <w:rPr>
          <w:b/>
          <w:color w:val="000000" w:themeColor="text1"/>
          <w:sz w:val="32"/>
        </w:rPr>
      </w:pPr>
    </w:p>
    <w:p>
      <w:pPr>
        <w:pStyle w:val="2"/>
        <w:rPr>
          <w:b/>
          <w:color w:val="000000" w:themeColor="text1"/>
          <w:sz w:val="32"/>
        </w:rPr>
      </w:pPr>
    </w:p>
    <w:p>
      <w:pPr>
        <w:pStyle w:val="2"/>
        <w:spacing w:before="7"/>
        <w:rPr>
          <w:b/>
          <w:color w:val="000000" w:themeColor="text1"/>
          <w:sz w:val="30"/>
        </w:rPr>
      </w:pPr>
    </w:p>
    <w:p>
      <w:pPr>
        <w:tabs>
          <w:tab w:val="left" w:pos="7498"/>
        </w:tabs>
        <w:ind w:left="1738"/>
        <w:rPr>
          <w:color w:val="000000" w:themeColor="text1"/>
          <w:sz w:val="48"/>
          <w:szCs w:val="48"/>
        </w:rPr>
      </w:pPr>
      <w:r>
        <w:rPr>
          <w:rFonts w:hint="eastAsia"/>
          <w:color w:val="000000" w:themeColor="text1"/>
          <w:sz w:val="48"/>
          <w:szCs w:val="48"/>
          <w:u w:val="thick"/>
        </w:rPr>
        <w:tab/>
      </w:r>
      <w:bookmarkStart w:id="1045" w:name="_Toc22997_WPSOffice_Level1"/>
      <w:bookmarkStart w:id="1046" w:name="_Toc17509_WPSOffice_Level1"/>
      <w:bookmarkStart w:id="1047" w:name="_Toc8768_WPSOffice_Level1"/>
      <w:bookmarkStart w:id="1048" w:name="_Toc29904_WPSOffice_Level1"/>
      <w:bookmarkStart w:id="1049" w:name="_Toc7254_WPSOffice_Level1"/>
      <w:bookmarkStart w:id="1050" w:name="_Toc22525_WPSOffice_Level1"/>
      <w:r>
        <w:rPr>
          <w:rFonts w:hint="eastAsia"/>
          <w:color w:val="000000" w:themeColor="text1"/>
          <w:sz w:val="48"/>
          <w:szCs w:val="48"/>
        </w:rPr>
        <w:t>工程</w:t>
      </w:r>
      <w:bookmarkEnd w:id="1045"/>
      <w:bookmarkEnd w:id="1046"/>
      <w:bookmarkEnd w:id="1047"/>
      <w:bookmarkEnd w:id="1048"/>
      <w:bookmarkEnd w:id="1049"/>
      <w:bookmarkEnd w:id="1050"/>
    </w:p>
    <w:p>
      <w:pPr>
        <w:pStyle w:val="2"/>
        <w:rPr>
          <w:color w:val="000000" w:themeColor="text1"/>
          <w:sz w:val="20"/>
        </w:rPr>
      </w:pPr>
    </w:p>
    <w:p>
      <w:pPr>
        <w:pStyle w:val="2"/>
        <w:rPr>
          <w:color w:val="000000" w:themeColor="text1"/>
          <w:sz w:val="20"/>
        </w:rPr>
      </w:pPr>
    </w:p>
    <w:p>
      <w:pPr>
        <w:pStyle w:val="2"/>
        <w:rPr>
          <w:color w:val="000000" w:themeColor="text1"/>
          <w:sz w:val="20"/>
        </w:rPr>
      </w:pPr>
    </w:p>
    <w:p>
      <w:pPr>
        <w:pStyle w:val="2"/>
        <w:spacing w:before="5"/>
        <w:rPr>
          <w:color w:val="000000" w:themeColor="text1"/>
          <w:sz w:val="20"/>
        </w:rPr>
      </w:pPr>
    </w:p>
    <w:p>
      <w:pPr>
        <w:spacing w:before="49"/>
        <w:ind w:left="64"/>
        <w:jc w:val="center"/>
        <w:rPr>
          <w:b/>
          <w:color w:val="000000" w:themeColor="text1"/>
          <w:sz w:val="52"/>
          <w:szCs w:val="52"/>
        </w:rPr>
      </w:pPr>
      <w:bookmarkStart w:id="1051" w:name="_Toc27393_WPSOffice_Level2"/>
      <w:r>
        <w:rPr>
          <w:rFonts w:hint="eastAsia"/>
          <w:b/>
          <w:color w:val="000000" w:themeColor="text1"/>
          <w:sz w:val="52"/>
          <w:szCs w:val="52"/>
        </w:rPr>
        <w:t>磋商响应文件</w:t>
      </w:r>
      <w:bookmarkEnd w:id="1051"/>
    </w:p>
    <w:p>
      <w:pPr>
        <w:pStyle w:val="2"/>
        <w:spacing w:before="1"/>
        <w:rPr>
          <w:b/>
          <w:color w:val="000000" w:themeColor="text1"/>
          <w:sz w:val="33"/>
        </w:rPr>
      </w:pPr>
    </w:p>
    <w:p>
      <w:pPr>
        <w:ind w:left="420"/>
        <w:jc w:val="center"/>
        <w:rPr>
          <w:color w:val="000000" w:themeColor="text1"/>
        </w:rPr>
      </w:pPr>
      <w:bookmarkStart w:id="1052" w:name="_Toc18377_WPSOffice_Level3"/>
      <w:r>
        <w:rPr>
          <w:rFonts w:hint="eastAsia"/>
          <w:color w:val="000000" w:themeColor="text1"/>
        </w:rPr>
        <w:t>（正/副本）</w:t>
      </w:r>
      <w:bookmarkEnd w:id="1052"/>
    </w:p>
    <w:p>
      <w:pPr>
        <w:pStyle w:val="2"/>
        <w:spacing w:before="10"/>
        <w:rPr>
          <w:color w:val="000000" w:themeColor="text1"/>
          <w:sz w:val="32"/>
        </w:rPr>
      </w:pPr>
    </w:p>
    <w:p>
      <w:pPr>
        <w:ind w:left="2633"/>
        <w:rPr>
          <w:color w:val="000000" w:themeColor="text1"/>
          <w:sz w:val="32"/>
          <w:u w:val="single"/>
          <w:lang w:val="en-US"/>
        </w:rPr>
      </w:pPr>
      <w:r>
        <w:rPr>
          <w:rFonts w:hint="eastAsia"/>
          <w:color w:val="000000" w:themeColor="text1"/>
          <w:sz w:val="32"/>
        </w:rPr>
        <w:t>项目编号：</w:t>
      </w:r>
    </w:p>
    <w:p>
      <w:pPr>
        <w:pStyle w:val="2"/>
        <w:rPr>
          <w:color w:val="000000" w:themeColor="text1"/>
          <w:sz w:val="32"/>
        </w:rPr>
      </w:pPr>
    </w:p>
    <w:p>
      <w:pPr>
        <w:pStyle w:val="2"/>
        <w:rPr>
          <w:color w:val="000000" w:themeColor="text1"/>
          <w:sz w:val="32"/>
        </w:rPr>
      </w:pPr>
    </w:p>
    <w:p>
      <w:pPr>
        <w:pStyle w:val="2"/>
        <w:rPr>
          <w:color w:val="000000" w:themeColor="text1"/>
          <w:sz w:val="32"/>
        </w:rPr>
      </w:pPr>
    </w:p>
    <w:p>
      <w:pPr>
        <w:pStyle w:val="2"/>
        <w:rPr>
          <w:color w:val="000000" w:themeColor="text1"/>
          <w:sz w:val="32"/>
        </w:rPr>
      </w:pPr>
    </w:p>
    <w:p>
      <w:pPr>
        <w:pStyle w:val="2"/>
        <w:rPr>
          <w:color w:val="000000" w:themeColor="text1"/>
          <w:sz w:val="32"/>
        </w:rPr>
      </w:pPr>
    </w:p>
    <w:p>
      <w:pPr>
        <w:pStyle w:val="2"/>
        <w:rPr>
          <w:color w:val="000000" w:themeColor="text1"/>
          <w:sz w:val="32"/>
        </w:rPr>
      </w:pPr>
    </w:p>
    <w:p>
      <w:pPr>
        <w:pStyle w:val="2"/>
        <w:rPr>
          <w:color w:val="000000" w:themeColor="text1"/>
          <w:sz w:val="32"/>
        </w:rPr>
      </w:pPr>
    </w:p>
    <w:p>
      <w:pPr>
        <w:pStyle w:val="2"/>
        <w:rPr>
          <w:color w:val="000000" w:themeColor="text1"/>
          <w:sz w:val="32"/>
        </w:rPr>
      </w:pPr>
    </w:p>
    <w:p>
      <w:pPr>
        <w:pStyle w:val="2"/>
        <w:spacing w:before="11"/>
        <w:rPr>
          <w:color w:val="000000" w:themeColor="text1"/>
          <w:sz w:val="36"/>
        </w:rPr>
      </w:pPr>
    </w:p>
    <w:p>
      <w:pPr>
        <w:tabs>
          <w:tab w:val="left" w:pos="5417"/>
          <w:tab w:val="left" w:pos="9651"/>
        </w:tabs>
        <w:ind w:left="939"/>
        <w:rPr>
          <w:color w:val="000000" w:themeColor="text1"/>
          <w:sz w:val="32"/>
        </w:rPr>
      </w:pPr>
      <w:r>
        <w:rPr>
          <w:rFonts w:hint="eastAsia"/>
          <w:color w:val="000000" w:themeColor="text1"/>
          <w:sz w:val="32"/>
        </w:rPr>
        <w:t>磋商响应文件内容：</w:t>
      </w:r>
      <w:r>
        <w:rPr>
          <w:rFonts w:hint="eastAsia"/>
          <w:color w:val="000000" w:themeColor="text1"/>
          <w:sz w:val="32"/>
          <w:u w:val="single"/>
        </w:rPr>
        <w:tab/>
      </w:r>
      <w:r>
        <w:rPr>
          <w:rFonts w:hint="eastAsia"/>
          <w:color w:val="000000" w:themeColor="text1"/>
          <w:w w:val="95"/>
          <w:sz w:val="32"/>
          <w:u w:val="single"/>
        </w:rPr>
        <w:t>资格和符合性审查部分</w:t>
      </w:r>
      <w:r>
        <w:rPr>
          <w:rFonts w:hint="eastAsia"/>
          <w:color w:val="000000" w:themeColor="text1"/>
          <w:sz w:val="32"/>
          <w:u w:val="single"/>
        </w:rPr>
        <w:tab/>
      </w:r>
    </w:p>
    <w:p>
      <w:pPr>
        <w:pStyle w:val="2"/>
        <w:spacing w:before="7"/>
        <w:rPr>
          <w:color w:val="000000" w:themeColor="text1"/>
          <w:sz w:val="28"/>
        </w:rPr>
      </w:pPr>
    </w:p>
    <w:p>
      <w:pPr>
        <w:tabs>
          <w:tab w:val="left" w:pos="1740"/>
          <w:tab w:val="left" w:pos="2542"/>
          <w:tab w:val="left" w:pos="7978"/>
        </w:tabs>
        <w:spacing w:before="54"/>
        <w:ind w:left="939"/>
        <w:rPr>
          <w:color w:val="000000" w:themeColor="text1"/>
          <w:sz w:val="32"/>
        </w:rPr>
      </w:pPr>
      <w:r>
        <w:rPr>
          <w:color w:val="000000" w:themeColor="text1"/>
          <w:sz w:val="32"/>
        </w:rPr>
        <mc:AlternateContent>
          <mc:Choice Requires="wps">
            <w:drawing>
              <wp:anchor distT="0" distB="0" distL="114300" distR="114300" simplePos="0" relativeHeight="251659264" behindDoc="1" locked="0" layoutInCell="1" allowOverlap="1">
                <wp:simplePos x="0" y="0"/>
                <wp:positionH relativeFrom="page">
                  <wp:posOffset>2730500</wp:posOffset>
                </wp:positionH>
                <wp:positionV relativeFrom="paragraph">
                  <wp:posOffset>268605</wp:posOffset>
                </wp:positionV>
                <wp:extent cx="385826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3858260" cy="0"/>
                        </a:xfrm>
                        <a:prstGeom prst="line">
                          <a:avLst/>
                        </a:prstGeom>
                        <a:ln w="10668"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15pt;margin-top:21.15pt;height:0pt;width:303.8pt;mso-position-horizontal-relative:page;z-index:-251657216;mso-width-relative:page;mso-height-relative:page;" filled="f" stroked="t" coordsize="21600,21600" o:gfxdata="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li/8dgAAAAKAQAADwAAAAAAAAABACAAAAAiAAAAZHJzL2Rvd25yZXYueG1sUEsBAhQA&#10;FAAAAAgAh07iQFy5kP/yAQAA5wMAAA4AAAAAAAAAAQAgAAAAJwEAAGRycy9lMm9Eb2MueG1sUEsF&#10;BgAAAAAGAAYAWQEAAIsFAAAAAA==&#10;">
                <v:fill on="f" focussize="0,0"/>
                <v:stroke weight="0.84pt" color="#000000" joinstyle="round"/>
                <v:imagedata o:title=""/>
                <o:lock v:ext="edit" aspectratio="f"/>
              </v:line>
            </w:pict>
          </mc:Fallback>
        </mc:AlternateContent>
      </w:r>
      <w:r>
        <w:rPr>
          <w:rFonts w:hint="eastAsia"/>
          <w:color w:val="000000" w:themeColor="text1"/>
          <w:sz w:val="32"/>
        </w:rPr>
        <w:t>磋商供应商：</w:t>
      </w:r>
      <w:r>
        <w:rPr>
          <w:rFonts w:hint="eastAsia"/>
          <w:color w:val="000000" w:themeColor="text1"/>
          <w:sz w:val="32"/>
        </w:rPr>
        <w:tab/>
      </w:r>
      <w:r>
        <w:rPr>
          <w:rFonts w:hint="eastAsia"/>
          <w:color w:val="000000" w:themeColor="text1"/>
          <w:w w:val="95"/>
          <w:sz w:val="32"/>
        </w:rPr>
        <w:t>（盖章）</w:t>
      </w:r>
    </w:p>
    <w:p>
      <w:pPr>
        <w:pStyle w:val="2"/>
        <w:rPr>
          <w:color w:val="000000" w:themeColor="text1"/>
          <w:sz w:val="28"/>
        </w:rPr>
      </w:pPr>
    </w:p>
    <w:p>
      <w:pPr>
        <w:tabs>
          <w:tab w:val="left" w:pos="5098"/>
          <w:tab w:val="left" w:pos="7021"/>
        </w:tabs>
        <w:spacing w:before="64"/>
        <w:ind w:left="939"/>
        <w:rPr>
          <w:color w:val="000000" w:themeColor="text1"/>
          <w:sz w:val="32"/>
        </w:rPr>
      </w:pPr>
      <w:r>
        <w:rPr>
          <w:rFonts w:hint="eastAsia"/>
          <w:color w:val="000000" w:themeColor="text1"/>
          <w:sz w:val="32"/>
        </w:rPr>
        <w:t>法定代表人或其委托代理人</w:t>
      </w:r>
      <w:r>
        <w:rPr>
          <w:rFonts w:hint="eastAsia"/>
          <w:color w:val="000000" w:themeColor="text1"/>
          <w:sz w:val="32"/>
        </w:rPr>
        <w:tab/>
      </w:r>
      <w:r>
        <w:rPr>
          <w:rFonts w:hint="eastAsia"/>
          <w:color w:val="000000" w:themeColor="text1"/>
          <w:sz w:val="32"/>
        </w:rPr>
        <w:t>：</w:t>
      </w:r>
      <w:r>
        <w:rPr>
          <w:rFonts w:hint="eastAsia"/>
          <w:color w:val="000000" w:themeColor="text1"/>
          <w:sz w:val="32"/>
          <w:u w:val="single"/>
        </w:rPr>
        <w:tab/>
      </w:r>
      <w:r>
        <w:rPr>
          <w:rFonts w:hint="eastAsia"/>
          <w:color w:val="000000" w:themeColor="text1"/>
          <w:w w:val="95"/>
          <w:sz w:val="32"/>
          <w:u w:val="single"/>
        </w:rPr>
        <w:t>（签字或盖章）</w:t>
      </w:r>
    </w:p>
    <w:p>
      <w:pPr>
        <w:pStyle w:val="2"/>
        <w:spacing w:before="4"/>
        <w:rPr>
          <w:color w:val="000000" w:themeColor="text1"/>
          <w:sz w:val="29"/>
        </w:rPr>
      </w:pPr>
    </w:p>
    <w:p>
      <w:pPr>
        <w:pStyle w:val="2"/>
        <w:tabs>
          <w:tab w:val="left" w:pos="4503"/>
          <w:tab w:val="left" w:pos="5763"/>
          <w:tab w:val="left" w:pos="6811"/>
        </w:tabs>
        <w:spacing w:before="71"/>
        <w:ind w:left="2926"/>
        <w:rPr>
          <w:color w:val="000000" w:themeColor="text1"/>
        </w:rPr>
      </w:pPr>
      <w:r>
        <w:rPr>
          <w:rFonts w:hint="eastAsia"/>
          <w:color w:val="000000" w:themeColor="text1"/>
        </w:rPr>
        <w:t>日期</w:t>
      </w:r>
      <w:r>
        <w:rPr>
          <w:rFonts w:hint="eastAsia"/>
          <w:color w:val="000000" w:themeColor="text1"/>
          <w:spacing w:val="-3"/>
        </w:rPr>
        <w:t>：</w:t>
      </w:r>
      <w:r>
        <w:rPr>
          <w:rFonts w:hint="eastAsia"/>
          <w:color w:val="000000" w:themeColor="text1"/>
          <w:spacing w:val="-3"/>
          <w:u w:val="single"/>
        </w:rPr>
        <w:tab/>
      </w:r>
      <w:r>
        <w:rPr>
          <w:rFonts w:hint="eastAsia"/>
          <w:color w:val="000000" w:themeColor="text1"/>
        </w:rPr>
        <w:t>年</w:t>
      </w:r>
      <w:r>
        <w:rPr>
          <w:rFonts w:hint="eastAsia"/>
          <w:color w:val="000000" w:themeColor="text1"/>
          <w:u w:val="single"/>
        </w:rPr>
        <w:tab/>
      </w:r>
      <w:r>
        <w:rPr>
          <w:rFonts w:hint="eastAsia"/>
          <w:color w:val="000000" w:themeColor="text1"/>
          <w:spacing w:val="-3"/>
        </w:rPr>
        <w:t>月</w:t>
      </w:r>
      <w:r>
        <w:rPr>
          <w:rFonts w:hint="eastAsia"/>
          <w:color w:val="000000" w:themeColor="text1"/>
          <w:spacing w:val="-3"/>
          <w:u w:val="single"/>
        </w:rPr>
        <w:tab/>
      </w:r>
      <w:r>
        <w:rPr>
          <w:rFonts w:hint="eastAsia"/>
          <w:color w:val="000000" w:themeColor="text1"/>
        </w:rPr>
        <w:t>日</w:t>
      </w:r>
    </w:p>
    <w:p>
      <w:pPr>
        <w:rPr>
          <w:color w:val="000000" w:themeColor="text1"/>
        </w:rPr>
        <w:sectPr>
          <w:headerReference r:id="rId7" w:type="default"/>
          <w:pgSz w:w="11910" w:h="16840"/>
          <w:pgMar w:top="1179" w:right="820" w:bottom="1140" w:left="1120" w:header="0" w:footer="862" w:gutter="0"/>
          <w:cols w:space="0" w:num="1"/>
        </w:sectPr>
      </w:pPr>
    </w:p>
    <w:p>
      <w:pPr>
        <w:pStyle w:val="2"/>
        <w:spacing w:before="139"/>
        <w:jc w:val="center"/>
        <w:rPr>
          <w:color w:val="000000" w:themeColor="text1"/>
        </w:rPr>
      </w:pPr>
      <w:r>
        <w:rPr>
          <w:rFonts w:hint="eastAsia"/>
          <w:color w:val="000000" w:themeColor="text1"/>
        </w:rPr>
        <w:t>目录</w:t>
      </w:r>
    </w:p>
    <w:p>
      <w:pPr>
        <w:pStyle w:val="2"/>
        <w:spacing w:before="141"/>
        <w:jc w:val="center"/>
        <w:rPr>
          <w:color w:val="000000" w:themeColor="text1"/>
        </w:rPr>
      </w:pPr>
      <w:r>
        <w:rPr>
          <w:rFonts w:hint="eastAsia"/>
          <w:color w:val="000000" w:themeColor="text1"/>
        </w:rPr>
        <w:t>（应附有页码）</w:t>
      </w:r>
    </w:p>
    <w:p>
      <w:pPr>
        <w:pStyle w:val="2"/>
        <w:spacing w:before="142" w:line="360" w:lineRule="exact"/>
        <w:ind w:left="469" w:right="461" w:firstLine="391"/>
        <w:jc w:val="both"/>
        <w:rPr>
          <w:b/>
          <w:bCs/>
          <w:color w:val="000000" w:themeColor="text1"/>
          <w:spacing w:val="-108"/>
        </w:rPr>
      </w:pPr>
      <w:r>
        <w:rPr>
          <w:rFonts w:hint="eastAsia"/>
          <w:color w:val="000000" w:themeColor="text1"/>
          <w:spacing w:val="-4"/>
        </w:rPr>
        <w:t>（</w:t>
      </w:r>
      <w:r>
        <w:rPr>
          <w:color w:val="000000" w:themeColor="text1"/>
          <w:spacing w:val="-4"/>
        </w:rPr>
        <w:t>1</w:t>
      </w:r>
      <w:r>
        <w:rPr>
          <w:rFonts w:hint="eastAsia"/>
          <w:color w:val="000000" w:themeColor="text1"/>
          <w:spacing w:val="-4"/>
        </w:rPr>
        <w:t>）法定代表人身份证明原件及身份证复印件（法定代表人签署</w:t>
      </w:r>
      <w:r>
        <w:rPr>
          <w:rFonts w:hint="eastAsia"/>
          <w:color w:val="000000" w:themeColor="text1"/>
          <w:spacing w:val="-4"/>
          <w:lang w:val="en-US"/>
        </w:rPr>
        <w:t>磋商</w:t>
      </w:r>
      <w:r>
        <w:rPr>
          <w:rFonts w:hint="eastAsia"/>
          <w:color w:val="000000" w:themeColor="text1"/>
          <w:spacing w:val="-4"/>
        </w:rPr>
        <w:t>文件时提供）或者</w:t>
      </w:r>
      <w:r>
        <w:rPr>
          <w:rFonts w:hint="eastAsia"/>
          <w:color w:val="000000" w:themeColor="text1"/>
          <w:spacing w:val="-4"/>
          <w:lang w:val="en-US"/>
        </w:rPr>
        <w:t>磋商</w:t>
      </w:r>
      <w:r>
        <w:rPr>
          <w:rFonts w:hint="eastAsia"/>
          <w:color w:val="000000" w:themeColor="text1"/>
          <w:spacing w:val="-4"/>
        </w:rPr>
        <w:t>文件签署授权委托书（原件），附：法定代表人身份证明及身份证、委托代理人身份证的复印件（委托代理人签署</w:t>
      </w:r>
      <w:r>
        <w:rPr>
          <w:rFonts w:hint="eastAsia"/>
          <w:color w:val="000000" w:themeColor="text1"/>
          <w:spacing w:val="-4"/>
          <w:lang w:val="en-US"/>
        </w:rPr>
        <w:t>磋商</w:t>
      </w:r>
      <w:r>
        <w:rPr>
          <w:rFonts w:hint="eastAsia"/>
          <w:color w:val="000000" w:themeColor="text1"/>
          <w:spacing w:val="-4"/>
        </w:rPr>
        <w:t>文件时提供）；</w:t>
      </w:r>
      <w:r>
        <w:rPr>
          <w:rFonts w:hint="eastAsia"/>
          <w:b/>
          <w:bCs/>
          <w:color w:val="000000" w:themeColor="text1"/>
          <w:spacing w:val="-3"/>
        </w:rPr>
        <w:t>（</w:t>
      </w:r>
      <w:r>
        <w:rPr>
          <w:rFonts w:hint="eastAsia"/>
          <w:b/>
          <w:bCs/>
          <w:color w:val="000000" w:themeColor="text1"/>
          <w:spacing w:val="-2"/>
        </w:rPr>
        <w:t>必须提供</w:t>
      </w:r>
      <w:r>
        <w:rPr>
          <w:rFonts w:hint="eastAsia"/>
          <w:b/>
          <w:bCs/>
          <w:color w:val="000000" w:themeColor="text1"/>
          <w:spacing w:val="-108"/>
        </w:rPr>
        <w:t>）</w:t>
      </w:r>
    </w:p>
    <w:p>
      <w:pPr>
        <w:pStyle w:val="2"/>
        <w:spacing w:before="142" w:line="360" w:lineRule="exact"/>
        <w:ind w:left="469" w:right="461" w:firstLine="391"/>
        <w:jc w:val="both"/>
        <w:rPr>
          <w:color w:val="000000" w:themeColor="text1"/>
          <w:spacing w:val="-3"/>
        </w:rPr>
      </w:pPr>
      <w:r>
        <w:rPr>
          <w:rFonts w:hint="eastAsia"/>
          <w:color w:val="000000" w:themeColor="text1"/>
          <w:spacing w:val="-3"/>
        </w:rPr>
        <w:t>（</w:t>
      </w:r>
      <w:r>
        <w:rPr>
          <w:color w:val="000000" w:themeColor="text1"/>
          <w:spacing w:val="-3"/>
        </w:rPr>
        <w:t>2</w:t>
      </w:r>
      <w:r>
        <w:rPr>
          <w:rFonts w:hint="eastAsia"/>
          <w:color w:val="000000" w:themeColor="text1"/>
          <w:spacing w:val="-3"/>
        </w:rPr>
        <w:t>）磋商供应商基本情况表；</w:t>
      </w:r>
      <w:r>
        <w:rPr>
          <w:rFonts w:hint="eastAsia"/>
          <w:b/>
          <w:bCs/>
          <w:color w:val="000000" w:themeColor="text1"/>
        </w:rPr>
        <w:t>（</w:t>
      </w:r>
      <w:r>
        <w:rPr>
          <w:rFonts w:hint="eastAsia"/>
          <w:b/>
          <w:bCs/>
          <w:color w:val="000000" w:themeColor="text1"/>
          <w:spacing w:val="-3"/>
        </w:rPr>
        <w:t>必须提供</w:t>
      </w:r>
      <w:r>
        <w:rPr>
          <w:rFonts w:hint="eastAsia"/>
          <w:b/>
          <w:bCs/>
          <w:color w:val="000000" w:themeColor="text1"/>
          <w:spacing w:val="-108"/>
        </w:rPr>
        <w:t>）</w:t>
      </w:r>
    </w:p>
    <w:p>
      <w:pPr>
        <w:pStyle w:val="2"/>
        <w:spacing w:before="142" w:line="360" w:lineRule="exact"/>
        <w:ind w:left="469" w:right="461" w:firstLine="391"/>
        <w:jc w:val="both"/>
        <w:rPr>
          <w:color w:val="000000" w:themeColor="text1"/>
          <w:spacing w:val="-3"/>
        </w:rPr>
      </w:pPr>
      <w:r>
        <w:rPr>
          <w:rFonts w:hint="eastAsia"/>
          <w:color w:val="000000" w:themeColor="text1"/>
          <w:spacing w:val="-3"/>
        </w:rPr>
        <w:t>（附有效的企业营业执照、企业资质证书副本和安全生产许可证副本等复印件）；</w:t>
      </w:r>
      <w:r>
        <w:rPr>
          <w:rFonts w:hint="eastAsia"/>
          <w:b/>
          <w:bCs/>
          <w:color w:val="000000" w:themeColor="text1"/>
        </w:rPr>
        <w:t>（</w:t>
      </w:r>
      <w:r>
        <w:rPr>
          <w:rFonts w:hint="eastAsia"/>
          <w:b/>
          <w:bCs/>
          <w:color w:val="000000" w:themeColor="text1"/>
          <w:spacing w:val="-3"/>
        </w:rPr>
        <w:t>必须提供</w:t>
      </w:r>
    </w:p>
    <w:p>
      <w:pPr>
        <w:pStyle w:val="2"/>
        <w:spacing w:before="142" w:line="360" w:lineRule="exact"/>
        <w:ind w:left="469" w:right="461" w:firstLine="391"/>
        <w:jc w:val="both"/>
        <w:rPr>
          <w:color w:val="000000" w:themeColor="text1"/>
          <w:spacing w:val="-3"/>
        </w:rPr>
      </w:pPr>
      <w:r>
        <w:rPr>
          <w:rFonts w:hint="eastAsia"/>
          <w:color w:val="000000" w:themeColor="text1"/>
          <w:spacing w:val="-3"/>
        </w:rPr>
        <w:t>（3</w:t>
      </w:r>
      <w:r>
        <w:rPr>
          <w:color w:val="000000" w:themeColor="text1"/>
          <w:spacing w:val="-3"/>
        </w:rPr>
        <w:t>）项目经理简历表（</w:t>
      </w:r>
      <w:r>
        <w:rPr>
          <w:rFonts w:hint="eastAsia"/>
          <w:color w:val="000000" w:themeColor="text1"/>
          <w:spacing w:val="-3"/>
        </w:rPr>
        <w:t>附</w:t>
      </w:r>
      <w:r>
        <w:rPr>
          <w:color w:val="000000" w:themeColor="text1"/>
          <w:spacing w:val="-3"/>
        </w:rPr>
        <w:t>项目经理注册建造师执业资格证书和安全生产考核合格证书（B类）的</w:t>
      </w:r>
      <w:r>
        <w:rPr>
          <w:rFonts w:hint="eastAsia"/>
          <w:color w:val="000000" w:themeColor="text1"/>
          <w:spacing w:val="-3"/>
          <w:lang w:val="en-US"/>
        </w:rPr>
        <w:t>复印件</w:t>
      </w:r>
      <w:r>
        <w:rPr>
          <w:color w:val="000000" w:themeColor="text1"/>
          <w:spacing w:val="-3"/>
        </w:rPr>
        <w:t>）；</w:t>
      </w:r>
      <w:r>
        <w:rPr>
          <w:rFonts w:hint="eastAsia"/>
          <w:b/>
          <w:bCs/>
          <w:color w:val="000000" w:themeColor="text1"/>
        </w:rPr>
        <w:t>（</w:t>
      </w:r>
      <w:r>
        <w:rPr>
          <w:rFonts w:hint="eastAsia"/>
          <w:b/>
          <w:bCs/>
          <w:color w:val="000000" w:themeColor="text1"/>
          <w:spacing w:val="-3"/>
        </w:rPr>
        <w:t>必须提供</w:t>
      </w:r>
      <w:r>
        <w:rPr>
          <w:rFonts w:hint="eastAsia"/>
          <w:b/>
          <w:bCs/>
          <w:color w:val="000000" w:themeColor="text1"/>
          <w:spacing w:val="-108"/>
        </w:rPr>
        <w:t>）</w:t>
      </w:r>
    </w:p>
    <w:p>
      <w:pPr>
        <w:pStyle w:val="2"/>
        <w:spacing w:before="142" w:line="360" w:lineRule="exact"/>
        <w:ind w:left="469" w:right="461" w:firstLine="391"/>
        <w:jc w:val="both"/>
        <w:rPr>
          <w:color w:val="000000" w:themeColor="text1"/>
          <w:spacing w:val="-3"/>
        </w:rPr>
      </w:pPr>
      <w:r>
        <w:rPr>
          <w:color w:val="000000" w:themeColor="text1"/>
          <w:spacing w:val="-3"/>
        </w:rPr>
        <w:t>（</w:t>
      </w:r>
      <w:r>
        <w:rPr>
          <w:rFonts w:hint="eastAsia"/>
          <w:color w:val="000000" w:themeColor="text1"/>
          <w:spacing w:val="-3"/>
        </w:rPr>
        <w:t>4</w:t>
      </w:r>
      <w:r>
        <w:rPr>
          <w:color w:val="000000" w:themeColor="text1"/>
          <w:spacing w:val="-3"/>
        </w:rPr>
        <w:t>）</w:t>
      </w:r>
      <w:r>
        <w:rPr>
          <w:rFonts w:hint="eastAsia"/>
          <w:color w:val="000000" w:themeColor="text1"/>
        </w:rPr>
        <w:t>专职安全员（附专职安全员安全生产考核合格证书（C类）的复印件）</w:t>
      </w:r>
      <w:r>
        <w:rPr>
          <w:rFonts w:hint="eastAsia"/>
          <w:b/>
          <w:bCs/>
          <w:color w:val="000000" w:themeColor="text1"/>
        </w:rPr>
        <w:t>（</w:t>
      </w:r>
      <w:r>
        <w:rPr>
          <w:rFonts w:hint="eastAsia"/>
          <w:b/>
          <w:bCs/>
          <w:color w:val="000000" w:themeColor="text1"/>
          <w:spacing w:val="-3"/>
        </w:rPr>
        <w:t>必须提供</w:t>
      </w:r>
      <w:r>
        <w:rPr>
          <w:rFonts w:hint="eastAsia"/>
          <w:b/>
          <w:bCs/>
          <w:color w:val="000000" w:themeColor="text1"/>
          <w:spacing w:val="-108"/>
        </w:rPr>
        <w:t>）</w:t>
      </w:r>
    </w:p>
    <w:p>
      <w:pPr>
        <w:pStyle w:val="2"/>
        <w:spacing w:before="142" w:line="360" w:lineRule="exact"/>
        <w:ind w:left="469" w:right="461" w:firstLine="391"/>
        <w:jc w:val="both"/>
        <w:rPr>
          <w:color w:val="000000" w:themeColor="text1"/>
          <w:spacing w:val="-3"/>
          <w:lang w:val="en-US"/>
        </w:rPr>
      </w:pPr>
      <w:r>
        <w:rPr>
          <w:color w:val="000000" w:themeColor="text1"/>
          <w:spacing w:val="-3"/>
        </w:rPr>
        <w:t>（</w:t>
      </w:r>
      <w:r>
        <w:rPr>
          <w:rFonts w:hint="eastAsia"/>
          <w:color w:val="000000" w:themeColor="text1"/>
          <w:spacing w:val="-3"/>
        </w:rPr>
        <w:t>5</w:t>
      </w:r>
      <w:r>
        <w:rPr>
          <w:color w:val="000000" w:themeColor="text1"/>
          <w:spacing w:val="-3"/>
        </w:rPr>
        <w:t>）项目经理、技术负责人和</w:t>
      </w:r>
      <w:r>
        <w:rPr>
          <w:rFonts w:hint="eastAsia"/>
          <w:color w:val="000000" w:themeColor="text1"/>
          <w:spacing w:val="-3"/>
        </w:rPr>
        <w:t>安全员、质量员、材料员、施工员证件及</w:t>
      </w:r>
      <w:r>
        <w:rPr>
          <w:color w:val="000000" w:themeColor="text1"/>
          <w:spacing w:val="-3"/>
        </w:rPr>
        <w:t>近3个月（2021年6月-2021年8月）在现任职单位依法缴纳社会保险证明材料的</w:t>
      </w:r>
      <w:r>
        <w:rPr>
          <w:rFonts w:hint="eastAsia"/>
          <w:color w:val="000000" w:themeColor="text1"/>
          <w:spacing w:val="-3"/>
          <w:lang w:val="en-US"/>
        </w:rPr>
        <w:t>复印件</w:t>
      </w:r>
      <w:r>
        <w:rPr>
          <w:rFonts w:hint="eastAsia"/>
          <w:b/>
          <w:bCs/>
          <w:color w:val="000000" w:themeColor="text1"/>
          <w:spacing w:val="-3"/>
        </w:rPr>
        <w:t>（必须提供）</w:t>
      </w:r>
    </w:p>
    <w:p>
      <w:pPr>
        <w:pStyle w:val="2"/>
        <w:spacing w:before="142" w:line="360" w:lineRule="exact"/>
        <w:ind w:left="469" w:right="461" w:firstLine="391"/>
        <w:jc w:val="both"/>
        <w:rPr>
          <w:color w:val="000000" w:themeColor="text1"/>
          <w:spacing w:val="-3"/>
        </w:rPr>
      </w:pPr>
      <w:r>
        <w:rPr>
          <w:rFonts w:hint="eastAsia"/>
          <w:color w:val="000000" w:themeColor="text1"/>
          <w:spacing w:val="-3"/>
        </w:rPr>
        <w:t>（</w:t>
      </w:r>
      <w:r>
        <w:rPr>
          <w:rFonts w:hint="eastAsia"/>
          <w:color w:val="000000" w:themeColor="text1"/>
          <w:spacing w:val="-3"/>
          <w:lang w:val="en-US"/>
        </w:rPr>
        <w:t>6</w:t>
      </w:r>
      <w:r>
        <w:rPr>
          <w:rFonts w:hint="eastAsia"/>
          <w:color w:val="000000" w:themeColor="text1"/>
          <w:spacing w:val="-3"/>
        </w:rPr>
        <w:t>）建设工程项目管理承诺书；</w:t>
      </w:r>
      <w:r>
        <w:rPr>
          <w:rFonts w:hint="eastAsia"/>
          <w:b/>
          <w:bCs/>
          <w:color w:val="000000" w:themeColor="text1"/>
          <w:spacing w:val="-3"/>
        </w:rPr>
        <w:t>（必须提供）</w:t>
      </w:r>
    </w:p>
    <w:p>
      <w:pPr>
        <w:pStyle w:val="2"/>
        <w:spacing w:before="142" w:line="360" w:lineRule="exact"/>
        <w:ind w:left="469" w:right="461" w:firstLine="391"/>
        <w:jc w:val="both"/>
        <w:rPr>
          <w:color w:val="000000" w:themeColor="text1"/>
          <w:spacing w:val="-3"/>
        </w:rPr>
      </w:pPr>
      <w:r>
        <w:rPr>
          <w:rFonts w:hint="eastAsia"/>
          <w:color w:val="000000" w:themeColor="text1"/>
          <w:spacing w:val="-3"/>
        </w:rPr>
        <w:t>（</w:t>
      </w:r>
      <w:r>
        <w:rPr>
          <w:rFonts w:hint="eastAsia"/>
          <w:color w:val="000000" w:themeColor="text1"/>
          <w:spacing w:val="-3"/>
          <w:lang w:val="en-US"/>
        </w:rPr>
        <w:t>7</w:t>
      </w:r>
      <w:r>
        <w:rPr>
          <w:rFonts w:hint="eastAsia"/>
          <w:color w:val="000000" w:themeColor="text1"/>
          <w:spacing w:val="-3"/>
        </w:rPr>
        <w:t>）近半年内连续三个月依法纳税的完税凭证（如为新成立的磋商供应商请按实际依法缴纳税收月份提供）或者《依法纳税或依法免税证明复印件》</w:t>
      </w:r>
      <w:r>
        <w:rPr>
          <w:rFonts w:hint="eastAsia"/>
          <w:b/>
          <w:color w:val="000000" w:themeColor="text1"/>
          <w:spacing w:val="-3"/>
        </w:rPr>
        <w:t>（复印件加盖公章，必须提供）；</w:t>
      </w:r>
    </w:p>
    <w:p>
      <w:pPr>
        <w:pStyle w:val="58"/>
        <w:tabs>
          <w:tab w:val="left" w:pos="1496"/>
        </w:tabs>
        <w:spacing w:line="360" w:lineRule="exact"/>
        <w:ind w:left="860" w:firstLine="0"/>
        <w:rPr>
          <w:color w:val="000000" w:themeColor="text1"/>
          <w:sz w:val="21"/>
        </w:rPr>
      </w:pPr>
      <w:r>
        <w:rPr>
          <w:rFonts w:hint="eastAsia"/>
          <w:color w:val="000000" w:themeColor="text1"/>
          <w:spacing w:val="-3"/>
          <w:sz w:val="21"/>
        </w:rPr>
        <w:t>（</w:t>
      </w:r>
      <w:r>
        <w:rPr>
          <w:rFonts w:hint="eastAsia"/>
          <w:color w:val="000000" w:themeColor="text1"/>
          <w:spacing w:val="-3"/>
          <w:sz w:val="21"/>
          <w:lang w:val="en-US"/>
        </w:rPr>
        <w:t>8</w:t>
      </w:r>
      <w:r>
        <w:rPr>
          <w:rFonts w:hint="eastAsia"/>
          <w:color w:val="000000" w:themeColor="text1"/>
          <w:spacing w:val="-3"/>
          <w:sz w:val="21"/>
        </w:rPr>
        <w:t>）参加政府采购活动前三年内在经营活动中没有重大违法记录的书面声明</w:t>
      </w:r>
      <w:r>
        <w:rPr>
          <w:rFonts w:hint="eastAsia"/>
          <w:b/>
          <w:bCs/>
          <w:color w:val="000000" w:themeColor="text1"/>
          <w:sz w:val="21"/>
        </w:rPr>
        <w:t>（</w:t>
      </w:r>
      <w:r>
        <w:rPr>
          <w:rFonts w:hint="eastAsia"/>
          <w:b/>
          <w:bCs/>
          <w:color w:val="000000" w:themeColor="text1"/>
          <w:spacing w:val="-3"/>
          <w:sz w:val="21"/>
        </w:rPr>
        <w:t>必须提供</w:t>
      </w:r>
      <w:r>
        <w:rPr>
          <w:rFonts w:hint="eastAsia"/>
          <w:b/>
          <w:bCs/>
          <w:color w:val="000000" w:themeColor="text1"/>
          <w:spacing w:val="-108"/>
          <w:sz w:val="21"/>
        </w:rPr>
        <w:t>）</w:t>
      </w:r>
      <w:r>
        <w:rPr>
          <w:rFonts w:hint="eastAsia"/>
          <w:color w:val="000000" w:themeColor="text1"/>
          <w:sz w:val="21"/>
        </w:rPr>
        <w:t>；</w:t>
      </w:r>
    </w:p>
    <w:p>
      <w:pPr>
        <w:pStyle w:val="2"/>
        <w:spacing w:before="142" w:line="360" w:lineRule="exact"/>
        <w:ind w:left="469" w:right="461" w:firstLine="391"/>
        <w:jc w:val="both"/>
        <w:rPr>
          <w:color w:val="000000" w:themeColor="text1"/>
          <w:spacing w:val="-3"/>
        </w:rPr>
      </w:pPr>
      <w:r>
        <w:rPr>
          <w:rFonts w:hint="eastAsia"/>
          <w:color w:val="000000" w:themeColor="text1"/>
          <w:spacing w:val="-3"/>
        </w:rPr>
        <w:t>（9）磋商供应商自磋商公告发布之日起至提交磋商响应文件截止时间前在“信用中国”网站及“中国政府采购网”上查询磋商供应商主体信用记录的查询结果截图</w:t>
      </w:r>
      <w:r>
        <w:rPr>
          <w:rFonts w:hint="eastAsia"/>
          <w:b/>
          <w:color w:val="000000" w:themeColor="text1"/>
          <w:spacing w:val="-3"/>
        </w:rPr>
        <w:t>（加盖公章，必须提供）；</w:t>
      </w:r>
    </w:p>
    <w:p>
      <w:pPr>
        <w:pStyle w:val="2"/>
        <w:spacing w:before="142" w:line="360" w:lineRule="exact"/>
        <w:ind w:left="469" w:right="461" w:firstLine="391"/>
        <w:jc w:val="both"/>
        <w:rPr>
          <w:b/>
          <w:color w:val="000000" w:themeColor="text1"/>
          <w:spacing w:val="-3"/>
        </w:rPr>
      </w:pPr>
      <w:r>
        <w:rPr>
          <w:rFonts w:hint="eastAsia"/>
          <w:color w:val="000000" w:themeColor="text1"/>
          <w:spacing w:val="-3"/>
        </w:rPr>
        <w:t>①“信用中国”查询内容包括：基本信息、失信被执行人、企业经营异常名录、重大税收违法案件当事人名单、政府采购严重违法失信行为记录名单共五个网页打印，网页打印须显示磋商供应商名称以及查询结果。其中基本信息页面打印时间为本项目自磋商公告发布之日起至提交磋商响应文件截止时间止。磋商供应商应按上述查询时间的要求打印出相应的查询页面，并加盖磋商供应商公章。</w:t>
      </w:r>
      <w:r>
        <w:rPr>
          <w:rFonts w:hint="eastAsia"/>
          <w:b/>
          <w:color w:val="000000" w:themeColor="text1"/>
          <w:spacing w:val="-3"/>
        </w:rPr>
        <w:t>（必须提供）</w:t>
      </w:r>
    </w:p>
    <w:p>
      <w:pPr>
        <w:pStyle w:val="2"/>
        <w:spacing w:before="142" w:line="360" w:lineRule="exact"/>
        <w:ind w:left="469" w:right="461" w:firstLine="391"/>
        <w:jc w:val="both"/>
        <w:rPr>
          <w:color w:val="000000" w:themeColor="text1"/>
          <w:spacing w:val="-3"/>
        </w:rPr>
      </w:pPr>
      <w:r>
        <w:rPr>
          <w:rFonts w:hint="eastAsia"/>
          <w:color w:val="000000" w:themeColor="text1"/>
          <w:spacing w:val="-3"/>
        </w:rPr>
        <w:t>②“中国政府采购网”的查询内容包括：政府采购严重违法失信行为信息记录网页打印， 网页打印须显示磋商供应商名称以及查询结果。页面中的处罚日期起始时间为本项目提交磋商响应文件截止时间前三年，打印时间为本项目自磋商公告发布之日起至提交磋商响应文件截止时间止。磋商供应商应按上述查询时间的要求打印出相应的查询页面，并加盖磋商供应商公章。</w:t>
      </w:r>
      <w:r>
        <w:rPr>
          <w:rFonts w:hint="eastAsia"/>
          <w:b/>
          <w:color w:val="000000" w:themeColor="text1"/>
          <w:spacing w:val="-3"/>
        </w:rPr>
        <w:t>（必须提供）</w:t>
      </w:r>
    </w:p>
    <w:p>
      <w:pPr>
        <w:pStyle w:val="2"/>
        <w:spacing w:before="142" w:line="360" w:lineRule="exact"/>
        <w:ind w:left="469" w:right="461" w:firstLine="391"/>
        <w:jc w:val="both"/>
        <w:rPr>
          <w:b/>
          <w:color w:val="000000" w:themeColor="text1"/>
          <w:spacing w:val="-3"/>
        </w:rPr>
      </w:pPr>
      <w:r>
        <w:rPr>
          <w:rFonts w:hint="eastAsia"/>
          <w:color w:val="000000" w:themeColor="text1"/>
          <w:spacing w:val="-3"/>
        </w:rPr>
        <w:t>（</w:t>
      </w:r>
      <w:r>
        <w:rPr>
          <w:rFonts w:hint="eastAsia"/>
          <w:color w:val="000000" w:themeColor="text1"/>
          <w:spacing w:val="-3"/>
          <w:lang w:val="en-US"/>
        </w:rPr>
        <w:t>10</w:t>
      </w:r>
      <w:r>
        <w:rPr>
          <w:rFonts w:hint="eastAsia"/>
          <w:color w:val="000000" w:themeColor="text1"/>
          <w:spacing w:val="-3"/>
        </w:rPr>
        <w:t>）磋商供应商近三年（</w:t>
      </w:r>
      <w:r>
        <w:rPr>
          <w:rFonts w:hint="eastAsia"/>
          <w:color w:val="000000" w:themeColor="text1"/>
          <w:spacing w:val="-3"/>
          <w:lang w:val="en-US"/>
        </w:rPr>
        <w:t>2018年、2019年、2020年</w:t>
      </w:r>
      <w:r>
        <w:rPr>
          <w:rFonts w:hint="eastAsia"/>
          <w:color w:val="000000" w:themeColor="text1"/>
          <w:spacing w:val="-3"/>
        </w:rPr>
        <w:t>）财务报表（对于从取得营业执照时间起到提交磋商响应文件截止时间为止不足要求年数的企业，只需提交企业取得营业执照年份至所要求最近年份经审计的财务报表）</w:t>
      </w:r>
      <w:r>
        <w:rPr>
          <w:rFonts w:hint="eastAsia"/>
          <w:b/>
          <w:color w:val="000000" w:themeColor="text1"/>
          <w:spacing w:val="-3"/>
        </w:rPr>
        <w:t>（必须提供）；</w:t>
      </w:r>
    </w:p>
    <w:p>
      <w:pPr>
        <w:pStyle w:val="2"/>
        <w:spacing w:before="142" w:line="360" w:lineRule="exact"/>
        <w:ind w:left="860" w:right="461"/>
        <w:jc w:val="both"/>
        <w:rPr>
          <w:b/>
          <w:color w:val="000000" w:themeColor="text1"/>
          <w:spacing w:val="-3"/>
        </w:rPr>
      </w:pPr>
      <w:r>
        <w:rPr>
          <w:rFonts w:hint="eastAsia"/>
          <w:color w:val="000000" w:themeColor="text1"/>
          <w:spacing w:val="-3"/>
          <w:szCs w:val="22"/>
        </w:rPr>
        <w:t>（</w:t>
      </w:r>
      <w:r>
        <w:rPr>
          <w:rFonts w:hint="eastAsia"/>
          <w:color w:val="000000" w:themeColor="text1"/>
          <w:spacing w:val="-3"/>
          <w:szCs w:val="22"/>
          <w:lang w:val="en-US"/>
        </w:rPr>
        <w:t>11</w:t>
      </w:r>
      <w:r>
        <w:rPr>
          <w:rFonts w:hint="eastAsia"/>
          <w:color w:val="000000" w:themeColor="text1"/>
          <w:spacing w:val="-3"/>
          <w:szCs w:val="22"/>
        </w:rPr>
        <w:t>）2018 年至今企业完成类似工程情况表</w:t>
      </w:r>
      <w:r>
        <w:rPr>
          <w:rFonts w:hint="eastAsia"/>
          <w:b/>
          <w:color w:val="000000" w:themeColor="text1"/>
          <w:spacing w:val="-3"/>
        </w:rPr>
        <w:t>（如有，请提供）</w:t>
      </w:r>
      <w:r>
        <w:rPr>
          <w:rFonts w:hint="eastAsia"/>
          <w:color w:val="000000" w:themeColor="text1"/>
          <w:spacing w:val="-3"/>
          <w:szCs w:val="22"/>
        </w:rPr>
        <w:t>。</w:t>
      </w:r>
    </w:p>
    <w:p>
      <w:pPr>
        <w:pStyle w:val="2"/>
        <w:spacing w:before="142" w:line="360" w:lineRule="exact"/>
        <w:ind w:left="860" w:right="461"/>
        <w:jc w:val="both"/>
        <w:rPr>
          <w:b/>
          <w:color w:val="000000" w:themeColor="text1"/>
          <w:spacing w:val="-3"/>
        </w:rPr>
      </w:pPr>
      <w:r>
        <w:rPr>
          <w:rFonts w:hint="eastAsia"/>
          <w:bCs/>
          <w:color w:val="000000" w:themeColor="text1"/>
          <w:spacing w:val="-3"/>
        </w:rPr>
        <w:t>（</w:t>
      </w:r>
      <w:r>
        <w:rPr>
          <w:rFonts w:hint="eastAsia"/>
          <w:bCs/>
          <w:color w:val="000000" w:themeColor="text1"/>
          <w:spacing w:val="-3"/>
          <w:lang w:val="en-US"/>
        </w:rPr>
        <w:t>12</w:t>
      </w:r>
      <w:r>
        <w:rPr>
          <w:rFonts w:hint="eastAsia"/>
          <w:bCs/>
          <w:color w:val="000000" w:themeColor="text1"/>
          <w:spacing w:val="-3"/>
        </w:rPr>
        <w:t>）近三年企业信誉实力一览表</w:t>
      </w:r>
      <w:r>
        <w:rPr>
          <w:rFonts w:hint="eastAsia"/>
          <w:b/>
          <w:bCs/>
          <w:color w:val="000000" w:themeColor="text1"/>
        </w:rPr>
        <w:t>（如有，请提供）。</w:t>
      </w:r>
    </w:p>
    <w:p>
      <w:pPr>
        <w:pStyle w:val="2"/>
        <w:spacing w:before="142" w:line="360" w:lineRule="exact"/>
        <w:ind w:left="860" w:right="461"/>
        <w:jc w:val="both"/>
        <w:rPr>
          <w:b/>
          <w:color w:val="000000" w:themeColor="text1"/>
          <w:spacing w:val="-3"/>
        </w:rPr>
      </w:pPr>
      <w:r>
        <w:rPr>
          <w:rFonts w:hint="eastAsia"/>
          <w:color w:val="000000" w:themeColor="text1"/>
          <w:spacing w:val="-3"/>
        </w:rPr>
        <w:t>（</w:t>
      </w:r>
      <w:r>
        <w:rPr>
          <w:rFonts w:hint="eastAsia"/>
          <w:color w:val="000000" w:themeColor="text1"/>
          <w:spacing w:val="-3"/>
          <w:lang w:val="en-US"/>
        </w:rPr>
        <w:t>13</w:t>
      </w:r>
      <w:r>
        <w:rPr>
          <w:rFonts w:hint="eastAsia"/>
          <w:color w:val="000000" w:themeColor="text1"/>
          <w:spacing w:val="-3"/>
        </w:rPr>
        <w:t>）供应商认为必须提供的其他材料。</w:t>
      </w:r>
      <w:r>
        <w:rPr>
          <w:rFonts w:hint="eastAsia"/>
          <w:b/>
          <w:bCs/>
          <w:color w:val="000000" w:themeColor="text1"/>
        </w:rPr>
        <w:t>（如有，请提供）</w:t>
      </w:r>
    </w:p>
    <w:p>
      <w:pPr>
        <w:pStyle w:val="58"/>
        <w:tabs>
          <w:tab w:val="left" w:pos="1326"/>
        </w:tabs>
        <w:spacing w:line="380" w:lineRule="atLeast"/>
        <w:ind w:left="0" w:firstLine="0"/>
        <w:rPr>
          <w:color w:val="000000" w:themeColor="text1"/>
          <w:sz w:val="21"/>
        </w:rPr>
      </w:pPr>
    </w:p>
    <w:p>
      <w:pPr>
        <w:rPr>
          <w:b/>
          <w:bCs/>
          <w:color w:val="000000" w:themeColor="text1"/>
          <w:sz w:val="21"/>
        </w:rPr>
      </w:pPr>
      <w:bookmarkStart w:id="1053" w:name="_Toc349215544"/>
      <w:bookmarkStart w:id="1054" w:name="_Toc349555831"/>
      <w:bookmarkStart w:id="1055" w:name="_Toc251051976"/>
      <w:bookmarkStart w:id="1056" w:name="_Toc516220554"/>
      <w:bookmarkStart w:id="1057" w:name="_Toc173558684"/>
      <w:bookmarkStart w:id="1058" w:name="_Toc163270989"/>
      <w:bookmarkStart w:id="1059" w:name="_Toc158458008"/>
    </w:p>
    <w:p>
      <w:pPr>
        <w:widowControl/>
        <w:autoSpaceDE/>
        <w:autoSpaceDN/>
        <w:jc w:val="center"/>
        <w:rPr>
          <w:b/>
          <w:color w:val="000000" w:themeColor="text1"/>
          <w:spacing w:val="-11"/>
          <w:w w:val="95"/>
          <w:sz w:val="32"/>
        </w:rPr>
      </w:pPr>
      <w:r>
        <w:rPr>
          <w:b/>
          <w:color w:val="000000" w:themeColor="text1"/>
          <w:spacing w:val="-11"/>
          <w:w w:val="95"/>
          <w:sz w:val="32"/>
        </w:rPr>
        <w:t>1、</w:t>
      </w:r>
      <w:r>
        <w:rPr>
          <w:rFonts w:hint="eastAsia"/>
          <w:b/>
          <w:color w:val="000000" w:themeColor="text1"/>
          <w:spacing w:val="-11"/>
          <w:w w:val="95"/>
          <w:sz w:val="32"/>
        </w:rPr>
        <w:t>磋商</w:t>
      </w:r>
      <w:r>
        <w:rPr>
          <w:b/>
          <w:color w:val="000000" w:themeColor="text1"/>
          <w:spacing w:val="-11"/>
          <w:w w:val="95"/>
          <w:sz w:val="32"/>
        </w:rPr>
        <w:t>文件签署授权委托书</w:t>
      </w:r>
      <w:bookmarkEnd w:id="1053"/>
      <w:bookmarkEnd w:id="1054"/>
      <w:bookmarkEnd w:id="1055"/>
      <w:bookmarkEnd w:id="1056"/>
    </w:p>
    <w:p>
      <w:pPr>
        <w:pStyle w:val="59"/>
        <w:spacing w:after="156" w:line="360" w:lineRule="auto"/>
        <w:rPr>
          <w:b/>
          <w:color w:val="000000" w:themeColor="text1"/>
        </w:rPr>
      </w:pPr>
    </w:p>
    <w:p>
      <w:pPr>
        <w:pStyle w:val="59"/>
        <w:spacing w:line="460" w:lineRule="exact"/>
        <w:ind w:firstLine="612"/>
        <w:rPr>
          <w:color w:val="000000" w:themeColor="text1"/>
        </w:rPr>
      </w:pPr>
      <w:bookmarkStart w:id="1060" w:name="_Toc251051977"/>
      <w:r>
        <w:rPr>
          <w:color w:val="000000" w:themeColor="text1"/>
        </w:rPr>
        <w:t>本授权委托书声明：我</w:t>
      </w:r>
      <w:r>
        <w:rPr>
          <w:color w:val="000000" w:themeColor="text1"/>
          <w:szCs w:val="21"/>
          <w:u w:val="single"/>
        </w:rPr>
        <w:t></w:t>
      </w:r>
      <w:r>
        <w:rPr>
          <w:color w:val="000000" w:themeColor="text1"/>
        </w:rPr>
        <w:t>（姓名）系（投标人名称）的法定代表人，现授权委托（单位名称）的（姓名）为我公司签署</w:t>
      </w:r>
      <w:r>
        <w:rPr>
          <w:rFonts w:hint="eastAsia"/>
          <w:color w:val="000000" w:themeColor="text1"/>
          <w:u w:val="single"/>
        </w:rPr>
        <w:t>（项目名称及项目招标编号）</w:t>
      </w:r>
      <w:r>
        <w:rPr>
          <w:color w:val="000000" w:themeColor="text1"/>
        </w:rPr>
        <w:t>的投标文件的法定代表人授权委托代理人，我承认代理人全权代表我所签署的本工程的投标文件的内容。</w:t>
      </w:r>
      <w:bookmarkEnd w:id="1060"/>
    </w:p>
    <w:p>
      <w:pPr>
        <w:pStyle w:val="59"/>
        <w:spacing w:line="480" w:lineRule="auto"/>
        <w:ind w:firstLine="610"/>
        <w:rPr>
          <w:color w:val="000000" w:themeColor="text1"/>
        </w:rPr>
      </w:pPr>
    </w:p>
    <w:p>
      <w:pPr>
        <w:pStyle w:val="59"/>
        <w:spacing w:line="480" w:lineRule="auto"/>
        <w:ind w:firstLine="697"/>
        <w:rPr>
          <w:color w:val="000000" w:themeColor="text1"/>
        </w:rPr>
      </w:pPr>
      <w:bookmarkStart w:id="1061" w:name="_Toc251051978"/>
      <w:r>
        <w:rPr>
          <w:color w:val="000000" w:themeColor="text1"/>
        </w:rPr>
        <w:t>代理人无转委托权，特此委托。</w:t>
      </w:r>
      <w:bookmarkEnd w:id="1061"/>
    </w:p>
    <w:p>
      <w:pPr>
        <w:pStyle w:val="59"/>
        <w:spacing w:line="360" w:lineRule="auto"/>
        <w:ind w:left="1260"/>
        <w:rPr>
          <w:color w:val="000000" w:themeColor="text1"/>
        </w:rPr>
      </w:pPr>
    </w:p>
    <w:p>
      <w:pPr>
        <w:pStyle w:val="59"/>
        <w:spacing w:line="360" w:lineRule="auto"/>
        <w:ind w:left="1260"/>
        <w:rPr>
          <w:color w:val="000000" w:themeColor="text1"/>
        </w:rPr>
      </w:pPr>
    </w:p>
    <w:p>
      <w:pPr>
        <w:pStyle w:val="59"/>
        <w:spacing w:line="360" w:lineRule="auto"/>
        <w:ind w:left="1260"/>
        <w:rPr>
          <w:color w:val="000000" w:themeColor="text1"/>
        </w:rPr>
      </w:pPr>
    </w:p>
    <w:p>
      <w:pPr>
        <w:pStyle w:val="59"/>
        <w:spacing w:line="360" w:lineRule="auto"/>
        <w:ind w:left="1260"/>
        <w:rPr>
          <w:color w:val="000000" w:themeColor="text1"/>
        </w:rPr>
      </w:pPr>
    </w:p>
    <w:p>
      <w:pPr>
        <w:pStyle w:val="59"/>
        <w:spacing w:line="480" w:lineRule="auto"/>
        <w:ind w:left="1260"/>
        <w:rPr>
          <w:color w:val="000000" w:themeColor="text1"/>
        </w:rPr>
      </w:pPr>
    </w:p>
    <w:p>
      <w:pPr>
        <w:pStyle w:val="59"/>
        <w:spacing w:line="480" w:lineRule="auto"/>
        <w:ind w:left="2699"/>
        <w:rPr>
          <w:color w:val="000000" w:themeColor="text1"/>
          <w:u w:val="single"/>
        </w:rPr>
      </w:pPr>
      <w:bookmarkStart w:id="1062" w:name="_Toc251051979"/>
      <w:r>
        <w:rPr>
          <w:color w:val="000000" w:themeColor="text1"/>
        </w:rPr>
        <w:t>代理人：性别：年龄：_______</w:t>
      </w:r>
      <w:bookmarkEnd w:id="1062"/>
    </w:p>
    <w:p>
      <w:pPr>
        <w:pStyle w:val="59"/>
        <w:spacing w:line="480" w:lineRule="auto"/>
        <w:ind w:left="2699"/>
        <w:rPr>
          <w:color w:val="000000" w:themeColor="text1"/>
        </w:rPr>
      </w:pPr>
      <w:bookmarkStart w:id="1063" w:name="_Toc251051980"/>
      <w:r>
        <w:rPr>
          <w:color w:val="000000" w:themeColor="text1"/>
        </w:rPr>
        <w:t>身份证号码：职务：</w:t>
      </w:r>
      <w:bookmarkEnd w:id="1063"/>
    </w:p>
    <w:p>
      <w:pPr>
        <w:pStyle w:val="59"/>
        <w:spacing w:line="480" w:lineRule="auto"/>
        <w:ind w:left="2699"/>
        <w:rPr>
          <w:color w:val="000000" w:themeColor="text1"/>
        </w:rPr>
      </w:pPr>
      <w:bookmarkStart w:id="1064" w:name="_Toc251051981"/>
      <w:r>
        <w:rPr>
          <w:rFonts w:hint="eastAsia"/>
          <w:color w:val="000000" w:themeColor="text1"/>
        </w:rPr>
        <w:t>磋商供应商</w:t>
      </w:r>
      <w:r>
        <w:rPr>
          <w:color w:val="000000" w:themeColor="text1"/>
        </w:rPr>
        <w:t>：</w:t>
      </w:r>
      <w:r>
        <w:rPr>
          <w:color w:val="000000" w:themeColor="text1"/>
          <w:u w:val="single"/>
        </w:rPr>
        <w:t>（盖</w:t>
      </w:r>
      <w:r>
        <w:rPr>
          <w:rFonts w:hint="eastAsia"/>
          <w:color w:val="000000" w:themeColor="text1"/>
          <w:u w:val="single"/>
        </w:rPr>
        <w:t>单位</w:t>
      </w:r>
      <w:r>
        <w:rPr>
          <w:color w:val="000000" w:themeColor="text1"/>
          <w:u w:val="single"/>
        </w:rPr>
        <w:t>章）</w:t>
      </w:r>
      <w:bookmarkEnd w:id="1064"/>
    </w:p>
    <w:p>
      <w:pPr>
        <w:pStyle w:val="59"/>
        <w:spacing w:line="480" w:lineRule="auto"/>
        <w:ind w:left="2699"/>
        <w:rPr>
          <w:color w:val="000000" w:themeColor="text1"/>
        </w:rPr>
      </w:pPr>
      <w:bookmarkStart w:id="1065" w:name="_Toc251051982"/>
      <w:r>
        <w:rPr>
          <w:color w:val="000000" w:themeColor="text1"/>
        </w:rPr>
        <w:t>法定代表人：</w:t>
      </w:r>
      <w:r>
        <w:rPr>
          <w:color w:val="000000" w:themeColor="text1"/>
          <w:u w:val="single"/>
        </w:rPr>
        <w:t>（签字或盖章）</w:t>
      </w:r>
      <w:bookmarkEnd w:id="1065"/>
    </w:p>
    <w:p>
      <w:pPr>
        <w:pStyle w:val="59"/>
        <w:spacing w:line="480" w:lineRule="auto"/>
        <w:ind w:left="2699"/>
        <w:rPr>
          <w:color w:val="000000" w:themeColor="text1"/>
        </w:rPr>
      </w:pPr>
      <w:bookmarkStart w:id="1066" w:name="_Toc251051983"/>
      <w:r>
        <w:rPr>
          <w:color w:val="000000" w:themeColor="text1"/>
        </w:rPr>
        <w:t>授权委托日期：</w:t>
      </w:r>
      <w:r>
        <w:rPr>
          <w:color w:val="000000" w:themeColor="text1"/>
          <w:szCs w:val="21"/>
        </w:rPr>
        <w:t>年月日</w:t>
      </w:r>
      <w:bookmarkEnd w:id="1066"/>
    </w:p>
    <w:p>
      <w:pPr>
        <w:pStyle w:val="59"/>
        <w:spacing w:line="360" w:lineRule="auto"/>
        <w:rPr>
          <w:rFonts w:eastAsia="楷体_GB2312"/>
          <w:color w:val="000000" w:themeColor="text1"/>
        </w:rPr>
      </w:pPr>
    </w:p>
    <w:p>
      <w:pPr>
        <w:spacing w:line="360" w:lineRule="auto"/>
        <w:rPr>
          <w:color w:val="000000" w:themeColor="text1"/>
        </w:rPr>
      </w:pPr>
      <w:r>
        <w:rPr>
          <w:rFonts w:eastAsia="楷体_GB2312"/>
          <w:color w:val="000000" w:themeColor="text1"/>
        </w:rPr>
        <w:t>【备注：</w:t>
      </w:r>
      <w:r>
        <w:rPr>
          <w:rFonts w:hint="eastAsia" w:eastAsia="楷体_GB2312"/>
          <w:color w:val="000000" w:themeColor="text1"/>
        </w:rPr>
        <w:t>法定代表人身份证明及身份证复印件、委托代理人身份证复印件</w:t>
      </w:r>
      <w:r>
        <w:rPr>
          <w:rFonts w:eastAsia="楷体_GB2312"/>
          <w:color w:val="000000" w:themeColor="text1"/>
        </w:rPr>
        <w:t>等材料的复印件</w:t>
      </w:r>
      <w:r>
        <w:rPr>
          <w:rFonts w:hint="eastAsia" w:eastAsia="楷体_GB2312"/>
          <w:color w:val="000000" w:themeColor="text1"/>
        </w:rPr>
        <w:t>。</w:t>
      </w:r>
      <w:r>
        <w:rPr>
          <w:rFonts w:eastAsia="楷体_GB2312"/>
          <w:color w:val="000000" w:themeColor="text1"/>
        </w:rPr>
        <w:t>以</w:t>
      </w:r>
      <w:r>
        <w:rPr>
          <w:rFonts w:hint="eastAsia" w:eastAsia="楷体_GB2312"/>
          <w:color w:val="000000" w:themeColor="text1"/>
        </w:rPr>
        <w:t>上</w:t>
      </w:r>
      <w:r>
        <w:rPr>
          <w:rFonts w:eastAsia="楷体_GB2312"/>
          <w:color w:val="000000" w:themeColor="text1"/>
        </w:rPr>
        <w:t>复印件均须加盖</w:t>
      </w:r>
      <w:r>
        <w:rPr>
          <w:rFonts w:hint="eastAsia" w:eastAsia="楷体_GB2312"/>
          <w:color w:val="000000" w:themeColor="text1"/>
          <w:lang w:val="en-US"/>
        </w:rPr>
        <w:t>供应商</w:t>
      </w:r>
      <w:r>
        <w:rPr>
          <w:rFonts w:eastAsia="楷体_GB2312"/>
          <w:color w:val="000000" w:themeColor="text1"/>
        </w:rPr>
        <w:t>公章】</w:t>
      </w:r>
    </w:p>
    <w:p>
      <w:pPr>
        <w:pStyle w:val="59"/>
        <w:spacing w:line="360" w:lineRule="auto"/>
        <w:rPr>
          <w:color w:val="000000" w:themeColor="text1"/>
        </w:rPr>
      </w:pPr>
    </w:p>
    <w:p>
      <w:pPr>
        <w:pStyle w:val="59"/>
        <w:spacing w:beforeLines="50" w:afterLines="100" w:line="440" w:lineRule="exact"/>
        <w:rPr>
          <w:color w:val="000000" w:themeColor="text1"/>
        </w:rPr>
      </w:pPr>
    </w:p>
    <w:p>
      <w:pPr>
        <w:pStyle w:val="59"/>
        <w:spacing w:beforeLines="50" w:afterLines="100" w:line="440" w:lineRule="exact"/>
        <w:rPr>
          <w:color w:val="000000" w:themeColor="text1"/>
        </w:rPr>
      </w:pPr>
    </w:p>
    <w:p>
      <w:pPr>
        <w:pStyle w:val="59"/>
        <w:spacing w:line="480" w:lineRule="auto"/>
        <w:ind w:firstLine="525" w:firstLineChars="250"/>
        <w:jc w:val="center"/>
        <w:rPr>
          <w:color w:val="000000" w:themeColor="text1"/>
        </w:rPr>
      </w:pPr>
      <w:r>
        <w:rPr>
          <w:color w:val="000000" w:themeColor="text1"/>
        </w:rPr>
        <w:br w:type="page"/>
      </w:r>
      <w:bookmarkEnd w:id="1057"/>
      <w:bookmarkEnd w:id="1058"/>
      <w:bookmarkEnd w:id="1059"/>
    </w:p>
    <w:p>
      <w:pPr>
        <w:pStyle w:val="59"/>
        <w:spacing w:line="480" w:lineRule="auto"/>
        <w:ind w:firstLine="525" w:firstLineChars="250"/>
        <w:jc w:val="center"/>
        <w:rPr>
          <w:color w:val="000000" w:themeColor="text1"/>
        </w:rPr>
      </w:pPr>
    </w:p>
    <w:p>
      <w:pPr>
        <w:pStyle w:val="59"/>
        <w:spacing w:line="480" w:lineRule="auto"/>
        <w:ind w:firstLine="703" w:firstLineChars="250"/>
        <w:jc w:val="center"/>
        <w:rPr>
          <w:color w:val="000000" w:themeColor="text1"/>
          <w:sz w:val="28"/>
          <w:szCs w:val="28"/>
        </w:rPr>
      </w:pPr>
      <w:r>
        <w:rPr>
          <w:b/>
          <w:color w:val="000000" w:themeColor="text1"/>
          <w:sz w:val="28"/>
          <w:szCs w:val="28"/>
        </w:rPr>
        <w:t>法定代表人身份证明</w:t>
      </w:r>
    </w:p>
    <w:p>
      <w:pPr>
        <w:pStyle w:val="59"/>
        <w:spacing w:line="560" w:lineRule="exact"/>
        <w:ind w:firstLine="525" w:firstLineChars="250"/>
        <w:rPr>
          <w:color w:val="000000" w:themeColor="text1"/>
          <w:szCs w:val="21"/>
        </w:rPr>
      </w:pPr>
      <w:r>
        <w:rPr>
          <w:rFonts w:hint="eastAsia"/>
          <w:color w:val="000000" w:themeColor="text1"/>
          <w:szCs w:val="21"/>
        </w:rPr>
        <w:t>供应商</w:t>
      </w:r>
      <w:r>
        <w:rPr>
          <w:color w:val="000000" w:themeColor="text1"/>
          <w:szCs w:val="21"/>
        </w:rPr>
        <w:t>：</w:t>
      </w:r>
    </w:p>
    <w:p>
      <w:pPr>
        <w:pStyle w:val="59"/>
        <w:spacing w:line="560" w:lineRule="exact"/>
        <w:ind w:firstLine="525" w:firstLineChars="250"/>
        <w:rPr>
          <w:color w:val="000000" w:themeColor="text1"/>
          <w:szCs w:val="21"/>
        </w:rPr>
      </w:pPr>
      <w:r>
        <w:rPr>
          <w:color w:val="000000" w:themeColor="text1"/>
          <w:szCs w:val="21"/>
        </w:rPr>
        <w:t>单位性质：</w:t>
      </w:r>
    </w:p>
    <w:p>
      <w:pPr>
        <w:pStyle w:val="59"/>
        <w:spacing w:line="560" w:lineRule="exact"/>
        <w:ind w:firstLine="525" w:firstLineChars="250"/>
        <w:rPr>
          <w:color w:val="000000" w:themeColor="text1"/>
          <w:szCs w:val="21"/>
        </w:rPr>
      </w:pPr>
      <w:r>
        <w:rPr>
          <w:color w:val="000000" w:themeColor="text1"/>
          <w:szCs w:val="21"/>
        </w:rPr>
        <w:t>地址：</w:t>
      </w:r>
    </w:p>
    <w:p>
      <w:pPr>
        <w:pStyle w:val="59"/>
        <w:spacing w:line="560" w:lineRule="exact"/>
        <w:ind w:firstLine="525" w:firstLineChars="250"/>
        <w:rPr>
          <w:color w:val="000000" w:themeColor="text1"/>
          <w:szCs w:val="21"/>
        </w:rPr>
      </w:pPr>
      <w:r>
        <w:rPr>
          <w:color w:val="000000" w:themeColor="text1"/>
          <w:szCs w:val="21"/>
        </w:rPr>
        <w:t>成立时间：年月日</w:t>
      </w:r>
    </w:p>
    <w:p>
      <w:pPr>
        <w:pStyle w:val="59"/>
        <w:spacing w:line="560" w:lineRule="exact"/>
        <w:ind w:firstLine="525" w:firstLineChars="250"/>
        <w:rPr>
          <w:color w:val="000000" w:themeColor="text1"/>
          <w:szCs w:val="21"/>
        </w:rPr>
      </w:pPr>
      <w:r>
        <w:rPr>
          <w:color w:val="000000" w:themeColor="text1"/>
          <w:szCs w:val="21"/>
        </w:rPr>
        <w:t>经营期限：</w:t>
      </w:r>
    </w:p>
    <w:p>
      <w:pPr>
        <w:pStyle w:val="59"/>
        <w:spacing w:line="560" w:lineRule="exact"/>
        <w:ind w:firstLine="525" w:firstLineChars="250"/>
        <w:rPr>
          <w:color w:val="000000" w:themeColor="text1"/>
          <w:szCs w:val="21"/>
        </w:rPr>
      </w:pPr>
      <w:r>
        <w:rPr>
          <w:color w:val="000000" w:themeColor="text1"/>
          <w:szCs w:val="21"/>
        </w:rPr>
        <w:t>姓名：性别：</w:t>
      </w:r>
    </w:p>
    <w:p>
      <w:pPr>
        <w:pStyle w:val="59"/>
        <w:spacing w:line="560" w:lineRule="exact"/>
        <w:ind w:firstLine="525" w:firstLineChars="250"/>
        <w:rPr>
          <w:color w:val="000000" w:themeColor="text1"/>
          <w:szCs w:val="21"/>
        </w:rPr>
      </w:pPr>
      <w:r>
        <w:rPr>
          <w:color w:val="000000" w:themeColor="text1"/>
          <w:szCs w:val="21"/>
        </w:rPr>
        <w:t>年龄：职务：</w:t>
      </w:r>
    </w:p>
    <w:p>
      <w:pPr>
        <w:pStyle w:val="59"/>
        <w:spacing w:line="560" w:lineRule="exact"/>
        <w:ind w:firstLine="525" w:firstLineChars="250"/>
        <w:rPr>
          <w:color w:val="000000" w:themeColor="text1"/>
          <w:szCs w:val="21"/>
        </w:rPr>
      </w:pPr>
      <w:r>
        <w:rPr>
          <w:color w:val="000000" w:themeColor="text1"/>
          <w:szCs w:val="21"/>
        </w:rPr>
        <w:t>系（</w:t>
      </w:r>
      <w:r>
        <w:rPr>
          <w:rFonts w:hint="eastAsia"/>
          <w:color w:val="000000" w:themeColor="text1"/>
          <w:szCs w:val="21"/>
        </w:rPr>
        <w:t>供应商</w:t>
      </w:r>
      <w:r>
        <w:rPr>
          <w:color w:val="000000" w:themeColor="text1"/>
          <w:szCs w:val="21"/>
        </w:rPr>
        <w:t>名称）的法定代表人。</w:t>
      </w:r>
    </w:p>
    <w:p>
      <w:pPr>
        <w:pStyle w:val="59"/>
        <w:spacing w:line="560" w:lineRule="exact"/>
        <w:ind w:firstLine="525" w:firstLineChars="250"/>
        <w:rPr>
          <w:color w:val="000000" w:themeColor="text1"/>
          <w:szCs w:val="21"/>
        </w:rPr>
      </w:pPr>
      <w:r>
        <w:rPr>
          <w:color w:val="000000" w:themeColor="text1"/>
          <w:szCs w:val="21"/>
        </w:rPr>
        <w:t>特此证明。</w:t>
      </w:r>
    </w:p>
    <w:p>
      <w:pPr>
        <w:pStyle w:val="59"/>
        <w:spacing w:line="500" w:lineRule="exact"/>
        <w:rPr>
          <w:color w:val="000000" w:themeColor="text1"/>
          <w:szCs w:val="21"/>
        </w:rPr>
      </w:pPr>
    </w:p>
    <w:p>
      <w:pPr>
        <w:pStyle w:val="59"/>
        <w:spacing w:line="500" w:lineRule="exact"/>
        <w:rPr>
          <w:color w:val="000000" w:themeColor="text1"/>
          <w:szCs w:val="21"/>
        </w:rPr>
      </w:pPr>
    </w:p>
    <w:p>
      <w:pPr>
        <w:pStyle w:val="59"/>
        <w:wordWrap w:val="0"/>
        <w:spacing w:line="500" w:lineRule="exact"/>
        <w:jc w:val="right"/>
        <w:rPr>
          <w:color w:val="000000" w:themeColor="text1"/>
          <w:szCs w:val="21"/>
        </w:rPr>
      </w:pPr>
      <w:r>
        <w:rPr>
          <w:rFonts w:hint="eastAsia"/>
          <w:color w:val="000000" w:themeColor="text1"/>
          <w:szCs w:val="21"/>
        </w:rPr>
        <w:t>磋商供应商</w:t>
      </w:r>
      <w:r>
        <w:rPr>
          <w:color w:val="000000" w:themeColor="text1"/>
          <w:szCs w:val="21"/>
        </w:rPr>
        <w:t>：（盖单位章）</w:t>
      </w:r>
    </w:p>
    <w:p>
      <w:pPr>
        <w:pStyle w:val="59"/>
        <w:wordWrap w:val="0"/>
        <w:spacing w:line="500" w:lineRule="exact"/>
        <w:jc w:val="right"/>
        <w:rPr>
          <w:color w:val="000000" w:themeColor="text1"/>
          <w:szCs w:val="21"/>
        </w:rPr>
      </w:pPr>
      <w:r>
        <w:rPr>
          <w:color w:val="000000" w:themeColor="text1"/>
          <w:szCs w:val="21"/>
        </w:rPr>
        <w:t>年月日</w:t>
      </w:r>
    </w:p>
    <w:p>
      <w:pPr>
        <w:spacing w:line="360" w:lineRule="auto"/>
        <w:jc w:val="center"/>
        <w:rPr>
          <w:b/>
          <w:bCs/>
          <w:color w:val="000000" w:themeColor="text1"/>
        </w:rPr>
      </w:pPr>
    </w:p>
    <w:p>
      <w:pPr>
        <w:spacing w:line="360" w:lineRule="auto"/>
        <w:jc w:val="center"/>
        <w:rPr>
          <w:b/>
          <w:bCs/>
          <w:color w:val="000000" w:themeColor="text1"/>
        </w:rPr>
      </w:pPr>
    </w:p>
    <w:p>
      <w:pPr>
        <w:spacing w:line="360" w:lineRule="auto"/>
        <w:jc w:val="center"/>
        <w:rPr>
          <w:b/>
          <w:bCs/>
          <w:color w:val="000000" w:themeColor="text1"/>
        </w:rPr>
      </w:pPr>
    </w:p>
    <w:p>
      <w:pPr>
        <w:spacing w:line="360" w:lineRule="auto"/>
        <w:jc w:val="center"/>
        <w:rPr>
          <w:b/>
          <w:bCs/>
          <w:color w:val="000000" w:themeColor="text1"/>
        </w:rPr>
      </w:pPr>
    </w:p>
    <w:p>
      <w:pPr>
        <w:spacing w:line="360" w:lineRule="auto"/>
        <w:jc w:val="center"/>
        <w:rPr>
          <w:b/>
          <w:bCs/>
          <w:color w:val="000000" w:themeColor="text1"/>
        </w:rPr>
      </w:pPr>
    </w:p>
    <w:p>
      <w:pPr>
        <w:spacing w:line="360" w:lineRule="auto"/>
        <w:jc w:val="center"/>
        <w:rPr>
          <w:b/>
          <w:bCs/>
          <w:color w:val="000000" w:themeColor="text1"/>
        </w:rPr>
      </w:pPr>
    </w:p>
    <w:p>
      <w:pPr>
        <w:spacing w:line="360" w:lineRule="auto"/>
        <w:jc w:val="center"/>
        <w:rPr>
          <w:b/>
          <w:bCs/>
          <w:color w:val="000000" w:themeColor="text1"/>
        </w:rPr>
      </w:pPr>
    </w:p>
    <w:p>
      <w:pPr>
        <w:spacing w:line="360" w:lineRule="auto"/>
        <w:jc w:val="center"/>
        <w:rPr>
          <w:b/>
          <w:bCs/>
          <w:color w:val="000000" w:themeColor="text1"/>
        </w:rPr>
      </w:pPr>
    </w:p>
    <w:p>
      <w:pPr>
        <w:spacing w:line="360" w:lineRule="auto"/>
        <w:jc w:val="center"/>
        <w:rPr>
          <w:b/>
          <w:bCs/>
          <w:color w:val="000000" w:themeColor="text1"/>
        </w:rPr>
      </w:pPr>
    </w:p>
    <w:p>
      <w:pPr>
        <w:spacing w:line="360" w:lineRule="auto"/>
        <w:jc w:val="center"/>
        <w:rPr>
          <w:b/>
          <w:bCs/>
          <w:color w:val="000000" w:themeColor="text1"/>
        </w:rPr>
      </w:pPr>
    </w:p>
    <w:p>
      <w:pPr>
        <w:spacing w:line="360" w:lineRule="auto"/>
        <w:jc w:val="center"/>
        <w:rPr>
          <w:b/>
          <w:bCs/>
          <w:color w:val="000000" w:themeColor="text1"/>
        </w:rPr>
      </w:pPr>
    </w:p>
    <w:p>
      <w:pPr>
        <w:spacing w:line="360" w:lineRule="auto"/>
        <w:jc w:val="center"/>
        <w:rPr>
          <w:b/>
          <w:bCs/>
          <w:color w:val="000000" w:themeColor="text1"/>
        </w:rPr>
      </w:pPr>
    </w:p>
    <w:p>
      <w:pPr>
        <w:spacing w:line="360" w:lineRule="auto"/>
        <w:jc w:val="center"/>
        <w:rPr>
          <w:b/>
          <w:bCs/>
          <w:color w:val="000000" w:themeColor="text1"/>
        </w:rPr>
      </w:pPr>
    </w:p>
    <w:p>
      <w:pPr>
        <w:spacing w:line="360" w:lineRule="auto"/>
        <w:jc w:val="center"/>
        <w:rPr>
          <w:b/>
          <w:bCs/>
          <w:color w:val="000000" w:themeColor="text1"/>
        </w:rPr>
      </w:pPr>
    </w:p>
    <w:p>
      <w:pPr>
        <w:spacing w:before="41" w:line="364" w:lineRule="auto"/>
        <w:ind w:left="298" w:right="310"/>
        <w:jc w:val="center"/>
        <w:rPr>
          <w:b/>
          <w:color w:val="000000" w:themeColor="text1"/>
          <w:spacing w:val="-11"/>
          <w:w w:val="95"/>
          <w:sz w:val="32"/>
        </w:rPr>
      </w:pPr>
      <w:bookmarkStart w:id="1067" w:name="_Toc516220555"/>
      <w:r>
        <w:rPr>
          <w:b/>
          <w:color w:val="000000" w:themeColor="text1"/>
          <w:spacing w:val="-11"/>
          <w:w w:val="95"/>
          <w:sz w:val="32"/>
        </w:rPr>
        <w:t>2、</w:t>
      </w:r>
      <w:r>
        <w:rPr>
          <w:rFonts w:hint="eastAsia"/>
          <w:b/>
          <w:color w:val="000000" w:themeColor="text1"/>
          <w:spacing w:val="-11"/>
          <w:w w:val="95"/>
          <w:sz w:val="32"/>
          <w:lang w:val="en-US"/>
        </w:rPr>
        <w:t>磋商</w:t>
      </w:r>
      <w:r>
        <w:rPr>
          <w:rFonts w:hint="eastAsia"/>
          <w:b/>
          <w:color w:val="000000" w:themeColor="text1"/>
          <w:spacing w:val="-11"/>
          <w:w w:val="95"/>
          <w:sz w:val="32"/>
        </w:rPr>
        <w:t>供应商</w:t>
      </w:r>
      <w:r>
        <w:rPr>
          <w:b/>
          <w:color w:val="000000" w:themeColor="text1"/>
          <w:spacing w:val="-11"/>
          <w:w w:val="95"/>
          <w:sz w:val="32"/>
        </w:rPr>
        <w:t>基本情况表</w:t>
      </w:r>
      <w:bookmarkEnd w:id="1067"/>
    </w:p>
    <w:tbl>
      <w:tblPr>
        <w:tblStyle w:val="46"/>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pStyle w:val="59"/>
              <w:jc w:val="center"/>
              <w:rPr>
                <w:color w:val="000000" w:themeColor="text1"/>
                <w:szCs w:val="21"/>
              </w:rPr>
            </w:pPr>
            <w:r>
              <w:rPr>
                <w:rFonts w:hint="eastAsia"/>
                <w:color w:val="000000" w:themeColor="text1"/>
                <w:szCs w:val="21"/>
              </w:rPr>
              <w:t>申请人</w:t>
            </w:r>
            <w:r>
              <w:rPr>
                <w:color w:val="000000" w:themeColor="text1"/>
                <w:szCs w:val="21"/>
              </w:rPr>
              <w:t>名称</w:t>
            </w:r>
          </w:p>
        </w:tc>
        <w:tc>
          <w:tcPr>
            <w:tcW w:w="7341" w:type="dxa"/>
            <w:gridSpan w:val="8"/>
            <w:vAlign w:val="center"/>
          </w:tcPr>
          <w:p>
            <w:pPr>
              <w:pStyle w:val="59"/>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pStyle w:val="59"/>
              <w:jc w:val="center"/>
              <w:rPr>
                <w:color w:val="000000" w:themeColor="text1"/>
                <w:szCs w:val="21"/>
              </w:rPr>
            </w:pPr>
            <w:r>
              <w:rPr>
                <w:color w:val="000000" w:themeColor="text1"/>
                <w:szCs w:val="21"/>
              </w:rPr>
              <w:t>注册地址</w:t>
            </w:r>
          </w:p>
        </w:tc>
        <w:tc>
          <w:tcPr>
            <w:tcW w:w="3389" w:type="dxa"/>
            <w:gridSpan w:val="4"/>
            <w:vAlign w:val="center"/>
          </w:tcPr>
          <w:p>
            <w:pPr>
              <w:pStyle w:val="59"/>
              <w:jc w:val="center"/>
              <w:rPr>
                <w:color w:val="000000" w:themeColor="text1"/>
                <w:szCs w:val="21"/>
              </w:rPr>
            </w:pPr>
          </w:p>
        </w:tc>
        <w:tc>
          <w:tcPr>
            <w:tcW w:w="1246" w:type="dxa"/>
            <w:vAlign w:val="center"/>
          </w:tcPr>
          <w:p>
            <w:pPr>
              <w:pStyle w:val="59"/>
              <w:jc w:val="center"/>
              <w:rPr>
                <w:color w:val="000000" w:themeColor="text1"/>
                <w:szCs w:val="21"/>
              </w:rPr>
            </w:pPr>
            <w:r>
              <w:rPr>
                <w:color w:val="000000" w:themeColor="text1"/>
                <w:szCs w:val="21"/>
              </w:rPr>
              <w:t>邮政编码</w:t>
            </w:r>
          </w:p>
        </w:tc>
        <w:tc>
          <w:tcPr>
            <w:tcW w:w="2706" w:type="dxa"/>
            <w:gridSpan w:val="3"/>
            <w:vAlign w:val="center"/>
          </w:tcPr>
          <w:p>
            <w:pPr>
              <w:pStyle w:val="59"/>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vAlign w:val="center"/>
          </w:tcPr>
          <w:p>
            <w:pPr>
              <w:pStyle w:val="59"/>
              <w:jc w:val="center"/>
              <w:rPr>
                <w:color w:val="000000" w:themeColor="text1"/>
                <w:szCs w:val="21"/>
              </w:rPr>
            </w:pPr>
            <w:r>
              <w:rPr>
                <w:color w:val="000000" w:themeColor="text1"/>
                <w:szCs w:val="21"/>
              </w:rPr>
              <w:t>联系方式</w:t>
            </w:r>
          </w:p>
        </w:tc>
        <w:tc>
          <w:tcPr>
            <w:tcW w:w="897" w:type="dxa"/>
            <w:vAlign w:val="center"/>
          </w:tcPr>
          <w:p>
            <w:pPr>
              <w:pStyle w:val="59"/>
              <w:jc w:val="center"/>
              <w:rPr>
                <w:color w:val="000000" w:themeColor="text1"/>
                <w:szCs w:val="21"/>
              </w:rPr>
            </w:pPr>
            <w:r>
              <w:rPr>
                <w:color w:val="000000" w:themeColor="text1"/>
                <w:szCs w:val="21"/>
              </w:rPr>
              <w:t>联系人</w:t>
            </w:r>
          </w:p>
        </w:tc>
        <w:tc>
          <w:tcPr>
            <w:tcW w:w="2492" w:type="dxa"/>
            <w:gridSpan w:val="3"/>
            <w:vAlign w:val="center"/>
          </w:tcPr>
          <w:p>
            <w:pPr>
              <w:pStyle w:val="59"/>
              <w:jc w:val="center"/>
              <w:rPr>
                <w:color w:val="000000" w:themeColor="text1"/>
                <w:szCs w:val="21"/>
              </w:rPr>
            </w:pPr>
          </w:p>
        </w:tc>
        <w:tc>
          <w:tcPr>
            <w:tcW w:w="1246" w:type="dxa"/>
            <w:vAlign w:val="center"/>
          </w:tcPr>
          <w:p>
            <w:pPr>
              <w:pStyle w:val="59"/>
              <w:jc w:val="center"/>
              <w:rPr>
                <w:color w:val="000000" w:themeColor="text1"/>
                <w:szCs w:val="21"/>
              </w:rPr>
            </w:pPr>
            <w:r>
              <w:rPr>
                <w:color w:val="000000" w:themeColor="text1"/>
                <w:szCs w:val="21"/>
              </w:rPr>
              <w:t>电话</w:t>
            </w:r>
          </w:p>
        </w:tc>
        <w:tc>
          <w:tcPr>
            <w:tcW w:w="2706" w:type="dxa"/>
            <w:gridSpan w:val="3"/>
            <w:vAlign w:val="center"/>
          </w:tcPr>
          <w:p>
            <w:pPr>
              <w:pStyle w:val="59"/>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vAlign w:val="center"/>
          </w:tcPr>
          <w:p>
            <w:pPr>
              <w:pStyle w:val="59"/>
              <w:jc w:val="center"/>
              <w:rPr>
                <w:color w:val="000000" w:themeColor="text1"/>
                <w:szCs w:val="21"/>
              </w:rPr>
            </w:pPr>
          </w:p>
        </w:tc>
        <w:tc>
          <w:tcPr>
            <w:tcW w:w="897" w:type="dxa"/>
            <w:vAlign w:val="center"/>
          </w:tcPr>
          <w:p>
            <w:pPr>
              <w:pStyle w:val="59"/>
              <w:jc w:val="center"/>
              <w:rPr>
                <w:color w:val="000000" w:themeColor="text1"/>
                <w:szCs w:val="21"/>
              </w:rPr>
            </w:pPr>
            <w:r>
              <w:rPr>
                <w:color w:val="000000" w:themeColor="text1"/>
                <w:szCs w:val="21"/>
              </w:rPr>
              <w:t>传真</w:t>
            </w:r>
          </w:p>
        </w:tc>
        <w:tc>
          <w:tcPr>
            <w:tcW w:w="2492" w:type="dxa"/>
            <w:gridSpan w:val="3"/>
            <w:vAlign w:val="center"/>
          </w:tcPr>
          <w:p>
            <w:pPr>
              <w:pStyle w:val="59"/>
              <w:jc w:val="center"/>
              <w:rPr>
                <w:color w:val="000000" w:themeColor="text1"/>
                <w:szCs w:val="21"/>
              </w:rPr>
            </w:pPr>
          </w:p>
        </w:tc>
        <w:tc>
          <w:tcPr>
            <w:tcW w:w="1246" w:type="dxa"/>
            <w:vAlign w:val="center"/>
          </w:tcPr>
          <w:p>
            <w:pPr>
              <w:pStyle w:val="59"/>
              <w:jc w:val="center"/>
              <w:rPr>
                <w:color w:val="000000" w:themeColor="text1"/>
                <w:szCs w:val="21"/>
              </w:rPr>
            </w:pPr>
            <w:r>
              <w:rPr>
                <w:color w:val="000000" w:themeColor="text1"/>
                <w:szCs w:val="21"/>
              </w:rPr>
              <w:t>网址</w:t>
            </w:r>
          </w:p>
        </w:tc>
        <w:tc>
          <w:tcPr>
            <w:tcW w:w="2706" w:type="dxa"/>
            <w:gridSpan w:val="3"/>
            <w:vAlign w:val="center"/>
          </w:tcPr>
          <w:p>
            <w:pPr>
              <w:pStyle w:val="59"/>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pStyle w:val="59"/>
              <w:jc w:val="center"/>
              <w:rPr>
                <w:color w:val="000000" w:themeColor="text1"/>
                <w:szCs w:val="21"/>
              </w:rPr>
            </w:pPr>
            <w:r>
              <w:rPr>
                <w:rFonts w:hint="eastAsia"/>
                <w:color w:val="000000" w:themeColor="text1"/>
                <w:szCs w:val="21"/>
              </w:rPr>
              <w:t>统一社会信用</w:t>
            </w:r>
            <w:r>
              <w:rPr>
                <w:color w:val="000000" w:themeColor="text1"/>
                <w:szCs w:val="21"/>
              </w:rPr>
              <w:t>代码</w:t>
            </w:r>
          </w:p>
        </w:tc>
        <w:tc>
          <w:tcPr>
            <w:tcW w:w="7341" w:type="dxa"/>
            <w:gridSpan w:val="8"/>
            <w:vAlign w:val="center"/>
          </w:tcPr>
          <w:p>
            <w:pPr>
              <w:pStyle w:val="59"/>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pStyle w:val="59"/>
              <w:jc w:val="center"/>
              <w:rPr>
                <w:color w:val="000000" w:themeColor="text1"/>
                <w:szCs w:val="21"/>
              </w:rPr>
            </w:pPr>
            <w:r>
              <w:rPr>
                <w:color w:val="000000" w:themeColor="text1"/>
                <w:szCs w:val="21"/>
              </w:rPr>
              <w:t>法定代表人</w:t>
            </w:r>
          </w:p>
        </w:tc>
        <w:tc>
          <w:tcPr>
            <w:tcW w:w="897" w:type="dxa"/>
            <w:vAlign w:val="center"/>
          </w:tcPr>
          <w:p>
            <w:pPr>
              <w:pStyle w:val="59"/>
              <w:jc w:val="center"/>
              <w:rPr>
                <w:color w:val="000000" w:themeColor="text1"/>
                <w:szCs w:val="21"/>
              </w:rPr>
            </w:pPr>
            <w:r>
              <w:rPr>
                <w:color w:val="000000" w:themeColor="text1"/>
                <w:szCs w:val="21"/>
              </w:rPr>
              <w:t>姓名</w:t>
            </w:r>
          </w:p>
        </w:tc>
        <w:tc>
          <w:tcPr>
            <w:tcW w:w="1021" w:type="dxa"/>
            <w:vAlign w:val="center"/>
          </w:tcPr>
          <w:p>
            <w:pPr>
              <w:pStyle w:val="59"/>
              <w:jc w:val="center"/>
              <w:rPr>
                <w:color w:val="000000" w:themeColor="text1"/>
                <w:szCs w:val="21"/>
              </w:rPr>
            </w:pPr>
          </w:p>
        </w:tc>
        <w:tc>
          <w:tcPr>
            <w:tcW w:w="1160" w:type="dxa"/>
            <w:vAlign w:val="center"/>
          </w:tcPr>
          <w:p>
            <w:pPr>
              <w:pStyle w:val="59"/>
              <w:jc w:val="center"/>
              <w:rPr>
                <w:color w:val="000000" w:themeColor="text1"/>
                <w:szCs w:val="21"/>
              </w:rPr>
            </w:pPr>
            <w:r>
              <w:rPr>
                <w:color w:val="000000" w:themeColor="text1"/>
                <w:szCs w:val="21"/>
              </w:rPr>
              <w:t>技术职称</w:t>
            </w:r>
          </w:p>
        </w:tc>
        <w:tc>
          <w:tcPr>
            <w:tcW w:w="1620" w:type="dxa"/>
            <w:gridSpan w:val="3"/>
            <w:vAlign w:val="center"/>
          </w:tcPr>
          <w:p>
            <w:pPr>
              <w:pStyle w:val="59"/>
              <w:jc w:val="center"/>
              <w:rPr>
                <w:color w:val="000000" w:themeColor="text1"/>
                <w:szCs w:val="21"/>
              </w:rPr>
            </w:pPr>
          </w:p>
        </w:tc>
        <w:tc>
          <w:tcPr>
            <w:tcW w:w="720" w:type="dxa"/>
            <w:vAlign w:val="center"/>
          </w:tcPr>
          <w:p>
            <w:pPr>
              <w:pStyle w:val="59"/>
              <w:jc w:val="center"/>
              <w:rPr>
                <w:color w:val="000000" w:themeColor="text1"/>
                <w:szCs w:val="21"/>
              </w:rPr>
            </w:pPr>
            <w:r>
              <w:rPr>
                <w:color w:val="000000" w:themeColor="text1"/>
                <w:szCs w:val="21"/>
              </w:rPr>
              <w:t>电话</w:t>
            </w:r>
          </w:p>
        </w:tc>
        <w:tc>
          <w:tcPr>
            <w:tcW w:w="1923" w:type="dxa"/>
            <w:vAlign w:val="center"/>
          </w:tcPr>
          <w:p>
            <w:pPr>
              <w:pStyle w:val="59"/>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pStyle w:val="59"/>
              <w:jc w:val="center"/>
              <w:rPr>
                <w:color w:val="000000" w:themeColor="text1"/>
                <w:szCs w:val="21"/>
              </w:rPr>
            </w:pPr>
            <w:r>
              <w:rPr>
                <w:color w:val="000000" w:themeColor="text1"/>
                <w:szCs w:val="21"/>
              </w:rPr>
              <w:t>技术负责人</w:t>
            </w:r>
          </w:p>
        </w:tc>
        <w:tc>
          <w:tcPr>
            <w:tcW w:w="897" w:type="dxa"/>
            <w:vAlign w:val="center"/>
          </w:tcPr>
          <w:p>
            <w:pPr>
              <w:pStyle w:val="59"/>
              <w:jc w:val="center"/>
              <w:rPr>
                <w:color w:val="000000" w:themeColor="text1"/>
                <w:szCs w:val="21"/>
              </w:rPr>
            </w:pPr>
            <w:r>
              <w:rPr>
                <w:color w:val="000000" w:themeColor="text1"/>
                <w:szCs w:val="21"/>
              </w:rPr>
              <w:t>姓名</w:t>
            </w:r>
          </w:p>
        </w:tc>
        <w:tc>
          <w:tcPr>
            <w:tcW w:w="1021" w:type="dxa"/>
            <w:vAlign w:val="center"/>
          </w:tcPr>
          <w:p>
            <w:pPr>
              <w:pStyle w:val="59"/>
              <w:jc w:val="center"/>
              <w:rPr>
                <w:color w:val="000000" w:themeColor="text1"/>
                <w:szCs w:val="21"/>
              </w:rPr>
            </w:pPr>
          </w:p>
        </w:tc>
        <w:tc>
          <w:tcPr>
            <w:tcW w:w="1160" w:type="dxa"/>
            <w:vAlign w:val="center"/>
          </w:tcPr>
          <w:p>
            <w:pPr>
              <w:pStyle w:val="59"/>
              <w:jc w:val="center"/>
              <w:rPr>
                <w:color w:val="000000" w:themeColor="text1"/>
                <w:szCs w:val="21"/>
              </w:rPr>
            </w:pPr>
            <w:r>
              <w:rPr>
                <w:color w:val="000000" w:themeColor="text1"/>
                <w:szCs w:val="21"/>
              </w:rPr>
              <w:t>技术职称</w:t>
            </w:r>
          </w:p>
        </w:tc>
        <w:tc>
          <w:tcPr>
            <w:tcW w:w="1620" w:type="dxa"/>
            <w:gridSpan w:val="3"/>
            <w:vAlign w:val="center"/>
          </w:tcPr>
          <w:p>
            <w:pPr>
              <w:pStyle w:val="59"/>
              <w:jc w:val="center"/>
              <w:rPr>
                <w:color w:val="000000" w:themeColor="text1"/>
                <w:szCs w:val="21"/>
              </w:rPr>
            </w:pPr>
          </w:p>
        </w:tc>
        <w:tc>
          <w:tcPr>
            <w:tcW w:w="720" w:type="dxa"/>
            <w:vAlign w:val="center"/>
          </w:tcPr>
          <w:p>
            <w:pPr>
              <w:pStyle w:val="59"/>
              <w:jc w:val="center"/>
              <w:rPr>
                <w:color w:val="000000" w:themeColor="text1"/>
                <w:szCs w:val="21"/>
              </w:rPr>
            </w:pPr>
            <w:r>
              <w:rPr>
                <w:color w:val="000000" w:themeColor="text1"/>
                <w:szCs w:val="21"/>
              </w:rPr>
              <w:t>电话</w:t>
            </w:r>
          </w:p>
        </w:tc>
        <w:tc>
          <w:tcPr>
            <w:tcW w:w="1923" w:type="dxa"/>
            <w:vAlign w:val="center"/>
          </w:tcPr>
          <w:p>
            <w:pPr>
              <w:pStyle w:val="59"/>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pStyle w:val="59"/>
              <w:jc w:val="center"/>
              <w:rPr>
                <w:color w:val="000000" w:themeColor="text1"/>
                <w:szCs w:val="21"/>
              </w:rPr>
            </w:pPr>
            <w:r>
              <w:rPr>
                <w:color w:val="000000" w:themeColor="text1"/>
                <w:szCs w:val="21"/>
              </w:rPr>
              <w:t>成立时间</w:t>
            </w:r>
          </w:p>
        </w:tc>
        <w:tc>
          <w:tcPr>
            <w:tcW w:w="1918" w:type="dxa"/>
            <w:gridSpan w:val="2"/>
            <w:vAlign w:val="center"/>
          </w:tcPr>
          <w:p>
            <w:pPr>
              <w:pStyle w:val="59"/>
              <w:jc w:val="center"/>
              <w:rPr>
                <w:color w:val="000000" w:themeColor="text1"/>
                <w:szCs w:val="21"/>
              </w:rPr>
            </w:pPr>
          </w:p>
        </w:tc>
        <w:tc>
          <w:tcPr>
            <w:tcW w:w="5423" w:type="dxa"/>
            <w:gridSpan w:val="6"/>
            <w:vAlign w:val="center"/>
          </w:tcPr>
          <w:p>
            <w:pPr>
              <w:pStyle w:val="59"/>
              <w:jc w:val="center"/>
              <w:rPr>
                <w:color w:val="000000" w:themeColor="text1"/>
                <w:szCs w:val="21"/>
              </w:rPr>
            </w:pPr>
            <w:r>
              <w:rPr>
                <w:color w:val="000000" w:themeColor="text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pStyle w:val="59"/>
              <w:jc w:val="center"/>
              <w:rPr>
                <w:color w:val="000000" w:themeColor="text1"/>
                <w:szCs w:val="21"/>
              </w:rPr>
            </w:pPr>
            <w:r>
              <w:rPr>
                <w:color w:val="000000" w:themeColor="text1"/>
                <w:szCs w:val="21"/>
              </w:rPr>
              <w:t>资质等级</w:t>
            </w:r>
          </w:p>
        </w:tc>
        <w:tc>
          <w:tcPr>
            <w:tcW w:w="1918" w:type="dxa"/>
            <w:gridSpan w:val="2"/>
            <w:vAlign w:val="center"/>
          </w:tcPr>
          <w:p>
            <w:pPr>
              <w:pStyle w:val="59"/>
              <w:jc w:val="center"/>
              <w:rPr>
                <w:color w:val="000000" w:themeColor="text1"/>
                <w:szCs w:val="21"/>
              </w:rPr>
            </w:pPr>
          </w:p>
        </w:tc>
        <w:tc>
          <w:tcPr>
            <w:tcW w:w="1160" w:type="dxa"/>
            <w:vMerge w:val="restart"/>
            <w:vAlign w:val="center"/>
          </w:tcPr>
          <w:p>
            <w:pPr>
              <w:pStyle w:val="59"/>
              <w:jc w:val="center"/>
              <w:rPr>
                <w:color w:val="000000" w:themeColor="text1"/>
                <w:szCs w:val="21"/>
              </w:rPr>
            </w:pPr>
            <w:r>
              <w:rPr>
                <w:color w:val="000000" w:themeColor="text1"/>
                <w:szCs w:val="21"/>
              </w:rPr>
              <w:t>其中</w:t>
            </w:r>
          </w:p>
        </w:tc>
        <w:tc>
          <w:tcPr>
            <w:tcW w:w="1620" w:type="dxa"/>
            <w:gridSpan w:val="3"/>
            <w:vAlign w:val="center"/>
          </w:tcPr>
          <w:p>
            <w:pPr>
              <w:pStyle w:val="59"/>
              <w:jc w:val="center"/>
              <w:rPr>
                <w:color w:val="000000" w:themeColor="text1"/>
                <w:szCs w:val="21"/>
              </w:rPr>
            </w:pPr>
            <w:r>
              <w:rPr>
                <w:color w:val="000000" w:themeColor="text1"/>
                <w:szCs w:val="21"/>
              </w:rPr>
              <w:t>项目经理</w:t>
            </w:r>
          </w:p>
        </w:tc>
        <w:tc>
          <w:tcPr>
            <w:tcW w:w="2643" w:type="dxa"/>
            <w:gridSpan w:val="2"/>
            <w:vAlign w:val="center"/>
          </w:tcPr>
          <w:p>
            <w:pPr>
              <w:pStyle w:val="59"/>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pStyle w:val="59"/>
              <w:jc w:val="center"/>
              <w:rPr>
                <w:color w:val="000000" w:themeColor="text1"/>
                <w:szCs w:val="21"/>
              </w:rPr>
            </w:pPr>
            <w:r>
              <w:rPr>
                <w:rFonts w:hint="eastAsia"/>
                <w:color w:val="000000" w:themeColor="text1"/>
                <w:szCs w:val="21"/>
              </w:rPr>
              <w:t>安全生产许可证号</w:t>
            </w:r>
          </w:p>
        </w:tc>
        <w:tc>
          <w:tcPr>
            <w:tcW w:w="1918" w:type="dxa"/>
            <w:gridSpan w:val="2"/>
            <w:vAlign w:val="center"/>
          </w:tcPr>
          <w:p>
            <w:pPr>
              <w:pStyle w:val="59"/>
              <w:jc w:val="center"/>
              <w:rPr>
                <w:color w:val="000000" w:themeColor="text1"/>
                <w:szCs w:val="21"/>
              </w:rPr>
            </w:pPr>
          </w:p>
        </w:tc>
        <w:tc>
          <w:tcPr>
            <w:tcW w:w="1160" w:type="dxa"/>
            <w:vMerge w:val="continue"/>
            <w:vAlign w:val="center"/>
          </w:tcPr>
          <w:p>
            <w:pPr>
              <w:pStyle w:val="59"/>
              <w:jc w:val="center"/>
              <w:rPr>
                <w:color w:val="000000" w:themeColor="text1"/>
                <w:szCs w:val="21"/>
              </w:rPr>
            </w:pPr>
          </w:p>
        </w:tc>
        <w:tc>
          <w:tcPr>
            <w:tcW w:w="1620" w:type="dxa"/>
            <w:gridSpan w:val="3"/>
            <w:vAlign w:val="center"/>
          </w:tcPr>
          <w:p>
            <w:pPr>
              <w:pStyle w:val="59"/>
              <w:jc w:val="center"/>
              <w:rPr>
                <w:color w:val="000000" w:themeColor="text1"/>
                <w:szCs w:val="21"/>
              </w:rPr>
            </w:pPr>
            <w:r>
              <w:rPr>
                <w:color w:val="000000" w:themeColor="text1"/>
                <w:szCs w:val="21"/>
              </w:rPr>
              <w:t>高级职称人员</w:t>
            </w:r>
          </w:p>
        </w:tc>
        <w:tc>
          <w:tcPr>
            <w:tcW w:w="2643" w:type="dxa"/>
            <w:gridSpan w:val="2"/>
            <w:vAlign w:val="center"/>
          </w:tcPr>
          <w:p>
            <w:pPr>
              <w:pStyle w:val="59"/>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pStyle w:val="59"/>
              <w:jc w:val="center"/>
              <w:rPr>
                <w:color w:val="000000" w:themeColor="text1"/>
                <w:szCs w:val="21"/>
              </w:rPr>
            </w:pPr>
            <w:r>
              <w:rPr>
                <w:color w:val="000000" w:themeColor="text1"/>
                <w:szCs w:val="21"/>
              </w:rPr>
              <w:t>注册资金</w:t>
            </w:r>
          </w:p>
        </w:tc>
        <w:tc>
          <w:tcPr>
            <w:tcW w:w="1918" w:type="dxa"/>
            <w:gridSpan w:val="2"/>
            <w:vAlign w:val="center"/>
          </w:tcPr>
          <w:p>
            <w:pPr>
              <w:pStyle w:val="59"/>
              <w:jc w:val="center"/>
              <w:rPr>
                <w:color w:val="000000" w:themeColor="text1"/>
                <w:szCs w:val="21"/>
              </w:rPr>
            </w:pPr>
          </w:p>
        </w:tc>
        <w:tc>
          <w:tcPr>
            <w:tcW w:w="1160" w:type="dxa"/>
            <w:vMerge w:val="continue"/>
            <w:vAlign w:val="center"/>
          </w:tcPr>
          <w:p>
            <w:pPr>
              <w:pStyle w:val="59"/>
              <w:jc w:val="center"/>
              <w:rPr>
                <w:color w:val="000000" w:themeColor="text1"/>
                <w:szCs w:val="21"/>
              </w:rPr>
            </w:pPr>
          </w:p>
        </w:tc>
        <w:tc>
          <w:tcPr>
            <w:tcW w:w="1620" w:type="dxa"/>
            <w:gridSpan w:val="3"/>
            <w:vAlign w:val="center"/>
          </w:tcPr>
          <w:p>
            <w:pPr>
              <w:pStyle w:val="59"/>
              <w:jc w:val="center"/>
              <w:rPr>
                <w:color w:val="000000" w:themeColor="text1"/>
                <w:szCs w:val="21"/>
              </w:rPr>
            </w:pPr>
            <w:r>
              <w:rPr>
                <w:color w:val="000000" w:themeColor="text1"/>
                <w:szCs w:val="21"/>
              </w:rPr>
              <w:t>中级职称人员</w:t>
            </w:r>
          </w:p>
        </w:tc>
        <w:tc>
          <w:tcPr>
            <w:tcW w:w="2643" w:type="dxa"/>
            <w:gridSpan w:val="2"/>
            <w:vAlign w:val="center"/>
          </w:tcPr>
          <w:p>
            <w:pPr>
              <w:pStyle w:val="59"/>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pStyle w:val="59"/>
              <w:jc w:val="center"/>
              <w:rPr>
                <w:color w:val="000000" w:themeColor="text1"/>
                <w:szCs w:val="21"/>
              </w:rPr>
            </w:pPr>
            <w:r>
              <w:rPr>
                <w:color w:val="000000" w:themeColor="text1"/>
                <w:szCs w:val="21"/>
              </w:rPr>
              <w:t>开户银行</w:t>
            </w:r>
          </w:p>
        </w:tc>
        <w:tc>
          <w:tcPr>
            <w:tcW w:w="1918" w:type="dxa"/>
            <w:gridSpan w:val="2"/>
            <w:vAlign w:val="center"/>
          </w:tcPr>
          <w:p>
            <w:pPr>
              <w:pStyle w:val="59"/>
              <w:jc w:val="center"/>
              <w:rPr>
                <w:color w:val="000000" w:themeColor="text1"/>
                <w:szCs w:val="21"/>
              </w:rPr>
            </w:pPr>
          </w:p>
        </w:tc>
        <w:tc>
          <w:tcPr>
            <w:tcW w:w="1160" w:type="dxa"/>
            <w:vMerge w:val="continue"/>
            <w:vAlign w:val="center"/>
          </w:tcPr>
          <w:p>
            <w:pPr>
              <w:pStyle w:val="59"/>
              <w:jc w:val="center"/>
              <w:rPr>
                <w:color w:val="000000" w:themeColor="text1"/>
                <w:szCs w:val="21"/>
              </w:rPr>
            </w:pPr>
          </w:p>
        </w:tc>
        <w:tc>
          <w:tcPr>
            <w:tcW w:w="1620" w:type="dxa"/>
            <w:gridSpan w:val="3"/>
            <w:vAlign w:val="center"/>
          </w:tcPr>
          <w:p>
            <w:pPr>
              <w:pStyle w:val="59"/>
              <w:jc w:val="center"/>
              <w:rPr>
                <w:color w:val="000000" w:themeColor="text1"/>
                <w:szCs w:val="21"/>
              </w:rPr>
            </w:pPr>
            <w:r>
              <w:rPr>
                <w:color w:val="000000" w:themeColor="text1"/>
                <w:szCs w:val="21"/>
              </w:rPr>
              <w:t>初级职称人员</w:t>
            </w:r>
          </w:p>
        </w:tc>
        <w:tc>
          <w:tcPr>
            <w:tcW w:w="2643" w:type="dxa"/>
            <w:gridSpan w:val="2"/>
            <w:vAlign w:val="center"/>
          </w:tcPr>
          <w:p>
            <w:pPr>
              <w:pStyle w:val="59"/>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pStyle w:val="59"/>
              <w:jc w:val="center"/>
              <w:rPr>
                <w:color w:val="000000" w:themeColor="text1"/>
                <w:szCs w:val="21"/>
              </w:rPr>
            </w:pPr>
            <w:r>
              <w:rPr>
                <w:color w:val="000000" w:themeColor="text1"/>
                <w:szCs w:val="21"/>
              </w:rPr>
              <w:t>账号</w:t>
            </w:r>
          </w:p>
        </w:tc>
        <w:tc>
          <w:tcPr>
            <w:tcW w:w="1918" w:type="dxa"/>
            <w:gridSpan w:val="2"/>
            <w:vAlign w:val="center"/>
          </w:tcPr>
          <w:p>
            <w:pPr>
              <w:pStyle w:val="59"/>
              <w:jc w:val="center"/>
              <w:rPr>
                <w:color w:val="000000" w:themeColor="text1"/>
                <w:szCs w:val="21"/>
              </w:rPr>
            </w:pPr>
          </w:p>
        </w:tc>
        <w:tc>
          <w:tcPr>
            <w:tcW w:w="1160" w:type="dxa"/>
            <w:vMerge w:val="continue"/>
            <w:vAlign w:val="center"/>
          </w:tcPr>
          <w:p>
            <w:pPr>
              <w:pStyle w:val="59"/>
              <w:jc w:val="center"/>
              <w:rPr>
                <w:color w:val="000000" w:themeColor="text1"/>
                <w:szCs w:val="21"/>
              </w:rPr>
            </w:pPr>
          </w:p>
        </w:tc>
        <w:tc>
          <w:tcPr>
            <w:tcW w:w="1620" w:type="dxa"/>
            <w:gridSpan w:val="3"/>
            <w:vAlign w:val="center"/>
          </w:tcPr>
          <w:p>
            <w:pPr>
              <w:pStyle w:val="59"/>
              <w:jc w:val="center"/>
              <w:rPr>
                <w:color w:val="000000" w:themeColor="text1"/>
                <w:szCs w:val="21"/>
              </w:rPr>
            </w:pPr>
            <w:r>
              <w:rPr>
                <w:color w:val="000000" w:themeColor="text1"/>
                <w:szCs w:val="21"/>
              </w:rPr>
              <w:t>技工</w:t>
            </w:r>
          </w:p>
        </w:tc>
        <w:tc>
          <w:tcPr>
            <w:tcW w:w="2643" w:type="dxa"/>
            <w:gridSpan w:val="2"/>
            <w:vAlign w:val="center"/>
          </w:tcPr>
          <w:p>
            <w:pPr>
              <w:pStyle w:val="59"/>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26" w:type="dxa"/>
            <w:vAlign w:val="center"/>
          </w:tcPr>
          <w:p>
            <w:pPr>
              <w:pStyle w:val="59"/>
              <w:jc w:val="center"/>
              <w:rPr>
                <w:color w:val="000000" w:themeColor="text1"/>
                <w:szCs w:val="21"/>
              </w:rPr>
            </w:pPr>
            <w:r>
              <w:rPr>
                <w:color w:val="000000" w:themeColor="text1"/>
                <w:szCs w:val="21"/>
              </w:rPr>
              <w:t>经营范围</w:t>
            </w:r>
          </w:p>
        </w:tc>
        <w:tc>
          <w:tcPr>
            <w:tcW w:w="7341" w:type="dxa"/>
            <w:gridSpan w:val="8"/>
            <w:vAlign w:val="center"/>
          </w:tcPr>
          <w:p>
            <w:pPr>
              <w:pStyle w:val="59"/>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pStyle w:val="59"/>
              <w:jc w:val="center"/>
              <w:rPr>
                <w:color w:val="000000" w:themeColor="text1"/>
                <w:szCs w:val="21"/>
              </w:rPr>
            </w:pPr>
            <w:r>
              <w:rPr>
                <w:color w:val="000000" w:themeColor="text1"/>
                <w:szCs w:val="21"/>
              </w:rPr>
              <w:t>备注</w:t>
            </w:r>
          </w:p>
        </w:tc>
        <w:tc>
          <w:tcPr>
            <w:tcW w:w="7341" w:type="dxa"/>
            <w:gridSpan w:val="8"/>
            <w:vAlign w:val="center"/>
          </w:tcPr>
          <w:p>
            <w:pPr>
              <w:pStyle w:val="59"/>
              <w:jc w:val="center"/>
              <w:rPr>
                <w:color w:val="000000" w:themeColor="text1"/>
                <w:szCs w:val="21"/>
              </w:rPr>
            </w:pPr>
          </w:p>
        </w:tc>
      </w:tr>
    </w:tbl>
    <w:p>
      <w:pPr>
        <w:pStyle w:val="59"/>
        <w:spacing w:line="440" w:lineRule="exact"/>
        <w:rPr>
          <w:color w:val="000000" w:themeColor="text1"/>
          <w:szCs w:val="21"/>
        </w:rPr>
      </w:pPr>
    </w:p>
    <w:p>
      <w:pPr>
        <w:pStyle w:val="59"/>
        <w:spacing w:line="440" w:lineRule="exact"/>
        <w:rPr>
          <w:color w:val="000000" w:themeColor="text1"/>
          <w:szCs w:val="21"/>
        </w:rPr>
      </w:pPr>
      <w:r>
        <w:rPr>
          <w:rFonts w:eastAsia="楷体_GB2312"/>
          <w:color w:val="000000" w:themeColor="text1"/>
          <w:szCs w:val="21"/>
        </w:rPr>
        <w:t>【</w:t>
      </w:r>
      <w:r>
        <w:rPr>
          <w:rFonts w:eastAsia="楷体_GB2312"/>
          <w:color w:val="000000" w:themeColor="text1"/>
        </w:rPr>
        <w:t>备注：</w:t>
      </w:r>
      <w:r>
        <w:rPr>
          <w:rFonts w:hint="eastAsia" w:ascii="宋体" w:hAnsi="宋体" w:eastAsia="楷体_GB2312" w:cs="宋体"/>
          <w:color w:val="000000" w:themeColor="text1"/>
          <w:kern w:val="0"/>
          <w:sz w:val="22"/>
          <w:lang w:val="zh-CN" w:bidi="zh-CN"/>
        </w:rPr>
        <w:t>附有效的企业营业执照、企业资质证书副本和安全生产许可证副本等复印件</w:t>
      </w:r>
      <w:r>
        <w:rPr>
          <w:rFonts w:hint="eastAsia" w:ascii="宋体" w:hAnsi="宋体" w:eastAsia="楷体_GB2312" w:cs="宋体"/>
          <w:color w:val="000000" w:themeColor="text1"/>
          <w:kern w:val="0"/>
          <w:sz w:val="22"/>
          <w:lang w:bidi="zh-CN"/>
        </w:rPr>
        <w:t>。</w:t>
      </w:r>
      <w:r>
        <w:rPr>
          <w:rFonts w:eastAsia="楷体_GB2312"/>
          <w:color w:val="000000" w:themeColor="text1"/>
        </w:rPr>
        <w:t>以</w:t>
      </w:r>
      <w:r>
        <w:rPr>
          <w:rFonts w:hint="eastAsia" w:eastAsia="楷体_GB2312"/>
          <w:color w:val="000000" w:themeColor="text1"/>
        </w:rPr>
        <w:t>上复印件</w:t>
      </w:r>
      <w:r>
        <w:rPr>
          <w:rFonts w:eastAsia="楷体_GB2312"/>
          <w:color w:val="000000" w:themeColor="text1"/>
        </w:rPr>
        <w:t>均须加盖</w:t>
      </w:r>
      <w:r>
        <w:rPr>
          <w:rFonts w:hint="eastAsia" w:eastAsia="楷体_GB2312"/>
          <w:color w:val="000000" w:themeColor="text1"/>
        </w:rPr>
        <w:t>供应商</w:t>
      </w:r>
      <w:r>
        <w:rPr>
          <w:rFonts w:eastAsia="楷体_GB2312"/>
          <w:color w:val="000000" w:themeColor="text1"/>
        </w:rPr>
        <w:t>公章】</w:t>
      </w:r>
    </w:p>
    <w:p>
      <w:pPr>
        <w:spacing w:line="360" w:lineRule="auto"/>
        <w:jc w:val="center"/>
        <w:rPr>
          <w:b/>
          <w:bCs/>
          <w:color w:val="000000" w:themeColor="text1"/>
        </w:rPr>
      </w:pPr>
      <w:r>
        <w:rPr>
          <w:color w:val="000000" w:themeColor="text1"/>
          <w:szCs w:val="21"/>
        </w:rPr>
        <w:br w:type="page"/>
      </w:r>
    </w:p>
    <w:p>
      <w:pPr>
        <w:rPr>
          <w:color w:val="000000" w:themeColor="text1"/>
          <w:sz w:val="26"/>
        </w:rPr>
      </w:pPr>
    </w:p>
    <w:p>
      <w:pPr>
        <w:rPr>
          <w:color w:val="000000" w:themeColor="text1"/>
          <w:sz w:val="26"/>
        </w:rPr>
      </w:pPr>
    </w:p>
    <w:p>
      <w:pPr>
        <w:spacing w:before="41" w:line="364" w:lineRule="auto"/>
        <w:ind w:left="298" w:right="310"/>
        <w:jc w:val="center"/>
        <w:rPr>
          <w:b/>
          <w:color w:val="000000" w:themeColor="text1"/>
          <w:spacing w:val="-11"/>
          <w:w w:val="95"/>
          <w:sz w:val="32"/>
        </w:rPr>
      </w:pPr>
      <w:r>
        <w:rPr>
          <w:rFonts w:hint="eastAsia"/>
          <w:b/>
          <w:color w:val="000000" w:themeColor="text1"/>
          <w:spacing w:val="-11"/>
          <w:w w:val="95"/>
          <w:sz w:val="32"/>
        </w:rPr>
        <w:t>3、项目经理简历表（项目经理注册建造师执业资格证书和安全生产考核合格证书（B类）的</w:t>
      </w:r>
      <w:r>
        <w:rPr>
          <w:rFonts w:hint="eastAsia"/>
          <w:b/>
          <w:color w:val="000000" w:themeColor="text1"/>
          <w:spacing w:val="-11"/>
          <w:w w:val="95"/>
          <w:sz w:val="32"/>
          <w:lang w:val="en-US"/>
        </w:rPr>
        <w:t>复印件</w:t>
      </w:r>
      <w:r>
        <w:rPr>
          <w:rFonts w:hint="eastAsia"/>
          <w:b/>
          <w:color w:val="000000" w:themeColor="text1"/>
          <w:spacing w:val="-11"/>
          <w:w w:val="95"/>
          <w:sz w:val="32"/>
        </w:rPr>
        <w:t>）</w:t>
      </w:r>
    </w:p>
    <w:p>
      <w:pPr>
        <w:spacing w:beforeLines="50" w:line="360" w:lineRule="auto"/>
        <w:jc w:val="center"/>
        <w:rPr>
          <w:rFonts w:eastAsia="楷体_GB2312"/>
          <w:color w:val="000000" w:themeColor="text1"/>
        </w:rPr>
      </w:pPr>
      <w:r>
        <w:rPr>
          <w:rFonts w:eastAsia="楷体_GB2312"/>
          <w:color w:val="000000" w:themeColor="text1"/>
          <w:szCs w:val="21"/>
        </w:rPr>
        <w:t>【</w:t>
      </w:r>
      <w:r>
        <w:rPr>
          <w:rFonts w:eastAsia="楷体_GB2312"/>
          <w:color w:val="000000" w:themeColor="text1"/>
        </w:rPr>
        <w:t>备注：</w:t>
      </w:r>
      <w:r>
        <w:rPr>
          <w:rFonts w:hint="eastAsia" w:eastAsia="楷体_GB2312"/>
          <w:color w:val="000000" w:themeColor="text1"/>
        </w:rPr>
        <w:t>以上复印件均须加盖</w:t>
      </w:r>
      <w:r>
        <w:rPr>
          <w:rFonts w:hint="eastAsia" w:eastAsia="楷体_GB2312"/>
          <w:color w:val="000000" w:themeColor="text1"/>
          <w:lang w:val="en-US"/>
        </w:rPr>
        <w:t>供应商</w:t>
      </w:r>
      <w:r>
        <w:rPr>
          <w:rFonts w:hint="eastAsia" w:eastAsia="楷体_GB2312"/>
          <w:color w:val="000000" w:themeColor="text1"/>
        </w:rPr>
        <w:t>公章</w:t>
      </w:r>
      <w:r>
        <w:rPr>
          <w:rFonts w:eastAsia="楷体_GB2312"/>
          <w:color w:val="000000" w:themeColor="text1"/>
        </w:rPr>
        <w:t>】</w:t>
      </w:r>
    </w:p>
    <w:p>
      <w:pPr>
        <w:spacing w:before="41" w:line="364" w:lineRule="auto"/>
        <w:ind w:left="298" w:right="310"/>
        <w:jc w:val="both"/>
        <w:rPr>
          <w:b/>
          <w:color w:val="000000" w:themeColor="text1"/>
          <w:spacing w:val="-11"/>
          <w:w w:val="95"/>
          <w:sz w:val="32"/>
        </w:rPr>
      </w:pPr>
    </w:p>
    <w:p>
      <w:pPr>
        <w:spacing w:before="41" w:line="364" w:lineRule="auto"/>
        <w:ind w:left="298" w:right="310"/>
        <w:jc w:val="both"/>
        <w:rPr>
          <w:b/>
          <w:color w:val="000000" w:themeColor="text1"/>
          <w:spacing w:val="-11"/>
          <w:w w:val="95"/>
          <w:sz w:val="32"/>
        </w:rPr>
      </w:pPr>
    </w:p>
    <w:p>
      <w:pPr>
        <w:spacing w:before="41" w:line="364" w:lineRule="auto"/>
        <w:ind w:left="298" w:right="310"/>
        <w:jc w:val="center"/>
        <w:rPr>
          <w:b/>
          <w:color w:val="000000" w:themeColor="text1"/>
          <w:spacing w:val="-11"/>
          <w:w w:val="95"/>
          <w:sz w:val="32"/>
        </w:rPr>
      </w:pPr>
      <w:r>
        <w:rPr>
          <w:rFonts w:hint="eastAsia"/>
          <w:b/>
          <w:color w:val="000000" w:themeColor="text1"/>
          <w:spacing w:val="-11"/>
          <w:w w:val="95"/>
          <w:sz w:val="32"/>
        </w:rPr>
        <w:t>4、</w:t>
      </w:r>
      <w:r>
        <w:rPr>
          <w:rFonts w:hint="eastAsia"/>
          <w:b/>
          <w:color w:val="000000" w:themeColor="text1"/>
          <w:spacing w:val="-11"/>
          <w:w w:val="95"/>
          <w:sz w:val="32"/>
          <w:lang w:val="en-US"/>
        </w:rPr>
        <w:t>专职安全员（附专职安全员安全生产考核合格证书（C类）的复印件）；（必须提供）</w:t>
      </w:r>
    </w:p>
    <w:p>
      <w:pPr>
        <w:spacing w:beforeLines="50" w:line="360" w:lineRule="auto"/>
        <w:jc w:val="center"/>
        <w:rPr>
          <w:rFonts w:eastAsia="楷体_GB2312"/>
          <w:color w:val="000000" w:themeColor="text1"/>
        </w:rPr>
      </w:pPr>
      <w:r>
        <w:rPr>
          <w:rFonts w:eastAsia="楷体_GB2312"/>
          <w:color w:val="000000" w:themeColor="text1"/>
          <w:szCs w:val="21"/>
        </w:rPr>
        <w:t>【</w:t>
      </w:r>
      <w:r>
        <w:rPr>
          <w:rFonts w:eastAsia="楷体_GB2312"/>
          <w:color w:val="000000" w:themeColor="text1"/>
        </w:rPr>
        <w:t>备注：</w:t>
      </w:r>
      <w:r>
        <w:rPr>
          <w:rFonts w:hint="eastAsia" w:eastAsia="楷体_GB2312"/>
          <w:color w:val="000000" w:themeColor="text1"/>
        </w:rPr>
        <w:t>以上复印件均须加盖</w:t>
      </w:r>
      <w:r>
        <w:rPr>
          <w:rFonts w:hint="eastAsia" w:eastAsia="楷体_GB2312"/>
          <w:color w:val="000000" w:themeColor="text1"/>
          <w:lang w:val="en-US"/>
        </w:rPr>
        <w:t>供应商</w:t>
      </w:r>
      <w:r>
        <w:rPr>
          <w:rFonts w:hint="eastAsia" w:eastAsia="楷体_GB2312"/>
          <w:color w:val="000000" w:themeColor="text1"/>
        </w:rPr>
        <w:t>公章</w:t>
      </w:r>
      <w:r>
        <w:rPr>
          <w:rFonts w:eastAsia="楷体_GB2312"/>
          <w:color w:val="000000" w:themeColor="text1"/>
        </w:rPr>
        <w:t>】</w:t>
      </w:r>
    </w:p>
    <w:p>
      <w:pPr>
        <w:spacing w:before="41" w:line="364" w:lineRule="auto"/>
        <w:ind w:left="298" w:right="310"/>
        <w:jc w:val="center"/>
        <w:rPr>
          <w:b/>
          <w:color w:val="000000" w:themeColor="text1"/>
          <w:spacing w:val="-11"/>
          <w:w w:val="95"/>
          <w:sz w:val="32"/>
        </w:rPr>
      </w:pPr>
    </w:p>
    <w:p>
      <w:pPr>
        <w:spacing w:before="41" w:line="364" w:lineRule="auto"/>
        <w:ind w:left="298" w:right="310"/>
        <w:jc w:val="center"/>
        <w:rPr>
          <w:b/>
          <w:color w:val="000000" w:themeColor="text1"/>
          <w:spacing w:val="-11"/>
          <w:w w:val="95"/>
          <w:sz w:val="32"/>
        </w:rPr>
      </w:pPr>
    </w:p>
    <w:p>
      <w:pPr>
        <w:spacing w:before="41" w:line="364" w:lineRule="auto"/>
        <w:ind w:left="298" w:right="310"/>
        <w:jc w:val="center"/>
        <w:rPr>
          <w:b/>
          <w:color w:val="000000" w:themeColor="text1"/>
          <w:spacing w:val="-11"/>
          <w:w w:val="95"/>
          <w:sz w:val="32"/>
          <w:lang w:val="en-US"/>
        </w:rPr>
      </w:pPr>
      <w:r>
        <w:rPr>
          <w:rFonts w:hint="eastAsia"/>
          <w:b/>
          <w:color w:val="000000" w:themeColor="text1"/>
          <w:spacing w:val="-11"/>
          <w:w w:val="95"/>
          <w:sz w:val="32"/>
        </w:rPr>
        <w:t>5、项目经理、技术负责人和安全员、质量员、材料员、施工员证件及近3个月</w:t>
      </w:r>
      <w:r>
        <w:rPr>
          <w:rFonts w:hint="eastAsia"/>
          <w:b/>
          <w:color w:val="000000" w:themeColor="text1"/>
          <w:spacing w:val="-11"/>
          <w:w w:val="95"/>
          <w:sz w:val="32"/>
          <w:lang w:val="en-US"/>
        </w:rPr>
        <w:t>（2021年6月-2021年8月）在现任职单位依法缴纳社会保险证明材料的复印件；（必须提供）</w:t>
      </w:r>
    </w:p>
    <w:p>
      <w:pPr>
        <w:spacing w:before="41" w:line="364" w:lineRule="auto"/>
        <w:ind w:left="298" w:right="310"/>
        <w:jc w:val="center"/>
        <w:rPr>
          <w:b/>
          <w:color w:val="000000" w:themeColor="text1"/>
          <w:spacing w:val="-11"/>
          <w:w w:val="95"/>
          <w:sz w:val="32"/>
          <w:lang w:val="en-US"/>
        </w:rPr>
      </w:pPr>
    </w:p>
    <w:p>
      <w:pPr>
        <w:spacing w:before="41" w:line="364" w:lineRule="auto"/>
        <w:ind w:left="298" w:right="310"/>
        <w:jc w:val="center"/>
        <w:rPr>
          <w:b/>
          <w:color w:val="000000" w:themeColor="text1"/>
          <w:spacing w:val="-11"/>
          <w:w w:val="95"/>
          <w:sz w:val="32"/>
        </w:rPr>
      </w:pPr>
    </w:p>
    <w:p>
      <w:pPr>
        <w:spacing w:before="41" w:line="364" w:lineRule="auto"/>
        <w:ind w:left="298" w:right="310"/>
        <w:jc w:val="center"/>
        <w:rPr>
          <w:b/>
          <w:color w:val="000000" w:themeColor="text1"/>
          <w:spacing w:val="-11"/>
          <w:w w:val="95"/>
          <w:sz w:val="32"/>
        </w:rPr>
      </w:pPr>
    </w:p>
    <w:p>
      <w:pPr>
        <w:spacing w:before="214"/>
        <w:ind w:left="298"/>
        <w:jc w:val="center"/>
        <w:rPr>
          <w:b/>
          <w:color w:val="000000" w:themeColor="text1"/>
          <w:spacing w:val="-11"/>
          <w:w w:val="95"/>
          <w:sz w:val="32"/>
        </w:rPr>
      </w:pPr>
    </w:p>
    <w:p>
      <w:pPr>
        <w:spacing w:before="214"/>
        <w:ind w:left="298"/>
        <w:jc w:val="center"/>
        <w:rPr>
          <w:b/>
          <w:color w:val="000000" w:themeColor="text1"/>
          <w:spacing w:val="-11"/>
          <w:w w:val="95"/>
          <w:sz w:val="32"/>
        </w:rPr>
      </w:pPr>
    </w:p>
    <w:p>
      <w:pPr>
        <w:spacing w:before="214"/>
        <w:ind w:left="298"/>
        <w:jc w:val="center"/>
        <w:rPr>
          <w:b/>
          <w:color w:val="000000" w:themeColor="text1"/>
          <w:spacing w:val="-11"/>
          <w:w w:val="95"/>
          <w:sz w:val="32"/>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spacing w:before="41" w:line="364" w:lineRule="auto"/>
        <w:ind w:left="298" w:right="310"/>
        <w:jc w:val="center"/>
        <w:rPr>
          <w:b/>
          <w:color w:val="000000" w:themeColor="text1"/>
          <w:spacing w:val="-11"/>
          <w:w w:val="95"/>
          <w:sz w:val="32"/>
          <w:lang w:val="en-US"/>
        </w:rPr>
      </w:pPr>
      <w:r>
        <w:rPr>
          <w:rFonts w:hint="eastAsia"/>
          <w:b/>
          <w:color w:val="000000" w:themeColor="text1"/>
          <w:spacing w:val="-11"/>
          <w:w w:val="95"/>
          <w:sz w:val="32"/>
          <w:lang w:val="en-US"/>
        </w:rPr>
        <w:t>6、建设工程项目管理承诺书；（必须提供）</w:t>
      </w:r>
    </w:p>
    <w:p>
      <w:pPr>
        <w:spacing w:line="360" w:lineRule="auto"/>
        <w:jc w:val="center"/>
        <w:rPr>
          <w:b/>
          <w:bCs/>
          <w:color w:val="000000" w:themeColor="text1"/>
          <w:sz w:val="24"/>
        </w:rPr>
      </w:pPr>
    </w:p>
    <w:p>
      <w:pPr>
        <w:spacing w:line="480" w:lineRule="auto"/>
        <w:rPr>
          <w:color w:val="000000" w:themeColor="text1"/>
        </w:rPr>
      </w:pPr>
      <w:r>
        <w:rPr>
          <w:color w:val="000000" w:themeColor="text1"/>
        </w:rPr>
        <w:t>致（</w:t>
      </w:r>
      <w:r>
        <w:rPr>
          <w:rFonts w:hint="eastAsia"/>
          <w:color w:val="000000" w:themeColor="text1"/>
          <w:lang w:val="en-US"/>
        </w:rPr>
        <w:t>采购</w:t>
      </w:r>
      <w:r>
        <w:rPr>
          <w:color w:val="000000" w:themeColor="text1"/>
        </w:rPr>
        <w:t>人名称）：</w:t>
      </w:r>
    </w:p>
    <w:p>
      <w:pPr>
        <w:spacing w:line="520" w:lineRule="exact"/>
        <w:ind w:left="-10" w:firstLine="477" w:firstLineChars="217"/>
        <w:rPr>
          <w:color w:val="000000" w:themeColor="text1"/>
        </w:rPr>
      </w:pPr>
      <w:r>
        <w:rPr>
          <w:color w:val="000000" w:themeColor="text1"/>
        </w:rPr>
        <w:t>作为参与</w:t>
      </w:r>
      <w:r>
        <w:rPr>
          <w:color w:val="000000" w:themeColor="text1"/>
          <w:szCs w:val="21"/>
          <w:u w:val="single"/>
        </w:rPr>
        <w:t>                  </w:t>
      </w:r>
      <w:r>
        <w:rPr>
          <w:color w:val="000000" w:themeColor="text1"/>
        </w:rPr>
        <w:t>（工程名称）项目的投标方，根据国家、自治区相关文件规定，我方在此向招标人承诺：</w:t>
      </w:r>
    </w:p>
    <w:p>
      <w:pPr>
        <w:spacing w:line="520" w:lineRule="exact"/>
        <w:ind w:left="-10" w:firstLine="477" w:firstLineChars="217"/>
        <w:rPr>
          <w:color w:val="000000" w:themeColor="text1"/>
        </w:rPr>
      </w:pPr>
      <w:r>
        <w:rPr>
          <w:color w:val="000000" w:themeColor="text1"/>
        </w:rPr>
        <w:t>1、一旦</w:t>
      </w:r>
      <w:r>
        <w:rPr>
          <w:rFonts w:hint="eastAsia"/>
          <w:color w:val="000000" w:themeColor="text1"/>
          <w:lang w:val="en-US"/>
        </w:rPr>
        <w:t>中交</w:t>
      </w:r>
      <w:r>
        <w:rPr>
          <w:color w:val="000000" w:themeColor="text1"/>
        </w:rPr>
        <w:t>，我方保证按照政府相关部门的规定，在发出</w:t>
      </w:r>
      <w:r>
        <w:rPr>
          <w:rFonts w:hint="eastAsia"/>
          <w:color w:val="000000" w:themeColor="text1"/>
          <w:lang w:val="en-US"/>
        </w:rPr>
        <w:t>成交</w:t>
      </w:r>
      <w:r>
        <w:rPr>
          <w:color w:val="000000" w:themeColor="text1"/>
        </w:rPr>
        <w:t>通知书之日起7个工作日内足额将农民工工资保障金转入农民工工资保障金专用账户。一旦我方所承包的该项目中出现拖欠农民工工资情况，由劳动保障、</w:t>
      </w:r>
      <w:r>
        <w:rPr>
          <w:rFonts w:hint="eastAsia"/>
          <w:color w:val="000000" w:themeColor="text1"/>
        </w:rPr>
        <w:t>住房城乡</w:t>
      </w:r>
      <w:r>
        <w:rPr>
          <w:color w:val="000000" w:themeColor="text1"/>
        </w:rPr>
        <w:t>建设行政主管部门</w:t>
      </w:r>
      <w:r>
        <w:rPr>
          <w:rFonts w:hint="eastAsia"/>
          <w:color w:val="000000" w:themeColor="text1"/>
        </w:rPr>
        <w:t>按照《</w:t>
      </w:r>
      <w:r>
        <w:rPr>
          <w:color w:val="000000" w:themeColor="text1"/>
        </w:rPr>
        <w:t>关于进一步完善建筑行业农民工工资保证金制度的通知</w:t>
      </w:r>
      <w:r>
        <w:rPr>
          <w:rFonts w:hint="eastAsia"/>
          <w:color w:val="000000" w:themeColor="text1"/>
        </w:rPr>
        <w:t>》（</w:t>
      </w:r>
      <w:r>
        <w:rPr>
          <w:color w:val="000000" w:themeColor="text1"/>
        </w:rPr>
        <w:t>桂劳社发〔200</w:t>
      </w:r>
      <w:r>
        <w:rPr>
          <w:rFonts w:hint="eastAsia"/>
          <w:color w:val="000000" w:themeColor="text1"/>
        </w:rPr>
        <w:t>9</w:t>
      </w:r>
      <w:r>
        <w:rPr>
          <w:color w:val="000000" w:themeColor="text1"/>
        </w:rPr>
        <w:t>〕50号</w:t>
      </w:r>
      <w:r>
        <w:rPr>
          <w:rFonts w:hint="eastAsia"/>
          <w:color w:val="000000" w:themeColor="text1"/>
        </w:rPr>
        <w:t>）</w:t>
      </w:r>
      <w:r>
        <w:rPr>
          <w:color w:val="000000" w:themeColor="text1"/>
        </w:rPr>
        <w:t>从我方农民工工资保障金中先予划支。</w:t>
      </w:r>
    </w:p>
    <w:p>
      <w:pPr>
        <w:spacing w:line="520" w:lineRule="exact"/>
        <w:ind w:left="-10" w:firstLine="477" w:firstLineChars="217"/>
        <w:rPr>
          <w:color w:val="000000" w:themeColor="text1"/>
        </w:rPr>
      </w:pPr>
      <w:r>
        <w:rPr>
          <w:color w:val="000000" w:themeColor="text1"/>
        </w:rPr>
        <w:t>2、一旦</w:t>
      </w:r>
      <w:r>
        <w:rPr>
          <w:rFonts w:hint="eastAsia"/>
          <w:color w:val="000000" w:themeColor="text1"/>
          <w:lang w:val="en-US"/>
        </w:rPr>
        <w:t>中标</w:t>
      </w:r>
      <w:r>
        <w:rPr>
          <w:color w:val="000000" w:themeColor="text1"/>
        </w:rPr>
        <w:t>，我方保证在施工过程中，严格执行</w:t>
      </w:r>
      <w:r>
        <w:rPr>
          <w:rFonts w:hint="eastAsia"/>
          <w:color w:val="000000" w:themeColor="text1"/>
        </w:rPr>
        <w:t>《广西壮族自治区建设工程安全文明施工费使用管理细则》（</w:t>
      </w:r>
      <w:bookmarkStart w:id="1068" w:name="OLE_LINK19"/>
      <w:r>
        <w:rPr>
          <w:rFonts w:hint="eastAsia"/>
          <w:color w:val="000000" w:themeColor="text1"/>
        </w:rPr>
        <w:t>桂建质【2015】16号</w:t>
      </w:r>
      <w:bookmarkEnd w:id="1068"/>
      <w:r>
        <w:rPr>
          <w:rFonts w:hint="eastAsia"/>
          <w:color w:val="000000" w:themeColor="text1"/>
        </w:rPr>
        <w:t>）</w:t>
      </w:r>
      <w:r>
        <w:rPr>
          <w:color w:val="000000" w:themeColor="text1"/>
        </w:rPr>
        <w:t>的有关规定，确保建设工程各项安全防护、文明施工措施落实到位。如我方在该项目的承包中出现未按</w:t>
      </w:r>
      <w:r>
        <w:rPr>
          <w:rFonts w:hint="eastAsia"/>
          <w:color w:val="000000" w:themeColor="text1"/>
        </w:rPr>
        <w:t>桂建质【2015】16号</w:t>
      </w:r>
      <w:r>
        <w:rPr>
          <w:color w:val="000000" w:themeColor="text1"/>
        </w:rPr>
        <w:t>文附件一规定执行的情形，我方愿意按照相关规定接受建设单位及有关主管部门的处罚。</w:t>
      </w:r>
    </w:p>
    <w:p>
      <w:pPr>
        <w:spacing w:line="520" w:lineRule="exact"/>
        <w:ind w:left="-2" w:leftChars="-1" w:firstLine="470" w:firstLineChars="214"/>
        <w:rPr>
          <w:color w:val="000000" w:themeColor="text1"/>
        </w:rPr>
      </w:pPr>
      <w:r>
        <w:rPr>
          <w:color w:val="000000" w:themeColor="text1"/>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spacing w:line="520" w:lineRule="exact"/>
        <w:ind w:left="-10" w:firstLine="477" w:firstLineChars="217"/>
        <w:rPr>
          <w:color w:val="000000" w:themeColor="text1"/>
        </w:rPr>
      </w:pPr>
      <w:r>
        <w:rPr>
          <w:rFonts w:hint="eastAsia"/>
          <w:color w:val="000000" w:themeColor="text1"/>
        </w:rPr>
        <w:t>4、一旦中标，我方保证在施工过程中，严格执行《关于禁止使用不符合规范要求的竹脚手架的通知》（</w:t>
      </w:r>
      <w:r>
        <w:rPr>
          <w:color w:val="000000" w:themeColor="text1"/>
        </w:rPr>
        <w:t>桂建</w:t>
      </w:r>
      <w:r>
        <w:rPr>
          <w:rFonts w:hint="eastAsia"/>
          <w:color w:val="000000" w:themeColor="text1"/>
        </w:rPr>
        <w:t>管字</w:t>
      </w:r>
      <w:r>
        <w:rPr>
          <w:color w:val="000000" w:themeColor="text1"/>
        </w:rPr>
        <w:t>〔200</w:t>
      </w:r>
      <w:r>
        <w:rPr>
          <w:rFonts w:hint="eastAsia"/>
          <w:color w:val="000000" w:themeColor="text1"/>
        </w:rPr>
        <w:t>3</w:t>
      </w:r>
      <w:r>
        <w:rPr>
          <w:color w:val="000000" w:themeColor="text1"/>
        </w:rPr>
        <w:t>〕</w:t>
      </w:r>
      <w:r>
        <w:rPr>
          <w:rFonts w:hint="eastAsia"/>
          <w:color w:val="000000" w:themeColor="text1"/>
        </w:rPr>
        <w:t>40</w:t>
      </w:r>
      <w:r>
        <w:rPr>
          <w:color w:val="000000" w:themeColor="text1"/>
        </w:rPr>
        <w:t>号</w:t>
      </w:r>
      <w:r>
        <w:rPr>
          <w:rFonts w:hint="eastAsia"/>
          <w:color w:val="000000" w:themeColor="text1"/>
        </w:rPr>
        <w:t>）的有关规定，不使用竹脚手架。如我方在该</w:t>
      </w:r>
      <w:r>
        <w:rPr>
          <w:color w:val="000000" w:themeColor="text1"/>
        </w:rPr>
        <w:t>项目的承包中出现未按规定执行的情形，我方愿意按照相关规定接受建设单位及有关主管部门的处罚。</w:t>
      </w:r>
    </w:p>
    <w:p>
      <w:pPr>
        <w:spacing w:line="360" w:lineRule="auto"/>
        <w:rPr>
          <w:color w:val="000000" w:themeColor="text1"/>
        </w:rPr>
      </w:pPr>
    </w:p>
    <w:p>
      <w:pPr>
        <w:spacing w:line="360" w:lineRule="auto"/>
        <w:ind w:firstLine="4620" w:firstLineChars="2100"/>
        <w:rPr>
          <w:color w:val="000000" w:themeColor="text1"/>
          <w:u w:val="single"/>
        </w:rPr>
      </w:pPr>
      <w:r>
        <w:rPr>
          <w:rFonts w:hint="eastAsia"/>
          <w:color w:val="000000" w:themeColor="text1"/>
          <w:lang w:val="en-US"/>
        </w:rPr>
        <w:t>供应商</w:t>
      </w:r>
      <w:r>
        <w:rPr>
          <w:color w:val="000000" w:themeColor="text1"/>
        </w:rPr>
        <w:t>：</w:t>
      </w:r>
      <w:r>
        <w:rPr>
          <w:color w:val="000000" w:themeColor="text1"/>
          <w:u w:val="single"/>
        </w:rPr>
        <w:t xml:space="preserve">      （盖</w:t>
      </w:r>
      <w:r>
        <w:rPr>
          <w:rFonts w:hint="eastAsia"/>
          <w:color w:val="000000" w:themeColor="text1"/>
          <w:u w:val="single"/>
        </w:rPr>
        <w:t>单位</w:t>
      </w:r>
      <w:r>
        <w:rPr>
          <w:color w:val="000000" w:themeColor="text1"/>
          <w:u w:val="single"/>
        </w:rPr>
        <w:t>章）</w:t>
      </w:r>
    </w:p>
    <w:p>
      <w:pPr>
        <w:spacing w:line="360" w:lineRule="auto"/>
        <w:ind w:firstLine="1320" w:firstLineChars="600"/>
        <w:rPr>
          <w:color w:val="000000" w:themeColor="text1"/>
        </w:rPr>
      </w:pPr>
    </w:p>
    <w:p>
      <w:pPr>
        <w:spacing w:line="360" w:lineRule="auto"/>
        <w:ind w:firstLine="3630" w:firstLineChars="1650"/>
        <w:rPr>
          <w:color w:val="000000" w:themeColor="text1"/>
          <w:u w:val="single"/>
        </w:rPr>
      </w:pPr>
      <w:r>
        <w:rPr>
          <w:color w:val="000000" w:themeColor="text1"/>
        </w:rPr>
        <w:t>法定代表人或授权代理人：</w:t>
      </w:r>
      <w:r>
        <w:rPr>
          <w:color w:val="000000" w:themeColor="text1"/>
          <w:u w:val="single"/>
        </w:rPr>
        <w:t>（签字或盖章）</w:t>
      </w:r>
    </w:p>
    <w:p>
      <w:pPr>
        <w:spacing w:line="360" w:lineRule="auto"/>
        <w:ind w:firstLine="1320" w:firstLineChars="600"/>
        <w:rPr>
          <w:color w:val="000000" w:themeColor="text1"/>
        </w:rPr>
      </w:pPr>
    </w:p>
    <w:p>
      <w:pPr>
        <w:spacing w:line="360" w:lineRule="auto"/>
        <w:ind w:firstLine="4730" w:firstLineChars="2150"/>
        <w:rPr>
          <w:color w:val="000000" w:themeColor="text1"/>
        </w:rPr>
      </w:pPr>
      <w:r>
        <w:rPr>
          <w:color w:val="000000" w:themeColor="text1"/>
        </w:rPr>
        <w:t>日期：</w:t>
      </w:r>
      <w:r>
        <w:rPr>
          <w:color w:val="000000" w:themeColor="text1"/>
          <w:szCs w:val="21"/>
        </w:rPr>
        <w:t>年月日</w:t>
      </w:r>
    </w:p>
    <w:p>
      <w:pPr>
        <w:spacing w:line="360" w:lineRule="auto"/>
        <w:ind w:firstLine="550" w:firstLineChars="250"/>
        <w:jc w:val="center"/>
        <w:rPr>
          <w:b/>
          <w:color w:val="000000" w:themeColor="text1"/>
          <w:sz w:val="28"/>
          <w:szCs w:val="28"/>
        </w:rPr>
      </w:pPr>
      <w:r>
        <w:rPr>
          <w:color w:val="000000" w:themeColor="text1"/>
          <w:szCs w:val="21"/>
        </w:rPr>
        <w:br w:type="page"/>
      </w:r>
      <w:r>
        <w:rPr>
          <w:rFonts w:hint="eastAsia"/>
          <w:b/>
          <w:color w:val="000000" w:themeColor="text1"/>
          <w:sz w:val="28"/>
          <w:szCs w:val="28"/>
        </w:rPr>
        <w:t>广西壮族自治区建筑工程安全文明施工措施项目清单内容</w:t>
      </w:r>
    </w:p>
    <w:p>
      <w:pPr>
        <w:pStyle w:val="61"/>
        <w:spacing w:line="360" w:lineRule="auto"/>
        <w:jc w:val="center"/>
        <w:rPr>
          <w:color w:val="000000" w:themeColor="text1"/>
        </w:rPr>
      </w:pPr>
      <w:r>
        <w:rPr>
          <w:color w:val="000000" w:themeColor="text1"/>
          <w:sz w:val="24"/>
        </w:rPr>
        <w:t>（</w:t>
      </w:r>
      <w:r>
        <w:rPr>
          <w:rFonts w:hint="eastAsia"/>
          <w:color w:val="000000" w:themeColor="text1"/>
          <w:sz w:val="24"/>
        </w:rPr>
        <w:t>桂建质【</w:t>
      </w:r>
      <w:r>
        <w:rPr>
          <w:color w:val="000000" w:themeColor="text1"/>
          <w:sz w:val="24"/>
        </w:rPr>
        <w:t>2015</w:t>
      </w:r>
      <w:r>
        <w:rPr>
          <w:rFonts w:hint="eastAsia"/>
          <w:color w:val="000000" w:themeColor="text1"/>
          <w:sz w:val="24"/>
        </w:rPr>
        <w:t>】</w:t>
      </w:r>
      <w:r>
        <w:rPr>
          <w:color w:val="000000" w:themeColor="text1"/>
          <w:sz w:val="24"/>
        </w:rPr>
        <w:t>16</w:t>
      </w:r>
      <w:r>
        <w:rPr>
          <w:rFonts w:hint="eastAsia"/>
          <w:color w:val="000000" w:themeColor="text1"/>
          <w:sz w:val="24"/>
        </w:rPr>
        <w:t>号</w:t>
      </w:r>
      <w:r>
        <w:rPr>
          <w:color w:val="000000" w:themeColor="text1"/>
          <w:sz w:val="24"/>
        </w:rPr>
        <w:t>文附件一）</w:t>
      </w:r>
    </w:p>
    <w:p>
      <w:pPr>
        <w:pStyle w:val="62"/>
        <w:spacing w:line="0" w:lineRule="atLeast"/>
        <w:jc w:val="center"/>
        <w:rPr>
          <w:rFonts w:ascii="宋体" w:hAnsi="宋体"/>
          <w:b/>
          <w:bCs/>
          <w:color w:val="000000" w:themeColor="text1"/>
          <w:sz w:val="24"/>
        </w:rPr>
      </w:pPr>
      <w:r>
        <w:rPr>
          <w:rFonts w:hint="eastAsia" w:ascii="宋体" w:hAnsi="宋体"/>
          <w:b/>
          <w:bCs/>
          <w:color w:val="000000" w:themeColor="text1"/>
          <w:sz w:val="24"/>
        </w:rPr>
        <w:t>广西壮族自治区</w:t>
      </w:r>
    </w:p>
    <w:p>
      <w:pPr>
        <w:pStyle w:val="62"/>
        <w:spacing w:line="0" w:lineRule="atLeast"/>
        <w:jc w:val="center"/>
        <w:rPr>
          <w:rFonts w:ascii="宋体" w:hAnsi="宋体"/>
          <w:b/>
          <w:bCs/>
          <w:color w:val="000000" w:themeColor="text1"/>
          <w:w w:val="90"/>
          <w:sz w:val="24"/>
        </w:rPr>
      </w:pPr>
      <w:r>
        <w:rPr>
          <w:rFonts w:hint="eastAsia" w:ascii="宋体" w:hAnsi="宋体"/>
          <w:b/>
          <w:bCs/>
          <w:color w:val="000000" w:themeColor="text1"/>
          <w:w w:val="90"/>
          <w:sz w:val="24"/>
        </w:rPr>
        <w:t>建设工程安全文明施工措施项目清单内容</w:t>
      </w:r>
    </w:p>
    <w:tbl>
      <w:tblPr>
        <w:tblStyle w:val="46"/>
        <w:tblW w:w="999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71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738" w:type="dxa"/>
            <w:vAlign w:val="center"/>
          </w:tcPr>
          <w:p>
            <w:pPr>
              <w:pStyle w:val="62"/>
              <w:spacing w:line="300" w:lineRule="exact"/>
              <w:jc w:val="center"/>
              <w:rPr>
                <w:rFonts w:ascii="方正仿宋_GBK" w:eastAsia="方正仿宋_GBK"/>
                <w:b/>
                <w:bCs/>
                <w:color w:val="000000" w:themeColor="text1"/>
                <w:szCs w:val="21"/>
              </w:rPr>
            </w:pPr>
            <w:r>
              <w:rPr>
                <w:rFonts w:hint="eastAsia" w:ascii="方正仿宋_GBK" w:eastAsia="方正仿宋_GBK"/>
                <w:b/>
                <w:bCs/>
                <w:color w:val="000000" w:themeColor="text1"/>
                <w:szCs w:val="21"/>
              </w:rPr>
              <w:t>类别</w:t>
            </w:r>
          </w:p>
        </w:tc>
        <w:tc>
          <w:tcPr>
            <w:tcW w:w="2070" w:type="dxa"/>
            <w:gridSpan w:val="2"/>
            <w:vAlign w:val="center"/>
          </w:tcPr>
          <w:p>
            <w:pPr>
              <w:pStyle w:val="62"/>
              <w:spacing w:line="300" w:lineRule="exact"/>
              <w:jc w:val="center"/>
              <w:rPr>
                <w:rFonts w:ascii="方正仿宋_GBK" w:eastAsia="方正仿宋_GBK"/>
                <w:b/>
                <w:bCs/>
                <w:color w:val="000000" w:themeColor="text1"/>
                <w:szCs w:val="21"/>
              </w:rPr>
            </w:pPr>
            <w:r>
              <w:rPr>
                <w:rFonts w:hint="eastAsia" w:ascii="方正仿宋_GBK" w:eastAsia="方正仿宋_GBK"/>
                <w:b/>
                <w:bCs/>
                <w:color w:val="000000" w:themeColor="text1"/>
                <w:szCs w:val="21"/>
              </w:rPr>
              <w:t>项目名称</w:t>
            </w:r>
          </w:p>
        </w:tc>
        <w:tc>
          <w:tcPr>
            <w:tcW w:w="7185" w:type="dxa"/>
            <w:vAlign w:val="center"/>
          </w:tcPr>
          <w:p>
            <w:pPr>
              <w:pStyle w:val="62"/>
              <w:spacing w:line="300" w:lineRule="exact"/>
              <w:jc w:val="center"/>
              <w:rPr>
                <w:rFonts w:ascii="方正仿宋_GBK" w:eastAsia="方正仿宋_GBK"/>
                <w:b/>
                <w:bCs/>
                <w:color w:val="000000" w:themeColor="text1"/>
                <w:szCs w:val="21"/>
              </w:rPr>
            </w:pPr>
            <w:r>
              <w:rPr>
                <w:rFonts w:hint="eastAsia" w:ascii="方正仿宋_GBK" w:eastAsia="方正仿宋_GBK"/>
                <w:b/>
                <w:bCs/>
                <w:color w:val="000000" w:themeColor="text1"/>
                <w:szCs w:val="21"/>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pPr>
              <w:pStyle w:val="62"/>
              <w:spacing w:line="300" w:lineRule="exact"/>
              <w:jc w:val="center"/>
              <w:rPr>
                <w:rFonts w:ascii="方正仿宋_GBK" w:eastAsia="方正仿宋_GBK"/>
                <w:color w:val="000000" w:themeColor="text1"/>
                <w:szCs w:val="21"/>
              </w:rPr>
            </w:pPr>
            <w:r>
              <w:rPr>
                <w:rFonts w:hint="eastAsia" w:ascii="方正仿宋_GBK" w:eastAsia="方正仿宋_GBK"/>
                <w:color w:val="000000" w:themeColor="text1"/>
                <w:szCs w:val="21"/>
              </w:rPr>
              <w:t>文明</w:t>
            </w:r>
          </w:p>
          <w:p>
            <w:pPr>
              <w:pStyle w:val="62"/>
              <w:spacing w:line="300" w:lineRule="exact"/>
              <w:jc w:val="center"/>
              <w:rPr>
                <w:rFonts w:ascii="方正仿宋_GBK" w:eastAsia="方正仿宋_GBK"/>
                <w:color w:val="000000" w:themeColor="text1"/>
                <w:szCs w:val="21"/>
              </w:rPr>
            </w:pPr>
            <w:r>
              <w:rPr>
                <w:rFonts w:hint="eastAsia" w:ascii="方正仿宋_GBK" w:eastAsia="方正仿宋_GBK"/>
                <w:color w:val="000000" w:themeColor="text1"/>
                <w:szCs w:val="21"/>
              </w:rPr>
              <w:t>施工</w:t>
            </w:r>
          </w:p>
          <w:p>
            <w:pPr>
              <w:pStyle w:val="62"/>
              <w:spacing w:line="300" w:lineRule="exact"/>
              <w:jc w:val="center"/>
              <w:rPr>
                <w:rFonts w:ascii="方正仿宋_GBK" w:eastAsia="方正仿宋_GBK"/>
                <w:color w:val="000000" w:themeColor="text1"/>
                <w:szCs w:val="21"/>
              </w:rPr>
            </w:pPr>
            <w:r>
              <w:rPr>
                <w:rFonts w:hint="eastAsia" w:ascii="方正仿宋_GBK" w:eastAsia="方正仿宋_GBK"/>
                <w:color w:val="000000" w:themeColor="text1"/>
                <w:szCs w:val="21"/>
              </w:rPr>
              <w:t>与</w:t>
            </w:r>
          </w:p>
          <w:p>
            <w:pPr>
              <w:pStyle w:val="62"/>
              <w:spacing w:line="300" w:lineRule="exact"/>
              <w:jc w:val="center"/>
              <w:rPr>
                <w:rFonts w:ascii="方正仿宋_GBK" w:eastAsia="方正仿宋_GBK"/>
                <w:color w:val="000000" w:themeColor="text1"/>
                <w:szCs w:val="21"/>
              </w:rPr>
            </w:pPr>
            <w:r>
              <w:rPr>
                <w:rFonts w:hint="eastAsia" w:ascii="方正仿宋_GBK" w:eastAsia="方正仿宋_GBK"/>
                <w:color w:val="000000" w:themeColor="text1"/>
                <w:szCs w:val="21"/>
              </w:rPr>
              <w:t>环境</w:t>
            </w:r>
          </w:p>
          <w:p>
            <w:pPr>
              <w:pStyle w:val="62"/>
              <w:spacing w:line="300" w:lineRule="exact"/>
              <w:jc w:val="center"/>
              <w:rPr>
                <w:rFonts w:ascii="方正仿宋_GBK" w:eastAsia="方正仿宋_GBK"/>
                <w:color w:val="000000" w:themeColor="text1"/>
                <w:szCs w:val="21"/>
              </w:rPr>
            </w:pPr>
            <w:r>
              <w:rPr>
                <w:rFonts w:hint="eastAsia" w:ascii="方正仿宋_GBK" w:eastAsia="方正仿宋_GBK"/>
                <w:color w:val="000000" w:themeColor="text1"/>
                <w:szCs w:val="21"/>
              </w:rPr>
              <w:t>保护</w:t>
            </w:r>
          </w:p>
        </w:tc>
        <w:tc>
          <w:tcPr>
            <w:tcW w:w="2070" w:type="dxa"/>
            <w:gridSpan w:val="2"/>
            <w:vAlign w:val="center"/>
          </w:tcPr>
          <w:p>
            <w:pPr>
              <w:pStyle w:val="62"/>
              <w:spacing w:line="300" w:lineRule="exact"/>
              <w:jc w:val="center"/>
              <w:rPr>
                <w:rFonts w:ascii="方正仿宋_GBK" w:eastAsia="方正仿宋_GBK"/>
                <w:color w:val="000000" w:themeColor="text1"/>
                <w:szCs w:val="21"/>
              </w:rPr>
            </w:pPr>
            <w:r>
              <w:rPr>
                <w:rFonts w:hint="eastAsia" w:ascii="方正仿宋_GBK" w:eastAsia="方正仿宋_GBK"/>
                <w:color w:val="000000" w:themeColor="text1"/>
                <w:szCs w:val="21"/>
              </w:rPr>
              <w:t>安全警示</w:t>
            </w:r>
          </w:p>
          <w:p>
            <w:pPr>
              <w:pStyle w:val="62"/>
              <w:spacing w:line="300" w:lineRule="exact"/>
              <w:jc w:val="center"/>
              <w:rPr>
                <w:rFonts w:ascii="方正仿宋_GBK" w:eastAsia="方正仿宋_GBK"/>
                <w:color w:val="000000" w:themeColor="text1"/>
                <w:szCs w:val="21"/>
              </w:rPr>
            </w:pPr>
            <w:r>
              <w:rPr>
                <w:rFonts w:hint="eastAsia" w:ascii="方正仿宋_GBK" w:eastAsia="方正仿宋_GBK"/>
                <w:color w:val="000000" w:themeColor="text1"/>
                <w:szCs w:val="21"/>
              </w:rPr>
              <w:t>标志牌</w:t>
            </w:r>
          </w:p>
        </w:tc>
        <w:tc>
          <w:tcPr>
            <w:tcW w:w="7185" w:type="dxa"/>
            <w:vAlign w:val="center"/>
          </w:tcPr>
          <w:p>
            <w:pPr>
              <w:pStyle w:val="62"/>
              <w:spacing w:line="300" w:lineRule="exact"/>
              <w:rPr>
                <w:rFonts w:ascii="方正仿宋_GBK" w:eastAsia="方正仿宋_GBK"/>
                <w:color w:val="000000" w:themeColor="text1"/>
                <w:szCs w:val="21"/>
              </w:rPr>
            </w:pPr>
            <w:r>
              <w:rPr>
                <w:rFonts w:hint="eastAsia" w:ascii="方正仿宋_GBK" w:eastAsia="方正仿宋_GBK"/>
                <w:color w:val="000000" w:themeColor="text1"/>
                <w:szCs w:val="21"/>
              </w:rPr>
              <w:t>在易发伤亡事故（或危险）处设置明显的、符合国家标准要求的安全警示标志牌。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62"/>
              <w:spacing w:line="300" w:lineRule="exact"/>
              <w:jc w:val="center"/>
              <w:rPr>
                <w:rFonts w:ascii="方正仿宋_GBK" w:eastAsia="方正仿宋_GBK"/>
                <w:color w:val="000000" w:themeColor="text1"/>
                <w:szCs w:val="21"/>
              </w:rPr>
            </w:pPr>
          </w:p>
        </w:tc>
        <w:tc>
          <w:tcPr>
            <w:tcW w:w="2070" w:type="dxa"/>
            <w:gridSpan w:val="2"/>
            <w:vAlign w:val="center"/>
          </w:tcPr>
          <w:p>
            <w:pPr>
              <w:pStyle w:val="62"/>
              <w:spacing w:line="300" w:lineRule="exact"/>
              <w:jc w:val="center"/>
              <w:rPr>
                <w:rFonts w:ascii="方正仿宋_GBK" w:eastAsia="方正仿宋_GBK"/>
                <w:color w:val="000000" w:themeColor="text1"/>
                <w:szCs w:val="21"/>
              </w:rPr>
            </w:pPr>
            <w:r>
              <w:rPr>
                <w:rFonts w:hint="eastAsia" w:ascii="方正仿宋_GBK" w:eastAsia="方正仿宋_GBK"/>
                <w:color w:val="000000" w:themeColor="text1"/>
                <w:szCs w:val="21"/>
              </w:rPr>
              <w:t>现场围挡</w:t>
            </w:r>
          </w:p>
        </w:tc>
        <w:tc>
          <w:tcPr>
            <w:tcW w:w="7185" w:type="dxa"/>
            <w:vAlign w:val="center"/>
          </w:tcPr>
          <w:p>
            <w:pPr>
              <w:pStyle w:val="62"/>
              <w:spacing w:line="300" w:lineRule="exact"/>
              <w:rPr>
                <w:rFonts w:ascii="方正仿宋_GBK" w:eastAsia="方正仿宋_GBK"/>
                <w:color w:val="000000" w:themeColor="text1"/>
                <w:szCs w:val="21"/>
              </w:rPr>
            </w:pPr>
            <w:r>
              <w:rPr>
                <w:rFonts w:hint="eastAsia" w:ascii="方正仿宋_GBK" w:eastAsia="方正仿宋_GBK"/>
                <w:color w:val="000000" w:themeColor="text1"/>
                <w:szCs w:val="21"/>
              </w:rPr>
              <w:t>1. 现场采用封闭围挡，高度不小于1.8m。</w:t>
            </w:r>
          </w:p>
          <w:p>
            <w:pPr>
              <w:pStyle w:val="62"/>
              <w:spacing w:line="300" w:lineRule="exact"/>
              <w:rPr>
                <w:rFonts w:ascii="方正仿宋_GBK" w:eastAsia="方正仿宋_GBK"/>
                <w:color w:val="000000" w:themeColor="text1"/>
                <w:szCs w:val="21"/>
              </w:rPr>
            </w:pPr>
            <w:r>
              <w:rPr>
                <w:rFonts w:hint="eastAsia" w:ascii="方正仿宋_GBK" w:eastAsia="方正仿宋_GBK"/>
                <w:color w:val="000000" w:themeColor="text1"/>
                <w:szCs w:val="21"/>
              </w:rPr>
              <w:t>2. 围挡材料可用彩色、定型钢板，砌块等墙体。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62"/>
              <w:spacing w:line="300" w:lineRule="exact"/>
              <w:jc w:val="center"/>
              <w:rPr>
                <w:rFonts w:ascii="方正仿宋_GBK" w:eastAsia="方正仿宋_GBK"/>
                <w:color w:val="000000" w:themeColor="text1"/>
                <w:szCs w:val="21"/>
              </w:rPr>
            </w:pPr>
          </w:p>
        </w:tc>
        <w:tc>
          <w:tcPr>
            <w:tcW w:w="2070" w:type="dxa"/>
            <w:gridSpan w:val="2"/>
            <w:vAlign w:val="center"/>
          </w:tcPr>
          <w:p>
            <w:pPr>
              <w:pStyle w:val="62"/>
              <w:spacing w:line="300" w:lineRule="exact"/>
              <w:jc w:val="center"/>
              <w:rPr>
                <w:rFonts w:ascii="方正仿宋_GBK" w:eastAsia="方正仿宋_GBK"/>
                <w:color w:val="000000" w:themeColor="text1"/>
                <w:szCs w:val="21"/>
              </w:rPr>
            </w:pPr>
            <w:r>
              <w:rPr>
                <w:rFonts w:hint="eastAsia" w:ascii="方正仿宋_GBK" w:eastAsia="方正仿宋_GBK"/>
                <w:color w:val="000000" w:themeColor="text1"/>
                <w:szCs w:val="21"/>
              </w:rPr>
              <w:t>七牌二图</w:t>
            </w:r>
          </w:p>
        </w:tc>
        <w:tc>
          <w:tcPr>
            <w:tcW w:w="7185" w:type="dxa"/>
            <w:vAlign w:val="center"/>
          </w:tcPr>
          <w:p>
            <w:pPr>
              <w:pStyle w:val="62"/>
              <w:spacing w:line="300" w:lineRule="exact"/>
              <w:rPr>
                <w:rFonts w:ascii="方正仿宋_GBK" w:eastAsia="方正仿宋_GBK"/>
                <w:color w:val="000000" w:themeColor="text1"/>
                <w:szCs w:val="21"/>
              </w:rPr>
            </w:pPr>
            <w:r>
              <w:rPr>
                <w:rFonts w:hint="eastAsia" w:ascii="方正仿宋_GBK" w:eastAsia="方正仿宋_GBK"/>
                <w:color w:val="000000" w:themeColor="text1"/>
                <w:szCs w:val="21"/>
              </w:rPr>
              <w:t>在进门处悬挂工程概况、现场出入制度、管理人员名单及监督电话、安全生产规定、文明施工、消防保卫、节能公示等七牌以及施工现场总平面图、工程效果图。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vAlign w:val="center"/>
          </w:tcPr>
          <w:p>
            <w:pPr>
              <w:pStyle w:val="62"/>
              <w:spacing w:line="300" w:lineRule="exact"/>
              <w:jc w:val="center"/>
              <w:rPr>
                <w:rFonts w:ascii="方正仿宋_GBK" w:eastAsia="方正仿宋_GBK"/>
                <w:color w:val="000000" w:themeColor="text1"/>
                <w:szCs w:val="21"/>
              </w:rPr>
            </w:pPr>
          </w:p>
        </w:tc>
        <w:tc>
          <w:tcPr>
            <w:tcW w:w="2070" w:type="dxa"/>
            <w:gridSpan w:val="2"/>
            <w:vAlign w:val="center"/>
          </w:tcPr>
          <w:p>
            <w:pPr>
              <w:pStyle w:val="62"/>
              <w:spacing w:line="300" w:lineRule="exact"/>
              <w:jc w:val="center"/>
              <w:rPr>
                <w:rFonts w:ascii="方正仿宋_GBK" w:eastAsia="方正仿宋_GBK"/>
                <w:color w:val="000000" w:themeColor="text1"/>
                <w:szCs w:val="21"/>
              </w:rPr>
            </w:pPr>
            <w:r>
              <w:rPr>
                <w:rFonts w:hint="eastAsia" w:ascii="方正仿宋_GBK" w:eastAsia="方正仿宋_GBK"/>
                <w:color w:val="000000" w:themeColor="text1"/>
                <w:szCs w:val="21"/>
              </w:rPr>
              <w:t>企业标志</w:t>
            </w:r>
          </w:p>
        </w:tc>
        <w:tc>
          <w:tcPr>
            <w:tcW w:w="7185" w:type="dxa"/>
            <w:vAlign w:val="center"/>
          </w:tcPr>
          <w:p>
            <w:pPr>
              <w:pStyle w:val="62"/>
              <w:spacing w:line="300" w:lineRule="exact"/>
              <w:rPr>
                <w:rFonts w:ascii="方正仿宋_GBK" w:eastAsia="方正仿宋_GBK"/>
                <w:color w:val="000000" w:themeColor="text1"/>
                <w:szCs w:val="21"/>
              </w:rPr>
            </w:pPr>
            <w:r>
              <w:rPr>
                <w:rFonts w:hint="eastAsia" w:ascii="方正仿宋_GBK" w:eastAsia="方正仿宋_GBK"/>
                <w:color w:val="000000" w:themeColor="text1"/>
                <w:szCs w:val="21"/>
              </w:rPr>
              <w:t>现场出入的大门应设有本企业标志或企业标识。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62"/>
              <w:spacing w:line="300" w:lineRule="exact"/>
              <w:jc w:val="center"/>
              <w:rPr>
                <w:rFonts w:ascii="方正仿宋_GBK" w:eastAsia="方正仿宋_GBK"/>
                <w:color w:val="000000" w:themeColor="text1"/>
                <w:szCs w:val="21"/>
              </w:rPr>
            </w:pPr>
          </w:p>
        </w:tc>
        <w:tc>
          <w:tcPr>
            <w:tcW w:w="2070" w:type="dxa"/>
            <w:gridSpan w:val="2"/>
            <w:vAlign w:val="center"/>
          </w:tcPr>
          <w:p>
            <w:pPr>
              <w:pStyle w:val="62"/>
              <w:spacing w:line="300" w:lineRule="exact"/>
              <w:jc w:val="center"/>
              <w:rPr>
                <w:rFonts w:ascii="方正仿宋_GBK" w:eastAsia="方正仿宋_GBK"/>
                <w:color w:val="000000" w:themeColor="text1"/>
                <w:szCs w:val="21"/>
              </w:rPr>
            </w:pPr>
            <w:r>
              <w:rPr>
                <w:rFonts w:hint="eastAsia" w:ascii="方正仿宋_GBK" w:eastAsia="方正仿宋_GBK"/>
                <w:color w:val="000000" w:themeColor="text1"/>
                <w:szCs w:val="21"/>
              </w:rPr>
              <w:t>场容场貌</w:t>
            </w:r>
          </w:p>
        </w:tc>
        <w:tc>
          <w:tcPr>
            <w:tcW w:w="7185" w:type="dxa"/>
            <w:vAlign w:val="center"/>
          </w:tcPr>
          <w:p>
            <w:pPr>
              <w:pStyle w:val="62"/>
              <w:spacing w:line="300" w:lineRule="exact"/>
              <w:rPr>
                <w:rFonts w:ascii="方正仿宋_GBK" w:eastAsia="方正仿宋_GBK"/>
                <w:color w:val="000000" w:themeColor="text1"/>
                <w:szCs w:val="21"/>
              </w:rPr>
            </w:pPr>
            <w:r>
              <w:rPr>
                <w:rFonts w:hint="eastAsia" w:ascii="方正仿宋_GBK" w:eastAsia="方正仿宋_GBK"/>
                <w:color w:val="000000" w:themeColor="text1"/>
                <w:szCs w:val="21"/>
              </w:rPr>
              <w:t>1. 道路畅通。</w:t>
            </w:r>
          </w:p>
          <w:p>
            <w:pPr>
              <w:pStyle w:val="62"/>
              <w:spacing w:line="300" w:lineRule="exact"/>
              <w:rPr>
                <w:rFonts w:ascii="方正仿宋_GBK" w:eastAsia="方正仿宋_GBK"/>
                <w:color w:val="000000" w:themeColor="text1"/>
                <w:szCs w:val="21"/>
              </w:rPr>
            </w:pPr>
            <w:r>
              <w:rPr>
                <w:rFonts w:hint="eastAsia" w:ascii="方正仿宋_GBK" w:eastAsia="方正仿宋_GBK"/>
                <w:color w:val="000000" w:themeColor="text1"/>
                <w:szCs w:val="21"/>
              </w:rPr>
              <w:t>2. 排水设施齐全畅通。</w:t>
            </w:r>
          </w:p>
          <w:p>
            <w:pPr>
              <w:pStyle w:val="62"/>
              <w:spacing w:line="300" w:lineRule="exact"/>
              <w:rPr>
                <w:rFonts w:ascii="方正仿宋_GBK" w:eastAsia="方正仿宋_GBK"/>
                <w:color w:val="000000" w:themeColor="text1"/>
                <w:szCs w:val="21"/>
              </w:rPr>
            </w:pPr>
            <w:r>
              <w:rPr>
                <w:rFonts w:hint="eastAsia" w:ascii="方正仿宋_GBK" w:eastAsia="方正仿宋_GBK"/>
                <w:color w:val="000000" w:themeColor="text1"/>
                <w:szCs w:val="21"/>
              </w:rPr>
              <w:t>3. 工地地面硬化处理（办公区、生活区、现场道路、材料堆放、混凝土搅拌、砂浆搅拌、钢筋加工等场地和外脚手架基础等）。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62"/>
              <w:spacing w:line="300" w:lineRule="exact"/>
              <w:jc w:val="center"/>
              <w:rPr>
                <w:rFonts w:ascii="方正仿宋_GBK" w:eastAsia="方正仿宋_GBK"/>
                <w:color w:val="000000" w:themeColor="text1"/>
                <w:szCs w:val="21"/>
              </w:rPr>
            </w:pPr>
          </w:p>
        </w:tc>
        <w:tc>
          <w:tcPr>
            <w:tcW w:w="2070" w:type="dxa"/>
            <w:gridSpan w:val="2"/>
            <w:vAlign w:val="center"/>
          </w:tcPr>
          <w:p>
            <w:pPr>
              <w:pStyle w:val="62"/>
              <w:spacing w:line="300" w:lineRule="exact"/>
              <w:jc w:val="center"/>
              <w:rPr>
                <w:rFonts w:ascii="方正仿宋_GBK" w:eastAsia="方正仿宋_GBK"/>
                <w:color w:val="000000" w:themeColor="text1"/>
                <w:szCs w:val="21"/>
              </w:rPr>
            </w:pPr>
            <w:r>
              <w:rPr>
                <w:rFonts w:hint="eastAsia" w:ascii="方正仿宋_GBK" w:eastAsia="方正仿宋_GBK"/>
                <w:color w:val="000000" w:themeColor="text1"/>
                <w:szCs w:val="21"/>
              </w:rPr>
              <w:t>材料堆放</w:t>
            </w:r>
          </w:p>
        </w:tc>
        <w:tc>
          <w:tcPr>
            <w:tcW w:w="7185" w:type="dxa"/>
            <w:vAlign w:val="center"/>
          </w:tcPr>
          <w:p>
            <w:pPr>
              <w:pStyle w:val="62"/>
              <w:numPr>
                <w:ilvl w:val="0"/>
                <w:numId w:val="15"/>
              </w:numPr>
              <w:spacing w:line="300" w:lineRule="exact"/>
              <w:rPr>
                <w:rFonts w:ascii="方正仿宋_GBK" w:eastAsia="方正仿宋_GBK"/>
                <w:color w:val="000000" w:themeColor="text1"/>
                <w:szCs w:val="21"/>
              </w:rPr>
            </w:pPr>
            <w:r>
              <w:rPr>
                <w:rFonts w:hint="eastAsia" w:ascii="方正仿宋_GBK" w:eastAsia="方正仿宋_GBK"/>
                <w:color w:val="000000" w:themeColor="text1"/>
                <w:szCs w:val="21"/>
              </w:rPr>
              <w:t>材料、构件、料具等堆放时，应有名称、品种、规格等标牌。</w:t>
            </w:r>
          </w:p>
          <w:p>
            <w:pPr>
              <w:pStyle w:val="62"/>
              <w:spacing w:line="300" w:lineRule="exact"/>
              <w:rPr>
                <w:rFonts w:ascii="方正仿宋_GBK" w:eastAsia="方正仿宋_GBK"/>
                <w:color w:val="000000" w:themeColor="text1"/>
                <w:szCs w:val="21"/>
              </w:rPr>
            </w:pPr>
            <w:r>
              <w:rPr>
                <w:rFonts w:hint="eastAsia" w:ascii="方正仿宋_GBK" w:eastAsia="方正仿宋_GBK"/>
                <w:color w:val="000000" w:themeColor="text1"/>
                <w:szCs w:val="21"/>
              </w:rPr>
              <w:t>2. 水泥和其它易飞扬细颗粒建筑材料应封闭存放或采取覆盖等措施。</w:t>
            </w:r>
          </w:p>
          <w:p>
            <w:pPr>
              <w:pStyle w:val="62"/>
              <w:spacing w:line="300" w:lineRule="exact"/>
              <w:rPr>
                <w:rFonts w:ascii="方正仿宋_GBK" w:eastAsia="方正仿宋_GBK"/>
                <w:color w:val="000000" w:themeColor="text1"/>
                <w:szCs w:val="21"/>
              </w:rPr>
            </w:pPr>
            <w:r>
              <w:rPr>
                <w:rFonts w:hint="eastAsia" w:ascii="方正仿宋_GBK" w:eastAsia="方正仿宋_GBK"/>
                <w:color w:val="000000" w:themeColor="text1"/>
                <w:szCs w:val="21"/>
              </w:rPr>
              <w:t>3. 易燃、易爆和有毒有害物品分类存放。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pPr>
              <w:pStyle w:val="62"/>
              <w:spacing w:line="300" w:lineRule="exact"/>
              <w:jc w:val="center"/>
              <w:rPr>
                <w:rFonts w:ascii="方正仿宋_GBK" w:eastAsia="方正仿宋_GBK"/>
                <w:color w:val="000000" w:themeColor="text1"/>
                <w:szCs w:val="21"/>
              </w:rPr>
            </w:pPr>
          </w:p>
        </w:tc>
        <w:tc>
          <w:tcPr>
            <w:tcW w:w="2070" w:type="dxa"/>
            <w:gridSpan w:val="2"/>
            <w:vAlign w:val="center"/>
          </w:tcPr>
          <w:p>
            <w:pPr>
              <w:pStyle w:val="62"/>
              <w:spacing w:line="300" w:lineRule="exact"/>
              <w:jc w:val="center"/>
              <w:rPr>
                <w:rFonts w:ascii="方正仿宋_GBK" w:eastAsia="方正仿宋_GBK"/>
                <w:color w:val="000000" w:themeColor="text1"/>
                <w:szCs w:val="21"/>
              </w:rPr>
            </w:pPr>
            <w:r>
              <w:rPr>
                <w:rFonts w:hint="eastAsia" w:ascii="方正仿宋_GBK" w:eastAsia="方正仿宋_GBK"/>
                <w:color w:val="000000" w:themeColor="text1"/>
                <w:szCs w:val="21"/>
              </w:rPr>
              <w:t>现场防火</w:t>
            </w:r>
          </w:p>
        </w:tc>
        <w:tc>
          <w:tcPr>
            <w:tcW w:w="7185" w:type="dxa"/>
            <w:vAlign w:val="center"/>
          </w:tcPr>
          <w:p>
            <w:pPr>
              <w:pStyle w:val="62"/>
              <w:spacing w:line="300" w:lineRule="exact"/>
              <w:rPr>
                <w:rFonts w:ascii="方正仿宋_GBK" w:eastAsia="方正仿宋_GBK"/>
                <w:color w:val="000000" w:themeColor="text1"/>
                <w:szCs w:val="21"/>
              </w:rPr>
            </w:pPr>
            <w:r>
              <w:rPr>
                <w:rFonts w:hint="eastAsia" w:ascii="方正仿宋_GBK" w:eastAsia="方正仿宋_GBK"/>
                <w:color w:val="000000" w:themeColor="text1"/>
                <w:szCs w:val="21"/>
              </w:rPr>
              <w:t>消防器材配置合理，符合消防要求。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62"/>
              <w:spacing w:line="300" w:lineRule="exact"/>
              <w:jc w:val="center"/>
              <w:rPr>
                <w:rFonts w:ascii="方正仿宋_GBK" w:eastAsia="方正仿宋_GBK"/>
                <w:color w:val="000000" w:themeColor="text1"/>
                <w:szCs w:val="21"/>
              </w:rPr>
            </w:pPr>
          </w:p>
        </w:tc>
        <w:tc>
          <w:tcPr>
            <w:tcW w:w="2070" w:type="dxa"/>
            <w:gridSpan w:val="2"/>
            <w:vAlign w:val="center"/>
          </w:tcPr>
          <w:p>
            <w:pPr>
              <w:pStyle w:val="62"/>
              <w:spacing w:line="300" w:lineRule="exact"/>
              <w:jc w:val="center"/>
              <w:rPr>
                <w:rFonts w:ascii="方正仿宋_GBK" w:eastAsia="方正仿宋_GBK"/>
                <w:color w:val="000000" w:themeColor="text1"/>
                <w:szCs w:val="21"/>
              </w:rPr>
            </w:pPr>
            <w:r>
              <w:rPr>
                <w:rFonts w:hint="eastAsia" w:ascii="方正仿宋_GBK" w:eastAsia="方正仿宋_GBK"/>
                <w:color w:val="000000" w:themeColor="text1"/>
                <w:szCs w:val="21"/>
              </w:rPr>
              <w:t>垃圾清运</w:t>
            </w:r>
          </w:p>
        </w:tc>
        <w:tc>
          <w:tcPr>
            <w:tcW w:w="7185" w:type="dxa"/>
            <w:vAlign w:val="center"/>
          </w:tcPr>
          <w:p>
            <w:pPr>
              <w:pStyle w:val="62"/>
              <w:spacing w:line="300" w:lineRule="exact"/>
              <w:rPr>
                <w:rFonts w:ascii="方正仿宋_GBK" w:eastAsia="方正仿宋_GBK"/>
                <w:color w:val="000000" w:themeColor="text1"/>
                <w:szCs w:val="21"/>
              </w:rPr>
            </w:pPr>
            <w:r>
              <w:rPr>
                <w:rFonts w:hint="eastAsia" w:ascii="方正仿宋_GBK" w:eastAsia="方正仿宋_GBK"/>
                <w:color w:val="000000" w:themeColor="text1"/>
                <w:szCs w:val="21"/>
              </w:rPr>
              <w:t>1. 施工现场应设置密闭式垃圾站，施工垃圾、生活垃圾应分类存放。</w:t>
            </w:r>
          </w:p>
          <w:p>
            <w:pPr>
              <w:pStyle w:val="62"/>
              <w:spacing w:line="300" w:lineRule="exact"/>
              <w:rPr>
                <w:rFonts w:ascii="方正仿宋_GBK" w:eastAsia="方正仿宋_GBK"/>
                <w:color w:val="000000" w:themeColor="text1"/>
                <w:szCs w:val="21"/>
              </w:rPr>
            </w:pPr>
            <w:r>
              <w:rPr>
                <w:rFonts w:hint="eastAsia" w:ascii="方正仿宋_GBK" w:eastAsia="方正仿宋_GBK"/>
                <w:color w:val="000000" w:themeColor="text1"/>
                <w:szCs w:val="21"/>
              </w:rPr>
              <w:t>2. 施工垃圾必须采用相应容器或管道运输。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62"/>
              <w:spacing w:line="300" w:lineRule="exact"/>
              <w:jc w:val="center"/>
              <w:rPr>
                <w:rFonts w:ascii="方正仿宋_GBK" w:eastAsia="方正仿宋_GBK"/>
                <w:color w:val="000000" w:themeColor="text1"/>
                <w:szCs w:val="21"/>
              </w:rPr>
            </w:pPr>
          </w:p>
        </w:tc>
        <w:tc>
          <w:tcPr>
            <w:tcW w:w="2070" w:type="dxa"/>
            <w:gridSpan w:val="2"/>
            <w:vAlign w:val="center"/>
          </w:tcPr>
          <w:p>
            <w:pPr>
              <w:pStyle w:val="62"/>
              <w:spacing w:line="300" w:lineRule="exact"/>
              <w:rPr>
                <w:rFonts w:ascii="方正仿宋_GBK" w:eastAsia="方正仿宋_GBK"/>
                <w:color w:val="000000" w:themeColor="text1"/>
                <w:szCs w:val="21"/>
              </w:rPr>
            </w:pPr>
            <w:r>
              <w:rPr>
                <w:rFonts w:hint="eastAsia" w:ascii="方正仿宋_GBK" w:eastAsia="方正仿宋_GBK"/>
                <w:color w:val="000000" w:themeColor="text1"/>
                <w:szCs w:val="21"/>
              </w:rPr>
              <w:t>宣传栏、环保及不扰民措施</w:t>
            </w:r>
          </w:p>
        </w:tc>
        <w:tc>
          <w:tcPr>
            <w:tcW w:w="7185" w:type="dxa"/>
            <w:vAlign w:val="center"/>
          </w:tcPr>
          <w:p>
            <w:pPr>
              <w:pStyle w:val="62"/>
              <w:spacing w:line="300" w:lineRule="exact"/>
              <w:rPr>
                <w:rFonts w:ascii="方正仿宋_GBK" w:eastAsia="方正仿宋_GBK"/>
                <w:color w:val="000000" w:themeColor="text1"/>
                <w:szCs w:val="21"/>
              </w:rPr>
            </w:pPr>
            <w:r>
              <w:rPr>
                <w:rFonts w:hint="eastAsia" w:ascii="方正仿宋_GBK" w:eastAsia="方正仿宋_GBK"/>
                <w:color w:val="000000" w:themeColor="text1"/>
                <w:szCs w:val="21"/>
              </w:rPr>
              <w:t>宣传栏、安全宣传标语等，洗车（防止污染市区道路）、粉尘、噪声控制和排污（污水、废气）措施等。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pPr>
              <w:pStyle w:val="62"/>
              <w:spacing w:line="300" w:lineRule="exact"/>
              <w:jc w:val="center"/>
              <w:rPr>
                <w:rFonts w:ascii="方正仿宋_GBK" w:eastAsia="方正仿宋_GBK"/>
                <w:color w:val="000000" w:themeColor="text1"/>
                <w:szCs w:val="21"/>
              </w:rPr>
            </w:pPr>
            <w:r>
              <w:rPr>
                <w:rFonts w:hint="eastAsia" w:ascii="方正仿宋_GBK" w:eastAsia="方正仿宋_GBK"/>
                <w:color w:val="000000" w:themeColor="text1"/>
                <w:szCs w:val="21"/>
              </w:rPr>
              <w:t>临时设施</w:t>
            </w:r>
          </w:p>
        </w:tc>
        <w:tc>
          <w:tcPr>
            <w:tcW w:w="2070" w:type="dxa"/>
            <w:gridSpan w:val="2"/>
            <w:vAlign w:val="center"/>
          </w:tcPr>
          <w:p>
            <w:pPr>
              <w:pStyle w:val="62"/>
              <w:spacing w:line="300" w:lineRule="exact"/>
              <w:jc w:val="center"/>
              <w:rPr>
                <w:rFonts w:ascii="方正仿宋_GBK" w:eastAsia="方正仿宋_GBK"/>
                <w:color w:val="000000" w:themeColor="text1"/>
                <w:szCs w:val="21"/>
              </w:rPr>
            </w:pPr>
            <w:r>
              <w:rPr>
                <w:rFonts w:hint="eastAsia" w:ascii="方正仿宋_GBK" w:eastAsia="方正仿宋_GBK"/>
                <w:color w:val="000000" w:themeColor="text1"/>
                <w:szCs w:val="21"/>
              </w:rPr>
              <w:t>现场办公</w:t>
            </w:r>
          </w:p>
          <w:p>
            <w:pPr>
              <w:pStyle w:val="62"/>
              <w:spacing w:line="300" w:lineRule="exact"/>
              <w:jc w:val="center"/>
              <w:rPr>
                <w:rFonts w:ascii="方正仿宋_GBK" w:eastAsia="方正仿宋_GBK"/>
                <w:color w:val="000000" w:themeColor="text1"/>
                <w:szCs w:val="21"/>
              </w:rPr>
            </w:pPr>
            <w:r>
              <w:rPr>
                <w:rFonts w:hint="eastAsia" w:ascii="方正仿宋_GBK" w:eastAsia="方正仿宋_GBK"/>
                <w:color w:val="000000" w:themeColor="text1"/>
                <w:szCs w:val="21"/>
              </w:rPr>
              <w:t>生活设施</w:t>
            </w:r>
          </w:p>
        </w:tc>
        <w:tc>
          <w:tcPr>
            <w:tcW w:w="7185" w:type="dxa"/>
            <w:vAlign w:val="center"/>
          </w:tcPr>
          <w:p>
            <w:pPr>
              <w:pStyle w:val="62"/>
              <w:spacing w:line="300" w:lineRule="exact"/>
              <w:rPr>
                <w:rFonts w:ascii="方正仿宋_GBK" w:eastAsia="方正仿宋_GBK"/>
                <w:color w:val="000000" w:themeColor="text1"/>
                <w:szCs w:val="21"/>
              </w:rPr>
            </w:pPr>
            <w:r>
              <w:rPr>
                <w:rFonts w:hint="eastAsia" w:ascii="方正仿宋_GBK" w:eastAsia="方正仿宋_GBK"/>
                <w:color w:val="000000" w:themeColor="text1"/>
                <w:szCs w:val="21"/>
              </w:rPr>
              <w:t>1. 施工现场办公、生活区与作业区分开设置，保持安全距离。</w:t>
            </w:r>
          </w:p>
          <w:p>
            <w:pPr>
              <w:pStyle w:val="62"/>
              <w:spacing w:line="300" w:lineRule="exact"/>
              <w:rPr>
                <w:rFonts w:ascii="方正仿宋_GBK" w:eastAsia="方正仿宋_GBK"/>
                <w:color w:val="000000" w:themeColor="text1"/>
                <w:szCs w:val="21"/>
              </w:rPr>
            </w:pPr>
            <w:r>
              <w:rPr>
                <w:rFonts w:hint="eastAsia" w:ascii="方正仿宋_GBK" w:eastAsia="方正仿宋_GBK"/>
                <w:color w:val="000000" w:themeColor="text1"/>
                <w:szCs w:val="21"/>
              </w:rPr>
              <w:t>2. 工地办公室、现场宿舍、食堂、厕所、饮水、沐浴、休息场所等符合卫生、消防安全要求。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62"/>
              <w:spacing w:line="300" w:lineRule="exact"/>
              <w:jc w:val="center"/>
              <w:rPr>
                <w:rFonts w:ascii="方正仿宋_GBK" w:eastAsia="方正仿宋_GBK"/>
                <w:color w:val="000000" w:themeColor="text1"/>
                <w:szCs w:val="21"/>
              </w:rPr>
            </w:pPr>
          </w:p>
        </w:tc>
        <w:tc>
          <w:tcPr>
            <w:tcW w:w="525" w:type="dxa"/>
            <w:vMerge w:val="restart"/>
            <w:vAlign w:val="center"/>
          </w:tcPr>
          <w:p>
            <w:pPr>
              <w:pStyle w:val="62"/>
              <w:spacing w:line="300" w:lineRule="exact"/>
              <w:jc w:val="center"/>
              <w:rPr>
                <w:rFonts w:ascii="方正仿宋_GBK" w:eastAsia="方正仿宋_GBK"/>
                <w:color w:val="000000" w:themeColor="text1"/>
                <w:szCs w:val="21"/>
              </w:rPr>
            </w:pPr>
            <w:r>
              <w:rPr>
                <w:rFonts w:hint="eastAsia" w:ascii="方正仿宋_GBK" w:eastAsia="方正仿宋_GBK"/>
                <w:color w:val="000000" w:themeColor="text1"/>
                <w:szCs w:val="21"/>
              </w:rPr>
              <w:t>施工现场</w:t>
            </w:r>
          </w:p>
          <w:p>
            <w:pPr>
              <w:pStyle w:val="62"/>
              <w:spacing w:line="300" w:lineRule="exact"/>
              <w:jc w:val="center"/>
              <w:rPr>
                <w:rFonts w:ascii="方正仿宋_GBK" w:eastAsia="方正仿宋_GBK"/>
                <w:color w:val="000000" w:themeColor="text1"/>
                <w:szCs w:val="21"/>
              </w:rPr>
            </w:pPr>
            <w:r>
              <w:rPr>
                <w:rFonts w:hint="eastAsia" w:ascii="方正仿宋_GBK" w:eastAsia="方正仿宋_GBK"/>
                <w:color w:val="000000" w:themeColor="text1"/>
                <w:szCs w:val="21"/>
              </w:rPr>
              <w:t>临时用电</w:t>
            </w:r>
          </w:p>
        </w:tc>
        <w:tc>
          <w:tcPr>
            <w:tcW w:w="1545" w:type="dxa"/>
            <w:vAlign w:val="center"/>
          </w:tcPr>
          <w:p>
            <w:pPr>
              <w:pStyle w:val="62"/>
              <w:spacing w:line="300" w:lineRule="exact"/>
              <w:jc w:val="center"/>
              <w:rPr>
                <w:rFonts w:ascii="方正仿宋_GBK" w:eastAsia="方正仿宋_GBK"/>
                <w:color w:val="000000" w:themeColor="text1"/>
                <w:szCs w:val="21"/>
              </w:rPr>
            </w:pPr>
            <w:r>
              <w:rPr>
                <w:rFonts w:hint="eastAsia" w:ascii="方正仿宋_GBK" w:eastAsia="方正仿宋_GBK"/>
                <w:color w:val="000000" w:themeColor="text1"/>
                <w:szCs w:val="21"/>
              </w:rPr>
              <w:t>配电线路</w:t>
            </w:r>
          </w:p>
        </w:tc>
        <w:tc>
          <w:tcPr>
            <w:tcW w:w="7185" w:type="dxa"/>
            <w:vAlign w:val="center"/>
          </w:tcPr>
          <w:p>
            <w:pPr>
              <w:pStyle w:val="62"/>
              <w:spacing w:line="300" w:lineRule="exact"/>
              <w:rPr>
                <w:rFonts w:ascii="方正仿宋_GBK" w:eastAsia="方正仿宋_GBK"/>
                <w:color w:val="000000" w:themeColor="text1"/>
                <w:szCs w:val="21"/>
              </w:rPr>
            </w:pPr>
            <w:r>
              <w:rPr>
                <w:rFonts w:hint="eastAsia" w:ascii="方正仿宋_GBK" w:eastAsia="方正仿宋_GBK"/>
                <w:color w:val="000000" w:themeColor="text1"/>
                <w:szCs w:val="21"/>
              </w:rPr>
              <w:t>1. 按照TN-S系统要求配备五芯电缆、四芯电缆和三芯电缆。</w:t>
            </w:r>
          </w:p>
          <w:p>
            <w:pPr>
              <w:pStyle w:val="62"/>
              <w:spacing w:line="300" w:lineRule="exact"/>
              <w:rPr>
                <w:rFonts w:ascii="方正仿宋_GBK" w:eastAsia="方正仿宋_GBK"/>
                <w:color w:val="000000" w:themeColor="text1"/>
                <w:szCs w:val="21"/>
              </w:rPr>
            </w:pPr>
            <w:r>
              <w:rPr>
                <w:rFonts w:hint="eastAsia" w:ascii="方正仿宋_GBK" w:eastAsia="方正仿宋_GBK"/>
                <w:color w:val="000000" w:themeColor="text1"/>
                <w:szCs w:val="21"/>
              </w:rPr>
              <w:t>2. 按要求架设临时用电线路的电杆、横担、瓷夹、瓷瓶等，或电缆埋地的地沟。</w:t>
            </w:r>
          </w:p>
          <w:p>
            <w:pPr>
              <w:pStyle w:val="62"/>
              <w:spacing w:line="300" w:lineRule="exact"/>
              <w:rPr>
                <w:rFonts w:ascii="方正仿宋_GBK" w:eastAsia="方正仿宋_GBK"/>
                <w:color w:val="000000" w:themeColor="text1"/>
                <w:szCs w:val="21"/>
              </w:rPr>
            </w:pPr>
            <w:r>
              <w:rPr>
                <w:rFonts w:hint="eastAsia" w:ascii="方正仿宋_GBK" w:eastAsia="方正仿宋_GBK"/>
                <w:color w:val="000000" w:themeColor="text1"/>
                <w:szCs w:val="21"/>
              </w:rPr>
              <w:t>3. 对靠近施工现场的外电线路，设置木质、塑料等绝缘体的防护设施。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62"/>
              <w:spacing w:line="300" w:lineRule="exact"/>
              <w:jc w:val="center"/>
              <w:rPr>
                <w:rFonts w:ascii="方正仿宋_GBK" w:eastAsia="方正仿宋_GBK"/>
                <w:color w:val="000000" w:themeColor="text1"/>
                <w:szCs w:val="21"/>
              </w:rPr>
            </w:pPr>
          </w:p>
        </w:tc>
        <w:tc>
          <w:tcPr>
            <w:tcW w:w="525" w:type="dxa"/>
            <w:vMerge w:val="continue"/>
            <w:vAlign w:val="center"/>
          </w:tcPr>
          <w:p>
            <w:pPr>
              <w:pStyle w:val="62"/>
              <w:spacing w:line="300" w:lineRule="exact"/>
              <w:jc w:val="center"/>
              <w:rPr>
                <w:rFonts w:ascii="方正仿宋_GBK" w:eastAsia="方正仿宋_GBK"/>
                <w:color w:val="000000" w:themeColor="text1"/>
                <w:szCs w:val="21"/>
              </w:rPr>
            </w:pPr>
          </w:p>
        </w:tc>
        <w:tc>
          <w:tcPr>
            <w:tcW w:w="1545" w:type="dxa"/>
            <w:vAlign w:val="center"/>
          </w:tcPr>
          <w:p>
            <w:pPr>
              <w:pStyle w:val="62"/>
              <w:spacing w:line="300" w:lineRule="exact"/>
              <w:jc w:val="center"/>
              <w:rPr>
                <w:rFonts w:ascii="方正仿宋_GBK" w:eastAsia="方正仿宋_GBK"/>
                <w:color w:val="000000" w:themeColor="text1"/>
                <w:szCs w:val="21"/>
              </w:rPr>
            </w:pPr>
            <w:r>
              <w:rPr>
                <w:rFonts w:hint="eastAsia" w:ascii="方正仿宋_GBK" w:eastAsia="方正仿宋_GBK"/>
                <w:color w:val="000000" w:themeColor="text1"/>
                <w:szCs w:val="21"/>
              </w:rPr>
              <w:t>配电箱</w:t>
            </w:r>
          </w:p>
          <w:p>
            <w:pPr>
              <w:pStyle w:val="62"/>
              <w:spacing w:line="300" w:lineRule="exact"/>
              <w:jc w:val="center"/>
              <w:rPr>
                <w:rFonts w:ascii="方正仿宋_GBK" w:eastAsia="方正仿宋_GBK"/>
                <w:color w:val="000000" w:themeColor="text1"/>
                <w:szCs w:val="21"/>
              </w:rPr>
            </w:pPr>
            <w:r>
              <w:rPr>
                <w:rFonts w:hint="eastAsia" w:ascii="方正仿宋_GBK" w:eastAsia="方正仿宋_GBK"/>
                <w:color w:val="000000" w:themeColor="text1"/>
                <w:szCs w:val="21"/>
              </w:rPr>
              <w:t>开关箱</w:t>
            </w:r>
          </w:p>
        </w:tc>
        <w:tc>
          <w:tcPr>
            <w:tcW w:w="7185" w:type="dxa"/>
            <w:vAlign w:val="center"/>
          </w:tcPr>
          <w:p>
            <w:pPr>
              <w:pStyle w:val="62"/>
              <w:spacing w:line="300" w:lineRule="exact"/>
              <w:rPr>
                <w:rFonts w:ascii="方正仿宋_GBK" w:eastAsia="方正仿宋_GBK"/>
                <w:color w:val="000000" w:themeColor="text1"/>
                <w:szCs w:val="21"/>
              </w:rPr>
            </w:pPr>
            <w:r>
              <w:rPr>
                <w:rFonts w:hint="eastAsia" w:ascii="方正仿宋_GBK" w:eastAsia="方正仿宋_GBK"/>
                <w:color w:val="000000" w:themeColor="text1"/>
                <w:szCs w:val="21"/>
              </w:rPr>
              <w:t>1. 按三级配电要求，配备总配电箱、分配电箱、开关箱三类（铁质）标准电箱，开关箱应符合“一机、一箱、一闸、一漏”，三类电箱中的各类电器应是合格品。</w:t>
            </w:r>
          </w:p>
          <w:p>
            <w:pPr>
              <w:pStyle w:val="62"/>
              <w:spacing w:line="300" w:lineRule="exact"/>
              <w:rPr>
                <w:rFonts w:ascii="方正仿宋_GBK" w:eastAsia="方正仿宋_GBK"/>
                <w:color w:val="000000" w:themeColor="text1"/>
                <w:szCs w:val="21"/>
              </w:rPr>
            </w:pPr>
            <w:r>
              <w:rPr>
                <w:rFonts w:hint="eastAsia" w:ascii="方正仿宋_GBK" w:eastAsia="方正仿宋_GBK"/>
                <w:color w:val="000000" w:themeColor="text1"/>
                <w:szCs w:val="21"/>
              </w:rPr>
              <w:t>2. 按两级保护的要求，选取符合容量要求和质量合格的总配电箱和开关箱中的漏电保护器。</w:t>
            </w:r>
          </w:p>
          <w:p>
            <w:pPr>
              <w:pStyle w:val="62"/>
              <w:spacing w:line="300" w:lineRule="exact"/>
              <w:rPr>
                <w:rFonts w:ascii="方正仿宋_GBK" w:eastAsia="方正仿宋_GBK"/>
                <w:color w:val="000000" w:themeColor="text1"/>
                <w:szCs w:val="21"/>
              </w:rPr>
            </w:pPr>
            <w:r>
              <w:rPr>
                <w:rFonts w:hint="eastAsia" w:ascii="方正仿宋_GBK" w:eastAsia="方正仿宋_GBK"/>
                <w:color w:val="000000" w:themeColor="text1"/>
                <w:szCs w:val="21"/>
              </w:rPr>
              <w:t>3. 对大型、落地式分配电箱、开关箱设置防护棚和通透式围挡。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38" w:type="dxa"/>
            <w:vMerge w:val="continue"/>
            <w:vAlign w:val="center"/>
          </w:tcPr>
          <w:p>
            <w:pPr>
              <w:pStyle w:val="62"/>
              <w:spacing w:line="300" w:lineRule="exact"/>
              <w:jc w:val="center"/>
              <w:rPr>
                <w:rFonts w:ascii="方正仿宋_GBK" w:eastAsia="方正仿宋_GBK"/>
                <w:color w:val="000000" w:themeColor="text1"/>
                <w:szCs w:val="21"/>
              </w:rPr>
            </w:pPr>
          </w:p>
        </w:tc>
        <w:tc>
          <w:tcPr>
            <w:tcW w:w="525" w:type="dxa"/>
            <w:vMerge w:val="continue"/>
            <w:vAlign w:val="center"/>
          </w:tcPr>
          <w:p>
            <w:pPr>
              <w:pStyle w:val="62"/>
              <w:spacing w:line="300" w:lineRule="exact"/>
              <w:jc w:val="center"/>
              <w:rPr>
                <w:rFonts w:ascii="方正仿宋_GBK" w:eastAsia="方正仿宋_GBK"/>
                <w:color w:val="000000" w:themeColor="text1"/>
                <w:szCs w:val="21"/>
              </w:rPr>
            </w:pPr>
          </w:p>
        </w:tc>
        <w:tc>
          <w:tcPr>
            <w:tcW w:w="1545" w:type="dxa"/>
            <w:vAlign w:val="center"/>
          </w:tcPr>
          <w:p>
            <w:pPr>
              <w:pStyle w:val="62"/>
              <w:spacing w:line="300" w:lineRule="exact"/>
              <w:jc w:val="center"/>
              <w:rPr>
                <w:rFonts w:ascii="方正仿宋_GBK" w:eastAsia="方正仿宋_GBK"/>
                <w:color w:val="000000" w:themeColor="text1"/>
                <w:szCs w:val="21"/>
              </w:rPr>
            </w:pPr>
            <w:r>
              <w:rPr>
                <w:rFonts w:hint="eastAsia" w:ascii="方正仿宋_GBK" w:eastAsia="方正仿宋_GBK"/>
                <w:color w:val="000000" w:themeColor="text1"/>
                <w:szCs w:val="21"/>
              </w:rPr>
              <w:t>接地装置</w:t>
            </w:r>
          </w:p>
        </w:tc>
        <w:tc>
          <w:tcPr>
            <w:tcW w:w="7185" w:type="dxa"/>
            <w:vAlign w:val="center"/>
          </w:tcPr>
          <w:p>
            <w:pPr>
              <w:pStyle w:val="62"/>
              <w:spacing w:line="300" w:lineRule="exact"/>
              <w:rPr>
                <w:rFonts w:ascii="方正仿宋_GBK" w:eastAsia="方正仿宋_GBK"/>
                <w:color w:val="000000" w:themeColor="text1"/>
                <w:szCs w:val="21"/>
              </w:rPr>
            </w:pPr>
            <w:r>
              <w:rPr>
                <w:rFonts w:hint="eastAsia" w:ascii="方正仿宋_GBK" w:eastAsia="方正仿宋_GBK"/>
                <w:color w:val="000000" w:themeColor="text1"/>
                <w:szCs w:val="21"/>
              </w:rPr>
              <w:t>施工现场应设置不少于三处的重复接地装置。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38" w:type="dxa"/>
            <w:vMerge w:val="continue"/>
            <w:vAlign w:val="center"/>
          </w:tcPr>
          <w:p>
            <w:pPr>
              <w:pStyle w:val="62"/>
              <w:spacing w:line="300" w:lineRule="exact"/>
              <w:jc w:val="center"/>
              <w:rPr>
                <w:rFonts w:ascii="方正仿宋_GBK" w:eastAsia="方正仿宋_GBK"/>
                <w:color w:val="000000" w:themeColor="text1"/>
                <w:szCs w:val="21"/>
              </w:rPr>
            </w:pPr>
          </w:p>
        </w:tc>
        <w:tc>
          <w:tcPr>
            <w:tcW w:w="525" w:type="dxa"/>
            <w:vMerge w:val="continue"/>
            <w:vAlign w:val="center"/>
          </w:tcPr>
          <w:p>
            <w:pPr>
              <w:pStyle w:val="62"/>
              <w:spacing w:line="300" w:lineRule="exact"/>
              <w:jc w:val="center"/>
              <w:rPr>
                <w:rFonts w:ascii="方正仿宋_GBK" w:eastAsia="方正仿宋_GBK"/>
                <w:color w:val="000000" w:themeColor="text1"/>
                <w:szCs w:val="21"/>
              </w:rPr>
            </w:pPr>
          </w:p>
        </w:tc>
        <w:tc>
          <w:tcPr>
            <w:tcW w:w="1545" w:type="dxa"/>
            <w:vAlign w:val="center"/>
          </w:tcPr>
          <w:p>
            <w:pPr>
              <w:pStyle w:val="62"/>
              <w:spacing w:line="300" w:lineRule="exact"/>
              <w:jc w:val="center"/>
              <w:rPr>
                <w:rFonts w:ascii="方正仿宋_GBK" w:eastAsia="方正仿宋_GBK"/>
                <w:color w:val="000000" w:themeColor="text1"/>
                <w:szCs w:val="21"/>
              </w:rPr>
            </w:pPr>
            <w:r>
              <w:rPr>
                <w:rFonts w:hint="eastAsia" w:ascii="方正仿宋_GBK" w:eastAsia="方正仿宋_GBK"/>
                <w:color w:val="000000" w:themeColor="text1"/>
                <w:szCs w:val="21"/>
              </w:rPr>
              <w:t>现场变配电装置</w:t>
            </w:r>
          </w:p>
        </w:tc>
        <w:tc>
          <w:tcPr>
            <w:tcW w:w="7185" w:type="dxa"/>
            <w:vAlign w:val="center"/>
          </w:tcPr>
          <w:p>
            <w:pPr>
              <w:pStyle w:val="62"/>
              <w:spacing w:line="300" w:lineRule="exact"/>
              <w:rPr>
                <w:rFonts w:ascii="方正仿宋_GBK" w:eastAsia="方正仿宋_GBK"/>
                <w:color w:val="000000" w:themeColor="text1"/>
                <w:szCs w:val="21"/>
              </w:rPr>
            </w:pPr>
            <w:r>
              <w:rPr>
                <w:rFonts w:hint="eastAsia" w:ascii="方正仿宋_GBK" w:eastAsia="方正仿宋_GBK"/>
                <w:color w:val="000000" w:themeColor="text1"/>
                <w:szCs w:val="21"/>
              </w:rPr>
              <w:t>总配电房建筑材料必须达到消防防火要求，室内做硬地坪、电缆沟。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8" w:type="dxa"/>
            <w:vAlign w:val="center"/>
          </w:tcPr>
          <w:p>
            <w:pPr>
              <w:pStyle w:val="62"/>
              <w:spacing w:line="300" w:lineRule="exact"/>
              <w:jc w:val="center"/>
              <w:rPr>
                <w:rFonts w:ascii="方正仿宋_GBK" w:eastAsia="方正仿宋_GBK"/>
                <w:b/>
                <w:bCs/>
                <w:color w:val="000000" w:themeColor="text1"/>
                <w:szCs w:val="21"/>
              </w:rPr>
            </w:pPr>
            <w:r>
              <w:rPr>
                <w:rFonts w:hint="eastAsia" w:ascii="方正仿宋_GBK" w:eastAsia="方正仿宋_GBK"/>
                <w:b/>
                <w:bCs/>
                <w:color w:val="000000" w:themeColor="text1"/>
                <w:szCs w:val="21"/>
              </w:rPr>
              <w:t>类别</w:t>
            </w:r>
          </w:p>
        </w:tc>
        <w:tc>
          <w:tcPr>
            <w:tcW w:w="2070" w:type="dxa"/>
            <w:gridSpan w:val="2"/>
            <w:vAlign w:val="center"/>
          </w:tcPr>
          <w:p>
            <w:pPr>
              <w:pStyle w:val="62"/>
              <w:spacing w:line="300" w:lineRule="exact"/>
              <w:jc w:val="center"/>
              <w:rPr>
                <w:rFonts w:ascii="方正仿宋_GBK" w:eastAsia="方正仿宋_GBK"/>
                <w:b/>
                <w:bCs/>
                <w:color w:val="000000" w:themeColor="text1"/>
                <w:szCs w:val="21"/>
              </w:rPr>
            </w:pPr>
            <w:r>
              <w:rPr>
                <w:rFonts w:hint="eastAsia" w:ascii="方正仿宋_GBK" w:eastAsia="方正仿宋_GBK"/>
                <w:b/>
                <w:bCs/>
                <w:color w:val="000000" w:themeColor="text1"/>
                <w:szCs w:val="21"/>
              </w:rPr>
              <w:t>项目名称</w:t>
            </w:r>
          </w:p>
        </w:tc>
        <w:tc>
          <w:tcPr>
            <w:tcW w:w="7185" w:type="dxa"/>
            <w:vAlign w:val="center"/>
          </w:tcPr>
          <w:p>
            <w:pPr>
              <w:pStyle w:val="62"/>
              <w:spacing w:line="300" w:lineRule="exact"/>
              <w:jc w:val="center"/>
              <w:rPr>
                <w:rFonts w:ascii="方正仿宋_GBK" w:eastAsia="方正仿宋_GBK"/>
                <w:b/>
                <w:bCs/>
                <w:color w:val="000000" w:themeColor="text1"/>
                <w:szCs w:val="21"/>
              </w:rPr>
            </w:pPr>
            <w:r>
              <w:rPr>
                <w:rFonts w:hint="eastAsia" w:ascii="方正仿宋_GBK" w:eastAsia="方正仿宋_GBK"/>
                <w:b/>
                <w:bCs/>
                <w:color w:val="000000" w:themeColor="text1"/>
                <w:szCs w:val="21"/>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pPr>
              <w:pStyle w:val="62"/>
              <w:spacing w:line="300" w:lineRule="exact"/>
              <w:jc w:val="center"/>
              <w:rPr>
                <w:rFonts w:ascii="方正仿宋_GBK" w:eastAsia="方正仿宋_GBK"/>
                <w:color w:val="000000" w:themeColor="text1"/>
                <w:szCs w:val="21"/>
              </w:rPr>
            </w:pPr>
            <w:r>
              <w:rPr>
                <w:rFonts w:hint="eastAsia" w:ascii="方正仿宋_GBK" w:eastAsia="方正仿宋_GBK"/>
                <w:color w:val="000000" w:themeColor="text1"/>
                <w:szCs w:val="21"/>
              </w:rPr>
              <w:t>安全施工</w:t>
            </w:r>
          </w:p>
        </w:tc>
        <w:tc>
          <w:tcPr>
            <w:tcW w:w="525" w:type="dxa"/>
            <w:vMerge w:val="restart"/>
            <w:vAlign w:val="center"/>
          </w:tcPr>
          <w:p>
            <w:pPr>
              <w:pStyle w:val="62"/>
              <w:spacing w:line="300" w:lineRule="exact"/>
              <w:jc w:val="center"/>
              <w:rPr>
                <w:rFonts w:ascii="方正仿宋_GBK" w:eastAsia="方正仿宋_GBK"/>
                <w:color w:val="000000" w:themeColor="text1"/>
                <w:szCs w:val="21"/>
              </w:rPr>
            </w:pPr>
            <w:r>
              <w:rPr>
                <w:rFonts w:hint="eastAsia" w:ascii="方正仿宋_GBK" w:eastAsia="方正仿宋_GBK"/>
                <w:color w:val="000000" w:themeColor="text1"/>
                <w:szCs w:val="21"/>
              </w:rPr>
              <w:t>高处作业防护</w:t>
            </w:r>
          </w:p>
        </w:tc>
        <w:tc>
          <w:tcPr>
            <w:tcW w:w="1545" w:type="dxa"/>
            <w:vAlign w:val="center"/>
          </w:tcPr>
          <w:p>
            <w:pPr>
              <w:pStyle w:val="62"/>
              <w:spacing w:line="300" w:lineRule="exact"/>
              <w:rPr>
                <w:rFonts w:ascii="方正仿宋_GBK" w:eastAsia="方正仿宋_GBK"/>
                <w:color w:val="000000" w:themeColor="text1"/>
                <w:szCs w:val="21"/>
              </w:rPr>
            </w:pPr>
            <w:r>
              <w:rPr>
                <w:rFonts w:hint="eastAsia" w:ascii="方正仿宋_GBK" w:eastAsia="方正仿宋_GBK"/>
                <w:color w:val="000000" w:themeColor="text1"/>
                <w:szCs w:val="21"/>
              </w:rPr>
              <w:t>楼层、屋面、阳台等临边</w:t>
            </w:r>
          </w:p>
        </w:tc>
        <w:tc>
          <w:tcPr>
            <w:tcW w:w="7185" w:type="dxa"/>
            <w:vAlign w:val="center"/>
          </w:tcPr>
          <w:p>
            <w:pPr>
              <w:pStyle w:val="62"/>
              <w:spacing w:line="300" w:lineRule="exact"/>
              <w:rPr>
                <w:rFonts w:ascii="方正仿宋_GBK" w:eastAsia="方正仿宋_GBK"/>
                <w:color w:val="000000" w:themeColor="text1"/>
                <w:szCs w:val="21"/>
              </w:rPr>
            </w:pPr>
            <w:r>
              <w:rPr>
                <w:rFonts w:hint="eastAsia" w:ascii="方正仿宋_GBK" w:eastAsia="方正仿宋_GBK"/>
                <w:color w:val="000000" w:themeColor="text1"/>
                <w:szCs w:val="21"/>
              </w:rPr>
              <w:t>设两道防护栏杆和18cm高的踢脚板，用密目式安全立网全封闭。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62"/>
              <w:spacing w:line="300" w:lineRule="exact"/>
              <w:jc w:val="center"/>
              <w:rPr>
                <w:rFonts w:ascii="方正仿宋_GBK" w:eastAsia="方正仿宋_GBK"/>
                <w:color w:val="000000" w:themeColor="text1"/>
                <w:szCs w:val="21"/>
              </w:rPr>
            </w:pPr>
          </w:p>
        </w:tc>
        <w:tc>
          <w:tcPr>
            <w:tcW w:w="525" w:type="dxa"/>
            <w:vMerge w:val="continue"/>
            <w:vAlign w:val="center"/>
          </w:tcPr>
          <w:p>
            <w:pPr>
              <w:pStyle w:val="62"/>
              <w:spacing w:line="300" w:lineRule="exact"/>
              <w:jc w:val="center"/>
              <w:rPr>
                <w:rFonts w:ascii="方正仿宋_GBK" w:eastAsia="方正仿宋_GBK"/>
                <w:color w:val="000000" w:themeColor="text1"/>
                <w:szCs w:val="21"/>
              </w:rPr>
            </w:pPr>
          </w:p>
        </w:tc>
        <w:tc>
          <w:tcPr>
            <w:tcW w:w="1545" w:type="dxa"/>
            <w:vAlign w:val="center"/>
          </w:tcPr>
          <w:p>
            <w:pPr>
              <w:pStyle w:val="62"/>
              <w:spacing w:line="300" w:lineRule="exact"/>
              <w:rPr>
                <w:rFonts w:ascii="方正仿宋_GBK" w:eastAsia="方正仿宋_GBK"/>
                <w:color w:val="000000" w:themeColor="text1"/>
                <w:szCs w:val="21"/>
              </w:rPr>
            </w:pPr>
            <w:r>
              <w:rPr>
                <w:rFonts w:hint="eastAsia" w:ascii="方正仿宋_GBK" w:eastAsia="方正仿宋_GBK"/>
                <w:color w:val="000000" w:themeColor="text1"/>
                <w:szCs w:val="21"/>
              </w:rPr>
              <w:t>通道口</w:t>
            </w:r>
          </w:p>
        </w:tc>
        <w:tc>
          <w:tcPr>
            <w:tcW w:w="7185" w:type="dxa"/>
            <w:vAlign w:val="center"/>
          </w:tcPr>
          <w:p>
            <w:pPr>
              <w:pStyle w:val="62"/>
              <w:spacing w:line="300" w:lineRule="exact"/>
              <w:rPr>
                <w:rFonts w:ascii="方正仿宋_GBK" w:eastAsia="方正仿宋_GBK"/>
                <w:color w:val="000000" w:themeColor="text1"/>
                <w:szCs w:val="21"/>
              </w:rPr>
            </w:pPr>
            <w:r>
              <w:rPr>
                <w:rFonts w:hint="eastAsia" w:ascii="方正仿宋_GBK" w:eastAsia="方正仿宋_GBK"/>
                <w:color w:val="000000" w:themeColor="text1"/>
                <w:szCs w:val="21"/>
              </w:rPr>
              <w:t>设防护棚，防护棚应为不小于5cm厚的木板或两道相距50cm的竹笆。两侧应沿栏杆架用密目式安全网封闭。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62"/>
              <w:spacing w:line="300" w:lineRule="exact"/>
              <w:jc w:val="center"/>
              <w:rPr>
                <w:rFonts w:ascii="方正仿宋_GBK" w:eastAsia="方正仿宋_GBK"/>
                <w:color w:val="000000" w:themeColor="text1"/>
                <w:szCs w:val="21"/>
              </w:rPr>
            </w:pPr>
          </w:p>
        </w:tc>
        <w:tc>
          <w:tcPr>
            <w:tcW w:w="525" w:type="dxa"/>
            <w:vMerge w:val="continue"/>
            <w:vAlign w:val="center"/>
          </w:tcPr>
          <w:p>
            <w:pPr>
              <w:pStyle w:val="62"/>
              <w:spacing w:line="300" w:lineRule="exact"/>
              <w:jc w:val="center"/>
              <w:rPr>
                <w:rFonts w:ascii="方正仿宋_GBK" w:eastAsia="方正仿宋_GBK"/>
                <w:color w:val="000000" w:themeColor="text1"/>
                <w:szCs w:val="21"/>
              </w:rPr>
            </w:pPr>
          </w:p>
        </w:tc>
        <w:tc>
          <w:tcPr>
            <w:tcW w:w="1545" w:type="dxa"/>
            <w:vAlign w:val="center"/>
          </w:tcPr>
          <w:p>
            <w:pPr>
              <w:pStyle w:val="62"/>
              <w:spacing w:line="300" w:lineRule="exact"/>
              <w:rPr>
                <w:rFonts w:ascii="方正仿宋_GBK" w:eastAsia="方正仿宋_GBK"/>
                <w:color w:val="000000" w:themeColor="text1"/>
                <w:szCs w:val="21"/>
              </w:rPr>
            </w:pPr>
            <w:r>
              <w:rPr>
                <w:rFonts w:hint="eastAsia" w:ascii="方正仿宋_GBK" w:eastAsia="方正仿宋_GBK"/>
                <w:color w:val="000000" w:themeColor="text1"/>
                <w:szCs w:val="21"/>
              </w:rPr>
              <w:t>预留洞口</w:t>
            </w:r>
          </w:p>
        </w:tc>
        <w:tc>
          <w:tcPr>
            <w:tcW w:w="7185" w:type="dxa"/>
            <w:vAlign w:val="center"/>
          </w:tcPr>
          <w:p>
            <w:pPr>
              <w:pStyle w:val="62"/>
              <w:spacing w:line="300" w:lineRule="exact"/>
              <w:rPr>
                <w:rFonts w:ascii="方正仿宋_GBK" w:eastAsia="方正仿宋_GBK"/>
                <w:color w:val="000000" w:themeColor="text1"/>
                <w:szCs w:val="21"/>
              </w:rPr>
            </w:pPr>
            <w:r>
              <w:rPr>
                <w:rFonts w:hint="eastAsia" w:ascii="方正仿宋_GBK" w:eastAsia="方正仿宋_GBK"/>
                <w:color w:val="000000" w:themeColor="text1"/>
                <w:szCs w:val="21"/>
              </w:rPr>
              <w:t>用硬质材料全封闭，短边超过1.5m长的洞口，除封闭外四周还应设有防护栏杆。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8" w:type="dxa"/>
            <w:vMerge w:val="continue"/>
            <w:vAlign w:val="center"/>
          </w:tcPr>
          <w:p>
            <w:pPr>
              <w:pStyle w:val="62"/>
              <w:spacing w:line="300" w:lineRule="exact"/>
              <w:jc w:val="center"/>
              <w:rPr>
                <w:rFonts w:ascii="方正仿宋_GBK" w:eastAsia="方正仿宋_GBK"/>
                <w:color w:val="000000" w:themeColor="text1"/>
                <w:szCs w:val="21"/>
              </w:rPr>
            </w:pPr>
          </w:p>
        </w:tc>
        <w:tc>
          <w:tcPr>
            <w:tcW w:w="525" w:type="dxa"/>
            <w:vMerge w:val="continue"/>
            <w:vAlign w:val="center"/>
          </w:tcPr>
          <w:p>
            <w:pPr>
              <w:pStyle w:val="62"/>
              <w:spacing w:line="300" w:lineRule="exact"/>
              <w:jc w:val="center"/>
              <w:rPr>
                <w:rFonts w:ascii="方正仿宋_GBK" w:eastAsia="方正仿宋_GBK"/>
                <w:color w:val="000000" w:themeColor="text1"/>
                <w:szCs w:val="21"/>
              </w:rPr>
            </w:pPr>
          </w:p>
        </w:tc>
        <w:tc>
          <w:tcPr>
            <w:tcW w:w="1545" w:type="dxa"/>
            <w:vAlign w:val="center"/>
          </w:tcPr>
          <w:p>
            <w:pPr>
              <w:pStyle w:val="62"/>
              <w:spacing w:line="300" w:lineRule="exact"/>
              <w:rPr>
                <w:rFonts w:ascii="方正仿宋_GBK" w:eastAsia="方正仿宋_GBK"/>
                <w:color w:val="000000" w:themeColor="text1"/>
                <w:szCs w:val="21"/>
              </w:rPr>
            </w:pPr>
            <w:r>
              <w:rPr>
                <w:rFonts w:hint="eastAsia" w:ascii="方正仿宋_GBK" w:eastAsia="方正仿宋_GBK"/>
                <w:color w:val="000000" w:themeColor="text1"/>
                <w:szCs w:val="21"/>
              </w:rPr>
              <w:t>电梯井口</w:t>
            </w:r>
          </w:p>
        </w:tc>
        <w:tc>
          <w:tcPr>
            <w:tcW w:w="7185" w:type="dxa"/>
            <w:vAlign w:val="center"/>
          </w:tcPr>
          <w:p>
            <w:pPr>
              <w:pStyle w:val="62"/>
              <w:spacing w:line="300" w:lineRule="exact"/>
              <w:rPr>
                <w:rFonts w:ascii="方正仿宋_GBK" w:eastAsia="方正仿宋_GBK"/>
                <w:color w:val="000000" w:themeColor="text1"/>
                <w:szCs w:val="21"/>
              </w:rPr>
            </w:pPr>
            <w:r>
              <w:rPr>
                <w:rFonts w:hint="eastAsia" w:ascii="方正仿宋_GBK" w:eastAsia="方正仿宋_GBK"/>
                <w:color w:val="000000" w:themeColor="text1"/>
                <w:szCs w:val="21"/>
              </w:rPr>
              <w:t>设置定型化、工具化的防护门，在电梯井内每隔2层（不大于10m）设置一道水平防护。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62"/>
              <w:spacing w:line="300" w:lineRule="exact"/>
              <w:jc w:val="center"/>
              <w:rPr>
                <w:rFonts w:ascii="方正仿宋_GBK" w:eastAsia="方正仿宋_GBK"/>
                <w:color w:val="000000" w:themeColor="text1"/>
                <w:szCs w:val="21"/>
              </w:rPr>
            </w:pPr>
          </w:p>
        </w:tc>
        <w:tc>
          <w:tcPr>
            <w:tcW w:w="525" w:type="dxa"/>
            <w:vMerge w:val="continue"/>
            <w:vAlign w:val="center"/>
          </w:tcPr>
          <w:p>
            <w:pPr>
              <w:pStyle w:val="62"/>
              <w:spacing w:line="300" w:lineRule="exact"/>
              <w:jc w:val="center"/>
              <w:rPr>
                <w:rFonts w:ascii="方正仿宋_GBK" w:eastAsia="方正仿宋_GBK"/>
                <w:color w:val="000000" w:themeColor="text1"/>
                <w:szCs w:val="21"/>
              </w:rPr>
            </w:pPr>
          </w:p>
        </w:tc>
        <w:tc>
          <w:tcPr>
            <w:tcW w:w="1545" w:type="dxa"/>
            <w:vAlign w:val="center"/>
          </w:tcPr>
          <w:p>
            <w:pPr>
              <w:pStyle w:val="62"/>
              <w:spacing w:line="300" w:lineRule="exact"/>
              <w:rPr>
                <w:rFonts w:ascii="方正仿宋_GBK" w:eastAsia="方正仿宋_GBK"/>
                <w:color w:val="000000" w:themeColor="text1"/>
                <w:szCs w:val="21"/>
              </w:rPr>
            </w:pPr>
            <w:r>
              <w:rPr>
                <w:rFonts w:hint="eastAsia" w:ascii="方正仿宋_GBK" w:eastAsia="方正仿宋_GBK"/>
                <w:color w:val="000000" w:themeColor="text1"/>
                <w:szCs w:val="21"/>
              </w:rPr>
              <w:t>楼梯边</w:t>
            </w:r>
          </w:p>
        </w:tc>
        <w:tc>
          <w:tcPr>
            <w:tcW w:w="7185" w:type="dxa"/>
            <w:vAlign w:val="center"/>
          </w:tcPr>
          <w:p>
            <w:pPr>
              <w:pStyle w:val="62"/>
              <w:spacing w:line="300" w:lineRule="exact"/>
              <w:rPr>
                <w:rFonts w:ascii="方正仿宋_GBK" w:eastAsia="方正仿宋_GBK"/>
                <w:color w:val="000000" w:themeColor="text1"/>
                <w:szCs w:val="21"/>
              </w:rPr>
            </w:pPr>
            <w:r>
              <w:rPr>
                <w:rFonts w:hint="eastAsia" w:ascii="方正仿宋_GBK" w:eastAsia="方正仿宋_GBK"/>
                <w:color w:val="000000" w:themeColor="text1"/>
                <w:szCs w:val="21"/>
              </w:rPr>
              <w:t>设1.2m高的定型化、工具化的防护栏，18cm高的踢脚板。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62"/>
              <w:spacing w:line="300" w:lineRule="exact"/>
              <w:jc w:val="center"/>
              <w:rPr>
                <w:rFonts w:ascii="方正仿宋_GBK" w:eastAsia="方正仿宋_GBK"/>
                <w:color w:val="000000" w:themeColor="text1"/>
                <w:szCs w:val="21"/>
              </w:rPr>
            </w:pPr>
          </w:p>
        </w:tc>
        <w:tc>
          <w:tcPr>
            <w:tcW w:w="525" w:type="dxa"/>
            <w:vMerge w:val="continue"/>
            <w:vAlign w:val="center"/>
          </w:tcPr>
          <w:p>
            <w:pPr>
              <w:pStyle w:val="62"/>
              <w:spacing w:line="300" w:lineRule="exact"/>
              <w:jc w:val="center"/>
              <w:rPr>
                <w:rFonts w:ascii="方正仿宋_GBK" w:eastAsia="方正仿宋_GBK"/>
                <w:color w:val="000000" w:themeColor="text1"/>
                <w:szCs w:val="21"/>
              </w:rPr>
            </w:pPr>
          </w:p>
        </w:tc>
        <w:tc>
          <w:tcPr>
            <w:tcW w:w="1545" w:type="dxa"/>
            <w:vAlign w:val="center"/>
          </w:tcPr>
          <w:p>
            <w:pPr>
              <w:pStyle w:val="62"/>
              <w:spacing w:line="300" w:lineRule="exact"/>
              <w:rPr>
                <w:rFonts w:ascii="方正仿宋_GBK" w:eastAsia="方正仿宋_GBK"/>
                <w:color w:val="000000" w:themeColor="text1"/>
                <w:szCs w:val="21"/>
              </w:rPr>
            </w:pPr>
            <w:r>
              <w:rPr>
                <w:rFonts w:hint="eastAsia" w:ascii="方正仿宋_GBK" w:eastAsia="方正仿宋_GBK"/>
                <w:color w:val="000000" w:themeColor="text1"/>
                <w:szCs w:val="21"/>
              </w:rPr>
              <w:t>垂直方向交叉作业</w:t>
            </w:r>
          </w:p>
        </w:tc>
        <w:tc>
          <w:tcPr>
            <w:tcW w:w="7185" w:type="dxa"/>
            <w:vAlign w:val="center"/>
          </w:tcPr>
          <w:p>
            <w:pPr>
              <w:pStyle w:val="62"/>
              <w:spacing w:line="300" w:lineRule="exact"/>
              <w:rPr>
                <w:rFonts w:ascii="方正仿宋_GBK" w:eastAsia="方正仿宋_GBK"/>
                <w:color w:val="000000" w:themeColor="text1"/>
                <w:szCs w:val="21"/>
              </w:rPr>
            </w:pPr>
            <w:r>
              <w:rPr>
                <w:rFonts w:hint="eastAsia" w:ascii="方正仿宋_GBK" w:eastAsia="方正仿宋_GBK"/>
                <w:color w:val="000000" w:themeColor="text1"/>
                <w:szCs w:val="21"/>
              </w:rPr>
              <w:t>设置防护隔离棚或其它设施。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62"/>
              <w:spacing w:line="300" w:lineRule="exact"/>
              <w:jc w:val="center"/>
              <w:rPr>
                <w:rFonts w:ascii="方正仿宋_GBK" w:eastAsia="方正仿宋_GBK"/>
                <w:color w:val="000000" w:themeColor="text1"/>
                <w:szCs w:val="21"/>
              </w:rPr>
            </w:pPr>
          </w:p>
        </w:tc>
        <w:tc>
          <w:tcPr>
            <w:tcW w:w="525" w:type="dxa"/>
            <w:vMerge w:val="continue"/>
            <w:vAlign w:val="center"/>
          </w:tcPr>
          <w:p>
            <w:pPr>
              <w:pStyle w:val="62"/>
              <w:spacing w:line="300" w:lineRule="exact"/>
              <w:jc w:val="center"/>
              <w:rPr>
                <w:rFonts w:ascii="方正仿宋_GBK" w:eastAsia="方正仿宋_GBK"/>
                <w:color w:val="000000" w:themeColor="text1"/>
                <w:szCs w:val="21"/>
              </w:rPr>
            </w:pPr>
          </w:p>
        </w:tc>
        <w:tc>
          <w:tcPr>
            <w:tcW w:w="1545" w:type="dxa"/>
            <w:vAlign w:val="center"/>
          </w:tcPr>
          <w:p>
            <w:pPr>
              <w:pStyle w:val="62"/>
              <w:spacing w:line="300" w:lineRule="exact"/>
              <w:rPr>
                <w:rFonts w:ascii="方正仿宋_GBK" w:eastAsia="方正仿宋_GBK"/>
                <w:color w:val="000000" w:themeColor="text1"/>
                <w:szCs w:val="21"/>
              </w:rPr>
            </w:pPr>
            <w:r>
              <w:rPr>
                <w:rFonts w:hint="eastAsia" w:ascii="方正仿宋_GBK" w:eastAsia="方正仿宋_GBK"/>
                <w:color w:val="000000" w:themeColor="text1"/>
                <w:szCs w:val="21"/>
              </w:rPr>
              <w:t>高处作业</w:t>
            </w:r>
          </w:p>
        </w:tc>
        <w:tc>
          <w:tcPr>
            <w:tcW w:w="7185" w:type="dxa"/>
            <w:vAlign w:val="center"/>
          </w:tcPr>
          <w:p>
            <w:pPr>
              <w:pStyle w:val="62"/>
              <w:spacing w:line="300" w:lineRule="exact"/>
              <w:rPr>
                <w:rFonts w:ascii="方正仿宋_GBK" w:eastAsia="方正仿宋_GBK"/>
                <w:color w:val="000000" w:themeColor="text1"/>
                <w:szCs w:val="21"/>
              </w:rPr>
            </w:pPr>
            <w:r>
              <w:rPr>
                <w:rFonts w:hint="eastAsia" w:ascii="方正仿宋_GBK" w:eastAsia="方正仿宋_GBK"/>
                <w:color w:val="000000" w:themeColor="text1"/>
                <w:szCs w:val="21"/>
              </w:rPr>
              <w:t>有悬挂安全带的悬索或其它设施，有操作平台，有上下的梯子或其它形式的通道。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62"/>
              <w:spacing w:line="300" w:lineRule="exact"/>
              <w:jc w:val="center"/>
              <w:rPr>
                <w:rFonts w:ascii="方正仿宋_GBK" w:eastAsia="方正仿宋_GBK"/>
                <w:color w:val="000000" w:themeColor="text1"/>
                <w:szCs w:val="21"/>
              </w:rPr>
            </w:pPr>
          </w:p>
        </w:tc>
        <w:tc>
          <w:tcPr>
            <w:tcW w:w="525" w:type="dxa"/>
            <w:vMerge w:val="continue"/>
            <w:vAlign w:val="center"/>
          </w:tcPr>
          <w:p>
            <w:pPr>
              <w:pStyle w:val="62"/>
              <w:spacing w:line="300" w:lineRule="exact"/>
              <w:jc w:val="center"/>
              <w:rPr>
                <w:rFonts w:ascii="方正仿宋_GBK" w:eastAsia="方正仿宋_GBK"/>
                <w:color w:val="000000" w:themeColor="text1"/>
                <w:szCs w:val="21"/>
              </w:rPr>
            </w:pPr>
          </w:p>
        </w:tc>
        <w:tc>
          <w:tcPr>
            <w:tcW w:w="1545" w:type="dxa"/>
            <w:vAlign w:val="center"/>
          </w:tcPr>
          <w:p>
            <w:pPr>
              <w:pStyle w:val="62"/>
              <w:spacing w:line="300" w:lineRule="exact"/>
              <w:rPr>
                <w:rFonts w:ascii="方正仿宋_GBK" w:eastAsia="方正仿宋_GBK"/>
                <w:color w:val="000000" w:themeColor="text1"/>
                <w:szCs w:val="21"/>
              </w:rPr>
            </w:pPr>
            <w:r>
              <w:rPr>
                <w:rFonts w:hint="eastAsia" w:ascii="方正仿宋_GBK" w:eastAsia="方正仿宋_GBK"/>
                <w:color w:val="000000" w:themeColor="text1"/>
                <w:szCs w:val="21"/>
              </w:rPr>
              <w:t>基坑、物料平台</w:t>
            </w:r>
          </w:p>
        </w:tc>
        <w:tc>
          <w:tcPr>
            <w:tcW w:w="7185" w:type="dxa"/>
            <w:vAlign w:val="center"/>
          </w:tcPr>
          <w:p>
            <w:pPr>
              <w:pStyle w:val="62"/>
              <w:spacing w:line="300" w:lineRule="exact"/>
              <w:rPr>
                <w:rFonts w:ascii="方正仿宋_GBK" w:eastAsia="方正仿宋_GBK"/>
                <w:color w:val="000000" w:themeColor="text1"/>
                <w:szCs w:val="21"/>
              </w:rPr>
            </w:pPr>
            <w:r>
              <w:rPr>
                <w:rFonts w:hint="eastAsia" w:ascii="方正仿宋_GBK" w:eastAsia="方正仿宋_GBK"/>
                <w:color w:val="000000" w:themeColor="text1"/>
                <w:szCs w:val="21"/>
              </w:rPr>
              <w:t>设1.2m高标准化的防护栏，用密目式安全立网封闭，悬挂标识。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62"/>
              <w:spacing w:line="300" w:lineRule="exact"/>
              <w:jc w:val="center"/>
              <w:rPr>
                <w:rFonts w:ascii="方正仿宋_GBK" w:eastAsia="方正仿宋_GBK"/>
                <w:color w:val="000000" w:themeColor="text1"/>
                <w:szCs w:val="21"/>
              </w:rPr>
            </w:pPr>
          </w:p>
        </w:tc>
        <w:tc>
          <w:tcPr>
            <w:tcW w:w="2070" w:type="dxa"/>
            <w:gridSpan w:val="2"/>
            <w:vAlign w:val="center"/>
          </w:tcPr>
          <w:p>
            <w:pPr>
              <w:pStyle w:val="62"/>
              <w:spacing w:line="300" w:lineRule="exact"/>
              <w:jc w:val="center"/>
              <w:rPr>
                <w:rFonts w:ascii="方正仿宋_GBK" w:eastAsia="方正仿宋_GBK"/>
                <w:color w:val="000000" w:themeColor="text1"/>
                <w:szCs w:val="21"/>
              </w:rPr>
            </w:pPr>
            <w:r>
              <w:rPr>
                <w:rFonts w:hint="eastAsia" w:ascii="方正仿宋_GBK" w:eastAsia="方正仿宋_GBK"/>
                <w:color w:val="000000" w:themeColor="text1"/>
                <w:szCs w:val="21"/>
              </w:rPr>
              <w:t>安全防护用品</w:t>
            </w:r>
          </w:p>
        </w:tc>
        <w:tc>
          <w:tcPr>
            <w:tcW w:w="7185" w:type="dxa"/>
            <w:vAlign w:val="center"/>
          </w:tcPr>
          <w:p>
            <w:pPr>
              <w:pStyle w:val="62"/>
              <w:spacing w:line="300" w:lineRule="exact"/>
              <w:rPr>
                <w:rFonts w:ascii="方正仿宋_GBK" w:eastAsia="方正仿宋_GBK"/>
                <w:color w:val="000000" w:themeColor="text1"/>
                <w:szCs w:val="21"/>
              </w:rPr>
            </w:pPr>
            <w:r>
              <w:rPr>
                <w:rFonts w:hint="eastAsia" w:ascii="方正仿宋_GBK" w:eastAsia="方正仿宋_GBK"/>
                <w:color w:val="000000" w:themeColor="text1"/>
                <w:szCs w:val="21"/>
              </w:rPr>
              <w:t>安全帽、安全带、特种作业人员（电工、焊工、架子工等）防护服装、用品等。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38" w:type="dxa"/>
            <w:vMerge w:val="restart"/>
            <w:vAlign w:val="center"/>
          </w:tcPr>
          <w:p>
            <w:pPr>
              <w:pStyle w:val="62"/>
              <w:spacing w:line="300" w:lineRule="exact"/>
              <w:jc w:val="center"/>
              <w:rPr>
                <w:rFonts w:ascii="方正仿宋_GBK" w:eastAsia="方正仿宋_GBK"/>
                <w:color w:val="000000" w:themeColor="text1"/>
                <w:szCs w:val="21"/>
              </w:rPr>
            </w:pPr>
            <w:r>
              <w:rPr>
                <w:rFonts w:hint="eastAsia" w:ascii="方正仿宋_GBK" w:eastAsia="方正仿宋_GBK"/>
                <w:color w:val="000000" w:themeColor="text1"/>
                <w:szCs w:val="21"/>
              </w:rPr>
              <w:t>其它</w:t>
            </w:r>
          </w:p>
        </w:tc>
        <w:tc>
          <w:tcPr>
            <w:tcW w:w="525" w:type="dxa"/>
            <w:vMerge w:val="restart"/>
            <w:vAlign w:val="center"/>
          </w:tcPr>
          <w:p>
            <w:pPr>
              <w:pStyle w:val="62"/>
              <w:spacing w:line="300" w:lineRule="exact"/>
              <w:jc w:val="center"/>
              <w:rPr>
                <w:rFonts w:ascii="方正仿宋_GBK" w:eastAsia="方正仿宋_GBK"/>
                <w:color w:val="000000" w:themeColor="text1"/>
                <w:szCs w:val="21"/>
              </w:rPr>
            </w:pPr>
            <w:r>
              <w:rPr>
                <w:rFonts w:hint="eastAsia" w:ascii="方正仿宋_GBK" w:eastAsia="方正仿宋_GBK"/>
                <w:color w:val="000000" w:themeColor="text1"/>
                <w:szCs w:val="21"/>
              </w:rPr>
              <w:t>机械设备防护</w:t>
            </w:r>
          </w:p>
        </w:tc>
        <w:tc>
          <w:tcPr>
            <w:tcW w:w="1545" w:type="dxa"/>
            <w:vAlign w:val="center"/>
          </w:tcPr>
          <w:p>
            <w:pPr>
              <w:pStyle w:val="62"/>
              <w:spacing w:line="300" w:lineRule="exact"/>
              <w:jc w:val="center"/>
              <w:rPr>
                <w:rFonts w:ascii="方正仿宋_GBK" w:eastAsia="方正仿宋_GBK"/>
                <w:color w:val="000000" w:themeColor="text1"/>
                <w:szCs w:val="21"/>
              </w:rPr>
            </w:pPr>
            <w:r>
              <w:rPr>
                <w:rFonts w:hint="eastAsia" w:ascii="方正仿宋_GBK" w:eastAsia="方正仿宋_GBK"/>
                <w:color w:val="000000" w:themeColor="text1"/>
                <w:szCs w:val="21"/>
              </w:rPr>
              <w:t>中小型机械</w:t>
            </w:r>
          </w:p>
        </w:tc>
        <w:tc>
          <w:tcPr>
            <w:tcW w:w="7185" w:type="dxa"/>
            <w:vAlign w:val="center"/>
          </w:tcPr>
          <w:p>
            <w:pPr>
              <w:pStyle w:val="62"/>
              <w:spacing w:line="300" w:lineRule="exact"/>
              <w:rPr>
                <w:rFonts w:ascii="方正仿宋_GBK" w:eastAsia="方正仿宋_GBK"/>
                <w:color w:val="000000" w:themeColor="text1"/>
                <w:szCs w:val="21"/>
              </w:rPr>
            </w:pPr>
            <w:r>
              <w:rPr>
                <w:rFonts w:hint="eastAsia" w:ascii="方正仿宋_GBK" w:eastAsia="方正仿宋_GBK"/>
                <w:color w:val="000000" w:themeColor="text1"/>
                <w:szCs w:val="21"/>
              </w:rPr>
              <w:t>设防护棚（同通道口防护并有防雨措施）。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62"/>
              <w:spacing w:line="300" w:lineRule="exact"/>
              <w:jc w:val="center"/>
              <w:rPr>
                <w:rFonts w:ascii="方正仿宋_GBK" w:eastAsia="方正仿宋_GBK"/>
                <w:color w:val="000000" w:themeColor="text1"/>
                <w:szCs w:val="21"/>
              </w:rPr>
            </w:pPr>
          </w:p>
        </w:tc>
        <w:tc>
          <w:tcPr>
            <w:tcW w:w="525" w:type="dxa"/>
            <w:vMerge w:val="continue"/>
            <w:vAlign w:val="center"/>
          </w:tcPr>
          <w:p>
            <w:pPr>
              <w:pStyle w:val="62"/>
              <w:spacing w:line="300" w:lineRule="exact"/>
              <w:jc w:val="center"/>
              <w:rPr>
                <w:rFonts w:ascii="方正仿宋_GBK" w:eastAsia="方正仿宋_GBK"/>
                <w:color w:val="000000" w:themeColor="text1"/>
                <w:szCs w:val="21"/>
              </w:rPr>
            </w:pPr>
          </w:p>
        </w:tc>
        <w:tc>
          <w:tcPr>
            <w:tcW w:w="1545" w:type="dxa"/>
            <w:vAlign w:val="center"/>
          </w:tcPr>
          <w:p>
            <w:pPr>
              <w:pStyle w:val="62"/>
              <w:spacing w:line="300" w:lineRule="exact"/>
              <w:jc w:val="center"/>
              <w:rPr>
                <w:rFonts w:ascii="方正仿宋_GBK" w:eastAsia="方正仿宋_GBK"/>
                <w:color w:val="000000" w:themeColor="text1"/>
                <w:szCs w:val="21"/>
              </w:rPr>
            </w:pPr>
            <w:r>
              <w:rPr>
                <w:rFonts w:hint="eastAsia" w:ascii="方正仿宋_GBK" w:eastAsia="方正仿宋_GBK"/>
                <w:color w:val="000000" w:themeColor="text1"/>
                <w:szCs w:val="21"/>
              </w:rPr>
              <w:t>垂直运输设备</w:t>
            </w:r>
          </w:p>
        </w:tc>
        <w:tc>
          <w:tcPr>
            <w:tcW w:w="7185" w:type="dxa"/>
            <w:vAlign w:val="center"/>
          </w:tcPr>
          <w:p>
            <w:pPr>
              <w:pStyle w:val="62"/>
              <w:spacing w:line="300" w:lineRule="exact"/>
              <w:rPr>
                <w:rFonts w:ascii="方正仿宋_GBK" w:eastAsia="方正仿宋_GBK"/>
                <w:color w:val="000000" w:themeColor="text1"/>
                <w:szCs w:val="21"/>
              </w:rPr>
            </w:pPr>
            <w:r>
              <w:rPr>
                <w:rFonts w:hint="eastAsia" w:ascii="方正仿宋_GBK" w:eastAsia="方正仿宋_GBK"/>
                <w:color w:val="000000" w:themeColor="text1"/>
                <w:szCs w:val="21"/>
              </w:rPr>
              <w:t>1. 垂直运输设备检测、检验、日常维护、保养等。</w:t>
            </w:r>
          </w:p>
          <w:p>
            <w:pPr>
              <w:pStyle w:val="62"/>
              <w:spacing w:line="300" w:lineRule="exact"/>
              <w:rPr>
                <w:rFonts w:ascii="方正仿宋_GBK" w:eastAsia="方正仿宋_GBK"/>
                <w:color w:val="000000" w:themeColor="text1"/>
                <w:szCs w:val="21"/>
              </w:rPr>
            </w:pPr>
            <w:r>
              <w:rPr>
                <w:rFonts w:hint="eastAsia" w:ascii="方正仿宋_GBK" w:eastAsia="方正仿宋_GBK"/>
                <w:color w:val="000000" w:themeColor="text1"/>
                <w:szCs w:val="21"/>
              </w:rPr>
              <w:t>2. 物料提升机、施工电梯等物料平台搭设、外侧用密目式安全立网全封闭，有安全通道、安全防护门、防护棚等。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pPr>
              <w:pStyle w:val="62"/>
              <w:spacing w:line="300" w:lineRule="exact"/>
              <w:jc w:val="center"/>
              <w:rPr>
                <w:rFonts w:ascii="方正仿宋_GBK" w:eastAsia="方正仿宋_GBK"/>
                <w:color w:val="000000" w:themeColor="text1"/>
                <w:szCs w:val="21"/>
              </w:rPr>
            </w:pPr>
          </w:p>
        </w:tc>
        <w:tc>
          <w:tcPr>
            <w:tcW w:w="2070" w:type="dxa"/>
            <w:gridSpan w:val="2"/>
            <w:vAlign w:val="center"/>
          </w:tcPr>
          <w:p>
            <w:pPr>
              <w:pStyle w:val="62"/>
              <w:spacing w:line="300" w:lineRule="exact"/>
              <w:jc w:val="center"/>
              <w:rPr>
                <w:rFonts w:ascii="方正仿宋_GBK" w:eastAsia="方正仿宋_GBK"/>
                <w:color w:val="000000" w:themeColor="text1"/>
                <w:szCs w:val="21"/>
              </w:rPr>
            </w:pPr>
            <w:r>
              <w:rPr>
                <w:rFonts w:hint="eastAsia" w:ascii="方正仿宋_GBK" w:eastAsia="方正仿宋_GBK"/>
                <w:color w:val="000000" w:themeColor="text1"/>
                <w:szCs w:val="21"/>
              </w:rPr>
              <w:t>专家论证审查</w:t>
            </w:r>
          </w:p>
        </w:tc>
        <w:tc>
          <w:tcPr>
            <w:tcW w:w="7185" w:type="dxa"/>
            <w:vAlign w:val="center"/>
          </w:tcPr>
          <w:p>
            <w:pPr>
              <w:pStyle w:val="62"/>
              <w:spacing w:line="300" w:lineRule="exact"/>
              <w:rPr>
                <w:rFonts w:ascii="方正仿宋_GBK" w:eastAsia="方正仿宋_GBK"/>
                <w:color w:val="000000" w:themeColor="text1"/>
                <w:szCs w:val="21"/>
              </w:rPr>
            </w:pPr>
            <w:r>
              <w:rPr>
                <w:rFonts w:hint="eastAsia" w:ascii="方正仿宋_GBK" w:eastAsia="方正仿宋_GBK"/>
                <w:color w:val="000000" w:themeColor="text1"/>
                <w:szCs w:val="21"/>
              </w:rPr>
              <w:t>超过一定规模的危险性较大分部分项工程专家论证审查。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pPr>
              <w:pStyle w:val="62"/>
              <w:spacing w:line="300" w:lineRule="exact"/>
              <w:jc w:val="center"/>
              <w:rPr>
                <w:rFonts w:ascii="方正仿宋_GBK" w:eastAsia="方正仿宋_GBK"/>
                <w:color w:val="000000" w:themeColor="text1"/>
                <w:szCs w:val="21"/>
              </w:rPr>
            </w:pPr>
          </w:p>
        </w:tc>
        <w:tc>
          <w:tcPr>
            <w:tcW w:w="2070" w:type="dxa"/>
            <w:gridSpan w:val="2"/>
            <w:vAlign w:val="center"/>
          </w:tcPr>
          <w:p>
            <w:pPr>
              <w:pStyle w:val="62"/>
              <w:spacing w:line="300" w:lineRule="exact"/>
              <w:jc w:val="center"/>
              <w:rPr>
                <w:rFonts w:ascii="方正仿宋_GBK" w:eastAsia="方正仿宋_GBK"/>
                <w:color w:val="000000" w:themeColor="text1"/>
                <w:szCs w:val="21"/>
              </w:rPr>
            </w:pPr>
            <w:r>
              <w:rPr>
                <w:rFonts w:hint="eastAsia" w:ascii="方正仿宋_GBK" w:eastAsia="方正仿宋_GBK"/>
                <w:color w:val="000000" w:themeColor="text1"/>
                <w:szCs w:val="21"/>
              </w:rPr>
              <w:t>应急救援预案</w:t>
            </w:r>
          </w:p>
        </w:tc>
        <w:tc>
          <w:tcPr>
            <w:tcW w:w="7185" w:type="dxa"/>
            <w:vAlign w:val="center"/>
          </w:tcPr>
          <w:p>
            <w:pPr>
              <w:pStyle w:val="62"/>
              <w:spacing w:line="300" w:lineRule="exact"/>
              <w:rPr>
                <w:rFonts w:ascii="方正仿宋_GBK" w:eastAsia="方正仿宋_GBK"/>
                <w:color w:val="000000" w:themeColor="text1"/>
                <w:szCs w:val="21"/>
              </w:rPr>
            </w:pPr>
            <w:r>
              <w:rPr>
                <w:rFonts w:hint="eastAsia" w:ascii="方正仿宋_GBK" w:eastAsia="方正仿宋_GBK"/>
                <w:color w:val="000000" w:themeColor="text1"/>
                <w:szCs w:val="21"/>
              </w:rPr>
              <w:t>救援器材准备及演练等。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62"/>
              <w:spacing w:line="300" w:lineRule="exact"/>
              <w:jc w:val="center"/>
              <w:rPr>
                <w:rFonts w:ascii="方正仿宋_GBK" w:eastAsia="方正仿宋_GBK"/>
                <w:color w:val="000000" w:themeColor="text1"/>
                <w:szCs w:val="21"/>
              </w:rPr>
            </w:pPr>
          </w:p>
        </w:tc>
        <w:tc>
          <w:tcPr>
            <w:tcW w:w="2070" w:type="dxa"/>
            <w:gridSpan w:val="2"/>
            <w:vAlign w:val="center"/>
          </w:tcPr>
          <w:p>
            <w:pPr>
              <w:pStyle w:val="62"/>
              <w:spacing w:line="300" w:lineRule="exact"/>
              <w:jc w:val="center"/>
              <w:rPr>
                <w:rFonts w:ascii="方正仿宋_GBK" w:eastAsia="方正仿宋_GBK"/>
                <w:color w:val="000000" w:themeColor="text1"/>
                <w:szCs w:val="21"/>
              </w:rPr>
            </w:pPr>
            <w:r>
              <w:rPr>
                <w:rFonts w:hint="eastAsia" w:ascii="方正仿宋_GBK" w:eastAsia="方正仿宋_GBK"/>
                <w:color w:val="000000" w:themeColor="text1"/>
                <w:szCs w:val="21"/>
              </w:rPr>
              <w:t>非正常情况施工</w:t>
            </w:r>
          </w:p>
        </w:tc>
        <w:tc>
          <w:tcPr>
            <w:tcW w:w="7185" w:type="dxa"/>
            <w:vAlign w:val="center"/>
          </w:tcPr>
          <w:p>
            <w:pPr>
              <w:pStyle w:val="62"/>
              <w:spacing w:line="300" w:lineRule="exact"/>
              <w:rPr>
                <w:rFonts w:ascii="方正仿宋_GBK" w:eastAsia="方正仿宋_GBK"/>
                <w:color w:val="000000" w:themeColor="text1"/>
                <w:szCs w:val="21"/>
              </w:rPr>
            </w:pPr>
            <w:r>
              <w:rPr>
                <w:rFonts w:hint="eastAsia" w:ascii="方正仿宋_GBK" w:eastAsia="方正仿宋_GBK"/>
                <w:color w:val="000000" w:themeColor="text1"/>
                <w:szCs w:val="21"/>
              </w:rPr>
              <w:t>其它特殊情况下的防护费用，如：城市主干道、人流密集、河边等处施工及文物、古建筑、古树保护等。</w:t>
            </w:r>
          </w:p>
        </w:tc>
      </w:tr>
    </w:tbl>
    <w:p>
      <w:pPr>
        <w:spacing w:before="214"/>
        <w:ind w:left="298"/>
        <w:jc w:val="center"/>
        <w:rPr>
          <w:b/>
          <w:color w:val="000000" w:themeColor="text1"/>
          <w:spacing w:val="-11"/>
          <w:w w:val="95"/>
          <w:sz w:val="32"/>
        </w:rPr>
      </w:pPr>
      <w:r>
        <w:rPr>
          <w:rFonts w:hint="eastAsia" w:ascii="方正仿宋_GBK" w:eastAsia="方正仿宋_GBK"/>
          <w:color w:val="000000" w:themeColor="text1"/>
          <w:szCs w:val="21"/>
        </w:rPr>
        <w:t>注：本表所列建设工程安全文明施工费，是依据现行法律法规及标准、规范确定的。如法律法规和标准、规范修订，本表所列项目应按照修订后的法律法规和标准规范进行调整。</w:t>
      </w:r>
    </w:p>
    <w:p>
      <w:pPr>
        <w:pStyle w:val="2"/>
        <w:rPr>
          <w:b/>
          <w:color w:val="000000" w:themeColor="text1"/>
          <w:sz w:val="32"/>
        </w:rPr>
      </w:pPr>
    </w:p>
    <w:p>
      <w:pPr>
        <w:pStyle w:val="2"/>
        <w:rPr>
          <w:b/>
          <w:color w:val="000000" w:themeColor="text1"/>
          <w:sz w:val="32"/>
        </w:rPr>
      </w:pPr>
    </w:p>
    <w:p>
      <w:pPr>
        <w:pStyle w:val="2"/>
        <w:rPr>
          <w:b/>
          <w:color w:val="000000" w:themeColor="text1"/>
          <w:sz w:val="32"/>
        </w:rPr>
      </w:pPr>
    </w:p>
    <w:p>
      <w:pPr>
        <w:pStyle w:val="2"/>
        <w:rPr>
          <w:b/>
          <w:color w:val="000000" w:themeColor="text1"/>
          <w:sz w:val="32"/>
        </w:rPr>
      </w:pPr>
    </w:p>
    <w:p>
      <w:pPr>
        <w:pStyle w:val="2"/>
        <w:rPr>
          <w:b/>
          <w:color w:val="000000" w:themeColor="text1"/>
          <w:sz w:val="32"/>
        </w:rPr>
      </w:pPr>
    </w:p>
    <w:p>
      <w:pPr>
        <w:pStyle w:val="2"/>
        <w:spacing w:before="4"/>
        <w:rPr>
          <w:b/>
          <w:color w:val="000000" w:themeColor="text1"/>
          <w:sz w:val="39"/>
        </w:rPr>
      </w:pPr>
    </w:p>
    <w:p>
      <w:pPr>
        <w:ind w:left="1452"/>
        <w:rPr>
          <w:b/>
          <w:color w:val="000000" w:themeColor="text1"/>
          <w:sz w:val="32"/>
        </w:rPr>
      </w:pPr>
    </w:p>
    <w:p>
      <w:pPr>
        <w:ind w:left="1452"/>
        <w:rPr>
          <w:b/>
          <w:color w:val="000000" w:themeColor="text1"/>
          <w:sz w:val="32"/>
        </w:rPr>
      </w:pPr>
    </w:p>
    <w:p>
      <w:pPr>
        <w:ind w:left="1452"/>
        <w:rPr>
          <w:b/>
          <w:color w:val="000000" w:themeColor="text1"/>
          <w:sz w:val="32"/>
        </w:rPr>
      </w:pPr>
    </w:p>
    <w:p>
      <w:pPr>
        <w:pStyle w:val="2"/>
        <w:spacing w:before="142" w:line="380" w:lineRule="exact"/>
        <w:ind w:left="469"/>
        <w:rPr>
          <w:color w:val="000000" w:themeColor="text1"/>
        </w:rPr>
      </w:pPr>
    </w:p>
    <w:p>
      <w:pPr>
        <w:spacing w:before="214"/>
        <w:ind w:left="298"/>
        <w:jc w:val="center"/>
        <w:rPr>
          <w:b/>
          <w:color w:val="000000" w:themeColor="text1"/>
          <w:spacing w:val="-11"/>
          <w:w w:val="95"/>
          <w:sz w:val="32"/>
        </w:rPr>
      </w:pPr>
      <w:r>
        <w:rPr>
          <w:rFonts w:hint="eastAsia"/>
          <w:b/>
          <w:color w:val="000000" w:themeColor="text1"/>
          <w:spacing w:val="-11"/>
          <w:w w:val="95"/>
          <w:sz w:val="32"/>
          <w:lang w:val="en-US"/>
        </w:rPr>
        <w:t>7</w:t>
      </w:r>
      <w:r>
        <w:rPr>
          <w:rFonts w:hint="eastAsia"/>
          <w:b/>
          <w:color w:val="000000" w:themeColor="text1"/>
          <w:spacing w:val="-11"/>
          <w:w w:val="95"/>
          <w:sz w:val="32"/>
        </w:rPr>
        <w:t>、近半年内连续三个月依法纳税的完税凭证（如为新成立的磋商供应商请按实际依法缴纳税收月份提供）或者《依法纳税或依法免税证明复印件》（复印件加盖公章，必须提供）；</w:t>
      </w:r>
    </w:p>
    <w:p>
      <w:pPr>
        <w:spacing w:before="214"/>
        <w:ind w:left="298"/>
        <w:jc w:val="center"/>
        <w:rPr>
          <w:b/>
          <w:color w:val="000000" w:themeColor="text1"/>
          <w:spacing w:val="-11"/>
          <w:w w:val="95"/>
          <w:sz w:val="32"/>
        </w:rPr>
      </w:pPr>
    </w:p>
    <w:p>
      <w:pPr>
        <w:spacing w:before="214"/>
        <w:ind w:left="298"/>
        <w:jc w:val="center"/>
        <w:rPr>
          <w:b/>
          <w:color w:val="000000" w:themeColor="text1"/>
          <w:spacing w:val="-11"/>
          <w:w w:val="95"/>
          <w:sz w:val="32"/>
        </w:rPr>
      </w:pPr>
    </w:p>
    <w:p>
      <w:pPr>
        <w:spacing w:before="214"/>
        <w:ind w:left="298"/>
        <w:jc w:val="center"/>
        <w:rPr>
          <w:b/>
          <w:color w:val="000000" w:themeColor="text1"/>
          <w:spacing w:val="-11"/>
          <w:w w:val="95"/>
          <w:sz w:val="32"/>
        </w:rPr>
      </w:pPr>
    </w:p>
    <w:p>
      <w:pPr>
        <w:spacing w:before="214"/>
        <w:ind w:left="298"/>
        <w:jc w:val="center"/>
        <w:rPr>
          <w:b/>
          <w:color w:val="000000" w:themeColor="text1"/>
          <w:spacing w:val="-11"/>
          <w:w w:val="95"/>
          <w:sz w:val="32"/>
        </w:rPr>
      </w:pPr>
      <w:r>
        <w:rPr>
          <w:rFonts w:hint="eastAsia"/>
          <w:b/>
          <w:color w:val="000000" w:themeColor="text1"/>
          <w:spacing w:val="-11"/>
          <w:w w:val="95"/>
          <w:sz w:val="32"/>
          <w:lang w:val="en-US"/>
        </w:rPr>
        <w:t>8</w:t>
      </w:r>
      <w:r>
        <w:rPr>
          <w:rFonts w:hint="eastAsia"/>
          <w:b/>
          <w:color w:val="000000" w:themeColor="text1"/>
          <w:spacing w:val="-11"/>
          <w:w w:val="95"/>
          <w:sz w:val="32"/>
        </w:rPr>
        <w:t>、参加政府采购活动前三年内在经营活动中没有重大违法记录的书面声明（必须提供）；</w:t>
      </w:r>
    </w:p>
    <w:p>
      <w:pPr>
        <w:spacing w:before="214"/>
        <w:ind w:left="298"/>
        <w:jc w:val="center"/>
        <w:rPr>
          <w:b/>
          <w:color w:val="000000" w:themeColor="text1"/>
          <w:spacing w:val="-11"/>
          <w:w w:val="95"/>
          <w:sz w:val="32"/>
        </w:rPr>
      </w:pPr>
    </w:p>
    <w:p>
      <w:pPr>
        <w:spacing w:before="214"/>
        <w:ind w:left="298"/>
        <w:jc w:val="center"/>
        <w:rPr>
          <w:b/>
          <w:color w:val="000000" w:themeColor="text1"/>
          <w:spacing w:val="-11"/>
          <w:w w:val="95"/>
          <w:sz w:val="32"/>
        </w:rPr>
      </w:pPr>
      <w:r>
        <w:rPr>
          <w:rFonts w:hint="eastAsia"/>
          <w:b/>
          <w:color w:val="000000" w:themeColor="text1"/>
          <w:spacing w:val="-11"/>
          <w:w w:val="95"/>
          <w:sz w:val="32"/>
        </w:rPr>
        <w:t>声</w:t>
      </w:r>
      <w:r>
        <w:rPr>
          <w:rFonts w:hint="eastAsia"/>
          <w:b/>
          <w:color w:val="000000" w:themeColor="text1"/>
          <w:spacing w:val="-11"/>
          <w:w w:val="95"/>
          <w:sz w:val="32"/>
        </w:rPr>
        <w:tab/>
      </w:r>
      <w:r>
        <w:rPr>
          <w:rFonts w:hint="eastAsia"/>
          <w:b/>
          <w:color w:val="000000" w:themeColor="text1"/>
          <w:spacing w:val="-11"/>
          <w:w w:val="95"/>
          <w:sz w:val="32"/>
        </w:rPr>
        <w:t>明（格式）</w:t>
      </w:r>
    </w:p>
    <w:p>
      <w:pPr>
        <w:pStyle w:val="2"/>
        <w:rPr>
          <w:color w:val="000000" w:themeColor="text1"/>
          <w:sz w:val="36"/>
        </w:rPr>
      </w:pPr>
    </w:p>
    <w:p>
      <w:pPr>
        <w:pStyle w:val="2"/>
        <w:spacing w:before="11" w:line="360" w:lineRule="auto"/>
        <w:rPr>
          <w:color w:val="000000" w:themeColor="text1"/>
          <w:sz w:val="27"/>
        </w:rPr>
      </w:pPr>
    </w:p>
    <w:p>
      <w:pPr>
        <w:spacing w:line="360" w:lineRule="auto"/>
        <w:ind w:left="298"/>
        <w:rPr>
          <w:color w:val="000000" w:themeColor="text1"/>
          <w:sz w:val="24"/>
          <w:szCs w:val="24"/>
        </w:rPr>
      </w:pPr>
      <w:r>
        <w:rPr>
          <w:rFonts w:hint="eastAsia"/>
          <w:color w:val="000000" w:themeColor="text1"/>
          <w:sz w:val="24"/>
          <w:szCs w:val="24"/>
        </w:rPr>
        <w:t>致：广西名达项目管理有限公司</w:t>
      </w:r>
    </w:p>
    <w:p>
      <w:pPr>
        <w:spacing w:line="360" w:lineRule="auto"/>
        <w:ind w:left="298" w:right="310" w:firstLine="559"/>
        <w:jc w:val="both"/>
        <w:rPr>
          <w:color w:val="000000" w:themeColor="text1"/>
          <w:sz w:val="24"/>
          <w:szCs w:val="24"/>
        </w:rPr>
      </w:pPr>
      <w:r>
        <w:rPr>
          <w:rFonts w:hint="eastAsia"/>
          <w:color w:val="000000" w:themeColor="text1"/>
          <w:spacing w:val="-3"/>
          <w:sz w:val="24"/>
          <w:szCs w:val="24"/>
        </w:rPr>
        <w:t>我公司郑重声明，在参加政府采购活动前</w:t>
      </w:r>
      <w:r>
        <w:rPr>
          <w:rFonts w:hint="eastAsia"/>
          <w:color w:val="000000" w:themeColor="text1"/>
          <w:sz w:val="24"/>
          <w:szCs w:val="24"/>
          <w:u w:val="single"/>
        </w:rPr>
        <w:t>3</w:t>
      </w:r>
      <w:r>
        <w:rPr>
          <w:rFonts w:hint="eastAsia"/>
          <w:color w:val="000000" w:themeColor="text1"/>
          <w:spacing w:val="-4"/>
          <w:sz w:val="24"/>
          <w:szCs w:val="24"/>
        </w:rPr>
        <w:t>年内在经营活动中没有重大</w:t>
      </w:r>
      <w:r>
        <w:rPr>
          <w:rFonts w:hint="eastAsia"/>
          <w:color w:val="000000" w:themeColor="text1"/>
          <w:sz w:val="24"/>
          <w:szCs w:val="24"/>
        </w:rPr>
        <w:t>违法记录（重大违法记录是指供应商因违法经营受到刑事处罚或者责令停产</w:t>
      </w:r>
      <w:r>
        <w:rPr>
          <w:rFonts w:hint="eastAsia"/>
          <w:color w:val="000000" w:themeColor="text1"/>
          <w:spacing w:val="-3"/>
          <w:sz w:val="24"/>
          <w:szCs w:val="24"/>
        </w:rPr>
        <w:t>停业、吊销许可证或者执照、较大数额罚款等行政处罚</w:t>
      </w:r>
      <w:r>
        <w:rPr>
          <w:rFonts w:hint="eastAsia"/>
          <w:color w:val="000000" w:themeColor="text1"/>
          <w:sz w:val="24"/>
          <w:szCs w:val="24"/>
        </w:rPr>
        <w:t>）。</w:t>
      </w:r>
    </w:p>
    <w:p>
      <w:pPr>
        <w:pStyle w:val="2"/>
        <w:spacing w:line="360" w:lineRule="auto"/>
        <w:rPr>
          <w:color w:val="000000" w:themeColor="text1"/>
          <w:sz w:val="24"/>
          <w:szCs w:val="24"/>
        </w:rPr>
      </w:pPr>
    </w:p>
    <w:p>
      <w:pPr>
        <w:pStyle w:val="2"/>
        <w:spacing w:before="2" w:line="360" w:lineRule="auto"/>
        <w:rPr>
          <w:color w:val="000000" w:themeColor="text1"/>
          <w:sz w:val="24"/>
          <w:szCs w:val="24"/>
        </w:rPr>
      </w:pPr>
    </w:p>
    <w:p>
      <w:pPr>
        <w:spacing w:line="360" w:lineRule="auto"/>
        <w:ind w:left="857"/>
        <w:rPr>
          <w:color w:val="000000" w:themeColor="text1"/>
          <w:sz w:val="24"/>
          <w:szCs w:val="24"/>
          <w:u w:val="single"/>
          <w:lang w:val="en-US"/>
        </w:rPr>
      </w:pPr>
      <w:r>
        <w:rPr>
          <w:rFonts w:hint="eastAsia"/>
          <w:color w:val="000000" w:themeColor="text1"/>
          <w:sz w:val="24"/>
          <w:szCs w:val="24"/>
        </w:rPr>
        <w:t>磋商供应商（公章）：</w:t>
      </w:r>
    </w:p>
    <w:p>
      <w:pPr>
        <w:pStyle w:val="2"/>
        <w:spacing w:before="10" w:line="360" w:lineRule="auto"/>
        <w:rPr>
          <w:color w:val="000000" w:themeColor="text1"/>
          <w:sz w:val="24"/>
          <w:szCs w:val="24"/>
        </w:rPr>
      </w:pPr>
    </w:p>
    <w:p>
      <w:pPr>
        <w:tabs>
          <w:tab w:val="left" w:pos="2539"/>
        </w:tabs>
        <w:spacing w:line="360" w:lineRule="auto"/>
        <w:ind w:left="857" w:right="4484"/>
        <w:rPr>
          <w:color w:val="000000" w:themeColor="text1"/>
          <w:spacing w:val="-15"/>
          <w:sz w:val="24"/>
          <w:szCs w:val="24"/>
        </w:rPr>
      </w:pPr>
      <w:r>
        <w:rPr>
          <w:rFonts w:hint="eastAsia"/>
          <w:color w:val="000000" w:themeColor="text1"/>
          <w:sz w:val="24"/>
          <w:szCs w:val="24"/>
        </w:rPr>
        <w:t>法定代</w:t>
      </w:r>
      <w:r>
        <w:rPr>
          <w:rFonts w:hint="eastAsia"/>
          <w:color w:val="000000" w:themeColor="text1"/>
          <w:spacing w:val="-3"/>
          <w:sz w:val="24"/>
          <w:szCs w:val="24"/>
        </w:rPr>
        <w:t>表</w:t>
      </w:r>
      <w:r>
        <w:rPr>
          <w:rFonts w:hint="eastAsia"/>
          <w:color w:val="000000" w:themeColor="text1"/>
          <w:sz w:val="24"/>
          <w:szCs w:val="24"/>
        </w:rPr>
        <w:t>人或</w:t>
      </w:r>
      <w:r>
        <w:rPr>
          <w:rFonts w:hint="eastAsia"/>
          <w:color w:val="000000" w:themeColor="text1"/>
          <w:spacing w:val="-3"/>
          <w:sz w:val="24"/>
          <w:szCs w:val="24"/>
        </w:rPr>
        <w:t>授权</w:t>
      </w:r>
      <w:r>
        <w:rPr>
          <w:rFonts w:hint="eastAsia"/>
          <w:color w:val="000000" w:themeColor="text1"/>
          <w:sz w:val="24"/>
          <w:szCs w:val="24"/>
        </w:rPr>
        <w:t>委托代</w:t>
      </w:r>
      <w:r>
        <w:rPr>
          <w:rFonts w:hint="eastAsia"/>
          <w:color w:val="000000" w:themeColor="text1"/>
          <w:spacing w:val="-3"/>
          <w:sz w:val="24"/>
          <w:szCs w:val="24"/>
        </w:rPr>
        <w:t>理</w:t>
      </w:r>
      <w:r>
        <w:rPr>
          <w:rFonts w:hint="eastAsia"/>
          <w:color w:val="000000" w:themeColor="text1"/>
          <w:sz w:val="24"/>
          <w:szCs w:val="24"/>
        </w:rPr>
        <w:t>人签字</w:t>
      </w:r>
      <w:r>
        <w:rPr>
          <w:rFonts w:hint="eastAsia"/>
          <w:color w:val="000000" w:themeColor="text1"/>
          <w:spacing w:val="-15"/>
          <w:sz w:val="24"/>
          <w:szCs w:val="24"/>
        </w:rPr>
        <w:t>：</w:t>
      </w:r>
    </w:p>
    <w:p>
      <w:pPr>
        <w:tabs>
          <w:tab w:val="left" w:pos="2539"/>
        </w:tabs>
        <w:spacing w:line="360" w:lineRule="auto"/>
        <w:ind w:left="857" w:right="4484"/>
        <w:rPr>
          <w:color w:val="000000" w:themeColor="text1"/>
          <w:spacing w:val="-15"/>
          <w:sz w:val="24"/>
          <w:szCs w:val="24"/>
        </w:rPr>
      </w:pPr>
    </w:p>
    <w:p>
      <w:pPr>
        <w:tabs>
          <w:tab w:val="left" w:pos="2539"/>
        </w:tabs>
        <w:spacing w:line="360" w:lineRule="auto"/>
        <w:ind w:left="857" w:right="4484"/>
        <w:rPr>
          <w:color w:val="000000" w:themeColor="text1"/>
          <w:sz w:val="24"/>
          <w:szCs w:val="24"/>
          <w:u w:val="single"/>
          <w:lang w:val="en-US"/>
        </w:rPr>
        <w:sectPr>
          <w:pgSz w:w="11910" w:h="16840"/>
          <w:pgMar w:top="1179" w:right="820" w:bottom="1140" w:left="1120" w:header="0" w:footer="862" w:gutter="0"/>
          <w:cols w:space="0" w:num="1"/>
        </w:sectPr>
      </w:pPr>
      <w:r>
        <w:rPr>
          <w:rFonts w:hint="eastAsia"/>
          <w:color w:val="000000" w:themeColor="text1"/>
          <w:sz w:val="24"/>
          <w:szCs w:val="24"/>
        </w:rPr>
        <w:t>日</w:t>
      </w:r>
      <w:r>
        <w:rPr>
          <w:rFonts w:hint="eastAsia"/>
          <w:color w:val="000000" w:themeColor="text1"/>
          <w:sz w:val="24"/>
          <w:szCs w:val="24"/>
        </w:rPr>
        <w:tab/>
      </w:r>
      <w:r>
        <w:rPr>
          <w:rFonts w:hint="eastAsia"/>
          <w:color w:val="000000" w:themeColor="text1"/>
          <w:spacing w:val="-3"/>
          <w:sz w:val="24"/>
          <w:szCs w:val="24"/>
        </w:rPr>
        <w:t>期</w:t>
      </w:r>
      <w:r>
        <w:rPr>
          <w:rFonts w:hint="eastAsia"/>
          <w:color w:val="000000" w:themeColor="text1"/>
          <w:sz w:val="24"/>
          <w:szCs w:val="24"/>
        </w:rPr>
        <w:t>：</w:t>
      </w:r>
    </w:p>
    <w:p>
      <w:pPr>
        <w:spacing w:before="214"/>
        <w:jc w:val="center"/>
        <w:rPr>
          <w:b/>
          <w:color w:val="000000" w:themeColor="text1"/>
          <w:spacing w:val="-11"/>
          <w:w w:val="95"/>
          <w:sz w:val="32"/>
        </w:rPr>
      </w:pPr>
      <w:r>
        <w:rPr>
          <w:rFonts w:hint="eastAsia"/>
          <w:b/>
          <w:color w:val="000000" w:themeColor="text1"/>
          <w:spacing w:val="-11"/>
          <w:w w:val="95"/>
          <w:sz w:val="32"/>
          <w:lang w:val="en-US"/>
        </w:rPr>
        <w:t>9</w:t>
      </w:r>
      <w:r>
        <w:rPr>
          <w:rFonts w:hint="eastAsia"/>
          <w:b/>
          <w:color w:val="000000" w:themeColor="text1"/>
          <w:spacing w:val="-11"/>
          <w:w w:val="95"/>
          <w:sz w:val="32"/>
        </w:rPr>
        <w:t>、磋商供应商自磋商公告发布之日起至提交磋商响应文件截止时间前在“信用中国”网站及“中国政府采购网”上查询磋商供应商主体信用记录的查询结果截图（加盖公章，必须提供）；</w:t>
      </w:r>
    </w:p>
    <w:p>
      <w:pPr>
        <w:pStyle w:val="2"/>
        <w:spacing w:before="142" w:line="380" w:lineRule="exact"/>
        <w:ind w:left="469" w:right="461" w:firstLine="391"/>
        <w:jc w:val="both"/>
        <w:rPr>
          <w:b/>
          <w:color w:val="000000" w:themeColor="text1"/>
          <w:spacing w:val="-3"/>
        </w:rPr>
      </w:pPr>
      <w:r>
        <w:rPr>
          <w:rFonts w:hint="eastAsia"/>
          <w:b/>
          <w:color w:val="000000" w:themeColor="text1"/>
          <w:spacing w:val="-3"/>
        </w:rPr>
        <w:t>①“信用中国”查询内容包括：基本信息、失信被执行人、企业经营异常名录、重大税收违法案件当事人名单、政府采购严重违法失信行为记录名单共五个网页打印，网页打印须显示磋商供应商名称以及查询结果。其中基本信息页面打印时间为本项目自磋商公告发布之日起至提交磋商响应文件截止时间止。磋商供应商应按上述查询时间的要求打印出相应的查询页面，并加盖磋商供应商公章。（必须提供）</w:t>
      </w:r>
    </w:p>
    <w:p>
      <w:pPr>
        <w:pStyle w:val="2"/>
        <w:spacing w:before="142" w:line="380" w:lineRule="exact"/>
        <w:ind w:left="469" w:right="461" w:firstLine="391"/>
        <w:jc w:val="both"/>
        <w:rPr>
          <w:b/>
          <w:color w:val="000000" w:themeColor="text1"/>
          <w:spacing w:val="-3"/>
        </w:rPr>
      </w:pPr>
      <w:r>
        <w:rPr>
          <w:rFonts w:hint="eastAsia"/>
          <w:b/>
          <w:color w:val="000000" w:themeColor="text1"/>
          <w:spacing w:val="-3"/>
        </w:rPr>
        <w:t>②“中国政府采购网”的查询内容包括：政府采购严重违法失信行为信息记录网页打印， 网页打印须显示磋商供应商名称以及查询结果。页面中的处罚日期起始时间为本项目提交磋商响应文件截止时间前三年，打印时间为本项目自磋商公告发布之日起至提交磋商响应文件截止时间止。磋商供应商应按上述查询时间的要求打印出相应的查询页面，并加盖磋商供应商公章。（必须提供）</w:t>
      </w:r>
    </w:p>
    <w:p>
      <w:pPr>
        <w:pStyle w:val="2"/>
        <w:spacing w:before="142" w:line="380" w:lineRule="exact"/>
        <w:ind w:left="469" w:right="461" w:firstLine="391"/>
        <w:jc w:val="both"/>
        <w:rPr>
          <w:color w:val="000000" w:themeColor="text1"/>
          <w:spacing w:val="-3"/>
        </w:rPr>
      </w:pPr>
    </w:p>
    <w:p>
      <w:pPr>
        <w:spacing w:before="214"/>
        <w:ind w:left="298"/>
        <w:jc w:val="center"/>
        <w:rPr>
          <w:b/>
          <w:color w:val="000000" w:themeColor="text1"/>
          <w:spacing w:val="-11"/>
          <w:w w:val="95"/>
          <w:sz w:val="32"/>
        </w:rPr>
      </w:pPr>
    </w:p>
    <w:p>
      <w:pPr>
        <w:numPr>
          <w:ilvl w:val="0"/>
          <w:numId w:val="16"/>
        </w:numPr>
        <w:spacing w:before="214"/>
        <w:ind w:left="298"/>
        <w:jc w:val="center"/>
        <w:rPr>
          <w:b/>
          <w:color w:val="000000" w:themeColor="text1"/>
          <w:spacing w:val="-11"/>
          <w:w w:val="95"/>
          <w:sz w:val="32"/>
        </w:rPr>
      </w:pPr>
      <w:r>
        <w:rPr>
          <w:rFonts w:hint="eastAsia"/>
          <w:b/>
          <w:color w:val="000000" w:themeColor="text1"/>
          <w:spacing w:val="-11"/>
          <w:w w:val="95"/>
          <w:sz w:val="32"/>
        </w:rPr>
        <w:t>磋商供应商近三年（2018年、2019年、2020年）财务报表（对于从取得营业执照时间起到提交磋商响应文件截止时间为止不足要求年数的企业，只需提交企业取得营业执照年份至所要求最近年份经审计的财务报表）（必须提供）；</w:t>
      </w:r>
    </w:p>
    <w:p>
      <w:pPr>
        <w:pStyle w:val="6"/>
        <w:ind w:left="0"/>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pStyle w:val="6"/>
        <w:rPr>
          <w:color w:val="000000" w:themeColor="text1"/>
        </w:rPr>
      </w:pPr>
    </w:p>
    <w:p>
      <w:pPr>
        <w:spacing w:before="1"/>
        <w:ind w:left="2028"/>
        <w:rPr>
          <w:b/>
          <w:color w:val="000000" w:themeColor="text1"/>
          <w:sz w:val="32"/>
        </w:rPr>
      </w:pPr>
      <w:r>
        <w:rPr>
          <w:rFonts w:hint="eastAsia"/>
          <w:b/>
          <w:color w:val="000000" w:themeColor="text1"/>
          <w:sz w:val="32"/>
          <w:lang w:val="en-US"/>
        </w:rPr>
        <w:t>11、</w:t>
      </w:r>
      <w:r>
        <w:rPr>
          <w:rFonts w:hint="eastAsia"/>
          <w:b/>
          <w:color w:val="000000" w:themeColor="text1"/>
          <w:sz w:val="32"/>
        </w:rPr>
        <w:t>201</w:t>
      </w:r>
      <w:r>
        <w:rPr>
          <w:rFonts w:hint="eastAsia"/>
          <w:b/>
          <w:color w:val="000000" w:themeColor="text1"/>
          <w:sz w:val="32"/>
          <w:lang w:val="en-US"/>
        </w:rPr>
        <w:t>8</w:t>
      </w:r>
      <w:r>
        <w:rPr>
          <w:rFonts w:hint="eastAsia"/>
          <w:b/>
          <w:color w:val="000000" w:themeColor="text1"/>
          <w:sz w:val="32"/>
        </w:rPr>
        <w:t xml:space="preserve"> 年至今企业完成类似工程情况表（格式）</w:t>
      </w:r>
    </w:p>
    <w:p>
      <w:pPr>
        <w:pStyle w:val="59"/>
        <w:rPr>
          <w:color w:val="000000" w:themeColor="text1"/>
        </w:rPr>
      </w:pPr>
    </w:p>
    <w:tbl>
      <w:tblPr>
        <w:tblStyle w:val="46"/>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417"/>
        <w:gridCol w:w="851"/>
        <w:gridCol w:w="992"/>
        <w:gridCol w:w="1134"/>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1" w:type="dxa"/>
            <w:vAlign w:val="center"/>
          </w:tcPr>
          <w:p>
            <w:pPr>
              <w:pStyle w:val="59"/>
              <w:jc w:val="center"/>
              <w:rPr>
                <w:color w:val="000000" w:themeColor="text1"/>
              </w:rPr>
            </w:pPr>
            <w:r>
              <w:rPr>
                <w:color w:val="000000" w:themeColor="text1"/>
              </w:rPr>
              <w:t>序号</w:t>
            </w:r>
          </w:p>
        </w:tc>
        <w:tc>
          <w:tcPr>
            <w:tcW w:w="1701" w:type="dxa"/>
            <w:vAlign w:val="center"/>
          </w:tcPr>
          <w:p>
            <w:pPr>
              <w:pStyle w:val="59"/>
              <w:jc w:val="center"/>
              <w:rPr>
                <w:color w:val="000000" w:themeColor="text1"/>
              </w:rPr>
            </w:pPr>
            <w:r>
              <w:rPr>
                <w:color w:val="000000" w:themeColor="text1"/>
              </w:rPr>
              <w:t>发包人名称</w:t>
            </w:r>
          </w:p>
        </w:tc>
        <w:tc>
          <w:tcPr>
            <w:tcW w:w="1417" w:type="dxa"/>
            <w:vAlign w:val="center"/>
          </w:tcPr>
          <w:p>
            <w:pPr>
              <w:pStyle w:val="59"/>
              <w:jc w:val="center"/>
              <w:rPr>
                <w:color w:val="000000" w:themeColor="text1"/>
              </w:rPr>
            </w:pPr>
            <w:r>
              <w:rPr>
                <w:color w:val="000000" w:themeColor="text1"/>
              </w:rPr>
              <w:t>工程名称</w:t>
            </w:r>
          </w:p>
          <w:p>
            <w:pPr>
              <w:pStyle w:val="59"/>
              <w:jc w:val="center"/>
              <w:rPr>
                <w:color w:val="000000" w:themeColor="text1"/>
              </w:rPr>
            </w:pPr>
            <w:r>
              <w:rPr>
                <w:color w:val="000000" w:themeColor="text1"/>
              </w:rPr>
              <w:t>及建设地点</w:t>
            </w:r>
          </w:p>
        </w:tc>
        <w:tc>
          <w:tcPr>
            <w:tcW w:w="851" w:type="dxa"/>
            <w:vAlign w:val="center"/>
          </w:tcPr>
          <w:p>
            <w:pPr>
              <w:pStyle w:val="59"/>
              <w:jc w:val="center"/>
              <w:rPr>
                <w:color w:val="000000" w:themeColor="text1"/>
              </w:rPr>
            </w:pPr>
            <w:r>
              <w:rPr>
                <w:color w:val="000000" w:themeColor="text1"/>
              </w:rPr>
              <w:t>结构</w:t>
            </w:r>
          </w:p>
          <w:p>
            <w:pPr>
              <w:pStyle w:val="59"/>
              <w:jc w:val="center"/>
              <w:rPr>
                <w:color w:val="000000" w:themeColor="text1"/>
              </w:rPr>
            </w:pPr>
            <w:r>
              <w:rPr>
                <w:color w:val="000000" w:themeColor="text1"/>
              </w:rPr>
              <w:t>类型</w:t>
            </w:r>
          </w:p>
        </w:tc>
        <w:tc>
          <w:tcPr>
            <w:tcW w:w="992" w:type="dxa"/>
            <w:vAlign w:val="center"/>
          </w:tcPr>
          <w:p>
            <w:pPr>
              <w:pStyle w:val="59"/>
              <w:jc w:val="center"/>
              <w:rPr>
                <w:color w:val="000000" w:themeColor="text1"/>
              </w:rPr>
            </w:pPr>
            <w:r>
              <w:rPr>
                <w:color w:val="000000" w:themeColor="text1"/>
              </w:rPr>
              <w:t>建设</w:t>
            </w:r>
          </w:p>
          <w:p>
            <w:pPr>
              <w:pStyle w:val="59"/>
              <w:jc w:val="center"/>
              <w:rPr>
                <w:color w:val="000000" w:themeColor="text1"/>
              </w:rPr>
            </w:pPr>
            <w:r>
              <w:rPr>
                <w:color w:val="000000" w:themeColor="text1"/>
              </w:rPr>
              <w:t>规模</w:t>
            </w:r>
          </w:p>
        </w:tc>
        <w:tc>
          <w:tcPr>
            <w:tcW w:w="1134" w:type="dxa"/>
            <w:vAlign w:val="center"/>
          </w:tcPr>
          <w:p>
            <w:pPr>
              <w:pStyle w:val="59"/>
              <w:jc w:val="center"/>
              <w:rPr>
                <w:color w:val="000000" w:themeColor="text1"/>
              </w:rPr>
            </w:pPr>
            <w:r>
              <w:rPr>
                <w:color w:val="000000" w:themeColor="text1"/>
              </w:rPr>
              <w:t>合同金额</w:t>
            </w:r>
          </w:p>
          <w:p>
            <w:pPr>
              <w:pStyle w:val="59"/>
              <w:jc w:val="center"/>
              <w:rPr>
                <w:color w:val="000000" w:themeColor="text1"/>
              </w:rPr>
            </w:pPr>
            <w:r>
              <w:rPr>
                <w:color w:val="000000" w:themeColor="text1"/>
              </w:rPr>
              <w:t>（万元）</w:t>
            </w:r>
          </w:p>
        </w:tc>
        <w:tc>
          <w:tcPr>
            <w:tcW w:w="1276" w:type="dxa"/>
            <w:vAlign w:val="center"/>
          </w:tcPr>
          <w:p>
            <w:pPr>
              <w:pStyle w:val="59"/>
              <w:jc w:val="center"/>
              <w:rPr>
                <w:color w:val="000000" w:themeColor="text1"/>
              </w:rPr>
            </w:pPr>
            <w:r>
              <w:rPr>
                <w:color w:val="000000" w:themeColor="text1"/>
              </w:rPr>
              <w:t>竣工达到</w:t>
            </w:r>
          </w:p>
          <w:p>
            <w:pPr>
              <w:pStyle w:val="59"/>
              <w:jc w:val="center"/>
              <w:rPr>
                <w:color w:val="000000" w:themeColor="text1"/>
              </w:rPr>
            </w:pPr>
            <w:r>
              <w:rPr>
                <w:color w:val="000000" w:themeColor="text1"/>
              </w:rPr>
              <w:t>质量标准</w:t>
            </w:r>
          </w:p>
        </w:tc>
        <w:tc>
          <w:tcPr>
            <w:tcW w:w="1134" w:type="dxa"/>
            <w:vAlign w:val="center"/>
          </w:tcPr>
          <w:p>
            <w:pPr>
              <w:pStyle w:val="59"/>
              <w:jc w:val="center"/>
              <w:rPr>
                <w:color w:val="000000" w:themeColor="text1"/>
              </w:rPr>
            </w:pPr>
            <w:r>
              <w:rPr>
                <w:color w:val="000000" w:themeColor="text1"/>
              </w:rPr>
              <w:t>开竣工</w:t>
            </w:r>
          </w:p>
          <w:p>
            <w:pPr>
              <w:pStyle w:val="59"/>
              <w:jc w:val="center"/>
              <w:rPr>
                <w:color w:val="000000" w:themeColor="text1"/>
              </w:rPr>
            </w:pPr>
            <w:r>
              <w:rPr>
                <w:color w:val="000000" w:themeColor="text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1" w:type="dxa"/>
            <w:vAlign w:val="center"/>
          </w:tcPr>
          <w:p>
            <w:pPr>
              <w:pStyle w:val="59"/>
              <w:jc w:val="center"/>
              <w:rPr>
                <w:color w:val="000000" w:themeColor="text1"/>
              </w:rPr>
            </w:pPr>
          </w:p>
        </w:tc>
        <w:tc>
          <w:tcPr>
            <w:tcW w:w="1701" w:type="dxa"/>
            <w:vAlign w:val="center"/>
          </w:tcPr>
          <w:p>
            <w:pPr>
              <w:pStyle w:val="59"/>
              <w:jc w:val="center"/>
              <w:rPr>
                <w:color w:val="000000" w:themeColor="text1"/>
              </w:rPr>
            </w:pPr>
          </w:p>
        </w:tc>
        <w:tc>
          <w:tcPr>
            <w:tcW w:w="1417" w:type="dxa"/>
            <w:vAlign w:val="center"/>
          </w:tcPr>
          <w:p>
            <w:pPr>
              <w:pStyle w:val="59"/>
              <w:jc w:val="center"/>
              <w:rPr>
                <w:color w:val="000000" w:themeColor="text1"/>
              </w:rPr>
            </w:pPr>
          </w:p>
        </w:tc>
        <w:tc>
          <w:tcPr>
            <w:tcW w:w="851" w:type="dxa"/>
            <w:vAlign w:val="center"/>
          </w:tcPr>
          <w:p>
            <w:pPr>
              <w:pStyle w:val="59"/>
              <w:jc w:val="center"/>
              <w:rPr>
                <w:color w:val="000000" w:themeColor="text1"/>
              </w:rPr>
            </w:pPr>
          </w:p>
        </w:tc>
        <w:tc>
          <w:tcPr>
            <w:tcW w:w="992" w:type="dxa"/>
            <w:vAlign w:val="center"/>
          </w:tcPr>
          <w:p>
            <w:pPr>
              <w:pStyle w:val="59"/>
              <w:jc w:val="center"/>
              <w:rPr>
                <w:color w:val="000000" w:themeColor="text1"/>
              </w:rPr>
            </w:pPr>
          </w:p>
        </w:tc>
        <w:tc>
          <w:tcPr>
            <w:tcW w:w="1134" w:type="dxa"/>
            <w:vAlign w:val="center"/>
          </w:tcPr>
          <w:p>
            <w:pPr>
              <w:pStyle w:val="59"/>
              <w:jc w:val="center"/>
              <w:rPr>
                <w:color w:val="000000" w:themeColor="text1"/>
              </w:rPr>
            </w:pPr>
          </w:p>
        </w:tc>
        <w:tc>
          <w:tcPr>
            <w:tcW w:w="1276" w:type="dxa"/>
            <w:vAlign w:val="center"/>
          </w:tcPr>
          <w:p>
            <w:pPr>
              <w:pStyle w:val="59"/>
              <w:jc w:val="center"/>
              <w:rPr>
                <w:color w:val="000000" w:themeColor="text1"/>
              </w:rPr>
            </w:pPr>
          </w:p>
        </w:tc>
        <w:tc>
          <w:tcPr>
            <w:tcW w:w="1134" w:type="dxa"/>
            <w:vAlign w:val="center"/>
          </w:tcPr>
          <w:p>
            <w:pPr>
              <w:pStyle w:val="59"/>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1" w:type="dxa"/>
            <w:vAlign w:val="center"/>
          </w:tcPr>
          <w:p>
            <w:pPr>
              <w:pStyle w:val="59"/>
              <w:jc w:val="center"/>
              <w:rPr>
                <w:color w:val="000000" w:themeColor="text1"/>
              </w:rPr>
            </w:pPr>
          </w:p>
        </w:tc>
        <w:tc>
          <w:tcPr>
            <w:tcW w:w="1701" w:type="dxa"/>
            <w:vAlign w:val="center"/>
          </w:tcPr>
          <w:p>
            <w:pPr>
              <w:pStyle w:val="59"/>
              <w:jc w:val="center"/>
              <w:rPr>
                <w:color w:val="000000" w:themeColor="text1"/>
              </w:rPr>
            </w:pPr>
          </w:p>
        </w:tc>
        <w:tc>
          <w:tcPr>
            <w:tcW w:w="1417" w:type="dxa"/>
            <w:vAlign w:val="center"/>
          </w:tcPr>
          <w:p>
            <w:pPr>
              <w:pStyle w:val="59"/>
              <w:jc w:val="center"/>
              <w:rPr>
                <w:color w:val="000000" w:themeColor="text1"/>
              </w:rPr>
            </w:pPr>
          </w:p>
        </w:tc>
        <w:tc>
          <w:tcPr>
            <w:tcW w:w="851" w:type="dxa"/>
            <w:vAlign w:val="center"/>
          </w:tcPr>
          <w:p>
            <w:pPr>
              <w:pStyle w:val="59"/>
              <w:jc w:val="center"/>
              <w:rPr>
                <w:color w:val="000000" w:themeColor="text1"/>
              </w:rPr>
            </w:pPr>
          </w:p>
        </w:tc>
        <w:tc>
          <w:tcPr>
            <w:tcW w:w="992" w:type="dxa"/>
            <w:vAlign w:val="center"/>
          </w:tcPr>
          <w:p>
            <w:pPr>
              <w:pStyle w:val="59"/>
              <w:jc w:val="center"/>
              <w:rPr>
                <w:color w:val="000000" w:themeColor="text1"/>
              </w:rPr>
            </w:pPr>
          </w:p>
        </w:tc>
        <w:tc>
          <w:tcPr>
            <w:tcW w:w="1134" w:type="dxa"/>
            <w:vAlign w:val="center"/>
          </w:tcPr>
          <w:p>
            <w:pPr>
              <w:pStyle w:val="59"/>
              <w:jc w:val="center"/>
              <w:rPr>
                <w:color w:val="000000" w:themeColor="text1"/>
              </w:rPr>
            </w:pPr>
          </w:p>
        </w:tc>
        <w:tc>
          <w:tcPr>
            <w:tcW w:w="1276" w:type="dxa"/>
            <w:vAlign w:val="center"/>
          </w:tcPr>
          <w:p>
            <w:pPr>
              <w:pStyle w:val="59"/>
              <w:jc w:val="center"/>
              <w:rPr>
                <w:color w:val="000000" w:themeColor="text1"/>
              </w:rPr>
            </w:pPr>
          </w:p>
        </w:tc>
        <w:tc>
          <w:tcPr>
            <w:tcW w:w="1134" w:type="dxa"/>
            <w:vAlign w:val="center"/>
          </w:tcPr>
          <w:p>
            <w:pPr>
              <w:pStyle w:val="59"/>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pStyle w:val="59"/>
              <w:jc w:val="center"/>
              <w:rPr>
                <w:color w:val="000000" w:themeColor="text1"/>
              </w:rPr>
            </w:pPr>
          </w:p>
        </w:tc>
        <w:tc>
          <w:tcPr>
            <w:tcW w:w="1701" w:type="dxa"/>
            <w:vAlign w:val="center"/>
          </w:tcPr>
          <w:p>
            <w:pPr>
              <w:pStyle w:val="59"/>
              <w:jc w:val="center"/>
              <w:rPr>
                <w:color w:val="000000" w:themeColor="text1"/>
              </w:rPr>
            </w:pPr>
          </w:p>
        </w:tc>
        <w:tc>
          <w:tcPr>
            <w:tcW w:w="1417" w:type="dxa"/>
            <w:vAlign w:val="center"/>
          </w:tcPr>
          <w:p>
            <w:pPr>
              <w:pStyle w:val="59"/>
              <w:jc w:val="center"/>
              <w:rPr>
                <w:color w:val="000000" w:themeColor="text1"/>
              </w:rPr>
            </w:pPr>
          </w:p>
        </w:tc>
        <w:tc>
          <w:tcPr>
            <w:tcW w:w="851" w:type="dxa"/>
            <w:vAlign w:val="center"/>
          </w:tcPr>
          <w:p>
            <w:pPr>
              <w:pStyle w:val="59"/>
              <w:jc w:val="center"/>
              <w:rPr>
                <w:color w:val="000000" w:themeColor="text1"/>
              </w:rPr>
            </w:pPr>
          </w:p>
        </w:tc>
        <w:tc>
          <w:tcPr>
            <w:tcW w:w="992" w:type="dxa"/>
            <w:vAlign w:val="center"/>
          </w:tcPr>
          <w:p>
            <w:pPr>
              <w:pStyle w:val="59"/>
              <w:jc w:val="center"/>
              <w:rPr>
                <w:color w:val="000000" w:themeColor="text1"/>
              </w:rPr>
            </w:pPr>
          </w:p>
        </w:tc>
        <w:tc>
          <w:tcPr>
            <w:tcW w:w="1134" w:type="dxa"/>
            <w:vAlign w:val="center"/>
          </w:tcPr>
          <w:p>
            <w:pPr>
              <w:pStyle w:val="59"/>
              <w:jc w:val="center"/>
              <w:rPr>
                <w:color w:val="000000" w:themeColor="text1"/>
              </w:rPr>
            </w:pPr>
          </w:p>
        </w:tc>
        <w:tc>
          <w:tcPr>
            <w:tcW w:w="1276" w:type="dxa"/>
            <w:vAlign w:val="center"/>
          </w:tcPr>
          <w:p>
            <w:pPr>
              <w:pStyle w:val="59"/>
              <w:jc w:val="center"/>
              <w:rPr>
                <w:color w:val="000000" w:themeColor="text1"/>
              </w:rPr>
            </w:pPr>
          </w:p>
        </w:tc>
        <w:tc>
          <w:tcPr>
            <w:tcW w:w="1134" w:type="dxa"/>
            <w:vAlign w:val="center"/>
          </w:tcPr>
          <w:p>
            <w:pPr>
              <w:pStyle w:val="59"/>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pStyle w:val="59"/>
              <w:jc w:val="center"/>
              <w:rPr>
                <w:color w:val="000000" w:themeColor="text1"/>
              </w:rPr>
            </w:pPr>
          </w:p>
        </w:tc>
        <w:tc>
          <w:tcPr>
            <w:tcW w:w="1701" w:type="dxa"/>
            <w:vAlign w:val="center"/>
          </w:tcPr>
          <w:p>
            <w:pPr>
              <w:pStyle w:val="59"/>
              <w:jc w:val="center"/>
              <w:rPr>
                <w:color w:val="000000" w:themeColor="text1"/>
              </w:rPr>
            </w:pPr>
          </w:p>
        </w:tc>
        <w:tc>
          <w:tcPr>
            <w:tcW w:w="1417" w:type="dxa"/>
            <w:vAlign w:val="center"/>
          </w:tcPr>
          <w:p>
            <w:pPr>
              <w:pStyle w:val="59"/>
              <w:jc w:val="center"/>
              <w:rPr>
                <w:color w:val="000000" w:themeColor="text1"/>
              </w:rPr>
            </w:pPr>
          </w:p>
        </w:tc>
        <w:tc>
          <w:tcPr>
            <w:tcW w:w="851" w:type="dxa"/>
            <w:vAlign w:val="center"/>
          </w:tcPr>
          <w:p>
            <w:pPr>
              <w:pStyle w:val="59"/>
              <w:jc w:val="center"/>
              <w:rPr>
                <w:color w:val="000000" w:themeColor="text1"/>
              </w:rPr>
            </w:pPr>
          </w:p>
        </w:tc>
        <w:tc>
          <w:tcPr>
            <w:tcW w:w="992" w:type="dxa"/>
            <w:vAlign w:val="center"/>
          </w:tcPr>
          <w:p>
            <w:pPr>
              <w:pStyle w:val="59"/>
              <w:jc w:val="center"/>
              <w:rPr>
                <w:color w:val="000000" w:themeColor="text1"/>
              </w:rPr>
            </w:pPr>
          </w:p>
        </w:tc>
        <w:tc>
          <w:tcPr>
            <w:tcW w:w="1134" w:type="dxa"/>
            <w:vAlign w:val="center"/>
          </w:tcPr>
          <w:p>
            <w:pPr>
              <w:pStyle w:val="59"/>
              <w:jc w:val="center"/>
              <w:rPr>
                <w:color w:val="000000" w:themeColor="text1"/>
              </w:rPr>
            </w:pPr>
          </w:p>
        </w:tc>
        <w:tc>
          <w:tcPr>
            <w:tcW w:w="1276" w:type="dxa"/>
            <w:vAlign w:val="center"/>
          </w:tcPr>
          <w:p>
            <w:pPr>
              <w:pStyle w:val="59"/>
              <w:jc w:val="center"/>
              <w:rPr>
                <w:color w:val="000000" w:themeColor="text1"/>
              </w:rPr>
            </w:pPr>
          </w:p>
        </w:tc>
        <w:tc>
          <w:tcPr>
            <w:tcW w:w="1134" w:type="dxa"/>
            <w:vAlign w:val="center"/>
          </w:tcPr>
          <w:p>
            <w:pPr>
              <w:pStyle w:val="59"/>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pStyle w:val="59"/>
              <w:jc w:val="center"/>
              <w:rPr>
                <w:color w:val="000000" w:themeColor="text1"/>
              </w:rPr>
            </w:pPr>
          </w:p>
        </w:tc>
        <w:tc>
          <w:tcPr>
            <w:tcW w:w="1701" w:type="dxa"/>
            <w:vAlign w:val="center"/>
          </w:tcPr>
          <w:p>
            <w:pPr>
              <w:pStyle w:val="59"/>
              <w:jc w:val="center"/>
              <w:rPr>
                <w:color w:val="000000" w:themeColor="text1"/>
              </w:rPr>
            </w:pPr>
          </w:p>
        </w:tc>
        <w:tc>
          <w:tcPr>
            <w:tcW w:w="1417" w:type="dxa"/>
            <w:vAlign w:val="center"/>
          </w:tcPr>
          <w:p>
            <w:pPr>
              <w:pStyle w:val="59"/>
              <w:jc w:val="center"/>
              <w:rPr>
                <w:color w:val="000000" w:themeColor="text1"/>
              </w:rPr>
            </w:pPr>
          </w:p>
        </w:tc>
        <w:tc>
          <w:tcPr>
            <w:tcW w:w="851" w:type="dxa"/>
            <w:vAlign w:val="center"/>
          </w:tcPr>
          <w:p>
            <w:pPr>
              <w:pStyle w:val="59"/>
              <w:jc w:val="center"/>
              <w:rPr>
                <w:color w:val="000000" w:themeColor="text1"/>
              </w:rPr>
            </w:pPr>
          </w:p>
        </w:tc>
        <w:tc>
          <w:tcPr>
            <w:tcW w:w="992" w:type="dxa"/>
            <w:vAlign w:val="center"/>
          </w:tcPr>
          <w:p>
            <w:pPr>
              <w:pStyle w:val="59"/>
              <w:jc w:val="center"/>
              <w:rPr>
                <w:color w:val="000000" w:themeColor="text1"/>
              </w:rPr>
            </w:pPr>
          </w:p>
        </w:tc>
        <w:tc>
          <w:tcPr>
            <w:tcW w:w="1134" w:type="dxa"/>
            <w:vAlign w:val="center"/>
          </w:tcPr>
          <w:p>
            <w:pPr>
              <w:pStyle w:val="59"/>
              <w:jc w:val="center"/>
              <w:rPr>
                <w:color w:val="000000" w:themeColor="text1"/>
              </w:rPr>
            </w:pPr>
          </w:p>
        </w:tc>
        <w:tc>
          <w:tcPr>
            <w:tcW w:w="1276" w:type="dxa"/>
            <w:vAlign w:val="center"/>
          </w:tcPr>
          <w:p>
            <w:pPr>
              <w:pStyle w:val="59"/>
              <w:jc w:val="center"/>
              <w:rPr>
                <w:color w:val="000000" w:themeColor="text1"/>
              </w:rPr>
            </w:pPr>
          </w:p>
        </w:tc>
        <w:tc>
          <w:tcPr>
            <w:tcW w:w="1134" w:type="dxa"/>
            <w:vAlign w:val="center"/>
          </w:tcPr>
          <w:p>
            <w:pPr>
              <w:pStyle w:val="59"/>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pStyle w:val="59"/>
              <w:jc w:val="center"/>
              <w:rPr>
                <w:color w:val="000000" w:themeColor="text1"/>
              </w:rPr>
            </w:pPr>
          </w:p>
        </w:tc>
        <w:tc>
          <w:tcPr>
            <w:tcW w:w="1701" w:type="dxa"/>
            <w:vAlign w:val="center"/>
          </w:tcPr>
          <w:p>
            <w:pPr>
              <w:pStyle w:val="59"/>
              <w:jc w:val="center"/>
              <w:rPr>
                <w:color w:val="000000" w:themeColor="text1"/>
              </w:rPr>
            </w:pPr>
          </w:p>
        </w:tc>
        <w:tc>
          <w:tcPr>
            <w:tcW w:w="1417" w:type="dxa"/>
            <w:vAlign w:val="center"/>
          </w:tcPr>
          <w:p>
            <w:pPr>
              <w:pStyle w:val="59"/>
              <w:jc w:val="center"/>
              <w:rPr>
                <w:color w:val="000000" w:themeColor="text1"/>
              </w:rPr>
            </w:pPr>
          </w:p>
        </w:tc>
        <w:tc>
          <w:tcPr>
            <w:tcW w:w="851" w:type="dxa"/>
            <w:vAlign w:val="center"/>
          </w:tcPr>
          <w:p>
            <w:pPr>
              <w:pStyle w:val="59"/>
              <w:jc w:val="center"/>
              <w:rPr>
                <w:color w:val="000000" w:themeColor="text1"/>
              </w:rPr>
            </w:pPr>
          </w:p>
        </w:tc>
        <w:tc>
          <w:tcPr>
            <w:tcW w:w="992" w:type="dxa"/>
            <w:vAlign w:val="center"/>
          </w:tcPr>
          <w:p>
            <w:pPr>
              <w:pStyle w:val="59"/>
              <w:jc w:val="center"/>
              <w:rPr>
                <w:color w:val="000000" w:themeColor="text1"/>
              </w:rPr>
            </w:pPr>
          </w:p>
        </w:tc>
        <w:tc>
          <w:tcPr>
            <w:tcW w:w="1134" w:type="dxa"/>
            <w:vAlign w:val="center"/>
          </w:tcPr>
          <w:p>
            <w:pPr>
              <w:pStyle w:val="59"/>
              <w:jc w:val="center"/>
              <w:rPr>
                <w:color w:val="000000" w:themeColor="text1"/>
              </w:rPr>
            </w:pPr>
          </w:p>
        </w:tc>
        <w:tc>
          <w:tcPr>
            <w:tcW w:w="1276" w:type="dxa"/>
            <w:vAlign w:val="center"/>
          </w:tcPr>
          <w:p>
            <w:pPr>
              <w:pStyle w:val="59"/>
              <w:jc w:val="center"/>
              <w:rPr>
                <w:color w:val="000000" w:themeColor="text1"/>
              </w:rPr>
            </w:pPr>
          </w:p>
        </w:tc>
        <w:tc>
          <w:tcPr>
            <w:tcW w:w="1134" w:type="dxa"/>
            <w:vAlign w:val="center"/>
          </w:tcPr>
          <w:p>
            <w:pPr>
              <w:pStyle w:val="59"/>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pStyle w:val="59"/>
              <w:jc w:val="center"/>
              <w:rPr>
                <w:color w:val="000000" w:themeColor="text1"/>
              </w:rPr>
            </w:pPr>
          </w:p>
        </w:tc>
        <w:tc>
          <w:tcPr>
            <w:tcW w:w="1701" w:type="dxa"/>
            <w:vAlign w:val="center"/>
          </w:tcPr>
          <w:p>
            <w:pPr>
              <w:pStyle w:val="59"/>
              <w:jc w:val="center"/>
              <w:rPr>
                <w:color w:val="000000" w:themeColor="text1"/>
              </w:rPr>
            </w:pPr>
          </w:p>
        </w:tc>
        <w:tc>
          <w:tcPr>
            <w:tcW w:w="1417" w:type="dxa"/>
            <w:vAlign w:val="center"/>
          </w:tcPr>
          <w:p>
            <w:pPr>
              <w:pStyle w:val="59"/>
              <w:jc w:val="center"/>
              <w:rPr>
                <w:color w:val="000000" w:themeColor="text1"/>
              </w:rPr>
            </w:pPr>
          </w:p>
        </w:tc>
        <w:tc>
          <w:tcPr>
            <w:tcW w:w="851" w:type="dxa"/>
            <w:vAlign w:val="center"/>
          </w:tcPr>
          <w:p>
            <w:pPr>
              <w:pStyle w:val="59"/>
              <w:jc w:val="center"/>
              <w:rPr>
                <w:color w:val="000000" w:themeColor="text1"/>
              </w:rPr>
            </w:pPr>
          </w:p>
        </w:tc>
        <w:tc>
          <w:tcPr>
            <w:tcW w:w="992" w:type="dxa"/>
            <w:vAlign w:val="center"/>
          </w:tcPr>
          <w:p>
            <w:pPr>
              <w:pStyle w:val="59"/>
              <w:jc w:val="center"/>
              <w:rPr>
                <w:color w:val="000000" w:themeColor="text1"/>
              </w:rPr>
            </w:pPr>
          </w:p>
        </w:tc>
        <w:tc>
          <w:tcPr>
            <w:tcW w:w="1134" w:type="dxa"/>
            <w:vAlign w:val="center"/>
          </w:tcPr>
          <w:p>
            <w:pPr>
              <w:pStyle w:val="59"/>
              <w:jc w:val="center"/>
              <w:rPr>
                <w:color w:val="000000" w:themeColor="text1"/>
              </w:rPr>
            </w:pPr>
          </w:p>
        </w:tc>
        <w:tc>
          <w:tcPr>
            <w:tcW w:w="1276" w:type="dxa"/>
            <w:vAlign w:val="center"/>
          </w:tcPr>
          <w:p>
            <w:pPr>
              <w:pStyle w:val="59"/>
              <w:jc w:val="center"/>
              <w:rPr>
                <w:color w:val="000000" w:themeColor="text1"/>
              </w:rPr>
            </w:pPr>
          </w:p>
        </w:tc>
        <w:tc>
          <w:tcPr>
            <w:tcW w:w="1134" w:type="dxa"/>
            <w:vAlign w:val="center"/>
          </w:tcPr>
          <w:p>
            <w:pPr>
              <w:pStyle w:val="59"/>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pStyle w:val="59"/>
              <w:jc w:val="center"/>
              <w:rPr>
                <w:color w:val="000000" w:themeColor="text1"/>
              </w:rPr>
            </w:pPr>
          </w:p>
        </w:tc>
        <w:tc>
          <w:tcPr>
            <w:tcW w:w="1701" w:type="dxa"/>
            <w:vAlign w:val="center"/>
          </w:tcPr>
          <w:p>
            <w:pPr>
              <w:pStyle w:val="59"/>
              <w:jc w:val="center"/>
              <w:rPr>
                <w:color w:val="000000" w:themeColor="text1"/>
              </w:rPr>
            </w:pPr>
          </w:p>
        </w:tc>
        <w:tc>
          <w:tcPr>
            <w:tcW w:w="1417" w:type="dxa"/>
            <w:vAlign w:val="center"/>
          </w:tcPr>
          <w:p>
            <w:pPr>
              <w:pStyle w:val="59"/>
              <w:jc w:val="center"/>
              <w:rPr>
                <w:color w:val="000000" w:themeColor="text1"/>
              </w:rPr>
            </w:pPr>
          </w:p>
        </w:tc>
        <w:tc>
          <w:tcPr>
            <w:tcW w:w="851" w:type="dxa"/>
            <w:vAlign w:val="center"/>
          </w:tcPr>
          <w:p>
            <w:pPr>
              <w:pStyle w:val="59"/>
              <w:jc w:val="center"/>
              <w:rPr>
                <w:color w:val="000000" w:themeColor="text1"/>
              </w:rPr>
            </w:pPr>
          </w:p>
        </w:tc>
        <w:tc>
          <w:tcPr>
            <w:tcW w:w="992" w:type="dxa"/>
            <w:vAlign w:val="center"/>
          </w:tcPr>
          <w:p>
            <w:pPr>
              <w:pStyle w:val="59"/>
              <w:jc w:val="center"/>
              <w:rPr>
                <w:color w:val="000000" w:themeColor="text1"/>
              </w:rPr>
            </w:pPr>
          </w:p>
        </w:tc>
        <w:tc>
          <w:tcPr>
            <w:tcW w:w="1134" w:type="dxa"/>
            <w:vAlign w:val="center"/>
          </w:tcPr>
          <w:p>
            <w:pPr>
              <w:pStyle w:val="59"/>
              <w:jc w:val="center"/>
              <w:rPr>
                <w:color w:val="000000" w:themeColor="text1"/>
              </w:rPr>
            </w:pPr>
          </w:p>
        </w:tc>
        <w:tc>
          <w:tcPr>
            <w:tcW w:w="1276" w:type="dxa"/>
            <w:vAlign w:val="center"/>
          </w:tcPr>
          <w:p>
            <w:pPr>
              <w:pStyle w:val="59"/>
              <w:jc w:val="center"/>
              <w:rPr>
                <w:color w:val="000000" w:themeColor="text1"/>
              </w:rPr>
            </w:pPr>
          </w:p>
        </w:tc>
        <w:tc>
          <w:tcPr>
            <w:tcW w:w="1134" w:type="dxa"/>
            <w:vAlign w:val="center"/>
          </w:tcPr>
          <w:p>
            <w:pPr>
              <w:pStyle w:val="59"/>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pStyle w:val="59"/>
              <w:jc w:val="center"/>
              <w:rPr>
                <w:color w:val="000000" w:themeColor="text1"/>
              </w:rPr>
            </w:pPr>
          </w:p>
        </w:tc>
        <w:tc>
          <w:tcPr>
            <w:tcW w:w="1701" w:type="dxa"/>
            <w:vAlign w:val="center"/>
          </w:tcPr>
          <w:p>
            <w:pPr>
              <w:pStyle w:val="59"/>
              <w:jc w:val="center"/>
              <w:rPr>
                <w:color w:val="000000" w:themeColor="text1"/>
              </w:rPr>
            </w:pPr>
          </w:p>
        </w:tc>
        <w:tc>
          <w:tcPr>
            <w:tcW w:w="1417" w:type="dxa"/>
            <w:vAlign w:val="center"/>
          </w:tcPr>
          <w:p>
            <w:pPr>
              <w:pStyle w:val="59"/>
              <w:jc w:val="center"/>
              <w:rPr>
                <w:color w:val="000000" w:themeColor="text1"/>
              </w:rPr>
            </w:pPr>
          </w:p>
        </w:tc>
        <w:tc>
          <w:tcPr>
            <w:tcW w:w="851" w:type="dxa"/>
            <w:vAlign w:val="center"/>
          </w:tcPr>
          <w:p>
            <w:pPr>
              <w:pStyle w:val="59"/>
              <w:jc w:val="center"/>
              <w:rPr>
                <w:color w:val="000000" w:themeColor="text1"/>
              </w:rPr>
            </w:pPr>
          </w:p>
        </w:tc>
        <w:tc>
          <w:tcPr>
            <w:tcW w:w="992" w:type="dxa"/>
            <w:vAlign w:val="center"/>
          </w:tcPr>
          <w:p>
            <w:pPr>
              <w:pStyle w:val="59"/>
              <w:jc w:val="center"/>
              <w:rPr>
                <w:color w:val="000000" w:themeColor="text1"/>
              </w:rPr>
            </w:pPr>
          </w:p>
        </w:tc>
        <w:tc>
          <w:tcPr>
            <w:tcW w:w="1134" w:type="dxa"/>
            <w:vAlign w:val="center"/>
          </w:tcPr>
          <w:p>
            <w:pPr>
              <w:pStyle w:val="59"/>
              <w:jc w:val="center"/>
              <w:rPr>
                <w:color w:val="000000" w:themeColor="text1"/>
              </w:rPr>
            </w:pPr>
          </w:p>
        </w:tc>
        <w:tc>
          <w:tcPr>
            <w:tcW w:w="1276" w:type="dxa"/>
            <w:vAlign w:val="center"/>
          </w:tcPr>
          <w:p>
            <w:pPr>
              <w:pStyle w:val="59"/>
              <w:jc w:val="center"/>
              <w:rPr>
                <w:color w:val="000000" w:themeColor="text1"/>
              </w:rPr>
            </w:pPr>
          </w:p>
        </w:tc>
        <w:tc>
          <w:tcPr>
            <w:tcW w:w="1134" w:type="dxa"/>
            <w:vAlign w:val="center"/>
          </w:tcPr>
          <w:p>
            <w:pPr>
              <w:pStyle w:val="59"/>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pStyle w:val="59"/>
              <w:jc w:val="center"/>
              <w:rPr>
                <w:color w:val="000000" w:themeColor="text1"/>
              </w:rPr>
            </w:pPr>
          </w:p>
        </w:tc>
        <w:tc>
          <w:tcPr>
            <w:tcW w:w="1701" w:type="dxa"/>
            <w:vAlign w:val="center"/>
          </w:tcPr>
          <w:p>
            <w:pPr>
              <w:pStyle w:val="59"/>
              <w:jc w:val="center"/>
              <w:rPr>
                <w:color w:val="000000" w:themeColor="text1"/>
              </w:rPr>
            </w:pPr>
          </w:p>
        </w:tc>
        <w:tc>
          <w:tcPr>
            <w:tcW w:w="1417" w:type="dxa"/>
            <w:vAlign w:val="center"/>
          </w:tcPr>
          <w:p>
            <w:pPr>
              <w:pStyle w:val="59"/>
              <w:jc w:val="center"/>
              <w:rPr>
                <w:color w:val="000000" w:themeColor="text1"/>
              </w:rPr>
            </w:pPr>
          </w:p>
        </w:tc>
        <w:tc>
          <w:tcPr>
            <w:tcW w:w="851" w:type="dxa"/>
            <w:vAlign w:val="center"/>
          </w:tcPr>
          <w:p>
            <w:pPr>
              <w:pStyle w:val="59"/>
              <w:jc w:val="center"/>
              <w:rPr>
                <w:color w:val="000000" w:themeColor="text1"/>
              </w:rPr>
            </w:pPr>
          </w:p>
        </w:tc>
        <w:tc>
          <w:tcPr>
            <w:tcW w:w="992" w:type="dxa"/>
            <w:vAlign w:val="center"/>
          </w:tcPr>
          <w:p>
            <w:pPr>
              <w:pStyle w:val="59"/>
              <w:jc w:val="center"/>
              <w:rPr>
                <w:color w:val="000000" w:themeColor="text1"/>
              </w:rPr>
            </w:pPr>
          </w:p>
        </w:tc>
        <w:tc>
          <w:tcPr>
            <w:tcW w:w="1134" w:type="dxa"/>
            <w:vAlign w:val="center"/>
          </w:tcPr>
          <w:p>
            <w:pPr>
              <w:pStyle w:val="59"/>
              <w:jc w:val="center"/>
              <w:rPr>
                <w:color w:val="000000" w:themeColor="text1"/>
              </w:rPr>
            </w:pPr>
          </w:p>
        </w:tc>
        <w:tc>
          <w:tcPr>
            <w:tcW w:w="1276" w:type="dxa"/>
            <w:vAlign w:val="center"/>
          </w:tcPr>
          <w:p>
            <w:pPr>
              <w:pStyle w:val="59"/>
              <w:jc w:val="center"/>
              <w:rPr>
                <w:color w:val="000000" w:themeColor="text1"/>
              </w:rPr>
            </w:pPr>
          </w:p>
        </w:tc>
        <w:tc>
          <w:tcPr>
            <w:tcW w:w="1134" w:type="dxa"/>
            <w:vAlign w:val="center"/>
          </w:tcPr>
          <w:p>
            <w:pPr>
              <w:pStyle w:val="59"/>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pStyle w:val="59"/>
              <w:jc w:val="center"/>
              <w:rPr>
                <w:color w:val="000000" w:themeColor="text1"/>
              </w:rPr>
            </w:pPr>
          </w:p>
        </w:tc>
        <w:tc>
          <w:tcPr>
            <w:tcW w:w="1701" w:type="dxa"/>
            <w:vAlign w:val="center"/>
          </w:tcPr>
          <w:p>
            <w:pPr>
              <w:pStyle w:val="59"/>
              <w:jc w:val="center"/>
              <w:rPr>
                <w:color w:val="000000" w:themeColor="text1"/>
              </w:rPr>
            </w:pPr>
          </w:p>
        </w:tc>
        <w:tc>
          <w:tcPr>
            <w:tcW w:w="1417" w:type="dxa"/>
            <w:vAlign w:val="center"/>
          </w:tcPr>
          <w:p>
            <w:pPr>
              <w:pStyle w:val="59"/>
              <w:jc w:val="center"/>
              <w:rPr>
                <w:color w:val="000000" w:themeColor="text1"/>
              </w:rPr>
            </w:pPr>
          </w:p>
        </w:tc>
        <w:tc>
          <w:tcPr>
            <w:tcW w:w="851" w:type="dxa"/>
            <w:vAlign w:val="center"/>
          </w:tcPr>
          <w:p>
            <w:pPr>
              <w:pStyle w:val="59"/>
              <w:jc w:val="center"/>
              <w:rPr>
                <w:color w:val="000000" w:themeColor="text1"/>
              </w:rPr>
            </w:pPr>
          </w:p>
        </w:tc>
        <w:tc>
          <w:tcPr>
            <w:tcW w:w="992" w:type="dxa"/>
            <w:vAlign w:val="center"/>
          </w:tcPr>
          <w:p>
            <w:pPr>
              <w:pStyle w:val="59"/>
              <w:jc w:val="center"/>
              <w:rPr>
                <w:color w:val="000000" w:themeColor="text1"/>
              </w:rPr>
            </w:pPr>
          </w:p>
        </w:tc>
        <w:tc>
          <w:tcPr>
            <w:tcW w:w="1134" w:type="dxa"/>
            <w:vAlign w:val="center"/>
          </w:tcPr>
          <w:p>
            <w:pPr>
              <w:pStyle w:val="59"/>
              <w:jc w:val="center"/>
              <w:rPr>
                <w:color w:val="000000" w:themeColor="text1"/>
              </w:rPr>
            </w:pPr>
          </w:p>
        </w:tc>
        <w:tc>
          <w:tcPr>
            <w:tcW w:w="1276" w:type="dxa"/>
            <w:vAlign w:val="center"/>
          </w:tcPr>
          <w:p>
            <w:pPr>
              <w:pStyle w:val="59"/>
              <w:jc w:val="center"/>
              <w:rPr>
                <w:color w:val="000000" w:themeColor="text1"/>
              </w:rPr>
            </w:pPr>
          </w:p>
        </w:tc>
        <w:tc>
          <w:tcPr>
            <w:tcW w:w="1134" w:type="dxa"/>
            <w:vAlign w:val="center"/>
          </w:tcPr>
          <w:p>
            <w:pPr>
              <w:pStyle w:val="59"/>
              <w:jc w:val="center"/>
              <w:rPr>
                <w:color w:val="000000" w:themeColor="text1"/>
              </w:rPr>
            </w:pPr>
          </w:p>
        </w:tc>
      </w:tr>
    </w:tbl>
    <w:p>
      <w:pPr>
        <w:pStyle w:val="59"/>
        <w:rPr>
          <w:color w:val="000000" w:themeColor="text1"/>
        </w:rPr>
      </w:pPr>
    </w:p>
    <w:p>
      <w:pPr>
        <w:pStyle w:val="59"/>
        <w:rPr>
          <w:rFonts w:eastAsia="楷体_GB2312"/>
          <w:color w:val="000000" w:themeColor="text1"/>
        </w:rPr>
      </w:pPr>
      <w:r>
        <w:rPr>
          <w:rFonts w:eastAsia="楷体_GB2312"/>
          <w:color w:val="000000" w:themeColor="text1"/>
        </w:rPr>
        <w:t>备注：</w:t>
      </w:r>
    </w:p>
    <w:p>
      <w:pPr>
        <w:pStyle w:val="59"/>
        <w:ind w:firstLine="420" w:firstLineChars="200"/>
        <w:rPr>
          <w:rFonts w:eastAsia="楷体_GB2312"/>
          <w:color w:val="000000" w:themeColor="text1"/>
        </w:rPr>
      </w:pPr>
      <w:r>
        <w:rPr>
          <w:rFonts w:eastAsia="楷体_GB2312"/>
          <w:color w:val="000000" w:themeColor="text1"/>
        </w:rPr>
        <w:t>1、</w:t>
      </w:r>
      <w:r>
        <w:rPr>
          <w:rFonts w:hint="eastAsia" w:eastAsia="楷体_GB2312"/>
          <w:color w:val="000000" w:themeColor="text1"/>
        </w:rPr>
        <w:t>供应商</w:t>
      </w:r>
      <w:r>
        <w:rPr>
          <w:rFonts w:eastAsia="楷体_GB2312"/>
          <w:color w:val="000000" w:themeColor="text1"/>
        </w:rPr>
        <w:t>应附上中标通知书</w:t>
      </w:r>
      <w:r>
        <w:rPr>
          <w:rFonts w:hint="eastAsia" w:eastAsia="楷体_GB2312"/>
          <w:color w:val="000000" w:themeColor="text1"/>
        </w:rPr>
        <w:t>（如有）、</w:t>
      </w:r>
      <w:r>
        <w:rPr>
          <w:rFonts w:eastAsia="楷体_GB2312"/>
          <w:color w:val="000000" w:themeColor="text1"/>
        </w:rPr>
        <w:t>工程合同协议书</w:t>
      </w:r>
      <w:r>
        <w:rPr>
          <w:rFonts w:hint="eastAsia" w:eastAsia="楷体_GB2312"/>
          <w:color w:val="000000" w:themeColor="text1"/>
        </w:rPr>
        <w:t>有关页面、</w:t>
      </w:r>
      <w:r>
        <w:rPr>
          <w:rFonts w:eastAsia="楷体_GB2312"/>
          <w:color w:val="000000" w:themeColor="text1"/>
        </w:rPr>
        <w:t>工程竣工验收证明材料</w:t>
      </w:r>
      <w:r>
        <w:rPr>
          <w:rFonts w:hint="eastAsia" w:eastAsia="楷体_GB2312"/>
          <w:color w:val="000000" w:themeColor="text1"/>
        </w:rPr>
        <w:t>的复印件。以上复印件均为原件的复印件。</w:t>
      </w:r>
    </w:p>
    <w:p>
      <w:pPr>
        <w:spacing w:before="1"/>
        <w:ind w:left="2028"/>
        <w:rPr>
          <w:b/>
          <w:color w:val="000000" w:themeColor="text1"/>
          <w:sz w:val="32"/>
        </w:rPr>
      </w:pPr>
    </w:p>
    <w:p>
      <w:pPr>
        <w:pStyle w:val="2"/>
        <w:spacing w:before="4"/>
        <w:rPr>
          <w:b/>
          <w:color w:val="000000" w:themeColor="text1"/>
          <w:sz w:val="17"/>
        </w:rPr>
      </w:pPr>
    </w:p>
    <w:p>
      <w:pPr>
        <w:rPr>
          <w:color w:val="000000" w:themeColor="text1"/>
        </w:rPr>
      </w:pPr>
      <w:r>
        <w:rPr>
          <w:color w:val="000000" w:themeColor="text1"/>
        </w:rPr>
        <w:br w:type="page"/>
      </w:r>
    </w:p>
    <w:p>
      <w:pPr>
        <w:tabs>
          <w:tab w:val="left" w:pos="826"/>
        </w:tabs>
        <w:snapToGrid w:val="0"/>
        <w:ind w:firstLine="482" w:firstLineChars="200"/>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lang w:val="en-US"/>
        </w:rPr>
        <w:t>12、</w:t>
      </w:r>
      <w:r>
        <w:rPr>
          <w:rFonts w:hint="eastAsia" w:asciiTheme="minorEastAsia" w:hAnsiTheme="minorEastAsia" w:eastAsiaTheme="minorEastAsia" w:cstheme="minorEastAsia"/>
          <w:b/>
          <w:color w:val="000000" w:themeColor="text1"/>
          <w:sz w:val="24"/>
        </w:rPr>
        <w:t>近</w:t>
      </w:r>
      <w:r>
        <w:rPr>
          <w:rFonts w:hint="eastAsia" w:asciiTheme="minorEastAsia" w:hAnsiTheme="minorEastAsia" w:eastAsiaTheme="minorEastAsia" w:cstheme="minorEastAsia"/>
          <w:b/>
          <w:color w:val="000000" w:themeColor="text1"/>
          <w:sz w:val="24"/>
          <w:u w:val="single"/>
        </w:rPr>
        <w:t>三</w:t>
      </w:r>
      <w:r>
        <w:rPr>
          <w:rFonts w:hint="eastAsia" w:asciiTheme="minorEastAsia" w:hAnsiTheme="minorEastAsia" w:eastAsiaTheme="minorEastAsia" w:cstheme="minorEastAsia"/>
          <w:b/>
          <w:color w:val="000000" w:themeColor="text1"/>
          <w:sz w:val="24"/>
        </w:rPr>
        <w:t>年企业信誉实力一览表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序号</w:t>
            </w:r>
          </w:p>
        </w:tc>
        <w:tc>
          <w:tcPr>
            <w:tcW w:w="835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项目类别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rPr>
            </w:pPr>
          </w:p>
        </w:tc>
        <w:tc>
          <w:tcPr>
            <w:tcW w:w="835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rPr>
            </w:pPr>
          </w:p>
        </w:tc>
        <w:tc>
          <w:tcPr>
            <w:tcW w:w="835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rPr>
            </w:pPr>
          </w:p>
        </w:tc>
        <w:tc>
          <w:tcPr>
            <w:tcW w:w="835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rPr>
            </w:pPr>
          </w:p>
        </w:tc>
        <w:tc>
          <w:tcPr>
            <w:tcW w:w="835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rPr>
            </w:pPr>
          </w:p>
        </w:tc>
        <w:tc>
          <w:tcPr>
            <w:tcW w:w="835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rPr>
            </w:pPr>
          </w:p>
        </w:tc>
        <w:tc>
          <w:tcPr>
            <w:tcW w:w="835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rPr>
            </w:pPr>
          </w:p>
        </w:tc>
        <w:tc>
          <w:tcPr>
            <w:tcW w:w="835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rPr>
            </w:pPr>
          </w:p>
        </w:tc>
        <w:tc>
          <w:tcPr>
            <w:tcW w:w="835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rPr>
            </w:pPr>
          </w:p>
        </w:tc>
        <w:tc>
          <w:tcPr>
            <w:tcW w:w="835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rPr>
            </w:pPr>
          </w:p>
        </w:tc>
        <w:tc>
          <w:tcPr>
            <w:tcW w:w="835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rPr>
            </w:pPr>
          </w:p>
        </w:tc>
        <w:tc>
          <w:tcPr>
            <w:tcW w:w="835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rPr>
            </w:pPr>
          </w:p>
        </w:tc>
        <w:tc>
          <w:tcPr>
            <w:tcW w:w="835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rPr>
            </w:pPr>
          </w:p>
        </w:tc>
      </w:tr>
    </w:tbl>
    <w:p>
      <w:pPr>
        <w:tabs>
          <w:tab w:val="left" w:pos="826"/>
        </w:tabs>
        <w:snapToGrid w:val="0"/>
        <w:ind w:firstLine="482" w:firstLineChars="200"/>
        <w:rPr>
          <w:rFonts w:asciiTheme="minorEastAsia" w:hAnsiTheme="minorEastAsia" w:eastAsiaTheme="minorEastAsia" w:cstheme="minorEastAsia"/>
          <w:b/>
          <w:color w:val="000000" w:themeColor="text1"/>
          <w:sz w:val="24"/>
        </w:rPr>
      </w:pPr>
    </w:p>
    <w:p>
      <w:pPr>
        <w:rPr>
          <w:color w:val="000000" w:themeColor="text1"/>
        </w:rPr>
      </w:pPr>
    </w:p>
    <w:p>
      <w:pPr>
        <w:spacing w:before="214"/>
        <w:ind w:left="298"/>
        <w:jc w:val="center"/>
        <w:rPr>
          <w:b/>
          <w:color w:val="000000" w:themeColor="text1"/>
          <w:spacing w:val="-11"/>
          <w:w w:val="95"/>
          <w:sz w:val="32"/>
        </w:rPr>
      </w:pPr>
    </w:p>
    <w:p>
      <w:pPr>
        <w:spacing w:before="214"/>
        <w:ind w:left="298"/>
        <w:jc w:val="center"/>
        <w:rPr>
          <w:b/>
          <w:color w:val="000000" w:themeColor="text1"/>
          <w:spacing w:val="-11"/>
          <w:w w:val="95"/>
          <w:sz w:val="32"/>
        </w:rPr>
      </w:pPr>
    </w:p>
    <w:p>
      <w:pPr>
        <w:spacing w:before="214"/>
        <w:ind w:left="298"/>
        <w:jc w:val="center"/>
        <w:rPr>
          <w:b/>
          <w:color w:val="000000" w:themeColor="text1"/>
          <w:spacing w:val="-11"/>
          <w:w w:val="95"/>
          <w:sz w:val="32"/>
        </w:rPr>
      </w:pPr>
      <w:r>
        <w:rPr>
          <w:rFonts w:hint="eastAsia"/>
          <w:b/>
          <w:color w:val="000000" w:themeColor="text1"/>
          <w:spacing w:val="-11"/>
          <w:w w:val="95"/>
          <w:sz w:val="32"/>
        </w:rPr>
        <w:t>1</w:t>
      </w:r>
      <w:r>
        <w:rPr>
          <w:rFonts w:hint="eastAsia"/>
          <w:b/>
          <w:color w:val="000000" w:themeColor="text1"/>
          <w:spacing w:val="-11"/>
          <w:w w:val="95"/>
          <w:sz w:val="32"/>
          <w:lang w:val="en-US"/>
        </w:rPr>
        <w:t>3</w:t>
      </w:r>
      <w:r>
        <w:rPr>
          <w:rFonts w:hint="eastAsia"/>
          <w:b/>
          <w:color w:val="000000" w:themeColor="text1"/>
          <w:spacing w:val="-11"/>
          <w:w w:val="95"/>
          <w:sz w:val="32"/>
        </w:rPr>
        <w:t>、供应商认为必须提供的其他材料。（如有，请提供）</w:t>
      </w:r>
    </w:p>
    <w:p>
      <w:pPr>
        <w:rPr>
          <w:color w:val="000000" w:themeColor="text1"/>
          <w:sz w:val="26"/>
        </w:rPr>
      </w:pPr>
    </w:p>
    <w:p>
      <w:pPr>
        <w:rPr>
          <w:color w:val="000000" w:themeColor="text1"/>
          <w:sz w:val="26"/>
        </w:rPr>
      </w:pPr>
    </w:p>
    <w:p>
      <w:pPr>
        <w:rPr>
          <w:color w:val="000000" w:themeColor="text1"/>
          <w:sz w:val="26"/>
        </w:rPr>
      </w:pPr>
    </w:p>
    <w:p>
      <w:pPr>
        <w:rPr>
          <w:color w:val="000000" w:themeColor="text1"/>
          <w:sz w:val="26"/>
        </w:rPr>
      </w:pPr>
    </w:p>
    <w:p>
      <w:pPr>
        <w:rPr>
          <w:color w:val="000000" w:themeColor="text1"/>
          <w:sz w:val="26"/>
        </w:rPr>
        <w:sectPr>
          <w:pgSz w:w="11910" w:h="16840"/>
          <w:pgMar w:top="1360" w:right="820" w:bottom="1140" w:left="1120" w:header="0" w:footer="863" w:gutter="0"/>
          <w:cols w:space="720" w:num="1"/>
        </w:sectPr>
      </w:pPr>
    </w:p>
    <w:p>
      <w:pPr>
        <w:spacing w:before="216"/>
        <w:rPr>
          <w:b/>
          <w:color w:val="000000" w:themeColor="text1"/>
          <w:sz w:val="32"/>
        </w:rPr>
      </w:pPr>
    </w:p>
    <w:p>
      <w:pPr>
        <w:spacing w:before="216"/>
        <w:rPr>
          <w:b/>
          <w:color w:val="000000" w:themeColor="text1"/>
          <w:sz w:val="32"/>
        </w:rPr>
      </w:pPr>
    </w:p>
    <w:p>
      <w:pPr>
        <w:spacing w:before="216"/>
        <w:rPr>
          <w:b/>
          <w:color w:val="000000" w:themeColor="text1"/>
          <w:sz w:val="32"/>
        </w:rPr>
      </w:pPr>
    </w:p>
    <w:p>
      <w:pPr>
        <w:tabs>
          <w:tab w:val="left" w:pos="7498"/>
        </w:tabs>
        <w:ind w:left="1738"/>
        <w:rPr>
          <w:color w:val="000000" w:themeColor="text1"/>
          <w:sz w:val="48"/>
          <w:szCs w:val="48"/>
        </w:rPr>
      </w:pPr>
      <w:r>
        <w:rPr>
          <w:rFonts w:hint="eastAsia"/>
          <w:color w:val="000000" w:themeColor="text1"/>
          <w:sz w:val="48"/>
          <w:szCs w:val="48"/>
          <w:u w:val="thick"/>
        </w:rPr>
        <w:tab/>
      </w:r>
      <w:bookmarkStart w:id="1069" w:name="_Toc15723_WPSOffice_Level1"/>
      <w:bookmarkStart w:id="1070" w:name="_Toc27412_WPSOffice_Level1"/>
      <w:r>
        <w:rPr>
          <w:rFonts w:hint="eastAsia"/>
          <w:color w:val="000000" w:themeColor="text1"/>
          <w:sz w:val="48"/>
          <w:szCs w:val="48"/>
        </w:rPr>
        <w:t>工程</w:t>
      </w:r>
      <w:bookmarkEnd w:id="1069"/>
      <w:bookmarkEnd w:id="1070"/>
    </w:p>
    <w:p>
      <w:pPr>
        <w:pStyle w:val="2"/>
        <w:rPr>
          <w:color w:val="000000" w:themeColor="text1"/>
          <w:sz w:val="20"/>
        </w:rPr>
      </w:pPr>
    </w:p>
    <w:p>
      <w:pPr>
        <w:pStyle w:val="2"/>
        <w:rPr>
          <w:color w:val="000000" w:themeColor="text1"/>
          <w:sz w:val="20"/>
        </w:rPr>
      </w:pPr>
    </w:p>
    <w:p>
      <w:pPr>
        <w:pStyle w:val="2"/>
        <w:rPr>
          <w:color w:val="000000" w:themeColor="text1"/>
          <w:sz w:val="20"/>
        </w:rPr>
      </w:pPr>
    </w:p>
    <w:p>
      <w:pPr>
        <w:pStyle w:val="2"/>
        <w:spacing w:before="5"/>
        <w:rPr>
          <w:color w:val="000000" w:themeColor="text1"/>
          <w:sz w:val="20"/>
        </w:rPr>
      </w:pPr>
    </w:p>
    <w:p>
      <w:pPr>
        <w:spacing w:before="49"/>
        <w:ind w:left="64"/>
        <w:jc w:val="center"/>
        <w:rPr>
          <w:b/>
          <w:color w:val="000000" w:themeColor="text1"/>
          <w:sz w:val="52"/>
          <w:szCs w:val="52"/>
        </w:rPr>
      </w:pPr>
      <w:r>
        <w:rPr>
          <w:rFonts w:hint="eastAsia"/>
          <w:b/>
          <w:color w:val="000000" w:themeColor="text1"/>
          <w:sz w:val="52"/>
          <w:szCs w:val="52"/>
        </w:rPr>
        <w:t>磋商响应文件</w:t>
      </w:r>
    </w:p>
    <w:p>
      <w:pPr>
        <w:pStyle w:val="2"/>
        <w:spacing w:before="1"/>
        <w:rPr>
          <w:b/>
          <w:color w:val="000000" w:themeColor="text1"/>
          <w:sz w:val="33"/>
        </w:rPr>
      </w:pPr>
    </w:p>
    <w:p>
      <w:pPr>
        <w:ind w:left="420"/>
        <w:jc w:val="center"/>
        <w:rPr>
          <w:color w:val="000000" w:themeColor="text1"/>
        </w:rPr>
      </w:pPr>
      <w:r>
        <w:rPr>
          <w:rFonts w:hint="eastAsia"/>
          <w:color w:val="000000" w:themeColor="text1"/>
        </w:rPr>
        <w:t>（正/副本）</w:t>
      </w:r>
    </w:p>
    <w:p>
      <w:pPr>
        <w:pStyle w:val="2"/>
        <w:spacing w:before="10"/>
        <w:rPr>
          <w:color w:val="000000" w:themeColor="text1"/>
          <w:sz w:val="32"/>
        </w:rPr>
      </w:pPr>
    </w:p>
    <w:p>
      <w:pPr>
        <w:ind w:left="2633"/>
        <w:rPr>
          <w:color w:val="000000" w:themeColor="text1"/>
          <w:sz w:val="32"/>
          <w:u w:val="single"/>
          <w:lang w:val="en-US"/>
        </w:rPr>
      </w:pPr>
      <w:r>
        <w:rPr>
          <w:rFonts w:hint="eastAsia"/>
          <w:color w:val="000000" w:themeColor="text1"/>
          <w:sz w:val="32"/>
        </w:rPr>
        <w:t>项目编号：</w:t>
      </w:r>
    </w:p>
    <w:p>
      <w:pPr>
        <w:pStyle w:val="2"/>
        <w:rPr>
          <w:color w:val="000000" w:themeColor="text1"/>
          <w:sz w:val="32"/>
        </w:rPr>
      </w:pPr>
    </w:p>
    <w:p>
      <w:pPr>
        <w:pStyle w:val="2"/>
        <w:rPr>
          <w:color w:val="000000" w:themeColor="text1"/>
          <w:sz w:val="32"/>
        </w:rPr>
      </w:pPr>
    </w:p>
    <w:p>
      <w:pPr>
        <w:pStyle w:val="2"/>
        <w:rPr>
          <w:color w:val="000000" w:themeColor="text1"/>
          <w:sz w:val="32"/>
        </w:rPr>
      </w:pPr>
    </w:p>
    <w:p>
      <w:pPr>
        <w:pStyle w:val="2"/>
        <w:rPr>
          <w:color w:val="000000" w:themeColor="text1"/>
          <w:sz w:val="32"/>
        </w:rPr>
      </w:pPr>
    </w:p>
    <w:p>
      <w:pPr>
        <w:pStyle w:val="2"/>
        <w:rPr>
          <w:color w:val="000000" w:themeColor="text1"/>
          <w:sz w:val="32"/>
        </w:rPr>
      </w:pPr>
    </w:p>
    <w:p>
      <w:pPr>
        <w:pStyle w:val="2"/>
        <w:rPr>
          <w:color w:val="000000" w:themeColor="text1"/>
          <w:sz w:val="32"/>
        </w:rPr>
      </w:pPr>
    </w:p>
    <w:p>
      <w:pPr>
        <w:pStyle w:val="2"/>
        <w:spacing w:before="10"/>
        <w:rPr>
          <w:color w:val="000000" w:themeColor="text1"/>
          <w:sz w:val="35"/>
        </w:rPr>
      </w:pPr>
    </w:p>
    <w:p>
      <w:pPr>
        <w:tabs>
          <w:tab w:val="left" w:pos="4400"/>
          <w:tab w:val="left" w:pos="9651"/>
        </w:tabs>
        <w:ind w:left="718"/>
        <w:rPr>
          <w:color w:val="000000" w:themeColor="text1"/>
          <w:sz w:val="32"/>
        </w:rPr>
      </w:pPr>
      <w:r>
        <w:rPr>
          <w:rFonts w:hint="eastAsia"/>
          <w:color w:val="000000" w:themeColor="text1"/>
          <w:sz w:val="32"/>
        </w:rPr>
        <w:t>磋商响应文件内容：</w:t>
      </w:r>
      <w:r>
        <w:rPr>
          <w:rFonts w:hint="eastAsia"/>
          <w:color w:val="000000" w:themeColor="text1"/>
          <w:sz w:val="32"/>
          <w:u w:val="single"/>
        </w:rPr>
        <w:tab/>
      </w:r>
      <w:r>
        <w:rPr>
          <w:rFonts w:hint="eastAsia"/>
          <w:color w:val="000000" w:themeColor="text1"/>
          <w:w w:val="95"/>
          <w:sz w:val="32"/>
          <w:u w:val="single"/>
        </w:rPr>
        <w:t>商务标部分</w:t>
      </w:r>
      <w:r>
        <w:rPr>
          <w:rFonts w:hint="eastAsia"/>
          <w:color w:val="000000" w:themeColor="text1"/>
          <w:sz w:val="32"/>
          <w:u w:val="single"/>
        </w:rPr>
        <w:tab/>
      </w:r>
    </w:p>
    <w:p>
      <w:pPr>
        <w:pStyle w:val="2"/>
        <w:spacing w:before="9"/>
        <w:rPr>
          <w:color w:val="000000" w:themeColor="text1"/>
          <w:sz w:val="28"/>
        </w:rPr>
      </w:pPr>
    </w:p>
    <w:p>
      <w:pPr>
        <w:tabs>
          <w:tab w:val="left" w:pos="1359"/>
          <w:tab w:val="left" w:pos="2161"/>
          <w:tab w:val="left" w:pos="8081"/>
        </w:tabs>
        <w:spacing w:before="55"/>
        <w:ind w:left="718"/>
        <w:rPr>
          <w:color w:val="000000" w:themeColor="text1"/>
          <w:sz w:val="32"/>
        </w:rPr>
      </w:pPr>
      <w:r>
        <w:rPr>
          <w:color w:val="000000" w:themeColor="text1"/>
          <w:sz w:val="32"/>
        </w:rPr>
        <mc:AlternateContent>
          <mc:Choice Requires="wps">
            <w:drawing>
              <wp:anchor distT="0" distB="0" distL="114300" distR="114300" simplePos="0" relativeHeight="251660288" behindDoc="1" locked="0" layoutInCell="1" allowOverlap="1">
                <wp:simplePos x="0" y="0"/>
                <wp:positionH relativeFrom="page">
                  <wp:posOffset>2488565</wp:posOffset>
                </wp:positionH>
                <wp:positionV relativeFrom="paragraph">
                  <wp:posOffset>269240</wp:posOffset>
                </wp:positionV>
                <wp:extent cx="42672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4267200" cy="0"/>
                        </a:xfrm>
                        <a:prstGeom prst="line">
                          <a:avLst/>
                        </a:prstGeom>
                        <a:ln w="10668"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95.95pt;margin-top:21.2pt;height:0pt;width:336pt;mso-position-horizontal-relative:page;z-index:-251656192;mso-width-relative:page;mso-height-relative:page;" filled="f" stroked="t" coordsize="21600,21600" o:gfxdata="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0Au8tgAAAAKAQAADwAAAAAAAAABACAAAAAiAAAAZHJzL2Rvd25yZXYueG1sUEsBAhQA&#10;FAAAAAgAh07iQJMT2ULyAQAA5wMAAA4AAAAAAAAAAQAgAAAAJwEAAGRycy9lMm9Eb2MueG1sUEsF&#10;BgAAAAAGAAYAWQEAAIsFAAAAAA==&#10;">
                <v:fill on="f" focussize="0,0"/>
                <v:stroke weight="0.84pt" color="#000000" joinstyle="round"/>
                <v:imagedata o:title=""/>
                <o:lock v:ext="edit" aspectratio="f"/>
              </v:line>
            </w:pict>
          </mc:Fallback>
        </mc:AlternateContent>
      </w:r>
      <w:r>
        <w:rPr>
          <w:rFonts w:hint="eastAsia"/>
          <w:color w:val="000000" w:themeColor="text1"/>
          <w:sz w:val="32"/>
        </w:rPr>
        <w:t>磋商供应商：</w:t>
      </w:r>
      <w:r>
        <w:rPr>
          <w:rFonts w:hint="eastAsia"/>
          <w:color w:val="000000" w:themeColor="text1"/>
          <w:sz w:val="32"/>
        </w:rPr>
        <w:tab/>
      </w:r>
      <w:r>
        <w:rPr>
          <w:rFonts w:hint="eastAsia"/>
          <w:color w:val="000000" w:themeColor="text1"/>
          <w:sz w:val="32"/>
        </w:rPr>
        <w:t>（盖章）</w:t>
      </w:r>
    </w:p>
    <w:p>
      <w:pPr>
        <w:pStyle w:val="2"/>
        <w:spacing w:before="10"/>
        <w:rPr>
          <w:color w:val="000000" w:themeColor="text1"/>
          <w:sz w:val="27"/>
        </w:rPr>
      </w:pPr>
    </w:p>
    <w:p>
      <w:pPr>
        <w:tabs>
          <w:tab w:val="left" w:pos="7340"/>
        </w:tabs>
        <w:spacing w:before="64"/>
        <w:ind w:left="778"/>
        <w:rPr>
          <w:color w:val="000000" w:themeColor="text1"/>
          <w:sz w:val="32"/>
        </w:rPr>
      </w:pPr>
      <w:r>
        <w:rPr>
          <w:rFonts w:hint="eastAsia"/>
          <w:color w:val="000000" w:themeColor="text1"/>
          <w:sz w:val="32"/>
        </w:rPr>
        <w:t>法定代表人或其委托代理人：</w:t>
      </w:r>
      <w:r>
        <w:rPr>
          <w:rFonts w:hint="eastAsia"/>
          <w:color w:val="000000" w:themeColor="text1"/>
          <w:sz w:val="32"/>
          <w:u w:val="single"/>
        </w:rPr>
        <w:tab/>
      </w:r>
      <w:r>
        <w:rPr>
          <w:rFonts w:hint="eastAsia"/>
          <w:color w:val="000000" w:themeColor="text1"/>
          <w:spacing w:val="-3"/>
          <w:sz w:val="32"/>
          <w:u w:val="single"/>
        </w:rPr>
        <w:t>（</w:t>
      </w:r>
      <w:r>
        <w:rPr>
          <w:rFonts w:hint="eastAsia"/>
          <w:color w:val="000000" w:themeColor="text1"/>
          <w:sz w:val="32"/>
          <w:u w:val="single"/>
        </w:rPr>
        <w:t>签字或盖章）</w:t>
      </w:r>
    </w:p>
    <w:p>
      <w:pPr>
        <w:pStyle w:val="2"/>
        <w:rPr>
          <w:color w:val="000000" w:themeColor="text1"/>
          <w:sz w:val="20"/>
        </w:rPr>
      </w:pPr>
    </w:p>
    <w:p>
      <w:pPr>
        <w:pStyle w:val="2"/>
        <w:spacing w:before="12"/>
        <w:rPr>
          <w:color w:val="000000" w:themeColor="text1"/>
          <w:sz w:val="14"/>
        </w:rPr>
      </w:pPr>
    </w:p>
    <w:p>
      <w:pPr>
        <w:tabs>
          <w:tab w:val="left" w:pos="4253"/>
          <w:tab w:val="left" w:pos="6175"/>
          <w:tab w:val="left" w:pos="7776"/>
        </w:tabs>
        <w:spacing w:before="55"/>
        <w:ind w:left="1853"/>
        <w:rPr>
          <w:color w:val="000000" w:themeColor="text1"/>
          <w:sz w:val="32"/>
        </w:rPr>
      </w:pPr>
      <w:r>
        <w:rPr>
          <w:rFonts w:hint="eastAsia"/>
          <w:color w:val="000000" w:themeColor="text1"/>
          <w:sz w:val="32"/>
        </w:rPr>
        <w:t>日期：</w:t>
      </w:r>
      <w:r>
        <w:rPr>
          <w:rFonts w:hint="eastAsia"/>
          <w:color w:val="000000" w:themeColor="text1"/>
          <w:sz w:val="32"/>
          <w:u w:val="single"/>
        </w:rPr>
        <w:tab/>
      </w:r>
      <w:r>
        <w:rPr>
          <w:rFonts w:hint="eastAsia"/>
          <w:color w:val="000000" w:themeColor="text1"/>
          <w:sz w:val="32"/>
        </w:rPr>
        <w:t>年</w:t>
      </w:r>
      <w:r>
        <w:rPr>
          <w:rFonts w:hint="eastAsia"/>
          <w:color w:val="000000" w:themeColor="text1"/>
          <w:sz w:val="32"/>
          <w:u w:val="single"/>
        </w:rPr>
        <w:tab/>
      </w:r>
      <w:r>
        <w:rPr>
          <w:rFonts w:hint="eastAsia"/>
          <w:color w:val="000000" w:themeColor="text1"/>
          <w:sz w:val="32"/>
        </w:rPr>
        <w:t>月</w:t>
      </w:r>
      <w:r>
        <w:rPr>
          <w:rFonts w:hint="eastAsia"/>
          <w:color w:val="000000" w:themeColor="text1"/>
          <w:sz w:val="32"/>
          <w:u w:val="single"/>
        </w:rPr>
        <w:tab/>
      </w:r>
      <w:r>
        <w:rPr>
          <w:rFonts w:hint="eastAsia"/>
          <w:color w:val="000000" w:themeColor="text1"/>
          <w:sz w:val="32"/>
        </w:rPr>
        <w:t>日</w:t>
      </w:r>
    </w:p>
    <w:p>
      <w:pPr>
        <w:rPr>
          <w:color w:val="000000" w:themeColor="text1"/>
          <w:sz w:val="32"/>
        </w:rPr>
        <w:sectPr>
          <w:pgSz w:w="11910" w:h="16840"/>
          <w:pgMar w:top="1420" w:right="820" w:bottom="1140" w:left="1120" w:header="0" w:footer="863" w:gutter="0"/>
          <w:cols w:space="720" w:num="1"/>
        </w:sectPr>
      </w:pPr>
    </w:p>
    <w:p>
      <w:pPr>
        <w:spacing w:before="61"/>
        <w:ind w:left="689"/>
        <w:rPr>
          <w:b/>
          <w:color w:val="000000" w:themeColor="text1"/>
          <w:sz w:val="21"/>
        </w:rPr>
      </w:pPr>
      <w:r>
        <w:rPr>
          <w:rFonts w:hint="eastAsia"/>
          <w:b/>
          <w:color w:val="000000" w:themeColor="text1"/>
          <w:sz w:val="21"/>
        </w:rPr>
        <w:t>商务文件：</w:t>
      </w:r>
    </w:p>
    <w:p>
      <w:pPr>
        <w:pStyle w:val="2"/>
        <w:rPr>
          <w:b/>
          <w:color w:val="000000" w:themeColor="text1"/>
          <w:sz w:val="20"/>
        </w:rPr>
      </w:pPr>
      <w:r>
        <w:rPr>
          <w:rFonts w:hint="eastAsia"/>
          <w:color w:val="000000" w:themeColor="text1"/>
        </w:rPr>
        <w:br w:type="column"/>
      </w:r>
    </w:p>
    <w:p>
      <w:pPr>
        <w:pStyle w:val="2"/>
        <w:spacing w:before="7"/>
        <w:rPr>
          <w:b/>
          <w:color w:val="000000" w:themeColor="text1"/>
          <w:sz w:val="16"/>
        </w:rPr>
      </w:pPr>
    </w:p>
    <w:p>
      <w:pPr>
        <w:pStyle w:val="2"/>
        <w:spacing w:before="1"/>
        <w:ind w:left="674" w:right="4027"/>
        <w:jc w:val="center"/>
        <w:rPr>
          <w:color w:val="000000" w:themeColor="text1"/>
        </w:rPr>
      </w:pPr>
      <w:r>
        <w:rPr>
          <w:rFonts w:hint="eastAsia"/>
          <w:color w:val="000000" w:themeColor="text1"/>
        </w:rPr>
        <w:t>目录</w:t>
      </w:r>
    </w:p>
    <w:p>
      <w:pPr>
        <w:pStyle w:val="2"/>
        <w:spacing w:before="141"/>
        <w:ind w:left="674" w:right="4027"/>
        <w:jc w:val="center"/>
        <w:rPr>
          <w:color w:val="000000" w:themeColor="text1"/>
        </w:rPr>
      </w:pPr>
      <w:r>
        <w:rPr>
          <w:rFonts w:hint="eastAsia"/>
          <w:color w:val="000000" w:themeColor="text1"/>
        </w:rPr>
        <w:t>（应附有页码）</w:t>
      </w:r>
    </w:p>
    <w:p>
      <w:pPr>
        <w:jc w:val="center"/>
        <w:rPr>
          <w:color w:val="000000" w:themeColor="text1"/>
        </w:rPr>
        <w:sectPr>
          <w:pgSz w:w="11910" w:h="16840"/>
          <w:pgMar w:top="1340" w:right="820" w:bottom="1140" w:left="1120" w:header="0" w:footer="863" w:gutter="0"/>
          <w:cols w:equalWidth="0" w:num="2">
            <w:col w:w="1784" w:space="1975"/>
            <w:col w:w="6211"/>
          </w:cols>
        </w:sectPr>
      </w:pPr>
    </w:p>
    <w:p>
      <w:pPr>
        <w:pStyle w:val="2"/>
        <w:rPr>
          <w:color w:val="000000" w:themeColor="text1"/>
          <w:sz w:val="20"/>
        </w:rPr>
      </w:pPr>
    </w:p>
    <w:p>
      <w:pPr>
        <w:pStyle w:val="2"/>
        <w:spacing w:before="4"/>
        <w:rPr>
          <w:color w:val="000000" w:themeColor="text1"/>
          <w:sz w:val="17"/>
        </w:rPr>
      </w:pPr>
    </w:p>
    <w:p>
      <w:pPr>
        <w:pStyle w:val="58"/>
        <w:numPr>
          <w:ilvl w:val="0"/>
          <w:numId w:val="17"/>
        </w:numPr>
        <w:tabs>
          <w:tab w:val="left" w:pos="1389"/>
        </w:tabs>
        <w:spacing w:line="360" w:lineRule="auto"/>
        <w:rPr>
          <w:color w:val="000000" w:themeColor="text1"/>
          <w:spacing w:val="-3"/>
          <w:sz w:val="21"/>
        </w:rPr>
      </w:pPr>
      <w:r>
        <w:rPr>
          <w:rFonts w:hint="eastAsia"/>
          <w:color w:val="000000" w:themeColor="text1"/>
          <w:spacing w:val="-3"/>
          <w:sz w:val="21"/>
        </w:rPr>
        <w:t>磋商函及磋商函附录（必须提供）；</w:t>
      </w:r>
    </w:p>
    <w:p>
      <w:pPr>
        <w:pStyle w:val="58"/>
        <w:tabs>
          <w:tab w:val="left" w:pos="1389"/>
        </w:tabs>
        <w:spacing w:line="360" w:lineRule="auto"/>
        <w:ind w:left="860" w:firstLine="0"/>
        <w:rPr>
          <w:color w:val="000000" w:themeColor="text1"/>
          <w:spacing w:val="-3"/>
          <w:sz w:val="21"/>
        </w:rPr>
      </w:pPr>
      <w:r>
        <w:rPr>
          <w:rFonts w:hint="eastAsia"/>
          <w:color w:val="000000" w:themeColor="text1"/>
          <w:spacing w:val="-3"/>
          <w:sz w:val="21"/>
        </w:rPr>
        <w:t>（2）磋商报价表（必须提供）</w:t>
      </w:r>
    </w:p>
    <w:p>
      <w:pPr>
        <w:pStyle w:val="58"/>
        <w:tabs>
          <w:tab w:val="left" w:pos="1389"/>
        </w:tabs>
        <w:spacing w:before="141" w:line="360" w:lineRule="auto"/>
        <w:ind w:left="860" w:firstLine="0"/>
        <w:rPr>
          <w:color w:val="000000" w:themeColor="text1"/>
          <w:spacing w:val="-3"/>
          <w:sz w:val="21"/>
        </w:rPr>
      </w:pPr>
      <w:r>
        <w:rPr>
          <w:rFonts w:hint="eastAsia"/>
          <w:color w:val="000000" w:themeColor="text1"/>
          <w:spacing w:val="-3"/>
          <w:sz w:val="21"/>
        </w:rPr>
        <w:t>（3）已标价的工程量清单（必须提供）；</w:t>
      </w:r>
    </w:p>
    <w:p>
      <w:pPr>
        <w:pStyle w:val="58"/>
        <w:tabs>
          <w:tab w:val="left" w:pos="1389"/>
        </w:tabs>
        <w:spacing w:before="141" w:line="360" w:lineRule="auto"/>
        <w:ind w:left="860" w:firstLine="0"/>
        <w:rPr>
          <w:color w:val="000000" w:themeColor="text1"/>
          <w:sz w:val="21"/>
        </w:rPr>
      </w:pPr>
    </w:p>
    <w:p>
      <w:pPr>
        <w:pStyle w:val="2"/>
        <w:spacing w:before="141"/>
        <w:ind w:left="689"/>
        <w:rPr>
          <w:color w:val="000000" w:themeColor="text1"/>
        </w:rPr>
      </w:pPr>
    </w:p>
    <w:p>
      <w:pPr>
        <w:rPr>
          <w:color w:val="000000" w:themeColor="text1"/>
        </w:rPr>
        <w:sectPr>
          <w:type w:val="continuous"/>
          <w:pgSz w:w="11910" w:h="16840"/>
          <w:pgMar w:top="1580" w:right="820" w:bottom="280" w:left="1120" w:header="720" w:footer="720" w:gutter="0"/>
          <w:cols w:space="720" w:num="1"/>
        </w:sectPr>
      </w:pPr>
    </w:p>
    <w:p>
      <w:pPr>
        <w:spacing w:before="220" w:line="235" w:lineRule="auto"/>
        <w:ind w:left="298" w:right="313"/>
        <w:jc w:val="center"/>
        <w:rPr>
          <w:b/>
          <w:color w:val="000000" w:themeColor="text1"/>
          <w:w w:val="95"/>
          <w:sz w:val="32"/>
        </w:rPr>
      </w:pPr>
      <w:bookmarkStart w:id="1071" w:name="_Toc389065355"/>
      <w:bookmarkStart w:id="1072" w:name="_Toc694_WPSOffice_Level2"/>
      <w:bookmarkStart w:id="1073" w:name="_Toc11644_WPSOffice_Level1"/>
      <w:r>
        <w:rPr>
          <w:rFonts w:hint="eastAsia"/>
          <w:b/>
          <w:color w:val="000000" w:themeColor="text1"/>
          <w:w w:val="95"/>
          <w:sz w:val="32"/>
          <w:lang w:val="en-US"/>
        </w:rPr>
        <w:t>1</w:t>
      </w:r>
      <w:r>
        <w:rPr>
          <w:rFonts w:hint="eastAsia"/>
          <w:b/>
          <w:color w:val="000000" w:themeColor="text1"/>
          <w:w w:val="95"/>
          <w:sz w:val="32"/>
        </w:rPr>
        <w:t>、</w:t>
      </w:r>
      <w:r>
        <w:rPr>
          <w:rFonts w:hint="eastAsia"/>
          <w:b/>
          <w:color w:val="000000" w:themeColor="text1"/>
          <w:w w:val="95"/>
          <w:sz w:val="32"/>
          <w:lang w:val="en-US"/>
        </w:rPr>
        <w:t>磋商</w:t>
      </w:r>
      <w:r>
        <w:rPr>
          <w:rFonts w:hint="eastAsia"/>
          <w:b/>
          <w:color w:val="000000" w:themeColor="text1"/>
          <w:w w:val="95"/>
          <w:sz w:val="32"/>
        </w:rPr>
        <w:t>函及</w:t>
      </w:r>
      <w:r>
        <w:rPr>
          <w:rFonts w:hint="eastAsia"/>
          <w:b/>
          <w:color w:val="000000" w:themeColor="text1"/>
          <w:w w:val="95"/>
          <w:sz w:val="32"/>
          <w:lang w:val="en-US"/>
        </w:rPr>
        <w:t>磋商</w:t>
      </w:r>
      <w:r>
        <w:rPr>
          <w:rFonts w:hint="eastAsia"/>
          <w:b/>
          <w:color w:val="000000" w:themeColor="text1"/>
          <w:w w:val="95"/>
          <w:sz w:val="32"/>
        </w:rPr>
        <w:t>函附录</w:t>
      </w:r>
      <w:bookmarkEnd w:id="1071"/>
    </w:p>
    <w:p>
      <w:pPr>
        <w:pStyle w:val="63"/>
        <w:jc w:val="center"/>
        <w:rPr>
          <w:color w:val="000000" w:themeColor="text1"/>
        </w:rPr>
      </w:pPr>
    </w:p>
    <w:p>
      <w:pPr>
        <w:pStyle w:val="63"/>
        <w:jc w:val="center"/>
        <w:outlineLvl w:val="0"/>
        <w:rPr>
          <w:b/>
          <w:color w:val="000000" w:themeColor="text1"/>
        </w:rPr>
      </w:pPr>
      <w:bookmarkStart w:id="1074" w:name="_Toc389065356"/>
      <w:r>
        <w:rPr>
          <w:b/>
          <w:color w:val="000000" w:themeColor="text1"/>
        </w:rPr>
        <w:t>（一）</w:t>
      </w:r>
      <w:r>
        <w:rPr>
          <w:rFonts w:hint="eastAsia"/>
          <w:b/>
          <w:color w:val="000000" w:themeColor="text1"/>
        </w:rPr>
        <w:t>磋商</w:t>
      </w:r>
      <w:r>
        <w:rPr>
          <w:b/>
          <w:color w:val="000000" w:themeColor="text1"/>
        </w:rPr>
        <w:t>函</w:t>
      </w:r>
      <w:bookmarkEnd w:id="1074"/>
    </w:p>
    <w:p>
      <w:pPr>
        <w:tabs>
          <w:tab w:val="left" w:pos="7560"/>
        </w:tabs>
        <w:spacing w:line="460" w:lineRule="exact"/>
        <w:ind w:firstLine="440" w:firstLineChars="200"/>
        <w:rPr>
          <w:color w:val="000000" w:themeColor="text1"/>
        </w:rPr>
      </w:pPr>
      <w:r>
        <w:rPr>
          <w:color w:val="000000" w:themeColor="text1"/>
        </w:rPr>
        <w:t>1、根据你方项目</w:t>
      </w:r>
      <w:r>
        <w:rPr>
          <w:rFonts w:hint="eastAsia"/>
          <w:color w:val="000000" w:themeColor="text1"/>
          <w:lang w:val="en-US"/>
        </w:rPr>
        <w:t>招标</w:t>
      </w:r>
      <w:r>
        <w:rPr>
          <w:color w:val="000000" w:themeColor="text1"/>
        </w:rPr>
        <w:t>编号为</w:t>
      </w:r>
      <w:r>
        <w:rPr>
          <w:color w:val="000000" w:themeColor="text1"/>
          <w:u w:val="single"/>
        </w:rPr>
        <w:t xml:space="preserve">  （项目编号）  </w:t>
      </w:r>
      <w:r>
        <w:rPr>
          <w:color w:val="000000" w:themeColor="text1"/>
        </w:rPr>
        <w:t>的</w:t>
      </w:r>
      <w:r>
        <w:rPr>
          <w:color w:val="000000" w:themeColor="text1"/>
          <w:u w:val="single"/>
        </w:rPr>
        <w:t xml:space="preserve">  （工程项目名称）  </w:t>
      </w:r>
      <w:r>
        <w:rPr>
          <w:color w:val="000000" w:themeColor="text1"/>
        </w:rPr>
        <w:t>工程</w:t>
      </w:r>
      <w:r>
        <w:rPr>
          <w:rFonts w:hint="eastAsia"/>
          <w:color w:val="000000" w:themeColor="text1"/>
          <w:lang w:val="en-US"/>
        </w:rPr>
        <w:t>磋商</w:t>
      </w:r>
      <w:r>
        <w:rPr>
          <w:color w:val="000000" w:themeColor="text1"/>
        </w:rPr>
        <w:t>文件，遵照《中华人民共和国招标投标法》等有关规定，经踏勘项目现场和研究上述</w:t>
      </w:r>
      <w:r>
        <w:rPr>
          <w:rFonts w:hint="eastAsia"/>
          <w:color w:val="000000" w:themeColor="text1"/>
          <w:lang w:val="en-US"/>
        </w:rPr>
        <w:t>磋商</w:t>
      </w:r>
      <w:r>
        <w:rPr>
          <w:color w:val="000000" w:themeColor="text1"/>
        </w:rPr>
        <w:t>文件的</w:t>
      </w:r>
      <w:r>
        <w:rPr>
          <w:rFonts w:hint="eastAsia"/>
          <w:color w:val="000000" w:themeColor="text1"/>
          <w:lang w:val="en-US"/>
        </w:rPr>
        <w:t>磋商供应商</w:t>
      </w:r>
      <w:r>
        <w:rPr>
          <w:color w:val="000000" w:themeColor="text1"/>
        </w:rPr>
        <w:t>须知、合同条款、图纸、工程建设标准和工程量清单及其他有关文件后，我方愿以人民币（大写）元（RMB</w:t>
      </w:r>
      <w:r>
        <w:rPr>
          <w:color w:val="000000" w:themeColor="text1"/>
          <w:u w:val="single"/>
        </w:rPr>
        <w:t xml:space="preserve">￥      </w:t>
      </w:r>
      <w:r>
        <w:rPr>
          <w:color w:val="000000" w:themeColor="text1"/>
        </w:rPr>
        <w:t>元）的</w:t>
      </w:r>
      <w:r>
        <w:rPr>
          <w:rFonts w:hint="eastAsia"/>
          <w:color w:val="000000" w:themeColor="text1"/>
          <w:lang w:val="en-US"/>
        </w:rPr>
        <w:t>磋商</w:t>
      </w:r>
      <w:r>
        <w:rPr>
          <w:color w:val="000000" w:themeColor="text1"/>
        </w:rPr>
        <w:t>报价并按上述图纸、合同条款、工程建设标准和工程量清单（如有时）的条件要求承包上述工程的施工、竣工，并承担任何质量缺陷保修责任。我方保证工程质量达到等级。</w:t>
      </w:r>
    </w:p>
    <w:p>
      <w:pPr>
        <w:tabs>
          <w:tab w:val="left" w:pos="7560"/>
        </w:tabs>
        <w:spacing w:line="460" w:lineRule="exact"/>
        <w:ind w:firstLine="440" w:firstLineChars="200"/>
        <w:rPr>
          <w:color w:val="000000" w:themeColor="text1"/>
        </w:rPr>
      </w:pPr>
      <w:r>
        <w:rPr>
          <w:color w:val="000000" w:themeColor="text1"/>
        </w:rPr>
        <w:t>2、我方已详细审核全部</w:t>
      </w:r>
      <w:r>
        <w:rPr>
          <w:rFonts w:hint="eastAsia"/>
          <w:color w:val="000000" w:themeColor="text1"/>
          <w:lang w:val="en-US"/>
        </w:rPr>
        <w:t>磋商</w:t>
      </w:r>
      <w:r>
        <w:rPr>
          <w:color w:val="000000" w:themeColor="text1"/>
        </w:rPr>
        <w:t>文件，包括修改文件（如有时）及有关附件。</w:t>
      </w:r>
    </w:p>
    <w:p>
      <w:pPr>
        <w:tabs>
          <w:tab w:val="left" w:pos="7560"/>
        </w:tabs>
        <w:spacing w:line="460" w:lineRule="exact"/>
        <w:ind w:firstLine="440" w:firstLineChars="200"/>
        <w:rPr>
          <w:color w:val="000000" w:themeColor="text1"/>
        </w:rPr>
      </w:pPr>
      <w:r>
        <w:rPr>
          <w:color w:val="000000" w:themeColor="text1"/>
        </w:rPr>
        <w:t>3、我方承认</w:t>
      </w:r>
      <w:r>
        <w:rPr>
          <w:rFonts w:hint="eastAsia"/>
          <w:color w:val="000000" w:themeColor="text1"/>
          <w:lang w:val="en-US"/>
        </w:rPr>
        <w:t>磋商</w:t>
      </w:r>
      <w:r>
        <w:rPr>
          <w:color w:val="000000" w:themeColor="text1"/>
        </w:rPr>
        <w:t>函附录是我方</w:t>
      </w:r>
      <w:r>
        <w:rPr>
          <w:rFonts w:hint="eastAsia"/>
          <w:color w:val="000000" w:themeColor="text1"/>
          <w:lang w:val="en-US"/>
        </w:rPr>
        <w:t>磋商</w:t>
      </w:r>
      <w:r>
        <w:rPr>
          <w:color w:val="000000" w:themeColor="text1"/>
        </w:rPr>
        <w:t>函的组成部分。</w:t>
      </w:r>
    </w:p>
    <w:p>
      <w:pPr>
        <w:tabs>
          <w:tab w:val="left" w:pos="7560"/>
        </w:tabs>
        <w:spacing w:line="460" w:lineRule="exact"/>
        <w:ind w:firstLine="440" w:firstLineChars="200"/>
        <w:rPr>
          <w:color w:val="000000" w:themeColor="text1"/>
        </w:rPr>
      </w:pPr>
      <w:r>
        <w:rPr>
          <w:color w:val="000000" w:themeColor="text1"/>
        </w:rPr>
        <w:t>4、一旦我方</w:t>
      </w:r>
      <w:r>
        <w:rPr>
          <w:rFonts w:hint="eastAsia"/>
          <w:color w:val="000000" w:themeColor="text1"/>
          <w:lang w:val="en-US"/>
        </w:rPr>
        <w:t>成交</w:t>
      </w:r>
      <w:r>
        <w:rPr>
          <w:color w:val="000000" w:themeColor="text1"/>
        </w:rPr>
        <w:t>，我方保证按合同书中规定的工期</w:t>
      </w:r>
      <w:r>
        <w:rPr>
          <w:rFonts w:hint="eastAsia"/>
          <w:color w:val="000000" w:themeColor="text1"/>
          <w:u w:val="single"/>
        </w:rPr>
        <w:t xml:space="preserve">       </w:t>
      </w:r>
      <w:r>
        <w:rPr>
          <w:color w:val="000000" w:themeColor="text1"/>
        </w:rPr>
        <w:t>日历天内完成并移交全部工程。</w:t>
      </w:r>
    </w:p>
    <w:p>
      <w:pPr>
        <w:tabs>
          <w:tab w:val="left" w:pos="7560"/>
        </w:tabs>
        <w:spacing w:line="460" w:lineRule="exact"/>
        <w:ind w:firstLine="440" w:firstLineChars="200"/>
        <w:rPr>
          <w:color w:val="000000" w:themeColor="text1"/>
        </w:rPr>
      </w:pPr>
      <w:r>
        <w:rPr>
          <w:color w:val="000000" w:themeColor="text1"/>
        </w:rPr>
        <w:t>5、如果我方</w:t>
      </w:r>
      <w:r>
        <w:rPr>
          <w:rFonts w:hint="eastAsia"/>
          <w:color w:val="000000" w:themeColor="text1"/>
          <w:lang w:val="en-US"/>
        </w:rPr>
        <w:t>成交</w:t>
      </w:r>
      <w:r>
        <w:rPr>
          <w:color w:val="000000" w:themeColor="text1"/>
        </w:rPr>
        <w:t>，我方将按照文件规定提交履约保证金作为履约担保。</w:t>
      </w:r>
    </w:p>
    <w:p>
      <w:pPr>
        <w:tabs>
          <w:tab w:val="left" w:pos="7560"/>
        </w:tabs>
        <w:spacing w:line="460" w:lineRule="exact"/>
        <w:ind w:firstLine="440" w:firstLineChars="200"/>
        <w:rPr>
          <w:color w:val="000000" w:themeColor="text1"/>
        </w:rPr>
      </w:pPr>
      <w:r>
        <w:rPr>
          <w:color w:val="000000" w:themeColor="text1"/>
        </w:rPr>
        <w:t>6、我方同意所提交的</w:t>
      </w:r>
      <w:r>
        <w:rPr>
          <w:rFonts w:hint="eastAsia"/>
          <w:color w:val="000000" w:themeColor="text1"/>
          <w:lang w:val="en-US"/>
        </w:rPr>
        <w:t>磋商</w:t>
      </w:r>
      <w:r>
        <w:rPr>
          <w:color w:val="000000" w:themeColor="text1"/>
        </w:rPr>
        <w:t>文件在</w:t>
      </w:r>
      <w:r>
        <w:rPr>
          <w:rFonts w:hint="eastAsia"/>
          <w:color w:val="000000" w:themeColor="text1"/>
          <w:lang w:val="en-US"/>
        </w:rPr>
        <w:t>磋商</w:t>
      </w:r>
      <w:r>
        <w:rPr>
          <w:color w:val="000000" w:themeColor="text1"/>
        </w:rPr>
        <w:t>文件的</w:t>
      </w:r>
      <w:r>
        <w:rPr>
          <w:rFonts w:hint="eastAsia"/>
          <w:color w:val="000000" w:themeColor="text1"/>
        </w:rPr>
        <w:t>“</w:t>
      </w:r>
      <w:r>
        <w:rPr>
          <w:rFonts w:hint="eastAsia"/>
          <w:color w:val="000000" w:themeColor="text1"/>
          <w:lang w:val="en-US"/>
        </w:rPr>
        <w:t>供应商</w:t>
      </w:r>
      <w:r>
        <w:rPr>
          <w:color w:val="000000" w:themeColor="text1"/>
        </w:rPr>
        <w:t>须知</w:t>
      </w:r>
      <w:r>
        <w:rPr>
          <w:rFonts w:hint="eastAsia"/>
          <w:color w:val="000000" w:themeColor="text1"/>
        </w:rPr>
        <w:t>”</w:t>
      </w:r>
      <w:r>
        <w:rPr>
          <w:color w:val="000000" w:themeColor="text1"/>
        </w:rPr>
        <w:t>中第</w:t>
      </w:r>
      <w:r>
        <w:rPr>
          <w:rFonts w:hint="eastAsia"/>
          <w:color w:val="000000" w:themeColor="text1"/>
          <w:lang w:val="en-US"/>
        </w:rPr>
        <w:t>11.8</w:t>
      </w:r>
      <w:r>
        <w:rPr>
          <w:color w:val="000000" w:themeColor="text1"/>
        </w:rPr>
        <w:t>条规定的</w:t>
      </w:r>
      <w:r>
        <w:rPr>
          <w:rFonts w:hint="eastAsia"/>
          <w:color w:val="000000" w:themeColor="text1"/>
          <w:lang w:val="en-US"/>
        </w:rPr>
        <w:t>磋商</w:t>
      </w:r>
      <w:r>
        <w:rPr>
          <w:color w:val="000000" w:themeColor="text1"/>
        </w:rPr>
        <w:t>有效期内有效，在此期间内如果</w:t>
      </w:r>
      <w:r>
        <w:rPr>
          <w:rFonts w:hint="eastAsia"/>
          <w:color w:val="000000" w:themeColor="text1"/>
          <w:lang w:val="en-US"/>
        </w:rPr>
        <w:t>成交</w:t>
      </w:r>
      <w:r>
        <w:rPr>
          <w:color w:val="000000" w:themeColor="text1"/>
        </w:rPr>
        <w:t>，我方将受此约束。</w:t>
      </w:r>
    </w:p>
    <w:p>
      <w:pPr>
        <w:tabs>
          <w:tab w:val="left" w:pos="7560"/>
        </w:tabs>
        <w:spacing w:line="460" w:lineRule="exact"/>
        <w:ind w:firstLine="440" w:firstLineChars="200"/>
        <w:rPr>
          <w:color w:val="000000" w:themeColor="text1"/>
        </w:rPr>
      </w:pPr>
      <w:r>
        <w:rPr>
          <w:color w:val="000000" w:themeColor="text1"/>
        </w:rPr>
        <w:t>7、除非另外达成协议并生效，你方的</w:t>
      </w:r>
      <w:r>
        <w:rPr>
          <w:rFonts w:hint="eastAsia"/>
          <w:color w:val="000000" w:themeColor="text1"/>
          <w:lang w:val="en-US"/>
        </w:rPr>
        <w:t>成交</w:t>
      </w:r>
      <w:r>
        <w:rPr>
          <w:color w:val="000000" w:themeColor="text1"/>
        </w:rPr>
        <w:t>通知书和本</w:t>
      </w:r>
      <w:r>
        <w:rPr>
          <w:rFonts w:hint="eastAsia"/>
          <w:color w:val="000000" w:themeColor="text1"/>
          <w:lang w:val="en-US"/>
        </w:rPr>
        <w:t>磋商</w:t>
      </w:r>
      <w:r>
        <w:rPr>
          <w:color w:val="000000" w:themeColor="text1"/>
        </w:rPr>
        <w:t>文件将成为约束双方的合同文件的组成部分。</w:t>
      </w:r>
    </w:p>
    <w:p>
      <w:pPr>
        <w:tabs>
          <w:tab w:val="left" w:pos="7560"/>
        </w:tabs>
        <w:spacing w:line="460" w:lineRule="exact"/>
        <w:ind w:firstLine="440" w:firstLineChars="200"/>
        <w:rPr>
          <w:color w:val="000000" w:themeColor="text1"/>
        </w:rPr>
      </w:pPr>
    </w:p>
    <w:p>
      <w:pPr>
        <w:spacing w:line="360" w:lineRule="auto"/>
        <w:rPr>
          <w:color w:val="000000" w:themeColor="text1"/>
        </w:rPr>
      </w:pPr>
    </w:p>
    <w:p>
      <w:pPr>
        <w:spacing w:line="360" w:lineRule="auto"/>
        <w:ind w:left="1000"/>
        <w:rPr>
          <w:color w:val="000000" w:themeColor="text1"/>
          <w:u w:val="single"/>
        </w:rPr>
      </w:pPr>
      <w:r>
        <w:rPr>
          <w:rFonts w:hint="eastAsia"/>
          <w:color w:val="000000" w:themeColor="text1"/>
          <w:lang w:val="en-US"/>
        </w:rPr>
        <w:t>磋商供应商</w:t>
      </w:r>
      <w:r>
        <w:rPr>
          <w:color w:val="000000" w:themeColor="text1"/>
        </w:rPr>
        <w:t>：</w:t>
      </w:r>
      <w:r>
        <w:rPr>
          <w:color w:val="000000" w:themeColor="text1"/>
          <w:u w:val="single"/>
        </w:rPr>
        <w:t>（盖</w:t>
      </w:r>
      <w:r>
        <w:rPr>
          <w:rFonts w:hint="eastAsia"/>
          <w:color w:val="000000" w:themeColor="text1"/>
          <w:u w:val="single"/>
        </w:rPr>
        <w:t>单位</w:t>
      </w:r>
      <w:r>
        <w:rPr>
          <w:color w:val="000000" w:themeColor="text1"/>
          <w:u w:val="single"/>
        </w:rPr>
        <w:t>章）</w:t>
      </w:r>
    </w:p>
    <w:p>
      <w:pPr>
        <w:spacing w:line="360" w:lineRule="auto"/>
        <w:ind w:left="1000"/>
        <w:rPr>
          <w:color w:val="000000" w:themeColor="text1"/>
          <w:u w:val="single"/>
        </w:rPr>
      </w:pPr>
      <w:r>
        <w:rPr>
          <w:color w:val="000000" w:themeColor="text1"/>
        </w:rPr>
        <w:t xml:space="preserve">         单位地址：</w:t>
      </w:r>
    </w:p>
    <w:p>
      <w:pPr>
        <w:spacing w:line="360" w:lineRule="auto"/>
        <w:ind w:left="7159" w:leftChars="454" w:hanging="6160" w:hangingChars="2800"/>
        <w:rPr>
          <w:color w:val="000000" w:themeColor="text1"/>
          <w:u w:val="single"/>
          <w:lang w:val="en-US"/>
        </w:rPr>
      </w:pPr>
      <w:r>
        <w:rPr>
          <w:color w:val="000000" w:themeColor="text1"/>
        </w:rPr>
        <w:t xml:space="preserve">         法定代表人或其委托代理人：</w:t>
      </w:r>
      <w:r>
        <w:rPr>
          <w:color w:val="000000" w:themeColor="text1"/>
          <w:u w:val="single"/>
        </w:rPr>
        <w:t xml:space="preserve">      （签字或盖章）</w:t>
      </w:r>
    </w:p>
    <w:p>
      <w:pPr>
        <w:spacing w:line="360" w:lineRule="auto"/>
        <w:ind w:left="1047" w:leftChars="476" w:firstLine="990" w:firstLineChars="450"/>
        <w:rPr>
          <w:color w:val="000000" w:themeColor="text1"/>
        </w:rPr>
      </w:pPr>
      <w:r>
        <w:rPr>
          <w:color w:val="000000" w:themeColor="text1"/>
        </w:rPr>
        <w:t>邮政编码：电话： 传真：</w:t>
      </w:r>
    </w:p>
    <w:p>
      <w:pPr>
        <w:spacing w:line="360" w:lineRule="auto"/>
        <w:ind w:left="1000"/>
        <w:rPr>
          <w:color w:val="000000" w:themeColor="text1"/>
        </w:rPr>
      </w:pPr>
      <w:r>
        <w:rPr>
          <w:color w:val="000000" w:themeColor="text1"/>
        </w:rPr>
        <w:t xml:space="preserve">         开户银行名称：</w:t>
      </w:r>
    </w:p>
    <w:p>
      <w:pPr>
        <w:spacing w:line="360" w:lineRule="auto"/>
        <w:ind w:left="1000"/>
        <w:rPr>
          <w:color w:val="000000" w:themeColor="text1"/>
        </w:rPr>
      </w:pPr>
      <w:r>
        <w:rPr>
          <w:color w:val="000000" w:themeColor="text1"/>
        </w:rPr>
        <w:t xml:space="preserve">         开户银行账号：</w:t>
      </w:r>
    </w:p>
    <w:p>
      <w:pPr>
        <w:spacing w:line="360" w:lineRule="auto"/>
        <w:ind w:left="1000"/>
        <w:rPr>
          <w:color w:val="000000" w:themeColor="text1"/>
        </w:rPr>
      </w:pPr>
      <w:r>
        <w:rPr>
          <w:color w:val="000000" w:themeColor="text1"/>
        </w:rPr>
        <w:t xml:space="preserve">         开户银行地址：</w:t>
      </w:r>
    </w:p>
    <w:p>
      <w:pPr>
        <w:spacing w:line="360" w:lineRule="auto"/>
        <w:ind w:right="420" w:firstLine="1980" w:firstLineChars="900"/>
        <w:rPr>
          <w:color w:val="000000" w:themeColor="text1"/>
        </w:rPr>
      </w:pPr>
      <w:r>
        <w:rPr>
          <w:color w:val="000000" w:themeColor="text1"/>
        </w:rPr>
        <w:t>日期：</w:t>
      </w:r>
      <w:r>
        <w:rPr>
          <w:color w:val="000000" w:themeColor="text1"/>
          <w:szCs w:val="21"/>
        </w:rPr>
        <w:t>年月日</w:t>
      </w:r>
    </w:p>
    <w:p>
      <w:pPr>
        <w:spacing w:beforeLines="100" w:afterLines="50" w:line="510" w:lineRule="exact"/>
        <w:rPr>
          <w:color w:val="000000" w:themeColor="text1"/>
          <w:szCs w:val="21"/>
        </w:rPr>
        <w:sectPr>
          <w:pgSz w:w="11907" w:h="16840"/>
          <w:pgMar w:top="1179" w:right="822" w:bottom="1140" w:left="1123" w:header="0" w:footer="862" w:gutter="0"/>
          <w:cols w:space="0" w:num="1"/>
          <w:docGrid w:linePitch="312" w:charSpace="0"/>
        </w:sectPr>
      </w:pPr>
    </w:p>
    <w:p>
      <w:pPr>
        <w:pStyle w:val="63"/>
        <w:jc w:val="center"/>
        <w:outlineLvl w:val="0"/>
        <w:rPr>
          <w:b/>
          <w:color w:val="000000" w:themeColor="text1"/>
        </w:rPr>
      </w:pPr>
      <w:bookmarkStart w:id="1075" w:name="_Toc389065357"/>
      <w:r>
        <w:rPr>
          <w:b/>
          <w:color w:val="000000" w:themeColor="text1"/>
        </w:rPr>
        <w:t>（二）</w:t>
      </w:r>
      <w:r>
        <w:rPr>
          <w:rFonts w:hint="eastAsia"/>
          <w:b/>
          <w:color w:val="000000" w:themeColor="text1"/>
        </w:rPr>
        <w:t>磋商</w:t>
      </w:r>
      <w:r>
        <w:rPr>
          <w:b/>
          <w:color w:val="000000" w:themeColor="text1"/>
        </w:rPr>
        <w:t>函附录</w:t>
      </w:r>
      <w:bookmarkEnd w:id="1075"/>
    </w:p>
    <w:p>
      <w:pPr>
        <w:pStyle w:val="63"/>
        <w:jc w:val="center"/>
        <w:rPr>
          <w:color w:val="000000" w:themeColor="text1"/>
          <w:sz w:val="28"/>
          <w:szCs w:val="28"/>
        </w:rPr>
      </w:pPr>
    </w:p>
    <w:p>
      <w:pPr>
        <w:ind w:firstLine="539" w:firstLineChars="245"/>
        <w:rPr>
          <w:color w:val="000000" w:themeColor="text1"/>
          <w:szCs w:val="21"/>
        </w:rPr>
      </w:pPr>
      <w:r>
        <w:rPr>
          <w:rFonts w:hint="eastAsia"/>
          <w:color w:val="000000" w:themeColor="text1"/>
          <w:szCs w:val="21"/>
        </w:rPr>
        <w:t>项目</w:t>
      </w:r>
      <w:r>
        <w:rPr>
          <w:color w:val="000000" w:themeColor="text1"/>
          <w:szCs w:val="21"/>
        </w:rPr>
        <w:t>名称：</w:t>
      </w:r>
      <w:r>
        <w:rPr>
          <w:rFonts w:hint="eastAsia"/>
          <w:color w:val="000000" w:themeColor="text1"/>
          <w:szCs w:val="21"/>
          <w:u w:val="single"/>
        </w:rPr>
        <w:t xml:space="preserve">                      项目编号：       </w:t>
      </w:r>
    </w:p>
    <w:tbl>
      <w:tblPr>
        <w:tblStyle w:val="46"/>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color w:val="000000" w:themeColor="text1"/>
                <w:szCs w:val="21"/>
              </w:rPr>
            </w:pPr>
            <w:r>
              <w:rPr>
                <w:color w:val="000000" w:themeColor="text1"/>
                <w:szCs w:val="21"/>
              </w:rPr>
              <w:t>序 号</w:t>
            </w:r>
          </w:p>
        </w:tc>
        <w:tc>
          <w:tcPr>
            <w:tcW w:w="1985" w:type="dxa"/>
            <w:vAlign w:val="center"/>
          </w:tcPr>
          <w:p>
            <w:pPr>
              <w:jc w:val="center"/>
              <w:rPr>
                <w:color w:val="000000" w:themeColor="text1"/>
                <w:szCs w:val="21"/>
              </w:rPr>
            </w:pPr>
            <w:r>
              <w:rPr>
                <w:color w:val="000000" w:themeColor="text1"/>
                <w:szCs w:val="21"/>
              </w:rPr>
              <w:t>条款内容</w:t>
            </w:r>
          </w:p>
        </w:tc>
        <w:tc>
          <w:tcPr>
            <w:tcW w:w="2126" w:type="dxa"/>
            <w:vAlign w:val="center"/>
          </w:tcPr>
          <w:p>
            <w:pPr>
              <w:jc w:val="center"/>
              <w:rPr>
                <w:color w:val="000000" w:themeColor="text1"/>
                <w:szCs w:val="21"/>
              </w:rPr>
            </w:pPr>
            <w:r>
              <w:rPr>
                <w:color w:val="000000" w:themeColor="text1"/>
                <w:szCs w:val="21"/>
              </w:rPr>
              <w:t>合同条款号</w:t>
            </w:r>
          </w:p>
        </w:tc>
        <w:tc>
          <w:tcPr>
            <w:tcW w:w="1984" w:type="dxa"/>
            <w:vAlign w:val="center"/>
          </w:tcPr>
          <w:p>
            <w:pPr>
              <w:jc w:val="center"/>
              <w:rPr>
                <w:color w:val="000000" w:themeColor="text1"/>
                <w:szCs w:val="21"/>
              </w:rPr>
            </w:pPr>
            <w:r>
              <w:rPr>
                <w:color w:val="000000" w:themeColor="text1"/>
                <w:szCs w:val="21"/>
              </w:rPr>
              <w:t>约定内容</w:t>
            </w:r>
          </w:p>
        </w:tc>
        <w:tc>
          <w:tcPr>
            <w:tcW w:w="1843" w:type="dxa"/>
            <w:vAlign w:val="center"/>
          </w:tcPr>
          <w:p>
            <w:pPr>
              <w:jc w:val="center"/>
              <w:rPr>
                <w:color w:val="000000" w:themeColor="text1"/>
                <w:szCs w:val="21"/>
              </w:rPr>
            </w:pPr>
            <w:r>
              <w:rPr>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color w:val="000000" w:themeColor="text1"/>
                <w:szCs w:val="21"/>
              </w:rPr>
            </w:pPr>
            <w:r>
              <w:rPr>
                <w:color w:val="000000" w:themeColor="text1"/>
                <w:szCs w:val="21"/>
              </w:rPr>
              <w:t>1</w:t>
            </w:r>
          </w:p>
        </w:tc>
        <w:tc>
          <w:tcPr>
            <w:tcW w:w="1985" w:type="dxa"/>
            <w:vAlign w:val="center"/>
          </w:tcPr>
          <w:p>
            <w:pPr>
              <w:rPr>
                <w:color w:val="000000" w:themeColor="text1"/>
                <w:szCs w:val="21"/>
              </w:rPr>
            </w:pPr>
            <w:r>
              <w:rPr>
                <w:color w:val="000000" w:themeColor="text1"/>
                <w:szCs w:val="21"/>
              </w:rPr>
              <w:t>项目经理</w:t>
            </w:r>
          </w:p>
        </w:tc>
        <w:tc>
          <w:tcPr>
            <w:tcW w:w="2126" w:type="dxa"/>
            <w:tcMar>
              <w:left w:w="170" w:type="dxa"/>
            </w:tcMar>
            <w:vAlign w:val="center"/>
          </w:tcPr>
          <w:p>
            <w:pPr>
              <w:jc w:val="center"/>
              <w:rPr>
                <w:color w:val="000000" w:themeColor="text1"/>
                <w:szCs w:val="21"/>
              </w:rPr>
            </w:pPr>
            <w:r>
              <w:rPr>
                <w:rFonts w:hint="eastAsia"/>
                <w:color w:val="000000" w:themeColor="text1"/>
                <w:szCs w:val="21"/>
              </w:rPr>
              <w:t>专用条款</w:t>
            </w:r>
          </w:p>
        </w:tc>
        <w:tc>
          <w:tcPr>
            <w:tcW w:w="1984" w:type="dxa"/>
            <w:vAlign w:val="center"/>
          </w:tcPr>
          <w:p>
            <w:pPr>
              <w:rPr>
                <w:color w:val="000000" w:themeColor="text1"/>
                <w:szCs w:val="21"/>
              </w:rPr>
            </w:pPr>
            <w:r>
              <w:rPr>
                <w:color w:val="000000" w:themeColor="text1"/>
                <w:szCs w:val="21"/>
              </w:rPr>
              <w:t>姓名：</w:t>
            </w:r>
          </w:p>
        </w:tc>
        <w:tc>
          <w:tcPr>
            <w:tcW w:w="1843" w:type="dxa"/>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color w:val="000000" w:themeColor="text1"/>
                <w:szCs w:val="21"/>
              </w:rPr>
            </w:pPr>
            <w:r>
              <w:rPr>
                <w:rFonts w:hint="eastAsia"/>
                <w:color w:val="000000" w:themeColor="text1"/>
                <w:szCs w:val="21"/>
              </w:rPr>
              <w:t>2</w:t>
            </w:r>
          </w:p>
        </w:tc>
        <w:tc>
          <w:tcPr>
            <w:tcW w:w="1985" w:type="dxa"/>
            <w:vAlign w:val="center"/>
          </w:tcPr>
          <w:p>
            <w:pPr>
              <w:rPr>
                <w:color w:val="000000" w:themeColor="text1"/>
                <w:szCs w:val="21"/>
              </w:rPr>
            </w:pPr>
            <w:r>
              <w:rPr>
                <w:rFonts w:hint="eastAsia"/>
                <w:color w:val="000000" w:themeColor="text1"/>
                <w:szCs w:val="21"/>
                <w:lang w:val="en-US"/>
              </w:rPr>
              <w:t>磋商</w:t>
            </w:r>
            <w:r>
              <w:rPr>
                <w:rFonts w:hint="eastAsia"/>
                <w:color w:val="000000" w:themeColor="text1"/>
                <w:szCs w:val="21"/>
              </w:rPr>
              <w:t>有效期</w:t>
            </w:r>
          </w:p>
        </w:tc>
        <w:tc>
          <w:tcPr>
            <w:tcW w:w="2126" w:type="dxa"/>
            <w:tcMar>
              <w:left w:w="170" w:type="dxa"/>
            </w:tcMar>
            <w:vAlign w:val="center"/>
          </w:tcPr>
          <w:p>
            <w:pPr>
              <w:rPr>
                <w:color w:val="000000" w:themeColor="text1"/>
                <w:szCs w:val="21"/>
              </w:rPr>
            </w:pPr>
          </w:p>
        </w:tc>
        <w:tc>
          <w:tcPr>
            <w:tcW w:w="1984" w:type="dxa"/>
            <w:vAlign w:val="center"/>
          </w:tcPr>
          <w:p>
            <w:pPr>
              <w:jc w:val="center"/>
              <w:rPr>
                <w:color w:val="000000" w:themeColor="text1"/>
                <w:szCs w:val="21"/>
                <w:u w:val="single"/>
              </w:rPr>
            </w:pPr>
            <w:r>
              <w:rPr>
                <w:color w:val="000000" w:themeColor="text1"/>
                <w:szCs w:val="21"/>
              </w:rPr>
              <w:t>日历天</w:t>
            </w:r>
          </w:p>
        </w:tc>
        <w:tc>
          <w:tcPr>
            <w:tcW w:w="1843" w:type="dxa"/>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color w:val="000000" w:themeColor="text1"/>
                <w:szCs w:val="21"/>
              </w:rPr>
            </w:pPr>
            <w:r>
              <w:rPr>
                <w:color w:val="000000" w:themeColor="text1"/>
                <w:szCs w:val="21"/>
              </w:rPr>
              <w:t>3</w:t>
            </w:r>
          </w:p>
        </w:tc>
        <w:tc>
          <w:tcPr>
            <w:tcW w:w="1985" w:type="dxa"/>
            <w:vAlign w:val="center"/>
          </w:tcPr>
          <w:p>
            <w:pPr>
              <w:rPr>
                <w:color w:val="000000" w:themeColor="text1"/>
                <w:szCs w:val="21"/>
              </w:rPr>
            </w:pPr>
            <w:r>
              <w:rPr>
                <w:color w:val="000000" w:themeColor="text1"/>
                <w:szCs w:val="21"/>
              </w:rPr>
              <w:t>工期</w:t>
            </w:r>
          </w:p>
        </w:tc>
        <w:tc>
          <w:tcPr>
            <w:tcW w:w="2126" w:type="dxa"/>
            <w:tcMar>
              <w:left w:w="170" w:type="dxa"/>
            </w:tcMar>
            <w:vAlign w:val="center"/>
          </w:tcPr>
          <w:p>
            <w:pPr>
              <w:jc w:val="center"/>
              <w:rPr>
                <w:color w:val="000000" w:themeColor="text1"/>
              </w:rPr>
            </w:pPr>
            <w:r>
              <w:rPr>
                <w:rFonts w:hint="eastAsia"/>
                <w:color w:val="000000" w:themeColor="text1"/>
                <w:szCs w:val="21"/>
              </w:rPr>
              <w:t>专用条款</w:t>
            </w:r>
          </w:p>
        </w:tc>
        <w:tc>
          <w:tcPr>
            <w:tcW w:w="1984" w:type="dxa"/>
            <w:vAlign w:val="center"/>
          </w:tcPr>
          <w:p>
            <w:pPr>
              <w:jc w:val="center"/>
              <w:rPr>
                <w:color w:val="000000" w:themeColor="text1"/>
                <w:szCs w:val="21"/>
              </w:rPr>
            </w:pPr>
            <w:r>
              <w:rPr>
                <w:color w:val="000000" w:themeColor="text1"/>
                <w:szCs w:val="21"/>
              </w:rPr>
              <w:t>日历天</w:t>
            </w:r>
          </w:p>
        </w:tc>
        <w:tc>
          <w:tcPr>
            <w:tcW w:w="1843" w:type="dxa"/>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color w:val="000000" w:themeColor="text1"/>
                <w:szCs w:val="21"/>
              </w:rPr>
            </w:pPr>
            <w:r>
              <w:rPr>
                <w:rFonts w:hint="eastAsia"/>
                <w:color w:val="000000" w:themeColor="text1"/>
                <w:szCs w:val="21"/>
                <w:lang w:val="en-US"/>
              </w:rPr>
              <w:t>4</w:t>
            </w:r>
          </w:p>
        </w:tc>
        <w:tc>
          <w:tcPr>
            <w:tcW w:w="1985" w:type="dxa"/>
            <w:vAlign w:val="center"/>
          </w:tcPr>
          <w:p>
            <w:pPr>
              <w:rPr>
                <w:color w:val="000000" w:themeColor="text1"/>
                <w:szCs w:val="21"/>
              </w:rPr>
            </w:pPr>
            <w:r>
              <w:rPr>
                <w:color w:val="000000" w:themeColor="text1"/>
                <w:szCs w:val="21"/>
              </w:rPr>
              <w:t>逾期竣工违约金</w:t>
            </w:r>
          </w:p>
        </w:tc>
        <w:tc>
          <w:tcPr>
            <w:tcW w:w="2126" w:type="dxa"/>
            <w:tcMar>
              <w:left w:w="170" w:type="dxa"/>
            </w:tcMar>
            <w:vAlign w:val="center"/>
          </w:tcPr>
          <w:p>
            <w:pPr>
              <w:jc w:val="center"/>
              <w:rPr>
                <w:color w:val="000000" w:themeColor="text1"/>
              </w:rPr>
            </w:pPr>
            <w:r>
              <w:rPr>
                <w:rFonts w:hint="eastAsia"/>
                <w:color w:val="000000" w:themeColor="text1"/>
                <w:szCs w:val="21"/>
              </w:rPr>
              <w:t>专用条款</w:t>
            </w:r>
          </w:p>
        </w:tc>
        <w:tc>
          <w:tcPr>
            <w:tcW w:w="1984" w:type="dxa"/>
            <w:vAlign w:val="center"/>
          </w:tcPr>
          <w:p>
            <w:pPr>
              <w:rPr>
                <w:color w:val="000000" w:themeColor="text1"/>
                <w:szCs w:val="21"/>
              </w:rPr>
            </w:pPr>
            <w:r>
              <w:rPr>
                <w:rFonts w:hint="eastAsia"/>
                <w:color w:val="000000" w:themeColor="text1"/>
                <w:szCs w:val="21"/>
              </w:rPr>
              <w:t>合同价款   %</w:t>
            </w:r>
            <w:r>
              <w:rPr>
                <w:color w:val="000000" w:themeColor="text1"/>
                <w:szCs w:val="21"/>
              </w:rPr>
              <w:t>/天</w:t>
            </w:r>
          </w:p>
        </w:tc>
        <w:tc>
          <w:tcPr>
            <w:tcW w:w="1843" w:type="dxa"/>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color w:val="000000" w:themeColor="text1"/>
                <w:szCs w:val="21"/>
              </w:rPr>
            </w:pPr>
            <w:r>
              <w:rPr>
                <w:rFonts w:hint="eastAsia"/>
                <w:color w:val="000000" w:themeColor="text1"/>
                <w:szCs w:val="21"/>
                <w:lang w:val="en-US"/>
              </w:rPr>
              <w:t>5</w:t>
            </w:r>
          </w:p>
        </w:tc>
        <w:tc>
          <w:tcPr>
            <w:tcW w:w="1985" w:type="dxa"/>
            <w:vAlign w:val="center"/>
          </w:tcPr>
          <w:p>
            <w:pPr>
              <w:rPr>
                <w:color w:val="000000" w:themeColor="text1"/>
                <w:szCs w:val="21"/>
              </w:rPr>
            </w:pPr>
            <w:r>
              <w:rPr>
                <w:color w:val="000000" w:themeColor="text1"/>
                <w:szCs w:val="21"/>
              </w:rPr>
              <w:t>逾期竣工违约金最高限额</w:t>
            </w:r>
          </w:p>
        </w:tc>
        <w:tc>
          <w:tcPr>
            <w:tcW w:w="2126" w:type="dxa"/>
            <w:tcMar>
              <w:left w:w="170" w:type="dxa"/>
            </w:tcMar>
            <w:vAlign w:val="center"/>
          </w:tcPr>
          <w:p>
            <w:pPr>
              <w:jc w:val="center"/>
              <w:rPr>
                <w:color w:val="000000" w:themeColor="text1"/>
              </w:rPr>
            </w:pPr>
            <w:r>
              <w:rPr>
                <w:rFonts w:hint="eastAsia"/>
                <w:color w:val="000000" w:themeColor="text1"/>
                <w:szCs w:val="21"/>
              </w:rPr>
              <w:t>专用条款</w:t>
            </w:r>
          </w:p>
        </w:tc>
        <w:tc>
          <w:tcPr>
            <w:tcW w:w="1984" w:type="dxa"/>
            <w:vAlign w:val="center"/>
          </w:tcPr>
          <w:p>
            <w:pPr>
              <w:rPr>
                <w:color w:val="000000" w:themeColor="text1"/>
                <w:szCs w:val="21"/>
              </w:rPr>
            </w:pPr>
            <w:r>
              <w:rPr>
                <w:rFonts w:hint="eastAsia"/>
                <w:color w:val="000000" w:themeColor="text1"/>
                <w:szCs w:val="21"/>
              </w:rPr>
              <w:t xml:space="preserve">合同价款   </w:t>
            </w:r>
            <w:r>
              <w:rPr>
                <w:rFonts w:hint="eastAsia"/>
                <w:color w:val="000000" w:themeColor="text1"/>
                <w:szCs w:val="21"/>
                <w:u w:val="single"/>
              </w:rPr>
              <w:t>%</w:t>
            </w:r>
          </w:p>
        </w:tc>
        <w:tc>
          <w:tcPr>
            <w:tcW w:w="1843" w:type="dxa"/>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color w:val="000000" w:themeColor="text1"/>
                <w:szCs w:val="21"/>
              </w:rPr>
            </w:pPr>
            <w:r>
              <w:rPr>
                <w:rFonts w:hint="eastAsia"/>
                <w:color w:val="000000" w:themeColor="text1"/>
                <w:szCs w:val="21"/>
                <w:lang w:val="en-US"/>
              </w:rPr>
              <w:t>6</w:t>
            </w:r>
          </w:p>
        </w:tc>
        <w:tc>
          <w:tcPr>
            <w:tcW w:w="1985" w:type="dxa"/>
            <w:vAlign w:val="center"/>
          </w:tcPr>
          <w:p>
            <w:pPr>
              <w:rPr>
                <w:color w:val="000000" w:themeColor="text1"/>
                <w:szCs w:val="21"/>
              </w:rPr>
            </w:pPr>
            <w:r>
              <w:rPr>
                <w:color w:val="000000" w:themeColor="text1"/>
                <w:szCs w:val="21"/>
              </w:rPr>
              <w:t>质量标准</w:t>
            </w:r>
          </w:p>
        </w:tc>
        <w:tc>
          <w:tcPr>
            <w:tcW w:w="2126" w:type="dxa"/>
            <w:tcMar>
              <w:left w:w="170" w:type="dxa"/>
            </w:tcMar>
            <w:vAlign w:val="center"/>
          </w:tcPr>
          <w:p>
            <w:pPr>
              <w:jc w:val="center"/>
              <w:rPr>
                <w:color w:val="000000" w:themeColor="text1"/>
              </w:rPr>
            </w:pPr>
            <w:r>
              <w:rPr>
                <w:rFonts w:hint="eastAsia"/>
                <w:color w:val="000000" w:themeColor="text1"/>
                <w:szCs w:val="21"/>
              </w:rPr>
              <w:t>专用条款</w:t>
            </w:r>
          </w:p>
        </w:tc>
        <w:tc>
          <w:tcPr>
            <w:tcW w:w="1984" w:type="dxa"/>
            <w:vAlign w:val="center"/>
          </w:tcPr>
          <w:p>
            <w:pPr>
              <w:jc w:val="center"/>
              <w:rPr>
                <w:color w:val="000000" w:themeColor="text1"/>
                <w:szCs w:val="21"/>
              </w:rPr>
            </w:pPr>
          </w:p>
        </w:tc>
        <w:tc>
          <w:tcPr>
            <w:tcW w:w="1843" w:type="dxa"/>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color w:val="000000" w:themeColor="text1"/>
                <w:szCs w:val="21"/>
              </w:rPr>
            </w:pPr>
            <w:r>
              <w:rPr>
                <w:rFonts w:hint="eastAsia"/>
                <w:color w:val="000000" w:themeColor="text1"/>
                <w:szCs w:val="21"/>
                <w:lang w:val="en-US"/>
              </w:rPr>
              <w:t>7</w:t>
            </w:r>
          </w:p>
        </w:tc>
        <w:tc>
          <w:tcPr>
            <w:tcW w:w="1985" w:type="dxa"/>
            <w:vAlign w:val="center"/>
          </w:tcPr>
          <w:p>
            <w:pPr>
              <w:rPr>
                <w:color w:val="000000" w:themeColor="text1"/>
                <w:szCs w:val="21"/>
              </w:rPr>
            </w:pPr>
            <w:r>
              <w:rPr>
                <w:rFonts w:hint="eastAsia"/>
                <w:color w:val="000000" w:themeColor="text1"/>
                <w:szCs w:val="21"/>
              </w:rPr>
              <w:t>履约</w:t>
            </w:r>
            <w:r>
              <w:rPr>
                <w:color w:val="000000" w:themeColor="text1"/>
                <w:szCs w:val="21"/>
              </w:rPr>
              <w:t>保证金额度</w:t>
            </w:r>
          </w:p>
        </w:tc>
        <w:tc>
          <w:tcPr>
            <w:tcW w:w="2126" w:type="dxa"/>
            <w:tcMar>
              <w:left w:w="170" w:type="dxa"/>
            </w:tcMar>
            <w:vAlign w:val="center"/>
          </w:tcPr>
          <w:p>
            <w:pPr>
              <w:jc w:val="center"/>
              <w:rPr>
                <w:color w:val="000000" w:themeColor="text1"/>
              </w:rPr>
            </w:pPr>
          </w:p>
        </w:tc>
        <w:tc>
          <w:tcPr>
            <w:tcW w:w="1984" w:type="dxa"/>
            <w:vAlign w:val="center"/>
          </w:tcPr>
          <w:p>
            <w:pPr>
              <w:jc w:val="center"/>
              <w:rPr>
                <w:color w:val="000000" w:themeColor="text1"/>
                <w:szCs w:val="21"/>
              </w:rPr>
            </w:pPr>
            <w:r>
              <w:rPr>
                <w:rFonts w:hint="eastAsia"/>
                <w:color w:val="000000" w:themeColor="text1"/>
                <w:szCs w:val="21"/>
              </w:rPr>
              <w:t xml:space="preserve">合同总价的   % </w:t>
            </w:r>
          </w:p>
        </w:tc>
        <w:tc>
          <w:tcPr>
            <w:tcW w:w="1843" w:type="dxa"/>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color w:val="000000" w:themeColor="text1"/>
                <w:szCs w:val="21"/>
              </w:rPr>
            </w:pPr>
            <w:r>
              <w:rPr>
                <w:color w:val="000000" w:themeColor="text1"/>
                <w:szCs w:val="21"/>
              </w:rPr>
              <w:t>……</w:t>
            </w:r>
          </w:p>
        </w:tc>
        <w:tc>
          <w:tcPr>
            <w:tcW w:w="1985" w:type="dxa"/>
            <w:vAlign w:val="center"/>
          </w:tcPr>
          <w:p>
            <w:pPr>
              <w:jc w:val="center"/>
              <w:rPr>
                <w:color w:val="000000" w:themeColor="text1"/>
                <w:szCs w:val="21"/>
              </w:rPr>
            </w:pPr>
            <w:r>
              <w:rPr>
                <w:color w:val="000000" w:themeColor="text1"/>
                <w:szCs w:val="21"/>
              </w:rPr>
              <w:t>……</w:t>
            </w:r>
          </w:p>
        </w:tc>
        <w:tc>
          <w:tcPr>
            <w:tcW w:w="2126" w:type="dxa"/>
            <w:tcMar>
              <w:left w:w="170" w:type="dxa"/>
            </w:tcMar>
            <w:vAlign w:val="center"/>
          </w:tcPr>
          <w:p>
            <w:pPr>
              <w:rPr>
                <w:color w:val="000000" w:themeColor="text1"/>
                <w:szCs w:val="21"/>
              </w:rPr>
            </w:pPr>
          </w:p>
        </w:tc>
        <w:tc>
          <w:tcPr>
            <w:tcW w:w="1984" w:type="dxa"/>
            <w:vAlign w:val="center"/>
          </w:tcPr>
          <w:p>
            <w:pPr>
              <w:jc w:val="center"/>
              <w:rPr>
                <w:color w:val="000000" w:themeColor="text1"/>
                <w:szCs w:val="21"/>
              </w:rPr>
            </w:pPr>
          </w:p>
        </w:tc>
        <w:tc>
          <w:tcPr>
            <w:tcW w:w="1843" w:type="dxa"/>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vAlign w:val="center"/>
          </w:tcPr>
          <w:p>
            <w:pPr>
              <w:spacing w:line="360" w:lineRule="auto"/>
              <w:rPr>
                <w:color w:val="000000" w:themeColor="text1"/>
                <w:szCs w:val="21"/>
              </w:rPr>
            </w:pPr>
            <w:r>
              <w:rPr>
                <w:color w:val="000000" w:themeColor="text1"/>
                <w:szCs w:val="21"/>
              </w:rPr>
              <w:t>备注：</w:t>
            </w:r>
            <w:r>
              <w:rPr>
                <w:rFonts w:hint="eastAsia"/>
                <w:color w:val="000000" w:themeColor="text1"/>
                <w:szCs w:val="21"/>
                <w:lang w:val="en-US"/>
              </w:rPr>
              <w:t>供应商</w:t>
            </w:r>
            <w:r>
              <w:rPr>
                <w:color w:val="000000" w:themeColor="text1"/>
                <w:szCs w:val="21"/>
              </w:rPr>
              <w:t>在响应</w:t>
            </w:r>
            <w:r>
              <w:rPr>
                <w:rFonts w:hint="eastAsia"/>
                <w:color w:val="000000" w:themeColor="text1"/>
                <w:szCs w:val="21"/>
                <w:lang w:val="en-US"/>
              </w:rPr>
              <w:t>磋商</w:t>
            </w:r>
            <w:r>
              <w:rPr>
                <w:color w:val="000000" w:themeColor="text1"/>
                <w:szCs w:val="21"/>
              </w:rPr>
              <w:t>文件中规定的实质性要求和条件的基础上，可做出其他有利于</w:t>
            </w:r>
            <w:r>
              <w:rPr>
                <w:rFonts w:hint="eastAsia"/>
                <w:color w:val="000000" w:themeColor="text1"/>
                <w:szCs w:val="21"/>
                <w:lang w:val="en-US"/>
              </w:rPr>
              <w:t>供应商</w:t>
            </w:r>
            <w:r>
              <w:rPr>
                <w:color w:val="000000" w:themeColor="text1"/>
                <w:szCs w:val="21"/>
              </w:rPr>
              <w:t>的承诺。此类承诺可在本表中予以补充填写。</w:t>
            </w:r>
          </w:p>
        </w:tc>
      </w:tr>
    </w:tbl>
    <w:p>
      <w:pPr>
        <w:spacing w:line="480" w:lineRule="exact"/>
        <w:ind w:firstLine="440" w:firstLineChars="200"/>
        <w:rPr>
          <w:color w:val="000000" w:themeColor="text1"/>
          <w:szCs w:val="21"/>
        </w:rPr>
      </w:pPr>
      <w:r>
        <w:rPr>
          <w:rFonts w:hint="eastAsia"/>
          <w:color w:val="000000" w:themeColor="text1"/>
          <w:szCs w:val="21"/>
          <w:lang w:val="en-US"/>
        </w:rPr>
        <w:t>磋商供应商</w:t>
      </w:r>
      <w:r>
        <w:rPr>
          <w:color w:val="000000" w:themeColor="text1"/>
          <w:szCs w:val="21"/>
        </w:rPr>
        <w:t>（盖</w:t>
      </w:r>
      <w:r>
        <w:rPr>
          <w:rFonts w:hint="eastAsia"/>
          <w:color w:val="000000" w:themeColor="text1"/>
          <w:szCs w:val="21"/>
        </w:rPr>
        <w:t>单位</w:t>
      </w:r>
      <w:r>
        <w:rPr>
          <w:color w:val="000000" w:themeColor="text1"/>
          <w:szCs w:val="21"/>
        </w:rPr>
        <w:t>章）：</w:t>
      </w:r>
    </w:p>
    <w:p>
      <w:pPr>
        <w:spacing w:line="480" w:lineRule="exact"/>
        <w:ind w:firstLine="440" w:firstLineChars="200"/>
        <w:rPr>
          <w:color w:val="000000" w:themeColor="text1"/>
          <w:szCs w:val="21"/>
        </w:rPr>
      </w:pPr>
      <w:r>
        <w:rPr>
          <w:color w:val="000000" w:themeColor="text1"/>
          <w:szCs w:val="21"/>
        </w:rPr>
        <w:t>法人代表或委托代理人（签字或盖章）：</w:t>
      </w:r>
    </w:p>
    <w:p>
      <w:pPr>
        <w:spacing w:line="480" w:lineRule="exact"/>
        <w:ind w:firstLine="440" w:firstLineChars="200"/>
        <w:rPr>
          <w:color w:val="000000" w:themeColor="text1"/>
          <w:szCs w:val="21"/>
        </w:rPr>
      </w:pPr>
      <w:r>
        <w:rPr>
          <w:color w:val="000000" w:themeColor="text1"/>
          <w:szCs w:val="21"/>
        </w:rPr>
        <w:t>日期：年月日</w:t>
      </w:r>
    </w:p>
    <w:p>
      <w:pPr>
        <w:spacing w:line="480" w:lineRule="auto"/>
        <w:ind w:firstLine="550" w:firstLineChars="250"/>
        <w:rPr>
          <w:color w:val="000000" w:themeColor="text1"/>
          <w:szCs w:val="21"/>
        </w:rPr>
      </w:pPr>
    </w:p>
    <w:p>
      <w:pPr>
        <w:spacing w:line="360" w:lineRule="auto"/>
        <w:rPr>
          <w:color w:val="000000" w:themeColor="text1"/>
          <w:sz w:val="24"/>
        </w:rPr>
        <w:sectPr>
          <w:pgSz w:w="11907" w:h="16840"/>
          <w:pgMar w:top="1179" w:right="822" w:bottom="1140" w:left="1123" w:header="0" w:footer="862" w:gutter="0"/>
          <w:cols w:space="0" w:num="1"/>
          <w:docGrid w:linePitch="312" w:charSpace="0"/>
        </w:sectPr>
      </w:pPr>
    </w:p>
    <w:p>
      <w:pPr>
        <w:spacing w:before="220" w:line="235" w:lineRule="auto"/>
        <w:ind w:left="298" w:right="313"/>
        <w:jc w:val="center"/>
        <w:rPr>
          <w:b/>
          <w:color w:val="000000" w:themeColor="text1"/>
          <w:w w:val="95"/>
          <w:sz w:val="32"/>
          <w:lang w:val="en-US"/>
        </w:rPr>
      </w:pPr>
      <w:bookmarkStart w:id="1076" w:name="_Toc349639687"/>
      <w:bookmarkStart w:id="1077" w:name="_Toc389065358"/>
      <w:bookmarkStart w:id="1078" w:name="_Toc349555832"/>
      <w:bookmarkStart w:id="1079" w:name="_Toc349640339"/>
      <w:bookmarkStart w:id="1080" w:name="_Toc349557654"/>
      <w:bookmarkStart w:id="1081" w:name="_Toc349558044"/>
      <w:bookmarkStart w:id="1082" w:name="_Toc349215560"/>
      <w:r>
        <w:rPr>
          <w:rFonts w:hint="eastAsia"/>
          <w:b/>
          <w:color w:val="000000" w:themeColor="text1"/>
          <w:w w:val="95"/>
          <w:sz w:val="32"/>
          <w:lang w:val="en-US"/>
        </w:rPr>
        <w:t>2、磋商报价表</w:t>
      </w:r>
      <w:bookmarkEnd w:id="1076"/>
      <w:bookmarkEnd w:id="1077"/>
      <w:bookmarkEnd w:id="1078"/>
      <w:bookmarkEnd w:id="1079"/>
      <w:bookmarkEnd w:id="1080"/>
      <w:bookmarkEnd w:id="1081"/>
      <w:bookmarkEnd w:id="1082"/>
    </w:p>
    <w:p>
      <w:pPr>
        <w:pStyle w:val="63"/>
        <w:jc w:val="center"/>
        <w:outlineLvl w:val="0"/>
        <w:rPr>
          <w:b/>
          <w:color w:val="000000" w:themeColor="text1"/>
          <w:sz w:val="24"/>
        </w:rPr>
      </w:pPr>
    </w:p>
    <w:p>
      <w:pPr>
        <w:ind w:left="8030" w:leftChars="300" w:hanging="7370" w:hangingChars="3350"/>
        <w:rPr>
          <w:color w:val="000000" w:themeColor="text1"/>
        </w:rPr>
      </w:pPr>
      <w:r>
        <w:rPr>
          <w:rFonts w:hint="eastAsia"/>
          <w:color w:val="000000" w:themeColor="text1"/>
        </w:rPr>
        <w:t>币种：人民币</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3139"/>
        <w:gridCol w:w="4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4097" w:type="dxa"/>
            <w:gridSpan w:val="2"/>
            <w:tcBorders>
              <w:top w:val="single" w:color="auto" w:sz="4" w:space="0"/>
              <w:left w:val="single" w:color="auto" w:sz="4" w:space="0"/>
              <w:bottom w:val="single" w:color="auto" w:sz="4" w:space="0"/>
              <w:right w:val="single" w:color="auto" w:sz="4" w:space="0"/>
            </w:tcBorders>
            <w:vAlign w:val="center"/>
          </w:tcPr>
          <w:p>
            <w:pPr>
              <w:pStyle w:val="26"/>
              <w:jc w:val="center"/>
              <w:rPr>
                <w:rFonts w:hAnsi="宋体"/>
                <w:color w:val="000000" w:themeColor="text1"/>
              </w:rPr>
            </w:pPr>
            <w:r>
              <w:rPr>
                <w:rFonts w:hint="eastAsia" w:hAnsi="宋体"/>
                <w:color w:val="000000" w:themeColor="text1"/>
              </w:rPr>
              <w:t>竞  标 报  价</w:t>
            </w:r>
          </w:p>
        </w:tc>
        <w:tc>
          <w:tcPr>
            <w:tcW w:w="4516" w:type="dxa"/>
            <w:tcBorders>
              <w:top w:val="single" w:color="auto" w:sz="4" w:space="0"/>
              <w:left w:val="nil"/>
              <w:bottom w:val="single" w:color="auto" w:sz="4" w:space="0"/>
              <w:right w:val="single" w:color="auto" w:sz="4" w:space="0"/>
            </w:tcBorders>
            <w:vAlign w:val="center"/>
          </w:tcPr>
          <w:p>
            <w:pPr>
              <w:pStyle w:val="26"/>
              <w:jc w:val="right"/>
              <w:rPr>
                <w:rFonts w:hAnsi="宋体"/>
                <w:color w:val="000000" w:themeColor="text1"/>
              </w:rPr>
            </w:pPr>
            <w:r>
              <w:rPr>
                <w:rFonts w:hint="eastAsia" w:hAnsi="宋体"/>
                <w:color w:val="000000" w:themeColor="text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4097" w:type="dxa"/>
            <w:gridSpan w:val="2"/>
            <w:tcBorders>
              <w:top w:val="single" w:color="auto" w:sz="4" w:space="0"/>
              <w:left w:val="single" w:color="auto" w:sz="4" w:space="0"/>
              <w:bottom w:val="single" w:color="auto" w:sz="4" w:space="0"/>
              <w:right w:val="single" w:color="auto" w:sz="4" w:space="0"/>
            </w:tcBorders>
            <w:vAlign w:val="center"/>
          </w:tcPr>
          <w:p>
            <w:pPr>
              <w:pStyle w:val="26"/>
              <w:jc w:val="center"/>
              <w:rPr>
                <w:rFonts w:hAnsi="宋体"/>
                <w:color w:val="000000" w:themeColor="text1"/>
              </w:rPr>
            </w:pPr>
            <w:r>
              <w:rPr>
                <w:rFonts w:hint="eastAsia" w:hAnsi="宋体"/>
                <w:color w:val="000000" w:themeColor="text1"/>
              </w:rPr>
              <w:t>竞标人自报工期</w:t>
            </w:r>
          </w:p>
        </w:tc>
        <w:tc>
          <w:tcPr>
            <w:tcW w:w="4516" w:type="dxa"/>
            <w:tcBorders>
              <w:top w:val="single" w:color="auto" w:sz="4" w:space="0"/>
              <w:left w:val="nil"/>
              <w:bottom w:val="single" w:color="auto" w:sz="4" w:space="0"/>
              <w:right w:val="single" w:color="auto" w:sz="4" w:space="0"/>
            </w:tcBorders>
          </w:tcPr>
          <w:p>
            <w:pPr>
              <w:pStyle w:val="26"/>
              <w:rPr>
                <w:rFonts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4097" w:type="dxa"/>
            <w:gridSpan w:val="2"/>
            <w:tcBorders>
              <w:top w:val="single" w:color="auto" w:sz="4" w:space="0"/>
              <w:left w:val="single" w:color="auto" w:sz="4" w:space="0"/>
              <w:bottom w:val="single" w:color="auto" w:sz="4" w:space="0"/>
              <w:right w:val="single" w:color="auto" w:sz="4" w:space="0"/>
            </w:tcBorders>
            <w:vAlign w:val="center"/>
          </w:tcPr>
          <w:p>
            <w:pPr>
              <w:pStyle w:val="26"/>
              <w:jc w:val="center"/>
              <w:rPr>
                <w:rFonts w:hAnsi="宋体"/>
                <w:color w:val="000000" w:themeColor="text1"/>
              </w:rPr>
            </w:pPr>
            <w:r>
              <w:rPr>
                <w:rFonts w:hint="eastAsia" w:hAnsi="宋体"/>
                <w:color w:val="000000" w:themeColor="text1"/>
              </w:rPr>
              <w:t>自报质量等级</w:t>
            </w:r>
          </w:p>
        </w:tc>
        <w:tc>
          <w:tcPr>
            <w:tcW w:w="4516" w:type="dxa"/>
            <w:tcBorders>
              <w:top w:val="single" w:color="auto" w:sz="4" w:space="0"/>
              <w:left w:val="nil"/>
              <w:bottom w:val="single" w:color="auto" w:sz="4" w:space="0"/>
              <w:right w:val="single" w:color="auto" w:sz="4" w:space="0"/>
            </w:tcBorders>
          </w:tcPr>
          <w:p>
            <w:pPr>
              <w:pStyle w:val="26"/>
              <w:rPr>
                <w:rFonts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2"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pPr>
              <w:pStyle w:val="26"/>
              <w:rPr>
                <w:rFonts w:hAnsi="宋体"/>
                <w:color w:val="000000" w:themeColor="text1"/>
              </w:rPr>
            </w:pPr>
            <w:r>
              <w:rPr>
                <w:rFonts w:hint="eastAsia" w:hAnsi="宋体"/>
                <w:color w:val="000000" w:themeColor="text1"/>
              </w:rPr>
              <w:t>备注：</w:t>
            </w:r>
          </w:p>
        </w:tc>
        <w:tc>
          <w:tcPr>
            <w:tcW w:w="7655" w:type="dxa"/>
            <w:gridSpan w:val="2"/>
            <w:tcBorders>
              <w:top w:val="single" w:color="auto" w:sz="4" w:space="0"/>
              <w:left w:val="nil"/>
              <w:bottom w:val="single" w:color="auto" w:sz="4" w:space="0"/>
              <w:right w:val="single" w:color="auto" w:sz="4" w:space="0"/>
            </w:tcBorders>
          </w:tcPr>
          <w:p>
            <w:pPr>
              <w:pStyle w:val="26"/>
              <w:rPr>
                <w:rFonts w:hAnsi="宋体"/>
                <w:color w:val="000000" w:themeColor="text1"/>
              </w:rPr>
            </w:pPr>
          </w:p>
          <w:p>
            <w:pPr>
              <w:pStyle w:val="26"/>
              <w:rPr>
                <w:rFonts w:hAnsi="宋体"/>
                <w:color w:val="000000" w:themeColor="text1"/>
              </w:rPr>
            </w:pPr>
          </w:p>
          <w:p>
            <w:pPr>
              <w:pStyle w:val="26"/>
              <w:rPr>
                <w:rFonts w:hAnsi="宋体"/>
                <w:color w:val="000000" w:themeColor="text1"/>
              </w:rPr>
            </w:pPr>
          </w:p>
        </w:tc>
      </w:tr>
    </w:tbl>
    <w:p>
      <w:pPr>
        <w:pStyle w:val="26"/>
        <w:rPr>
          <w:rFonts w:hAnsi="宋体"/>
          <w:color w:val="000000" w:themeColor="text1"/>
        </w:rPr>
      </w:pPr>
    </w:p>
    <w:p>
      <w:pPr>
        <w:pStyle w:val="26"/>
        <w:jc w:val="center"/>
        <w:rPr>
          <w:rFonts w:hAnsi="宋体"/>
          <w:b/>
          <w:bCs/>
          <w:color w:val="000000" w:themeColor="text1"/>
          <w:sz w:val="32"/>
          <w:szCs w:val="32"/>
        </w:rPr>
      </w:pPr>
    </w:p>
    <w:p>
      <w:pPr>
        <w:spacing w:line="480" w:lineRule="auto"/>
        <w:ind w:firstLine="220" w:firstLineChars="100"/>
        <w:rPr>
          <w:color w:val="000000" w:themeColor="text1"/>
        </w:rPr>
      </w:pPr>
      <w:r>
        <w:rPr>
          <w:rFonts w:hint="eastAsia"/>
          <w:color w:val="000000" w:themeColor="text1"/>
          <w:lang w:val="en-US"/>
        </w:rPr>
        <w:t>磋商供应商</w:t>
      </w:r>
      <w:r>
        <w:rPr>
          <w:color w:val="000000" w:themeColor="text1"/>
        </w:rPr>
        <w:t>（盖</w:t>
      </w:r>
      <w:r>
        <w:rPr>
          <w:rFonts w:hint="eastAsia"/>
          <w:color w:val="000000" w:themeColor="text1"/>
        </w:rPr>
        <w:t>单位</w:t>
      </w:r>
      <w:r>
        <w:rPr>
          <w:color w:val="000000" w:themeColor="text1"/>
        </w:rPr>
        <w:t>章）：</w:t>
      </w:r>
    </w:p>
    <w:p>
      <w:pPr>
        <w:spacing w:line="480" w:lineRule="auto"/>
        <w:ind w:firstLine="220" w:firstLineChars="100"/>
        <w:rPr>
          <w:color w:val="000000" w:themeColor="text1"/>
        </w:rPr>
      </w:pPr>
      <w:r>
        <w:rPr>
          <w:color w:val="000000" w:themeColor="text1"/>
        </w:rPr>
        <w:t>法定代表人或其委托代理人（签字或盖章）：</w:t>
      </w:r>
    </w:p>
    <w:p>
      <w:pPr>
        <w:spacing w:line="480" w:lineRule="auto"/>
        <w:ind w:firstLine="220" w:firstLineChars="100"/>
        <w:rPr>
          <w:color w:val="000000" w:themeColor="text1"/>
        </w:rPr>
      </w:pPr>
      <w:r>
        <w:rPr>
          <w:color w:val="000000" w:themeColor="text1"/>
        </w:rPr>
        <w:t>日期：</w:t>
      </w:r>
      <w:r>
        <w:rPr>
          <w:color w:val="000000" w:themeColor="text1"/>
          <w:szCs w:val="21"/>
        </w:rPr>
        <w:t>年月日</w:t>
      </w:r>
    </w:p>
    <w:p>
      <w:pPr>
        <w:spacing w:line="480" w:lineRule="auto"/>
        <w:ind w:firstLine="220" w:firstLineChars="100"/>
        <w:rPr>
          <w:color w:val="000000" w:themeColor="text1"/>
        </w:rPr>
      </w:pPr>
    </w:p>
    <w:p>
      <w:pPr>
        <w:spacing w:line="480" w:lineRule="auto"/>
        <w:ind w:firstLine="220" w:firstLineChars="100"/>
        <w:rPr>
          <w:color w:val="000000" w:themeColor="text1"/>
        </w:rPr>
        <w:sectPr>
          <w:pgSz w:w="11907" w:h="16840"/>
          <w:pgMar w:top="1179" w:right="822" w:bottom="1140" w:left="1123" w:header="0" w:footer="862" w:gutter="0"/>
          <w:cols w:space="0" w:num="1"/>
          <w:docGrid w:linePitch="312" w:charSpace="0"/>
        </w:sectPr>
      </w:pPr>
    </w:p>
    <w:bookmarkEnd w:id="1072"/>
    <w:bookmarkEnd w:id="1073"/>
    <w:p>
      <w:pPr>
        <w:spacing w:before="220" w:line="235" w:lineRule="auto"/>
        <w:ind w:left="298" w:right="313"/>
        <w:jc w:val="center"/>
        <w:rPr>
          <w:b/>
          <w:color w:val="000000" w:themeColor="text1"/>
          <w:w w:val="95"/>
          <w:sz w:val="32"/>
        </w:rPr>
      </w:pPr>
      <w:bookmarkStart w:id="1083" w:name="_Toc13243_WPSOffice_Level2"/>
      <w:bookmarkStart w:id="1084" w:name="_Toc1441_WPSOffice_Level1"/>
      <w:r>
        <w:rPr>
          <w:rFonts w:hint="eastAsia"/>
          <w:b/>
          <w:color w:val="000000" w:themeColor="text1"/>
          <w:w w:val="95"/>
          <w:sz w:val="32"/>
          <w:lang w:val="en-US"/>
        </w:rPr>
        <w:t>3</w:t>
      </w:r>
      <w:r>
        <w:rPr>
          <w:rFonts w:hint="eastAsia"/>
          <w:b/>
          <w:color w:val="000000" w:themeColor="text1"/>
          <w:w w:val="95"/>
          <w:sz w:val="32"/>
        </w:rPr>
        <w:t>、已标价的工程量清单</w:t>
      </w:r>
      <w:bookmarkEnd w:id="1083"/>
      <w:bookmarkEnd w:id="1084"/>
    </w:p>
    <w:p>
      <w:pPr>
        <w:pStyle w:val="6"/>
        <w:tabs>
          <w:tab w:val="left" w:pos="6300"/>
        </w:tabs>
        <w:spacing w:before="0" w:line="377" w:lineRule="auto"/>
        <w:rPr>
          <w:color w:val="000000" w:themeColor="text1"/>
          <w:sz w:val="24"/>
          <w:szCs w:val="24"/>
        </w:rPr>
      </w:pPr>
    </w:p>
    <w:p>
      <w:pPr>
        <w:pStyle w:val="59"/>
        <w:spacing w:line="360" w:lineRule="auto"/>
        <w:ind w:firstLine="420" w:firstLineChars="200"/>
        <w:rPr>
          <w:color w:val="000000" w:themeColor="text1"/>
          <w:szCs w:val="21"/>
        </w:rPr>
      </w:pPr>
      <w:r>
        <w:rPr>
          <w:color w:val="000000" w:themeColor="text1"/>
          <w:szCs w:val="21"/>
        </w:rPr>
        <w:t>1</w:t>
      </w:r>
      <w:r>
        <w:rPr>
          <w:rFonts w:hint="eastAsia"/>
          <w:color w:val="000000" w:themeColor="text1"/>
          <w:szCs w:val="21"/>
        </w:rPr>
        <w:t xml:space="preserve">. </w:t>
      </w:r>
      <w:r>
        <w:rPr>
          <w:color w:val="000000" w:themeColor="text1"/>
          <w:szCs w:val="21"/>
        </w:rPr>
        <w:t>已标价工程量清单应按第五章“工程量清单”中的相关表格及投标报价说明填写。构成合同文件的已标价工程量清单包括第五章“工程量清单”有关工程量清单、投标报价以及其他说明的内容。</w:t>
      </w:r>
    </w:p>
    <w:p>
      <w:pPr>
        <w:pStyle w:val="59"/>
        <w:spacing w:line="360" w:lineRule="auto"/>
        <w:ind w:firstLine="420" w:firstLineChars="200"/>
        <w:rPr>
          <w:color w:val="000000" w:themeColor="text1"/>
        </w:rPr>
      </w:pPr>
      <w:r>
        <w:rPr>
          <w:color w:val="000000" w:themeColor="text1"/>
          <w:szCs w:val="21"/>
        </w:rPr>
        <w:t>2</w:t>
      </w:r>
      <w:r>
        <w:rPr>
          <w:rFonts w:hint="eastAsia"/>
          <w:color w:val="000000" w:themeColor="text1"/>
          <w:szCs w:val="21"/>
        </w:rPr>
        <w:t>. 一般计税法建设工程</w:t>
      </w:r>
      <w:r>
        <w:rPr>
          <w:color w:val="000000" w:themeColor="text1"/>
        </w:rPr>
        <w:t>已标价工程量清单表格按</w:t>
      </w:r>
      <w:r>
        <w:rPr>
          <w:rFonts w:hint="eastAsia" w:hAnsi="宋体"/>
          <w:color w:val="000000" w:themeColor="text1"/>
          <w:kern w:val="0"/>
          <w:szCs w:val="21"/>
        </w:rPr>
        <w:t>《关于建筑业实施营业税改征增值税后广西壮族自治区建设工程计价依据调整的通知》（桂建标〔2016〕17号）</w:t>
      </w:r>
      <w:r>
        <w:rPr>
          <w:rFonts w:hint="eastAsia" w:ascii="宋体" w:hAnsi="宋体"/>
          <w:color w:val="000000" w:themeColor="text1"/>
          <w:szCs w:val="21"/>
        </w:rPr>
        <w:t>附件“增值税一般计税方法工程计价表”</w:t>
      </w:r>
      <w:r>
        <w:rPr>
          <w:rFonts w:hint="eastAsia"/>
          <w:color w:val="000000" w:themeColor="text1"/>
          <w:szCs w:val="21"/>
        </w:rPr>
        <w:t>要</w:t>
      </w:r>
      <w:r>
        <w:rPr>
          <w:color w:val="000000" w:themeColor="text1"/>
          <w:szCs w:val="21"/>
        </w:rPr>
        <w:t>求提供，</w:t>
      </w:r>
      <w:r>
        <w:rPr>
          <w:rFonts w:hint="eastAsia"/>
          <w:color w:val="000000" w:themeColor="text1"/>
          <w:szCs w:val="21"/>
        </w:rPr>
        <w:t>简易计税法表格</w:t>
      </w:r>
      <w:r>
        <w:rPr>
          <w:color w:val="000000" w:themeColor="text1"/>
        </w:rPr>
        <w:t>按</w:t>
      </w:r>
      <w:r>
        <w:rPr>
          <w:color w:val="000000" w:themeColor="text1"/>
          <w:szCs w:val="21"/>
        </w:rPr>
        <w:t>《&lt;建设工程工程量清单计价规范&gt;（GB5050-2013）广西壮族自治区实施细则》</w:t>
      </w:r>
      <w:r>
        <w:rPr>
          <w:rFonts w:hint="eastAsia"/>
          <w:color w:val="000000" w:themeColor="text1"/>
          <w:szCs w:val="21"/>
        </w:rPr>
        <w:t>要求的表格提供，但规费和税费按照</w:t>
      </w:r>
      <w:r>
        <w:rPr>
          <w:rFonts w:hint="eastAsia" w:hAnsi="宋体"/>
          <w:color w:val="000000" w:themeColor="text1"/>
          <w:kern w:val="0"/>
          <w:szCs w:val="21"/>
        </w:rPr>
        <w:t>《关于建筑业实施营业税改征增值税后广西壮族自治区建设工程计价依据调整的通知》（桂建标〔2016〕17号）</w:t>
      </w:r>
      <w:r>
        <w:rPr>
          <w:rFonts w:hint="eastAsia" w:ascii="宋体" w:hAnsi="宋体"/>
          <w:color w:val="000000" w:themeColor="text1"/>
          <w:szCs w:val="21"/>
        </w:rPr>
        <w:t>调整</w:t>
      </w:r>
      <w:r>
        <w:rPr>
          <w:rFonts w:hint="eastAsia"/>
          <w:color w:val="000000" w:themeColor="text1"/>
          <w:szCs w:val="21"/>
        </w:rPr>
        <w:t>，具体</w:t>
      </w:r>
      <w:r>
        <w:rPr>
          <w:color w:val="000000" w:themeColor="text1"/>
        </w:rPr>
        <w:t>内容包括：</w:t>
      </w:r>
    </w:p>
    <w:p>
      <w:pPr>
        <w:pStyle w:val="59"/>
        <w:spacing w:line="360" w:lineRule="auto"/>
        <w:ind w:firstLine="630" w:firstLineChars="300"/>
        <w:rPr>
          <w:color w:val="000000" w:themeColor="text1"/>
          <w:szCs w:val="21"/>
        </w:rPr>
      </w:pPr>
      <w:r>
        <w:rPr>
          <w:color w:val="000000" w:themeColor="text1"/>
          <w:szCs w:val="21"/>
        </w:rPr>
        <w:t>1.1投标总价（封-3）</w:t>
      </w:r>
    </w:p>
    <w:p>
      <w:pPr>
        <w:pStyle w:val="59"/>
        <w:spacing w:line="360" w:lineRule="auto"/>
        <w:ind w:firstLine="630" w:firstLineChars="300"/>
        <w:rPr>
          <w:color w:val="000000" w:themeColor="text1"/>
          <w:szCs w:val="21"/>
        </w:rPr>
      </w:pPr>
      <w:r>
        <w:rPr>
          <w:color w:val="000000" w:themeColor="text1"/>
          <w:szCs w:val="21"/>
        </w:rPr>
        <w:t>1.2投标总价（扉-3）</w:t>
      </w:r>
    </w:p>
    <w:p>
      <w:pPr>
        <w:pStyle w:val="59"/>
        <w:spacing w:line="360" w:lineRule="auto"/>
        <w:ind w:firstLine="630" w:firstLineChars="300"/>
        <w:rPr>
          <w:color w:val="000000" w:themeColor="text1"/>
          <w:szCs w:val="21"/>
        </w:rPr>
      </w:pPr>
      <w:r>
        <w:rPr>
          <w:color w:val="000000" w:themeColor="text1"/>
          <w:szCs w:val="21"/>
        </w:rPr>
        <w:t>1.3总说明（表-01）</w:t>
      </w:r>
    </w:p>
    <w:p>
      <w:pPr>
        <w:pStyle w:val="59"/>
        <w:spacing w:line="360" w:lineRule="auto"/>
        <w:ind w:firstLine="630" w:firstLineChars="300"/>
        <w:rPr>
          <w:color w:val="000000" w:themeColor="text1"/>
          <w:szCs w:val="21"/>
        </w:rPr>
      </w:pPr>
      <w:r>
        <w:rPr>
          <w:color w:val="000000" w:themeColor="text1"/>
          <w:szCs w:val="21"/>
        </w:rPr>
        <w:t>1.4建设项目投标报价汇总表（表-02）</w:t>
      </w:r>
    </w:p>
    <w:p>
      <w:pPr>
        <w:pStyle w:val="59"/>
        <w:spacing w:line="360" w:lineRule="auto"/>
        <w:ind w:firstLine="630" w:firstLineChars="300"/>
        <w:rPr>
          <w:color w:val="000000" w:themeColor="text1"/>
          <w:szCs w:val="21"/>
        </w:rPr>
      </w:pPr>
      <w:r>
        <w:rPr>
          <w:color w:val="000000" w:themeColor="text1"/>
          <w:szCs w:val="21"/>
        </w:rPr>
        <w:t>1.5单项工程投标报价汇总表（表-03）</w:t>
      </w:r>
    </w:p>
    <w:p>
      <w:pPr>
        <w:pStyle w:val="59"/>
        <w:spacing w:line="360" w:lineRule="auto"/>
        <w:ind w:firstLine="630" w:firstLineChars="300"/>
        <w:rPr>
          <w:color w:val="000000" w:themeColor="text1"/>
          <w:szCs w:val="21"/>
        </w:rPr>
      </w:pPr>
      <w:r>
        <w:rPr>
          <w:color w:val="000000" w:themeColor="text1"/>
          <w:szCs w:val="21"/>
        </w:rPr>
        <w:t>1.6单位工程投标报价汇总表（表-04）</w:t>
      </w:r>
    </w:p>
    <w:p>
      <w:pPr>
        <w:pStyle w:val="59"/>
        <w:spacing w:line="360" w:lineRule="auto"/>
        <w:ind w:firstLine="630" w:firstLineChars="300"/>
        <w:rPr>
          <w:color w:val="000000" w:themeColor="text1"/>
          <w:szCs w:val="21"/>
        </w:rPr>
      </w:pPr>
      <w:r>
        <w:rPr>
          <w:color w:val="000000" w:themeColor="text1"/>
          <w:szCs w:val="21"/>
        </w:rPr>
        <w:t>1.7分部分项工程和单价措施项目清单与计价表（表-08）</w:t>
      </w:r>
    </w:p>
    <w:p>
      <w:pPr>
        <w:pStyle w:val="59"/>
        <w:spacing w:line="360" w:lineRule="auto"/>
        <w:ind w:firstLine="630" w:firstLineChars="300"/>
        <w:rPr>
          <w:color w:val="000000" w:themeColor="text1"/>
          <w:szCs w:val="21"/>
        </w:rPr>
      </w:pPr>
      <w:r>
        <w:rPr>
          <w:color w:val="000000" w:themeColor="text1"/>
          <w:szCs w:val="21"/>
        </w:rPr>
        <w:t>1.8工程量清单综合单价分析表（表-09）</w:t>
      </w:r>
    </w:p>
    <w:p>
      <w:pPr>
        <w:pStyle w:val="59"/>
        <w:spacing w:line="360" w:lineRule="auto"/>
        <w:ind w:firstLine="630" w:firstLineChars="300"/>
        <w:rPr>
          <w:color w:val="000000" w:themeColor="text1"/>
          <w:szCs w:val="21"/>
        </w:rPr>
      </w:pPr>
      <w:r>
        <w:rPr>
          <w:color w:val="000000" w:themeColor="text1"/>
          <w:szCs w:val="21"/>
        </w:rPr>
        <w:t>1.9主要清单项目工料机分析表（表-10）</w:t>
      </w:r>
      <w:r>
        <w:rPr>
          <w:rFonts w:hint="eastAsia"/>
          <w:color w:val="000000" w:themeColor="text1"/>
          <w:szCs w:val="21"/>
        </w:rPr>
        <w:t>【备注：可按要求有选择的提供】</w:t>
      </w:r>
    </w:p>
    <w:p>
      <w:pPr>
        <w:pStyle w:val="59"/>
        <w:spacing w:line="360" w:lineRule="auto"/>
        <w:ind w:firstLine="630" w:firstLineChars="300"/>
        <w:rPr>
          <w:color w:val="000000" w:themeColor="text1"/>
          <w:szCs w:val="21"/>
        </w:rPr>
      </w:pPr>
      <w:r>
        <w:rPr>
          <w:color w:val="000000" w:themeColor="text1"/>
          <w:szCs w:val="21"/>
        </w:rPr>
        <w:t>1.10总价措施项目清单与计价表（表-11）</w:t>
      </w:r>
    </w:p>
    <w:p>
      <w:pPr>
        <w:pStyle w:val="59"/>
        <w:spacing w:line="360" w:lineRule="auto"/>
        <w:ind w:firstLine="630" w:firstLineChars="300"/>
        <w:rPr>
          <w:color w:val="000000" w:themeColor="text1"/>
          <w:szCs w:val="21"/>
        </w:rPr>
      </w:pPr>
      <w:r>
        <w:rPr>
          <w:color w:val="000000" w:themeColor="text1"/>
          <w:szCs w:val="21"/>
        </w:rPr>
        <w:t>1.11其他项目清单与计价汇总表（表-12）</w:t>
      </w:r>
    </w:p>
    <w:p>
      <w:pPr>
        <w:pStyle w:val="59"/>
        <w:spacing w:line="360" w:lineRule="auto"/>
        <w:ind w:firstLine="630" w:firstLineChars="300"/>
        <w:rPr>
          <w:color w:val="000000" w:themeColor="text1"/>
          <w:szCs w:val="21"/>
        </w:rPr>
      </w:pPr>
      <w:r>
        <w:rPr>
          <w:color w:val="000000" w:themeColor="text1"/>
          <w:szCs w:val="21"/>
        </w:rPr>
        <w:t>1.12暂列金额明细表（表12-1）</w:t>
      </w:r>
    </w:p>
    <w:p>
      <w:pPr>
        <w:pStyle w:val="59"/>
        <w:spacing w:line="360" w:lineRule="auto"/>
        <w:ind w:firstLine="630" w:firstLineChars="300"/>
        <w:rPr>
          <w:color w:val="000000" w:themeColor="text1"/>
          <w:szCs w:val="21"/>
        </w:rPr>
      </w:pPr>
      <w:r>
        <w:rPr>
          <w:color w:val="000000" w:themeColor="text1"/>
          <w:szCs w:val="21"/>
        </w:rPr>
        <w:t>1.13材料（工程设备）暂估</w:t>
      </w:r>
      <w:r>
        <w:rPr>
          <w:rFonts w:hint="eastAsia"/>
          <w:color w:val="000000" w:themeColor="text1"/>
          <w:szCs w:val="21"/>
        </w:rPr>
        <w:t>单价</w:t>
      </w:r>
      <w:r>
        <w:rPr>
          <w:color w:val="000000" w:themeColor="text1"/>
          <w:szCs w:val="21"/>
        </w:rPr>
        <w:t>及调整表（表12-2）</w:t>
      </w:r>
    </w:p>
    <w:p>
      <w:pPr>
        <w:pStyle w:val="59"/>
        <w:spacing w:line="360" w:lineRule="auto"/>
        <w:ind w:firstLine="630" w:firstLineChars="300"/>
        <w:rPr>
          <w:color w:val="000000" w:themeColor="text1"/>
          <w:szCs w:val="21"/>
        </w:rPr>
      </w:pPr>
      <w:r>
        <w:rPr>
          <w:color w:val="000000" w:themeColor="text1"/>
          <w:szCs w:val="21"/>
        </w:rPr>
        <w:t>1.14专业工程暂估价表（表12-3）</w:t>
      </w:r>
    </w:p>
    <w:p>
      <w:pPr>
        <w:pStyle w:val="59"/>
        <w:spacing w:line="360" w:lineRule="auto"/>
        <w:ind w:firstLine="630" w:firstLineChars="300"/>
        <w:rPr>
          <w:color w:val="000000" w:themeColor="text1"/>
          <w:szCs w:val="21"/>
        </w:rPr>
      </w:pPr>
      <w:r>
        <w:rPr>
          <w:color w:val="000000" w:themeColor="text1"/>
          <w:szCs w:val="21"/>
        </w:rPr>
        <w:t>1.15计日工表（表12-4）</w:t>
      </w:r>
    </w:p>
    <w:p>
      <w:pPr>
        <w:pStyle w:val="59"/>
        <w:spacing w:line="360" w:lineRule="auto"/>
        <w:ind w:firstLine="630" w:firstLineChars="300"/>
        <w:rPr>
          <w:color w:val="000000" w:themeColor="text1"/>
          <w:szCs w:val="21"/>
        </w:rPr>
      </w:pPr>
      <w:r>
        <w:rPr>
          <w:color w:val="000000" w:themeColor="text1"/>
          <w:szCs w:val="21"/>
        </w:rPr>
        <w:t>1.16总承包服务费计价表（表12-5）</w:t>
      </w:r>
    </w:p>
    <w:p>
      <w:pPr>
        <w:pStyle w:val="59"/>
        <w:spacing w:line="360" w:lineRule="auto"/>
        <w:ind w:firstLine="630" w:firstLineChars="300"/>
        <w:rPr>
          <w:color w:val="000000" w:themeColor="text1"/>
          <w:szCs w:val="21"/>
        </w:rPr>
      </w:pPr>
      <w:r>
        <w:rPr>
          <w:color w:val="000000" w:themeColor="text1"/>
          <w:szCs w:val="21"/>
        </w:rPr>
        <w:t>1.17税前项目清单与计价表（表-14）</w:t>
      </w:r>
    </w:p>
    <w:p>
      <w:pPr>
        <w:pStyle w:val="59"/>
        <w:spacing w:line="360" w:lineRule="auto"/>
        <w:ind w:firstLine="630" w:firstLineChars="300"/>
        <w:rPr>
          <w:color w:val="000000" w:themeColor="text1"/>
          <w:szCs w:val="21"/>
        </w:rPr>
      </w:pPr>
      <w:r>
        <w:rPr>
          <w:color w:val="000000" w:themeColor="text1"/>
          <w:szCs w:val="21"/>
        </w:rPr>
        <w:t>1.18规费、</w:t>
      </w:r>
      <w:r>
        <w:rPr>
          <w:rFonts w:hint="eastAsia"/>
          <w:color w:val="000000" w:themeColor="text1"/>
          <w:szCs w:val="21"/>
        </w:rPr>
        <w:t>增值税</w:t>
      </w:r>
      <w:r>
        <w:rPr>
          <w:color w:val="000000" w:themeColor="text1"/>
          <w:szCs w:val="21"/>
        </w:rPr>
        <w:t>计价表（表-15）</w:t>
      </w:r>
    </w:p>
    <w:p>
      <w:pPr>
        <w:pStyle w:val="59"/>
        <w:spacing w:line="360" w:lineRule="auto"/>
        <w:ind w:firstLine="630" w:firstLineChars="300"/>
        <w:rPr>
          <w:color w:val="000000" w:themeColor="text1"/>
          <w:szCs w:val="21"/>
        </w:rPr>
      </w:pPr>
      <w:r>
        <w:rPr>
          <w:color w:val="000000" w:themeColor="text1"/>
          <w:szCs w:val="21"/>
        </w:rPr>
        <w:t>1.19发包人提供主要材料和工程设备一览表（表-21）</w:t>
      </w:r>
    </w:p>
    <w:p>
      <w:pPr>
        <w:pStyle w:val="59"/>
        <w:spacing w:line="360" w:lineRule="auto"/>
        <w:ind w:firstLine="630" w:firstLineChars="300"/>
        <w:rPr>
          <w:color w:val="000000" w:themeColor="text1"/>
          <w:szCs w:val="21"/>
        </w:rPr>
      </w:pPr>
      <w:r>
        <w:rPr>
          <w:color w:val="000000" w:themeColor="text1"/>
          <w:szCs w:val="21"/>
        </w:rPr>
        <w:t>1.20承包人提供主要材料和工程设备一览表（适用于造价信息差额调整法）（表-22）</w:t>
      </w:r>
    </w:p>
    <w:p>
      <w:pPr>
        <w:pStyle w:val="59"/>
        <w:spacing w:line="360" w:lineRule="auto"/>
        <w:ind w:firstLine="630" w:firstLineChars="300"/>
        <w:rPr>
          <w:color w:val="000000" w:themeColor="text1"/>
          <w:szCs w:val="21"/>
        </w:rPr>
      </w:pPr>
      <w:r>
        <w:rPr>
          <w:color w:val="000000" w:themeColor="text1"/>
          <w:szCs w:val="21"/>
        </w:rPr>
        <w:t>1.21承包人提供主要材料和工程设备一览表（适用于价格指数差额调整法）（表-23）</w:t>
      </w:r>
    </w:p>
    <w:p>
      <w:pPr>
        <w:pStyle w:val="59"/>
        <w:spacing w:line="360" w:lineRule="auto"/>
        <w:ind w:firstLine="630" w:firstLineChars="300"/>
        <w:rPr>
          <w:color w:val="000000" w:themeColor="text1"/>
          <w:szCs w:val="21"/>
        </w:rPr>
      </w:pPr>
    </w:p>
    <w:p>
      <w:pPr>
        <w:pStyle w:val="59"/>
        <w:spacing w:line="360" w:lineRule="auto"/>
        <w:rPr>
          <w:color w:val="000000" w:themeColor="text1"/>
          <w:szCs w:val="21"/>
        </w:rPr>
      </w:pPr>
      <w:r>
        <w:rPr>
          <w:rFonts w:hint="eastAsia"/>
          <w:color w:val="000000" w:themeColor="text1"/>
          <w:szCs w:val="21"/>
        </w:rPr>
        <w:t>备注：</w:t>
      </w:r>
    </w:p>
    <w:p>
      <w:pPr>
        <w:pStyle w:val="59"/>
        <w:spacing w:line="360" w:lineRule="auto"/>
        <w:ind w:firstLine="420" w:firstLineChars="200"/>
        <w:rPr>
          <w:color w:val="000000" w:themeColor="text1"/>
          <w:szCs w:val="21"/>
        </w:rPr>
      </w:pPr>
      <w:r>
        <w:rPr>
          <w:rFonts w:hint="eastAsia"/>
          <w:color w:val="000000" w:themeColor="text1"/>
          <w:szCs w:val="21"/>
        </w:rPr>
        <w:t>（1）</w:t>
      </w:r>
      <w:r>
        <w:rPr>
          <w:color w:val="000000" w:themeColor="text1"/>
          <w:szCs w:val="21"/>
        </w:rPr>
        <w:t>报标</w:t>
      </w:r>
      <w:r>
        <w:rPr>
          <w:rFonts w:hint="eastAsia"/>
          <w:color w:val="000000" w:themeColor="text1"/>
          <w:szCs w:val="21"/>
        </w:rPr>
        <w:t>总</w:t>
      </w:r>
      <w:r>
        <w:rPr>
          <w:color w:val="000000" w:themeColor="text1"/>
          <w:szCs w:val="21"/>
        </w:rPr>
        <w:t>价</w:t>
      </w:r>
      <w:r>
        <w:rPr>
          <w:rFonts w:hint="eastAsia"/>
          <w:color w:val="000000" w:themeColor="text1"/>
          <w:szCs w:val="21"/>
        </w:rPr>
        <w:t>封面</w:t>
      </w:r>
      <w:r>
        <w:rPr>
          <w:color w:val="000000" w:themeColor="text1"/>
          <w:szCs w:val="21"/>
        </w:rPr>
        <w:t>必须经投标人盖章，并由法定代表人（或其授权人）签字（或盖章），同时由编制人签字盖专用章。</w:t>
      </w:r>
    </w:p>
    <w:p>
      <w:pPr>
        <w:pStyle w:val="59"/>
        <w:spacing w:line="360" w:lineRule="auto"/>
        <w:ind w:firstLine="420" w:firstLineChars="200"/>
        <w:rPr>
          <w:color w:val="000000" w:themeColor="text1"/>
          <w:szCs w:val="21"/>
        </w:rPr>
      </w:pPr>
      <w:r>
        <w:rPr>
          <w:rFonts w:hint="eastAsia"/>
          <w:color w:val="000000" w:themeColor="text1"/>
          <w:szCs w:val="21"/>
        </w:rPr>
        <w:t>（2）1.8</w:t>
      </w:r>
      <w:r>
        <w:rPr>
          <w:color w:val="000000" w:themeColor="text1"/>
          <w:szCs w:val="21"/>
        </w:rPr>
        <w:t>工程量清单综合单价分析表</w:t>
      </w:r>
      <w:r>
        <w:rPr>
          <w:rFonts w:hint="eastAsia"/>
          <w:color w:val="000000" w:themeColor="text1"/>
          <w:szCs w:val="21"/>
        </w:rPr>
        <w:t>和1.9</w:t>
      </w:r>
      <w:r>
        <w:rPr>
          <w:color w:val="000000" w:themeColor="text1"/>
          <w:szCs w:val="21"/>
        </w:rPr>
        <w:t>主要清单项目工料机分析表</w:t>
      </w:r>
      <w:r>
        <w:rPr>
          <w:rFonts w:hint="eastAsia"/>
          <w:color w:val="000000" w:themeColor="text1"/>
          <w:szCs w:val="21"/>
        </w:rPr>
        <w:t>要求附上。</w:t>
      </w:r>
    </w:p>
    <w:p>
      <w:pPr>
        <w:pStyle w:val="59"/>
        <w:spacing w:line="360" w:lineRule="auto"/>
        <w:ind w:firstLine="420" w:firstLineChars="200"/>
        <w:rPr>
          <w:color w:val="000000" w:themeColor="text1"/>
          <w:szCs w:val="21"/>
        </w:rPr>
      </w:pPr>
      <w:r>
        <w:rPr>
          <w:rFonts w:hint="eastAsia"/>
          <w:color w:val="000000" w:themeColor="text1"/>
          <w:szCs w:val="21"/>
        </w:rPr>
        <w:t>（3）已标价工程量清单表格要严格按照招标工程量清单给出的表格要求和内容填报。以下表格视工程实际需要选用，如该工程不发生如下表格相关项目和费用，招标工程量清单不应列入该部分表格，已标价工程量清单亦不包括这部分表格。</w:t>
      </w:r>
    </w:p>
    <w:p>
      <w:pPr>
        <w:pStyle w:val="59"/>
        <w:spacing w:line="360" w:lineRule="auto"/>
        <w:ind w:firstLine="945" w:firstLineChars="450"/>
        <w:rPr>
          <w:color w:val="000000" w:themeColor="text1"/>
          <w:szCs w:val="21"/>
        </w:rPr>
      </w:pPr>
      <w:r>
        <w:rPr>
          <w:rFonts w:hint="eastAsia" w:ascii="宋体" w:hAnsi="宋体" w:cs="宋体"/>
          <w:color w:val="000000" w:themeColor="text1"/>
          <w:szCs w:val="21"/>
        </w:rPr>
        <w:t>①</w:t>
      </w:r>
      <w:r>
        <w:rPr>
          <w:color w:val="000000" w:themeColor="text1"/>
          <w:szCs w:val="21"/>
        </w:rPr>
        <w:t>建设项目投标报价汇总表（表-02）</w:t>
      </w:r>
    </w:p>
    <w:p>
      <w:pPr>
        <w:pStyle w:val="59"/>
        <w:spacing w:line="360" w:lineRule="auto"/>
        <w:ind w:firstLine="945" w:firstLineChars="450"/>
        <w:rPr>
          <w:color w:val="000000" w:themeColor="text1"/>
          <w:szCs w:val="21"/>
        </w:rPr>
      </w:pPr>
      <w:r>
        <w:rPr>
          <w:rFonts w:hint="eastAsia"/>
          <w:color w:val="000000" w:themeColor="text1"/>
          <w:szCs w:val="21"/>
        </w:rPr>
        <w:t>②暂列金额明细表</w:t>
      </w:r>
      <w:r>
        <w:rPr>
          <w:color w:val="000000" w:themeColor="text1"/>
          <w:szCs w:val="21"/>
        </w:rPr>
        <w:t>（表12-1）</w:t>
      </w:r>
    </w:p>
    <w:p>
      <w:pPr>
        <w:pStyle w:val="59"/>
        <w:spacing w:line="360" w:lineRule="auto"/>
        <w:ind w:firstLine="945" w:firstLineChars="450"/>
        <w:rPr>
          <w:color w:val="000000" w:themeColor="text1"/>
          <w:szCs w:val="21"/>
        </w:rPr>
      </w:pPr>
      <w:r>
        <w:rPr>
          <w:rFonts w:hint="eastAsia"/>
          <w:color w:val="000000" w:themeColor="text1"/>
          <w:szCs w:val="21"/>
        </w:rPr>
        <w:t>③</w:t>
      </w:r>
      <w:r>
        <w:rPr>
          <w:color w:val="000000" w:themeColor="text1"/>
          <w:szCs w:val="21"/>
        </w:rPr>
        <w:t>材料（工程设备）暂估单位及调整表（表12-2）</w:t>
      </w:r>
    </w:p>
    <w:p>
      <w:pPr>
        <w:pStyle w:val="59"/>
        <w:spacing w:line="360" w:lineRule="auto"/>
        <w:ind w:firstLine="945" w:firstLineChars="450"/>
        <w:rPr>
          <w:color w:val="000000" w:themeColor="text1"/>
          <w:szCs w:val="21"/>
        </w:rPr>
      </w:pPr>
      <w:r>
        <w:rPr>
          <w:rFonts w:hint="eastAsia"/>
          <w:color w:val="000000" w:themeColor="text1"/>
          <w:szCs w:val="21"/>
        </w:rPr>
        <w:t>④</w:t>
      </w:r>
      <w:r>
        <w:rPr>
          <w:color w:val="000000" w:themeColor="text1"/>
          <w:szCs w:val="21"/>
        </w:rPr>
        <w:t>专业工程暂估价表（表12-3）</w:t>
      </w:r>
    </w:p>
    <w:p>
      <w:pPr>
        <w:pStyle w:val="59"/>
        <w:spacing w:line="360" w:lineRule="auto"/>
        <w:ind w:firstLine="945" w:firstLineChars="450"/>
        <w:rPr>
          <w:color w:val="000000" w:themeColor="text1"/>
          <w:szCs w:val="21"/>
        </w:rPr>
      </w:pPr>
      <w:r>
        <w:rPr>
          <w:rFonts w:hint="eastAsia"/>
          <w:color w:val="000000" w:themeColor="text1"/>
          <w:szCs w:val="21"/>
        </w:rPr>
        <w:t>⑤</w:t>
      </w:r>
      <w:r>
        <w:rPr>
          <w:color w:val="000000" w:themeColor="text1"/>
          <w:szCs w:val="21"/>
        </w:rPr>
        <w:t>计日工表表12-4）</w:t>
      </w:r>
    </w:p>
    <w:p>
      <w:pPr>
        <w:pStyle w:val="59"/>
        <w:spacing w:line="360" w:lineRule="auto"/>
        <w:ind w:firstLine="945" w:firstLineChars="450"/>
        <w:rPr>
          <w:color w:val="000000" w:themeColor="text1"/>
          <w:szCs w:val="21"/>
        </w:rPr>
      </w:pPr>
      <w:r>
        <w:rPr>
          <w:rFonts w:hint="eastAsia"/>
          <w:color w:val="000000" w:themeColor="text1"/>
          <w:szCs w:val="21"/>
        </w:rPr>
        <w:t>⑥</w:t>
      </w:r>
      <w:r>
        <w:rPr>
          <w:color w:val="000000" w:themeColor="text1"/>
          <w:szCs w:val="21"/>
        </w:rPr>
        <w:t>总承包服务费计价表（表12-5）</w:t>
      </w:r>
    </w:p>
    <w:p>
      <w:pPr>
        <w:pStyle w:val="59"/>
        <w:spacing w:line="360" w:lineRule="auto"/>
        <w:ind w:firstLine="945" w:firstLineChars="450"/>
        <w:rPr>
          <w:color w:val="000000" w:themeColor="text1"/>
          <w:szCs w:val="21"/>
        </w:rPr>
      </w:pPr>
      <w:r>
        <w:rPr>
          <w:rFonts w:hint="eastAsia"/>
          <w:color w:val="000000" w:themeColor="text1"/>
          <w:szCs w:val="21"/>
        </w:rPr>
        <w:t>⑦</w:t>
      </w:r>
      <w:r>
        <w:rPr>
          <w:color w:val="000000" w:themeColor="text1"/>
          <w:szCs w:val="21"/>
        </w:rPr>
        <w:t>税前项目清单与计价表（表-14）</w:t>
      </w:r>
    </w:p>
    <w:p>
      <w:pPr>
        <w:spacing w:line="364" w:lineRule="auto"/>
        <w:jc w:val="both"/>
        <w:rPr>
          <w:color w:val="000000" w:themeColor="text1"/>
          <w:sz w:val="32"/>
        </w:rPr>
      </w:pPr>
    </w:p>
    <w:p>
      <w:pPr>
        <w:spacing w:line="364" w:lineRule="auto"/>
        <w:jc w:val="both"/>
        <w:rPr>
          <w:color w:val="000000" w:themeColor="text1"/>
          <w:sz w:val="32"/>
        </w:rPr>
      </w:pPr>
    </w:p>
    <w:p>
      <w:pPr>
        <w:spacing w:line="364" w:lineRule="auto"/>
        <w:jc w:val="both"/>
        <w:rPr>
          <w:color w:val="000000" w:themeColor="text1"/>
          <w:sz w:val="32"/>
        </w:rPr>
      </w:pPr>
    </w:p>
    <w:p>
      <w:pPr>
        <w:spacing w:line="364" w:lineRule="auto"/>
        <w:jc w:val="both"/>
        <w:rPr>
          <w:color w:val="000000" w:themeColor="text1"/>
          <w:sz w:val="32"/>
        </w:rPr>
      </w:pPr>
    </w:p>
    <w:p>
      <w:pPr>
        <w:spacing w:line="364" w:lineRule="auto"/>
        <w:jc w:val="both"/>
        <w:rPr>
          <w:color w:val="000000" w:themeColor="text1"/>
          <w:sz w:val="32"/>
        </w:rPr>
      </w:pPr>
    </w:p>
    <w:p>
      <w:pPr>
        <w:spacing w:line="364" w:lineRule="auto"/>
        <w:jc w:val="both"/>
        <w:rPr>
          <w:color w:val="000000" w:themeColor="text1"/>
          <w:sz w:val="32"/>
        </w:rPr>
      </w:pPr>
    </w:p>
    <w:p>
      <w:pPr>
        <w:spacing w:line="364" w:lineRule="auto"/>
        <w:jc w:val="both"/>
        <w:rPr>
          <w:color w:val="000000" w:themeColor="text1"/>
          <w:sz w:val="32"/>
        </w:rPr>
      </w:pPr>
    </w:p>
    <w:p>
      <w:pPr>
        <w:spacing w:line="364" w:lineRule="auto"/>
        <w:jc w:val="both"/>
        <w:rPr>
          <w:color w:val="000000" w:themeColor="text1"/>
          <w:sz w:val="32"/>
        </w:rPr>
      </w:pPr>
    </w:p>
    <w:p>
      <w:pPr>
        <w:spacing w:line="364" w:lineRule="auto"/>
        <w:jc w:val="both"/>
        <w:rPr>
          <w:color w:val="000000" w:themeColor="text1"/>
          <w:sz w:val="32"/>
        </w:rPr>
      </w:pPr>
    </w:p>
    <w:p>
      <w:pPr>
        <w:spacing w:line="364" w:lineRule="auto"/>
        <w:jc w:val="both"/>
        <w:rPr>
          <w:color w:val="000000" w:themeColor="text1"/>
          <w:sz w:val="32"/>
        </w:rPr>
      </w:pPr>
    </w:p>
    <w:p>
      <w:pPr>
        <w:spacing w:line="364" w:lineRule="auto"/>
        <w:jc w:val="both"/>
        <w:rPr>
          <w:color w:val="000000" w:themeColor="text1"/>
          <w:sz w:val="32"/>
        </w:rPr>
      </w:pPr>
    </w:p>
    <w:p>
      <w:pPr>
        <w:spacing w:line="364" w:lineRule="auto"/>
        <w:jc w:val="both"/>
        <w:rPr>
          <w:color w:val="000000" w:themeColor="text1"/>
          <w:sz w:val="32"/>
        </w:rPr>
      </w:pPr>
    </w:p>
    <w:p>
      <w:pPr>
        <w:spacing w:line="364" w:lineRule="auto"/>
        <w:jc w:val="both"/>
        <w:rPr>
          <w:color w:val="000000" w:themeColor="text1"/>
          <w:sz w:val="32"/>
        </w:rPr>
      </w:pPr>
    </w:p>
    <w:p>
      <w:pPr>
        <w:spacing w:line="364" w:lineRule="auto"/>
        <w:jc w:val="both"/>
        <w:rPr>
          <w:color w:val="000000" w:themeColor="text1"/>
          <w:sz w:val="32"/>
        </w:rPr>
      </w:pPr>
    </w:p>
    <w:p>
      <w:pPr>
        <w:spacing w:line="364" w:lineRule="auto"/>
        <w:jc w:val="both"/>
        <w:rPr>
          <w:color w:val="000000" w:themeColor="text1"/>
          <w:sz w:val="32"/>
        </w:rPr>
      </w:pPr>
    </w:p>
    <w:p>
      <w:pPr>
        <w:spacing w:line="364" w:lineRule="auto"/>
        <w:jc w:val="both"/>
        <w:rPr>
          <w:color w:val="000000" w:themeColor="text1"/>
          <w:sz w:val="32"/>
        </w:rPr>
      </w:pPr>
    </w:p>
    <w:p>
      <w:pPr>
        <w:spacing w:line="525" w:lineRule="auto"/>
        <w:rPr>
          <w:color w:val="000000" w:themeColor="text1"/>
        </w:rPr>
        <w:sectPr>
          <w:pgSz w:w="11910" w:h="16840"/>
          <w:pgMar w:top="1179" w:right="820" w:bottom="1140" w:left="1120" w:header="0" w:footer="862" w:gutter="0"/>
          <w:cols w:space="0" w:num="1"/>
        </w:sectPr>
      </w:pPr>
    </w:p>
    <w:p>
      <w:pPr>
        <w:pStyle w:val="2"/>
        <w:rPr>
          <w:color w:val="000000" w:themeColor="text1"/>
          <w:sz w:val="20"/>
        </w:rPr>
      </w:pPr>
    </w:p>
    <w:p>
      <w:pPr>
        <w:pStyle w:val="2"/>
        <w:spacing w:before="9"/>
        <w:rPr>
          <w:color w:val="000000" w:themeColor="text1"/>
          <w:sz w:val="28"/>
        </w:rPr>
      </w:pPr>
    </w:p>
    <w:p>
      <w:pPr>
        <w:tabs>
          <w:tab w:val="left" w:pos="7498"/>
        </w:tabs>
        <w:ind w:left="1738"/>
        <w:rPr>
          <w:color w:val="000000" w:themeColor="text1"/>
          <w:sz w:val="48"/>
          <w:szCs w:val="48"/>
        </w:rPr>
      </w:pPr>
      <w:r>
        <w:rPr>
          <w:rFonts w:hint="eastAsia"/>
          <w:color w:val="000000" w:themeColor="text1"/>
          <w:sz w:val="48"/>
          <w:szCs w:val="48"/>
          <w:u w:val="thick"/>
        </w:rPr>
        <w:tab/>
      </w:r>
      <w:bookmarkStart w:id="1085" w:name="_Toc28039_WPSOffice_Level1"/>
      <w:bookmarkStart w:id="1086" w:name="_Toc20775_WPSOffice_Level1"/>
      <w:r>
        <w:rPr>
          <w:rFonts w:hint="eastAsia"/>
          <w:color w:val="000000" w:themeColor="text1"/>
          <w:sz w:val="48"/>
          <w:szCs w:val="48"/>
        </w:rPr>
        <w:t>工程</w:t>
      </w:r>
      <w:bookmarkEnd w:id="1085"/>
      <w:bookmarkEnd w:id="1086"/>
    </w:p>
    <w:p>
      <w:pPr>
        <w:pStyle w:val="2"/>
        <w:rPr>
          <w:color w:val="000000" w:themeColor="text1"/>
          <w:sz w:val="20"/>
        </w:rPr>
      </w:pPr>
    </w:p>
    <w:p>
      <w:pPr>
        <w:pStyle w:val="2"/>
        <w:rPr>
          <w:color w:val="000000" w:themeColor="text1"/>
          <w:sz w:val="20"/>
        </w:rPr>
      </w:pPr>
    </w:p>
    <w:p>
      <w:pPr>
        <w:pStyle w:val="2"/>
        <w:rPr>
          <w:color w:val="000000" w:themeColor="text1"/>
          <w:sz w:val="20"/>
        </w:rPr>
      </w:pPr>
    </w:p>
    <w:p>
      <w:pPr>
        <w:pStyle w:val="2"/>
        <w:spacing w:before="5"/>
        <w:rPr>
          <w:color w:val="000000" w:themeColor="text1"/>
          <w:sz w:val="20"/>
        </w:rPr>
      </w:pPr>
    </w:p>
    <w:p>
      <w:pPr>
        <w:spacing w:before="49"/>
        <w:ind w:left="64"/>
        <w:jc w:val="center"/>
        <w:rPr>
          <w:b/>
          <w:color w:val="000000" w:themeColor="text1"/>
          <w:sz w:val="52"/>
          <w:szCs w:val="52"/>
        </w:rPr>
      </w:pPr>
      <w:r>
        <w:rPr>
          <w:rFonts w:hint="eastAsia"/>
          <w:b/>
          <w:color w:val="000000" w:themeColor="text1"/>
          <w:sz w:val="52"/>
          <w:szCs w:val="52"/>
        </w:rPr>
        <w:t>磋商响应文件</w:t>
      </w:r>
    </w:p>
    <w:p>
      <w:pPr>
        <w:pStyle w:val="2"/>
        <w:spacing w:before="1"/>
        <w:rPr>
          <w:b/>
          <w:color w:val="000000" w:themeColor="text1"/>
          <w:sz w:val="33"/>
        </w:rPr>
      </w:pPr>
    </w:p>
    <w:p>
      <w:pPr>
        <w:ind w:left="420"/>
        <w:jc w:val="center"/>
        <w:rPr>
          <w:color w:val="000000" w:themeColor="text1"/>
        </w:rPr>
      </w:pPr>
      <w:r>
        <w:rPr>
          <w:rFonts w:hint="eastAsia"/>
          <w:color w:val="000000" w:themeColor="text1"/>
        </w:rPr>
        <w:t>（正/副本）</w:t>
      </w:r>
    </w:p>
    <w:p>
      <w:pPr>
        <w:pStyle w:val="2"/>
        <w:spacing w:before="10"/>
        <w:rPr>
          <w:color w:val="000000" w:themeColor="text1"/>
          <w:sz w:val="32"/>
        </w:rPr>
      </w:pPr>
    </w:p>
    <w:p>
      <w:pPr>
        <w:ind w:left="2633"/>
        <w:rPr>
          <w:color w:val="000000" w:themeColor="text1"/>
          <w:sz w:val="32"/>
          <w:u w:val="single"/>
          <w:lang w:val="en-US"/>
        </w:rPr>
      </w:pPr>
      <w:r>
        <w:rPr>
          <w:rFonts w:hint="eastAsia"/>
          <w:color w:val="000000" w:themeColor="text1"/>
          <w:sz w:val="32"/>
        </w:rPr>
        <w:t>项目编号：</w:t>
      </w:r>
    </w:p>
    <w:p>
      <w:pPr>
        <w:pStyle w:val="2"/>
        <w:rPr>
          <w:color w:val="000000" w:themeColor="text1"/>
          <w:sz w:val="32"/>
        </w:rPr>
      </w:pPr>
    </w:p>
    <w:p>
      <w:pPr>
        <w:pStyle w:val="2"/>
        <w:rPr>
          <w:color w:val="000000" w:themeColor="text1"/>
          <w:sz w:val="32"/>
        </w:rPr>
      </w:pPr>
    </w:p>
    <w:p>
      <w:pPr>
        <w:pStyle w:val="2"/>
        <w:rPr>
          <w:color w:val="000000" w:themeColor="text1"/>
          <w:sz w:val="32"/>
        </w:rPr>
      </w:pPr>
    </w:p>
    <w:p>
      <w:pPr>
        <w:pStyle w:val="2"/>
        <w:rPr>
          <w:color w:val="000000" w:themeColor="text1"/>
          <w:sz w:val="32"/>
        </w:rPr>
      </w:pPr>
    </w:p>
    <w:p>
      <w:pPr>
        <w:pStyle w:val="2"/>
        <w:rPr>
          <w:color w:val="000000" w:themeColor="text1"/>
          <w:sz w:val="32"/>
        </w:rPr>
      </w:pPr>
    </w:p>
    <w:p>
      <w:pPr>
        <w:pStyle w:val="2"/>
        <w:rPr>
          <w:color w:val="000000" w:themeColor="text1"/>
          <w:sz w:val="32"/>
        </w:rPr>
      </w:pPr>
    </w:p>
    <w:p>
      <w:pPr>
        <w:pStyle w:val="2"/>
        <w:spacing w:before="10"/>
        <w:rPr>
          <w:color w:val="000000" w:themeColor="text1"/>
          <w:sz w:val="35"/>
        </w:rPr>
      </w:pPr>
    </w:p>
    <w:p>
      <w:pPr>
        <w:tabs>
          <w:tab w:val="left" w:pos="4400"/>
          <w:tab w:val="left" w:pos="9651"/>
        </w:tabs>
        <w:ind w:left="718"/>
        <w:rPr>
          <w:color w:val="000000" w:themeColor="text1"/>
          <w:sz w:val="32"/>
        </w:rPr>
      </w:pPr>
      <w:r>
        <w:rPr>
          <w:rFonts w:hint="eastAsia"/>
          <w:color w:val="000000" w:themeColor="text1"/>
          <w:sz w:val="32"/>
        </w:rPr>
        <w:t>磋商响应文件内容：</w:t>
      </w:r>
      <w:r>
        <w:rPr>
          <w:rFonts w:hint="eastAsia"/>
          <w:color w:val="000000" w:themeColor="text1"/>
          <w:sz w:val="32"/>
          <w:u w:val="single"/>
        </w:rPr>
        <w:tab/>
      </w:r>
      <w:r>
        <w:rPr>
          <w:rFonts w:hint="eastAsia"/>
          <w:color w:val="000000" w:themeColor="text1"/>
          <w:w w:val="95"/>
          <w:sz w:val="32"/>
          <w:u w:val="single"/>
        </w:rPr>
        <w:t>技术标部分</w:t>
      </w:r>
      <w:r>
        <w:rPr>
          <w:rFonts w:hint="eastAsia"/>
          <w:color w:val="000000" w:themeColor="text1"/>
          <w:sz w:val="32"/>
          <w:u w:val="single"/>
        </w:rPr>
        <w:tab/>
      </w:r>
    </w:p>
    <w:p>
      <w:pPr>
        <w:pStyle w:val="2"/>
        <w:spacing w:before="10"/>
        <w:rPr>
          <w:color w:val="000000" w:themeColor="text1"/>
          <w:sz w:val="28"/>
        </w:rPr>
      </w:pPr>
    </w:p>
    <w:p>
      <w:pPr>
        <w:tabs>
          <w:tab w:val="left" w:pos="1359"/>
          <w:tab w:val="left" w:pos="2161"/>
          <w:tab w:val="left" w:pos="8081"/>
        </w:tabs>
        <w:spacing w:before="54"/>
        <w:ind w:left="718"/>
        <w:rPr>
          <w:color w:val="000000" w:themeColor="text1"/>
          <w:sz w:val="32"/>
          <w:u w:val="single"/>
        </w:rPr>
      </w:pPr>
      <w:r>
        <w:rPr>
          <w:rFonts w:hint="eastAsia"/>
          <w:color w:val="000000" w:themeColor="text1"/>
          <w:sz w:val="32"/>
        </w:rPr>
        <w:t>磋商供应商：</w:t>
      </w:r>
      <w:r>
        <w:rPr>
          <w:rFonts w:hint="eastAsia"/>
          <w:color w:val="000000" w:themeColor="text1"/>
          <w:sz w:val="32"/>
          <w:u w:val="single"/>
        </w:rPr>
        <w:tab/>
      </w:r>
      <w:r>
        <w:rPr>
          <w:rFonts w:hint="eastAsia"/>
          <w:color w:val="000000" w:themeColor="text1"/>
          <w:sz w:val="32"/>
          <w:u w:val="single"/>
        </w:rPr>
        <w:t>（盖章）</w:t>
      </w:r>
    </w:p>
    <w:p>
      <w:pPr>
        <w:pStyle w:val="2"/>
        <w:spacing w:before="10"/>
        <w:rPr>
          <w:color w:val="000000" w:themeColor="text1"/>
          <w:sz w:val="27"/>
        </w:rPr>
      </w:pPr>
    </w:p>
    <w:p>
      <w:pPr>
        <w:tabs>
          <w:tab w:val="left" w:pos="7340"/>
        </w:tabs>
        <w:spacing w:before="65"/>
        <w:ind w:left="778"/>
        <w:rPr>
          <w:color w:val="000000" w:themeColor="text1"/>
          <w:sz w:val="32"/>
        </w:rPr>
      </w:pPr>
      <w:r>
        <w:rPr>
          <w:rFonts w:hint="eastAsia"/>
          <w:color w:val="000000" w:themeColor="text1"/>
          <w:sz w:val="32"/>
        </w:rPr>
        <w:t>法定代表人或其委托代理人：</w:t>
      </w:r>
      <w:r>
        <w:rPr>
          <w:rFonts w:hint="eastAsia"/>
          <w:color w:val="000000" w:themeColor="text1"/>
          <w:sz w:val="32"/>
          <w:u w:val="single"/>
        </w:rPr>
        <w:tab/>
      </w:r>
      <w:r>
        <w:rPr>
          <w:rFonts w:hint="eastAsia"/>
          <w:color w:val="000000" w:themeColor="text1"/>
          <w:spacing w:val="-3"/>
          <w:sz w:val="32"/>
          <w:u w:val="single"/>
        </w:rPr>
        <w:t>（</w:t>
      </w:r>
      <w:r>
        <w:rPr>
          <w:rFonts w:hint="eastAsia"/>
          <w:color w:val="000000" w:themeColor="text1"/>
          <w:sz w:val="32"/>
          <w:u w:val="single"/>
        </w:rPr>
        <w:t>签字或盖章）</w:t>
      </w:r>
    </w:p>
    <w:p>
      <w:pPr>
        <w:pStyle w:val="2"/>
        <w:rPr>
          <w:color w:val="000000" w:themeColor="text1"/>
          <w:sz w:val="20"/>
        </w:rPr>
      </w:pPr>
    </w:p>
    <w:p>
      <w:pPr>
        <w:pStyle w:val="2"/>
        <w:spacing w:before="12"/>
        <w:rPr>
          <w:color w:val="000000" w:themeColor="text1"/>
          <w:sz w:val="14"/>
        </w:rPr>
      </w:pPr>
    </w:p>
    <w:p>
      <w:pPr>
        <w:tabs>
          <w:tab w:val="left" w:pos="4253"/>
          <w:tab w:val="left" w:pos="6175"/>
          <w:tab w:val="left" w:pos="7776"/>
        </w:tabs>
        <w:spacing w:before="54"/>
        <w:ind w:left="1853"/>
        <w:rPr>
          <w:color w:val="000000" w:themeColor="text1"/>
          <w:sz w:val="32"/>
        </w:rPr>
      </w:pPr>
      <w:r>
        <w:rPr>
          <w:rFonts w:hint="eastAsia"/>
          <w:color w:val="000000" w:themeColor="text1"/>
          <w:sz w:val="32"/>
        </w:rPr>
        <w:t>日期：</w:t>
      </w:r>
      <w:r>
        <w:rPr>
          <w:rFonts w:hint="eastAsia"/>
          <w:color w:val="000000" w:themeColor="text1"/>
          <w:sz w:val="32"/>
          <w:u w:val="single"/>
        </w:rPr>
        <w:tab/>
      </w:r>
      <w:r>
        <w:rPr>
          <w:rFonts w:hint="eastAsia"/>
          <w:color w:val="000000" w:themeColor="text1"/>
          <w:sz w:val="32"/>
        </w:rPr>
        <w:t>年</w:t>
      </w:r>
      <w:r>
        <w:rPr>
          <w:rFonts w:hint="eastAsia"/>
          <w:color w:val="000000" w:themeColor="text1"/>
          <w:sz w:val="32"/>
          <w:u w:val="single"/>
        </w:rPr>
        <w:tab/>
      </w:r>
      <w:r>
        <w:rPr>
          <w:rFonts w:hint="eastAsia"/>
          <w:color w:val="000000" w:themeColor="text1"/>
          <w:sz w:val="32"/>
        </w:rPr>
        <w:t>月</w:t>
      </w:r>
      <w:r>
        <w:rPr>
          <w:rFonts w:hint="eastAsia"/>
          <w:color w:val="000000" w:themeColor="text1"/>
          <w:sz w:val="32"/>
          <w:u w:val="single"/>
        </w:rPr>
        <w:tab/>
      </w:r>
      <w:r>
        <w:rPr>
          <w:rFonts w:hint="eastAsia"/>
          <w:color w:val="000000" w:themeColor="text1"/>
          <w:sz w:val="32"/>
        </w:rPr>
        <w:t>日</w:t>
      </w:r>
    </w:p>
    <w:p>
      <w:pPr>
        <w:rPr>
          <w:color w:val="000000" w:themeColor="text1"/>
          <w:sz w:val="32"/>
        </w:rPr>
        <w:sectPr>
          <w:pgSz w:w="11910" w:h="16840"/>
          <w:pgMar w:top="1179" w:right="820" w:bottom="1140" w:left="1120" w:header="0" w:footer="862" w:gutter="0"/>
          <w:cols w:space="0" w:num="1"/>
        </w:sectPr>
      </w:pPr>
    </w:p>
    <w:p>
      <w:pPr>
        <w:spacing w:before="61"/>
        <w:ind w:left="689"/>
        <w:rPr>
          <w:b/>
          <w:color w:val="000000" w:themeColor="text1"/>
          <w:sz w:val="24"/>
          <w:szCs w:val="24"/>
        </w:rPr>
      </w:pPr>
    </w:p>
    <w:p>
      <w:pPr>
        <w:spacing w:before="61"/>
        <w:ind w:left="689"/>
        <w:rPr>
          <w:b/>
          <w:color w:val="000000" w:themeColor="text1"/>
          <w:sz w:val="24"/>
          <w:szCs w:val="24"/>
        </w:rPr>
      </w:pPr>
      <w:r>
        <w:rPr>
          <w:rFonts w:hint="eastAsia"/>
          <w:b/>
          <w:color w:val="000000" w:themeColor="text1"/>
          <w:sz w:val="24"/>
          <w:szCs w:val="24"/>
        </w:rPr>
        <w:t>技术文件：</w:t>
      </w:r>
    </w:p>
    <w:p>
      <w:pPr>
        <w:pStyle w:val="2"/>
        <w:rPr>
          <w:b/>
          <w:color w:val="000000" w:themeColor="text1"/>
          <w:sz w:val="24"/>
          <w:szCs w:val="24"/>
        </w:rPr>
      </w:pPr>
    </w:p>
    <w:p>
      <w:pPr>
        <w:pStyle w:val="2"/>
        <w:spacing w:before="7"/>
        <w:rPr>
          <w:color w:val="000000" w:themeColor="text1"/>
          <w:sz w:val="24"/>
          <w:szCs w:val="24"/>
        </w:rPr>
      </w:pPr>
    </w:p>
    <w:p>
      <w:pPr>
        <w:pStyle w:val="2"/>
        <w:spacing w:before="1"/>
        <w:ind w:left="674" w:right="4027"/>
        <w:jc w:val="center"/>
        <w:rPr>
          <w:color w:val="000000" w:themeColor="text1"/>
          <w:sz w:val="24"/>
          <w:szCs w:val="24"/>
        </w:rPr>
      </w:pPr>
      <w:r>
        <w:rPr>
          <w:rFonts w:hint="eastAsia"/>
          <w:color w:val="000000" w:themeColor="text1"/>
          <w:sz w:val="24"/>
          <w:szCs w:val="24"/>
        </w:rPr>
        <w:t>目录</w:t>
      </w:r>
    </w:p>
    <w:p>
      <w:pPr>
        <w:pStyle w:val="2"/>
        <w:spacing w:before="141"/>
        <w:ind w:left="674" w:right="4027"/>
        <w:jc w:val="center"/>
        <w:rPr>
          <w:color w:val="000000" w:themeColor="text1"/>
          <w:sz w:val="24"/>
          <w:szCs w:val="24"/>
        </w:rPr>
      </w:pPr>
      <w:r>
        <w:rPr>
          <w:rFonts w:hint="eastAsia"/>
          <w:color w:val="000000" w:themeColor="text1"/>
          <w:sz w:val="24"/>
          <w:szCs w:val="24"/>
        </w:rPr>
        <w:t>（应附有页码）</w:t>
      </w:r>
    </w:p>
    <w:p>
      <w:pPr>
        <w:pStyle w:val="2"/>
        <w:rPr>
          <w:b/>
          <w:color w:val="000000" w:themeColor="text1"/>
          <w:sz w:val="20"/>
        </w:rPr>
      </w:pPr>
    </w:p>
    <w:p>
      <w:pPr>
        <w:pStyle w:val="2"/>
        <w:rPr>
          <w:b/>
          <w:color w:val="000000" w:themeColor="text1"/>
          <w:sz w:val="20"/>
        </w:rPr>
      </w:pPr>
    </w:p>
    <w:p>
      <w:pPr>
        <w:pStyle w:val="2"/>
        <w:spacing w:before="11"/>
        <w:rPr>
          <w:b/>
          <w:color w:val="000000" w:themeColor="text1"/>
          <w:sz w:val="14"/>
        </w:rPr>
      </w:pPr>
    </w:p>
    <w:p>
      <w:pPr>
        <w:spacing w:line="360" w:lineRule="auto"/>
        <w:ind w:left="110" w:leftChars="50" w:firstLine="240" w:firstLineChars="100"/>
        <w:rPr>
          <w:color w:val="000000" w:themeColor="text1"/>
          <w:sz w:val="24"/>
          <w:szCs w:val="24"/>
        </w:rPr>
      </w:pPr>
      <w:bookmarkStart w:id="1087" w:name="_Toc16713_WPSOffice_Level1"/>
      <w:bookmarkStart w:id="1088" w:name="_Toc29629_WPSOffice_Level1"/>
      <w:bookmarkStart w:id="1089" w:name="_Toc7507_WPSOffice_Level1"/>
      <w:r>
        <w:rPr>
          <w:rFonts w:hint="eastAsia"/>
          <w:color w:val="000000" w:themeColor="text1"/>
          <w:sz w:val="24"/>
          <w:szCs w:val="24"/>
        </w:rPr>
        <w:t>1、项目管理机构配备情况表</w:t>
      </w:r>
      <w:r>
        <w:rPr>
          <w:rFonts w:hint="eastAsia"/>
          <w:b/>
          <w:bCs/>
          <w:color w:val="000000" w:themeColor="text1"/>
          <w:sz w:val="24"/>
          <w:szCs w:val="24"/>
        </w:rPr>
        <w:t>（必须提供）</w:t>
      </w:r>
      <w:r>
        <w:rPr>
          <w:rFonts w:hint="eastAsia"/>
          <w:color w:val="000000" w:themeColor="text1"/>
          <w:sz w:val="24"/>
          <w:szCs w:val="24"/>
        </w:rPr>
        <w:t>；</w:t>
      </w:r>
      <w:bookmarkEnd w:id="1087"/>
      <w:bookmarkEnd w:id="1088"/>
      <w:bookmarkEnd w:id="1089"/>
    </w:p>
    <w:p>
      <w:pPr>
        <w:pStyle w:val="58"/>
        <w:spacing w:line="360" w:lineRule="auto"/>
        <w:ind w:left="360" w:firstLine="0"/>
        <w:rPr>
          <w:b/>
          <w:bCs/>
          <w:color w:val="000000" w:themeColor="text1"/>
          <w:sz w:val="24"/>
          <w:szCs w:val="24"/>
        </w:rPr>
      </w:pPr>
      <w:r>
        <w:rPr>
          <w:rFonts w:hint="eastAsia"/>
          <w:color w:val="000000" w:themeColor="text1"/>
          <w:sz w:val="24"/>
          <w:szCs w:val="24"/>
        </w:rPr>
        <w:t>2、施工组织设计</w:t>
      </w:r>
      <w:r>
        <w:rPr>
          <w:rFonts w:hint="eastAsia"/>
          <w:b/>
          <w:bCs/>
          <w:color w:val="000000" w:themeColor="text1"/>
          <w:sz w:val="24"/>
          <w:szCs w:val="24"/>
        </w:rPr>
        <w:t>（必须提供）；</w:t>
      </w:r>
    </w:p>
    <w:p>
      <w:pPr>
        <w:pStyle w:val="64"/>
        <w:jc w:val="center"/>
        <w:rPr>
          <w:b/>
          <w:color w:val="000000" w:themeColor="text1"/>
          <w:sz w:val="28"/>
          <w:szCs w:val="28"/>
        </w:rPr>
      </w:pPr>
      <w:r>
        <w:rPr>
          <w:rFonts w:hint="eastAsia"/>
          <w:color w:val="000000" w:themeColor="text1"/>
        </w:rPr>
        <w:br w:type="column"/>
      </w:r>
      <w:r>
        <w:rPr>
          <w:rFonts w:hint="eastAsia"/>
          <w:b/>
          <w:color w:val="000000" w:themeColor="text1"/>
          <w:sz w:val="28"/>
          <w:szCs w:val="28"/>
        </w:rPr>
        <w:t>1、项目管理机构配备情况表</w:t>
      </w:r>
    </w:p>
    <w:p>
      <w:pPr>
        <w:pStyle w:val="64"/>
        <w:ind w:firstLine="480"/>
        <w:jc w:val="center"/>
        <w:rPr>
          <w:b/>
          <w:bCs/>
          <w:color w:val="000000" w:themeColor="text1"/>
          <w:sz w:val="24"/>
        </w:rPr>
      </w:pPr>
    </w:p>
    <w:p>
      <w:pPr>
        <w:pStyle w:val="64"/>
        <w:ind w:firstLine="480"/>
        <w:jc w:val="center"/>
        <w:rPr>
          <w:b/>
          <w:color w:val="000000" w:themeColor="text1"/>
          <w:sz w:val="28"/>
          <w:szCs w:val="28"/>
        </w:rPr>
      </w:pPr>
      <w:r>
        <w:rPr>
          <w:rFonts w:hint="eastAsia"/>
          <w:b/>
          <w:bCs/>
          <w:color w:val="000000" w:themeColor="text1"/>
          <w:sz w:val="24"/>
        </w:rPr>
        <w:t>（1）</w:t>
      </w:r>
      <w:r>
        <w:rPr>
          <w:b/>
          <w:color w:val="000000" w:themeColor="text1"/>
          <w:sz w:val="24"/>
        </w:rPr>
        <w:t>项目管理机构配备情况表</w:t>
      </w:r>
    </w:p>
    <w:p>
      <w:pPr>
        <w:pStyle w:val="64"/>
        <w:rPr>
          <w:color w:val="000000" w:themeColor="text1"/>
          <w:u w:val="single"/>
        </w:rPr>
      </w:pPr>
    </w:p>
    <w:p>
      <w:pPr>
        <w:pStyle w:val="64"/>
        <w:ind w:firstLine="420" w:firstLineChars="200"/>
        <w:rPr>
          <w:color w:val="000000" w:themeColor="text1"/>
        </w:rPr>
      </w:pPr>
      <w:bookmarkStart w:id="1090" w:name="_Toc251052185"/>
      <w:r>
        <w:rPr>
          <w:rFonts w:hint="eastAsia"/>
          <w:color w:val="000000" w:themeColor="text1"/>
          <w:u w:val="single"/>
        </w:rPr>
        <w:t>（</w:t>
      </w:r>
      <w:r>
        <w:rPr>
          <w:color w:val="000000" w:themeColor="text1"/>
          <w:u w:val="single"/>
        </w:rPr>
        <w:t>项目名称</w:t>
      </w:r>
      <w:r>
        <w:rPr>
          <w:rFonts w:hint="eastAsia"/>
          <w:color w:val="000000" w:themeColor="text1"/>
          <w:u w:val="single"/>
        </w:rPr>
        <w:t>）</w:t>
      </w:r>
      <w:r>
        <w:rPr>
          <w:color w:val="000000" w:themeColor="text1"/>
        </w:rPr>
        <w:t>工程</w:t>
      </w:r>
      <w:bookmarkEnd w:id="1090"/>
    </w:p>
    <w:tbl>
      <w:tblPr>
        <w:tblStyle w:val="46"/>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pPr>
              <w:pStyle w:val="59"/>
              <w:ind w:left="223" w:hanging="222" w:hangingChars="106"/>
              <w:jc w:val="center"/>
              <w:rPr>
                <w:color w:val="000000" w:themeColor="text1"/>
              </w:rPr>
            </w:pPr>
            <w:r>
              <w:rPr>
                <w:color w:val="000000" w:themeColor="text1"/>
              </w:rPr>
              <w:t>岗位</w:t>
            </w:r>
          </w:p>
        </w:tc>
        <w:tc>
          <w:tcPr>
            <w:tcW w:w="829" w:type="dxa"/>
            <w:vMerge w:val="restart"/>
            <w:vAlign w:val="center"/>
          </w:tcPr>
          <w:p>
            <w:pPr>
              <w:pStyle w:val="59"/>
              <w:ind w:left="223" w:hanging="222" w:hangingChars="106"/>
              <w:jc w:val="center"/>
              <w:rPr>
                <w:color w:val="000000" w:themeColor="text1"/>
              </w:rPr>
            </w:pPr>
            <w:bookmarkStart w:id="1091" w:name="_Toc251052187"/>
            <w:r>
              <w:rPr>
                <w:color w:val="000000" w:themeColor="text1"/>
              </w:rPr>
              <w:t>姓名</w:t>
            </w:r>
            <w:bookmarkEnd w:id="1091"/>
          </w:p>
        </w:tc>
        <w:tc>
          <w:tcPr>
            <w:tcW w:w="816" w:type="dxa"/>
            <w:vMerge w:val="restart"/>
            <w:vAlign w:val="center"/>
          </w:tcPr>
          <w:p>
            <w:pPr>
              <w:pStyle w:val="59"/>
              <w:ind w:left="223" w:hanging="222" w:hangingChars="106"/>
              <w:jc w:val="center"/>
              <w:rPr>
                <w:color w:val="000000" w:themeColor="text1"/>
              </w:rPr>
            </w:pPr>
            <w:bookmarkStart w:id="1092" w:name="_Toc251052188"/>
            <w:r>
              <w:rPr>
                <w:color w:val="000000" w:themeColor="text1"/>
              </w:rPr>
              <w:t>职称</w:t>
            </w:r>
            <w:bookmarkEnd w:id="1092"/>
          </w:p>
        </w:tc>
        <w:tc>
          <w:tcPr>
            <w:tcW w:w="4592" w:type="dxa"/>
            <w:gridSpan w:val="4"/>
            <w:vAlign w:val="center"/>
          </w:tcPr>
          <w:p>
            <w:pPr>
              <w:pStyle w:val="59"/>
              <w:ind w:left="223" w:hanging="222" w:hangingChars="106"/>
              <w:jc w:val="center"/>
              <w:rPr>
                <w:color w:val="000000" w:themeColor="text1"/>
              </w:rPr>
            </w:pPr>
            <w:bookmarkStart w:id="1093" w:name="_Toc251052189"/>
            <w:r>
              <w:rPr>
                <w:color w:val="000000" w:themeColor="text1"/>
              </w:rPr>
              <w:t>执业或职业资格证明</w:t>
            </w:r>
            <w:bookmarkEnd w:id="1093"/>
          </w:p>
        </w:tc>
        <w:tc>
          <w:tcPr>
            <w:tcW w:w="2126" w:type="dxa"/>
            <w:gridSpan w:val="2"/>
            <w:vAlign w:val="center"/>
          </w:tcPr>
          <w:p>
            <w:pPr>
              <w:pStyle w:val="59"/>
              <w:ind w:left="223" w:hanging="222" w:hangingChars="106"/>
              <w:jc w:val="center"/>
              <w:rPr>
                <w:color w:val="000000" w:themeColor="text1"/>
              </w:rPr>
            </w:pPr>
            <w:bookmarkStart w:id="1094" w:name="_Toc251052190"/>
            <w:r>
              <w:rPr>
                <w:color w:val="000000" w:themeColor="text1"/>
              </w:rPr>
              <w:t>承担完工</w:t>
            </w:r>
            <w:bookmarkEnd w:id="1094"/>
            <w:bookmarkStart w:id="1095" w:name="_Toc251052191"/>
            <w:r>
              <w:rPr>
                <w:color w:val="000000" w:themeColor="text1"/>
              </w:rPr>
              <w:t>工程情况</w:t>
            </w:r>
            <w:bookmarkEnd w:id="109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pPr>
              <w:pStyle w:val="59"/>
              <w:ind w:left="223" w:hanging="222" w:hangingChars="106"/>
              <w:jc w:val="center"/>
              <w:rPr>
                <w:color w:val="000000" w:themeColor="text1"/>
              </w:rPr>
            </w:pPr>
          </w:p>
        </w:tc>
        <w:tc>
          <w:tcPr>
            <w:tcW w:w="829" w:type="dxa"/>
            <w:vMerge w:val="continue"/>
            <w:vAlign w:val="center"/>
          </w:tcPr>
          <w:p>
            <w:pPr>
              <w:pStyle w:val="59"/>
              <w:ind w:left="223" w:hanging="222" w:hangingChars="106"/>
              <w:jc w:val="center"/>
              <w:rPr>
                <w:color w:val="000000" w:themeColor="text1"/>
              </w:rPr>
            </w:pPr>
          </w:p>
        </w:tc>
        <w:tc>
          <w:tcPr>
            <w:tcW w:w="816" w:type="dxa"/>
            <w:vMerge w:val="continue"/>
            <w:vAlign w:val="center"/>
          </w:tcPr>
          <w:p>
            <w:pPr>
              <w:pStyle w:val="59"/>
              <w:ind w:left="223" w:hanging="222" w:hangingChars="106"/>
              <w:jc w:val="center"/>
              <w:rPr>
                <w:color w:val="000000" w:themeColor="text1"/>
              </w:rPr>
            </w:pPr>
          </w:p>
        </w:tc>
        <w:tc>
          <w:tcPr>
            <w:tcW w:w="1148" w:type="dxa"/>
            <w:vAlign w:val="center"/>
          </w:tcPr>
          <w:p>
            <w:pPr>
              <w:pStyle w:val="59"/>
              <w:ind w:left="223" w:hanging="222" w:hangingChars="106"/>
              <w:jc w:val="center"/>
              <w:rPr>
                <w:color w:val="000000" w:themeColor="text1"/>
              </w:rPr>
            </w:pPr>
            <w:bookmarkStart w:id="1096" w:name="_Toc251052192"/>
            <w:r>
              <w:rPr>
                <w:color w:val="000000" w:themeColor="text1"/>
              </w:rPr>
              <w:t>证书名称</w:t>
            </w:r>
            <w:bookmarkEnd w:id="1096"/>
          </w:p>
        </w:tc>
        <w:tc>
          <w:tcPr>
            <w:tcW w:w="1148" w:type="dxa"/>
            <w:vAlign w:val="center"/>
          </w:tcPr>
          <w:p>
            <w:pPr>
              <w:pStyle w:val="59"/>
              <w:ind w:left="223" w:hanging="222" w:hangingChars="106"/>
              <w:jc w:val="center"/>
              <w:rPr>
                <w:color w:val="000000" w:themeColor="text1"/>
              </w:rPr>
            </w:pPr>
            <w:bookmarkStart w:id="1097" w:name="_Toc251052193"/>
            <w:r>
              <w:rPr>
                <w:color w:val="000000" w:themeColor="text1"/>
              </w:rPr>
              <w:t>级别</w:t>
            </w:r>
            <w:bookmarkEnd w:id="1097"/>
          </w:p>
        </w:tc>
        <w:tc>
          <w:tcPr>
            <w:tcW w:w="1148" w:type="dxa"/>
            <w:vAlign w:val="center"/>
          </w:tcPr>
          <w:p>
            <w:pPr>
              <w:pStyle w:val="59"/>
              <w:ind w:left="223" w:hanging="222" w:hangingChars="106"/>
              <w:jc w:val="center"/>
              <w:rPr>
                <w:color w:val="000000" w:themeColor="text1"/>
              </w:rPr>
            </w:pPr>
            <w:bookmarkStart w:id="1098" w:name="_Toc251052194"/>
            <w:r>
              <w:rPr>
                <w:color w:val="000000" w:themeColor="text1"/>
              </w:rPr>
              <w:t>证号</w:t>
            </w:r>
            <w:bookmarkEnd w:id="1098"/>
          </w:p>
        </w:tc>
        <w:tc>
          <w:tcPr>
            <w:tcW w:w="1148" w:type="dxa"/>
            <w:vAlign w:val="center"/>
          </w:tcPr>
          <w:p>
            <w:pPr>
              <w:pStyle w:val="59"/>
              <w:ind w:left="223" w:hanging="222" w:hangingChars="106"/>
              <w:jc w:val="center"/>
              <w:rPr>
                <w:color w:val="000000" w:themeColor="text1"/>
              </w:rPr>
            </w:pPr>
            <w:bookmarkStart w:id="1099" w:name="_Toc251052195"/>
            <w:r>
              <w:rPr>
                <w:color w:val="000000" w:themeColor="text1"/>
              </w:rPr>
              <w:t>专业</w:t>
            </w:r>
            <w:bookmarkEnd w:id="1099"/>
          </w:p>
        </w:tc>
        <w:tc>
          <w:tcPr>
            <w:tcW w:w="850" w:type="dxa"/>
            <w:vAlign w:val="center"/>
          </w:tcPr>
          <w:p>
            <w:pPr>
              <w:pStyle w:val="59"/>
              <w:ind w:left="223" w:hanging="222" w:hangingChars="106"/>
              <w:jc w:val="center"/>
              <w:rPr>
                <w:color w:val="000000" w:themeColor="text1"/>
              </w:rPr>
            </w:pPr>
            <w:bookmarkStart w:id="1100" w:name="_Toc251052197"/>
            <w:r>
              <w:rPr>
                <w:color w:val="000000" w:themeColor="text1"/>
              </w:rPr>
              <w:t>项目数</w:t>
            </w:r>
            <w:bookmarkEnd w:id="1100"/>
          </w:p>
        </w:tc>
        <w:tc>
          <w:tcPr>
            <w:tcW w:w="1276" w:type="dxa"/>
            <w:vAlign w:val="center"/>
          </w:tcPr>
          <w:p>
            <w:pPr>
              <w:pStyle w:val="59"/>
              <w:ind w:left="223" w:hanging="222" w:hangingChars="106"/>
              <w:jc w:val="center"/>
              <w:rPr>
                <w:color w:val="000000" w:themeColor="text1"/>
              </w:rPr>
            </w:pPr>
            <w:bookmarkStart w:id="1101" w:name="_Toc251052198"/>
            <w:r>
              <w:rPr>
                <w:color w:val="000000" w:themeColor="text1"/>
              </w:rPr>
              <w:t>主要项目</w:t>
            </w:r>
          </w:p>
          <w:p>
            <w:pPr>
              <w:pStyle w:val="59"/>
              <w:ind w:left="223" w:hanging="222" w:hangingChars="106"/>
              <w:jc w:val="center"/>
              <w:rPr>
                <w:color w:val="000000" w:themeColor="text1"/>
              </w:rPr>
            </w:pPr>
            <w:r>
              <w:rPr>
                <w:color w:val="000000" w:themeColor="text1"/>
              </w:rPr>
              <w:t>名称</w:t>
            </w:r>
            <w:bookmarkEnd w:id="110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pStyle w:val="59"/>
              <w:ind w:left="223" w:hanging="222" w:hangingChars="106"/>
              <w:jc w:val="center"/>
              <w:rPr>
                <w:color w:val="000000" w:themeColor="text1"/>
                <w:szCs w:val="21"/>
              </w:rPr>
            </w:pPr>
            <w:r>
              <w:rPr>
                <w:color w:val="000000" w:themeColor="text1"/>
                <w:szCs w:val="21"/>
              </w:rPr>
              <w:t>施工员</w:t>
            </w:r>
          </w:p>
        </w:tc>
        <w:tc>
          <w:tcPr>
            <w:tcW w:w="829" w:type="dxa"/>
            <w:vAlign w:val="center"/>
          </w:tcPr>
          <w:p>
            <w:pPr>
              <w:pStyle w:val="59"/>
              <w:ind w:left="223" w:hanging="222" w:hangingChars="106"/>
              <w:jc w:val="center"/>
              <w:rPr>
                <w:color w:val="000000" w:themeColor="text1"/>
              </w:rPr>
            </w:pPr>
          </w:p>
        </w:tc>
        <w:tc>
          <w:tcPr>
            <w:tcW w:w="816" w:type="dxa"/>
            <w:vAlign w:val="center"/>
          </w:tcPr>
          <w:p>
            <w:pPr>
              <w:pStyle w:val="59"/>
              <w:ind w:left="223" w:hanging="222" w:hangingChars="106"/>
              <w:jc w:val="center"/>
              <w:rPr>
                <w:color w:val="000000" w:themeColor="text1"/>
              </w:rPr>
            </w:pPr>
          </w:p>
        </w:tc>
        <w:tc>
          <w:tcPr>
            <w:tcW w:w="1148" w:type="dxa"/>
            <w:vAlign w:val="center"/>
          </w:tcPr>
          <w:p>
            <w:pPr>
              <w:pStyle w:val="59"/>
              <w:ind w:left="223" w:hanging="222" w:hangingChars="106"/>
              <w:jc w:val="center"/>
              <w:rPr>
                <w:color w:val="000000" w:themeColor="text1"/>
              </w:rPr>
            </w:pPr>
          </w:p>
        </w:tc>
        <w:tc>
          <w:tcPr>
            <w:tcW w:w="1148" w:type="dxa"/>
            <w:vAlign w:val="center"/>
          </w:tcPr>
          <w:p>
            <w:pPr>
              <w:pStyle w:val="59"/>
              <w:ind w:left="223" w:hanging="222" w:hangingChars="106"/>
              <w:jc w:val="center"/>
              <w:rPr>
                <w:color w:val="000000" w:themeColor="text1"/>
              </w:rPr>
            </w:pPr>
          </w:p>
        </w:tc>
        <w:tc>
          <w:tcPr>
            <w:tcW w:w="1148" w:type="dxa"/>
            <w:vAlign w:val="center"/>
          </w:tcPr>
          <w:p>
            <w:pPr>
              <w:pStyle w:val="59"/>
              <w:ind w:left="223" w:hanging="222" w:hangingChars="106"/>
              <w:jc w:val="center"/>
              <w:rPr>
                <w:color w:val="000000" w:themeColor="text1"/>
              </w:rPr>
            </w:pPr>
          </w:p>
        </w:tc>
        <w:tc>
          <w:tcPr>
            <w:tcW w:w="1148" w:type="dxa"/>
            <w:vAlign w:val="center"/>
          </w:tcPr>
          <w:p>
            <w:pPr>
              <w:pStyle w:val="59"/>
              <w:ind w:left="223" w:hanging="222" w:hangingChars="106"/>
              <w:jc w:val="center"/>
              <w:rPr>
                <w:color w:val="000000" w:themeColor="text1"/>
              </w:rPr>
            </w:pPr>
          </w:p>
        </w:tc>
        <w:tc>
          <w:tcPr>
            <w:tcW w:w="850" w:type="dxa"/>
            <w:vAlign w:val="center"/>
          </w:tcPr>
          <w:p>
            <w:pPr>
              <w:pStyle w:val="59"/>
              <w:ind w:left="223" w:hanging="222" w:hangingChars="106"/>
              <w:jc w:val="center"/>
              <w:rPr>
                <w:color w:val="000000" w:themeColor="text1"/>
              </w:rPr>
            </w:pPr>
          </w:p>
        </w:tc>
        <w:tc>
          <w:tcPr>
            <w:tcW w:w="1276" w:type="dxa"/>
            <w:vAlign w:val="center"/>
          </w:tcPr>
          <w:p>
            <w:pPr>
              <w:pStyle w:val="59"/>
              <w:ind w:left="223" w:hanging="222" w:hangingChars="106"/>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pStyle w:val="59"/>
              <w:ind w:left="223" w:hanging="222" w:hangingChars="106"/>
              <w:jc w:val="center"/>
              <w:rPr>
                <w:color w:val="000000" w:themeColor="text1"/>
                <w:szCs w:val="21"/>
              </w:rPr>
            </w:pPr>
            <w:r>
              <w:rPr>
                <w:color w:val="000000" w:themeColor="text1"/>
                <w:szCs w:val="21"/>
              </w:rPr>
              <w:t>质</w:t>
            </w:r>
            <w:r>
              <w:rPr>
                <w:rFonts w:hint="eastAsia"/>
                <w:color w:val="000000" w:themeColor="text1"/>
                <w:szCs w:val="21"/>
              </w:rPr>
              <w:t>量</w:t>
            </w:r>
            <w:r>
              <w:rPr>
                <w:color w:val="000000" w:themeColor="text1"/>
                <w:szCs w:val="21"/>
              </w:rPr>
              <w:t>员</w:t>
            </w:r>
          </w:p>
        </w:tc>
        <w:tc>
          <w:tcPr>
            <w:tcW w:w="829" w:type="dxa"/>
            <w:vAlign w:val="center"/>
          </w:tcPr>
          <w:p>
            <w:pPr>
              <w:pStyle w:val="59"/>
              <w:ind w:left="223" w:hanging="222" w:hangingChars="106"/>
              <w:jc w:val="center"/>
              <w:rPr>
                <w:color w:val="000000" w:themeColor="text1"/>
              </w:rPr>
            </w:pPr>
          </w:p>
        </w:tc>
        <w:tc>
          <w:tcPr>
            <w:tcW w:w="816" w:type="dxa"/>
            <w:vAlign w:val="center"/>
          </w:tcPr>
          <w:p>
            <w:pPr>
              <w:pStyle w:val="59"/>
              <w:ind w:left="223" w:hanging="222" w:hangingChars="106"/>
              <w:jc w:val="center"/>
              <w:rPr>
                <w:color w:val="000000" w:themeColor="text1"/>
              </w:rPr>
            </w:pPr>
          </w:p>
        </w:tc>
        <w:tc>
          <w:tcPr>
            <w:tcW w:w="1148" w:type="dxa"/>
            <w:vAlign w:val="center"/>
          </w:tcPr>
          <w:p>
            <w:pPr>
              <w:pStyle w:val="59"/>
              <w:ind w:left="223" w:hanging="222" w:hangingChars="106"/>
              <w:jc w:val="center"/>
              <w:rPr>
                <w:color w:val="000000" w:themeColor="text1"/>
              </w:rPr>
            </w:pPr>
          </w:p>
        </w:tc>
        <w:tc>
          <w:tcPr>
            <w:tcW w:w="1148" w:type="dxa"/>
            <w:vAlign w:val="center"/>
          </w:tcPr>
          <w:p>
            <w:pPr>
              <w:pStyle w:val="59"/>
              <w:ind w:left="223" w:hanging="222" w:hangingChars="106"/>
              <w:jc w:val="center"/>
              <w:rPr>
                <w:color w:val="000000" w:themeColor="text1"/>
              </w:rPr>
            </w:pPr>
          </w:p>
        </w:tc>
        <w:tc>
          <w:tcPr>
            <w:tcW w:w="1148" w:type="dxa"/>
            <w:vAlign w:val="center"/>
          </w:tcPr>
          <w:p>
            <w:pPr>
              <w:pStyle w:val="59"/>
              <w:ind w:left="223" w:hanging="222" w:hangingChars="106"/>
              <w:jc w:val="center"/>
              <w:rPr>
                <w:color w:val="000000" w:themeColor="text1"/>
              </w:rPr>
            </w:pPr>
          </w:p>
        </w:tc>
        <w:tc>
          <w:tcPr>
            <w:tcW w:w="1148" w:type="dxa"/>
            <w:vAlign w:val="center"/>
          </w:tcPr>
          <w:p>
            <w:pPr>
              <w:pStyle w:val="59"/>
              <w:ind w:left="223" w:hanging="222" w:hangingChars="106"/>
              <w:jc w:val="center"/>
              <w:rPr>
                <w:color w:val="000000" w:themeColor="text1"/>
              </w:rPr>
            </w:pPr>
          </w:p>
        </w:tc>
        <w:tc>
          <w:tcPr>
            <w:tcW w:w="850" w:type="dxa"/>
            <w:vAlign w:val="center"/>
          </w:tcPr>
          <w:p>
            <w:pPr>
              <w:pStyle w:val="59"/>
              <w:ind w:left="223" w:hanging="222" w:hangingChars="106"/>
              <w:jc w:val="center"/>
              <w:rPr>
                <w:color w:val="000000" w:themeColor="text1"/>
              </w:rPr>
            </w:pPr>
          </w:p>
        </w:tc>
        <w:tc>
          <w:tcPr>
            <w:tcW w:w="1276" w:type="dxa"/>
            <w:vAlign w:val="center"/>
          </w:tcPr>
          <w:p>
            <w:pPr>
              <w:pStyle w:val="59"/>
              <w:ind w:left="223" w:hanging="222" w:hangingChars="106"/>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restart"/>
            <w:vAlign w:val="center"/>
          </w:tcPr>
          <w:p>
            <w:pPr>
              <w:pStyle w:val="59"/>
              <w:ind w:left="223" w:hanging="222" w:hangingChars="106"/>
              <w:jc w:val="center"/>
              <w:rPr>
                <w:color w:val="000000" w:themeColor="text1"/>
                <w:szCs w:val="21"/>
              </w:rPr>
            </w:pPr>
            <w:r>
              <w:rPr>
                <w:color w:val="000000" w:themeColor="text1"/>
                <w:szCs w:val="21"/>
              </w:rPr>
              <w:t>安全员</w:t>
            </w:r>
          </w:p>
        </w:tc>
        <w:tc>
          <w:tcPr>
            <w:tcW w:w="829" w:type="dxa"/>
            <w:vAlign w:val="center"/>
          </w:tcPr>
          <w:p>
            <w:pPr>
              <w:pStyle w:val="59"/>
              <w:ind w:left="223" w:hanging="222" w:hangingChars="106"/>
              <w:jc w:val="center"/>
              <w:rPr>
                <w:color w:val="000000" w:themeColor="text1"/>
              </w:rPr>
            </w:pPr>
          </w:p>
        </w:tc>
        <w:tc>
          <w:tcPr>
            <w:tcW w:w="816" w:type="dxa"/>
            <w:vAlign w:val="center"/>
          </w:tcPr>
          <w:p>
            <w:pPr>
              <w:pStyle w:val="59"/>
              <w:ind w:left="223" w:hanging="222" w:hangingChars="106"/>
              <w:jc w:val="center"/>
              <w:rPr>
                <w:color w:val="000000" w:themeColor="text1"/>
              </w:rPr>
            </w:pPr>
          </w:p>
        </w:tc>
        <w:tc>
          <w:tcPr>
            <w:tcW w:w="1148" w:type="dxa"/>
            <w:vAlign w:val="center"/>
          </w:tcPr>
          <w:p>
            <w:pPr>
              <w:pStyle w:val="59"/>
              <w:ind w:left="223" w:hanging="222" w:hangingChars="106"/>
              <w:jc w:val="center"/>
              <w:rPr>
                <w:color w:val="000000" w:themeColor="text1"/>
              </w:rPr>
            </w:pPr>
          </w:p>
        </w:tc>
        <w:tc>
          <w:tcPr>
            <w:tcW w:w="1148" w:type="dxa"/>
            <w:vAlign w:val="center"/>
          </w:tcPr>
          <w:p>
            <w:pPr>
              <w:pStyle w:val="59"/>
              <w:ind w:left="223" w:hanging="222" w:hangingChars="106"/>
              <w:jc w:val="center"/>
              <w:rPr>
                <w:color w:val="000000" w:themeColor="text1"/>
              </w:rPr>
            </w:pPr>
          </w:p>
        </w:tc>
        <w:tc>
          <w:tcPr>
            <w:tcW w:w="1148" w:type="dxa"/>
            <w:vAlign w:val="center"/>
          </w:tcPr>
          <w:p>
            <w:pPr>
              <w:pStyle w:val="59"/>
              <w:ind w:left="223" w:hanging="222" w:hangingChars="106"/>
              <w:jc w:val="center"/>
              <w:rPr>
                <w:color w:val="000000" w:themeColor="text1"/>
              </w:rPr>
            </w:pPr>
          </w:p>
        </w:tc>
        <w:tc>
          <w:tcPr>
            <w:tcW w:w="1148" w:type="dxa"/>
            <w:vAlign w:val="center"/>
          </w:tcPr>
          <w:p>
            <w:pPr>
              <w:pStyle w:val="59"/>
              <w:ind w:left="223" w:hanging="222" w:hangingChars="106"/>
              <w:jc w:val="center"/>
              <w:rPr>
                <w:color w:val="000000" w:themeColor="text1"/>
              </w:rPr>
            </w:pPr>
          </w:p>
        </w:tc>
        <w:tc>
          <w:tcPr>
            <w:tcW w:w="850" w:type="dxa"/>
            <w:vAlign w:val="center"/>
          </w:tcPr>
          <w:p>
            <w:pPr>
              <w:pStyle w:val="59"/>
              <w:ind w:left="223" w:hanging="222" w:hangingChars="106"/>
              <w:jc w:val="center"/>
              <w:rPr>
                <w:color w:val="000000" w:themeColor="text1"/>
              </w:rPr>
            </w:pPr>
          </w:p>
        </w:tc>
        <w:tc>
          <w:tcPr>
            <w:tcW w:w="1276" w:type="dxa"/>
            <w:vAlign w:val="center"/>
          </w:tcPr>
          <w:p>
            <w:pPr>
              <w:pStyle w:val="59"/>
              <w:ind w:left="223" w:hanging="222" w:hangingChars="106"/>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pPr>
              <w:pStyle w:val="59"/>
              <w:ind w:left="223" w:hanging="222" w:hangingChars="106"/>
              <w:jc w:val="center"/>
              <w:rPr>
                <w:color w:val="000000" w:themeColor="text1"/>
                <w:szCs w:val="21"/>
              </w:rPr>
            </w:pPr>
          </w:p>
        </w:tc>
        <w:tc>
          <w:tcPr>
            <w:tcW w:w="829" w:type="dxa"/>
            <w:vAlign w:val="center"/>
          </w:tcPr>
          <w:p>
            <w:pPr>
              <w:pStyle w:val="59"/>
              <w:ind w:left="223" w:hanging="222" w:hangingChars="106"/>
              <w:jc w:val="center"/>
              <w:rPr>
                <w:color w:val="000000" w:themeColor="text1"/>
              </w:rPr>
            </w:pPr>
          </w:p>
        </w:tc>
        <w:tc>
          <w:tcPr>
            <w:tcW w:w="816" w:type="dxa"/>
            <w:vAlign w:val="center"/>
          </w:tcPr>
          <w:p>
            <w:pPr>
              <w:pStyle w:val="59"/>
              <w:ind w:left="223" w:hanging="222" w:hangingChars="106"/>
              <w:jc w:val="center"/>
              <w:rPr>
                <w:color w:val="000000" w:themeColor="text1"/>
              </w:rPr>
            </w:pPr>
          </w:p>
        </w:tc>
        <w:tc>
          <w:tcPr>
            <w:tcW w:w="1148" w:type="dxa"/>
            <w:vAlign w:val="center"/>
          </w:tcPr>
          <w:p>
            <w:pPr>
              <w:pStyle w:val="59"/>
              <w:ind w:left="223" w:hanging="222" w:hangingChars="106"/>
              <w:jc w:val="center"/>
              <w:rPr>
                <w:color w:val="000000" w:themeColor="text1"/>
              </w:rPr>
            </w:pPr>
          </w:p>
        </w:tc>
        <w:tc>
          <w:tcPr>
            <w:tcW w:w="1148" w:type="dxa"/>
            <w:vAlign w:val="center"/>
          </w:tcPr>
          <w:p>
            <w:pPr>
              <w:pStyle w:val="59"/>
              <w:ind w:left="223" w:hanging="222" w:hangingChars="106"/>
              <w:jc w:val="center"/>
              <w:rPr>
                <w:color w:val="000000" w:themeColor="text1"/>
              </w:rPr>
            </w:pPr>
          </w:p>
        </w:tc>
        <w:tc>
          <w:tcPr>
            <w:tcW w:w="1148" w:type="dxa"/>
            <w:vAlign w:val="center"/>
          </w:tcPr>
          <w:p>
            <w:pPr>
              <w:pStyle w:val="59"/>
              <w:ind w:left="223" w:hanging="222" w:hangingChars="106"/>
              <w:jc w:val="center"/>
              <w:rPr>
                <w:color w:val="000000" w:themeColor="text1"/>
              </w:rPr>
            </w:pPr>
          </w:p>
        </w:tc>
        <w:tc>
          <w:tcPr>
            <w:tcW w:w="1148" w:type="dxa"/>
            <w:vAlign w:val="center"/>
          </w:tcPr>
          <w:p>
            <w:pPr>
              <w:pStyle w:val="59"/>
              <w:ind w:left="223" w:hanging="222" w:hangingChars="106"/>
              <w:jc w:val="center"/>
              <w:rPr>
                <w:color w:val="000000" w:themeColor="text1"/>
              </w:rPr>
            </w:pPr>
          </w:p>
        </w:tc>
        <w:tc>
          <w:tcPr>
            <w:tcW w:w="850" w:type="dxa"/>
            <w:vAlign w:val="center"/>
          </w:tcPr>
          <w:p>
            <w:pPr>
              <w:pStyle w:val="59"/>
              <w:ind w:left="223" w:hanging="222" w:hangingChars="106"/>
              <w:jc w:val="center"/>
              <w:rPr>
                <w:color w:val="000000" w:themeColor="text1"/>
              </w:rPr>
            </w:pPr>
          </w:p>
        </w:tc>
        <w:tc>
          <w:tcPr>
            <w:tcW w:w="1276" w:type="dxa"/>
            <w:vAlign w:val="center"/>
          </w:tcPr>
          <w:p>
            <w:pPr>
              <w:pStyle w:val="59"/>
              <w:ind w:left="223" w:hanging="222" w:hangingChars="106"/>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pPr>
              <w:pStyle w:val="59"/>
              <w:ind w:left="223" w:hanging="222" w:hangingChars="106"/>
              <w:jc w:val="center"/>
              <w:rPr>
                <w:color w:val="000000" w:themeColor="text1"/>
                <w:szCs w:val="21"/>
              </w:rPr>
            </w:pPr>
          </w:p>
        </w:tc>
        <w:tc>
          <w:tcPr>
            <w:tcW w:w="829" w:type="dxa"/>
            <w:vAlign w:val="center"/>
          </w:tcPr>
          <w:p>
            <w:pPr>
              <w:pStyle w:val="59"/>
              <w:ind w:left="223" w:hanging="222" w:hangingChars="106"/>
              <w:jc w:val="center"/>
              <w:rPr>
                <w:color w:val="000000" w:themeColor="text1"/>
              </w:rPr>
            </w:pPr>
          </w:p>
        </w:tc>
        <w:tc>
          <w:tcPr>
            <w:tcW w:w="816" w:type="dxa"/>
            <w:vAlign w:val="center"/>
          </w:tcPr>
          <w:p>
            <w:pPr>
              <w:pStyle w:val="59"/>
              <w:ind w:left="223" w:hanging="222" w:hangingChars="106"/>
              <w:jc w:val="center"/>
              <w:rPr>
                <w:color w:val="000000" w:themeColor="text1"/>
              </w:rPr>
            </w:pPr>
          </w:p>
        </w:tc>
        <w:tc>
          <w:tcPr>
            <w:tcW w:w="1148" w:type="dxa"/>
            <w:vAlign w:val="center"/>
          </w:tcPr>
          <w:p>
            <w:pPr>
              <w:pStyle w:val="59"/>
              <w:ind w:left="223" w:hanging="222" w:hangingChars="106"/>
              <w:jc w:val="center"/>
              <w:rPr>
                <w:color w:val="000000" w:themeColor="text1"/>
              </w:rPr>
            </w:pPr>
          </w:p>
        </w:tc>
        <w:tc>
          <w:tcPr>
            <w:tcW w:w="1148" w:type="dxa"/>
            <w:vAlign w:val="center"/>
          </w:tcPr>
          <w:p>
            <w:pPr>
              <w:pStyle w:val="59"/>
              <w:ind w:left="223" w:hanging="222" w:hangingChars="106"/>
              <w:jc w:val="center"/>
              <w:rPr>
                <w:color w:val="000000" w:themeColor="text1"/>
              </w:rPr>
            </w:pPr>
          </w:p>
        </w:tc>
        <w:tc>
          <w:tcPr>
            <w:tcW w:w="1148" w:type="dxa"/>
            <w:vAlign w:val="center"/>
          </w:tcPr>
          <w:p>
            <w:pPr>
              <w:pStyle w:val="59"/>
              <w:ind w:left="223" w:hanging="222" w:hangingChars="106"/>
              <w:jc w:val="center"/>
              <w:rPr>
                <w:color w:val="000000" w:themeColor="text1"/>
              </w:rPr>
            </w:pPr>
          </w:p>
        </w:tc>
        <w:tc>
          <w:tcPr>
            <w:tcW w:w="1148" w:type="dxa"/>
            <w:vAlign w:val="center"/>
          </w:tcPr>
          <w:p>
            <w:pPr>
              <w:pStyle w:val="59"/>
              <w:ind w:left="223" w:hanging="222" w:hangingChars="106"/>
              <w:jc w:val="center"/>
              <w:rPr>
                <w:color w:val="000000" w:themeColor="text1"/>
              </w:rPr>
            </w:pPr>
          </w:p>
        </w:tc>
        <w:tc>
          <w:tcPr>
            <w:tcW w:w="850" w:type="dxa"/>
            <w:vAlign w:val="center"/>
          </w:tcPr>
          <w:p>
            <w:pPr>
              <w:pStyle w:val="59"/>
              <w:ind w:left="223" w:hanging="222" w:hangingChars="106"/>
              <w:jc w:val="center"/>
              <w:rPr>
                <w:color w:val="000000" w:themeColor="text1"/>
              </w:rPr>
            </w:pPr>
          </w:p>
        </w:tc>
        <w:tc>
          <w:tcPr>
            <w:tcW w:w="1276" w:type="dxa"/>
            <w:vAlign w:val="center"/>
          </w:tcPr>
          <w:p>
            <w:pPr>
              <w:pStyle w:val="59"/>
              <w:ind w:left="223" w:hanging="222" w:hangingChars="106"/>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pStyle w:val="59"/>
              <w:ind w:left="223" w:hanging="222" w:hangingChars="106"/>
              <w:jc w:val="center"/>
              <w:rPr>
                <w:color w:val="000000" w:themeColor="text1"/>
                <w:szCs w:val="21"/>
              </w:rPr>
            </w:pPr>
            <w:r>
              <w:rPr>
                <w:color w:val="000000" w:themeColor="text1"/>
                <w:szCs w:val="21"/>
              </w:rPr>
              <w:t>材料员</w:t>
            </w:r>
          </w:p>
        </w:tc>
        <w:tc>
          <w:tcPr>
            <w:tcW w:w="829" w:type="dxa"/>
            <w:vAlign w:val="center"/>
          </w:tcPr>
          <w:p>
            <w:pPr>
              <w:pStyle w:val="59"/>
              <w:ind w:left="223" w:hanging="222" w:hangingChars="106"/>
              <w:jc w:val="center"/>
              <w:rPr>
                <w:color w:val="000000" w:themeColor="text1"/>
              </w:rPr>
            </w:pPr>
          </w:p>
        </w:tc>
        <w:tc>
          <w:tcPr>
            <w:tcW w:w="816" w:type="dxa"/>
            <w:vAlign w:val="center"/>
          </w:tcPr>
          <w:p>
            <w:pPr>
              <w:pStyle w:val="59"/>
              <w:ind w:left="223" w:hanging="222" w:hangingChars="106"/>
              <w:jc w:val="center"/>
              <w:rPr>
                <w:color w:val="000000" w:themeColor="text1"/>
              </w:rPr>
            </w:pPr>
          </w:p>
        </w:tc>
        <w:tc>
          <w:tcPr>
            <w:tcW w:w="1148" w:type="dxa"/>
            <w:vAlign w:val="center"/>
          </w:tcPr>
          <w:p>
            <w:pPr>
              <w:pStyle w:val="59"/>
              <w:ind w:left="223" w:hanging="222" w:hangingChars="106"/>
              <w:jc w:val="center"/>
              <w:rPr>
                <w:color w:val="000000" w:themeColor="text1"/>
              </w:rPr>
            </w:pPr>
          </w:p>
        </w:tc>
        <w:tc>
          <w:tcPr>
            <w:tcW w:w="1148" w:type="dxa"/>
            <w:vAlign w:val="center"/>
          </w:tcPr>
          <w:p>
            <w:pPr>
              <w:pStyle w:val="59"/>
              <w:ind w:left="223" w:hanging="222" w:hangingChars="106"/>
              <w:jc w:val="center"/>
              <w:rPr>
                <w:color w:val="000000" w:themeColor="text1"/>
              </w:rPr>
            </w:pPr>
          </w:p>
        </w:tc>
        <w:tc>
          <w:tcPr>
            <w:tcW w:w="1148" w:type="dxa"/>
            <w:vAlign w:val="center"/>
          </w:tcPr>
          <w:p>
            <w:pPr>
              <w:pStyle w:val="59"/>
              <w:ind w:left="223" w:hanging="222" w:hangingChars="106"/>
              <w:jc w:val="center"/>
              <w:rPr>
                <w:color w:val="000000" w:themeColor="text1"/>
              </w:rPr>
            </w:pPr>
          </w:p>
        </w:tc>
        <w:tc>
          <w:tcPr>
            <w:tcW w:w="1148" w:type="dxa"/>
            <w:vAlign w:val="center"/>
          </w:tcPr>
          <w:p>
            <w:pPr>
              <w:pStyle w:val="59"/>
              <w:ind w:left="223" w:hanging="222" w:hangingChars="106"/>
              <w:jc w:val="center"/>
              <w:rPr>
                <w:color w:val="000000" w:themeColor="text1"/>
              </w:rPr>
            </w:pPr>
          </w:p>
        </w:tc>
        <w:tc>
          <w:tcPr>
            <w:tcW w:w="850" w:type="dxa"/>
            <w:vAlign w:val="center"/>
          </w:tcPr>
          <w:p>
            <w:pPr>
              <w:pStyle w:val="59"/>
              <w:ind w:left="223" w:hanging="222" w:hangingChars="106"/>
              <w:jc w:val="center"/>
              <w:rPr>
                <w:color w:val="000000" w:themeColor="text1"/>
              </w:rPr>
            </w:pPr>
          </w:p>
        </w:tc>
        <w:tc>
          <w:tcPr>
            <w:tcW w:w="1276" w:type="dxa"/>
            <w:vAlign w:val="center"/>
          </w:tcPr>
          <w:p>
            <w:pPr>
              <w:pStyle w:val="59"/>
              <w:ind w:left="223" w:hanging="222" w:hangingChars="106"/>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pStyle w:val="59"/>
              <w:ind w:left="223" w:hanging="222" w:hangingChars="106"/>
              <w:jc w:val="center"/>
              <w:rPr>
                <w:color w:val="000000" w:themeColor="text1"/>
                <w:szCs w:val="21"/>
              </w:rPr>
            </w:pPr>
          </w:p>
        </w:tc>
        <w:tc>
          <w:tcPr>
            <w:tcW w:w="829" w:type="dxa"/>
            <w:vAlign w:val="center"/>
          </w:tcPr>
          <w:p>
            <w:pPr>
              <w:pStyle w:val="59"/>
              <w:ind w:left="223" w:hanging="222" w:hangingChars="106"/>
              <w:jc w:val="center"/>
              <w:rPr>
                <w:color w:val="000000" w:themeColor="text1"/>
              </w:rPr>
            </w:pPr>
          </w:p>
        </w:tc>
        <w:tc>
          <w:tcPr>
            <w:tcW w:w="816" w:type="dxa"/>
            <w:vAlign w:val="center"/>
          </w:tcPr>
          <w:p>
            <w:pPr>
              <w:pStyle w:val="59"/>
              <w:ind w:left="223" w:hanging="222" w:hangingChars="106"/>
              <w:jc w:val="center"/>
              <w:rPr>
                <w:color w:val="000000" w:themeColor="text1"/>
              </w:rPr>
            </w:pPr>
          </w:p>
        </w:tc>
        <w:tc>
          <w:tcPr>
            <w:tcW w:w="1148" w:type="dxa"/>
            <w:vAlign w:val="center"/>
          </w:tcPr>
          <w:p>
            <w:pPr>
              <w:pStyle w:val="59"/>
              <w:ind w:left="223" w:hanging="222" w:hangingChars="106"/>
              <w:jc w:val="center"/>
              <w:rPr>
                <w:color w:val="000000" w:themeColor="text1"/>
              </w:rPr>
            </w:pPr>
          </w:p>
        </w:tc>
        <w:tc>
          <w:tcPr>
            <w:tcW w:w="1148" w:type="dxa"/>
            <w:vAlign w:val="center"/>
          </w:tcPr>
          <w:p>
            <w:pPr>
              <w:pStyle w:val="59"/>
              <w:ind w:left="223" w:hanging="222" w:hangingChars="106"/>
              <w:jc w:val="center"/>
              <w:rPr>
                <w:color w:val="000000" w:themeColor="text1"/>
              </w:rPr>
            </w:pPr>
          </w:p>
        </w:tc>
        <w:tc>
          <w:tcPr>
            <w:tcW w:w="1148" w:type="dxa"/>
            <w:vAlign w:val="center"/>
          </w:tcPr>
          <w:p>
            <w:pPr>
              <w:pStyle w:val="59"/>
              <w:ind w:left="223" w:hanging="222" w:hangingChars="106"/>
              <w:jc w:val="center"/>
              <w:rPr>
                <w:color w:val="000000" w:themeColor="text1"/>
              </w:rPr>
            </w:pPr>
          </w:p>
        </w:tc>
        <w:tc>
          <w:tcPr>
            <w:tcW w:w="1148" w:type="dxa"/>
            <w:vAlign w:val="center"/>
          </w:tcPr>
          <w:p>
            <w:pPr>
              <w:pStyle w:val="59"/>
              <w:ind w:left="223" w:hanging="222" w:hangingChars="106"/>
              <w:jc w:val="center"/>
              <w:rPr>
                <w:color w:val="000000" w:themeColor="text1"/>
              </w:rPr>
            </w:pPr>
          </w:p>
        </w:tc>
        <w:tc>
          <w:tcPr>
            <w:tcW w:w="850" w:type="dxa"/>
            <w:vAlign w:val="center"/>
          </w:tcPr>
          <w:p>
            <w:pPr>
              <w:pStyle w:val="59"/>
              <w:ind w:left="223" w:hanging="222" w:hangingChars="106"/>
              <w:jc w:val="center"/>
              <w:rPr>
                <w:color w:val="000000" w:themeColor="text1"/>
              </w:rPr>
            </w:pPr>
          </w:p>
        </w:tc>
        <w:tc>
          <w:tcPr>
            <w:tcW w:w="1276" w:type="dxa"/>
            <w:vAlign w:val="center"/>
          </w:tcPr>
          <w:p>
            <w:pPr>
              <w:pStyle w:val="59"/>
              <w:ind w:left="223" w:hanging="222" w:hangingChars="106"/>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pStyle w:val="59"/>
              <w:ind w:left="223" w:hanging="222" w:hangingChars="106"/>
              <w:jc w:val="center"/>
              <w:rPr>
                <w:color w:val="000000" w:themeColor="text1"/>
              </w:rPr>
            </w:pPr>
            <w:r>
              <w:rPr>
                <w:color w:val="000000" w:themeColor="text1"/>
              </w:rPr>
              <w:t>……</w:t>
            </w:r>
          </w:p>
        </w:tc>
        <w:tc>
          <w:tcPr>
            <w:tcW w:w="829" w:type="dxa"/>
            <w:vAlign w:val="center"/>
          </w:tcPr>
          <w:p>
            <w:pPr>
              <w:pStyle w:val="59"/>
              <w:ind w:left="223" w:hanging="222" w:hangingChars="106"/>
              <w:jc w:val="center"/>
              <w:rPr>
                <w:color w:val="000000" w:themeColor="text1"/>
              </w:rPr>
            </w:pPr>
          </w:p>
        </w:tc>
        <w:tc>
          <w:tcPr>
            <w:tcW w:w="816" w:type="dxa"/>
            <w:vAlign w:val="center"/>
          </w:tcPr>
          <w:p>
            <w:pPr>
              <w:pStyle w:val="59"/>
              <w:ind w:left="223" w:hanging="222" w:hangingChars="106"/>
              <w:jc w:val="center"/>
              <w:rPr>
                <w:color w:val="000000" w:themeColor="text1"/>
              </w:rPr>
            </w:pPr>
          </w:p>
        </w:tc>
        <w:tc>
          <w:tcPr>
            <w:tcW w:w="1148" w:type="dxa"/>
            <w:vAlign w:val="center"/>
          </w:tcPr>
          <w:p>
            <w:pPr>
              <w:pStyle w:val="59"/>
              <w:ind w:left="223" w:hanging="222" w:hangingChars="106"/>
              <w:jc w:val="center"/>
              <w:rPr>
                <w:color w:val="000000" w:themeColor="text1"/>
              </w:rPr>
            </w:pPr>
          </w:p>
        </w:tc>
        <w:tc>
          <w:tcPr>
            <w:tcW w:w="1148" w:type="dxa"/>
            <w:vAlign w:val="center"/>
          </w:tcPr>
          <w:p>
            <w:pPr>
              <w:pStyle w:val="59"/>
              <w:ind w:left="223" w:hanging="222" w:hangingChars="106"/>
              <w:jc w:val="center"/>
              <w:rPr>
                <w:color w:val="000000" w:themeColor="text1"/>
              </w:rPr>
            </w:pPr>
          </w:p>
        </w:tc>
        <w:tc>
          <w:tcPr>
            <w:tcW w:w="1148" w:type="dxa"/>
            <w:vAlign w:val="center"/>
          </w:tcPr>
          <w:p>
            <w:pPr>
              <w:pStyle w:val="59"/>
              <w:ind w:left="223" w:hanging="222" w:hangingChars="106"/>
              <w:jc w:val="center"/>
              <w:rPr>
                <w:color w:val="000000" w:themeColor="text1"/>
              </w:rPr>
            </w:pPr>
          </w:p>
        </w:tc>
        <w:tc>
          <w:tcPr>
            <w:tcW w:w="1148" w:type="dxa"/>
            <w:vAlign w:val="center"/>
          </w:tcPr>
          <w:p>
            <w:pPr>
              <w:pStyle w:val="59"/>
              <w:ind w:left="223" w:hanging="222" w:hangingChars="106"/>
              <w:jc w:val="center"/>
              <w:rPr>
                <w:color w:val="000000" w:themeColor="text1"/>
              </w:rPr>
            </w:pPr>
          </w:p>
        </w:tc>
        <w:tc>
          <w:tcPr>
            <w:tcW w:w="850" w:type="dxa"/>
            <w:vAlign w:val="center"/>
          </w:tcPr>
          <w:p>
            <w:pPr>
              <w:pStyle w:val="59"/>
              <w:ind w:left="223" w:hanging="222" w:hangingChars="106"/>
              <w:jc w:val="center"/>
              <w:rPr>
                <w:color w:val="000000" w:themeColor="text1"/>
              </w:rPr>
            </w:pPr>
          </w:p>
        </w:tc>
        <w:tc>
          <w:tcPr>
            <w:tcW w:w="1276" w:type="dxa"/>
            <w:vAlign w:val="center"/>
          </w:tcPr>
          <w:p>
            <w:pPr>
              <w:pStyle w:val="59"/>
              <w:ind w:left="223" w:hanging="222" w:hangingChars="106"/>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vAlign w:val="center"/>
          </w:tcPr>
          <w:p>
            <w:pPr>
              <w:pStyle w:val="59"/>
              <w:spacing w:line="360" w:lineRule="auto"/>
              <w:rPr>
                <w:color w:val="000000" w:themeColor="text1"/>
                <w:szCs w:val="21"/>
              </w:rPr>
            </w:pPr>
            <w:bookmarkStart w:id="1102" w:name="_Toc251052199"/>
            <w:r>
              <w:rPr>
                <w:color w:val="000000" w:themeColor="text1"/>
                <w:szCs w:val="21"/>
              </w:rPr>
              <w:t>一旦我单位中标，将实行项目经理负责制，我方保证并配备上述项目管理机构。上述填报内容真实，若不真实，愿按有关规定接受处理。项目管理班子机构设置、职责分工等情况另附资料说明。</w:t>
            </w:r>
            <w:bookmarkEnd w:id="1102"/>
          </w:p>
        </w:tc>
      </w:tr>
    </w:tbl>
    <w:p>
      <w:pPr>
        <w:pStyle w:val="59"/>
        <w:tabs>
          <w:tab w:val="left" w:pos="0"/>
        </w:tabs>
        <w:spacing w:line="360" w:lineRule="auto"/>
        <w:ind w:right="-210"/>
        <w:rPr>
          <w:color w:val="000000" w:themeColor="text1"/>
        </w:rPr>
      </w:pPr>
    </w:p>
    <w:p>
      <w:pPr>
        <w:tabs>
          <w:tab w:val="left" w:pos="0"/>
        </w:tabs>
        <w:spacing w:line="360" w:lineRule="auto"/>
        <w:ind w:right="-210"/>
        <w:rPr>
          <w:rFonts w:eastAsia="楷体_GB2312"/>
          <w:color w:val="000000" w:themeColor="text1"/>
        </w:rPr>
      </w:pPr>
      <w:r>
        <w:rPr>
          <w:rFonts w:eastAsia="楷体_GB2312"/>
          <w:color w:val="000000" w:themeColor="text1"/>
        </w:rPr>
        <w:t>【备注：</w:t>
      </w:r>
      <w:r>
        <w:rPr>
          <w:rFonts w:hint="eastAsia" w:eastAsia="楷体_GB2312"/>
          <w:color w:val="000000" w:themeColor="text1"/>
        </w:rPr>
        <w:t>附以上</w:t>
      </w:r>
      <w:r>
        <w:rPr>
          <w:rFonts w:eastAsia="楷体_GB2312"/>
          <w:color w:val="000000" w:themeColor="text1"/>
        </w:rPr>
        <w:t>各岗位人员资格证件</w:t>
      </w:r>
      <w:r>
        <w:rPr>
          <w:rFonts w:hint="eastAsia" w:eastAsia="楷体_GB2312"/>
          <w:color w:val="000000" w:themeColor="text1"/>
        </w:rPr>
        <w:t>的复印件，以及</w:t>
      </w:r>
      <w:r>
        <w:rPr>
          <w:rFonts w:hint="eastAsia" w:eastAsia="楷体_GB2312"/>
          <w:color w:val="000000" w:themeColor="text1"/>
          <w:lang w:val="en-US"/>
        </w:rPr>
        <w:t>供应商</w:t>
      </w:r>
      <w:r>
        <w:rPr>
          <w:rFonts w:hint="eastAsia" w:eastAsia="楷体_GB2312"/>
          <w:color w:val="000000" w:themeColor="text1"/>
        </w:rPr>
        <w:t>认为需要的其他证明材料复印件。</w:t>
      </w:r>
      <w:r>
        <w:rPr>
          <w:rFonts w:eastAsia="楷体_GB2312"/>
          <w:color w:val="000000" w:themeColor="text1"/>
        </w:rPr>
        <w:t>以</w:t>
      </w:r>
      <w:r>
        <w:rPr>
          <w:rFonts w:hint="eastAsia" w:eastAsia="楷体_GB2312"/>
          <w:color w:val="000000" w:themeColor="text1"/>
        </w:rPr>
        <w:t>上</w:t>
      </w:r>
      <w:r>
        <w:rPr>
          <w:rFonts w:eastAsia="楷体_GB2312"/>
          <w:color w:val="000000" w:themeColor="text1"/>
        </w:rPr>
        <w:t>复印件</w:t>
      </w:r>
      <w:r>
        <w:rPr>
          <w:rFonts w:hint="eastAsia" w:eastAsia="楷体_GB2312"/>
          <w:color w:val="000000" w:themeColor="text1"/>
        </w:rPr>
        <w:t>均</w:t>
      </w:r>
      <w:r>
        <w:rPr>
          <w:rFonts w:eastAsia="楷体_GB2312"/>
          <w:color w:val="000000" w:themeColor="text1"/>
        </w:rPr>
        <w:t>须加盖</w:t>
      </w:r>
      <w:r>
        <w:rPr>
          <w:rFonts w:hint="eastAsia" w:eastAsia="楷体_GB2312"/>
          <w:color w:val="000000" w:themeColor="text1"/>
          <w:lang w:val="en-US"/>
        </w:rPr>
        <w:t>供应商</w:t>
      </w:r>
      <w:r>
        <w:rPr>
          <w:rFonts w:eastAsia="楷体_GB2312"/>
          <w:color w:val="000000" w:themeColor="text1"/>
        </w:rPr>
        <w:t>公章】</w:t>
      </w:r>
    </w:p>
    <w:p>
      <w:pPr>
        <w:pStyle w:val="59"/>
        <w:tabs>
          <w:tab w:val="left" w:pos="0"/>
        </w:tabs>
        <w:spacing w:line="360" w:lineRule="auto"/>
        <w:ind w:right="-210"/>
        <w:rPr>
          <w:color w:val="000000" w:themeColor="text1"/>
        </w:rPr>
      </w:pPr>
    </w:p>
    <w:p>
      <w:pPr>
        <w:pStyle w:val="59"/>
        <w:tabs>
          <w:tab w:val="left" w:pos="0"/>
        </w:tabs>
        <w:spacing w:line="360" w:lineRule="auto"/>
        <w:ind w:right="-210"/>
        <w:rPr>
          <w:color w:val="000000" w:themeColor="text1"/>
        </w:rPr>
      </w:pPr>
    </w:p>
    <w:p>
      <w:pPr>
        <w:pStyle w:val="59"/>
        <w:tabs>
          <w:tab w:val="left" w:pos="0"/>
        </w:tabs>
        <w:spacing w:line="360" w:lineRule="auto"/>
        <w:ind w:right="-210"/>
        <w:rPr>
          <w:color w:val="000000" w:themeColor="text1"/>
        </w:rPr>
      </w:pPr>
    </w:p>
    <w:p>
      <w:pPr>
        <w:pStyle w:val="59"/>
        <w:tabs>
          <w:tab w:val="left" w:pos="0"/>
        </w:tabs>
        <w:spacing w:line="360" w:lineRule="auto"/>
        <w:ind w:right="-210"/>
        <w:rPr>
          <w:color w:val="000000" w:themeColor="text1"/>
        </w:rPr>
      </w:pPr>
    </w:p>
    <w:p>
      <w:pPr>
        <w:pStyle w:val="59"/>
        <w:tabs>
          <w:tab w:val="left" w:pos="0"/>
        </w:tabs>
        <w:spacing w:line="360" w:lineRule="auto"/>
        <w:ind w:right="-210"/>
        <w:rPr>
          <w:color w:val="000000" w:themeColor="text1"/>
        </w:rPr>
      </w:pPr>
    </w:p>
    <w:p>
      <w:pPr>
        <w:pStyle w:val="59"/>
        <w:tabs>
          <w:tab w:val="left" w:pos="0"/>
        </w:tabs>
        <w:spacing w:line="360" w:lineRule="auto"/>
        <w:ind w:right="-210"/>
        <w:rPr>
          <w:color w:val="000000" w:themeColor="text1"/>
        </w:rPr>
      </w:pPr>
    </w:p>
    <w:p>
      <w:pPr>
        <w:pStyle w:val="59"/>
        <w:tabs>
          <w:tab w:val="left" w:pos="0"/>
        </w:tabs>
        <w:spacing w:line="360" w:lineRule="auto"/>
        <w:ind w:right="-210"/>
        <w:rPr>
          <w:color w:val="000000" w:themeColor="text1"/>
        </w:rPr>
      </w:pPr>
    </w:p>
    <w:p>
      <w:pPr>
        <w:pStyle w:val="59"/>
        <w:tabs>
          <w:tab w:val="left" w:pos="0"/>
        </w:tabs>
        <w:spacing w:line="360" w:lineRule="auto"/>
        <w:ind w:right="-210"/>
        <w:rPr>
          <w:color w:val="000000" w:themeColor="text1"/>
        </w:rPr>
      </w:pPr>
    </w:p>
    <w:p>
      <w:pPr>
        <w:pStyle w:val="59"/>
        <w:jc w:val="center"/>
        <w:rPr>
          <w:b/>
          <w:color w:val="000000" w:themeColor="text1"/>
        </w:rPr>
      </w:pPr>
      <w:bookmarkStart w:id="1103" w:name="_Toc389065364"/>
      <w:bookmarkStart w:id="1104" w:name="_Toc251052200"/>
      <w:bookmarkStart w:id="1105" w:name="_Toc153274948"/>
      <w:bookmarkStart w:id="1106" w:name="_Toc172364026"/>
      <w:bookmarkStart w:id="1107" w:name="_Toc173579006"/>
    </w:p>
    <w:p>
      <w:pPr>
        <w:pStyle w:val="59"/>
        <w:jc w:val="center"/>
        <w:rPr>
          <w:b/>
          <w:color w:val="000000" w:themeColor="text1"/>
        </w:rPr>
      </w:pPr>
    </w:p>
    <w:p>
      <w:pPr>
        <w:pStyle w:val="59"/>
        <w:jc w:val="center"/>
        <w:rPr>
          <w:b/>
          <w:color w:val="000000" w:themeColor="text1"/>
        </w:rPr>
      </w:pPr>
    </w:p>
    <w:p>
      <w:pPr>
        <w:pStyle w:val="59"/>
        <w:jc w:val="center"/>
        <w:rPr>
          <w:b/>
          <w:color w:val="000000" w:themeColor="text1"/>
        </w:rPr>
      </w:pPr>
    </w:p>
    <w:p>
      <w:pPr>
        <w:pStyle w:val="59"/>
        <w:jc w:val="center"/>
        <w:rPr>
          <w:b/>
          <w:color w:val="000000" w:themeColor="text1"/>
        </w:rPr>
      </w:pPr>
    </w:p>
    <w:p>
      <w:pPr>
        <w:pStyle w:val="59"/>
        <w:jc w:val="center"/>
        <w:rPr>
          <w:b/>
          <w:color w:val="000000" w:themeColor="text1"/>
        </w:rPr>
      </w:pPr>
    </w:p>
    <w:p>
      <w:pPr>
        <w:pStyle w:val="64"/>
        <w:ind w:firstLine="480"/>
        <w:jc w:val="center"/>
        <w:rPr>
          <w:b/>
          <w:color w:val="000000" w:themeColor="text1"/>
          <w:sz w:val="24"/>
        </w:rPr>
      </w:pPr>
      <w:r>
        <w:rPr>
          <w:rFonts w:hint="eastAsia"/>
          <w:b/>
          <w:color w:val="000000" w:themeColor="text1"/>
          <w:sz w:val="24"/>
        </w:rPr>
        <w:t>（2）</w:t>
      </w:r>
      <w:r>
        <w:rPr>
          <w:b/>
          <w:color w:val="000000" w:themeColor="text1"/>
          <w:sz w:val="24"/>
        </w:rPr>
        <w:t>项目经理（注册建造师）简历表</w:t>
      </w:r>
      <w:bookmarkEnd w:id="1103"/>
      <w:bookmarkEnd w:id="1104"/>
      <w:bookmarkEnd w:id="1105"/>
      <w:bookmarkEnd w:id="1106"/>
      <w:bookmarkEnd w:id="1107"/>
    </w:p>
    <w:p>
      <w:pPr>
        <w:pStyle w:val="64"/>
        <w:rPr>
          <w:color w:val="000000" w:themeColor="text1"/>
          <w:u w:val="single"/>
        </w:rPr>
      </w:pPr>
    </w:p>
    <w:p>
      <w:pPr>
        <w:pStyle w:val="64"/>
        <w:ind w:firstLine="420" w:firstLineChars="200"/>
        <w:rPr>
          <w:color w:val="000000" w:themeColor="text1"/>
        </w:rPr>
      </w:pPr>
      <w:r>
        <w:rPr>
          <w:rFonts w:hint="eastAsia"/>
          <w:color w:val="000000" w:themeColor="text1"/>
          <w:u w:val="single"/>
        </w:rPr>
        <w:t>（</w:t>
      </w:r>
      <w:r>
        <w:rPr>
          <w:color w:val="000000" w:themeColor="text1"/>
          <w:u w:val="single"/>
        </w:rPr>
        <w:t>项目名称</w:t>
      </w:r>
      <w:r>
        <w:rPr>
          <w:rFonts w:hint="eastAsia"/>
          <w:color w:val="000000" w:themeColor="text1"/>
          <w:u w:val="single"/>
        </w:rPr>
        <w:t>）</w:t>
      </w:r>
      <w:r>
        <w:rPr>
          <w:color w:val="000000" w:themeColor="text1"/>
        </w:rPr>
        <w:t>工程</w:t>
      </w:r>
    </w:p>
    <w:tbl>
      <w:tblPr>
        <w:tblStyle w:val="46"/>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pStyle w:val="59"/>
              <w:jc w:val="center"/>
              <w:rPr>
                <w:color w:val="000000" w:themeColor="text1"/>
              </w:rPr>
            </w:pPr>
            <w:r>
              <w:rPr>
                <w:color w:val="000000" w:themeColor="text1"/>
              </w:rPr>
              <w:t>姓名</w:t>
            </w:r>
          </w:p>
        </w:tc>
        <w:tc>
          <w:tcPr>
            <w:tcW w:w="2340" w:type="dxa"/>
            <w:gridSpan w:val="3"/>
            <w:vAlign w:val="center"/>
          </w:tcPr>
          <w:p>
            <w:pPr>
              <w:pStyle w:val="59"/>
              <w:jc w:val="center"/>
              <w:rPr>
                <w:color w:val="000000" w:themeColor="text1"/>
              </w:rPr>
            </w:pPr>
          </w:p>
        </w:tc>
        <w:tc>
          <w:tcPr>
            <w:tcW w:w="1893" w:type="dxa"/>
            <w:gridSpan w:val="2"/>
            <w:vAlign w:val="center"/>
          </w:tcPr>
          <w:p>
            <w:pPr>
              <w:pStyle w:val="59"/>
              <w:jc w:val="center"/>
              <w:rPr>
                <w:color w:val="000000" w:themeColor="text1"/>
              </w:rPr>
            </w:pPr>
            <w:r>
              <w:rPr>
                <w:color w:val="000000" w:themeColor="text1"/>
              </w:rPr>
              <w:t>性别</w:t>
            </w:r>
          </w:p>
        </w:tc>
        <w:tc>
          <w:tcPr>
            <w:tcW w:w="1585" w:type="dxa"/>
            <w:gridSpan w:val="2"/>
            <w:vAlign w:val="center"/>
          </w:tcPr>
          <w:p>
            <w:pPr>
              <w:pStyle w:val="59"/>
              <w:jc w:val="center"/>
              <w:rPr>
                <w:color w:val="000000" w:themeColor="text1"/>
              </w:rPr>
            </w:pPr>
          </w:p>
        </w:tc>
        <w:tc>
          <w:tcPr>
            <w:tcW w:w="1108" w:type="dxa"/>
            <w:gridSpan w:val="2"/>
            <w:vAlign w:val="center"/>
          </w:tcPr>
          <w:p>
            <w:pPr>
              <w:pStyle w:val="59"/>
              <w:jc w:val="center"/>
              <w:rPr>
                <w:color w:val="000000" w:themeColor="text1"/>
              </w:rPr>
            </w:pPr>
            <w:r>
              <w:rPr>
                <w:color w:val="000000" w:themeColor="text1"/>
              </w:rPr>
              <w:t>年龄</w:t>
            </w:r>
          </w:p>
        </w:tc>
        <w:tc>
          <w:tcPr>
            <w:tcW w:w="1276" w:type="dxa"/>
            <w:vAlign w:val="center"/>
          </w:tcPr>
          <w:p>
            <w:pPr>
              <w:pStyle w:val="59"/>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pStyle w:val="59"/>
              <w:jc w:val="center"/>
              <w:rPr>
                <w:color w:val="000000" w:themeColor="text1"/>
              </w:rPr>
            </w:pPr>
            <w:r>
              <w:rPr>
                <w:color w:val="000000" w:themeColor="text1"/>
              </w:rPr>
              <w:t>职务</w:t>
            </w:r>
          </w:p>
        </w:tc>
        <w:tc>
          <w:tcPr>
            <w:tcW w:w="2340" w:type="dxa"/>
            <w:gridSpan w:val="3"/>
            <w:vAlign w:val="center"/>
          </w:tcPr>
          <w:p>
            <w:pPr>
              <w:pStyle w:val="59"/>
              <w:jc w:val="center"/>
              <w:rPr>
                <w:color w:val="000000" w:themeColor="text1"/>
              </w:rPr>
            </w:pPr>
          </w:p>
        </w:tc>
        <w:tc>
          <w:tcPr>
            <w:tcW w:w="1893" w:type="dxa"/>
            <w:gridSpan w:val="2"/>
            <w:vAlign w:val="center"/>
          </w:tcPr>
          <w:p>
            <w:pPr>
              <w:pStyle w:val="59"/>
              <w:jc w:val="center"/>
              <w:rPr>
                <w:color w:val="000000" w:themeColor="text1"/>
              </w:rPr>
            </w:pPr>
            <w:r>
              <w:rPr>
                <w:color w:val="000000" w:themeColor="text1"/>
              </w:rPr>
              <w:t>职称</w:t>
            </w:r>
          </w:p>
        </w:tc>
        <w:tc>
          <w:tcPr>
            <w:tcW w:w="1585" w:type="dxa"/>
            <w:gridSpan w:val="2"/>
            <w:vAlign w:val="center"/>
          </w:tcPr>
          <w:p>
            <w:pPr>
              <w:pStyle w:val="59"/>
              <w:jc w:val="center"/>
              <w:rPr>
                <w:color w:val="000000" w:themeColor="text1"/>
              </w:rPr>
            </w:pPr>
          </w:p>
        </w:tc>
        <w:tc>
          <w:tcPr>
            <w:tcW w:w="1108" w:type="dxa"/>
            <w:gridSpan w:val="2"/>
            <w:vAlign w:val="center"/>
          </w:tcPr>
          <w:p>
            <w:pPr>
              <w:pStyle w:val="59"/>
              <w:jc w:val="center"/>
              <w:rPr>
                <w:color w:val="000000" w:themeColor="text1"/>
              </w:rPr>
            </w:pPr>
            <w:r>
              <w:rPr>
                <w:color w:val="000000" w:themeColor="text1"/>
              </w:rPr>
              <w:t>学历</w:t>
            </w:r>
          </w:p>
        </w:tc>
        <w:tc>
          <w:tcPr>
            <w:tcW w:w="1276" w:type="dxa"/>
            <w:vAlign w:val="center"/>
          </w:tcPr>
          <w:p>
            <w:pPr>
              <w:pStyle w:val="59"/>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pStyle w:val="59"/>
              <w:jc w:val="center"/>
              <w:rPr>
                <w:color w:val="000000" w:themeColor="text1"/>
              </w:rPr>
            </w:pPr>
            <w:r>
              <w:rPr>
                <w:color w:val="000000" w:themeColor="text1"/>
              </w:rPr>
              <w:t>参加工作时间</w:t>
            </w:r>
          </w:p>
        </w:tc>
        <w:tc>
          <w:tcPr>
            <w:tcW w:w="1893" w:type="dxa"/>
            <w:gridSpan w:val="2"/>
            <w:vAlign w:val="center"/>
          </w:tcPr>
          <w:p>
            <w:pPr>
              <w:pStyle w:val="59"/>
              <w:jc w:val="center"/>
              <w:rPr>
                <w:color w:val="000000" w:themeColor="text1"/>
              </w:rPr>
            </w:pPr>
          </w:p>
        </w:tc>
        <w:tc>
          <w:tcPr>
            <w:tcW w:w="2693" w:type="dxa"/>
            <w:gridSpan w:val="4"/>
            <w:vAlign w:val="center"/>
          </w:tcPr>
          <w:p>
            <w:pPr>
              <w:pStyle w:val="59"/>
              <w:jc w:val="center"/>
              <w:rPr>
                <w:color w:val="000000" w:themeColor="text1"/>
              </w:rPr>
            </w:pPr>
            <w:r>
              <w:rPr>
                <w:color w:val="000000" w:themeColor="text1"/>
              </w:rPr>
              <w:t>担任项目经理年限</w:t>
            </w:r>
          </w:p>
        </w:tc>
        <w:tc>
          <w:tcPr>
            <w:tcW w:w="1276" w:type="dxa"/>
            <w:vAlign w:val="center"/>
          </w:tcPr>
          <w:p>
            <w:pPr>
              <w:pStyle w:val="59"/>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pPr>
              <w:pStyle w:val="59"/>
              <w:jc w:val="center"/>
              <w:rPr>
                <w:color w:val="000000" w:themeColor="text1"/>
              </w:rPr>
            </w:pPr>
            <w:r>
              <w:rPr>
                <w:rFonts w:hint="eastAsia"/>
                <w:color w:val="000000" w:themeColor="text1"/>
              </w:rPr>
              <w:t>建造师</w:t>
            </w:r>
            <w:r>
              <w:rPr>
                <w:color w:val="000000" w:themeColor="text1"/>
              </w:rPr>
              <w:t>注册证书编号</w:t>
            </w:r>
          </w:p>
        </w:tc>
        <w:tc>
          <w:tcPr>
            <w:tcW w:w="5862" w:type="dxa"/>
            <w:gridSpan w:val="7"/>
            <w:vAlign w:val="center"/>
          </w:tcPr>
          <w:p>
            <w:pPr>
              <w:pStyle w:val="59"/>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pStyle w:val="59"/>
              <w:jc w:val="center"/>
              <w:rPr>
                <w:color w:val="000000" w:themeColor="text1"/>
              </w:rPr>
            </w:pPr>
            <w:r>
              <w:rPr>
                <w:color w:val="000000" w:themeColor="text1"/>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pStyle w:val="59"/>
              <w:jc w:val="center"/>
              <w:rPr>
                <w:color w:val="000000" w:themeColor="text1"/>
              </w:rPr>
            </w:pPr>
            <w:r>
              <w:rPr>
                <w:color w:val="000000" w:themeColor="text1"/>
              </w:rPr>
              <w:t>建设单位</w:t>
            </w:r>
          </w:p>
        </w:tc>
        <w:tc>
          <w:tcPr>
            <w:tcW w:w="1548" w:type="dxa"/>
            <w:vAlign w:val="center"/>
          </w:tcPr>
          <w:p>
            <w:pPr>
              <w:pStyle w:val="59"/>
              <w:jc w:val="center"/>
              <w:rPr>
                <w:color w:val="000000" w:themeColor="text1"/>
              </w:rPr>
            </w:pPr>
            <w:r>
              <w:rPr>
                <w:color w:val="000000" w:themeColor="text1"/>
              </w:rPr>
              <w:t>项目名称</w:t>
            </w:r>
          </w:p>
        </w:tc>
        <w:tc>
          <w:tcPr>
            <w:tcW w:w="1547" w:type="dxa"/>
            <w:gridSpan w:val="2"/>
            <w:vAlign w:val="center"/>
          </w:tcPr>
          <w:p>
            <w:pPr>
              <w:pStyle w:val="59"/>
              <w:jc w:val="center"/>
              <w:rPr>
                <w:color w:val="000000" w:themeColor="text1"/>
              </w:rPr>
            </w:pPr>
            <w:r>
              <w:rPr>
                <w:color w:val="000000" w:themeColor="text1"/>
              </w:rPr>
              <w:t>建设规模</w:t>
            </w:r>
          </w:p>
        </w:tc>
        <w:tc>
          <w:tcPr>
            <w:tcW w:w="1548" w:type="dxa"/>
            <w:gridSpan w:val="2"/>
            <w:vAlign w:val="center"/>
          </w:tcPr>
          <w:p>
            <w:pPr>
              <w:pStyle w:val="59"/>
              <w:jc w:val="center"/>
              <w:rPr>
                <w:color w:val="000000" w:themeColor="text1"/>
              </w:rPr>
            </w:pPr>
            <w:r>
              <w:rPr>
                <w:color w:val="000000" w:themeColor="text1"/>
              </w:rPr>
              <w:t>开、竣工日期</w:t>
            </w:r>
          </w:p>
        </w:tc>
        <w:tc>
          <w:tcPr>
            <w:tcW w:w="1547" w:type="dxa"/>
            <w:gridSpan w:val="2"/>
            <w:vAlign w:val="center"/>
          </w:tcPr>
          <w:p>
            <w:pPr>
              <w:pStyle w:val="59"/>
              <w:jc w:val="center"/>
              <w:rPr>
                <w:color w:val="000000" w:themeColor="text1"/>
              </w:rPr>
            </w:pPr>
            <w:r>
              <w:rPr>
                <w:color w:val="000000" w:themeColor="text1"/>
              </w:rPr>
              <w:t>在建或已完</w:t>
            </w:r>
          </w:p>
        </w:tc>
        <w:tc>
          <w:tcPr>
            <w:tcW w:w="1548" w:type="dxa"/>
            <w:gridSpan w:val="2"/>
            <w:vAlign w:val="center"/>
          </w:tcPr>
          <w:p>
            <w:pPr>
              <w:pStyle w:val="59"/>
              <w:jc w:val="center"/>
              <w:rPr>
                <w:color w:val="000000" w:themeColor="text1"/>
              </w:rPr>
            </w:pPr>
            <w:r>
              <w:rPr>
                <w:color w:val="000000" w:themeColor="text1"/>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pStyle w:val="59"/>
              <w:jc w:val="center"/>
              <w:rPr>
                <w:color w:val="000000" w:themeColor="text1"/>
              </w:rPr>
            </w:pPr>
          </w:p>
        </w:tc>
        <w:tc>
          <w:tcPr>
            <w:tcW w:w="1548" w:type="dxa"/>
            <w:vAlign w:val="center"/>
          </w:tcPr>
          <w:p>
            <w:pPr>
              <w:pStyle w:val="59"/>
              <w:jc w:val="center"/>
              <w:rPr>
                <w:color w:val="000000" w:themeColor="text1"/>
              </w:rPr>
            </w:pPr>
          </w:p>
        </w:tc>
        <w:tc>
          <w:tcPr>
            <w:tcW w:w="1547" w:type="dxa"/>
            <w:gridSpan w:val="2"/>
            <w:vAlign w:val="center"/>
          </w:tcPr>
          <w:p>
            <w:pPr>
              <w:pStyle w:val="59"/>
              <w:jc w:val="center"/>
              <w:rPr>
                <w:color w:val="000000" w:themeColor="text1"/>
              </w:rPr>
            </w:pPr>
          </w:p>
        </w:tc>
        <w:tc>
          <w:tcPr>
            <w:tcW w:w="1548" w:type="dxa"/>
            <w:gridSpan w:val="2"/>
            <w:vAlign w:val="center"/>
          </w:tcPr>
          <w:p>
            <w:pPr>
              <w:pStyle w:val="59"/>
              <w:jc w:val="center"/>
              <w:rPr>
                <w:color w:val="000000" w:themeColor="text1"/>
              </w:rPr>
            </w:pPr>
          </w:p>
        </w:tc>
        <w:tc>
          <w:tcPr>
            <w:tcW w:w="1547" w:type="dxa"/>
            <w:gridSpan w:val="2"/>
            <w:vAlign w:val="center"/>
          </w:tcPr>
          <w:p>
            <w:pPr>
              <w:pStyle w:val="59"/>
              <w:jc w:val="center"/>
              <w:rPr>
                <w:color w:val="000000" w:themeColor="text1"/>
              </w:rPr>
            </w:pPr>
          </w:p>
        </w:tc>
        <w:tc>
          <w:tcPr>
            <w:tcW w:w="1548" w:type="dxa"/>
            <w:gridSpan w:val="2"/>
            <w:vAlign w:val="center"/>
          </w:tcPr>
          <w:p>
            <w:pPr>
              <w:pStyle w:val="59"/>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pStyle w:val="59"/>
              <w:jc w:val="center"/>
              <w:rPr>
                <w:color w:val="000000" w:themeColor="text1"/>
              </w:rPr>
            </w:pPr>
          </w:p>
        </w:tc>
        <w:tc>
          <w:tcPr>
            <w:tcW w:w="1548" w:type="dxa"/>
            <w:vAlign w:val="center"/>
          </w:tcPr>
          <w:p>
            <w:pPr>
              <w:pStyle w:val="59"/>
              <w:jc w:val="center"/>
              <w:rPr>
                <w:color w:val="000000" w:themeColor="text1"/>
              </w:rPr>
            </w:pPr>
          </w:p>
        </w:tc>
        <w:tc>
          <w:tcPr>
            <w:tcW w:w="1547" w:type="dxa"/>
            <w:gridSpan w:val="2"/>
            <w:vAlign w:val="center"/>
          </w:tcPr>
          <w:p>
            <w:pPr>
              <w:pStyle w:val="59"/>
              <w:jc w:val="center"/>
              <w:rPr>
                <w:color w:val="000000" w:themeColor="text1"/>
              </w:rPr>
            </w:pPr>
          </w:p>
        </w:tc>
        <w:tc>
          <w:tcPr>
            <w:tcW w:w="1548" w:type="dxa"/>
            <w:gridSpan w:val="2"/>
            <w:vAlign w:val="center"/>
          </w:tcPr>
          <w:p>
            <w:pPr>
              <w:pStyle w:val="59"/>
              <w:jc w:val="center"/>
              <w:rPr>
                <w:color w:val="000000" w:themeColor="text1"/>
              </w:rPr>
            </w:pPr>
          </w:p>
        </w:tc>
        <w:tc>
          <w:tcPr>
            <w:tcW w:w="1547" w:type="dxa"/>
            <w:gridSpan w:val="2"/>
            <w:vAlign w:val="center"/>
          </w:tcPr>
          <w:p>
            <w:pPr>
              <w:pStyle w:val="59"/>
              <w:jc w:val="center"/>
              <w:rPr>
                <w:color w:val="000000" w:themeColor="text1"/>
              </w:rPr>
            </w:pPr>
          </w:p>
        </w:tc>
        <w:tc>
          <w:tcPr>
            <w:tcW w:w="1548" w:type="dxa"/>
            <w:gridSpan w:val="2"/>
            <w:vAlign w:val="center"/>
          </w:tcPr>
          <w:p>
            <w:pPr>
              <w:pStyle w:val="59"/>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pStyle w:val="59"/>
              <w:jc w:val="center"/>
              <w:rPr>
                <w:color w:val="000000" w:themeColor="text1"/>
              </w:rPr>
            </w:pPr>
          </w:p>
        </w:tc>
        <w:tc>
          <w:tcPr>
            <w:tcW w:w="1548" w:type="dxa"/>
            <w:vAlign w:val="center"/>
          </w:tcPr>
          <w:p>
            <w:pPr>
              <w:pStyle w:val="59"/>
              <w:jc w:val="center"/>
              <w:rPr>
                <w:color w:val="000000" w:themeColor="text1"/>
              </w:rPr>
            </w:pPr>
          </w:p>
        </w:tc>
        <w:tc>
          <w:tcPr>
            <w:tcW w:w="1547" w:type="dxa"/>
            <w:gridSpan w:val="2"/>
            <w:vAlign w:val="center"/>
          </w:tcPr>
          <w:p>
            <w:pPr>
              <w:pStyle w:val="59"/>
              <w:jc w:val="center"/>
              <w:rPr>
                <w:color w:val="000000" w:themeColor="text1"/>
              </w:rPr>
            </w:pPr>
          </w:p>
        </w:tc>
        <w:tc>
          <w:tcPr>
            <w:tcW w:w="1548" w:type="dxa"/>
            <w:gridSpan w:val="2"/>
            <w:vAlign w:val="center"/>
          </w:tcPr>
          <w:p>
            <w:pPr>
              <w:pStyle w:val="59"/>
              <w:jc w:val="center"/>
              <w:rPr>
                <w:color w:val="000000" w:themeColor="text1"/>
              </w:rPr>
            </w:pPr>
          </w:p>
        </w:tc>
        <w:tc>
          <w:tcPr>
            <w:tcW w:w="1547" w:type="dxa"/>
            <w:gridSpan w:val="2"/>
            <w:vAlign w:val="center"/>
          </w:tcPr>
          <w:p>
            <w:pPr>
              <w:pStyle w:val="59"/>
              <w:jc w:val="center"/>
              <w:rPr>
                <w:color w:val="000000" w:themeColor="text1"/>
              </w:rPr>
            </w:pPr>
          </w:p>
        </w:tc>
        <w:tc>
          <w:tcPr>
            <w:tcW w:w="1548" w:type="dxa"/>
            <w:gridSpan w:val="2"/>
            <w:vAlign w:val="center"/>
          </w:tcPr>
          <w:p>
            <w:pPr>
              <w:pStyle w:val="59"/>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pStyle w:val="59"/>
              <w:jc w:val="center"/>
              <w:rPr>
                <w:color w:val="000000" w:themeColor="text1"/>
              </w:rPr>
            </w:pPr>
          </w:p>
        </w:tc>
        <w:tc>
          <w:tcPr>
            <w:tcW w:w="1548" w:type="dxa"/>
            <w:vAlign w:val="center"/>
          </w:tcPr>
          <w:p>
            <w:pPr>
              <w:pStyle w:val="59"/>
              <w:jc w:val="center"/>
              <w:rPr>
                <w:color w:val="000000" w:themeColor="text1"/>
              </w:rPr>
            </w:pPr>
          </w:p>
        </w:tc>
        <w:tc>
          <w:tcPr>
            <w:tcW w:w="1547" w:type="dxa"/>
            <w:gridSpan w:val="2"/>
            <w:vAlign w:val="center"/>
          </w:tcPr>
          <w:p>
            <w:pPr>
              <w:pStyle w:val="59"/>
              <w:jc w:val="center"/>
              <w:rPr>
                <w:color w:val="000000" w:themeColor="text1"/>
              </w:rPr>
            </w:pPr>
          </w:p>
        </w:tc>
        <w:tc>
          <w:tcPr>
            <w:tcW w:w="1548" w:type="dxa"/>
            <w:gridSpan w:val="2"/>
            <w:vAlign w:val="center"/>
          </w:tcPr>
          <w:p>
            <w:pPr>
              <w:pStyle w:val="59"/>
              <w:jc w:val="center"/>
              <w:rPr>
                <w:color w:val="000000" w:themeColor="text1"/>
              </w:rPr>
            </w:pPr>
          </w:p>
        </w:tc>
        <w:tc>
          <w:tcPr>
            <w:tcW w:w="1547" w:type="dxa"/>
            <w:gridSpan w:val="2"/>
            <w:vAlign w:val="center"/>
          </w:tcPr>
          <w:p>
            <w:pPr>
              <w:pStyle w:val="59"/>
              <w:jc w:val="center"/>
              <w:rPr>
                <w:color w:val="000000" w:themeColor="text1"/>
              </w:rPr>
            </w:pPr>
          </w:p>
        </w:tc>
        <w:tc>
          <w:tcPr>
            <w:tcW w:w="1548" w:type="dxa"/>
            <w:gridSpan w:val="2"/>
            <w:vAlign w:val="center"/>
          </w:tcPr>
          <w:p>
            <w:pPr>
              <w:pStyle w:val="59"/>
              <w:jc w:val="center"/>
              <w:rPr>
                <w:color w:val="000000" w:themeColor="text1"/>
              </w:rPr>
            </w:pPr>
          </w:p>
        </w:tc>
      </w:tr>
    </w:tbl>
    <w:p>
      <w:pPr>
        <w:pStyle w:val="59"/>
        <w:spacing w:line="360" w:lineRule="auto"/>
        <w:rPr>
          <w:color w:val="000000" w:themeColor="text1"/>
          <w:szCs w:val="21"/>
        </w:rPr>
      </w:pPr>
    </w:p>
    <w:p>
      <w:pPr>
        <w:pStyle w:val="59"/>
        <w:spacing w:line="276" w:lineRule="auto"/>
        <w:rPr>
          <w:rFonts w:eastAsia="楷体_GB2312"/>
          <w:color w:val="000000" w:themeColor="text1"/>
        </w:rPr>
      </w:pPr>
      <w:r>
        <w:rPr>
          <w:rFonts w:eastAsia="楷体_GB2312"/>
          <w:color w:val="000000" w:themeColor="text1"/>
        </w:rPr>
        <w:t>备注：</w:t>
      </w:r>
    </w:p>
    <w:p>
      <w:pPr>
        <w:pStyle w:val="59"/>
        <w:spacing w:line="276" w:lineRule="auto"/>
        <w:ind w:firstLine="420" w:firstLineChars="200"/>
        <w:rPr>
          <w:rFonts w:eastAsia="楷体_GB2312"/>
          <w:color w:val="000000" w:themeColor="text1"/>
        </w:rPr>
      </w:pPr>
      <w:r>
        <w:rPr>
          <w:rFonts w:eastAsia="楷体_GB2312"/>
          <w:color w:val="000000" w:themeColor="text1"/>
        </w:rPr>
        <w:t>1、已完成的类似工程应附中标通知书</w:t>
      </w:r>
      <w:r>
        <w:rPr>
          <w:rFonts w:hint="eastAsia" w:eastAsia="楷体_GB2312"/>
          <w:color w:val="000000" w:themeColor="text1"/>
        </w:rPr>
        <w:t>（如有）、</w:t>
      </w:r>
      <w:r>
        <w:rPr>
          <w:rFonts w:eastAsia="楷体_GB2312"/>
          <w:color w:val="000000" w:themeColor="text1"/>
        </w:rPr>
        <w:t>合同协议书</w:t>
      </w:r>
      <w:r>
        <w:rPr>
          <w:rFonts w:hint="eastAsia" w:eastAsia="楷体_GB2312"/>
          <w:color w:val="000000" w:themeColor="text1"/>
        </w:rPr>
        <w:t>有关页面</w:t>
      </w:r>
      <w:r>
        <w:rPr>
          <w:rFonts w:eastAsia="楷体_GB2312"/>
          <w:color w:val="000000" w:themeColor="text1"/>
        </w:rPr>
        <w:t>、</w:t>
      </w:r>
      <w:r>
        <w:rPr>
          <w:rFonts w:hint="eastAsia" w:eastAsia="楷体_GB2312"/>
          <w:color w:val="000000" w:themeColor="text1"/>
        </w:rPr>
        <w:t>工程竣工验收证明材料</w:t>
      </w:r>
      <w:r>
        <w:rPr>
          <w:rFonts w:eastAsia="楷体_GB2312"/>
          <w:color w:val="000000" w:themeColor="text1"/>
        </w:rPr>
        <w:t>的</w:t>
      </w:r>
      <w:r>
        <w:rPr>
          <w:rFonts w:hint="eastAsia" w:eastAsia="楷体_GB2312"/>
          <w:color w:val="000000" w:themeColor="text1"/>
        </w:rPr>
        <w:t>复印件</w:t>
      </w:r>
      <w:r>
        <w:rPr>
          <w:rFonts w:eastAsia="楷体_GB2312"/>
          <w:color w:val="000000" w:themeColor="text1"/>
        </w:rPr>
        <w:t>。在建类似工程应附中标通知书</w:t>
      </w:r>
      <w:r>
        <w:rPr>
          <w:rFonts w:hint="eastAsia" w:eastAsia="楷体_GB2312"/>
          <w:color w:val="000000" w:themeColor="text1"/>
        </w:rPr>
        <w:t>（如有）、工程</w:t>
      </w:r>
      <w:r>
        <w:rPr>
          <w:rFonts w:eastAsia="楷体_GB2312"/>
          <w:color w:val="000000" w:themeColor="text1"/>
        </w:rPr>
        <w:t>合同协议书</w:t>
      </w:r>
      <w:r>
        <w:rPr>
          <w:rFonts w:hint="eastAsia" w:eastAsia="楷体_GB2312"/>
          <w:color w:val="000000" w:themeColor="text1"/>
        </w:rPr>
        <w:t>有关页面复印件。以上复印件均为原件的复印件。</w:t>
      </w:r>
    </w:p>
    <w:p>
      <w:pPr>
        <w:pStyle w:val="59"/>
        <w:spacing w:line="276" w:lineRule="auto"/>
        <w:ind w:firstLine="420" w:firstLineChars="200"/>
        <w:rPr>
          <w:rFonts w:eastAsia="楷体_GB2312"/>
          <w:color w:val="000000" w:themeColor="text1"/>
        </w:rPr>
      </w:pPr>
      <w:r>
        <w:rPr>
          <w:rFonts w:hint="eastAsia" w:eastAsia="楷体_GB2312"/>
          <w:color w:val="000000" w:themeColor="text1"/>
        </w:rPr>
        <w:t>2、项目经理必须与通过资格审查的项目经理一致。</w:t>
      </w:r>
    </w:p>
    <w:p>
      <w:pPr>
        <w:pStyle w:val="59"/>
        <w:spacing w:beforeLines="50"/>
        <w:ind w:firstLine="420" w:firstLineChars="200"/>
        <w:rPr>
          <w:rFonts w:eastAsia="楷体_GB2312"/>
          <w:color w:val="000000" w:themeColor="text1"/>
        </w:rPr>
      </w:pPr>
    </w:p>
    <w:p>
      <w:pPr>
        <w:pStyle w:val="59"/>
        <w:spacing w:line="360" w:lineRule="auto"/>
        <w:ind w:firstLine="525" w:firstLineChars="250"/>
        <w:rPr>
          <w:color w:val="000000" w:themeColor="text1"/>
        </w:rPr>
      </w:pPr>
    </w:p>
    <w:p>
      <w:pPr>
        <w:pStyle w:val="59"/>
        <w:spacing w:line="360" w:lineRule="auto"/>
        <w:ind w:firstLine="525" w:firstLineChars="250"/>
        <w:rPr>
          <w:color w:val="000000" w:themeColor="text1"/>
        </w:rPr>
      </w:pPr>
    </w:p>
    <w:p>
      <w:pPr>
        <w:pStyle w:val="59"/>
        <w:spacing w:line="360" w:lineRule="auto"/>
        <w:ind w:firstLine="525" w:firstLineChars="250"/>
        <w:rPr>
          <w:color w:val="000000" w:themeColor="text1"/>
        </w:rPr>
      </w:pPr>
    </w:p>
    <w:p>
      <w:pPr>
        <w:pStyle w:val="59"/>
        <w:spacing w:line="360" w:lineRule="auto"/>
        <w:ind w:firstLine="525" w:firstLineChars="250"/>
        <w:rPr>
          <w:color w:val="000000" w:themeColor="text1"/>
        </w:rPr>
      </w:pPr>
    </w:p>
    <w:p>
      <w:pPr>
        <w:pStyle w:val="64"/>
        <w:ind w:firstLine="480"/>
        <w:jc w:val="center"/>
        <w:rPr>
          <w:b/>
          <w:color w:val="000000" w:themeColor="text1"/>
          <w:sz w:val="24"/>
        </w:rPr>
      </w:pPr>
      <w:bookmarkStart w:id="1108" w:name="_Toc172364027"/>
      <w:bookmarkStart w:id="1109" w:name="_Toc251052219"/>
      <w:bookmarkStart w:id="1110" w:name="_Toc153274949"/>
      <w:bookmarkStart w:id="1111" w:name="_Toc173579007"/>
      <w:bookmarkStart w:id="1112" w:name="_Toc389065365"/>
    </w:p>
    <w:p>
      <w:pPr>
        <w:pStyle w:val="64"/>
        <w:ind w:firstLine="480"/>
        <w:jc w:val="center"/>
        <w:rPr>
          <w:b/>
          <w:color w:val="000000" w:themeColor="text1"/>
          <w:sz w:val="24"/>
        </w:rPr>
      </w:pPr>
    </w:p>
    <w:p>
      <w:pPr>
        <w:pStyle w:val="64"/>
        <w:ind w:firstLine="480"/>
        <w:jc w:val="center"/>
        <w:rPr>
          <w:b/>
          <w:color w:val="000000" w:themeColor="text1"/>
          <w:sz w:val="24"/>
        </w:rPr>
      </w:pPr>
    </w:p>
    <w:p>
      <w:pPr>
        <w:pStyle w:val="64"/>
        <w:ind w:firstLine="480"/>
        <w:jc w:val="center"/>
        <w:rPr>
          <w:b/>
          <w:color w:val="000000" w:themeColor="text1"/>
          <w:sz w:val="24"/>
        </w:rPr>
      </w:pPr>
    </w:p>
    <w:p>
      <w:pPr>
        <w:pStyle w:val="64"/>
        <w:ind w:firstLine="480"/>
        <w:jc w:val="center"/>
        <w:rPr>
          <w:b/>
          <w:color w:val="000000" w:themeColor="text1"/>
          <w:sz w:val="24"/>
        </w:rPr>
      </w:pPr>
    </w:p>
    <w:p>
      <w:pPr>
        <w:pStyle w:val="64"/>
        <w:ind w:firstLine="480"/>
        <w:jc w:val="center"/>
        <w:rPr>
          <w:b/>
          <w:color w:val="000000" w:themeColor="text1"/>
          <w:sz w:val="24"/>
        </w:rPr>
      </w:pPr>
    </w:p>
    <w:p>
      <w:pPr>
        <w:pStyle w:val="64"/>
        <w:ind w:firstLine="480"/>
        <w:jc w:val="center"/>
        <w:rPr>
          <w:b/>
          <w:color w:val="000000" w:themeColor="text1"/>
          <w:sz w:val="24"/>
        </w:rPr>
      </w:pPr>
    </w:p>
    <w:p>
      <w:pPr>
        <w:pStyle w:val="64"/>
        <w:ind w:firstLine="480"/>
        <w:jc w:val="center"/>
        <w:rPr>
          <w:b/>
          <w:color w:val="000000" w:themeColor="text1"/>
          <w:sz w:val="24"/>
        </w:rPr>
      </w:pPr>
    </w:p>
    <w:p>
      <w:pPr>
        <w:pStyle w:val="64"/>
        <w:ind w:firstLine="480"/>
        <w:jc w:val="center"/>
        <w:rPr>
          <w:b/>
          <w:color w:val="000000" w:themeColor="text1"/>
          <w:sz w:val="24"/>
        </w:rPr>
      </w:pPr>
    </w:p>
    <w:p>
      <w:pPr>
        <w:pStyle w:val="64"/>
        <w:ind w:firstLine="480"/>
        <w:jc w:val="center"/>
        <w:rPr>
          <w:b/>
          <w:color w:val="000000" w:themeColor="text1"/>
          <w:sz w:val="24"/>
        </w:rPr>
      </w:pPr>
    </w:p>
    <w:p>
      <w:pPr>
        <w:pStyle w:val="64"/>
        <w:ind w:firstLine="480"/>
        <w:jc w:val="center"/>
        <w:rPr>
          <w:b/>
          <w:color w:val="000000" w:themeColor="text1"/>
          <w:sz w:val="24"/>
        </w:rPr>
      </w:pPr>
    </w:p>
    <w:p>
      <w:pPr>
        <w:pStyle w:val="64"/>
        <w:ind w:firstLine="480"/>
        <w:jc w:val="center"/>
        <w:rPr>
          <w:b/>
          <w:color w:val="000000" w:themeColor="text1"/>
          <w:sz w:val="24"/>
        </w:rPr>
      </w:pPr>
    </w:p>
    <w:p>
      <w:pPr>
        <w:pStyle w:val="64"/>
        <w:ind w:firstLine="480"/>
        <w:jc w:val="center"/>
        <w:rPr>
          <w:b/>
          <w:color w:val="000000" w:themeColor="text1"/>
          <w:sz w:val="24"/>
        </w:rPr>
      </w:pPr>
    </w:p>
    <w:p>
      <w:pPr>
        <w:pStyle w:val="64"/>
        <w:ind w:firstLine="480"/>
        <w:jc w:val="center"/>
        <w:rPr>
          <w:b/>
          <w:color w:val="000000" w:themeColor="text1"/>
          <w:sz w:val="24"/>
        </w:rPr>
      </w:pPr>
    </w:p>
    <w:p>
      <w:pPr>
        <w:pStyle w:val="64"/>
        <w:ind w:firstLine="480"/>
        <w:jc w:val="center"/>
        <w:rPr>
          <w:b/>
          <w:color w:val="000000" w:themeColor="text1"/>
          <w:sz w:val="24"/>
        </w:rPr>
      </w:pPr>
      <w:r>
        <w:rPr>
          <w:rFonts w:hint="eastAsia"/>
          <w:b/>
          <w:color w:val="000000" w:themeColor="text1"/>
          <w:sz w:val="24"/>
        </w:rPr>
        <w:t>（3）</w:t>
      </w:r>
      <w:r>
        <w:rPr>
          <w:b/>
          <w:color w:val="000000" w:themeColor="text1"/>
          <w:sz w:val="24"/>
        </w:rPr>
        <w:t>项目技术负责人简历表</w:t>
      </w:r>
      <w:bookmarkEnd w:id="1108"/>
      <w:bookmarkEnd w:id="1109"/>
      <w:bookmarkEnd w:id="1110"/>
      <w:bookmarkEnd w:id="1111"/>
      <w:bookmarkEnd w:id="1112"/>
    </w:p>
    <w:p>
      <w:pPr>
        <w:pStyle w:val="64"/>
        <w:rPr>
          <w:color w:val="000000" w:themeColor="text1"/>
          <w:u w:val="single"/>
        </w:rPr>
      </w:pPr>
    </w:p>
    <w:p>
      <w:pPr>
        <w:pStyle w:val="64"/>
        <w:ind w:firstLine="315" w:firstLineChars="150"/>
        <w:rPr>
          <w:color w:val="000000" w:themeColor="text1"/>
        </w:rPr>
      </w:pPr>
      <w:r>
        <w:rPr>
          <w:rFonts w:hint="eastAsia"/>
          <w:color w:val="000000" w:themeColor="text1"/>
          <w:u w:val="single"/>
        </w:rPr>
        <w:t>（</w:t>
      </w:r>
      <w:r>
        <w:rPr>
          <w:color w:val="000000" w:themeColor="text1"/>
          <w:u w:val="single"/>
        </w:rPr>
        <w:t>项目名称</w:t>
      </w:r>
      <w:r>
        <w:rPr>
          <w:rFonts w:hint="eastAsia"/>
          <w:color w:val="000000" w:themeColor="text1"/>
          <w:u w:val="single"/>
        </w:rPr>
        <w:t>）</w:t>
      </w:r>
      <w:r>
        <w:rPr>
          <w:color w:val="000000" w:themeColor="text1"/>
        </w:rPr>
        <w:t>工程</w:t>
      </w:r>
    </w:p>
    <w:tbl>
      <w:tblPr>
        <w:tblStyle w:val="46"/>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pStyle w:val="59"/>
              <w:jc w:val="center"/>
              <w:rPr>
                <w:color w:val="000000" w:themeColor="text1"/>
              </w:rPr>
            </w:pPr>
            <w:r>
              <w:rPr>
                <w:color w:val="000000" w:themeColor="text1"/>
              </w:rPr>
              <w:t>姓名</w:t>
            </w:r>
          </w:p>
        </w:tc>
        <w:tc>
          <w:tcPr>
            <w:tcW w:w="2340" w:type="dxa"/>
            <w:gridSpan w:val="3"/>
            <w:vAlign w:val="center"/>
          </w:tcPr>
          <w:p>
            <w:pPr>
              <w:pStyle w:val="59"/>
              <w:jc w:val="center"/>
              <w:rPr>
                <w:color w:val="000000" w:themeColor="text1"/>
              </w:rPr>
            </w:pPr>
          </w:p>
        </w:tc>
        <w:tc>
          <w:tcPr>
            <w:tcW w:w="1893" w:type="dxa"/>
            <w:gridSpan w:val="2"/>
            <w:vAlign w:val="center"/>
          </w:tcPr>
          <w:p>
            <w:pPr>
              <w:pStyle w:val="59"/>
              <w:jc w:val="center"/>
              <w:rPr>
                <w:color w:val="000000" w:themeColor="text1"/>
              </w:rPr>
            </w:pPr>
            <w:r>
              <w:rPr>
                <w:color w:val="000000" w:themeColor="text1"/>
              </w:rPr>
              <w:t>性别</w:t>
            </w:r>
          </w:p>
        </w:tc>
        <w:tc>
          <w:tcPr>
            <w:tcW w:w="1585" w:type="dxa"/>
            <w:gridSpan w:val="2"/>
            <w:vAlign w:val="center"/>
          </w:tcPr>
          <w:p>
            <w:pPr>
              <w:pStyle w:val="59"/>
              <w:jc w:val="center"/>
              <w:rPr>
                <w:color w:val="000000" w:themeColor="text1"/>
              </w:rPr>
            </w:pPr>
          </w:p>
        </w:tc>
        <w:tc>
          <w:tcPr>
            <w:tcW w:w="1108" w:type="dxa"/>
            <w:gridSpan w:val="2"/>
            <w:vAlign w:val="center"/>
          </w:tcPr>
          <w:p>
            <w:pPr>
              <w:pStyle w:val="59"/>
              <w:jc w:val="center"/>
              <w:rPr>
                <w:color w:val="000000" w:themeColor="text1"/>
              </w:rPr>
            </w:pPr>
            <w:r>
              <w:rPr>
                <w:color w:val="000000" w:themeColor="text1"/>
              </w:rPr>
              <w:t>年龄</w:t>
            </w:r>
          </w:p>
        </w:tc>
        <w:tc>
          <w:tcPr>
            <w:tcW w:w="1276" w:type="dxa"/>
            <w:vAlign w:val="center"/>
          </w:tcPr>
          <w:p>
            <w:pPr>
              <w:pStyle w:val="59"/>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pStyle w:val="59"/>
              <w:jc w:val="center"/>
              <w:rPr>
                <w:color w:val="000000" w:themeColor="text1"/>
              </w:rPr>
            </w:pPr>
            <w:r>
              <w:rPr>
                <w:color w:val="000000" w:themeColor="text1"/>
              </w:rPr>
              <w:t>职务</w:t>
            </w:r>
          </w:p>
        </w:tc>
        <w:tc>
          <w:tcPr>
            <w:tcW w:w="2340" w:type="dxa"/>
            <w:gridSpan w:val="3"/>
            <w:vAlign w:val="center"/>
          </w:tcPr>
          <w:p>
            <w:pPr>
              <w:pStyle w:val="59"/>
              <w:jc w:val="center"/>
              <w:rPr>
                <w:color w:val="000000" w:themeColor="text1"/>
              </w:rPr>
            </w:pPr>
          </w:p>
        </w:tc>
        <w:tc>
          <w:tcPr>
            <w:tcW w:w="1893" w:type="dxa"/>
            <w:gridSpan w:val="2"/>
            <w:vAlign w:val="center"/>
          </w:tcPr>
          <w:p>
            <w:pPr>
              <w:pStyle w:val="59"/>
              <w:jc w:val="center"/>
              <w:rPr>
                <w:color w:val="000000" w:themeColor="text1"/>
              </w:rPr>
            </w:pPr>
            <w:r>
              <w:rPr>
                <w:color w:val="000000" w:themeColor="text1"/>
              </w:rPr>
              <w:t>职称</w:t>
            </w:r>
          </w:p>
        </w:tc>
        <w:tc>
          <w:tcPr>
            <w:tcW w:w="1585" w:type="dxa"/>
            <w:gridSpan w:val="2"/>
            <w:vAlign w:val="center"/>
          </w:tcPr>
          <w:p>
            <w:pPr>
              <w:pStyle w:val="59"/>
              <w:jc w:val="center"/>
              <w:rPr>
                <w:color w:val="000000" w:themeColor="text1"/>
              </w:rPr>
            </w:pPr>
          </w:p>
        </w:tc>
        <w:tc>
          <w:tcPr>
            <w:tcW w:w="1108" w:type="dxa"/>
            <w:gridSpan w:val="2"/>
            <w:vAlign w:val="center"/>
          </w:tcPr>
          <w:p>
            <w:pPr>
              <w:pStyle w:val="59"/>
              <w:jc w:val="center"/>
              <w:rPr>
                <w:color w:val="000000" w:themeColor="text1"/>
              </w:rPr>
            </w:pPr>
            <w:r>
              <w:rPr>
                <w:color w:val="000000" w:themeColor="text1"/>
              </w:rPr>
              <w:t>学历</w:t>
            </w:r>
          </w:p>
        </w:tc>
        <w:tc>
          <w:tcPr>
            <w:tcW w:w="1276" w:type="dxa"/>
            <w:vAlign w:val="center"/>
          </w:tcPr>
          <w:p>
            <w:pPr>
              <w:pStyle w:val="59"/>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pStyle w:val="59"/>
              <w:jc w:val="center"/>
              <w:rPr>
                <w:color w:val="000000" w:themeColor="text1"/>
              </w:rPr>
            </w:pPr>
            <w:r>
              <w:rPr>
                <w:color w:val="000000" w:themeColor="text1"/>
              </w:rPr>
              <w:t>参加工作时间</w:t>
            </w:r>
          </w:p>
        </w:tc>
        <w:tc>
          <w:tcPr>
            <w:tcW w:w="1893" w:type="dxa"/>
            <w:gridSpan w:val="2"/>
            <w:vAlign w:val="center"/>
          </w:tcPr>
          <w:p>
            <w:pPr>
              <w:pStyle w:val="59"/>
              <w:jc w:val="center"/>
              <w:rPr>
                <w:color w:val="000000" w:themeColor="text1"/>
              </w:rPr>
            </w:pPr>
          </w:p>
        </w:tc>
        <w:tc>
          <w:tcPr>
            <w:tcW w:w="2693" w:type="dxa"/>
            <w:gridSpan w:val="4"/>
            <w:vAlign w:val="center"/>
          </w:tcPr>
          <w:p>
            <w:pPr>
              <w:pStyle w:val="59"/>
              <w:jc w:val="center"/>
              <w:rPr>
                <w:color w:val="000000" w:themeColor="text1"/>
              </w:rPr>
            </w:pPr>
            <w:r>
              <w:rPr>
                <w:color w:val="000000" w:themeColor="text1"/>
              </w:rPr>
              <w:t>担任</w:t>
            </w:r>
            <w:r>
              <w:rPr>
                <w:rFonts w:hint="eastAsia"/>
                <w:color w:val="000000" w:themeColor="text1"/>
              </w:rPr>
              <w:t>技术负责人</w:t>
            </w:r>
            <w:r>
              <w:rPr>
                <w:color w:val="000000" w:themeColor="text1"/>
              </w:rPr>
              <w:t>年限</w:t>
            </w:r>
          </w:p>
        </w:tc>
        <w:tc>
          <w:tcPr>
            <w:tcW w:w="1276" w:type="dxa"/>
            <w:vAlign w:val="center"/>
          </w:tcPr>
          <w:p>
            <w:pPr>
              <w:pStyle w:val="59"/>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pStyle w:val="59"/>
              <w:jc w:val="center"/>
              <w:rPr>
                <w:color w:val="000000" w:themeColor="text1"/>
              </w:rPr>
            </w:pPr>
            <w:r>
              <w:rPr>
                <w:color w:val="000000" w:themeColor="text1"/>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pStyle w:val="59"/>
              <w:jc w:val="center"/>
              <w:rPr>
                <w:color w:val="000000" w:themeColor="text1"/>
              </w:rPr>
            </w:pPr>
            <w:r>
              <w:rPr>
                <w:color w:val="000000" w:themeColor="text1"/>
              </w:rPr>
              <w:t>建设单位</w:t>
            </w:r>
          </w:p>
        </w:tc>
        <w:tc>
          <w:tcPr>
            <w:tcW w:w="1548" w:type="dxa"/>
            <w:vAlign w:val="center"/>
          </w:tcPr>
          <w:p>
            <w:pPr>
              <w:pStyle w:val="59"/>
              <w:jc w:val="center"/>
              <w:rPr>
                <w:color w:val="000000" w:themeColor="text1"/>
              </w:rPr>
            </w:pPr>
            <w:r>
              <w:rPr>
                <w:color w:val="000000" w:themeColor="text1"/>
              </w:rPr>
              <w:t>项目名称</w:t>
            </w:r>
          </w:p>
        </w:tc>
        <w:tc>
          <w:tcPr>
            <w:tcW w:w="1547" w:type="dxa"/>
            <w:gridSpan w:val="2"/>
            <w:vAlign w:val="center"/>
          </w:tcPr>
          <w:p>
            <w:pPr>
              <w:pStyle w:val="59"/>
              <w:jc w:val="center"/>
              <w:rPr>
                <w:color w:val="000000" w:themeColor="text1"/>
              </w:rPr>
            </w:pPr>
            <w:r>
              <w:rPr>
                <w:color w:val="000000" w:themeColor="text1"/>
              </w:rPr>
              <w:t>建设规模</w:t>
            </w:r>
          </w:p>
        </w:tc>
        <w:tc>
          <w:tcPr>
            <w:tcW w:w="1548" w:type="dxa"/>
            <w:gridSpan w:val="2"/>
            <w:vAlign w:val="center"/>
          </w:tcPr>
          <w:p>
            <w:pPr>
              <w:pStyle w:val="59"/>
              <w:jc w:val="center"/>
              <w:rPr>
                <w:color w:val="000000" w:themeColor="text1"/>
              </w:rPr>
            </w:pPr>
            <w:r>
              <w:rPr>
                <w:color w:val="000000" w:themeColor="text1"/>
              </w:rPr>
              <w:t>开、竣工日期</w:t>
            </w:r>
          </w:p>
        </w:tc>
        <w:tc>
          <w:tcPr>
            <w:tcW w:w="1547" w:type="dxa"/>
            <w:gridSpan w:val="2"/>
            <w:vAlign w:val="center"/>
          </w:tcPr>
          <w:p>
            <w:pPr>
              <w:pStyle w:val="59"/>
              <w:jc w:val="center"/>
              <w:rPr>
                <w:color w:val="000000" w:themeColor="text1"/>
              </w:rPr>
            </w:pPr>
            <w:r>
              <w:rPr>
                <w:color w:val="000000" w:themeColor="text1"/>
              </w:rPr>
              <w:t>在建或已完</w:t>
            </w:r>
          </w:p>
        </w:tc>
        <w:tc>
          <w:tcPr>
            <w:tcW w:w="1548" w:type="dxa"/>
            <w:gridSpan w:val="2"/>
            <w:vAlign w:val="center"/>
          </w:tcPr>
          <w:p>
            <w:pPr>
              <w:pStyle w:val="59"/>
              <w:jc w:val="center"/>
              <w:rPr>
                <w:color w:val="000000" w:themeColor="text1"/>
              </w:rPr>
            </w:pPr>
            <w:r>
              <w:rPr>
                <w:color w:val="000000" w:themeColor="text1"/>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pStyle w:val="59"/>
              <w:jc w:val="center"/>
              <w:rPr>
                <w:color w:val="000000" w:themeColor="text1"/>
              </w:rPr>
            </w:pPr>
          </w:p>
        </w:tc>
        <w:tc>
          <w:tcPr>
            <w:tcW w:w="1548" w:type="dxa"/>
            <w:vAlign w:val="center"/>
          </w:tcPr>
          <w:p>
            <w:pPr>
              <w:pStyle w:val="59"/>
              <w:jc w:val="center"/>
              <w:rPr>
                <w:color w:val="000000" w:themeColor="text1"/>
              </w:rPr>
            </w:pPr>
          </w:p>
        </w:tc>
        <w:tc>
          <w:tcPr>
            <w:tcW w:w="1547" w:type="dxa"/>
            <w:gridSpan w:val="2"/>
            <w:vAlign w:val="center"/>
          </w:tcPr>
          <w:p>
            <w:pPr>
              <w:pStyle w:val="59"/>
              <w:jc w:val="center"/>
              <w:rPr>
                <w:color w:val="000000" w:themeColor="text1"/>
              </w:rPr>
            </w:pPr>
          </w:p>
        </w:tc>
        <w:tc>
          <w:tcPr>
            <w:tcW w:w="1548" w:type="dxa"/>
            <w:gridSpan w:val="2"/>
            <w:vAlign w:val="center"/>
          </w:tcPr>
          <w:p>
            <w:pPr>
              <w:pStyle w:val="59"/>
              <w:jc w:val="center"/>
              <w:rPr>
                <w:color w:val="000000" w:themeColor="text1"/>
              </w:rPr>
            </w:pPr>
          </w:p>
        </w:tc>
        <w:tc>
          <w:tcPr>
            <w:tcW w:w="1547" w:type="dxa"/>
            <w:gridSpan w:val="2"/>
            <w:vAlign w:val="center"/>
          </w:tcPr>
          <w:p>
            <w:pPr>
              <w:pStyle w:val="59"/>
              <w:jc w:val="center"/>
              <w:rPr>
                <w:color w:val="000000" w:themeColor="text1"/>
              </w:rPr>
            </w:pPr>
          </w:p>
        </w:tc>
        <w:tc>
          <w:tcPr>
            <w:tcW w:w="1548" w:type="dxa"/>
            <w:gridSpan w:val="2"/>
            <w:vAlign w:val="center"/>
          </w:tcPr>
          <w:p>
            <w:pPr>
              <w:pStyle w:val="59"/>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pStyle w:val="59"/>
              <w:jc w:val="center"/>
              <w:rPr>
                <w:color w:val="000000" w:themeColor="text1"/>
              </w:rPr>
            </w:pPr>
          </w:p>
        </w:tc>
        <w:tc>
          <w:tcPr>
            <w:tcW w:w="1548" w:type="dxa"/>
            <w:vAlign w:val="center"/>
          </w:tcPr>
          <w:p>
            <w:pPr>
              <w:pStyle w:val="59"/>
              <w:jc w:val="center"/>
              <w:rPr>
                <w:color w:val="000000" w:themeColor="text1"/>
              </w:rPr>
            </w:pPr>
          </w:p>
        </w:tc>
        <w:tc>
          <w:tcPr>
            <w:tcW w:w="1547" w:type="dxa"/>
            <w:gridSpan w:val="2"/>
            <w:vAlign w:val="center"/>
          </w:tcPr>
          <w:p>
            <w:pPr>
              <w:pStyle w:val="59"/>
              <w:jc w:val="center"/>
              <w:rPr>
                <w:color w:val="000000" w:themeColor="text1"/>
              </w:rPr>
            </w:pPr>
          </w:p>
        </w:tc>
        <w:tc>
          <w:tcPr>
            <w:tcW w:w="1548" w:type="dxa"/>
            <w:gridSpan w:val="2"/>
            <w:vAlign w:val="center"/>
          </w:tcPr>
          <w:p>
            <w:pPr>
              <w:pStyle w:val="59"/>
              <w:jc w:val="center"/>
              <w:rPr>
                <w:color w:val="000000" w:themeColor="text1"/>
              </w:rPr>
            </w:pPr>
          </w:p>
        </w:tc>
        <w:tc>
          <w:tcPr>
            <w:tcW w:w="1547" w:type="dxa"/>
            <w:gridSpan w:val="2"/>
            <w:vAlign w:val="center"/>
          </w:tcPr>
          <w:p>
            <w:pPr>
              <w:pStyle w:val="59"/>
              <w:jc w:val="center"/>
              <w:rPr>
                <w:color w:val="000000" w:themeColor="text1"/>
              </w:rPr>
            </w:pPr>
          </w:p>
        </w:tc>
        <w:tc>
          <w:tcPr>
            <w:tcW w:w="1548" w:type="dxa"/>
            <w:gridSpan w:val="2"/>
            <w:vAlign w:val="center"/>
          </w:tcPr>
          <w:p>
            <w:pPr>
              <w:pStyle w:val="59"/>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pStyle w:val="59"/>
              <w:jc w:val="center"/>
              <w:rPr>
                <w:color w:val="000000" w:themeColor="text1"/>
              </w:rPr>
            </w:pPr>
          </w:p>
        </w:tc>
        <w:tc>
          <w:tcPr>
            <w:tcW w:w="1548" w:type="dxa"/>
            <w:vAlign w:val="center"/>
          </w:tcPr>
          <w:p>
            <w:pPr>
              <w:pStyle w:val="59"/>
              <w:jc w:val="center"/>
              <w:rPr>
                <w:color w:val="000000" w:themeColor="text1"/>
              </w:rPr>
            </w:pPr>
          </w:p>
        </w:tc>
        <w:tc>
          <w:tcPr>
            <w:tcW w:w="1547" w:type="dxa"/>
            <w:gridSpan w:val="2"/>
            <w:vAlign w:val="center"/>
          </w:tcPr>
          <w:p>
            <w:pPr>
              <w:pStyle w:val="59"/>
              <w:jc w:val="center"/>
              <w:rPr>
                <w:color w:val="000000" w:themeColor="text1"/>
              </w:rPr>
            </w:pPr>
          </w:p>
        </w:tc>
        <w:tc>
          <w:tcPr>
            <w:tcW w:w="1548" w:type="dxa"/>
            <w:gridSpan w:val="2"/>
            <w:vAlign w:val="center"/>
          </w:tcPr>
          <w:p>
            <w:pPr>
              <w:pStyle w:val="59"/>
              <w:jc w:val="center"/>
              <w:rPr>
                <w:color w:val="000000" w:themeColor="text1"/>
              </w:rPr>
            </w:pPr>
          </w:p>
        </w:tc>
        <w:tc>
          <w:tcPr>
            <w:tcW w:w="1547" w:type="dxa"/>
            <w:gridSpan w:val="2"/>
            <w:vAlign w:val="center"/>
          </w:tcPr>
          <w:p>
            <w:pPr>
              <w:pStyle w:val="59"/>
              <w:jc w:val="center"/>
              <w:rPr>
                <w:color w:val="000000" w:themeColor="text1"/>
              </w:rPr>
            </w:pPr>
          </w:p>
        </w:tc>
        <w:tc>
          <w:tcPr>
            <w:tcW w:w="1548" w:type="dxa"/>
            <w:gridSpan w:val="2"/>
            <w:vAlign w:val="center"/>
          </w:tcPr>
          <w:p>
            <w:pPr>
              <w:pStyle w:val="59"/>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pStyle w:val="59"/>
              <w:jc w:val="center"/>
              <w:rPr>
                <w:color w:val="000000" w:themeColor="text1"/>
              </w:rPr>
            </w:pPr>
          </w:p>
        </w:tc>
        <w:tc>
          <w:tcPr>
            <w:tcW w:w="1548" w:type="dxa"/>
            <w:vAlign w:val="center"/>
          </w:tcPr>
          <w:p>
            <w:pPr>
              <w:pStyle w:val="59"/>
              <w:jc w:val="center"/>
              <w:rPr>
                <w:color w:val="000000" w:themeColor="text1"/>
              </w:rPr>
            </w:pPr>
          </w:p>
        </w:tc>
        <w:tc>
          <w:tcPr>
            <w:tcW w:w="1547" w:type="dxa"/>
            <w:gridSpan w:val="2"/>
            <w:vAlign w:val="center"/>
          </w:tcPr>
          <w:p>
            <w:pPr>
              <w:pStyle w:val="59"/>
              <w:jc w:val="center"/>
              <w:rPr>
                <w:color w:val="000000" w:themeColor="text1"/>
              </w:rPr>
            </w:pPr>
          </w:p>
        </w:tc>
        <w:tc>
          <w:tcPr>
            <w:tcW w:w="1548" w:type="dxa"/>
            <w:gridSpan w:val="2"/>
            <w:vAlign w:val="center"/>
          </w:tcPr>
          <w:p>
            <w:pPr>
              <w:pStyle w:val="59"/>
              <w:jc w:val="center"/>
              <w:rPr>
                <w:color w:val="000000" w:themeColor="text1"/>
              </w:rPr>
            </w:pPr>
          </w:p>
        </w:tc>
        <w:tc>
          <w:tcPr>
            <w:tcW w:w="1547" w:type="dxa"/>
            <w:gridSpan w:val="2"/>
            <w:vAlign w:val="center"/>
          </w:tcPr>
          <w:p>
            <w:pPr>
              <w:pStyle w:val="59"/>
              <w:jc w:val="center"/>
              <w:rPr>
                <w:color w:val="000000" w:themeColor="text1"/>
              </w:rPr>
            </w:pPr>
          </w:p>
        </w:tc>
        <w:tc>
          <w:tcPr>
            <w:tcW w:w="1548" w:type="dxa"/>
            <w:gridSpan w:val="2"/>
            <w:vAlign w:val="center"/>
          </w:tcPr>
          <w:p>
            <w:pPr>
              <w:pStyle w:val="59"/>
              <w:jc w:val="center"/>
              <w:rPr>
                <w:color w:val="000000" w:themeColor="text1"/>
              </w:rPr>
            </w:pPr>
          </w:p>
        </w:tc>
      </w:tr>
    </w:tbl>
    <w:p>
      <w:pPr>
        <w:pStyle w:val="59"/>
        <w:spacing w:line="360" w:lineRule="auto"/>
        <w:rPr>
          <w:color w:val="000000" w:themeColor="text1"/>
          <w:szCs w:val="21"/>
        </w:rPr>
      </w:pPr>
    </w:p>
    <w:p>
      <w:pPr>
        <w:pStyle w:val="59"/>
        <w:spacing w:line="360" w:lineRule="auto"/>
        <w:rPr>
          <w:rFonts w:eastAsia="楷体_GB2312"/>
          <w:color w:val="000000" w:themeColor="text1"/>
        </w:rPr>
      </w:pPr>
      <w:r>
        <w:rPr>
          <w:rFonts w:eastAsia="楷体_GB2312"/>
          <w:color w:val="000000" w:themeColor="text1"/>
        </w:rPr>
        <w:t>备注：</w:t>
      </w:r>
    </w:p>
    <w:p>
      <w:pPr>
        <w:pStyle w:val="59"/>
        <w:spacing w:line="360" w:lineRule="auto"/>
        <w:ind w:firstLine="420" w:firstLineChars="200"/>
        <w:rPr>
          <w:rFonts w:eastAsia="楷体_GB2312"/>
          <w:color w:val="000000" w:themeColor="text1"/>
        </w:rPr>
      </w:pPr>
      <w:r>
        <w:rPr>
          <w:rFonts w:eastAsia="楷体_GB2312"/>
          <w:color w:val="000000" w:themeColor="text1"/>
        </w:rPr>
        <w:t>1、已完成的类似工程应附中标通知书</w:t>
      </w:r>
      <w:r>
        <w:rPr>
          <w:rFonts w:hint="eastAsia" w:eastAsia="楷体_GB2312"/>
          <w:color w:val="000000" w:themeColor="text1"/>
        </w:rPr>
        <w:t>（如有）、</w:t>
      </w:r>
      <w:r>
        <w:rPr>
          <w:rFonts w:eastAsia="楷体_GB2312"/>
          <w:color w:val="000000" w:themeColor="text1"/>
        </w:rPr>
        <w:t>合同协议书</w:t>
      </w:r>
      <w:r>
        <w:rPr>
          <w:rFonts w:hint="eastAsia" w:eastAsia="楷体_GB2312"/>
          <w:color w:val="000000" w:themeColor="text1"/>
        </w:rPr>
        <w:t>有关页面</w:t>
      </w:r>
      <w:r>
        <w:rPr>
          <w:rFonts w:eastAsia="楷体_GB2312"/>
          <w:color w:val="000000" w:themeColor="text1"/>
        </w:rPr>
        <w:t>、</w:t>
      </w:r>
      <w:r>
        <w:rPr>
          <w:rFonts w:hint="eastAsia" w:eastAsia="楷体_GB2312"/>
          <w:color w:val="000000" w:themeColor="text1"/>
        </w:rPr>
        <w:t>工程竣工验收证明材料</w:t>
      </w:r>
      <w:r>
        <w:rPr>
          <w:rFonts w:eastAsia="楷体_GB2312"/>
          <w:color w:val="000000" w:themeColor="text1"/>
        </w:rPr>
        <w:t>的</w:t>
      </w:r>
      <w:r>
        <w:rPr>
          <w:rFonts w:hint="eastAsia" w:eastAsia="楷体_GB2312"/>
          <w:color w:val="000000" w:themeColor="text1"/>
        </w:rPr>
        <w:t>复印件</w:t>
      </w:r>
      <w:r>
        <w:rPr>
          <w:rFonts w:eastAsia="楷体_GB2312"/>
          <w:color w:val="000000" w:themeColor="text1"/>
        </w:rPr>
        <w:t>。在建类似工程应附中标通知书</w:t>
      </w:r>
      <w:r>
        <w:rPr>
          <w:rFonts w:hint="eastAsia" w:eastAsia="楷体_GB2312"/>
          <w:color w:val="000000" w:themeColor="text1"/>
        </w:rPr>
        <w:t>（如有）、工程</w:t>
      </w:r>
      <w:r>
        <w:rPr>
          <w:rFonts w:eastAsia="楷体_GB2312"/>
          <w:color w:val="000000" w:themeColor="text1"/>
        </w:rPr>
        <w:t>合同协议书</w:t>
      </w:r>
      <w:r>
        <w:rPr>
          <w:rFonts w:hint="eastAsia" w:eastAsia="楷体_GB2312"/>
          <w:color w:val="000000" w:themeColor="text1"/>
        </w:rPr>
        <w:t>有关页面复印件。以上复印件均为原件的复印件。</w:t>
      </w:r>
    </w:p>
    <w:p>
      <w:pPr>
        <w:pStyle w:val="59"/>
        <w:spacing w:line="360" w:lineRule="auto"/>
        <w:ind w:firstLine="420" w:firstLineChars="200"/>
        <w:rPr>
          <w:rFonts w:eastAsia="楷体_GB2312"/>
          <w:color w:val="000000" w:themeColor="text1"/>
        </w:rPr>
      </w:pPr>
      <w:r>
        <w:rPr>
          <w:rFonts w:hint="eastAsia" w:eastAsia="楷体_GB2312"/>
          <w:color w:val="000000" w:themeColor="text1"/>
        </w:rPr>
        <w:t>2、项目技术负责人必须与投标文件资格审查部分所附项目技术负责人一致。</w:t>
      </w:r>
    </w:p>
    <w:p>
      <w:pPr>
        <w:pStyle w:val="59"/>
        <w:spacing w:line="360" w:lineRule="auto"/>
        <w:ind w:firstLine="420" w:firstLineChars="200"/>
        <w:rPr>
          <w:rFonts w:eastAsia="楷体_GB2312"/>
          <w:color w:val="000000" w:themeColor="text1"/>
        </w:rPr>
      </w:pPr>
    </w:p>
    <w:p>
      <w:pPr>
        <w:spacing w:line="360" w:lineRule="auto"/>
        <w:rPr>
          <w:color w:val="000000" w:themeColor="text1"/>
          <w:sz w:val="21"/>
        </w:rPr>
        <w:sectPr>
          <w:pgSz w:w="11910" w:h="16840"/>
          <w:pgMar w:top="1179" w:right="820" w:bottom="1140" w:left="1120" w:header="0" w:footer="862" w:gutter="0"/>
          <w:cols w:space="0" w:num="1"/>
        </w:sectPr>
      </w:pPr>
      <w:r>
        <w:rPr>
          <w:color w:val="000000" w:themeColor="text1"/>
          <w:szCs w:val="21"/>
        </w:rPr>
        <w:br w:type="page"/>
      </w:r>
    </w:p>
    <w:p>
      <w:pPr>
        <w:pStyle w:val="64"/>
        <w:jc w:val="center"/>
        <w:outlineLvl w:val="0"/>
        <w:rPr>
          <w:b/>
          <w:color w:val="000000" w:themeColor="text1"/>
          <w:sz w:val="28"/>
          <w:szCs w:val="28"/>
        </w:rPr>
      </w:pPr>
      <w:bookmarkStart w:id="1113" w:name="_Toc389065360"/>
      <w:bookmarkStart w:id="1114" w:name="_Toc516220565"/>
      <w:r>
        <w:rPr>
          <w:rFonts w:hint="eastAsia"/>
          <w:b/>
          <w:color w:val="000000" w:themeColor="text1"/>
          <w:sz w:val="28"/>
          <w:szCs w:val="28"/>
        </w:rPr>
        <w:t>2、</w:t>
      </w:r>
      <w:r>
        <w:rPr>
          <w:b/>
          <w:color w:val="000000" w:themeColor="text1"/>
          <w:sz w:val="28"/>
          <w:szCs w:val="28"/>
        </w:rPr>
        <w:t>施工组织设计</w:t>
      </w:r>
      <w:bookmarkEnd w:id="1113"/>
      <w:bookmarkEnd w:id="1114"/>
    </w:p>
    <w:p>
      <w:pPr>
        <w:pStyle w:val="64"/>
        <w:jc w:val="center"/>
        <w:outlineLvl w:val="0"/>
        <w:rPr>
          <w:b/>
          <w:color w:val="000000" w:themeColor="text1"/>
          <w:sz w:val="28"/>
          <w:szCs w:val="28"/>
        </w:rPr>
      </w:pPr>
    </w:p>
    <w:p>
      <w:pPr>
        <w:pStyle w:val="59"/>
        <w:spacing w:line="460" w:lineRule="exact"/>
        <w:ind w:firstLine="420" w:firstLineChars="200"/>
        <w:rPr>
          <w:color w:val="000000" w:themeColor="text1"/>
          <w:szCs w:val="21"/>
        </w:rPr>
      </w:pPr>
      <w:r>
        <w:rPr>
          <w:color w:val="000000" w:themeColor="text1"/>
          <w:szCs w:val="21"/>
        </w:rPr>
        <w:t>1、投标人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pStyle w:val="59"/>
        <w:spacing w:line="460" w:lineRule="exact"/>
        <w:ind w:firstLine="420" w:firstLineChars="200"/>
        <w:rPr>
          <w:color w:val="000000" w:themeColor="text1"/>
          <w:szCs w:val="21"/>
        </w:rPr>
      </w:pPr>
      <w:r>
        <w:rPr>
          <w:color w:val="000000" w:themeColor="text1"/>
          <w:szCs w:val="21"/>
        </w:rPr>
        <w:t>2．施工组织设计除采用文字表述外可附下列图表，图表及格式要求附后。</w:t>
      </w:r>
    </w:p>
    <w:p>
      <w:pPr>
        <w:pStyle w:val="59"/>
        <w:spacing w:line="460" w:lineRule="exact"/>
        <w:ind w:firstLine="420" w:firstLineChars="200"/>
        <w:rPr>
          <w:color w:val="000000" w:themeColor="text1"/>
          <w:szCs w:val="21"/>
        </w:rPr>
      </w:pPr>
      <w:r>
        <w:rPr>
          <w:color w:val="000000" w:themeColor="text1"/>
          <w:szCs w:val="21"/>
        </w:rPr>
        <w:t>附表一拟投入本工程的主要施工设备表</w:t>
      </w:r>
    </w:p>
    <w:p>
      <w:pPr>
        <w:pStyle w:val="59"/>
        <w:spacing w:line="460" w:lineRule="exact"/>
        <w:ind w:firstLine="420" w:firstLineChars="200"/>
        <w:rPr>
          <w:color w:val="000000" w:themeColor="text1"/>
          <w:szCs w:val="21"/>
        </w:rPr>
      </w:pPr>
      <w:r>
        <w:rPr>
          <w:color w:val="000000" w:themeColor="text1"/>
          <w:szCs w:val="21"/>
        </w:rPr>
        <w:t>附表二拟配备本工程的试验和检测仪器设备表</w:t>
      </w:r>
    </w:p>
    <w:p>
      <w:pPr>
        <w:pStyle w:val="59"/>
        <w:spacing w:line="460" w:lineRule="exact"/>
        <w:ind w:firstLine="420" w:firstLineChars="200"/>
        <w:rPr>
          <w:color w:val="000000" w:themeColor="text1"/>
          <w:szCs w:val="21"/>
        </w:rPr>
      </w:pPr>
      <w:r>
        <w:rPr>
          <w:color w:val="000000" w:themeColor="text1"/>
          <w:szCs w:val="21"/>
        </w:rPr>
        <w:t>附表三劳动力计划表</w:t>
      </w:r>
    </w:p>
    <w:p>
      <w:pPr>
        <w:pStyle w:val="59"/>
        <w:spacing w:line="460" w:lineRule="exact"/>
        <w:ind w:firstLine="420" w:firstLineChars="200"/>
        <w:rPr>
          <w:color w:val="000000" w:themeColor="text1"/>
          <w:szCs w:val="21"/>
        </w:rPr>
      </w:pPr>
      <w:r>
        <w:rPr>
          <w:color w:val="000000" w:themeColor="text1"/>
          <w:szCs w:val="21"/>
        </w:rPr>
        <w:t>附表四计划开、竣工日期和施工进度网络图</w:t>
      </w:r>
    </w:p>
    <w:p>
      <w:pPr>
        <w:pStyle w:val="59"/>
        <w:spacing w:line="460" w:lineRule="exact"/>
        <w:ind w:firstLine="420" w:firstLineChars="200"/>
        <w:rPr>
          <w:color w:val="000000" w:themeColor="text1"/>
          <w:szCs w:val="21"/>
        </w:rPr>
      </w:pPr>
      <w:r>
        <w:rPr>
          <w:color w:val="000000" w:themeColor="text1"/>
          <w:szCs w:val="21"/>
        </w:rPr>
        <w:t>附表五施工总平面图</w:t>
      </w:r>
    </w:p>
    <w:p>
      <w:pPr>
        <w:pStyle w:val="59"/>
        <w:spacing w:line="460" w:lineRule="exact"/>
        <w:ind w:firstLine="420" w:firstLineChars="200"/>
        <w:rPr>
          <w:color w:val="000000" w:themeColor="text1"/>
          <w:szCs w:val="21"/>
        </w:rPr>
      </w:pPr>
      <w:r>
        <w:rPr>
          <w:color w:val="000000" w:themeColor="text1"/>
          <w:szCs w:val="21"/>
        </w:rPr>
        <w:t>附表六临时用地表</w:t>
      </w:r>
    </w:p>
    <w:p>
      <w:pPr>
        <w:pStyle w:val="59"/>
        <w:spacing w:line="460" w:lineRule="exact"/>
        <w:ind w:firstLine="420" w:firstLineChars="200"/>
        <w:rPr>
          <w:color w:val="000000" w:themeColor="text1"/>
          <w:szCs w:val="21"/>
        </w:rPr>
      </w:pPr>
    </w:p>
    <w:p>
      <w:pPr>
        <w:pStyle w:val="59"/>
        <w:ind w:firstLine="210" w:firstLineChars="100"/>
        <w:rPr>
          <w:color w:val="000000" w:themeColor="text1"/>
          <w:szCs w:val="21"/>
        </w:rPr>
      </w:pPr>
      <w:r>
        <w:rPr>
          <w:color w:val="000000" w:themeColor="text1"/>
        </w:rPr>
        <w:t>附表一：拟投入本</w:t>
      </w:r>
      <w:r>
        <w:rPr>
          <w:color w:val="000000" w:themeColor="text1"/>
          <w:szCs w:val="21"/>
        </w:rPr>
        <w:t>工程</w:t>
      </w:r>
      <w:r>
        <w:rPr>
          <w:color w:val="000000" w:themeColor="text1"/>
        </w:rPr>
        <w:t>的主要施工设备表</w:t>
      </w:r>
    </w:p>
    <w:tbl>
      <w:tblPr>
        <w:tblStyle w:val="46"/>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pPr>
              <w:pStyle w:val="59"/>
              <w:jc w:val="center"/>
              <w:rPr>
                <w:color w:val="000000" w:themeColor="text1"/>
                <w:szCs w:val="21"/>
              </w:rPr>
            </w:pPr>
            <w:r>
              <w:rPr>
                <w:color w:val="000000" w:themeColor="text1"/>
                <w:szCs w:val="21"/>
              </w:rPr>
              <w:t>序号</w:t>
            </w:r>
          </w:p>
        </w:tc>
        <w:tc>
          <w:tcPr>
            <w:tcW w:w="1226" w:type="dxa"/>
            <w:vAlign w:val="center"/>
          </w:tcPr>
          <w:p>
            <w:pPr>
              <w:pStyle w:val="59"/>
              <w:jc w:val="center"/>
              <w:rPr>
                <w:color w:val="000000" w:themeColor="text1"/>
                <w:szCs w:val="21"/>
              </w:rPr>
            </w:pPr>
            <w:r>
              <w:rPr>
                <w:color w:val="000000" w:themeColor="text1"/>
                <w:szCs w:val="21"/>
              </w:rPr>
              <w:t>设备名称</w:t>
            </w:r>
          </w:p>
        </w:tc>
        <w:tc>
          <w:tcPr>
            <w:tcW w:w="851" w:type="dxa"/>
            <w:vAlign w:val="center"/>
          </w:tcPr>
          <w:p>
            <w:pPr>
              <w:pStyle w:val="59"/>
              <w:jc w:val="center"/>
              <w:rPr>
                <w:color w:val="000000" w:themeColor="text1"/>
                <w:szCs w:val="21"/>
              </w:rPr>
            </w:pPr>
            <w:r>
              <w:rPr>
                <w:color w:val="000000" w:themeColor="text1"/>
                <w:szCs w:val="21"/>
              </w:rPr>
              <w:t>型号</w:t>
            </w:r>
          </w:p>
          <w:p>
            <w:pPr>
              <w:pStyle w:val="59"/>
              <w:jc w:val="center"/>
              <w:rPr>
                <w:color w:val="000000" w:themeColor="text1"/>
                <w:szCs w:val="21"/>
              </w:rPr>
            </w:pPr>
            <w:r>
              <w:rPr>
                <w:color w:val="000000" w:themeColor="text1"/>
                <w:szCs w:val="21"/>
              </w:rPr>
              <w:t>规格</w:t>
            </w:r>
          </w:p>
        </w:tc>
        <w:tc>
          <w:tcPr>
            <w:tcW w:w="708" w:type="dxa"/>
            <w:vAlign w:val="center"/>
          </w:tcPr>
          <w:p>
            <w:pPr>
              <w:pStyle w:val="59"/>
              <w:jc w:val="center"/>
              <w:rPr>
                <w:color w:val="000000" w:themeColor="text1"/>
                <w:szCs w:val="21"/>
              </w:rPr>
            </w:pPr>
            <w:r>
              <w:rPr>
                <w:color w:val="000000" w:themeColor="text1"/>
                <w:szCs w:val="21"/>
              </w:rPr>
              <w:t>数量</w:t>
            </w:r>
          </w:p>
        </w:tc>
        <w:tc>
          <w:tcPr>
            <w:tcW w:w="709" w:type="dxa"/>
            <w:vAlign w:val="center"/>
          </w:tcPr>
          <w:p>
            <w:pPr>
              <w:pStyle w:val="59"/>
              <w:jc w:val="center"/>
              <w:rPr>
                <w:color w:val="000000" w:themeColor="text1"/>
                <w:szCs w:val="21"/>
              </w:rPr>
            </w:pPr>
            <w:r>
              <w:rPr>
                <w:color w:val="000000" w:themeColor="text1"/>
                <w:szCs w:val="21"/>
              </w:rPr>
              <w:t>国别</w:t>
            </w:r>
          </w:p>
          <w:p>
            <w:pPr>
              <w:pStyle w:val="59"/>
              <w:jc w:val="center"/>
              <w:rPr>
                <w:color w:val="000000" w:themeColor="text1"/>
                <w:szCs w:val="21"/>
              </w:rPr>
            </w:pPr>
            <w:r>
              <w:rPr>
                <w:color w:val="000000" w:themeColor="text1"/>
                <w:szCs w:val="21"/>
              </w:rPr>
              <w:t>产地</w:t>
            </w:r>
          </w:p>
        </w:tc>
        <w:tc>
          <w:tcPr>
            <w:tcW w:w="851" w:type="dxa"/>
            <w:vAlign w:val="center"/>
          </w:tcPr>
          <w:p>
            <w:pPr>
              <w:pStyle w:val="59"/>
              <w:jc w:val="center"/>
              <w:rPr>
                <w:color w:val="000000" w:themeColor="text1"/>
                <w:szCs w:val="21"/>
              </w:rPr>
            </w:pPr>
            <w:r>
              <w:rPr>
                <w:color w:val="000000" w:themeColor="text1"/>
                <w:szCs w:val="21"/>
              </w:rPr>
              <w:t>制造</w:t>
            </w:r>
          </w:p>
          <w:p>
            <w:pPr>
              <w:pStyle w:val="59"/>
              <w:jc w:val="center"/>
              <w:rPr>
                <w:color w:val="000000" w:themeColor="text1"/>
                <w:szCs w:val="21"/>
              </w:rPr>
            </w:pPr>
            <w:r>
              <w:rPr>
                <w:color w:val="000000" w:themeColor="text1"/>
                <w:szCs w:val="21"/>
              </w:rPr>
              <w:t>年份</w:t>
            </w:r>
          </w:p>
        </w:tc>
        <w:tc>
          <w:tcPr>
            <w:tcW w:w="1134" w:type="dxa"/>
            <w:vAlign w:val="center"/>
          </w:tcPr>
          <w:p>
            <w:pPr>
              <w:pStyle w:val="59"/>
              <w:jc w:val="center"/>
              <w:rPr>
                <w:color w:val="000000" w:themeColor="text1"/>
                <w:szCs w:val="21"/>
              </w:rPr>
            </w:pPr>
            <w:r>
              <w:rPr>
                <w:color w:val="000000" w:themeColor="text1"/>
                <w:szCs w:val="21"/>
              </w:rPr>
              <w:t>额定功率</w:t>
            </w:r>
          </w:p>
          <w:p>
            <w:pPr>
              <w:pStyle w:val="59"/>
              <w:jc w:val="center"/>
              <w:rPr>
                <w:color w:val="000000" w:themeColor="text1"/>
                <w:szCs w:val="21"/>
              </w:rPr>
            </w:pPr>
            <w:r>
              <w:rPr>
                <w:color w:val="000000" w:themeColor="text1"/>
                <w:szCs w:val="21"/>
              </w:rPr>
              <w:t>（KW）</w:t>
            </w:r>
          </w:p>
        </w:tc>
        <w:tc>
          <w:tcPr>
            <w:tcW w:w="992" w:type="dxa"/>
            <w:vAlign w:val="center"/>
          </w:tcPr>
          <w:p>
            <w:pPr>
              <w:pStyle w:val="59"/>
              <w:jc w:val="center"/>
              <w:rPr>
                <w:color w:val="000000" w:themeColor="text1"/>
                <w:szCs w:val="21"/>
              </w:rPr>
            </w:pPr>
            <w:r>
              <w:rPr>
                <w:color w:val="000000" w:themeColor="text1"/>
                <w:szCs w:val="21"/>
              </w:rPr>
              <w:t>生产</w:t>
            </w:r>
          </w:p>
          <w:p>
            <w:pPr>
              <w:pStyle w:val="59"/>
              <w:jc w:val="center"/>
              <w:rPr>
                <w:color w:val="000000" w:themeColor="text1"/>
                <w:szCs w:val="21"/>
              </w:rPr>
            </w:pPr>
            <w:r>
              <w:rPr>
                <w:color w:val="000000" w:themeColor="text1"/>
                <w:szCs w:val="21"/>
              </w:rPr>
              <w:t>能力</w:t>
            </w:r>
          </w:p>
        </w:tc>
        <w:tc>
          <w:tcPr>
            <w:tcW w:w="1134" w:type="dxa"/>
            <w:vAlign w:val="center"/>
          </w:tcPr>
          <w:p>
            <w:pPr>
              <w:pStyle w:val="59"/>
              <w:jc w:val="center"/>
              <w:rPr>
                <w:color w:val="000000" w:themeColor="text1"/>
                <w:szCs w:val="21"/>
              </w:rPr>
            </w:pPr>
            <w:r>
              <w:rPr>
                <w:color w:val="000000" w:themeColor="text1"/>
                <w:szCs w:val="21"/>
              </w:rPr>
              <w:t>用于施</w:t>
            </w:r>
          </w:p>
          <w:p>
            <w:pPr>
              <w:pStyle w:val="59"/>
              <w:jc w:val="center"/>
              <w:rPr>
                <w:color w:val="000000" w:themeColor="text1"/>
                <w:szCs w:val="21"/>
              </w:rPr>
            </w:pPr>
            <w:r>
              <w:rPr>
                <w:color w:val="000000" w:themeColor="text1"/>
                <w:szCs w:val="21"/>
              </w:rPr>
              <w:t>工部位</w:t>
            </w:r>
          </w:p>
        </w:tc>
        <w:tc>
          <w:tcPr>
            <w:tcW w:w="992" w:type="dxa"/>
            <w:vAlign w:val="center"/>
          </w:tcPr>
          <w:p>
            <w:pPr>
              <w:pStyle w:val="59"/>
              <w:jc w:val="center"/>
              <w:rPr>
                <w:color w:val="000000" w:themeColor="text1"/>
                <w:szCs w:val="21"/>
              </w:rPr>
            </w:pPr>
            <w:r>
              <w:rPr>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pStyle w:val="59"/>
              <w:spacing w:line="360" w:lineRule="auto"/>
              <w:rPr>
                <w:color w:val="000000" w:themeColor="text1"/>
                <w:szCs w:val="21"/>
              </w:rPr>
            </w:pPr>
          </w:p>
        </w:tc>
        <w:tc>
          <w:tcPr>
            <w:tcW w:w="1226" w:type="dxa"/>
          </w:tcPr>
          <w:p>
            <w:pPr>
              <w:pStyle w:val="59"/>
              <w:spacing w:line="360" w:lineRule="auto"/>
              <w:ind w:firstLine="420" w:firstLineChars="200"/>
              <w:rPr>
                <w:color w:val="000000" w:themeColor="text1"/>
                <w:szCs w:val="21"/>
              </w:rPr>
            </w:pPr>
          </w:p>
        </w:tc>
        <w:tc>
          <w:tcPr>
            <w:tcW w:w="851" w:type="dxa"/>
          </w:tcPr>
          <w:p>
            <w:pPr>
              <w:pStyle w:val="59"/>
              <w:spacing w:line="360" w:lineRule="auto"/>
              <w:rPr>
                <w:color w:val="000000" w:themeColor="text1"/>
                <w:szCs w:val="21"/>
              </w:rPr>
            </w:pPr>
          </w:p>
        </w:tc>
        <w:tc>
          <w:tcPr>
            <w:tcW w:w="708" w:type="dxa"/>
          </w:tcPr>
          <w:p>
            <w:pPr>
              <w:pStyle w:val="59"/>
              <w:spacing w:line="360" w:lineRule="auto"/>
              <w:rPr>
                <w:color w:val="000000" w:themeColor="text1"/>
                <w:szCs w:val="21"/>
              </w:rPr>
            </w:pPr>
          </w:p>
        </w:tc>
        <w:tc>
          <w:tcPr>
            <w:tcW w:w="709" w:type="dxa"/>
          </w:tcPr>
          <w:p>
            <w:pPr>
              <w:pStyle w:val="59"/>
              <w:spacing w:line="360" w:lineRule="auto"/>
              <w:rPr>
                <w:color w:val="000000" w:themeColor="text1"/>
                <w:szCs w:val="21"/>
              </w:rPr>
            </w:pPr>
          </w:p>
        </w:tc>
        <w:tc>
          <w:tcPr>
            <w:tcW w:w="851" w:type="dxa"/>
          </w:tcPr>
          <w:p>
            <w:pPr>
              <w:pStyle w:val="59"/>
              <w:spacing w:line="360" w:lineRule="auto"/>
              <w:rPr>
                <w:color w:val="000000" w:themeColor="text1"/>
                <w:szCs w:val="21"/>
              </w:rPr>
            </w:pPr>
          </w:p>
        </w:tc>
        <w:tc>
          <w:tcPr>
            <w:tcW w:w="1134" w:type="dxa"/>
          </w:tcPr>
          <w:p>
            <w:pPr>
              <w:pStyle w:val="59"/>
              <w:spacing w:line="360" w:lineRule="auto"/>
              <w:rPr>
                <w:color w:val="000000" w:themeColor="text1"/>
                <w:szCs w:val="21"/>
              </w:rPr>
            </w:pPr>
          </w:p>
        </w:tc>
        <w:tc>
          <w:tcPr>
            <w:tcW w:w="992" w:type="dxa"/>
          </w:tcPr>
          <w:p>
            <w:pPr>
              <w:pStyle w:val="59"/>
              <w:spacing w:line="360" w:lineRule="auto"/>
              <w:rPr>
                <w:color w:val="000000" w:themeColor="text1"/>
                <w:szCs w:val="21"/>
              </w:rPr>
            </w:pPr>
          </w:p>
        </w:tc>
        <w:tc>
          <w:tcPr>
            <w:tcW w:w="1134" w:type="dxa"/>
          </w:tcPr>
          <w:p>
            <w:pPr>
              <w:pStyle w:val="59"/>
              <w:spacing w:line="360" w:lineRule="auto"/>
              <w:rPr>
                <w:color w:val="000000" w:themeColor="text1"/>
                <w:szCs w:val="21"/>
              </w:rPr>
            </w:pPr>
          </w:p>
        </w:tc>
        <w:tc>
          <w:tcPr>
            <w:tcW w:w="992" w:type="dxa"/>
          </w:tcPr>
          <w:p>
            <w:pPr>
              <w:pStyle w:val="59"/>
              <w:spacing w:line="360" w:lineRule="auto"/>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pStyle w:val="59"/>
              <w:spacing w:line="360" w:lineRule="auto"/>
              <w:rPr>
                <w:color w:val="000000" w:themeColor="text1"/>
                <w:szCs w:val="21"/>
              </w:rPr>
            </w:pPr>
          </w:p>
        </w:tc>
        <w:tc>
          <w:tcPr>
            <w:tcW w:w="1226" w:type="dxa"/>
          </w:tcPr>
          <w:p>
            <w:pPr>
              <w:pStyle w:val="59"/>
              <w:spacing w:line="360" w:lineRule="auto"/>
              <w:rPr>
                <w:color w:val="000000" w:themeColor="text1"/>
                <w:szCs w:val="21"/>
              </w:rPr>
            </w:pPr>
          </w:p>
        </w:tc>
        <w:tc>
          <w:tcPr>
            <w:tcW w:w="851" w:type="dxa"/>
          </w:tcPr>
          <w:p>
            <w:pPr>
              <w:pStyle w:val="59"/>
              <w:spacing w:line="360" w:lineRule="auto"/>
              <w:rPr>
                <w:color w:val="000000" w:themeColor="text1"/>
                <w:szCs w:val="21"/>
              </w:rPr>
            </w:pPr>
          </w:p>
        </w:tc>
        <w:tc>
          <w:tcPr>
            <w:tcW w:w="708" w:type="dxa"/>
          </w:tcPr>
          <w:p>
            <w:pPr>
              <w:pStyle w:val="59"/>
              <w:spacing w:line="360" w:lineRule="auto"/>
              <w:rPr>
                <w:color w:val="000000" w:themeColor="text1"/>
                <w:szCs w:val="21"/>
              </w:rPr>
            </w:pPr>
          </w:p>
        </w:tc>
        <w:tc>
          <w:tcPr>
            <w:tcW w:w="709" w:type="dxa"/>
          </w:tcPr>
          <w:p>
            <w:pPr>
              <w:pStyle w:val="59"/>
              <w:spacing w:line="360" w:lineRule="auto"/>
              <w:rPr>
                <w:color w:val="000000" w:themeColor="text1"/>
                <w:szCs w:val="21"/>
              </w:rPr>
            </w:pPr>
          </w:p>
        </w:tc>
        <w:tc>
          <w:tcPr>
            <w:tcW w:w="851" w:type="dxa"/>
          </w:tcPr>
          <w:p>
            <w:pPr>
              <w:pStyle w:val="59"/>
              <w:spacing w:line="360" w:lineRule="auto"/>
              <w:rPr>
                <w:color w:val="000000" w:themeColor="text1"/>
                <w:szCs w:val="21"/>
              </w:rPr>
            </w:pPr>
          </w:p>
        </w:tc>
        <w:tc>
          <w:tcPr>
            <w:tcW w:w="1134" w:type="dxa"/>
          </w:tcPr>
          <w:p>
            <w:pPr>
              <w:pStyle w:val="59"/>
              <w:spacing w:line="360" w:lineRule="auto"/>
              <w:rPr>
                <w:color w:val="000000" w:themeColor="text1"/>
                <w:szCs w:val="21"/>
              </w:rPr>
            </w:pPr>
          </w:p>
        </w:tc>
        <w:tc>
          <w:tcPr>
            <w:tcW w:w="992" w:type="dxa"/>
          </w:tcPr>
          <w:p>
            <w:pPr>
              <w:pStyle w:val="59"/>
              <w:spacing w:line="360" w:lineRule="auto"/>
              <w:rPr>
                <w:color w:val="000000" w:themeColor="text1"/>
                <w:szCs w:val="21"/>
              </w:rPr>
            </w:pPr>
          </w:p>
        </w:tc>
        <w:tc>
          <w:tcPr>
            <w:tcW w:w="1134" w:type="dxa"/>
          </w:tcPr>
          <w:p>
            <w:pPr>
              <w:pStyle w:val="59"/>
              <w:spacing w:line="360" w:lineRule="auto"/>
              <w:rPr>
                <w:color w:val="000000" w:themeColor="text1"/>
                <w:szCs w:val="21"/>
              </w:rPr>
            </w:pPr>
          </w:p>
        </w:tc>
        <w:tc>
          <w:tcPr>
            <w:tcW w:w="992" w:type="dxa"/>
          </w:tcPr>
          <w:p>
            <w:pPr>
              <w:pStyle w:val="59"/>
              <w:spacing w:line="360" w:lineRule="auto"/>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pStyle w:val="59"/>
              <w:spacing w:line="360" w:lineRule="auto"/>
              <w:rPr>
                <w:color w:val="000000" w:themeColor="text1"/>
                <w:szCs w:val="21"/>
              </w:rPr>
            </w:pPr>
          </w:p>
        </w:tc>
        <w:tc>
          <w:tcPr>
            <w:tcW w:w="1226" w:type="dxa"/>
          </w:tcPr>
          <w:p>
            <w:pPr>
              <w:pStyle w:val="59"/>
              <w:spacing w:line="360" w:lineRule="auto"/>
              <w:rPr>
                <w:color w:val="000000" w:themeColor="text1"/>
                <w:szCs w:val="21"/>
              </w:rPr>
            </w:pPr>
          </w:p>
        </w:tc>
        <w:tc>
          <w:tcPr>
            <w:tcW w:w="851" w:type="dxa"/>
          </w:tcPr>
          <w:p>
            <w:pPr>
              <w:pStyle w:val="59"/>
              <w:spacing w:line="360" w:lineRule="auto"/>
              <w:rPr>
                <w:color w:val="000000" w:themeColor="text1"/>
                <w:szCs w:val="21"/>
              </w:rPr>
            </w:pPr>
          </w:p>
        </w:tc>
        <w:tc>
          <w:tcPr>
            <w:tcW w:w="708" w:type="dxa"/>
          </w:tcPr>
          <w:p>
            <w:pPr>
              <w:pStyle w:val="59"/>
              <w:spacing w:line="360" w:lineRule="auto"/>
              <w:rPr>
                <w:color w:val="000000" w:themeColor="text1"/>
                <w:szCs w:val="21"/>
              </w:rPr>
            </w:pPr>
          </w:p>
        </w:tc>
        <w:tc>
          <w:tcPr>
            <w:tcW w:w="709" w:type="dxa"/>
          </w:tcPr>
          <w:p>
            <w:pPr>
              <w:pStyle w:val="59"/>
              <w:spacing w:line="360" w:lineRule="auto"/>
              <w:rPr>
                <w:color w:val="000000" w:themeColor="text1"/>
                <w:szCs w:val="21"/>
              </w:rPr>
            </w:pPr>
          </w:p>
        </w:tc>
        <w:tc>
          <w:tcPr>
            <w:tcW w:w="851" w:type="dxa"/>
          </w:tcPr>
          <w:p>
            <w:pPr>
              <w:pStyle w:val="59"/>
              <w:spacing w:line="360" w:lineRule="auto"/>
              <w:rPr>
                <w:color w:val="000000" w:themeColor="text1"/>
                <w:szCs w:val="21"/>
              </w:rPr>
            </w:pPr>
          </w:p>
        </w:tc>
        <w:tc>
          <w:tcPr>
            <w:tcW w:w="1134" w:type="dxa"/>
          </w:tcPr>
          <w:p>
            <w:pPr>
              <w:pStyle w:val="59"/>
              <w:spacing w:line="360" w:lineRule="auto"/>
              <w:rPr>
                <w:color w:val="000000" w:themeColor="text1"/>
                <w:szCs w:val="21"/>
              </w:rPr>
            </w:pPr>
          </w:p>
        </w:tc>
        <w:tc>
          <w:tcPr>
            <w:tcW w:w="992" w:type="dxa"/>
          </w:tcPr>
          <w:p>
            <w:pPr>
              <w:pStyle w:val="59"/>
              <w:spacing w:line="360" w:lineRule="auto"/>
              <w:rPr>
                <w:color w:val="000000" w:themeColor="text1"/>
                <w:szCs w:val="21"/>
              </w:rPr>
            </w:pPr>
          </w:p>
        </w:tc>
        <w:tc>
          <w:tcPr>
            <w:tcW w:w="1134" w:type="dxa"/>
          </w:tcPr>
          <w:p>
            <w:pPr>
              <w:pStyle w:val="59"/>
              <w:spacing w:line="360" w:lineRule="auto"/>
              <w:rPr>
                <w:color w:val="000000" w:themeColor="text1"/>
                <w:szCs w:val="21"/>
              </w:rPr>
            </w:pPr>
          </w:p>
        </w:tc>
        <w:tc>
          <w:tcPr>
            <w:tcW w:w="992" w:type="dxa"/>
          </w:tcPr>
          <w:p>
            <w:pPr>
              <w:pStyle w:val="59"/>
              <w:spacing w:line="360" w:lineRule="auto"/>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pStyle w:val="59"/>
              <w:spacing w:line="360" w:lineRule="auto"/>
              <w:rPr>
                <w:color w:val="000000" w:themeColor="text1"/>
                <w:szCs w:val="21"/>
              </w:rPr>
            </w:pPr>
          </w:p>
        </w:tc>
        <w:tc>
          <w:tcPr>
            <w:tcW w:w="1226" w:type="dxa"/>
          </w:tcPr>
          <w:p>
            <w:pPr>
              <w:pStyle w:val="59"/>
              <w:spacing w:line="360" w:lineRule="auto"/>
              <w:rPr>
                <w:color w:val="000000" w:themeColor="text1"/>
                <w:szCs w:val="21"/>
              </w:rPr>
            </w:pPr>
          </w:p>
        </w:tc>
        <w:tc>
          <w:tcPr>
            <w:tcW w:w="851" w:type="dxa"/>
          </w:tcPr>
          <w:p>
            <w:pPr>
              <w:pStyle w:val="59"/>
              <w:spacing w:line="360" w:lineRule="auto"/>
              <w:rPr>
                <w:color w:val="000000" w:themeColor="text1"/>
                <w:szCs w:val="21"/>
              </w:rPr>
            </w:pPr>
          </w:p>
        </w:tc>
        <w:tc>
          <w:tcPr>
            <w:tcW w:w="708" w:type="dxa"/>
          </w:tcPr>
          <w:p>
            <w:pPr>
              <w:pStyle w:val="59"/>
              <w:spacing w:line="360" w:lineRule="auto"/>
              <w:rPr>
                <w:color w:val="000000" w:themeColor="text1"/>
                <w:szCs w:val="21"/>
              </w:rPr>
            </w:pPr>
          </w:p>
        </w:tc>
        <w:tc>
          <w:tcPr>
            <w:tcW w:w="709" w:type="dxa"/>
          </w:tcPr>
          <w:p>
            <w:pPr>
              <w:pStyle w:val="59"/>
              <w:spacing w:line="360" w:lineRule="auto"/>
              <w:rPr>
                <w:color w:val="000000" w:themeColor="text1"/>
                <w:szCs w:val="21"/>
              </w:rPr>
            </w:pPr>
          </w:p>
        </w:tc>
        <w:tc>
          <w:tcPr>
            <w:tcW w:w="851" w:type="dxa"/>
          </w:tcPr>
          <w:p>
            <w:pPr>
              <w:pStyle w:val="59"/>
              <w:spacing w:line="360" w:lineRule="auto"/>
              <w:rPr>
                <w:color w:val="000000" w:themeColor="text1"/>
                <w:szCs w:val="21"/>
              </w:rPr>
            </w:pPr>
          </w:p>
        </w:tc>
        <w:tc>
          <w:tcPr>
            <w:tcW w:w="1134" w:type="dxa"/>
          </w:tcPr>
          <w:p>
            <w:pPr>
              <w:pStyle w:val="59"/>
              <w:spacing w:line="360" w:lineRule="auto"/>
              <w:rPr>
                <w:color w:val="000000" w:themeColor="text1"/>
                <w:szCs w:val="21"/>
              </w:rPr>
            </w:pPr>
          </w:p>
        </w:tc>
        <w:tc>
          <w:tcPr>
            <w:tcW w:w="992" w:type="dxa"/>
          </w:tcPr>
          <w:p>
            <w:pPr>
              <w:pStyle w:val="59"/>
              <w:spacing w:line="360" w:lineRule="auto"/>
              <w:rPr>
                <w:color w:val="000000" w:themeColor="text1"/>
                <w:szCs w:val="21"/>
              </w:rPr>
            </w:pPr>
          </w:p>
        </w:tc>
        <w:tc>
          <w:tcPr>
            <w:tcW w:w="1134" w:type="dxa"/>
          </w:tcPr>
          <w:p>
            <w:pPr>
              <w:pStyle w:val="59"/>
              <w:spacing w:line="360" w:lineRule="auto"/>
              <w:rPr>
                <w:color w:val="000000" w:themeColor="text1"/>
                <w:szCs w:val="21"/>
              </w:rPr>
            </w:pPr>
          </w:p>
        </w:tc>
        <w:tc>
          <w:tcPr>
            <w:tcW w:w="992" w:type="dxa"/>
          </w:tcPr>
          <w:p>
            <w:pPr>
              <w:pStyle w:val="59"/>
              <w:spacing w:line="360" w:lineRule="auto"/>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pStyle w:val="59"/>
              <w:spacing w:line="360" w:lineRule="auto"/>
              <w:rPr>
                <w:color w:val="000000" w:themeColor="text1"/>
                <w:szCs w:val="21"/>
              </w:rPr>
            </w:pPr>
          </w:p>
        </w:tc>
        <w:tc>
          <w:tcPr>
            <w:tcW w:w="1226" w:type="dxa"/>
          </w:tcPr>
          <w:p>
            <w:pPr>
              <w:pStyle w:val="59"/>
              <w:spacing w:line="360" w:lineRule="auto"/>
              <w:rPr>
                <w:color w:val="000000" w:themeColor="text1"/>
                <w:szCs w:val="21"/>
              </w:rPr>
            </w:pPr>
          </w:p>
        </w:tc>
        <w:tc>
          <w:tcPr>
            <w:tcW w:w="851" w:type="dxa"/>
          </w:tcPr>
          <w:p>
            <w:pPr>
              <w:pStyle w:val="59"/>
              <w:spacing w:line="360" w:lineRule="auto"/>
              <w:rPr>
                <w:color w:val="000000" w:themeColor="text1"/>
                <w:szCs w:val="21"/>
              </w:rPr>
            </w:pPr>
          </w:p>
        </w:tc>
        <w:tc>
          <w:tcPr>
            <w:tcW w:w="708" w:type="dxa"/>
          </w:tcPr>
          <w:p>
            <w:pPr>
              <w:pStyle w:val="59"/>
              <w:spacing w:line="360" w:lineRule="auto"/>
              <w:rPr>
                <w:color w:val="000000" w:themeColor="text1"/>
                <w:szCs w:val="21"/>
              </w:rPr>
            </w:pPr>
          </w:p>
        </w:tc>
        <w:tc>
          <w:tcPr>
            <w:tcW w:w="709" w:type="dxa"/>
          </w:tcPr>
          <w:p>
            <w:pPr>
              <w:pStyle w:val="59"/>
              <w:spacing w:line="360" w:lineRule="auto"/>
              <w:rPr>
                <w:color w:val="000000" w:themeColor="text1"/>
                <w:szCs w:val="21"/>
              </w:rPr>
            </w:pPr>
          </w:p>
        </w:tc>
        <w:tc>
          <w:tcPr>
            <w:tcW w:w="851" w:type="dxa"/>
          </w:tcPr>
          <w:p>
            <w:pPr>
              <w:pStyle w:val="59"/>
              <w:spacing w:line="360" w:lineRule="auto"/>
              <w:rPr>
                <w:color w:val="000000" w:themeColor="text1"/>
                <w:szCs w:val="21"/>
              </w:rPr>
            </w:pPr>
          </w:p>
        </w:tc>
        <w:tc>
          <w:tcPr>
            <w:tcW w:w="1134" w:type="dxa"/>
          </w:tcPr>
          <w:p>
            <w:pPr>
              <w:pStyle w:val="59"/>
              <w:spacing w:line="360" w:lineRule="auto"/>
              <w:rPr>
                <w:color w:val="000000" w:themeColor="text1"/>
                <w:szCs w:val="21"/>
              </w:rPr>
            </w:pPr>
          </w:p>
        </w:tc>
        <w:tc>
          <w:tcPr>
            <w:tcW w:w="992" w:type="dxa"/>
          </w:tcPr>
          <w:p>
            <w:pPr>
              <w:pStyle w:val="59"/>
              <w:spacing w:line="360" w:lineRule="auto"/>
              <w:rPr>
                <w:color w:val="000000" w:themeColor="text1"/>
                <w:szCs w:val="21"/>
              </w:rPr>
            </w:pPr>
          </w:p>
        </w:tc>
        <w:tc>
          <w:tcPr>
            <w:tcW w:w="1134" w:type="dxa"/>
          </w:tcPr>
          <w:p>
            <w:pPr>
              <w:pStyle w:val="59"/>
              <w:spacing w:line="360" w:lineRule="auto"/>
              <w:rPr>
                <w:color w:val="000000" w:themeColor="text1"/>
                <w:szCs w:val="21"/>
              </w:rPr>
            </w:pPr>
          </w:p>
        </w:tc>
        <w:tc>
          <w:tcPr>
            <w:tcW w:w="992" w:type="dxa"/>
          </w:tcPr>
          <w:p>
            <w:pPr>
              <w:pStyle w:val="59"/>
              <w:spacing w:line="360" w:lineRule="auto"/>
              <w:rPr>
                <w:color w:val="000000" w:themeColor="text1"/>
                <w:szCs w:val="21"/>
              </w:rPr>
            </w:pPr>
          </w:p>
        </w:tc>
      </w:tr>
    </w:tbl>
    <w:p>
      <w:pPr>
        <w:pStyle w:val="59"/>
        <w:rPr>
          <w:color w:val="000000" w:themeColor="text1"/>
        </w:rPr>
      </w:pPr>
    </w:p>
    <w:p>
      <w:pPr>
        <w:pStyle w:val="59"/>
        <w:rPr>
          <w:color w:val="000000" w:themeColor="text1"/>
        </w:rPr>
      </w:pPr>
    </w:p>
    <w:p>
      <w:pPr>
        <w:pStyle w:val="59"/>
        <w:rPr>
          <w:color w:val="000000" w:themeColor="text1"/>
        </w:rPr>
      </w:pPr>
    </w:p>
    <w:p>
      <w:pPr>
        <w:pStyle w:val="59"/>
        <w:rPr>
          <w:color w:val="000000" w:themeColor="text1"/>
        </w:rPr>
      </w:pPr>
    </w:p>
    <w:p>
      <w:pPr>
        <w:pStyle w:val="59"/>
        <w:rPr>
          <w:color w:val="000000" w:themeColor="text1"/>
        </w:rPr>
      </w:pPr>
    </w:p>
    <w:p>
      <w:pPr>
        <w:pStyle w:val="59"/>
        <w:rPr>
          <w:color w:val="000000" w:themeColor="text1"/>
        </w:rPr>
      </w:pPr>
    </w:p>
    <w:p>
      <w:pPr>
        <w:pStyle w:val="59"/>
        <w:rPr>
          <w:color w:val="000000" w:themeColor="text1"/>
        </w:rPr>
      </w:pPr>
    </w:p>
    <w:p>
      <w:pPr>
        <w:pStyle w:val="59"/>
        <w:rPr>
          <w:color w:val="000000" w:themeColor="text1"/>
        </w:rPr>
      </w:pPr>
    </w:p>
    <w:p>
      <w:pPr>
        <w:pStyle w:val="59"/>
        <w:rPr>
          <w:color w:val="000000" w:themeColor="text1"/>
        </w:rPr>
      </w:pPr>
    </w:p>
    <w:p>
      <w:pPr>
        <w:pStyle w:val="59"/>
        <w:rPr>
          <w:color w:val="000000" w:themeColor="text1"/>
        </w:rPr>
      </w:pPr>
    </w:p>
    <w:p>
      <w:pPr>
        <w:pStyle w:val="59"/>
        <w:rPr>
          <w:color w:val="000000" w:themeColor="text1"/>
        </w:rPr>
      </w:pPr>
    </w:p>
    <w:p>
      <w:pPr>
        <w:pStyle w:val="59"/>
        <w:rPr>
          <w:color w:val="000000" w:themeColor="text1"/>
        </w:rPr>
      </w:pPr>
    </w:p>
    <w:p>
      <w:pPr>
        <w:pStyle w:val="59"/>
        <w:rPr>
          <w:color w:val="000000" w:themeColor="text1"/>
        </w:rPr>
      </w:pPr>
    </w:p>
    <w:p>
      <w:pPr>
        <w:pStyle w:val="59"/>
        <w:rPr>
          <w:color w:val="000000" w:themeColor="text1"/>
        </w:rPr>
      </w:pPr>
    </w:p>
    <w:p>
      <w:pPr>
        <w:pStyle w:val="59"/>
        <w:rPr>
          <w:color w:val="000000" w:themeColor="text1"/>
        </w:rPr>
      </w:pPr>
    </w:p>
    <w:p>
      <w:pPr>
        <w:pStyle w:val="59"/>
        <w:rPr>
          <w:color w:val="000000" w:themeColor="text1"/>
        </w:rPr>
      </w:pPr>
    </w:p>
    <w:p>
      <w:pPr>
        <w:pStyle w:val="59"/>
        <w:rPr>
          <w:color w:val="000000" w:themeColor="text1"/>
        </w:rPr>
      </w:pPr>
    </w:p>
    <w:p>
      <w:pPr>
        <w:pStyle w:val="59"/>
        <w:rPr>
          <w:color w:val="000000" w:themeColor="text1"/>
        </w:rPr>
      </w:pPr>
    </w:p>
    <w:p>
      <w:pPr>
        <w:pStyle w:val="59"/>
        <w:rPr>
          <w:color w:val="000000" w:themeColor="text1"/>
        </w:rPr>
      </w:pPr>
    </w:p>
    <w:p>
      <w:pPr>
        <w:pStyle w:val="59"/>
        <w:ind w:firstLine="210" w:firstLineChars="100"/>
        <w:rPr>
          <w:color w:val="000000" w:themeColor="text1"/>
        </w:rPr>
      </w:pPr>
      <w:r>
        <w:rPr>
          <w:color w:val="000000" w:themeColor="text1"/>
        </w:rPr>
        <w:t>附表二：拟配备本工程的试验和检测仪器设备表</w:t>
      </w:r>
    </w:p>
    <w:tbl>
      <w:tblPr>
        <w:tblStyle w:val="46"/>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pStyle w:val="59"/>
              <w:jc w:val="center"/>
              <w:rPr>
                <w:color w:val="000000" w:themeColor="text1"/>
                <w:szCs w:val="21"/>
              </w:rPr>
            </w:pPr>
            <w:r>
              <w:rPr>
                <w:color w:val="000000" w:themeColor="text1"/>
                <w:szCs w:val="21"/>
              </w:rPr>
              <w:t>序号</w:t>
            </w:r>
          </w:p>
        </w:tc>
        <w:tc>
          <w:tcPr>
            <w:tcW w:w="1226" w:type="dxa"/>
            <w:vAlign w:val="center"/>
          </w:tcPr>
          <w:p>
            <w:pPr>
              <w:pStyle w:val="59"/>
              <w:jc w:val="center"/>
              <w:rPr>
                <w:color w:val="000000" w:themeColor="text1"/>
                <w:szCs w:val="21"/>
              </w:rPr>
            </w:pPr>
            <w:r>
              <w:rPr>
                <w:color w:val="000000" w:themeColor="text1"/>
                <w:szCs w:val="21"/>
              </w:rPr>
              <w:t>仪器设备名称</w:t>
            </w:r>
          </w:p>
        </w:tc>
        <w:tc>
          <w:tcPr>
            <w:tcW w:w="851" w:type="dxa"/>
            <w:vAlign w:val="center"/>
          </w:tcPr>
          <w:p>
            <w:pPr>
              <w:pStyle w:val="59"/>
              <w:jc w:val="center"/>
              <w:rPr>
                <w:color w:val="000000" w:themeColor="text1"/>
                <w:szCs w:val="21"/>
              </w:rPr>
            </w:pPr>
            <w:r>
              <w:rPr>
                <w:color w:val="000000" w:themeColor="text1"/>
                <w:szCs w:val="21"/>
              </w:rPr>
              <w:t>型号</w:t>
            </w:r>
          </w:p>
          <w:p>
            <w:pPr>
              <w:pStyle w:val="59"/>
              <w:jc w:val="center"/>
              <w:rPr>
                <w:color w:val="000000" w:themeColor="text1"/>
                <w:szCs w:val="21"/>
              </w:rPr>
            </w:pPr>
            <w:r>
              <w:rPr>
                <w:color w:val="000000" w:themeColor="text1"/>
                <w:szCs w:val="21"/>
              </w:rPr>
              <w:t>规格</w:t>
            </w:r>
          </w:p>
        </w:tc>
        <w:tc>
          <w:tcPr>
            <w:tcW w:w="708" w:type="dxa"/>
            <w:vAlign w:val="center"/>
          </w:tcPr>
          <w:p>
            <w:pPr>
              <w:pStyle w:val="59"/>
              <w:jc w:val="center"/>
              <w:rPr>
                <w:color w:val="000000" w:themeColor="text1"/>
                <w:szCs w:val="21"/>
              </w:rPr>
            </w:pPr>
            <w:r>
              <w:rPr>
                <w:color w:val="000000" w:themeColor="text1"/>
                <w:szCs w:val="21"/>
              </w:rPr>
              <w:t>数量</w:t>
            </w:r>
          </w:p>
        </w:tc>
        <w:tc>
          <w:tcPr>
            <w:tcW w:w="709" w:type="dxa"/>
            <w:vAlign w:val="center"/>
          </w:tcPr>
          <w:p>
            <w:pPr>
              <w:pStyle w:val="59"/>
              <w:jc w:val="center"/>
              <w:rPr>
                <w:color w:val="000000" w:themeColor="text1"/>
                <w:szCs w:val="21"/>
              </w:rPr>
            </w:pPr>
            <w:r>
              <w:rPr>
                <w:color w:val="000000" w:themeColor="text1"/>
                <w:szCs w:val="21"/>
              </w:rPr>
              <w:t>国别</w:t>
            </w:r>
          </w:p>
          <w:p>
            <w:pPr>
              <w:pStyle w:val="59"/>
              <w:jc w:val="center"/>
              <w:rPr>
                <w:color w:val="000000" w:themeColor="text1"/>
                <w:szCs w:val="21"/>
              </w:rPr>
            </w:pPr>
            <w:r>
              <w:rPr>
                <w:color w:val="000000" w:themeColor="text1"/>
                <w:szCs w:val="21"/>
              </w:rPr>
              <w:t>产地</w:t>
            </w:r>
          </w:p>
        </w:tc>
        <w:tc>
          <w:tcPr>
            <w:tcW w:w="1134" w:type="dxa"/>
            <w:vAlign w:val="center"/>
          </w:tcPr>
          <w:p>
            <w:pPr>
              <w:pStyle w:val="59"/>
              <w:jc w:val="center"/>
              <w:rPr>
                <w:color w:val="000000" w:themeColor="text1"/>
                <w:szCs w:val="21"/>
              </w:rPr>
            </w:pPr>
            <w:r>
              <w:rPr>
                <w:color w:val="000000" w:themeColor="text1"/>
                <w:szCs w:val="21"/>
              </w:rPr>
              <w:t>制造年份</w:t>
            </w:r>
          </w:p>
        </w:tc>
        <w:tc>
          <w:tcPr>
            <w:tcW w:w="1276" w:type="dxa"/>
            <w:vAlign w:val="center"/>
          </w:tcPr>
          <w:p>
            <w:pPr>
              <w:pStyle w:val="59"/>
              <w:jc w:val="center"/>
              <w:rPr>
                <w:color w:val="000000" w:themeColor="text1"/>
                <w:szCs w:val="21"/>
              </w:rPr>
            </w:pPr>
            <w:r>
              <w:rPr>
                <w:color w:val="000000" w:themeColor="text1"/>
                <w:szCs w:val="21"/>
              </w:rPr>
              <w:t>已使用</w:t>
            </w:r>
          </w:p>
          <w:p>
            <w:pPr>
              <w:pStyle w:val="59"/>
              <w:jc w:val="center"/>
              <w:rPr>
                <w:color w:val="000000" w:themeColor="text1"/>
                <w:szCs w:val="21"/>
              </w:rPr>
            </w:pPr>
            <w:r>
              <w:rPr>
                <w:color w:val="000000" w:themeColor="text1"/>
                <w:szCs w:val="21"/>
              </w:rPr>
              <w:t>台时数</w:t>
            </w:r>
          </w:p>
        </w:tc>
        <w:tc>
          <w:tcPr>
            <w:tcW w:w="1134" w:type="dxa"/>
            <w:vAlign w:val="center"/>
          </w:tcPr>
          <w:p>
            <w:pPr>
              <w:pStyle w:val="59"/>
              <w:jc w:val="center"/>
              <w:rPr>
                <w:color w:val="000000" w:themeColor="text1"/>
                <w:szCs w:val="21"/>
              </w:rPr>
            </w:pPr>
            <w:r>
              <w:rPr>
                <w:color w:val="000000" w:themeColor="text1"/>
                <w:szCs w:val="21"/>
              </w:rPr>
              <w:t>用途</w:t>
            </w:r>
          </w:p>
        </w:tc>
        <w:tc>
          <w:tcPr>
            <w:tcW w:w="1559" w:type="dxa"/>
            <w:vAlign w:val="center"/>
          </w:tcPr>
          <w:p>
            <w:pPr>
              <w:pStyle w:val="59"/>
              <w:jc w:val="center"/>
              <w:rPr>
                <w:color w:val="000000" w:themeColor="text1"/>
                <w:szCs w:val="21"/>
              </w:rPr>
            </w:pPr>
            <w:r>
              <w:rPr>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pStyle w:val="59"/>
              <w:spacing w:line="360" w:lineRule="auto"/>
              <w:ind w:firstLine="420" w:firstLineChars="200"/>
              <w:rPr>
                <w:color w:val="000000" w:themeColor="text1"/>
                <w:szCs w:val="21"/>
              </w:rPr>
            </w:pPr>
          </w:p>
        </w:tc>
        <w:tc>
          <w:tcPr>
            <w:tcW w:w="1226" w:type="dxa"/>
            <w:vAlign w:val="center"/>
          </w:tcPr>
          <w:p>
            <w:pPr>
              <w:pStyle w:val="59"/>
              <w:spacing w:line="360" w:lineRule="auto"/>
              <w:ind w:firstLine="420" w:firstLineChars="200"/>
              <w:rPr>
                <w:color w:val="000000" w:themeColor="text1"/>
                <w:szCs w:val="21"/>
              </w:rPr>
            </w:pPr>
          </w:p>
        </w:tc>
        <w:tc>
          <w:tcPr>
            <w:tcW w:w="851" w:type="dxa"/>
            <w:vAlign w:val="center"/>
          </w:tcPr>
          <w:p>
            <w:pPr>
              <w:pStyle w:val="59"/>
              <w:spacing w:line="360" w:lineRule="auto"/>
              <w:ind w:firstLine="420" w:firstLineChars="200"/>
              <w:rPr>
                <w:color w:val="000000" w:themeColor="text1"/>
                <w:szCs w:val="21"/>
              </w:rPr>
            </w:pPr>
          </w:p>
        </w:tc>
        <w:tc>
          <w:tcPr>
            <w:tcW w:w="708" w:type="dxa"/>
            <w:vAlign w:val="center"/>
          </w:tcPr>
          <w:p>
            <w:pPr>
              <w:pStyle w:val="59"/>
              <w:spacing w:line="360" w:lineRule="auto"/>
              <w:ind w:firstLine="420" w:firstLineChars="200"/>
              <w:rPr>
                <w:color w:val="000000" w:themeColor="text1"/>
                <w:szCs w:val="21"/>
              </w:rPr>
            </w:pPr>
          </w:p>
        </w:tc>
        <w:tc>
          <w:tcPr>
            <w:tcW w:w="709" w:type="dxa"/>
            <w:vAlign w:val="center"/>
          </w:tcPr>
          <w:p>
            <w:pPr>
              <w:pStyle w:val="59"/>
              <w:spacing w:line="360" w:lineRule="auto"/>
              <w:ind w:firstLine="420" w:firstLineChars="200"/>
              <w:rPr>
                <w:color w:val="000000" w:themeColor="text1"/>
                <w:szCs w:val="21"/>
              </w:rPr>
            </w:pPr>
          </w:p>
        </w:tc>
        <w:tc>
          <w:tcPr>
            <w:tcW w:w="1134" w:type="dxa"/>
            <w:vAlign w:val="center"/>
          </w:tcPr>
          <w:p>
            <w:pPr>
              <w:pStyle w:val="59"/>
              <w:spacing w:line="360" w:lineRule="auto"/>
              <w:ind w:firstLine="420" w:firstLineChars="200"/>
              <w:rPr>
                <w:color w:val="000000" w:themeColor="text1"/>
                <w:szCs w:val="21"/>
              </w:rPr>
            </w:pPr>
          </w:p>
        </w:tc>
        <w:tc>
          <w:tcPr>
            <w:tcW w:w="1276" w:type="dxa"/>
            <w:vAlign w:val="center"/>
          </w:tcPr>
          <w:p>
            <w:pPr>
              <w:pStyle w:val="59"/>
              <w:spacing w:line="360" w:lineRule="auto"/>
              <w:ind w:firstLine="420" w:firstLineChars="200"/>
              <w:rPr>
                <w:color w:val="000000" w:themeColor="text1"/>
                <w:szCs w:val="21"/>
              </w:rPr>
            </w:pPr>
          </w:p>
        </w:tc>
        <w:tc>
          <w:tcPr>
            <w:tcW w:w="1134" w:type="dxa"/>
            <w:vAlign w:val="center"/>
          </w:tcPr>
          <w:p>
            <w:pPr>
              <w:pStyle w:val="59"/>
              <w:spacing w:line="360" w:lineRule="auto"/>
              <w:ind w:firstLine="420" w:firstLineChars="200"/>
              <w:rPr>
                <w:color w:val="000000" w:themeColor="text1"/>
                <w:szCs w:val="21"/>
              </w:rPr>
            </w:pPr>
          </w:p>
        </w:tc>
        <w:tc>
          <w:tcPr>
            <w:tcW w:w="1559" w:type="dxa"/>
            <w:vAlign w:val="center"/>
          </w:tcPr>
          <w:p>
            <w:pPr>
              <w:pStyle w:val="59"/>
              <w:spacing w:line="360" w:lineRule="auto"/>
              <w:ind w:firstLine="420" w:firstLineChars="200"/>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pStyle w:val="59"/>
              <w:spacing w:line="360" w:lineRule="auto"/>
              <w:ind w:firstLine="420" w:firstLineChars="200"/>
              <w:rPr>
                <w:color w:val="000000" w:themeColor="text1"/>
                <w:szCs w:val="21"/>
              </w:rPr>
            </w:pPr>
          </w:p>
        </w:tc>
        <w:tc>
          <w:tcPr>
            <w:tcW w:w="1226" w:type="dxa"/>
            <w:vAlign w:val="center"/>
          </w:tcPr>
          <w:p>
            <w:pPr>
              <w:pStyle w:val="59"/>
              <w:spacing w:line="360" w:lineRule="auto"/>
              <w:ind w:firstLine="420" w:firstLineChars="200"/>
              <w:rPr>
                <w:color w:val="000000" w:themeColor="text1"/>
                <w:szCs w:val="21"/>
              </w:rPr>
            </w:pPr>
          </w:p>
        </w:tc>
        <w:tc>
          <w:tcPr>
            <w:tcW w:w="851" w:type="dxa"/>
            <w:vAlign w:val="center"/>
          </w:tcPr>
          <w:p>
            <w:pPr>
              <w:pStyle w:val="59"/>
              <w:spacing w:line="360" w:lineRule="auto"/>
              <w:ind w:firstLine="420" w:firstLineChars="200"/>
              <w:rPr>
                <w:color w:val="000000" w:themeColor="text1"/>
                <w:szCs w:val="21"/>
              </w:rPr>
            </w:pPr>
          </w:p>
        </w:tc>
        <w:tc>
          <w:tcPr>
            <w:tcW w:w="708" w:type="dxa"/>
            <w:vAlign w:val="center"/>
          </w:tcPr>
          <w:p>
            <w:pPr>
              <w:pStyle w:val="59"/>
              <w:spacing w:line="360" w:lineRule="auto"/>
              <w:ind w:firstLine="420" w:firstLineChars="200"/>
              <w:rPr>
                <w:color w:val="000000" w:themeColor="text1"/>
                <w:szCs w:val="21"/>
              </w:rPr>
            </w:pPr>
          </w:p>
        </w:tc>
        <w:tc>
          <w:tcPr>
            <w:tcW w:w="709" w:type="dxa"/>
            <w:vAlign w:val="center"/>
          </w:tcPr>
          <w:p>
            <w:pPr>
              <w:pStyle w:val="59"/>
              <w:spacing w:line="360" w:lineRule="auto"/>
              <w:ind w:firstLine="420" w:firstLineChars="200"/>
              <w:rPr>
                <w:color w:val="000000" w:themeColor="text1"/>
                <w:szCs w:val="21"/>
              </w:rPr>
            </w:pPr>
          </w:p>
        </w:tc>
        <w:tc>
          <w:tcPr>
            <w:tcW w:w="1134" w:type="dxa"/>
            <w:vAlign w:val="center"/>
          </w:tcPr>
          <w:p>
            <w:pPr>
              <w:pStyle w:val="59"/>
              <w:spacing w:line="360" w:lineRule="auto"/>
              <w:ind w:firstLine="420" w:firstLineChars="200"/>
              <w:rPr>
                <w:color w:val="000000" w:themeColor="text1"/>
                <w:szCs w:val="21"/>
              </w:rPr>
            </w:pPr>
          </w:p>
        </w:tc>
        <w:tc>
          <w:tcPr>
            <w:tcW w:w="1276" w:type="dxa"/>
            <w:vAlign w:val="center"/>
          </w:tcPr>
          <w:p>
            <w:pPr>
              <w:pStyle w:val="59"/>
              <w:spacing w:line="360" w:lineRule="auto"/>
              <w:ind w:firstLine="420" w:firstLineChars="200"/>
              <w:rPr>
                <w:color w:val="000000" w:themeColor="text1"/>
                <w:szCs w:val="21"/>
              </w:rPr>
            </w:pPr>
          </w:p>
        </w:tc>
        <w:tc>
          <w:tcPr>
            <w:tcW w:w="1134" w:type="dxa"/>
            <w:vAlign w:val="center"/>
          </w:tcPr>
          <w:p>
            <w:pPr>
              <w:pStyle w:val="59"/>
              <w:spacing w:line="360" w:lineRule="auto"/>
              <w:ind w:firstLine="420" w:firstLineChars="200"/>
              <w:rPr>
                <w:color w:val="000000" w:themeColor="text1"/>
                <w:szCs w:val="21"/>
              </w:rPr>
            </w:pPr>
          </w:p>
        </w:tc>
        <w:tc>
          <w:tcPr>
            <w:tcW w:w="1559" w:type="dxa"/>
            <w:vAlign w:val="center"/>
          </w:tcPr>
          <w:p>
            <w:pPr>
              <w:pStyle w:val="59"/>
              <w:spacing w:line="360" w:lineRule="auto"/>
              <w:ind w:firstLine="420" w:firstLineChars="200"/>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pStyle w:val="59"/>
              <w:spacing w:line="360" w:lineRule="auto"/>
              <w:ind w:firstLine="420" w:firstLineChars="200"/>
              <w:rPr>
                <w:color w:val="000000" w:themeColor="text1"/>
                <w:szCs w:val="21"/>
              </w:rPr>
            </w:pPr>
          </w:p>
        </w:tc>
        <w:tc>
          <w:tcPr>
            <w:tcW w:w="1226" w:type="dxa"/>
            <w:vAlign w:val="center"/>
          </w:tcPr>
          <w:p>
            <w:pPr>
              <w:pStyle w:val="59"/>
              <w:spacing w:line="360" w:lineRule="auto"/>
              <w:ind w:firstLine="420" w:firstLineChars="200"/>
              <w:rPr>
                <w:color w:val="000000" w:themeColor="text1"/>
                <w:szCs w:val="21"/>
              </w:rPr>
            </w:pPr>
          </w:p>
        </w:tc>
        <w:tc>
          <w:tcPr>
            <w:tcW w:w="851" w:type="dxa"/>
            <w:vAlign w:val="center"/>
          </w:tcPr>
          <w:p>
            <w:pPr>
              <w:pStyle w:val="59"/>
              <w:spacing w:line="360" w:lineRule="auto"/>
              <w:ind w:firstLine="420" w:firstLineChars="200"/>
              <w:rPr>
                <w:color w:val="000000" w:themeColor="text1"/>
                <w:szCs w:val="21"/>
              </w:rPr>
            </w:pPr>
          </w:p>
        </w:tc>
        <w:tc>
          <w:tcPr>
            <w:tcW w:w="708" w:type="dxa"/>
            <w:vAlign w:val="center"/>
          </w:tcPr>
          <w:p>
            <w:pPr>
              <w:pStyle w:val="59"/>
              <w:spacing w:line="360" w:lineRule="auto"/>
              <w:ind w:firstLine="420" w:firstLineChars="200"/>
              <w:rPr>
                <w:color w:val="000000" w:themeColor="text1"/>
                <w:szCs w:val="21"/>
              </w:rPr>
            </w:pPr>
          </w:p>
        </w:tc>
        <w:tc>
          <w:tcPr>
            <w:tcW w:w="709" w:type="dxa"/>
            <w:vAlign w:val="center"/>
          </w:tcPr>
          <w:p>
            <w:pPr>
              <w:pStyle w:val="59"/>
              <w:spacing w:line="360" w:lineRule="auto"/>
              <w:ind w:firstLine="420" w:firstLineChars="200"/>
              <w:rPr>
                <w:color w:val="000000" w:themeColor="text1"/>
                <w:szCs w:val="21"/>
              </w:rPr>
            </w:pPr>
          </w:p>
        </w:tc>
        <w:tc>
          <w:tcPr>
            <w:tcW w:w="1134" w:type="dxa"/>
            <w:vAlign w:val="center"/>
          </w:tcPr>
          <w:p>
            <w:pPr>
              <w:pStyle w:val="59"/>
              <w:spacing w:line="360" w:lineRule="auto"/>
              <w:ind w:firstLine="420" w:firstLineChars="200"/>
              <w:rPr>
                <w:color w:val="000000" w:themeColor="text1"/>
                <w:szCs w:val="21"/>
              </w:rPr>
            </w:pPr>
          </w:p>
        </w:tc>
        <w:tc>
          <w:tcPr>
            <w:tcW w:w="1276" w:type="dxa"/>
            <w:vAlign w:val="center"/>
          </w:tcPr>
          <w:p>
            <w:pPr>
              <w:pStyle w:val="59"/>
              <w:spacing w:line="360" w:lineRule="auto"/>
              <w:ind w:firstLine="420" w:firstLineChars="200"/>
              <w:rPr>
                <w:color w:val="000000" w:themeColor="text1"/>
                <w:szCs w:val="21"/>
              </w:rPr>
            </w:pPr>
          </w:p>
        </w:tc>
        <w:tc>
          <w:tcPr>
            <w:tcW w:w="1134" w:type="dxa"/>
            <w:vAlign w:val="center"/>
          </w:tcPr>
          <w:p>
            <w:pPr>
              <w:pStyle w:val="59"/>
              <w:spacing w:line="360" w:lineRule="auto"/>
              <w:ind w:firstLine="420" w:firstLineChars="200"/>
              <w:rPr>
                <w:color w:val="000000" w:themeColor="text1"/>
                <w:szCs w:val="21"/>
              </w:rPr>
            </w:pPr>
          </w:p>
        </w:tc>
        <w:tc>
          <w:tcPr>
            <w:tcW w:w="1559" w:type="dxa"/>
            <w:vAlign w:val="center"/>
          </w:tcPr>
          <w:p>
            <w:pPr>
              <w:pStyle w:val="59"/>
              <w:spacing w:line="360" w:lineRule="auto"/>
              <w:ind w:firstLine="420" w:firstLineChars="200"/>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pStyle w:val="59"/>
              <w:spacing w:line="360" w:lineRule="auto"/>
              <w:ind w:firstLine="420" w:firstLineChars="200"/>
              <w:rPr>
                <w:color w:val="000000" w:themeColor="text1"/>
                <w:szCs w:val="21"/>
              </w:rPr>
            </w:pPr>
          </w:p>
        </w:tc>
        <w:tc>
          <w:tcPr>
            <w:tcW w:w="1226" w:type="dxa"/>
            <w:vAlign w:val="center"/>
          </w:tcPr>
          <w:p>
            <w:pPr>
              <w:pStyle w:val="59"/>
              <w:spacing w:line="360" w:lineRule="auto"/>
              <w:ind w:firstLine="420" w:firstLineChars="200"/>
              <w:rPr>
                <w:color w:val="000000" w:themeColor="text1"/>
                <w:szCs w:val="21"/>
              </w:rPr>
            </w:pPr>
          </w:p>
        </w:tc>
        <w:tc>
          <w:tcPr>
            <w:tcW w:w="851" w:type="dxa"/>
            <w:vAlign w:val="center"/>
          </w:tcPr>
          <w:p>
            <w:pPr>
              <w:pStyle w:val="59"/>
              <w:spacing w:line="360" w:lineRule="auto"/>
              <w:ind w:firstLine="420" w:firstLineChars="200"/>
              <w:rPr>
                <w:color w:val="000000" w:themeColor="text1"/>
                <w:szCs w:val="21"/>
              </w:rPr>
            </w:pPr>
          </w:p>
        </w:tc>
        <w:tc>
          <w:tcPr>
            <w:tcW w:w="708" w:type="dxa"/>
            <w:vAlign w:val="center"/>
          </w:tcPr>
          <w:p>
            <w:pPr>
              <w:pStyle w:val="59"/>
              <w:spacing w:line="360" w:lineRule="auto"/>
              <w:ind w:firstLine="420" w:firstLineChars="200"/>
              <w:rPr>
                <w:color w:val="000000" w:themeColor="text1"/>
                <w:szCs w:val="21"/>
              </w:rPr>
            </w:pPr>
          </w:p>
        </w:tc>
        <w:tc>
          <w:tcPr>
            <w:tcW w:w="709" w:type="dxa"/>
            <w:vAlign w:val="center"/>
          </w:tcPr>
          <w:p>
            <w:pPr>
              <w:pStyle w:val="59"/>
              <w:spacing w:line="360" w:lineRule="auto"/>
              <w:ind w:firstLine="420" w:firstLineChars="200"/>
              <w:rPr>
                <w:color w:val="000000" w:themeColor="text1"/>
                <w:szCs w:val="21"/>
              </w:rPr>
            </w:pPr>
          </w:p>
        </w:tc>
        <w:tc>
          <w:tcPr>
            <w:tcW w:w="1134" w:type="dxa"/>
            <w:vAlign w:val="center"/>
          </w:tcPr>
          <w:p>
            <w:pPr>
              <w:pStyle w:val="59"/>
              <w:spacing w:line="360" w:lineRule="auto"/>
              <w:ind w:firstLine="420" w:firstLineChars="200"/>
              <w:rPr>
                <w:color w:val="000000" w:themeColor="text1"/>
                <w:szCs w:val="21"/>
              </w:rPr>
            </w:pPr>
          </w:p>
        </w:tc>
        <w:tc>
          <w:tcPr>
            <w:tcW w:w="1276" w:type="dxa"/>
            <w:vAlign w:val="center"/>
          </w:tcPr>
          <w:p>
            <w:pPr>
              <w:pStyle w:val="59"/>
              <w:spacing w:line="360" w:lineRule="auto"/>
              <w:ind w:firstLine="420" w:firstLineChars="200"/>
              <w:rPr>
                <w:color w:val="000000" w:themeColor="text1"/>
                <w:szCs w:val="21"/>
              </w:rPr>
            </w:pPr>
          </w:p>
        </w:tc>
        <w:tc>
          <w:tcPr>
            <w:tcW w:w="1134" w:type="dxa"/>
            <w:vAlign w:val="center"/>
          </w:tcPr>
          <w:p>
            <w:pPr>
              <w:pStyle w:val="59"/>
              <w:spacing w:line="360" w:lineRule="auto"/>
              <w:ind w:firstLine="420" w:firstLineChars="200"/>
              <w:rPr>
                <w:color w:val="000000" w:themeColor="text1"/>
                <w:szCs w:val="21"/>
              </w:rPr>
            </w:pPr>
          </w:p>
        </w:tc>
        <w:tc>
          <w:tcPr>
            <w:tcW w:w="1559" w:type="dxa"/>
            <w:vAlign w:val="center"/>
          </w:tcPr>
          <w:p>
            <w:pPr>
              <w:pStyle w:val="59"/>
              <w:spacing w:line="360" w:lineRule="auto"/>
              <w:ind w:firstLine="420" w:firstLineChars="200"/>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pStyle w:val="59"/>
              <w:spacing w:line="360" w:lineRule="auto"/>
              <w:ind w:firstLine="420" w:firstLineChars="200"/>
              <w:rPr>
                <w:color w:val="000000" w:themeColor="text1"/>
                <w:szCs w:val="21"/>
              </w:rPr>
            </w:pPr>
          </w:p>
        </w:tc>
        <w:tc>
          <w:tcPr>
            <w:tcW w:w="1226" w:type="dxa"/>
            <w:vAlign w:val="center"/>
          </w:tcPr>
          <w:p>
            <w:pPr>
              <w:pStyle w:val="59"/>
              <w:spacing w:line="360" w:lineRule="auto"/>
              <w:ind w:firstLine="420" w:firstLineChars="200"/>
              <w:rPr>
                <w:color w:val="000000" w:themeColor="text1"/>
                <w:szCs w:val="21"/>
              </w:rPr>
            </w:pPr>
          </w:p>
        </w:tc>
        <w:tc>
          <w:tcPr>
            <w:tcW w:w="851" w:type="dxa"/>
            <w:vAlign w:val="center"/>
          </w:tcPr>
          <w:p>
            <w:pPr>
              <w:pStyle w:val="59"/>
              <w:spacing w:line="360" w:lineRule="auto"/>
              <w:ind w:firstLine="420" w:firstLineChars="200"/>
              <w:rPr>
                <w:color w:val="000000" w:themeColor="text1"/>
                <w:szCs w:val="21"/>
              </w:rPr>
            </w:pPr>
          </w:p>
        </w:tc>
        <w:tc>
          <w:tcPr>
            <w:tcW w:w="708" w:type="dxa"/>
            <w:vAlign w:val="center"/>
          </w:tcPr>
          <w:p>
            <w:pPr>
              <w:pStyle w:val="59"/>
              <w:spacing w:line="360" w:lineRule="auto"/>
              <w:ind w:firstLine="420" w:firstLineChars="200"/>
              <w:rPr>
                <w:color w:val="000000" w:themeColor="text1"/>
                <w:szCs w:val="21"/>
              </w:rPr>
            </w:pPr>
          </w:p>
        </w:tc>
        <w:tc>
          <w:tcPr>
            <w:tcW w:w="709" w:type="dxa"/>
            <w:vAlign w:val="center"/>
          </w:tcPr>
          <w:p>
            <w:pPr>
              <w:pStyle w:val="59"/>
              <w:spacing w:line="360" w:lineRule="auto"/>
              <w:ind w:firstLine="420" w:firstLineChars="200"/>
              <w:rPr>
                <w:color w:val="000000" w:themeColor="text1"/>
                <w:szCs w:val="21"/>
              </w:rPr>
            </w:pPr>
          </w:p>
        </w:tc>
        <w:tc>
          <w:tcPr>
            <w:tcW w:w="1134" w:type="dxa"/>
            <w:vAlign w:val="center"/>
          </w:tcPr>
          <w:p>
            <w:pPr>
              <w:pStyle w:val="59"/>
              <w:spacing w:line="360" w:lineRule="auto"/>
              <w:ind w:firstLine="420" w:firstLineChars="200"/>
              <w:rPr>
                <w:color w:val="000000" w:themeColor="text1"/>
                <w:szCs w:val="21"/>
              </w:rPr>
            </w:pPr>
          </w:p>
        </w:tc>
        <w:tc>
          <w:tcPr>
            <w:tcW w:w="1276" w:type="dxa"/>
            <w:vAlign w:val="center"/>
          </w:tcPr>
          <w:p>
            <w:pPr>
              <w:pStyle w:val="59"/>
              <w:spacing w:line="360" w:lineRule="auto"/>
              <w:ind w:firstLine="420" w:firstLineChars="200"/>
              <w:rPr>
                <w:color w:val="000000" w:themeColor="text1"/>
                <w:szCs w:val="21"/>
              </w:rPr>
            </w:pPr>
          </w:p>
        </w:tc>
        <w:tc>
          <w:tcPr>
            <w:tcW w:w="1134" w:type="dxa"/>
            <w:vAlign w:val="center"/>
          </w:tcPr>
          <w:p>
            <w:pPr>
              <w:pStyle w:val="59"/>
              <w:spacing w:line="360" w:lineRule="auto"/>
              <w:ind w:firstLine="420" w:firstLineChars="200"/>
              <w:rPr>
                <w:color w:val="000000" w:themeColor="text1"/>
                <w:szCs w:val="21"/>
              </w:rPr>
            </w:pPr>
          </w:p>
        </w:tc>
        <w:tc>
          <w:tcPr>
            <w:tcW w:w="1559" w:type="dxa"/>
            <w:vAlign w:val="center"/>
          </w:tcPr>
          <w:p>
            <w:pPr>
              <w:pStyle w:val="59"/>
              <w:spacing w:line="360" w:lineRule="auto"/>
              <w:ind w:firstLine="420" w:firstLineChars="200"/>
              <w:rPr>
                <w:color w:val="000000" w:themeColor="text1"/>
                <w:szCs w:val="21"/>
              </w:rPr>
            </w:pPr>
          </w:p>
        </w:tc>
      </w:tr>
    </w:tbl>
    <w:p>
      <w:pPr>
        <w:pStyle w:val="59"/>
        <w:rPr>
          <w:color w:val="000000" w:themeColor="text1"/>
        </w:rPr>
      </w:pPr>
    </w:p>
    <w:p>
      <w:pPr>
        <w:pStyle w:val="59"/>
        <w:rPr>
          <w:color w:val="000000" w:themeColor="text1"/>
        </w:rPr>
      </w:pPr>
    </w:p>
    <w:p>
      <w:pPr>
        <w:pStyle w:val="59"/>
        <w:rPr>
          <w:color w:val="000000" w:themeColor="text1"/>
        </w:rPr>
      </w:pPr>
    </w:p>
    <w:p>
      <w:pPr>
        <w:pStyle w:val="59"/>
        <w:rPr>
          <w:color w:val="000000" w:themeColor="text1"/>
        </w:rPr>
      </w:pPr>
    </w:p>
    <w:p>
      <w:pPr>
        <w:pStyle w:val="59"/>
        <w:ind w:firstLine="105" w:firstLineChars="50"/>
        <w:rPr>
          <w:color w:val="000000" w:themeColor="text1"/>
        </w:rPr>
      </w:pPr>
      <w:r>
        <w:rPr>
          <w:color w:val="000000" w:themeColor="text1"/>
        </w:rPr>
        <w:t>附表三：劳动力计划表</w:t>
      </w:r>
    </w:p>
    <w:p>
      <w:pPr>
        <w:pStyle w:val="59"/>
        <w:ind w:firstLine="7245" w:firstLineChars="3450"/>
        <w:rPr>
          <w:color w:val="000000" w:themeColor="text1"/>
          <w:szCs w:val="21"/>
        </w:rPr>
      </w:pPr>
      <w:r>
        <w:rPr>
          <w:color w:val="000000" w:themeColor="text1"/>
          <w:szCs w:val="21"/>
        </w:rPr>
        <w:t>单位：人</w:t>
      </w:r>
    </w:p>
    <w:tbl>
      <w:tblPr>
        <w:tblStyle w:val="46"/>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3" w:type="dxa"/>
            <w:vAlign w:val="center"/>
          </w:tcPr>
          <w:p>
            <w:pPr>
              <w:pStyle w:val="59"/>
              <w:spacing w:line="360" w:lineRule="auto"/>
              <w:jc w:val="center"/>
              <w:rPr>
                <w:color w:val="000000" w:themeColor="text1"/>
                <w:szCs w:val="21"/>
              </w:rPr>
            </w:pPr>
            <w:r>
              <w:rPr>
                <w:color w:val="000000" w:themeColor="text1"/>
                <w:szCs w:val="21"/>
              </w:rPr>
              <w:t>工种</w:t>
            </w:r>
          </w:p>
        </w:tc>
        <w:tc>
          <w:tcPr>
            <w:tcW w:w="8506" w:type="dxa"/>
            <w:gridSpan w:val="7"/>
            <w:vAlign w:val="center"/>
          </w:tcPr>
          <w:p>
            <w:pPr>
              <w:pStyle w:val="59"/>
              <w:spacing w:line="360" w:lineRule="auto"/>
              <w:jc w:val="center"/>
              <w:rPr>
                <w:color w:val="000000" w:themeColor="text1"/>
                <w:szCs w:val="21"/>
              </w:rPr>
            </w:pPr>
            <w:r>
              <w:rPr>
                <w:color w:val="000000" w:themeColor="text1"/>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pStyle w:val="59"/>
              <w:spacing w:line="360" w:lineRule="auto"/>
              <w:jc w:val="center"/>
              <w:rPr>
                <w:color w:val="000000" w:themeColor="text1"/>
                <w:szCs w:val="21"/>
              </w:rPr>
            </w:pPr>
          </w:p>
        </w:tc>
        <w:tc>
          <w:tcPr>
            <w:tcW w:w="961" w:type="dxa"/>
            <w:vAlign w:val="center"/>
          </w:tcPr>
          <w:p>
            <w:pPr>
              <w:pStyle w:val="59"/>
              <w:spacing w:line="360" w:lineRule="auto"/>
              <w:jc w:val="center"/>
              <w:rPr>
                <w:color w:val="000000" w:themeColor="text1"/>
                <w:szCs w:val="21"/>
              </w:rPr>
            </w:pPr>
          </w:p>
        </w:tc>
        <w:tc>
          <w:tcPr>
            <w:tcW w:w="1257" w:type="dxa"/>
            <w:vAlign w:val="center"/>
          </w:tcPr>
          <w:p>
            <w:pPr>
              <w:pStyle w:val="59"/>
              <w:spacing w:line="360" w:lineRule="auto"/>
              <w:jc w:val="center"/>
              <w:rPr>
                <w:color w:val="000000" w:themeColor="text1"/>
                <w:szCs w:val="21"/>
              </w:rPr>
            </w:pPr>
          </w:p>
        </w:tc>
        <w:tc>
          <w:tcPr>
            <w:tcW w:w="1258" w:type="dxa"/>
            <w:vAlign w:val="center"/>
          </w:tcPr>
          <w:p>
            <w:pPr>
              <w:pStyle w:val="59"/>
              <w:spacing w:line="360" w:lineRule="auto"/>
              <w:jc w:val="center"/>
              <w:rPr>
                <w:color w:val="000000" w:themeColor="text1"/>
                <w:szCs w:val="21"/>
              </w:rPr>
            </w:pPr>
          </w:p>
        </w:tc>
        <w:tc>
          <w:tcPr>
            <w:tcW w:w="1257" w:type="dxa"/>
            <w:vAlign w:val="center"/>
          </w:tcPr>
          <w:p>
            <w:pPr>
              <w:pStyle w:val="59"/>
              <w:spacing w:line="360" w:lineRule="auto"/>
              <w:jc w:val="center"/>
              <w:rPr>
                <w:color w:val="000000" w:themeColor="text1"/>
                <w:szCs w:val="21"/>
              </w:rPr>
            </w:pPr>
          </w:p>
        </w:tc>
        <w:tc>
          <w:tcPr>
            <w:tcW w:w="1258" w:type="dxa"/>
            <w:vAlign w:val="center"/>
          </w:tcPr>
          <w:p>
            <w:pPr>
              <w:pStyle w:val="59"/>
              <w:spacing w:line="360" w:lineRule="auto"/>
              <w:jc w:val="center"/>
              <w:rPr>
                <w:color w:val="000000" w:themeColor="text1"/>
                <w:szCs w:val="21"/>
              </w:rPr>
            </w:pPr>
          </w:p>
        </w:tc>
        <w:tc>
          <w:tcPr>
            <w:tcW w:w="1257" w:type="dxa"/>
            <w:vAlign w:val="center"/>
          </w:tcPr>
          <w:p>
            <w:pPr>
              <w:pStyle w:val="59"/>
              <w:spacing w:line="360" w:lineRule="auto"/>
              <w:jc w:val="center"/>
              <w:rPr>
                <w:color w:val="000000" w:themeColor="text1"/>
                <w:szCs w:val="21"/>
              </w:rPr>
            </w:pPr>
          </w:p>
        </w:tc>
        <w:tc>
          <w:tcPr>
            <w:tcW w:w="1258" w:type="dxa"/>
            <w:vAlign w:val="center"/>
          </w:tcPr>
          <w:p>
            <w:pPr>
              <w:pStyle w:val="59"/>
              <w:spacing w:line="360" w:lineRule="auto"/>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pStyle w:val="59"/>
              <w:spacing w:line="360" w:lineRule="auto"/>
              <w:jc w:val="center"/>
              <w:rPr>
                <w:color w:val="000000" w:themeColor="text1"/>
                <w:szCs w:val="21"/>
              </w:rPr>
            </w:pPr>
          </w:p>
        </w:tc>
        <w:tc>
          <w:tcPr>
            <w:tcW w:w="961" w:type="dxa"/>
            <w:vAlign w:val="center"/>
          </w:tcPr>
          <w:p>
            <w:pPr>
              <w:pStyle w:val="59"/>
              <w:spacing w:line="360" w:lineRule="auto"/>
              <w:jc w:val="center"/>
              <w:rPr>
                <w:color w:val="000000" w:themeColor="text1"/>
                <w:szCs w:val="21"/>
              </w:rPr>
            </w:pPr>
          </w:p>
        </w:tc>
        <w:tc>
          <w:tcPr>
            <w:tcW w:w="1257" w:type="dxa"/>
            <w:vAlign w:val="center"/>
          </w:tcPr>
          <w:p>
            <w:pPr>
              <w:pStyle w:val="59"/>
              <w:spacing w:line="360" w:lineRule="auto"/>
              <w:jc w:val="center"/>
              <w:rPr>
                <w:color w:val="000000" w:themeColor="text1"/>
                <w:szCs w:val="21"/>
              </w:rPr>
            </w:pPr>
          </w:p>
        </w:tc>
        <w:tc>
          <w:tcPr>
            <w:tcW w:w="1258" w:type="dxa"/>
            <w:vAlign w:val="center"/>
          </w:tcPr>
          <w:p>
            <w:pPr>
              <w:pStyle w:val="59"/>
              <w:spacing w:line="360" w:lineRule="auto"/>
              <w:jc w:val="center"/>
              <w:rPr>
                <w:color w:val="000000" w:themeColor="text1"/>
                <w:szCs w:val="21"/>
              </w:rPr>
            </w:pPr>
          </w:p>
        </w:tc>
        <w:tc>
          <w:tcPr>
            <w:tcW w:w="1257" w:type="dxa"/>
            <w:vAlign w:val="center"/>
          </w:tcPr>
          <w:p>
            <w:pPr>
              <w:pStyle w:val="59"/>
              <w:spacing w:line="360" w:lineRule="auto"/>
              <w:jc w:val="center"/>
              <w:rPr>
                <w:color w:val="000000" w:themeColor="text1"/>
                <w:szCs w:val="21"/>
              </w:rPr>
            </w:pPr>
          </w:p>
        </w:tc>
        <w:tc>
          <w:tcPr>
            <w:tcW w:w="1258" w:type="dxa"/>
            <w:vAlign w:val="center"/>
          </w:tcPr>
          <w:p>
            <w:pPr>
              <w:pStyle w:val="59"/>
              <w:spacing w:line="360" w:lineRule="auto"/>
              <w:jc w:val="center"/>
              <w:rPr>
                <w:color w:val="000000" w:themeColor="text1"/>
                <w:szCs w:val="21"/>
              </w:rPr>
            </w:pPr>
          </w:p>
        </w:tc>
        <w:tc>
          <w:tcPr>
            <w:tcW w:w="1257" w:type="dxa"/>
            <w:vAlign w:val="center"/>
          </w:tcPr>
          <w:p>
            <w:pPr>
              <w:pStyle w:val="59"/>
              <w:spacing w:line="360" w:lineRule="auto"/>
              <w:jc w:val="center"/>
              <w:rPr>
                <w:color w:val="000000" w:themeColor="text1"/>
                <w:szCs w:val="21"/>
              </w:rPr>
            </w:pPr>
          </w:p>
        </w:tc>
        <w:tc>
          <w:tcPr>
            <w:tcW w:w="1258" w:type="dxa"/>
            <w:vAlign w:val="center"/>
          </w:tcPr>
          <w:p>
            <w:pPr>
              <w:pStyle w:val="59"/>
              <w:spacing w:line="360" w:lineRule="auto"/>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pStyle w:val="59"/>
              <w:spacing w:line="360" w:lineRule="auto"/>
              <w:jc w:val="center"/>
              <w:rPr>
                <w:color w:val="000000" w:themeColor="text1"/>
                <w:szCs w:val="21"/>
              </w:rPr>
            </w:pPr>
          </w:p>
        </w:tc>
        <w:tc>
          <w:tcPr>
            <w:tcW w:w="961" w:type="dxa"/>
            <w:vAlign w:val="center"/>
          </w:tcPr>
          <w:p>
            <w:pPr>
              <w:pStyle w:val="59"/>
              <w:spacing w:line="360" w:lineRule="auto"/>
              <w:jc w:val="center"/>
              <w:rPr>
                <w:color w:val="000000" w:themeColor="text1"/>
                <w:szCs w:val="21"/>
              </w:rPr>
            </w:pPr>
          </w:p>
        </w:tc>
        <w:tc>
          <w:tcPr>
            <w:tcW w:w="1257" w:type="dxa"/>
            <w:vAlign w:val="center"/>
          </w:tcPr>
          <w:p>
            <w:pPr>
              <w:pStyle w:val="59"/>
              <w:spacing w:line="360" w:lineRule="auto"/>
              <w:jc w:val="center"/>
              <w:rPr>
                <w:color w:val="000000" w:themeColor="text1"/>
                <w:szCs w:val="21"/>
              </w:rPr>
            </w:pPr>
          </w:p>
        </w:tc>
        <w:tc>
          <w:tcPr>
            <w:tcW w:w="1258" w:type="dxa"/>
            <w:vAlign w:val="center"/>
          </w:tcPr>
          <w:p>
            <w:pPr>
              <w:pStyle w:val="59"/>
              <w:spacing w:line="360" w:lineRule="auto"/>
              <w:jc w:val="center"/>
              <w:rPr>
                <w:color w:val="000000" w:themeColor="text1"/>
                <w:szCs w:val="21"/>
              </w:rPr>
            </w:pPr>
          </w:p>
        </w:tc>
        <w:tc>
          <w:tcPr>
            <w:tcW w:w="1257" w:type="dxa"/>
            <w:vAlign w:val="center"/>
          </w:tcPr>
          <w:p>
            <w:pPr>
              <w:pStyle w:val="59"/>
              <w:spacing w:line="360" w:lineRule="auto"/>
              <w:jc w:val="center"/>
              <w:rPr>
                <w:color w:val="000000" w:themeColor="text1"/>
                <w:szCs w:val="21"/>
              </w:rPr>
            </w:pPr>
          </w:p>
        </w:tc>
        <w:tc>
          <w:tcPr>
            <w:tcW w:w="1258" w:type="dxa"/>
            <w:vAlign w:val="center"/>
          </w:tcPr>
          <w:p>
            <w:pPr>
              <w:pStyle w:val="59"/>
              <w:spacing w:line="360" w:lineRule="auto"/>
              <w:jc w:val="center"/>
              <w:rPr>
                <w:color w:val="000000" w:themeColor="text1"/>
                <w:szCs w:val="21"/>
              </w:rPr>
            </w:pPr>
          </w:p>
        </w:tc>
        <w:tc>
          <w:tcPr>
            <w:tcW w:w="1257" w:type="dxa"/>
            <w:vAlign w:val="center"/>
          </w:tcPr>
          <w:p>
            <w:pPr>
              <w:pStyle w:val="59"/>
              <w:spacing w:line="360" w:lineRule="auto"/>
              <w:jc w:val="center"/>
              <w:rPr>
                <w:color w:val="000000" w:themeColor="text1"/>
                <w:szCs w:val="21"/>
              </w:rPr>
            </w:pPr>
          </w:p>
        </w:tc>
        <w:tc>
          <w:tcPr>
            <w:tcW w:w="1258" w:type="dxa"/>
            <w:vAlign w:val="center"/>
          </w:tcPr>
          <w:p>
            <w:pPr>
              <w:pStyle w:val="59"/>
              <w:spacing w:line="360" w:lineRule="auto"/>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pStyle w:val="59"/>
              <w:spacing w:line="360" w:lineRule="auto"/>
              <w:jc w:val="center"/>
              <w:rPr>
                <w:color w:val="000000" w:themeColor="text1"/>
                <w:szCs w:val="21"/>
              </w:rPr>
            </w:pPr>
          </w:p>
        </w:tc>
        <w:tc>
          <w:tcPr>
            <w:tcW w:w="961" w:type="dxa"/>
            <w:vAlign w:val="center"/>
          </w:tcPr>
          <w:p>
            <w:pPr>
              <w:pStyle w:val="59"/>
              <w:spacing w:line="360" w:lineRule="auto"/>
              <w:jc w:val="center"/>
              <w:rPr>
                <w:color w:val="000000" w:themeColor="text1"/>
                <w:szCs w:val="21"/>
              </w:rPr>
            </w:pPr>
          </w:p>
        </w:tc>
        <w:tc>
          <w:tcPr>
            <w:tcW w:w="1257" w:type="dxa"/>
            <w:vAlign w:val="center"/>
          </w:tcPr>
          <w:p>
            <w:pPr>
              <w:pStyle w:val="59"/>
              <w:spacing w:line="360" w:lineRule="auto"/>
              <w:jc w:val="center"/>
              <w:rPr>
                <w:color w:val="000000" w:themeColor="text1"/>
                <w:szCs w:val="21"/>
              </w:rPr>
            </w:pPr>
          </w:p>
        </w:tc>
        <w:tc>
          <w:tcPr>
            <w:tcW w:w="1258" w:type="dxa"/>
            <w:vAlign w:val="center"/>
          </w:tcPr>
          <w:p>
            <w:pPr>
              <w:pStyle w:val="59"/>
              <w:spacing w:line="360" w:lineRule="auto"/>
              <w:jc w:val="center"/>
              <w:rPr>
                <w:color w:val="000000" w:themeColor="text1"/>
                <w:szCs w:val="21"/>
              </w:rPr>
            </w:pPr>
          </w:p>
        </w:tc>
        <w:tc>
          <w:tcPr>
            <w:tcW w:w="1257" w:type="dxa"/>
            <w:vAlign w:val="center"/>
          </w:tcPr>
          <w:p>
            <w:pPr>
              <w:pStyle w:val="59"/>
              <w:spacing w:line="360" w:lineRule="auto"/>
              <w:jc w:val="center"/>
              <w:rPr>
                <w:color w:val="000000" w:themeColor="text1"/>
                <w:szCs w:val="21"/>
              </w:rPr>
            </w:pPr>
          </w:p>
        </w:tc>
        <w:tc>
          <w:tcPr>
            <w:tcW w:w="1258" w:type="dxa"/>
            <w:vAlign w:val="center"/>
          </w:tcPr>
          <w:p>
            <w:pPr>
              <w:pStyle w:val="59"/>
              <w:spacing w:line="360" w:lineRule="auto"/>
              <w:jc w:val="center"/>
              <w:rPr>
                <w:color w:val="000000" w:themeColor="text1"/>
                <w:szCs w:val="21"/>
              </w:rPr>
            </w:pPr>
          </w:p>
        </w:tc>
        <w:tc>
          <w:tcPr>
            <w:tcW w:w="1257" w:type="dxa"/>
            <w:vAlign w:val="center"/>
          </w:tcPr>
          <w:p>
            <w:pPr>
              <w:pStyle w:val="59"/>
              <w:spacing w:line="360" w:lineRule="auto"/>
              <w:jc w:val="center"/>
              <w:rPr>
                <w:color w:val="000000" w:themeColor="text1"/>
                <w:szCs w:val="21"/>
              </w:rPr>
            </w:pPr>
          </w:p>
        </w:tc>
        <w:tc>
          <w:tcPr>
            <w:tcW w:w="1258" w:type="dxa"/>
            <w:vAlign w:val="center"/>
          </w:tcPr>
          <w:p>
            <w:pPr>
              <w:pStyle w:val="59"/>
              <w:spacing w:line="360" w:lineRule="auto"/>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pStyle w:val="59"/>
              <w:spacing w:line="360" w:lineRule="auto"/>
              <w:jc w:val="center"/>
              <w:rPr>
                <w:color w:val="000000" w:themeColor="text1"/>
                <w:szCs w:val="21"/>
              </w:rPr>
            </w:pPr>
          </w:p>
        </w:tc>
        <w:tc>
          <w:tcPr>
            <w:tcW w:w="961" w:type="dxa"/>
            <w:vAlign w:val="center"/>
          </w:tcPr>
          <w:p>
            <w:pPr>
              <w:pStyle w:val="59"/>
              <w:spacing w:line="360" w:lineRule="auto"/>
              <w:jc w:val="center"/>
              <w:rPr>
                <w:color w:val="000000" w:themeColor="text1"/>
                <w:szCs w:val="21"/>
              </w:rPr>
            </w:pPr>
          </w:p>
        </w:tc>
        <w:tc>
          <w:tcPr>
            <w:tcW w:w="1257" w:type="dxa"/>
            <w:vAlign w:val="center"/>
          </w:tcPr>
          <w:p>
            <w:pPr>
              <w:pStyle w:val="59"/>
              <w:spacing w:line="360" w:lineRule="auto"/>
              <w:jc w:val="center"/>
              <w:rPr>
                <w:color w:val="000000" w:themeColor="text1"/>
                <w:szCs w:val="21"/>
              </w:rPr>
            </w:pPr>
          </w:p>
        </w:tc>
        <w:tc>
          <w:tcPr>
            <w:tcW w:w="1258" w:type="dxa"/>
            <w:vAlign w:val="center"/>
          </w:tcPr>
          <w:p>
            <w:pPr>
              <w:pStyle w:val="59"/>
              <w:spacing w:line="360" w:lineRule="auto"/>
              <w:jc w:val="center"/>
              <w:rPr>
                <w:color w:val="000000" w:themeColor="text1"/>
                <w:szCs w:val="21"/>
              </w:rPr>
            </w:pPr>
          </w:p>
        </w:tc>
        <w:tc>
          <w:tcPr>
            <w:tcW w:w="1257" w:type="dxa"/>
            <w:vAlign w:val="center"/>
          </w:tcPr>
          <w:p>
            <w:pPr>
              <w:pStyle w:val="59"/>
              <w:spacing w:line="360" w:lineRule="auto"/>
              <w:jc w:val="center"/>
              <w:rPr>
                <w:color w:val="000000" w:themeColor="text1"/>
                <w:szCs w:val="21"/>
              </w:rPr>
            </w:pPr>
          </w:p>
        </w:tc>
        <w:tc>
          <w:tcPr>
            <w:tcW w:w="1258" w:type="dxa"/>
            <w:vAlign w:val="center"/>
          </w:tcPr>
          <w:p>
            <w:pPr>
              <w:pStyle w:val="59"/>
              <w:spacing w:line="360" w:lineRule="auto"/>
              <w:jc w:val="center"/>
              <w:rPr>
                <w:color w:val="000000" w:themeColor="text1"/>
                <w:szCs w:val="21"/>
              </w:rPr>
            </w:pPr>
          </w:p>
        </w:tc>
        <w:tc>
          <w:tcPr>
            <w:tcW w:w="1257" w:type="dxa"/>
            <w:vAlign w:val="center"/>
          </w:tcPr>
          <w:p>
            <w:pPr>
              <w:pStyle w:val="59"/>
              <w:spacing w:line="360" w:lineRule="auto"/>
              <w:jc w:val="center"/>
              <w:rPr>
                <w:color w:val="000000" w:themeColor="text1"/>
                <w:szCs w:val="21"/>
              </w:rPr>
            </w:pPr>
          </w:p>
        </w:tc>
        <w:tc>
          <w:tcPr>
            <w:tcW w:w="1258" w:type="dxa"/>
            <w:vAlign w:val="center"/>
          </w:tcPr>
          <w:p>
            <w:pPr>
              <w:pStyle w:val="59"/>
              <w:spacing w:line="360" w:lineRule="auto"/>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pStyle w:val="59"/>
              <w:spacing w:line="360" w:lineRule="auto"/>
              <w:jc w:val="center"/>
              <w:rPr>
                <w:color w:val="000000" w:themeColor="text1"/>
                <w:szCs w:val="21"/>
              </w:rPr>
            </w:pPr>
          </w:p>
        </w:tc>
        <w:tc>
          <w:tcPr>
            <w:tcW w:w="961" w:type="dxa"/>
            <w:vAlign w:val="center"/>
          </w:tcPr>
          <w:p>
            <w:pPr>
              <w:pStyle w:val="59"/>
              <w:spacing w:line="360" w:lineRule="auto"/>
              <w:jc w:val="center"/>
              <w:rPr>
                <w:color w:val="000000" w:themeColor="text1"/>
                <w:szCs w:val="21"/>
              </w:rPr>
            </w:pPr>
          </w:p>
        </w:tc>
        <w:tc>
          <w:tcPr>
            <w:tcW w:w="1257" w:type="dxa"/>
            <w:vAlign w:val="center"/>
          </w:tcPr>
          <w:p>
            <w:pPr>
              <w:pStyle w:val="59"/>
              <w:spacing w:line="360" w:lineRule="auto"/>
              <w:jc w:val="center"/>
              <w:rPr>
                <w:color w:val="000000" w:themeColor="text1"/>
                <w:szCs w:val="21"/>
              </w:rPr>
            </w:pPr>
          </w:p>
        </w:tc>
        <w:tc>
          <w:tcPr>
            <w:tcW w:w="1258" w:type="dxa"/>
            <w:vAlign w:val="center"/>
          </w:tcPr>
          <w:p>
            <w:pPr>
              <w:pStyle w:val="59"/>
              <w:spacing w:line="360" w:lineRule="auto"/>
              <w:jc w:val="center"/>
              <w:rPr>
                <w:color w:val="000000" w:themeColor="text1"/>
                <w:szCs w:val="21"/>
              </w:rPr>
            </w:pPr>
          </w:p>
        </w:tc>
        <w:tc>
          <w:tcPr>
            <w:tcW w:w="1257" w:type="dxa"/>
            <w:vAlign w:val="center"/>
          </w:tcPr>
          <w:p>
            <w:pPr>
              <w:pStyle w:val="59"/>
              <w:spacing w:line="360" w:lineRule="auto"/>
              <w:jc w:val="center"/>
              <w:rPr>
                <w:color w:val="000000" w:themeColor="text1"/>
                <w:szCs w:val="21"/>
              </w:rPr>
            </w:pPr>
          </w:p>
        </w:tc>
        <w:tc>
          <w:tcPr>
            <w:tcW w:w="1258" w:type="dxa"/>
            <w:vAlign w:val="center"/>
          </w:tcPr>
          <w:p>
            <w:pPr>
              <w:pStyle w:val="59"/>
              <w:spacing w:line="360" w:lineRule="auto"/>
              <w:jc w:val="center"/>
              <w:rPr>
                <w:color w:val="000000" w:themeColor="text1"/>
                <w:szCs w:val="21"/>
              </w:rPr>
            </w:pPr>
          </w:p>
        </w:tc>
        <w:tc>
          <w:tcPr>
            <w:tcW w:w="1257" w:type="dxa"/>
            <w:vAlign w:val="center"/>
          </w:tcPr>
          <w:p>
            <w:pPr>
              <w:pStyle w:val="59"/>
              <w:spacing w:line="360" w:lineRule="auto"/>
              <w:jc w:val="center"/>
              <w:rPr>
                <w:color w:val="000000" w:themeColor="text1"/>
                <w:szCs w:val="21"/>
              </w:rPr>
            </w:pPr>
          </w:p>
        </w:tc>
        <w:tc>
          <w:tcPr>
            <w:tcW w:w="1258" w:type="dxa"/>
            <w:vAlign w:val="center"/>
          </w:tcPr>
          <w:p>
            <w:pPr>
              <w:pStyle w:val="59"/>
              <w:spacing w:line="360" w:lineRule="auto"/>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pStyle w:val="59"/>
              <w:spacing w:line="360" w:lineRule="auto"/>
              <w:jc w:val="center"/>
              <w:rPr>
                <w:color w:val="000000" w:themeColor="text1"/>
                <w:szCs w:val="21"/>
              </w:rPr>
            </w:pPr>
          </w:p>
        </w:tc>
        <w:tc>
          <w:tcPr>
            <w:tcW w:w="961" w:type="dxa"/>
            <w:vAlign w:val="center"/>
          </w:tcPr>
          <w:p>
            <w:pPr>
              <w:pStyle w:val="59"/>
              <w:spacing w:line="360" w:lineRule="auto"/>
              <w:jc w:val="center"/>
              <w:rPr>
                <w:color w:val="000000" w:themeColor="text1"/>
                <w:szCs w:val="21"/>
              </w:rPr>
            </w:pPr>
          </w:p>
        </w:tc>
        <w:tc>
          <w:tcPr>
            <w:tcW w:w="1257" w:type="dxa"/>
            <w:vAlign w:val="center"/>
          </w:tcPr>
          <w:p>
            <w:pPr>
              <w:pStyle w:val="59"/>
              <w:spacing w:line="360" w:lineRule="auto"/>
              <w:jc w:val="center"/>
              <w:rPr>
                <w:color w:val="000000" w:themeColor="text1"/>
                <w:szCs w:val="21"/>
              </w:rPr>
            </w:pPr>
          </w:p>
        </w:tc>
        <w:tc>
          <w:tcPr>
            <w:tcW w:w="1258" w:type="dxa"/>
            <w:vAlign w:val="center"/>
          </w:tcPr>
          <w:p>
            <w:pPr>
              <w:pStyle w:val="59"/>
              <w:spacing w:line="360" w:lineRule="auto"/>
              <w:jc w:val="center"/>
              <w:rPr>
                <w:color w:val="000000" w:themeColor="text1"/>
                <w:szCs w:val="21"/>
              </w:rPr>
            </w:pPr>
          </w:p>
        </w:tc>
        <w:tc>
          <w:tcPr>
            <w:tcW w:w="1257" w:type="dxa"/>
            <w:vAlign w:val="center"/>
          </w:tcPr>
          <w:p>
            <w:pPr>
              <w:pStyle w:val="59"/>
              <w:spacing w:line="360" w:lineRule="auto"/>
              <w:jc w:val="center"/>
              <w:rPr>
                <w:color w:val="000000" w:themeColor="text1"/>
                <w:szCs w:val="21"/>
              </w:rPr>
            </w:pPr>
          </w:p>
        </w:tc>
        <w:tc>
          <w:tcPr>
            <w:tcW w:w="1258" w:type="dxa"/>
            <w:vAlign w:val="center"/>
          </w:tcPr>
          <w:p>
            <w:pPr>
              <w:pStyle w:val="59"/>
              <w:spacing w:line="360" w:lineRule="auto"/>
              <w:jc w:val="center"/>
              <w:rPr>
                <w:color w:val="000000" w:themeColor="text1"/>
                <w:szCs w:val="21"/>
              </w:rPr>
            </w:pPr>
          </w:p>
        </w:tc>
        <w:tc>
          <w:tcPr>
            <w:tcW w:w="1257" w:type="dxa"/>
            <w:vAlign w:val="center"/>
          </w:tcPr>
          <w:p>
            <w:pPr>
              <w:pStyle w:val="59"/>
              <w:spacing w:line="360" w:lineRule="auto"/>
              <w:jc w:val="center"/>
              <w:rPr>
                <w:color w:val="000000" w:themeColor="text1"/>
                <w:szCs w:val="21"/>
              </w:rPr>
            </w:pPr>
          </w:p>
        </w:tc>
        <w:tc>
          <w:tcPr>
            <w:tcW w:w="1258" w:type="dxa"/>
            <w:vAlign w:val="center"/>
          </w:tcPr>
          <w:p>
            <w:pPr>
              <w:pStyle w:val="59"/>
              <w:spacing w:line="360" w:lineRule="auto"/>
              <w:jc w:val="center"/>
              <w:rPr>
                <w:color w:val="000000" w:themeColor="text1"/>
                <w:szCs w:val="21"/>
              </w:rPr>
            </w:pPr>
          </w:p>
        </w:tc>
      </w:tr>
    </w:tbl>
    <w:p>
      <w:pPr>
        <w:pStyle w:val="59"/>
        <w:rPr>
          <w:color w:val="000000" w:themeColor="text1"/>
        </w:rPr>
      </w:pPr>
    </w:p>
    <w:p>
      <w:pPr>
        <w:pStyle w:val="59"/>
        <w:rPr>
          <w:b/>
          <w:color w:val="000000" w:themeColor="text1"/>
        </w:rPr>
      </w:pPr>
    </w:p>
    <w:p>
      <w:pPr>
        <w:pStyle w:val="59"/>
        <w:rPr>
          <w:color w:val="000000" w:themeColor="text1"/>
        </w:rPr>
      </w:pPr>
      <w:r>
        <w:rPr>
          <w:color w:val="000000" w:themeColor="text1"/>
        </w:rPr>
        <w:t>附表四：计划开、竣工日期和施工进度</w:t>
      </w:r>
      <w:r>
        <w:rPr>
          <w:rFonts w:hint="eastAsia"/>
          <w:color w:val="000000" w:themeColor="text1"/>
        </w:rPr>
        <w:t>计划（网络图或横道图）</w:t>
      </w:r>
    </w:p>
    <w:p>
      <w:pPr>
        <w:pStyle w:val="59"/>
        <w:spacing w:line="460" w:lineRule="exact"/>
        <w:ind w:left="-6" w:firstLine="420"/>
        <w:rPr>
          <w:color w:val="000000" w:themeColor="text1"/>
        </w:rPr>
      </w:pPr>
      <w:r>
        <w:rPr>
          <w:color w:val="000000" w:themeColor="text1"/>
        </w:rPr>
        <w:t>1.投标人应提交施工进度</w:t>
      </w:r>
      <w:r>
        <w:rPr>
          <w:rFonts w:hint="eastAsia"/>
          <w:color w:val="000000" w:themeColor="text1"/>
        </w:rPr>
        <w:t>计划</w:t>
      </w:r>
      <w:r>
        <w:rPr>
          <w:color w:val="000000" w:themeColor="text1"/>
        </w:rPr>
        <w:t>，说明按招标文件要求的工期进行施工的各个关键日期。中标的投标人还应按合同条件有关条款的要求提交详细的施工进度计划。</w:t>
      </w:r>
    </w:p>
    <w:p>
      <w:pPr>
        <w:pStyle w:val="59"/>
        <w:spacing w:line="460" w:lineRule="exact"/>
        <w:ind w:left="-6" w:firstLine="420"/>
        <w:rPr>
          <w:color w:val="000000" w:themeColor="text1"/>
        </w:rPr>
      </w:pPr>
      <w:r>
        <w:rPr>
          <w:color w:val="000000" w:themeColor="text1"/>
        </w:rPr>
        <w:t>2.施工进度</w:t>
      </w:r>
      <w:r>
        <w:rPr>
          <w:rFonts w:hint="eastAsia"/>
          <w:color w:val="000000" w:themeColor="text1"/>
        </w:rPr>
        <w:t>计划</w:t>
      </w:r>
      <w:r>
        <w:rPr>
          <w:color w:val="000000" w:themeColor="text1"/>
        </w:rPr>
        <w:t>可采用网络图（或横道图）表示，说明计划开工日期和各分项工程各阶段的完工日期和分包合同签订的日期。</w:t>
      </w:r>
    </w:p>
    <w:p>
      <w:pPr>
        <w:pStyle w:val="59"/>
        <w:spacing w:line="460" w:lineRule="exact"/>
        <w:ind w:left="-6" w:firstLine="420"/>
        <w:rPr>
          <w:color w:val="000000" w:themeColor="text1"/>
        </w:rPr>
      </w:pPr>
      <w:r>
        <w:rPr>
          <w:color w:val="000000" w:themeColor="text1"/>
        </w:rPr>
        <w:t>3.施工进度计划应与施工组织设计相适应。</w:t>
      </w:r>
    </w:p>
    <w:p>
      <w:pPr>
        <w:pStyle w:val="59"/>
        <w:rPr>
          <w:color w:val="000000" w:themeColor="text1"/>
        </w:rPr>
      </w:pPr>
    </w:p>
    <w:p>
      <w:pPr>
        <w:pStyle w:val="59"/>
        <w:rPr>
          <w:color w:val="000000" w:themeColor="text1"/>
        </w:rPr>
      </w:pPr>
      <w:r>
        <w:rPr>
          <w:color w:val="000000" w:themeColor="text1"/>
        </w:rPr>
        <w:t>附表五：施工总平面图</w:t>
      </w:r>
    </w:p>
    <w:p>
      <w:pPr>
        <w:pStyle w:val="59"/>
        <w:spacing w:line="460" w:lineRule="exact"/>
        <w:ind w:firstLine="420" w:firstLineChars="200"/>
        <w:rPr>
          <w:color w:val="000000" w:themeColor="text1"/>
          <w:szCs w:val="21"/>
        </w:rPr>
      </w:pPr>
      <w:r>
        <w:rPr>
          <w:color w:val="000000" w:themeColor="text1"/>
          <w:szCs w:val="21"/>
        </w:rPr>
        <w:t>投标人应递交一份施工总平面图，绘出现场临时设施布置图表并附文字说明，说明临时设施、加工车间、现场办公、设备及仓储、供电、供水、卫生、生活、道路、消防等设施的情况和布置。</w:t>
      </w:r>
    </w:p>
    <w:p>
      <w:pPr>
        <w:pStyle w:val="59"/>
        <w:rPr>
          <w:color w:val="000000" w:themeColor="text1"/>
        </w:rPr>
      </w:pPr>
    </w:p>
    <w:p>
      <w:pPr>
        <w:pStyle w:val="59"/>
        <w:rPr>
          <w:color w:val="000000" w:themeColor="text1"/>
        </w:rPr>
      </w:pPr>
    </w:p>
    <w:p>
      <w:pPr>
        <w:pStyle w:val="59"/>
        <w:rPr>
          <w:color w:val="000000" w:themeColor="text1"/>
        </w:rPr>
      </w:pPr>
    </w:p>
    <w:p>
      <w:pPr>
        <w:pStyle w:val="59"/>
        <w:rPr>
          <w:color w:val="000000" w:themeColor="text1"/>
        </w:rPr>
      </w:pPr>
    </w:p>
    <w:p>
      <w:pPr>
        <w:pStyle w:val="59"/>
        <w:rPr>
          <w:color w:val="000000" w:themeColor="text1"/>
        </w:rPr>
      </w:pPr>
    </w:p>
    <w:p>
      <w:pPr>
        <w:pStyle w:val="59"/>
        <w:rPr>
          <w:color w:val="000000" w:themeColor="text1"/>
        </w:rPr>
      </w:pPr>
    </w:p>
    <w:p>
      <w:pPr>
        <w:pStyle w:val="59"/>
        <w:ind w:firstLine="105" w:firstLineChars="50"/>
        <w:rPr>
          <w:color w:val="000000" w:themeColor="text1"/>
        </w:rPr>
      </w:pPr>
    </w:p>
    <w:p>
      <w:pPr>
        <w:pStyle w:val="59"/>
        <w:ind w:firstLine="105" w:firstLineChars="50"/>
        <w:rPr>
          <w:color w:val="000000" w:themeColor="text1"/>
        </w:rPr>
      </w:pPr>
    </w:p>
    <w:p>
      <w:pPr>
        <w:pStyle w:val="59"/>
        <w:ind w:firstLine="105" w:firstLineChars="50"/>
        <w:rPr>
          <w:color w:val="000000" w:themeColor="text1"/>
        </w:rPr>
      </w:pPr>
    </w:p>
    <w:p>
      <w:pPr>
        <w:pStyle w:val="59"/>
        <w:ind w:firstLine="105" w:firstLineChars="50"/>
        <w:rPr>
          <w:color w:val="000000" w:themeColor="text1"/>
        </w:rPr>
      </w:pPr>
    </w:p>
    <w:p>
      <w:pPr>
        <w:pStyle w:val="59"/>
        <w:ind w:firstLine="105" w:firstLineChars="50"/>
        <w:rPr>
          <w:color w:val="000000" w:themeColor="text1"/>
        </w:rPr>
      </w:pPr>
      <w:r>
        <w:rPr>
          <w:color w:val="000000" w:themeColor="text1"/>
        </w:rPr>
        <w:t>附表六：临时用地表</w:t>
      </w:r>
    </w:p>
    <w:tbl>
      <w:tblPr>
        <w:tblStyle w:val="46"/>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pPr>
              <w:pStyle w:val="59"/>
              <w:jc w:val="center"/>
              <w:rPr>
                <w:color w:val="000000" w:themeColor="text1"/>
              </w:rPr>
            </w:pPr>
            <w:r>
              <w:rPr>
                <w:color w:val="000000" w:themeColor="text1"/>
                <w:szCs w:val="21"/>
              </w:rPr>
              <w:t>用途</w:t>
            </w:r>
          </w:p>
        </w:tc>
        <w:tc>
          <w:tcPr>
            <w:tcW w:w="2357" w:type="dxa"/>
            <w:vAlign w:val="center"/>
          </w:tcPr>
          <w:p>
            <w:pPr>
              <w:pStyle w:val="59"/>
              <w:jc w:val="center"/>
              <w:rPr>
                <w:color w:val="000000" w:themeColor="text1"/>
              </w:rPr>
            </w:pPr>
            <w:r>
              <w:rPr>
                <w:color w:val="000000" w:themeColor="text1"/>
                <w:szCs w:val="21"/>
              </w:rPr>
              <w:t>面积（平方米）</w:t>
            </w:r>
          </w:p>
        </w:tc>
        <w:tc>
          <w:tcPr>
            <w:tcW w:w="2356" w:type="dxa"/>
            <w:vAlign w:val="center"/>
          </w:tcPr>
          <w:p>
            <w:pPr>
              <w:pStyle w:val="59"/>
              <w:jc w:val="center"/>
              <w:rPr>
                <w:color w:val="000000" w:themeColor="text1"/>
              </w:rPr>
            </w:pPr>
            <w:r>
              <w:rPr>
                <w:color w:val="000000" w:themeColor="text1"/>
                <w:szCs w:val="21"/>
              </w:rPr>
              <w:t>位置</w:t>
            </w:r>
          </w:p>
        </w:tc>
        <w:tc>
          <w:tcPr>
            <w:tcW w:w="2357" w:type="dxa"/>
            <w:vAlign w:val="center"/>
          </w:tcPr>
          <w:p>
            <w:pPr>
              <w:pStyle w:val="59"/>
              <w:jc w:val="center"/>
              <w:rPr>
                <w:color w:val="000000" w:themeColor="text1"/>
              </w:rPr>
            </w:pPr>
            <w:r>
              <w:rPr>
                <w:color w:val="000000" w:themeColor="text1"/>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pStyle w:val="59"/>
              <w:rPr>
                <w:color w:val="000000" w:themeColor="text1"/>
              </w:rPr>
            </w:pPr>
          </w:p>
        </w:tc>
        <w:tc>
          <w:tcPr>
            <w:tcW w:w="2357" w:type="dxa"/>
          </w:tcPr>
          <w:p>
            <w:pPr>
              <w:pStyle w:val="59"/>
              <w:rPr>
                <w:color w:val="000000" w:themeColor="text1"/>
              </w:rPr>
            </w:pPr>
          </w:p>
        </w:tc>
        <w:tc>
          <w:tcPr>
            <w:tcW w:w="2356" w:type="dxa"/>
          </w:tcPr>
          <w:p>
            <w:pPr>
              <w:pStyle w:val="59"/>
              <w:rPr>
                <w:color w:val="000000" w:themeColor="text1"/>
              </w:rPr>
            </w:pPr>
          </w:p>
        </w:tc>
        <w:tc>
          <w:tcPr>
            <w:tcW w:w="2357" w:type="dxa"/>
          </w:tcPr>
          <w:p>
            <w:pPr>
              <w:pStyle w:val="59"/>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pStyle w:val="59"/>
              <w:rPr>
                <w:color w:val="000000" w:themeColor="text1"/>
              </w:rPr>
            </w:pPr>
          </w:p>
        </w:tc>
        <w:tc>
          <w:tcPr>
            <w:tcW w:w="2357" w:type="dxa"/>
          </w:tcPr>
          <w:p>
            <w:pPr>
              <w:pStyle w:val="59"/>
              <w:rPr>
                <w:color w:val="000000" w:themeColor="text1"/>
              </w:rPr>
            </w:pPr>
          </w:p>
        </w:tc>
        <w:tc>
          <w:tcPr>
            <w:tcW w:w="2356" w:type="dxa"/>
          </w:tcPr>
          <w:p>
            <w:pPr>
              <w:pStyle w:val="59"/>
              <w:rPr>
                <w:color w:val="000000" w:themeColor="text1"/>
              </w:rPr>
            </w:pPr>
          </w:p>
        </w:tc>
        <w:tc>
          <w:tcPr>
            <w:tcW w:w="2357" w:type="dxa"/>
          </w:tcPr>
          <w:p>
            <w:pPr>
              <w:pStyle w:val="59"/>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pPr>
              <w:pStyle w:val="59"/>
              <w:rPr>
                <w:color w:val="000000" w:themeColor="text1"/>
              </w:rPr>
            </w:pPr>
          </w:p>
        </w:tc>
        <w:tc>
          <w:tcPr>
            <w:tcW w:w="2357" w:type="dxa"/>
          </w:tcPr>
          <w:p>
            <w:pPr>
              <w:pStyle w:val="59"/>
              <w:rPr>
                <w:color w:val="000000" w:themeColor="text1"/>
              </w:rPr>
            </w:pPr>
          </w:p>
        </w:tc>
        <w:tc>
          <w:tcPr>
            <w:tcW w:w="2356" w:type="dxa"/>
          </w:tcPr>
          <w:p>
            <w:pPr>
              <w:pStyle w:val="59"/>
              <w:rPr>
                <w:color w:val="000000" w:themeColor="text1"/>
              </w:rPr>
            </w:pPr>
          </w:p>
        </w:tc>
        <w:tc>
          <w:tcPr>
            <w:tcW w:w="2357" w:type="dxa"/>
          </w:tcPr>
          <w:p>
            <w:pPr>
              <w:pStyle w:val="59"/>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pStyle w:val="59"/>
              <w:rPr>
                <w:color w:val="000000" w:themeColor="text1"/>
              </w:rPr>
            </w:pPr>
          </w:p>
        </w:tc>
        <w:tc>
          <w:tcPr>
            <w:tcW w:w="2357" w:type="dxa"/>
          </w:tcPr>
          <w:p>
            <w:pPr>
              <w:pStyle w:val="59"/>
              <w:rPr>
                <w:color w:val="000000" w:themeColor="text1"/>
              </w:rPr>
            </w:pPr>
          </w:p>
        </w:tc>
        <w:tc>
          <w:tcPr>
            <w:tcW w:w="2356" w:type="dxa"/>
          </w:tcPr>
          <w:p>
            <w:pPr>
              <w:pStyle w:val="59"/>
              <w:rPr>
                <w:color w:val="000000" w:themeColor="text1"/>
              </w:rPr>
            </w:pPr>
          </w:p>
        </w:tc>
        <w:tc>
          <w:tcPr>
            <w:tcW w:w="2357" w:type="dxa"/>
          </w:tcPr>
          <w:p>
            <w:pPr>
              <w:pStyle w:val="59"/>
              <w:rPr>
                <w:color w:val="000000" w:themeColor="text1"/>
              </w:rPr>
            </w:pPr>
          </w:p>
        </w:tc>
      </w:tr>
    </w:tbl>
    <w:p>
      <w:pPr>
        <w:pStyle w:val="2"/>
        <w:spacing w:before="1"/>
        <w:ind w:left="2" w:right="14"/>
        <w:jc w:val="center"/>
        <w:rPr>
          <w:color w:val="000000" w:themeColor="text1"/>
        </w:rPr>
      </w:pPr>
    </w:p>
    <w:p>
      <w:pPr>
        <w:tabs>
          <w:tab w:val="left" w:pos="4253"/>
          <w:tab w:val="left" w:pos="6175"/>
          <w:tab w:val="left" w:pos="7776"/>
        </w:tabs>
        <w:spacing w:before="54"/>
        <w:ind w:left="1853"/>
        <w:rPr>
          <w:color w:val="000000" w:themeColor="text1"/>
          <w:sz w:val="32"/>
        </w:rPr>
        <w:sectPr>
          <w:pgSz w:w="11910" w:h="16840"/>
          <w:pgMar w:top="1179" w:right="820" w:bottom="1140" w:left="1120" w:header="0" w:footer="862" w:gutter="0"/>
          <w:cols w:space="0" w:num="1"/>
        </w:sectPr>
      </w:pPr>
    </w:p>
    <w:p>
      <w:pPr>
        <w:rPr>
          <w:b/>
          <w:bCs/>
          <w:color w:val="000000" w:themeColor="text1"/>
          <w:sz w:val="32"/>
          <w:szCs w:val="32"/>
        </w:rPr>
      </w:pPr>
      <w:r>
        <w:rPr>
          <w:rFonts w:hint="eastAsia"/>
          <w:b/>
          <w:bCs/>
          <w:color w:val="000000" w:themeColor="text1"/>
          <w:sz w:val="32"/>
          <w:szCs w:val="32"/>
        </w:rPr>
        <w:t>其他附件</w:t>
      </w:r>
      <w:r>
        <w:rPr>
          <w:rFonts w:hint="eastAsia"/>
          <w:b/>
          <w:bCs/>
          <w:color w:val="000000" w:themeColor="text1"/>
          <w:sz w:val="32"/>
          <w:szCs w:val="32"/>
          <w:lang w:val="en-US"/>
        </w:rPr>
        <w:t>1</w:t>
      </w:r>
      <w:r>
        <w:rPr>
          <w:rFonts w:hint="eastAsia"/>
          <w:b/>
          <w:bCs/>
          <w:color w:val="000000" w:themeColor="text1"/>
          <w:sz w:val="32"/>
          <w:szCs w:val="32"/>
        </w:rPr>
        <w:t>：</w:t>
      </w:r>
      <w:bookmarkStart w:id="1115" w:name="_Toc7836_WPSOffice_Level1"/>
    </w:p>
    <w:bookmarkEnd w:id="1115"/>
    <w:p>
      <w:pPr>
        <w:shd w:val="clear" w:color="auto" w:fill="FFFFFF"/>
        <w:autoSpaceDE/>
        <w:autoSpaceDN/>
        <w:spacing w:after="240" w:line="360" w:lineRule="atLeast"/>
        <w:jc w:val="center"/>
        <w:rPr>
          <w:b/>
          <w:sz w:val="36"/>
          <w:szCs w:val="36"/>
          <w:lang w:val="en-US"/>
        </w:rPr>
      </w:pPr>
      <w:r>
        <w:rPr>
          <w:rFonts w:hint="eastAsia"/>
          <w:b/>
          <w:sz w:val="36"/>
          <w:szCs w:val="36"/>
          <w:lang w:val="en-US"/>
        </w:rPr>
        <w:t>中小企业声明函（格式）</w:t>
      </w:r>
    </w:p>
    <w:p>
      <w:pPr>
        <w:autoSpaceDE/>
        <w:autoSpaceDN/>
        <w:spacing w:line="488" w:lineRule="exact"/>
        <w:ind w:firstLine="504" w:firstLineChars="200"/>
        <w:jc w:val="both"/>
        <w:rPr>
          <w:rFonts w:ascii="仿宋_GB2312" w:hAnsi="Times New Roman" w:eastAsia="仿宋_GB2312" w:cs="Times New Roman"/>
          <w:spacing w:val="6"/>
          <w:kern w:val="2"/>
          <w:sz w:val="24"/>
          <w:szCs w:val="24"/>
          <w:lang w:val="en-US"/>
        </w:rPr>
      </w:pPr>
      <w:r>
        <w:rPr>
          <w:rFonts w:hint="eastAsia" w:ascii="仿宋_GB2312" w:hAnsi="Times New Roman" w:eastAsia="仿宋_GB2312" w:cs="Times New Roman"/>
          <w:spacing w:val="6"/>
          <w:kern w:val="2"/>
          <w:sz w:val="24"/>
          <w:szCs w:val="24"/>
          <w:lang w:val="en-US"/>
        </w:rPr>
        <w:t>本公司郑重声明，根据《政府采购促进中小企业发展管理办法》（财库[2020]46号）的规定，本公司（联合体）参加</w:t>
      </w:r>
      <w:r>
        <w:rPr>
          <w:rFonts w:hint="eastAsia" w:ascii="仿宋_GB2312" w:hAnsi="Times New Roman" w:eastAsia="仿宋_GB2312" w:cs="Times New Roman"/>
          <w:spacing w:val="6"/>
          <w:kern w:val="2"/>
          <w:sz w:val="24"/>
          <w:szCs w:val="24"/>
          <w:u w:val="single"/>
          <w:lang w:val="en-US"/>
        </w:rPr>
        <w:t xml:space="preserve"> （单位名称）的（项目名称）</w:t>
      </w:r>
      <w:r>
        <w:rPr>
          <w:rFonts w:hint="eastAsia" w:ascii="仿宋_GB2312" w:hAnsi="Times New Roman" w:eastAsia="仿宋_GB2312" w:cs="Times New Roman"/>
          <w:spacing w:val="6"/>
          <w:kern w:val="2"/>
          <w:sz w:val="24"/>
          <w:szCs w:val="24"/>
          <w:lang w:val="en-US"/>
        </w:rPr>
        <w:t xml:space="preserve">采购活动，工程的施工单位全部为符合政策要求的中小企业。相关企业（含联合体中的中小企业、签订分包意向协议的中小企业）的具体情况如下： </w:t>
      </w:r>
    </w:p>
    <w:p>
      <w:pPr>
        <w:autoSpaceDE/>
        <w:autoSpaceDN/>
        <w:spacing w:line="488" w:lineRule="exact"/>
        <w:ind w:firstLine="504" w:firstLineChars="200"/>
        <w:jc w:val="both"/>
        <w:rPr>
          <w:rFonts w:ascii="仿宋_GB2312" w:hAnsi="Times New Roman" w:eastAsia="仿宋_GB2312" w:cs="Times New Roman"/>
          <w:spacing w:val="6"/>
          <w:kern w:val="2"/>
          <w:sz w:val="24"/>
          <w:szCs w:val="24"/>
          <w:lang w:val="en-US"/>
        </w:rPr>
      </w:pPr>
      <w:r>
        <w:rPr>
          <w:rFonts w:hint="eastAsia" w:ascii="仿宋_GB2312" w:hAnsi="Times New Roman" w:eastAsia="仿宋_GB2312" w:cs="Times New Roman"/>
          <w:spacing w:val="6"/>
          <w:kern w:val="2"/>
          <w:sz w:val="24"/>
          <w:szCs w:val="24"/>
          <w:lang w:val="en-US"/>
        </w:rPr>
        <w:t>1.</w:t>
      </w:r>
      <w:r>
        <w:rPr>
          <w:rFonts w:hint="eastAsia" w:ascii="仿宋_GB2312" w:hAnsi="Times New Roman" w:eastAsia="仿宋_GB2312" w:cs="Times New Roman"/>
          <w:spacing w:val="6"/>
          <w:kern w:val="2"/>
          <w:sz w:val="24"/>
          <w:szCs w:val="24"/>
          <w:u w:val="single"/>
          <w:lang w:val="en-US"/>
        </w:rPr>
        <w:t>（标的名称）</w:t>
      </w:r>
      <w:r>
        <w:rPr>
          <w:rFonts w:hint="eastAsia" w:ascii="仿宋_GB2312" w:hAnsi="Times New Roman" w:eastAsia="仿宋_GB2312" w:cs="Times New Roman"/>
          <w:spacing w:val="6"/>
          <w:kern w:val="2"/>
          <w:sz w:val="24"/>
          <w:szCs w:val="24"/>
          <w:lang w:val="en-US"/>
        </w:rPr>
        <w:t>，属于</w:t>
      </w:r>
      <w:r>
        <w:rPr>
          <w:rFonts w:hint="eastAsia" w:ascii="仿宋_GB2312" w:hAnsi="Times New Roman" w:eastAsia="仿宋_GB2312" w:cs="Times New Roman"/>
          <w:spacing w:val="6"/>
          <w:kern w:val="2"/>
          <w:sz w:val="24"/>
          <w:szCs w:val="24"/>
          <w:u w:val="single"/>
          <w:lang w:val="en-US"/>
        </w:rPr>
        <w:t>（采购文件中明确的所属行业）</w:t>
      </w:r>
      <w:r>
        <w:rPr>
          <w:rFonts w:hint="eastAsia" w:ascii="仿宋_GB2312" w:hAnsi="Times New Roman" w:eastAsia="仿宋_GB2312" w:cs="Times New Roman"/>
          <w:spacing w:val="6"/>
          <w:kern w:val="2"/>
          <w:sz w:val="24"/>
          <w:szCs w:val="24"/>
          <w:lang w:val="en-US"/>
        </w:rPr>
        <w:t>；承建（承接）企业为</w:t>
      </w:r>
      <w:r>
        <w:rPr>
          <w:rFonts w:hint="eastAsia" w:ascii="仿宋_GB2312" w:hAnsi="Times New Roman" w:eastAsia="仿宋_GB2312" w:cs="Times New Roman"/>
          <w:spacing w:val="6"/>
          <w:kern w:val="2"/>
          <w:sz w:val="24"/>
          <w:szCs w:val="24"/>
          <w:u w:val="single"/>
          <w:lang w:val="en-US"/>
        </w:rPr>
        <w:t>（企业名称）</w:t>
      </w:r>
      <w:r>
        <w:rPr>
          <w:rFonts w:hint="eastAsia" w:ascii="仿宋_GB2312" w:hAnsi="Times New Roman" w:eastAsia="仿宋_GB2312" w:cs="Times New Roman"/>
          <w:spacing w:val="6"/>
          <w:kern w:val="2"/>
          <w:sz w:val="24"/>
          <w:szCs w:val="24"/>
          <w:lang w:val="en-US"/>
        </w:rPr>
        <w:t>，从业人员人，营业收入为万元，资产总额为万元，属于</w:t>
      </w:r>
      <w:r>
        <w:rPr>
          <w:rFonts w:hint="eastAsia" w:ascii="仿宋_GB2312" w:hAnsi="Times New Roman" w:eastAsia="仿宋_GB2312" w:cs="Times New Roman"/>
          <w:spacing w:val="6"/>
          <w:kern w:val="2"/>
          <w:sz w:val="24"/>
          <w:szCs w:val="24"/>
          <w:u w:val="single"/>
          <w:lang w:val="en-US"/>
        </w:rPr>
        <w:t>（中型企业、小型企业、微型企业）</w:t>
      </w:r>
      <w:r>
        <w:rPr>
          <w:rFonts w:hint="eastAsia" w:ascii="仿宋_GB2312" w:hAnsi="Times New Roman" w:eastAsia="仿宋_GB2312" w:cs="Times New Roman"/>
          <w:spacing w:val="6"/>
          <w:kern w:val="2"/>
          <w:sz w:val="24"/>
          <w:szCs w:val="24"/>
          <w:lang w:val="en-US"/>
        </w:rPr>
        <w:t>；</w:t>
      </w:r>
    </w:p>
    <w:p>
      <w:pPr>
        <w:autoSpaceDE/>
        <w:autoSpaceDN/>
        <w:spacing w:line="488" w:lineRule="exact"/>
        <w:ind w:firstLine="504" w:firstLineChars="200"/>
        <w:jc w:val="both"/>
        <w:rPr>
          <w:rFonts w:ascii="仿宋_GB2312" w:hAnsi="Times New Roman" w:eastAsia="仿宋_GB2312" w:cs="Times New Roman"/>
          <w:spacing w:val="6"/>
          <w:kern w:val="2"/>
          <w:sz w:val="24"/>
          <w:szCs w:val="24"/>
          <w:lang w:val="en-US"/>
        </w:rPr>
      </w:pPr>
      <w:r>
        <w:rPr>
          <w:rFonts w:hint="eastAsia" w:ascii="仿宋_GB2312" w:hAnsi="Times New Roman" w:eastAsia="仿宋_GB2312" w:cs="Times New Roman"/>
          <w:spacing w:val="6"/>
          <w:kern w:val="2"/>
          <w:sz w:val="24"/>
          <w:szCs w:val="24"/>
          <w:lang w:val="en-US"/>
        </w:rPr>
        <w:t>2.</w:t>
      </w:r>
      <w:r>
        <w:rPr>
          <w:rFonts w:hint="eastAsia" w:ascii="仿宋_GB2312" w:hAnsi="Times New Roman" w:eastAsia="仿宋_GB2312" w:cs="Times New Roman"/>
          <w:spacing w:val="6"/>
          <w:kern w:val="2"/>
          <w:sz w:val="24"/>
          <w:szCs w:val="24"/>
          <w:u w:val="single"/>
          <w:lang w:val="en-US"/>
        </w:rPr>
        <w:t xml:space="preserve"> （标的名称）</w:t>
      </w:r>
      <w:r>
        <w:rPr>
          <w:rFonts w:hint="eastAsia" w:ascii="仿宋_GB2312" w:hAnsi="Times New Roman" w:eastAsia="仿宋_GB2312" w:cs="Times New Roman"/>
          <w:spacing w:val="6"/>
          <w:kern w:val="2"/>
          <w:sz w:val="24"/>
          <w:szCs w:val="24"/>
          <w:lang w:val="en-US"/>
        </w:rPr>
        <w:t>，属于</w:t>
      </w:r>
      <w:r>
        <w:rPr>
          <w:rFonts w:hint="eastAsia" w:ascii="仿宋_GB2312" w:hAnsi="Times New Roman" w:eastAsia="仿宋_GB2312" w:cs="Times New Roman"/>
          <w:spacing w:val="6"/>
          <w:kern w:val="2"/>
          <w:sz w:val="24"/>
          <w:szCs w:val="24"/>
          <w:u w:val="single"/>
          <w:lang w:val="en-US"/>
        </w:rPr>
        <w:t>（采购文件中明确的所属行业）</w:t>
      </w:r>
      <w:r>
        <w:rPr>
          <w:rFonts w:hint="eastAsia" w:ascii="仿宋_GB2312" w:hAnsi="Times New Roman" w:eastAsia="仿宋_GB2312" w:cs="Times New Roman"/>
          <w:spacing w:val="6"/>
          <w:kern w:val="2"/>
          <w:sz w:val="24"/>
          <w:szCs w:val="24"/>
          <w:lang w:val="en-US"/>
        </w:rPr>
        <w:t>；承建（承接）企业为</w:t>
      </w:r>
      <w:r>
        <w:rPr>
          <w:rFonts w:hint="eastAsia" w:ascii="仿宋_GB2312" w:hAnsi="Times New Roman" w:eastAsia="仿宋_GB2312" w:cs="Times New Roman"/>
          <w:spacing w:val="6"/>
          <w:kern w:val="2"/>
          <w:sz w:val="24"/>
          <w:szCs w:val="24"/>
          <w:u w:val="single"/>
          <w:lang w:val="en-US"/>
        </w:rPr>
        <w:t>（企业名称）</w:t>
      </w:r>
      <w:r>
        <w:rPr>
          <w:rFonts w:hint="eastAsia" w:ascii="仿宋_GB2312" w:hAnsi="Times New Roman" w:eastAsia="仿宋_GB2312" w:cs="Times New Roman"/>
          <w:spacing w:val="6"/>
          <w:kern w:val="2"/>
          <w:sz w:val="24"/>
          <w:szCs w:val="24"/>
          <w:lang w:val="en-US"/>
        </w:rPr>
        <w:t>，从业人员人，营业收入为万元，资产总额为万元，属于</w:t>
      </w:r>
      <w:r>
        <w:rPr>
          <w:rFonts w:hint="eastAsia" w:ascii="仿宋_GB2312" w:hAnsi="Times New Roman" w:eastAsia="仿宋_GB2312" w:cs="Times New Roman"/>
          <w:spacing w:val="6"/>
          <w:kern w:val="2"/>
          <w:sz w:val="24"/>
          <w:szCs w:val="24"/>
          <w:u w:val="single"/>
          <w:lang w:val="en-US"/>
        </w:rPr>
        <w:t>（中型企业、小型企业、微型企业）</w:t>
      </w:r>
      <w:r>
        <w:rPr>
          <w:rFonts w:hint="eastAsia" w:ascii="仿宋_GB2312" w:hAnsi="Times New Roman" w:eastAsia="仿宋_GB2312" w:cs="Times New Roman"/>
          <w:spacing w:val="6"/>
          <w:kern w:val="2"/>
          <w:sz w:val="24"/>
          <w:szCs w:val="24"/>
          <w:lang w:val="en-US"/>
        </w:rPr>
        <w:t>；</w:t>
      </w:r>
    </w:p>
    <w:p>
      <w:pPr>
        <w:autoSpaceDE/>
        <w:autoSpaceDN/>
        <w:spacing w:line="488" w:lineRule="exact"/>
        <w:ind w:firstLine="504" w:firstLineChars="200"/>
        <w:jc w:val="both"/>
        <w:rPr>
          <w:rFonts w:ascii="仿宋_GB2312" w:hAnsi="Times New Roman" w:eastAsia="仿宋_GB2312" w:cs="Times New Roman"/>
          <w:spacing w:val="6"/>
          <w:kern w:val="2"/>
          <w:sz w:val="24"/>
          <w:szCs w:val="24"/>
          <w:lang w:val="en-US"/>
        </w:rPr>
      </w:pPr>
      <w:r>
        <w:rPr>
          <w:rFonts w:ascii="仿宋_GB2312" w:hAnsi="Times New Roman" w:eastAsia="仿宋_GB2312" w:cs="Times New Roman"/>
          <w:spacing w:val="6"/>
          <w:kern w:val="2"/>
          <w:sz w:val="24"/>
          <w:szCs w:val="24"/>
          <w:lang w:val="en-US"/>
        </w:rPr>
        <w:t>……</w:t>
      </w:r>
    </w:p>
    <w:p>
      <w:pPr>
        <w:autoSpaceDE/>
        <w:autoSpaceDN/>
        <w:spacing w:line="488" w:lineRule="exact"/>
        <w:ind w:firstLine="504" w:firstLineChars="200"/>
        <w:jc w:val="both"/>
        <w:rPr>
          <w:rFonts w:ascii="仿宋_GB2312" w:hAnsi="Times New Roman" w:eastAsia="仿宋_GB2312" w:cs="Times New Roman"/>
          <w:spacing w:val="6"/>
          <w:kern w:val="2"/>
          <w:sz w:val="24"/>
          <w:szCs w:val="24"/>
          <w:lang w:val="en-US"/>
        </w:rPr>
      </w:pPr>
      <w:r>
        <w:rPr>
          <w:rFonts w:hint="eastAsia" w:ascii="仿宋_GB2312" w:hAnsi="Times New Roman" w:eastAsia="仿宋_GB2312" w:cs="Times New Roman"/>
          <w:spacing w:val="6"/>
          <w:kern w:val="2"/>
          <w:sz w:val="24"/>
          <w:szCs w:val="24"/>
          <w:lang w:val="en-US"/>
        </w:rPr>
        <w:t>以上企业，不属于大企业的分支机构，不存在控股股东为大企业的情形，也不存在与大企业的负责人为同一人的情形。</w:t>
      </w:r>
    </w:p>
    <w:p>
      <w:pPr>
        <w:autoSpaceDE/>
        <w:autoSpaceDN/>
        <w:spacing w:line="488" w:lineRule="exact"/>
        <w:ind w:firstLine="504" w:firstLineChars="200"/>
        <w:jc w:val="both"/>
        <w:rPr>
          <w:rFonts w:ascii="仿宋_GB2312" w:hAnsi="Times New Roman" w:eastAsia="仿宋_GB2312" w:cs="Times New Roman"/>
          <w:spacing w:val="6"/>
          <w:kern w:val="2"/>
          <w:sz w:val="24"/>
          <w:szCs w:val="24"/>
          <w:lang w:val="en-US"/>
        </w:rPr>
      </w:pPr>
      <w:r>
        <w:rPr>
          <w:rFonts w:hint="eastAsia" w:ascii="仿宋_GB2312" w:hAnsi="Times New Roman" w:eastAsia="仿宋_GB2312" w:cs="Times New Roman"/>
          <w:spacing w:val="6"/>
          <w:kern w:val="2"/>
          <w:sz w:val="24"/>
          <w:szCs w:val="24"/>
          <w:lang w:val="en-US"/>
        </w:rPr>
        <w:t>本企业对上述声明的真实性负责。如有虚假，将依法承担相应责任。</w:t>
      </w:r>
    </w:p>
    <w:p>
      <w:pPr>
        <w:tabs>
          <w:tab w:val="left" w:pos="4860"/>
        </w:tabs>
        <w:autoSpaceDE/>
        <w:autoSpaceDN/>
        <w:spacing w:line="588" w:lineRule="exact"/>
        <w:ind w:right="1560" w:firstLine="504" w:firstLineChars="200"/>
        <w:jc w:val="center"/>
        <w:rPr>
          <w:rFonts w:ascii="仿宋_GB2312" w:hAnsi="Times New Roman" w:eastAsia="仿宋_GB2312" w:cs="Times New Roman"/>
          <w:spacing w:val="6"/>
          <w:kern w:val="2"/>
          <w:sz w:val="24"/>
          <w:szCs w:val="24"/>
          <w:lang w:val="en-US"/>
        </w:rPr>
      </w:pPr>
      <w:r>
        <w:rPr>
          <w:rFonts w:hint="eastAsia" w:ascii="仿宋_GB2312" w:hAnsi="Times New Roman" w:eastAsia="仿宋_GB2312" w:cs="Times New Roman"/>
          <w:spacing w:val="6"/>
          <w:kern w:val="2"/>
          <w:sz w:val="24"/>
          <w:szCs w:val="24"/>
          <w:lang w:val="en-US"/>
        </w:rPr>
        <w:t xml:space="preserve">                              企业名称（盖章）： </w:t>
      </w:r>
    </w:p>
    <w:p>
      <w:pPr>
        <w:widowControl/>
        <w:shd w:val="clear" w:color="auto" w:fill="FFFFFF"/>
        <w:autoSpaceDE/>
        <w:autoSpaceDN/>
        <w:spacing w:after="240" w:line="360" w:lineRule="atLeast"/>
        <w:ind w:firstLine="480"/>
        <w:rPr>
          <w:sz w:val="24"/>
          <w:szCs w:val="24"/>
          <w:lang w:val="en-US"/>
        </w:rPr>
      </w:pPr>
      <w:r>
        <w:rPr>
          <w:rFonts w:hint="eastAsia" w:ascii="仿宋_GB2312" w:hAnsi="Times New Roman" w:eastAsia="仿宋_GB2312" w:cs="Times New Roman"/>
          <w:spacing w:val="6"/>
          <w:kern w:val="2"/>
          <w:sz w:val="24"/>
          <w:szCs w:val="24"/>
          <w:lang w:val="en-US"/>
        </w:rPr>
        <w:t xml:space="preserve">                                    日  期：    </w:t>
      </w:r>
      <w:r>
        <w:rPr>
          <w:rFonts w:hint="eastAsia" w:ascii="Times New Roman" w:cs="Times New Roman"/>
          <w:kern w:val="2"/>
          <w:sz w:val="24"/>
          <w:szCs w:val="24"/>
          <w:lang w:val="en-US"/>
        </w:rPr>
        <w:t>：</w:t>
      </w:r>
    </w:p>
    <w:p>
      <w:pPr>
        <w:autoSpaceDE/>
        <w:autoSpaceDN/>
        <w:spacing w:line="440" w:lineRule="exact"/>
        <w:ind w:firstLine="360" w:firstLineChars="200"/>
        <w:jc w:val="both"/>
        <w:rPr>
          <w:kern w:val="2"/>
          <w:sz w:val="18"/>
          <w:szCs w:val="18"/>
          <w:lang w:val="en-US"/>
        </w:rPr>
      </w:pPr>
    </w:p>
    <w:p>
      <w:pPr>
        <w:autoSpaceDE/>
        <w:autoSpaceDN/>
        <w:spacing w:line="440" w:lineRule="exact"/>
        <w:ind w:firstLine="422" w:firstLineChars="200"/>
        <w:jc w:val="both"/>
        <w:rPr>
          <w:rFonts w:cs="仿宋_GB2312"/>
          <w:color w:val="000000" w:themeColor="text1"/>
          <w:lang w:val="en-US"/>
        </w:rPr>
        <w:sectPr>
          <w:pgSz w:w="11910" w:h="16840"/>
          <w:pgMar w:top="1179" w:right="820" w:bottom="1140" w:left="1120" w:header="0" w:footer="862" w:gutter="0"/>
          <w:cols w:space="0" w:num="1"/>
        </w:sectPr>
      </w:pPr>
      <w:r>
        <w:rPr>
          <w:rFonts w:hint="eastAsia"/>
          <w:b/>
          <w:bCs/>
          <w:kern w:val="2"/>
          <w:sz w:val="21"/>
          <w:szCs w:val="21"/>
          <w:lang w:val="en-US"/>
        </w:rPr>
        <w:t>备注： 从业人员、营业收入、资产总额填报上一年度数据，无上一年度数据的新成立企业可不填报。</w:t>
      </w:r>
    </w:p>
    <w:p>
      <w:pPr>
        <w:pStyle w:val="2"/>
        <w:spacing w:before="57"/>
        <w:ind w:left="298"/>
        <w:rPr>
          <w:b/>
          <w:bCs/>
          <w:color w:val="000000" w:themeColor="text1"/>
          <w:sz w:val="32"/>
          <w:szCs w:val="32"/>
        </w:rPr>
      </w:pPr>
      <w:r>
        <w:rPr>
          <w:rFonts w:hint="eastAsia"/>
          <w:b/>
          <w:bCs/>
          <w:color w:val="000000" w:themeColor="text1"/>
          <w:sz w:val="32"/>
          <w:szCs w:val="32"/>
        </w:rPr>
        <w:t>其他附件</w:t>
      </w:r>
      <w:r>
        <w:rPr>
          <w:rFonts w:hint="eastAsia"/>
          <w:b/>
          <w:bCs/>
          <w:color w:val="000000" w:themeColor="text1"/>
          <w:sz w:val="32"/>
          <w:szCs w:val="32"/>
          <w:lang w:val="en-US"/>
        </w:rPr>
        <w:t>2</w:t>
      </w:r>
      <w:r>
        <w:rPr>
          <w:rFonts w:hint="eastAsia"/>
          <w:b/>
          <w:bCs/>
          <w:color w:val="000000" w:themeColor="text1"/>
          <w:sz w:val="32"/>
          <w:szCs w:val="32"/>
        </w:rPr>
        <w:t>：</w:t>
      </w:r>
    </w:p>
    <w:p>
      <w:pPr>
        <w:pStyle w:val="2"/>
        <w:spacing w:before="5"/>
        <w:rPr>
          <w:b/>
          <w:bCs/>
          <w:color w:val="000000" w:themeColor="text1"/>
          <w:sz w:val="12"/>
        </w:rPr>
      </w:pPr>
    </w:p>
    <w:p>
      <w:pPr>
        <w:spacing w:before="61"/>
        <w:ind w:left="2873"/>
        <w:rPr>
          <w:b/>
          <w:bCs/>
          <w:color w:val="000000" w:themeColor="text1"/>
          <w:sz w:val="28"/>
        </w:rPr>
      </w:pPr>
      <w:bookmarkStart w:id="1116" w:name="_Toc32648_WPSOffice_Level1"/>
      <w:r>
        <w:rPr>
          <w:rFonts w:hint="eastAsia"/>
          <w:b/>
          <w:bCs/>
          <w:color w:val="000000" w:themeColor="text1"/>
          <w:sz w:val="28"/>
        </w:rPr>
        <w:t>残疾人福利性单位声明函（格式）</w:t>
      </w:r>
      <w:bookmarkEnd w:id="1116"/>
    </w:p>
    <w:p>
      <w:pPr>
        <w:pStyle w:val="2"/>
        <w:rPr>
          <w:color w:val="000000" w:themeColor="text1"/>
          <w:sz w:val="28"/>
        </w:rPr>
      </w:pPr>
    </w:p>
    <w:p>
      <w:pPr>
        <w:pStyle w:val="2"/>
        <w:spacing w:before="3"/>
        <w:rPr>
          <w:color w:val="000000" w:themeColor="text1"/>
          <w:sz w:val="41"/>
        </w:rPr>
      </w:pPr>
    </w:p>
    <w:p>
      <w:pPr>
        <w:widowControl/>
        <w:spacing w:before="100" w:beforeAutospacing="1" w:after="100" w:afterAutospacing="1" w:line="400" w:lineRule="exact"/>
        <w:ind w:firstLine="440" w:firstLineChars="200"/>
        <w:rPr>
          <w:color w:val="000000" w:themeColor="text1"/>
          <w:szCs w:val="21"/>
        </w:rPr>
      </w:pPr>
      <w:r>
        <w:rPr>
          <w:rFonts w:hint="eastAsia"/>
          <w:color w:val="000000" w:themeColor="text1"/>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widowControl/>
        <w:spacing w:before="100" w:beforeAutospacing="1" w:after="100" w:afterAutospacing="1" w:line="400" w:lineRule="exact"/>
        <w:ind w:firstLine="440" w:firstLineChars="200"/>
        <w:rPr>
          <w:color w:val="000000" w:themeColor="text1"/>
          <w:szCs w:val="21"/>
        </w:rPr>
      </w:pPr>
      <w:r>
        <w:rPr>
          <w:rFonts w:hint="eastAsia"/>
          <w:color w:val="000000" w:themeColor="text1"/>
          <w:szCs w:val="21"/>
        </w:rPr>
        <w:t>本单位对上述声明的真实性负责。如有虚假，将依法承担相应责任。</w:t>
      </w:r>
    </w:p>
    <w:p>
      <w:pPr>
        <w:widowControl/>
        <w:spacing w:before="100" w:beforeAutospacing="1" w:after="100" w:afterAutospacing="1" w:line="400" w:lineRule="exact"/>
        <w:rPr>
          <w:color w:val="000000" w:themeColor="text1"/>
          <w:szCs w:val="21"/>
        </w:rPr>
      </w:pPr>
    </w:p>
    <w:p>
      <w:pPr>
        <w:widowControl/>
        <w:spacing w:before="100" w:beforeAutospacing="1" w:after="100" w:afterAutospacing="1" w:line="400" w:lineRule="exact"/>
        <w:rPr>
          <w:color w:val="000000" w:themeColor="text1"/>
          <w:szCs w:val="21"/>
        </w:rPr>
      </w:pPr>
    </w:p>
    <w:p>
      <w:pPr>
        <w:widowControl/>
        <w:spacing w:before="100" w:beforeAutospacing="1" w:after="100" w:afterAutospacing="1" w:line="400" w:lineRule="exact"/>
        <w:rPr>
          <w:color w:val="000000" w:themeColor="text1"/>
          <w:szCs w:val="21"/>
        </w:rPr>
      </w:pPr>
      <w:r>
        <w:rPr>
          <w:rFonts w:hint="eastAsia"/>
          <w:color w:val="000000" w:themeColor="text1"/>
          <w:szCs w:val="21"/>
        </w:rPr>
        <w:t xml:space="preserve">                                                    单位名称（盖章）：</w:t>
      </w:r>
    </w:p>
    <w:p>
      <w:pPr>
        <w:widowControl/>
        <w:spacing w:before="100" w:beforeAutospacing="1" w:after="100" w:afterAutospacing="1" w:line="400" w:lineRule="exact"/>
        <w:rPr>
          <w:color w:val="000000" w:themeColor="text1"/>
          <w:szCs w:val="21"/>
        </w:rPr>
      </w:pPr>
      <w:r>
        <w:rPr>
          <w:rFonts w:hint="eastAsia"/>
          <w:color w:val="000000" w:themeColor="text1"/>
          <w:szCs w:val="21"/>
        </w:rPr>
        <w:t xml:space="preserve">                                                          日  期</w:t>
      </w:r>
    </w:p>
    <w:p>
      <w:pPr>
        <w:spacing w:line="520" w:lineRule="exact"/>
        <w:rPr>
          <w:rFonts w:cs="仿宋_GB2312"/>
          <w:color w:val="000000" w:themeColor="text1"/>
          <w:sz w:val="24"/>
        </w:rPr>
      </w:pPr>
    </w:p>
    <w:p>
      <w:pPr>
        <w:spacing w:line="520" w:lineRule="exact"/>
        <w:rPr>
          <w:rFonts w:cs="仿宋_GB2312"/>
          <w:color w:val="000000" w:themeColor="text1"/>
          <w:sz w:val="24"/>
        </w:rPr>
      </w:pPr>
    </w:p>
    <w:p>
      <w:pPr>
        <w:spacing w:line="520" w:lineRule="exact"/>
        <w:rPr>
          <w:rFonts w:cs="仿宋_GB2312"/>
          <w:color w:val="000000" w:themeColor="text1"/>
        </w:rPr>
      </w:pPr>
    </w:p>
    <w:p>
      <w:pPr>
        <w:spacing w:line="520" w:lineRule="exact"/>
        <w:rPr>
          <w:rFonts w:cs="仿宋_GB2312"/>
          <w:color w:val="000000" w:themeColor="text1"/>
        </w:rPr>
      </w:pPr>
      <w:r>
        <w:rPr>
          <w:rFonts w:hint="eastAsia" w:cs="仿宋_GB2312"/>
          <w:color w:val="000000" w:themeColor="text1"/>
        </w:rPr>
        <w:t>注：请根据自己的真实情况出具《残疾人福利性单位声明函》。依法享受中小企业优惠政策的，采购人或采购代理机构在公告成交结果时，同时公告其《残疾人福利性单位声明函》，接受社会监督。如磋商单位非残疾人福利性单位，可不提供此函。</w:t>
      </w:r>
    </w:p>
    <w:p>
      <w:pPr>
        <w:pStyle w:val="2"/>
        <w:tabs>
          <w:tab w:val="left" w:pos="4834"/>
        </w:tabs>
        <w:spacing w:before="145" w:line="525" w:lineRule="auto"/>
        <w:ind w:left="4378" w:right="3734" w:hanging="27"/>
        <w:rPr>
          <w:color w:val="000000" w:themeColor="text1"/>
        </w:rPr>
      </w:pPr>
    </w:p>
    <w:p>
      <w:pPr>
        <w:rPr>
          <w:color w:val="000000" w:themeColor="text1"/>
        </w:rPr>
      </w:pPr>
    </w:p>
    <w:sectPr>
      <w:pgSz w:w="11910" w:h="16840"/>
      <w:pgMar w:top="1179" w:right="820" w:bottom="1140" w:left="1120" w:header="0" w:footer="86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61312;mso-width-relative:page;mso-height-relative:page;" filled="f" stroked="f" coordsize="21600,21600" o:gfxdata="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ZygM9EAAAADAQAADwAAAAAAAAABACAAAAAiAAAAZHJzL2Rvd25yZXYueG1sUEsBAhQA&#10;FAAAAAgAh07iQOHFyM8yAgAAZQQAAA4AAAAAAAAAAQAgAAAAIAEAAGRycy9lMm9Eb2MueG1sUEsF&#10;BgAAAAAGAAYAWQEAAMQFA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4795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1"/>
                          </w:pPr>
                          <w:r>
                            <w:fldChar w:fldCharType="begin"/>
                          </w:r>
                          <w:r>
                            <w:instrText xml:space="preserve"> PAGE  \* MERGEFORMAT </w:instrText>
                          </w:r>
                          <w:r>
                            <w:fldChar w:fldCharType="separate"/>
                          </w:r>
                          <w:r>
                            <w:t>27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62336;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ulvw/RAAAAAwEAAA8AAAAAAAAAAQAgAAAAIgAAAGRycy9kb3du&#10;cmV2LnhtbFBLAQIUABQAAAAIAIdO4kAakLjczQEAAKcDAAAOAAAAAAAAAAEAIAAAACABAABkcnMv&#10;ZTJvRG9jLnhtbFBLBQYAAAAABgAGAFkBAABfBQAAAAA=&#10;">
              <v:fill on="f" focussize="0,0"/>
              <v:stroke on="f"/>
              <v:imagedata o:title=""/>
              <o:lock v:ext="edit" aspectratio="f"/>
              <v:textbox inset="0mm,0mm,0mm,0mm" style="mso-fit-shape-to-text:t;">
                <w:txbxContent>
                  <w:p>
                    <w:pPr>
                      <w:pStyle w:val="31"/>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5"/>
      <w:numFmt w:val="decimal"/>
      <w:lvlText w:val="%1."/>
      <w:lvlJc w:val="left"/>
      <w:pPr>
        <w:ind w:left="1308" w:hanging="360"/>
      </w:pPr>
      <w:rPr>
        <w:rFonts w:hint="default" w:ascii="黑体" w:hAnsi="黑体" w:eastAsia="黑体" w:cs="黑体"/>
        <w:b/>
        <w:bCs/>
        <w:w w:val="99"/>
        <w:sz w:val="24"/>
        <w:szCs w:val="24"/>
        <w:lang w:val="zh-CN" w:eastAsia="zh-CN" w:bidi="zh-CN"/>
      </w:rPr>
    </w:lvl>
    <w:lvl w:ilvl="1" w:tentative="0">
      <w:start w:val="1"/>
      <w:numFmt w:val="decimal"/>
      <w:lvlText w:val="%1.%2"/>
      <w:lvlJc w:val="left"/>
      <w:pPr>
        <w:ind w:left="468" w:hanging="423"/>
      </w:pPr>
      <w:rPr>
        <w:rFonts w:hint="default" w:ascii="宋体" w:hAnsi="宋体" w:eastAsia="宋体" w:cs="宋体"/>
        <w:w w:val="100"/>
        <w:sz w:val="21"/>
        <w:szCs w:val="21"/>
        <w:lang w:val="zh-CN" w:eastAsia="zh-CN" w:bidi="zh-CN"/>
      </w:rPr>
    </w:lvl>
    <w:lvl w:ilvl="2" w:tentative="0">
      <w:start w:val="0"/>
      <w:numFmt w:val="bullet"/>
      <w:lvlText w:val="•"/>
      <w:lvlJc w:val="left"/>
      <w:pPr>
        <w:ind w:left="2262" w:hanging="423"/>
      </w:pPr>
      <w:rPr>
        <w:rFonts w:hint="default"/>
        <w:lang w:val="zh-CN" w:eastAsia="zh-CN" w:bidi="zh-CN"/>
      </w:rPr>
    </w:lvl>
    <w:lvl w:ilvl="3" w:tentative="0">
      <w:start w:val="0"/>
      <w:numFmt w:val="bullet"/>
      <w:lvlText w:val="•"/>
      <w:lvlJc w:val="left"/>
      <w:pPr>
        <w:ind w:left="3225" w:hanging="423"/>
      </w:pPr>
      <w:rPr>
        <w:rFonts w:hint="default"/>
        <w:lang w:val="zh-CN" w:eastAsia="zh-CN" w:bidi="zh-CN"/>
      </w:rPr>
    </w:lvl>
    <w:lvl w:ilvl="4" w:tentative="0">
      <w:start w:val="0"/>
      <w:numFmt w:val="bullet"/>
      <w:lvlText w:val="•"/>
      <w:lvlJc w:val="left"/>
      <w:pPr>
        <w:ind w:left="4188" w:hanging="423"/>
      </w:pPr>
      <w:rPr>
        <w:rFonts w:hint="default"/>
        <w:lang w:val="zh-CN" w:eastAsia="zh-CN" w:bidi="zh-CN"/>
      </w:rPr>
    </w:lvl>
    <w:lvl w:ilvl="5" w:tentative="0">
      <w:start w:val="0"/>
      <w:numFmt w:val="bullet"/>
      <w:lvlText w:val="•"/>
      <w:lvlJc w:val="left"/>
      <w:pPr>
        <w:ind w:left="5151" w:hanging="423"/>
      </w:pPr>
      <w:rPr>
        <w:rFonts w:hint="default"/>
        <w:lang w:val="zh-CN" w:eastAsia="zh-CN" w:bidi="zh-CN"/>
      </w:rPr>
    </w:lvl>
    <w:lvl w:ilvl="6" w:tentative="0">
      <w:start w:val="0"/>
      <w:numFmt w:val="bullet"/>
      <w:lvlText w:val="•"/>
      <w:lvlJc w:val="left"/>
      <w:pPr>
        <w:ind w:left="6114" w:hanging="423"/>
      </w:pPr>
      <w:rPr>
        <w:rFonts w:hint="default"/>
        <w:lang w:val="zh-CN" w:eastAsia="zh-CN" w:bidi="zh-CN"/>
      </w:rPr>
    </w:lvl>
    <w:lvl w:ilvl="7" w:tentative="0">
      <w:start w:val="0"/>
      <w:numFmt w:val="bullet"/>
      <w:lvlText w:val="•"/>
      <w:lvlJc w:val="left"/>
      <w:pPr>
        <w:ind w:left="7077" w:hanging="423"/>
      </w:pPr>
      <w:rPr>
        <w:rFonts w:hint="default"/>
        <w:lang w:val="zh-CN" w:eastAsia="zh-CN" w:bidi="zh-CN"/>
      </w:rPr>
    </w:lvl>
    <w:lvl w:ilvl="8" w:tentative="0">
      <w:start w:val="0"/>
      <w:numFmt w:val="bullet"/>
      <w:lvlText w:val="•"/>
      <w:lvlJc w:val="left"/>
      <w:pPr>
        <w:ind w:left="8040" w:hanging="423"/>
      </w:pPr>
      <w:rPr>
        <w:rFonts w:hint="default"/>
        <w:lang w:val="zh-CN" w:eastAsia="zh-CN" w:bidi="zh-CN"/>
      </w:rPr>
    </w:lvl>
  </w:abstractNum>
  <w:abstractNum w:abstractNumId="1">
    <w:nsid w:val="BDF5758D"/>
    <w:multiLevelType w:val="singleLevel"/>
    <w:tmpl w:val="BDF5758D"/>
    <w:lvl w:ilvl="0" w:tentative="0">
      <w:start w:val="10"/>
      <w:numFmt w:val="decimal"/>
      <w:suff w:val="nothing"/>
      <w:lvlText w:val="%1、"/>
      <w:lvlJc w:val="left"/>
    </w:lvl>
  </w:abstractNum>
  <w:abstractNum w:abstractNumId="2">
    <w:nsid w:val="BF205925"/>
    <w:multiLevelType w:val="multilevel"/>
    <w:tmpl w:val="BF205925"/>
    <w:lvl w:ilvl="0" w:tentative="0">
      <w:start w:val="4"/>
      <w:numFmt w:val="decimal"/>
      <w:lvlText w:val="%1"/>
      <w:lvlJc w:val="left"/>
      <w:pPr>
        <w:ind w:left="468" w:hanging="423"/>
      </w:pPr>
      <w:rPr>
        <w:rFonts w:hint="default"/>
        <w:lang w:val="zh-CN" w:eastAsia="zh-CN" w:bidi="zh-CN"/>
      </w:rPr>
    </w:lvl>
    <w:lvl w:ilvl="1" w:tentative="0">
      <w:start w:val="1"/>
      <w:numFmt w:val="decimal"/>
      <w:lvlText w:val="%1.%2"/>
      <w:lvlJc w:val="left"/>
      <w:pPr>
        <w:ind w:left="468" w:hanging="423"/>
      </w:pPr>
      <w:rPr>
        <w:rFonts w:hint="default" w:ascii="宋体" w:hAnsi="宋体" w:eastAsia="宋体" w:cs="宋体"/>
        <w:w w:val="100"/>
        <w:sz w:val="21"/>
        <w:szCs w:val="21"/>
        <w:lang w:val="zh-CN" w:eastAsia="zh-CN" w:bidi="zh-CN"/>
      </w:rPr>
    </w:lvl>
    <w:lvl w:ilvl="2" w:tentative="0">
      <w:start w:val="0"/>
      <w:numFmt w:val="bullet"/>
      <w:lvlText w:val="•"/>
      <w:lvlJc w:val="left"/>
      <w:pPr>
        <w:ind w:left="2361" w:hanging="423"/>
      </w:pPr>
      <w:rPr>
        <w:rFonts w:hint="default"/>
        <w:lang w:val="zh-CN" w:eastAsia="zh-CN" w:bidi="zh-CN"/>
      </w:rPr>
    </w:lvl>
    <w:lvl w:ilvl="3" w:tentative="0">
      <w:start w:val="0"/>
      <w:numFmt w:val="bullet"/>
      <w:lvlText w:val="•"/>
      <w:lvlJc w:val="left"/>
      <w:pPr>
        <w:ind w:left="3311" w:hanging="423"/>
      </w:pPr>
      <w:rPr>
        <w:rFonts w:hint="default"/>
        <w:lang w:val="zh-CN" w:eastAsia="zh-CN" w:bidi="zh-CN"/>
      </w:rPr>
    </w:lvl>
    <w:lvl w:ilvl="4" w:tentative="0">
      <w:start w:val="0"/>
      <w:numFmt w:val="bullet"/>
      <w:lvlText w:val="•"/>
      <w:lvlJc w:val="left"/>
      <w:pPr>
        <w:ind w:left="4262" w:hanging="423"/>
      </w:pPr>
      <w:rPr>
        <w:rFonts w:hint="default"/>
        <w:lang w:val="zh-CN" w:eastAsia="zh-CN" w:bidi="zh-CN"/>
      </w:rPr>
    </w:lvl>
    <w:lvl w:ilvl="5" w:tentative="0">
      <w:start w:val="0"/>
      <w:numFmt w:val="bullet"/>
      <w:lvlText w:val="•"/>
      <w:lvlJc w:val="left"/>
      <w:pPr>
        <w:ind w:left="5213" w:hanging="423"/>
      </w:pPr>
      <w:rPr>
        <w:rFonts w:hint="default"/>
        <w:lang w:val="zh-CN" w:eastAsia="zh-CN" w:bidi="zh-CN"/>
      </w:rPr>
    </w:lvl>
    <w:lvl w:ilvl="6" w:tentative="0">
      <w:start w:val="0"/>
      <w:numFmt w:val="bullet"/>
      <w:lvlText w:val="•"/>
      <w:lvlJc w:val="left"/>
      <w:pPr>
        <w:ind w:left="6163" w:hanging="423"/>
      </w:pPr>
      <w:rPr>
        <w:rFonts w:hint="default"/>
        <w:lang w:val="zh-CN" w:eastAsia="zh-CN" w:bidi="zh-CN"/>
      </w:rPr>
    </w:lvl>
    <w:lvl w:ilvl="7" w:tentative="0">
      <w:start w:val="0"/>
      <w:numFmt w:val="bullet"/>
      <w:lvlText w:val="•"/>
      <w:lvlJc w:val="left"/>
      <w:pPr>
        <w:ind w:left="7114" w:hanging="423"/>
      </w:pPr>
      <w:rPr>
        <w:rFonts w:hint="default"/>
        <w:lang w:val="zh-CN" w:eastAsia="zh-CN" w:bidi="zh-CN"/>
      </w:rPr>
    </w:lvl>
    <w:lvl w:ilvl="8" w:tentative="0">
      <w:start w:val="0"/>
      <w:numFmt w:val="bullet"/>
      <w:lvlText w:val="•"/>
      <w:lvlJc w:val="left"/>
      <w:pPr>
        <w:ind w:left="8065" w:hanging="423"/>
      </w:pPr>
      <w:rPr>
        <w:rFonts w:hint="default"/>
        <w:lang w:val="zh-CN" w:eastAsia="zh-CN" w:bidi="zh-CN"/>
      </w:rPr>
    </w:lvl>
  </w:abstractNum>
  <w:abstractNum w:abstractNumId="3">
    <w:nsid w:val="D7F9FE59"/>
    <w:multiLevelType w:val="multilevel"/>
    <w:tmpl w:val="D7F9FE59"/>
    <w:lvl w:ilvl="0" w:tentative="0">
      <w:start w:val="16"/>
      <w:numFmt w:val="decimal"/>
      <w:lvlText w:val="%1"/>
      <w:lvlJc w:val="left"/>
      <w:pPr>
        <w:ind w:left="1361" w:hanging="473"/>
      </w:pPr>
      <w:rPr>
        <w:rFonts w:hint="default"/>
        <w:lang w:val="zh-CN" w:eastAsia="zh-CN" w:bidi="zh-CN"/>
      </w:rPr>
    </w:lvl>
    <w:lvl w:ilvl="1" w:tentative="0">
      <w:start w:val="1"/>
      <w:numFmt w:val="decimal"/>
      <w:lvlText w:val="%1.%2"/>
      <w:lvlJc w:val="left"/>
      <w:pPr>
        <w:ind w:left="1361" w:hanging="473"/>
      </w:pPr>
      <w:rPr>
        <w:rFonts w:hint="default" w:ascii="宋体" w:hAnsi="宋体" w:eastAsia="宋体" w:cs="宋体"/>
        <w:w w:val="100"/>
        <w:sz w:val="21"/>
        <w:szCs w:val="21"/>
        <w:lang w:val="zh-CN" w:eastAsia="zh-CN" w:bidi="zh-CN"/>
      </w:rPr>
    </w:lvl>
    <w:lvl w:ilvl="2" w:tentative="0">
      <w:start w:val="0"/>
      <w:numFmt w:val="bullet"/>
      <w:lvlText w:val="•"/>
      <w:lvlJc w:val="left"/>
      <w:pPr>
        <w:ind w:left="3081" w:hanging="473"/>
      </w:pPr>
      <w:rPr>
        <w:rFonts w:hint="default"/>
        <w:lang w:val="zh-CN" w:eastAsia="zh-CN" w:bidi="zh-CN"/>
      </w:rPr>
    </w:lvl>
    <w:lvl w:ilvl="3" w:tentative="0">
      <w:start w:val="0"/>
      <w:numFmt w:val="bullet"/>
      <w:lvlText w:val="•"/>
      <w:lvlJc w:val="left"/>
      <w:pPr>
        <w:ind w:left="3941" w:hanging="473"/>
      </w:pPr>
      <w:rPr>
        <w:rFonts w:hint="default"/>
        <w:lang w:val="zh-CN" w:eastAsia="zh-CN" w:bidi="zh-CN"/>
      </w:rPr>
    </w:lvl>
    <w:lvl w:ilvl="4" w:tentative="0">
      <w:start w:val="0"/>
      <w:numFmt w:val="bullet"/>
      <w:lvlText w:val="•"/>
      <w:lvlJc w:val="left"/>
      <w:pPr>
        <w:ind w:left="4802" w:hanging="473"/>
      </w:pPr>
      <w:rPr>
        <w:rFonts w:hint="default"/>
        <w:lang w:val="zh-CN" w:eastAsia="zh-CN" w:bidi="zh-CN"/>
      </w:rPr>
    </w:lvl>
    <w:lvl w:ilvl="5" w:tentative="0">
      <w:start w:val="0"/>
      <w:numFmt w:val="bullet"/>
      <w:lvlText w:val="•"/>
      <w:lvlJc w:val="left"/>
      <w:pPr>
        <w:ind w:left="5663" w:hanging="473"/>
      </w:pPr>
      <w:rPr>
        <w:rFonts w:hint="default"/>
        <w:lang w:val="zh-CN" w:eastAsia="zh-CN" w:bidi="zh-CN"/>
      </w:rPr>
    </w:lvl>
    <w:lvl w:ilvl="6" w:tentative="0">
      <w:start w:val="0"/>
      <w:numFmt w:val="bullet"/>
      <w:lvlText w:val="•"/>
      <w:lvlJc w:val="left"/>
      <w:pPr>
        <w:ind w:left="6523" w:hanging="473"/>
      </w:pPr>
      <w:rPr>
        <w:rFonts w:hint="default"/>
        <w:lang w:val="zh-CN" w:eastAsia="zh-CN" w:bidi="zh-CN"/>
      </w:rPr>
    </w:lvl>
    <w:lvl w:ilvl="7" w:tentative="0">
      <w:start w:val="0"/>
      <w:numFmt w:val="bullet"/>
      <w:lvlText w:val="•"/>
      <w:lvlJc w:val="left"/>
      <w:pPr>
        <w:ind w:left="7384" w:hanging="473"/>
      </w:pPr>
      <w:rPr>
        <w:rFonts w:hint="default"/>
        <w:lang w:val="zh-CN" w:eastAsia="zh-CN" w:bidi="zh-CN"/>
      </w:rPr>
    </w:lvl>
    <w:lvl w:ilvl="8" w:tentative="0">
      <w:start w:val="0"/>
      <w:numFmt w:val="bullet"/>
      <w:lvlText w:val="•"/>
      <w:lvlJc w:val="left"/>
      <w:pPr>
        <w:ind w:left="8245" w:hanging="473"/>
      </w:pPr>
      <w:rPr>
        <w:rFonts w:hint="default"/>
        <w:lang w:val="zh-CN" w:eastAsia="zh-CN" w:bidi="zh-CN"/>
      </w:rPr>
    </w:lvl>
  </w:abstractNum>
  <w:abstractNum w:abstractNumId="4">
    <w:nsid w:val="DCBA6B53"/>
    <w:multiLevelType w:val="multilevel"/>
    <w:tmpl w:val="DCBA6B53"/>
    <w:lvl w:ilvl="0" w:tentative="0">
      <w:start w:val="1"/>
      <w:numFmt w:val="decimal"/>
      <w:lvlText w:val="（%1）"/>
      <w:lvlJc w:val="left"/>
      <w:pPr>
        <w:ind w:left="1418"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274" w:hanging="529"/>
      </w:pPr>
      <w:rPr>
        <w:rFonts w:hint="default"/>
        <w:lang w:val="zh-CN" w:eastAsia="zh-CN" w:bidi="zh-CN"/>
      </w:rPr>
    </w:lvl>
    <w:lvl w:ilvl="2" w:tentative="0">
      <w:start w:val="0"/>
      <w:numFmt w:val="bullet"/>
      <w:lvlText w:val="•"/>
      <w:lvlJc w:val="left"/>
      <w:pPr>
        <w:ind w:left="3129" w:hanging="529"/>
      </w:pPr>
      <w:rPr>
        <w:rFonts w:hint="default"/>
        <w:lang w:val="zh-CN" w:eastAsia="zh-CN" w:bidi="zh-CN"/>
      </w:rPr>
    </w:lvl>
    <w:lvl w:ilvl="3" w:tentative="0">
      <w:start w:val="0"/>
      <w:numFmt w:val="bullet"/>
      <w:lvlText w:val="•"/>
      <w:lvlJc w:val="left"/>
      <w:pPr>
        <w:ind w:left="3983" w:hanging="529"/>
      </w:pPr>
      <w:rPr>
        <w:rFonts w:hint="default"/>
        <w:lang w:val="zh-CN" w:eastAsia="zh-CN" w:bidi="zh-CN"/>
      </w:rPr>
    </w:lvl>
    <w:lvl w:ilvl="4" w:tentative="0">
      <w:start w:val="0"/>
      <w:numFmt w:val="bullet"/>
      <w:lvlText w:val="•"/>
      <w:lvlJc w:val="left"/>
      <w:pPr>
        <w:ind w:left="4838" w:hanging="529"/>
      </w:pPr>
      <w:rPr>
        <w:rFonts w:hint="default"/>
        <w:lang w:val="zh-CN" w:eastAsia="zh-CN" w:bidi="zh-CN"/>
      </w:rPr>
    </w:lvl>
    <w:lvl w:ilvl="5" w:tentative="0">
      <w:start w:val="0"/>
      <w:numFmt w:val="bullet"/>
      <w:lvlText w:val="•"/>
      <w:lvlJc w:val="left"/>
      <w:pPr>
        <w:ind w:left="5693" w:hanging="529"/>
      </w:pPr>
      <w:rPr>
        <w:rFonts w:hint="default"/>
        <w:lang w:val="zh-CN" w:eastAsia="zh-CN" w:bidi="zh-CN"/>
      </w:rPr>
    </w:lvl>
    <w:lvl w:ilvl="6" w:tentative="0">
      <w:start w:val="0"/>
      <w:numFmt w:val="bullet"/>
      <w:lvlText w:val="•"/>
      <w:lvlJc w:val="left"/>
      <w:pPr>
        <w:ind w:left="6547" w:hanging="529"/>
      </w:pPr>
      <w:rPr>
        <w:rFonts w:hint="default"/>
        <w:lang w:val="zh-CN" w:eastAsia="zh-CN" w:bidi="zh-CN"/>
      </w:rPr>
    </w:lvl>
    <w:lvl w:ilvl="7" w:tentative="0">
      <w:start w:val="0"/>
      <w:numFmt w:val="bullet"/>
      <w:lvlText w:val="•"/>
      <w:lvlJc w:val="left"/>
      <w:pPr>
        <w:ind w:left="7402" w:hanging="529"/>
      </w:pPr>
      <w:rPr>
        <w:rFonts w:hint="default"/>
        <w:lang w:val="zh-CN" w:eastAsia="zh-CN" w:bidi="zh-CN"/>
      </w:rPr>
    </w:lvl>
    <w:lvl w:ilvl="8" w:tentative="0">
      <w:start w:val="0"/>
      <w:numFmt w:val="bullet"/>
      <w:lvlText w:val="•"/>
      <w:lvlJc w:val="left"/>
      <w:pPr>
        <w:ind w:left="8257" w:hanging="529"/>
      </w:pPr>
      <w:rPr>
        <w:rFonts w:hint="default"/>
        <w:lang w:val="zh-CN" w:eastAsia="zh-CN" w:bidi="zh-CN"/>
      </w:rPr>
    </w:lvl>
  </w:abstractNum>
  <w:abstractNum w:abstractNumId="5">
    <w:nsid w:val="F4925EDA"/>
    <w:multiLevelType w:val="singleLevel"/>
    <w:tmpl w:val="F4925EDA"/>
    <w:lvl w:ilvl="0" w:tentative="0">
      <w:start w:val="1"/>
      <w:numFmt w:val="decimal"/>
      <w:suff w:val="nothing"/>
      <w:lvlText w:val="（%1）"/>
      <w:lvlJc w:val="left"/>
    </w:lvl>
  </w:abstractNum>
  <w:abstractNum w:abstractNumId="6">
    <w:nsid w:val="0053208E"/>
    <w:multiLevelType w:val="multilevel"/>
    <w:tmpl w:val="0053208E"/>
    <w:lvl w:ilvl="0" w:tentative="0">
      <w:start w:val="1"/>
      <w:numFmt w:val="decimal"/>
      <w:lvlText w:val="%1."/>
      <w:lvlJc w:val="left"/>
      <w:pPr>
        <w:ind w:left="1308" w:hanging="360"/>
      </w:pPr>
      <w:rPr>
        <w:rFonts w:hint="default" w:ascii="黑体" w:hAnsi="黑体" w:eastAsia="黑体" w:cs="黑体"/>
        <w:b/>
        <w:bCs/>
        <w:w w:val="99"/>
        <w:sz w:val="24"/>
        <w:szCs w:val="24"/>
        <w:lang w:val="zh-CN" w:eastAsia="zh-CN" w:bidi="zh-CN"/>
      </w:rPr>
    </w:lvl>
    <w:lvl w:ilvl="1" w:tentative="0">
      <w:start w:val="1"/>
      <w:numFmt w:val="decimal"/>
      <w:lvlText w:val="%1.%2"/>
      <w:lvlJc w:val="left"/>
      <w:pPr>
        <w:ind w:left="1311" w:hanging="423"/>
      </w:pPr>
      <w:rPr>
        <w:rFonts w:hint="default" w:ascii="宋体" w:hAnsi="宋体" w:eastAsia="宋体" w:cs="宋体"/>
        <w:w w:val="100"/>
        <w:sz w:val="21"/>
        <w:szCs w:val="21"/>
        <w:lang w:val="zh-CN" w:eastAsia="zh-CN" w:bidi="zh-CN"/>
      </w:rPr>
    </w:lvl>
    <w:lvl w:ilvl="2" w:tentative="0">
      <w:start w:val="0"/>
      <w:numFmt w:val="bullet"/>
      <w:lvlText w:val="•"/>
      <w:lvlJc w:val="left"/>
      <w:pPr>
        <w:ind w:left="1320" w:hanging="423"/>
      </w:pPr>
      <w:rPr>
        <w:rFonts w:hint="default"/>
        <w:lang w:val="zh-CN" w:eastAsia="zh-CN" w:bidi="zh-CN"/>
      </w:rPr>
    </w:lvl>
    <w:lvl w:ilvl="3" w:tentative="0">
      <w:start w:val="0"/>
      <w:numFmt w:val="bullet"/>
      <w:lvlText w:val="•"/>
      <w:lvlJc w:val="left"/>
      <w:pPr>
        <w:ind w:left="2400" w:hanging="423"/>
      </w:pPr>
      <w:rPr>
        <w:rFonts w:hint="default"/>
        <w:lang w:val="zh-CN" w:eastAsia="zh-CN" w:bidi="zh-CN"/>
      </w:rPr>
    </w:lvl>
    <w:lvl w:ilvl="4" w:tentative="0">
      <w:start w:val="0"/>
      <w:numFmt w:val="bullet"/>
      <w:lvlText w:val="•"/>
      <w:lvlJc w:val="left"/>
      <w:pPr>
        <w:ind w:left="3481" w:hanging="423"/>
      </w:pPr>
      <w:rPr>
        <w:rFonts w:hint="default"/>
        <w:lang w:val="zh-CN" w:eastAsia="zh-CN" w:bidi="zh-CN"/>
      </w:rPr>
    </w:lvl>
    <w:lvl w:ilvl="5" w:tentative="0">
      <w:start w:val="0"/>
      <w:numFmt w:val="bullet"/>
      <w:lvlText w:val="•"/>
      <w:lvlJc w:val="left"/>
      <w:pPr>
        <w:ind w:left="4562" w:hanging="423"/>
      </w:pPr>
      <w:rPr>
        <w:rFonts w:hint="default"/>
        <w:lang w:val="zh-CN" w:eastAsia="zh-CN" w:bidi="zh-CN"/>
      </w:rPr>
    </w:lvl>
    <w:lvl w:ilvl="6" w:tentative="0">
      <w:start w:val="0"/>
      <w:numFmt w:val="bullet"/>
      <w:lvlText w:val="•"/>
      <w:lvlJc w:val="left"/>
      <w:pPr>
        <w:ind w:left="5643" w:hanging="423"/>
      </w:pPr>
      <w:rPr>
        <w:rFonts w:hint="default"/>
        <w:lang w:val="zh-CN" w:eastAsia="zh-CN" w:bidi="zh-CN"/>
      </w:rPr>
    </w:lvl>
    <w:lvl w:ilvl="7" w:tentative="0">
      <w:start w:val="0"/>
      <w:numFmt w:val="bullet"/>
      <w:lvlText w:val="•"/>
      <w:lvlJc w:val="left"/>
      <w:pPr>
        <w:ind w:left="6724" w:hanging="423"/>
      </w:pPr>
      <w:rPr>
        <w:rFonts w:hint="default"/>
        <w:lang w:val="zh-CN" w:eastAsia="zh-CN" w:bidi="zh-CN"/>
      </w:rPr>
    </w:lvl>
    <w:lvl w:ilvl="8" w:tentative="0">
      <w:start w:val="0"/>
      <w:numFmt w:val="bullet"/>
      <w:lvlText w:val="•"/>
      <w:lvlJc w:val="left"/>
      <w:pPr>
        <w:ind w:left="7804" w:hanging="423"/>
      </w:pPr>
      <w:rPr>
        <w:rFonts w:hint="default"/>
        <w:lang w:val="zh-CN" w:eastAsia="zh-CN" w:bidi="zh-CN"/>
      </w:rPr>
    </w:lvl>
  </w:abstractNum>
  <w:abstractNum w:abstractNumId="7">
    <w:nsid w:val="03D62ECE"/>
    <w:multiLevelType w:val="multilevel"/>
    <w:tmpl w:val="03D62ECE"/>
    <w:lvl w:ilvl="0" w:tentative="0">
      <w:start w:val="7"/>
      <w:numFmt w:val="decimal"/>
      <w:lvlText w:val="%1"/>
      <w:lvlJc w:val="left"/>
      <w:pPr>
        <w:ind w:left="468" w:hanging="423"/>
      </w:pPr>
      <w:rPr>
        <w:rFonts w:hint="default"/>
        <w:lang w:val="zh-CN" w:eastAsia="zh-CN" w:bidi="zh-CN"/>
      </w:rPr>
    </w:lvl>
    <w:lvl w:ilvl="1" w:tentative="0">
      <w:start w:val="1"/>
      <w:numFmt w:val="decimal"/>
      <w:lvlText w:val="%1.%2"/>
      <w:lvlJc w:val="left"/>
      <w:pPr>
        <w:ind w:left="468" w:hanging="423"/>
        <w:jc w:val="right"/>
      </w:pPr>
      <w:rPr>
        <w:rFonts w:hint="default" w:ascii="宋体" w:hAnsi="宋体" w:eastAsia="宋体" w:cs="宋体"/>
        <w:spacing w:val="-3"/>
        <w:w w:val="100"/>
        <w:sz w:val="21"/>
        <w:szCs w:val="21"/>
        <w:lang w:val="zh-CN" w:eastAsia="zh-CN" w:bidi="zh-CN"/>
      </w:rPr>
    </w:lvl>
    <w:lvl w:ilvl="2" w:tentative="0">
      <w:start w:val="0"/>
      <w:numFmt w:val="bullet"/>
      <w:lvlText w:val="•"/>
      <w:lvlJc w:val="left"/>
      <w:pPr>
        <w:ind w:left="2361" w:hanging="423"/>
      </w:pPr>
      <w:rPr>
        <w:rFonts w:hint="default"/>
        <w:lang w:val="zh-CN" w:eastAsia="zh-CN" w:bidi="zh-CN"/>
      </w:rPr>
    </w:lvl>
    <w:lvl w:ilvl="3" w:tentative="0">
      <w:start w:val="0"/>
      <w:numFmt w:val="bullet"/>
      <w:lvlText w:val="•"/>
      <w:lvlJc w:val="left"/>
      <w:pPr>
        <w:ind w:left="3311" w:hanging="423"/>
      </w:pPr>
      <w:rPr>
        <w:rFonts w:hint="default"/>
        <w:lang w:val="zh-CN" w:eastAsia="zh-CN" w:bidi="zh-CN"/>
      </w:rPr>
    </w:lvl>
    <w:lvl w:ilvl="4" w:tentative="0">
      <w:start w:val="0"/>
      <w:numFmt w:val="bullet"/>
      <w:lvlText w:val="•"/>
      <w:lvlJc w:val="left"/>
      <w:pPr>
        <w:ind w:left="4262" w:hanging="423"/>
      </w:pPr>
      <w:rPr>
        <w:rFonts w:hint="default"/>
        <w:lang w:val="zh-CN" w:eastAsia="zh-CN" w:bidi="zh-CN"/>
      </w:rPr>
    </w:lvl>
    <w:lvl w:ilvl="5" w:tentative="0">
      <w:start w:val="0"/>
      <w:numFmt w:val="bullet"/>
      <w:lvlText w:val="•"/>
      <w:lvlJc w:val="left"/>
      <w:pPr>
        <w:ind w:left="5213" w:hanging="423"/>
      </w:pPr>
      <w:rPr>
        <w:rFonts w:hint="default"/>
        <w:lang w:val="zh-CN" w:eastAsia="zh-CN" w:bidi="zh-CN"/>
      </w:rPr>
    </w:lvl>
    <w:lvl w:ilvl="6" w:tentative="0">
      <w:start w:val="0"/>
      <w:numFmt w:val="bullet"/>
      <w:lvlText w:val="•"/>
      <w:lvlJc w:val="left"/>
      <w:pPr>
        <w:ind w:left="6163" w:hanging="423"/>
      </w:pPr>
      <w:rPr>
        <w:rFonts w:hint="default"/>
        <w:lang w:val="zh-CN" w:eastAsia="zh-CN" w:bidi="zh-CN"/>
      </w:rPr>
    </w:lvl>
    <w:lvl w:ilvl="7" w:tentative="0">
      <w:start w:val="0"/>
      <w:numFmt w:val="bullet"/>
      <w:lvlText w:val="•"/>
      <w:lvlJc w:val="left"/>
      <w:pPr>
        <w:ind w:left="7114" w:hanging="423"/>
      </w:pPr>
      <w:rPr>
        <w:rFonts w:hint="default"/>
        <w:lang w:val="zh-CN" w:eastAsia="zh-CN" w:bidi="zh-CN"/>
      </w:rPr>
    </w:lvl>
    <w:lvl w:ilvl="8" w:tentative="0">
      <w:start w:val="0"/>
      <w:numFmt w:val="bullet"/>
      <w:lvlText w:val="•"/>
      <w:lvlJc w:val="left"/>
      <w:pPr>
        <w:ind w:left="8065" w:hanging="423"/>
      </w:pPr>
      <w:rPr>
        <w:rFonts w:hint="default"/>
        <w:lang w:val="zh-CN" w:eastAsia="zh-CN" w:bidi="zh-CN"/>
      </w:rPr>
    </w:lvl>
  </w:abstractNum>
  <w:abstractNum w:abstractNumId="8">
    <w:nsid w:val="1D8915E9"/>
    <w:multiLevelType w:val="singleLevel"/>
    <w:tmpl w:val="1D8915E9"/>
    <w:lvl w:ilvl="0" w:tentative="0">
      <w:start w:val="10"/>
      <w:numFmt w:val="decimal"/>
      <w:suff w:val="nothing"/>
      <w:lvlText w:val="（%1）"/>
      <w:lvlJc w:val="left"/>
    </w:lvl>
  </w:abstractNum>
  <w:abstractNum w:abstractNumId="9">
    <w:nsid w:val="25B654F3"/>
    <w:multiLevelType w:val="multilevel"/>
    <w:tmpl w:val="25B654F3"/>
    <w:lvl w:ilvl="0" w:tentative="0">
      <w:start w:val="8"/>
      <w:numFmt w:val="decimal"/>
      <w:lvlText w:val="%1"/>
      <w:lvlJc w:val="left"/>
      <w:pPr>
        <w:ind w:left="468" w:hanging="387"/>
      </w:pPr>
      <w:rPr>
        <w:rFonts w:hint="default"/>
        <w:lang w:val="zh-CN" w:eastAsia="zh-CN" w:bidi="zh-CN"/>
      </w:rPr>
    </w:lvl>
    <w:lvl w:ilvl="1" w:tentative="0">
      <w:start w:val="1"/>
      <w:numFmt w:val="decimal"/>
      <w:lvlText w:val="%1.%2"/>
      <w:lvlJc w:val="left"/>
      <w:pPr>
        <w:ind w:left="468" w:hanging="387"/>
      </w:pPr>
      <w:rPr>
        <w:rFonts w:hint="default" w:ascii="宋体" w:hAnsi="宋体" w:eastAsia="宋体" w:cs="宋体"/>
        <w:w w:val="100"/>
        <w:sz w:val="21"/>
        <w:szCs w:val="21"/>
        <w:lang w:val="zh-CN" w:eastAsia="zh-CN" w:bidi="zh-CN"/>
      </w:rPr>
    </w:lvl>
    <w:lvl w:ilvl="2" w:tentative="0">
      <w:start w:val="0"/>
      <w:numFmt w:val="bullet"/>
      <w:lvlText w:val="•"/>
      <w:lvlJc w:val="left"/>
      <w:pPr>
        <w:ind w:left="2361" w:hanging="387"/>
      </w:pPr>
      <w:rPr>
        <w:rFonts w:hint="default"/>
        <w:lang w:val="zh-CN" w:eastAsia="zh-CN" w:bidi="zh-CN"/>
      </w:rPr>
    </w:lvl>
    <w:lvl w:ilvl="3" w:tentative="0">
      <w:start w:val="0"/>
      <w:numFmt w:val="bullet"/>
      <w:lvlText w:val="•"/>
      <w:lvlJc w:val="left"/>
      <w:pPr>
        <w:ind w:left="3311" w:hanging="387"/>
      </w:pPr>
      <w:rPr>
        <w:rFonts w:hint="default"/>
        <w:lang w:val="zh-CN" w:eastAsia="zh-CN" w:bidi="zh-CN"/>
      </w:rPr>
    </w:lvl>
    <w:lvl w:ilvl="4" w:tentative="0">
      <w:start w:val="0"/>
      <w:numFmt w:val="bullet"/>
      <w:lvlText w:val="•"/>
      <w:lvlJc w:val="left"/>
      <w:pPr>
        <w:ind w:left="4262" w:hanging="387"/>
      </w:pPr>
      <w:rPr>
        <w:rFonts w:hint="default"/>
        <w:lang w:val="zh-CN" w:eastAsia="zh-CN" w:bidi="zh-CN"/>
      </w:rPr>
    </w:lvl>
    <w:lvl w:ilvl="5" w:tentative="0">
      <w:start w:val="0"/>
      <w:numFmt w:val="bullet"/>
      <w:lvlText w:val="•"/>
      <w:lvlJc w:val="left"/>
      <w:pPr>
        <w:ind w:left="5213" w:hanging="387"/>
      </w:pPr>
      <w:rPr>
        <w:rFonts w:hint="default"/>
        <w:lang w:val="zh-CN" w:eastAsia="zh-CN" w:bidi="zh-CN"/>
      </w:rPr>
    </w:lvl>
    <w:lvl w:ilvl="6" w:tentative="0">
      <w:start w:val="0"/>
      <w:numFmt w:val="bullet"/>
      <w:lvlText w:val="•"/>
      <w:lvlJc w:val="left"/>
      <w:pPr>
        <w:ind w:left="6163" w:hanging="387"/>
      </w:pPr>
      <w:rPr>
        <w:rFonts w:hint="default"/>
        <w:lang w:val="zh-CN" w:eastAsia="zh-CN" w:bidi="zh-CN"/>
      </w:rPr>
    </w:lvl>
    <w:lvl w:ilvl="7" w:tentative="0">
      <w:start w:val="0"/>
      <w:numFmt w:val="bullet"/>
      <w:lvlText w:val="•"/>
      <w:lvlJc w:val="left"/>
      <w:pPr>
        <w:ind w:left="7114" w:hanging="387"/>
      </w:pPr>
      <w:rPr>
        <w:rFonts w:hint="default"/>
        <w:lang w:val="zh-CN" w:eastAsia="zh-CN" w:bidi="zh-CN"/>
      </w:rPr>
    </w:lvl>
    <w:lvl w:ilvl="8" w:tentative="0">
      <w:start w:val="0"/>
      <w:numFmt w:val="bullet"/>
      <w:lvlText w:val="•"/>
      <w:lvlJc w:val="left"/>
      <w:pPr>
        <w:ind w:left="8065" w:hanging="387"/>
      </w:pPr>
      <w:rPr>
        <w:rFonts w:hint="default"/>
        <w:lang w:val="zh-CN" w:eastAsia="zh-CN" w:bidi="zh-CN"/>
      </w:rPr>
    </w:lvl>
  </w:abstractNum>
  <w:abstractNum w:abstractNumId="10">
    <w:nsid w:val="4D4DC07F"/>
    <w:multiLevelType w:val="multilevel"/>
    <w:tmpl w:val="4D4DC07F"/>
    <w:lvl w:ilvl="0" w:tentative="0">
      <w:start w:val="1"/>
      <w:numFmt w:val="decimal"/>
      <w:lvlText w:val="（%1）"/>
      <w:lvlJc w:val="left"/>
      <w:pPr>
        <w:ind w:left="1389"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238" w:hanging="529"/>
      </w:pPr>
      <w:rPr>
        <w:rFonts w:hint="default"/>
        <w:lang w:val="zh-CN" w:eastAsia="zh-CN" w:bidi="zh-CN"/>
      </w:rPr>
    </w:lvl>
    <w:lvl w:ilvl="2" w:tentative="0">
      <w:start w:val="0"/>
      <w:numFmt w:val="bullet"/>
      <w:lvlText w:val="•"/>
      <w:lvlJc w:val="left"/>
      <w:pPr>
        <w:ind w:left="3097" w:hanging="529"/>
      </w:pPr>
      <w:rPr>
        <w:rFonts w:hint="default"/>
        <w:lang w:val="zh-CN" w:eastAsia="zh-CN" w:bidi="zh-CN"/>
      </w:rPr>
    </w:lvl>
    <w:lvl w:ilvl="3" w:tentative="0">
      <w:start w:val="0"/>
      <w:numFmt w:val="bullet"/>
      <w:lvlText w:val="•"/>
      <w:lvlJc w:val="left"/>
      <w:pPr>
        <w:ind w:left="3955" w:hanging="529"/>
      </w:pPr>
      <w:rPr>
        <w:rFonts w:hint="default"/>
        <w:lang w:val="zh-CN" w:eastAsia="zh-CN" w:bidi="zh-CN"/>
      </w:rPr>
    </w:lvl>
    <w:lvl w:ilvl="4" w:tentative="0">
      <w:start w:val="0"/>
      <w:numFmt w:val="bullet"/>
      <w:lvlText w:val="•"/>
      <w:lvlJc w:val="left"/>
      <w:pPr>
        <w:ind w:left="4814" w:hanging="529"/>
      </w:pPr>
      <w:rPr>
        <w:rFonts w:hint="default"/>
        <w:lang w:val="zh-CN" w:eastAsia="zh-CN" w:bidi="zh-CN"/>
      </w:rPr>
    </w:lvl>
    <w:lvl w:ilvl="5" w:tentative="0">
      <w:start w:val="0"/>
      <w:numFmt w:val="bullet"/>
      <w:lvlText w:val="•"/>
      <w:lvlJc w:val="left"/>
      <w:pPr>
        <w:ind w:left="5673" w:hanging="529"/>
      </w:pPr>
      <w:rPr>
        <w:rFonts w:hint="default"/>
        <w:lang w:val="zh-CN" w:eastAsia="zh-CN" w:bidi="zh-CN"/>
      </w:rPr>
    </w:lvl>
    <w:lvl w:ilvl="6" w:tentative="0">
      <w:start w:val="0"/>
      <w:numFmt w:val="bullet"/>
      <w:lvlText w:val="•"/>
      <w:lvlJc w:val="left"/>
      <w:pPr>
        <w:ind w:left="6531" w:hanging="529"/>
      </w:pPr>
      <w:rPr>
        <w:rFonts w:hint="default"/>
        <w:lang w:val="zh-CN" w:eastAsia="zh-CN" w:bidi="zh-CN"/>
      </w:rPr>
    </w:lvl>
    <w:lvl w:ilvl="7" w:tentative="0">
      <w:start w:val="0"/>
      <w:numFmt w:val="bullet"/>
      <w:lvlText w:val="•"/>
      <w:lvlJc w:val="left"/>
      <w:pPr>
        <w:ind w:left="7390" w:hanging="529"/>
      </w:pPr>
      <w:rPr>
        <w:rFonts w:hint="default"/>
        <w:lang w:val="zh-CN" w:eastAsia="zh-CN" w:bidi="zh-CN"/>
      </w:rPr>
    </w:lvl>
    <w:lvl w:ilvl="8" w:tentative="0">
      <w:start w:val="0"/>
      <w:numFmt w:val="bullet"/>
      <w:lvlText w:val="•"/>
      <w:lvlJc w:val="left"/>
      <w:pPr>
        <w:ind w:left="8249" w:hanging="529"/>
      </w:pPr>
      <w:rPr>
        <w:rFonts w:hint="default"/>
        <w:lang w:val="zh-CN" w:eastAsia="zh-CN" w:bidi="zh-CN"/>
      </w:rPr>
    </w:lvl>
  </w:abstractNum>
  <w:abstractNum w:abstractNumId="11">
    <w:nsid w:val="59ADCABA"/>
    <w:multiLevelType w:val="multilevel"/>
    <w:tmpl w:val="59ADCABA"/>
    <w:lvl w:ilvl="0" w:tentative="0">
      <w:start w:val="1"/>
      <w:numFmt w:val="decimal"/>
      <w:lvlText w:val="（%1）"/>
      <w:lvlJc w:val="left"/>
      <w:pPr>
        <w:ind w:left="1417"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274" w:hanging="529"/>
      </w:pPr>
      <w:rPr>
        <w:rFonts w:hint="default"/>
        <w:lang w:val="zh-CN" w:eastAsia="zh-CN" w:bidi="zh-CN"/>
      </w:rPr>
    </w:lvl>
    <w:lvl w:ilvl="2" w:tentative="0">
      <w:start w:val="0"/>
      <w:numFmt w:val="bullet"/>
      <w:lvlText w:val="•"/>
      <w:lvlJc w:val="left"/>
      <w:pPr>
        <w:ind w:left="3129" w:hanging="529"/>
      </w:pPr>
      <w:rPr>
        <w:rFonts w:hint="default"/>
        <w:lang w:val="zh-CN" w:eastAsia="zh-CN" w:bidi="zh-CN"/>
      </w:rPr>
    </w:lvl>
    <w:lvl w:ilvl="3" w:tentative="0">
      <w:start w:val="0"/>
      <w:numFmt w:val="bullet"/>
      <w:lvlText w:val="•"/>
      <w:lvlJc w:val="left"/>
      <w:pPr>
        <w:ind w:left="3983" w:hanging="529"/>
      </w:pPr>
      <w:rPr>
        <w:rFonts w:hint="default"/>
        <w:lang w:val="zh-CN" w:eastAsia="zh-CN" w:bidi="zh-CN"/>
      </w:rPr>
    </w:lvl>
    <w:lvl w:ilvl="4" w:tentative="0">
      <w:start w:val="0"/>
      <w:numFmt w:val="bullet"/>
      <w:lvlText w:val="•"/>
      <w:lvlJc w:val="left"/>
      <w:pPr>
        <w:ind w:left="4838" w:hanging="529"/>
      </w:pPr>
      <w:rPr>
        <w:rFonts w:hint="default"/>
        <w:lang w:val="zh-CN" w:eastAsia="zh-CN" w:bidi="zh-CN"/>
      </w:rPr>
    </w:lvl>
    <w:lvl w:ilvl="5" w:tentative="0">
      <w:start w:val="0"/>
      <w:numFmt w:val="bullet"/>
      <w:lvlText w:val="•"/>
      <w:lvlJc w:val="left"/>
      <w:pPr>
        <w:ind w:left="5693" w:hanging="529"/>
      </w:pPr>
      <w:rPr>
        <w:rFonts w:hint="default"/>
        <w:lang w:val="zh-CN" w:eastAsia="zh-CN" w:bidi="zh-CN"/>
      </w:rPr>
    </w:lvl>
    <w:lvl w:ilvl="6" w:tentative="0">
      <w:start w:val="0"/>
      <w:numFmt w:val="bullet"/>
      <w:lvlText w:val="•"/>
      <w:lvlJc w:val="left"/>
      <w:pPr>
        <w:ind w:left="6547" w:hanging="529"/>
      </w:pPr>
      <w:rPr>
        <w:rFonts w:hint="default"/>
        <w:lang w:val="zh-CN" w:eastAsia="zh-CN" w:bidi="zh-CN"/>
      </w:rPr>
    </w:lvl>
    <w:lvl w:ilvl="7" w:tentative="0">
      <w:start w:val="0"/>
      <w:numFmt w:val="bullet"/>
      <w:lvlText w:val="•"/>
      <w:lvlJc w:val="left"/>
      <w:pPr>
        <w:ind w:left="7402" w:hanging="529"/>
      </w:pPr>
      <w:rPr>
        <w:rFonts w:hint="default"/>
        <w:lang w:val="zh-CN" w:eastAsia="zh-CN" w:bidi="zh-CN"/>
      </w:rPr>
    </w:lvl>
    <w:lvl w:ilvl="8" w:tentative="0">
      <w:start w:val="0"/>
      <w:numFmt w:val="bullet"/>
      <w:lvlText w:val="•"/>
      <w:lvlJc w:val="left"/>
      <w:pPr>
        <w:ind w:left="8257" w:hanging="529"/>
      </w:pPr>
      <w:rPr>
        <w:rFonts w:hint="default"/>
        <w:lang w:val="zh-CN" w:eastAsia="zh-CN" w:bidi="zh-CN"/>
      </w:rPr>
    </w:lvl>
  </w:abstractNum>
  <w:abstractNum w:abstractNumId="12">
    <w:nsid w:val="5A241D34"/>
    <w:multiLevelType w:val="multilevel"/>
    <w:tmpl w:val="5A241D34"/>
    <w:lvl w:ilvl="0" w:tentative="0">
      <w:start w:val="11"/>
      <w:numFmt w:val="decimal"/>
      <w:lvlText w:val="%1."/>
      <w:lvlJc w:val="left"/>
      <w:pPr>
        <w:ind w:left="1311" w:hanging="423"/>
      </w:pPr>
      <w:rPr>
        <w:rFonts w:hint="default" w:ascii="宋体" w:hAnsi="宋体" w:eastAsia="宋体" w:cs="宋体"/>
        <w:w w:val="100"/>
        <w:sz w:val="21"/>
        <w:szCs w:val="21"/>
        <w:lang w:val="zh-CN" w:eastAsia="zh-CN" w:bidi="zh-CN"/>
      </w:rPr>
    </w:lvl>
    <w:lvl w:ilvl="1" w:tentative="0">
      <w:start w:val="1"/>
      <w:numFmt w:val="decimal"/>
      <w:lvlText w:val="%1.%2"/>
      <w:lvlJc w:val="left"/>
      <w:pPr>
        <w:ind w:left="1361" w:hanging="473"/>
      </w:pPr>
      <w:rPr>
        <w:rFonts w:hint="default" w:ascii="宋体" w:hAnsi="宋体" w:eastAsia="宋体" w:cs="宋体"/>
        <w:w w:val="100"/>
        <w:sz w:val="21"/>
        <w:szCs w:val="21"/>
        <w:lang w:val="zh-CN" w:eastAsia="zh-CN" w:bidi="zh-CN"/>
      </w:rPr>
    </w:lvl>
    <w:lvl w:ilvl="2" w:tentative="0">
      <w:start w:val="0"/>
      <w:numFmt w:val="bullet"/>
      <w:lvlText w:val="•"/>
      <w:lvlJc w:val="left"/>
      <w:pPr>
        <w:ind w:left="1320" w:hanging="473"/>
      </w:pPr>
      <w:rPr>
        <w:rFonts w:hint="default"/>
        <w:lang w:val="zh-CN" w:eastAsia="zh-CN" w:bidi="zh-CN"/>
      </w:rPr>
    </w:lvl>
    <w:lvl w:ilvl="3" w:tentative="0">
      <w:start w:val="0"/>
      <w:numFmt w:val="bullet"/>
      <w:lvlText w:val="•"/>
      <w:lvlJc w:val="left"/>
      <w:pPr>
        <w:ind w:left="1360" w:hanging="473"/>
      </w:pPr>
      <w:rPr>
        <w:rFonts w:hint="default"/>
        <w:lang w:val="zh-CN" w:eastAsia="zh-CN" w:bidi="zh-CN"/>
      </w:rPr>
    </w:lvl>
    <w:lvl w:ilvl="4" w:tentative="0">
      <w:start w:val="0"/>
      <w:numFmt w:val="bullet"/>
      <w:lvlText w:val="•"/>
      <w:lvlJc w:val="left"/>
      <w:pPr>
        <w:ind w:left="2589" w:hanging="473"/>
      </w:pPr>
      <w:rPr>
        <w:rFonts w:hint="default"/>
        <w:lang w:val="zh-CN" w:eastAsia="zh-CN" w:bidi="zh-CN"/>
      </w:rPr>
    </w:lvl>
    <w:lvl w:ilvl="5" w:tentative="0">
      <w:start w:val="0"/>
      <w:numFmt w:val="bullet"/>
      <w:lvlText w:val="•"/>
      <w:lvlJc w:val="left"/>
      <w:pPr>
        <w:ind w:left="3818" w:hanging="473"/>
      </w:pPr>
      <w:rPr>
        <w:rFonts w:hint="default"/>
        <w:lang w:val="zh-CN" w:eastAsia="zh-CN" w:bidi="zh-CN"/>
      </w:rPr>
    </w:lvl>
    <w:lvl w:ilvl="6" w:tentative="0">
      <w:start w:val="0"/>
      <w:numFmt w:val="bullet"/>
      <w:lvlText w:val="•"/>
      <w:lvlJc w:val="left"/>
      <w:pPr>
        <w:ind w:left="5048" w:hanging="473"/>
      </w:pPr>
      <w:rPr>
        <w:rFonts w:hint="default"/>
        <w:lang w:val="zh-CN" w:eastAsia="zh-CN" w:bidi="zh-CN"/>
      </w:rPr>
    </w:lvl>
    <w:lvl w:ilvl="7" w:tentative="0">
      <w:start w:val="0"/>
      <w:numFmt w:val="bullet"/>
      <w:lvlText w:val="•"/>
      <w:lvlJc w:val="left"/>
      <w:pPr>
        <w:ind w:left="6277" w:hanging="473"/>
      </w:pPr>
      <w:rPr>
        <w:rFonts w:hint="default"/>
        <w:lang w:val="zh-CN" w:eastAsia="zh-CN" w:bidi="zh-CN"/>
      </w:rPr>
    </w:lvl>
    <w:lvl w:ilvl="8" w:tentative="0">
      <w:start w:val="0"/>
      <w:numFmt w:val="bullet"/>
      <w:lvlText w:val="•"/>
      <w:lvlJc w:val="left"/>
      <w:pPr>
        <w:ind w:left="7507" w:hanging="473"/>
      </w:pPr>
      <w:rPr>
        <w:rFonts w:hint="default"/>
        <w:lang w:val="zh-CN" w:eastAsia="zh-CN" w:bidi="zh-CN"/>
      </w:rPr>
    </w:lvl>
  </w:abstractNum>
  <w:abstractNum w:abstractNumId="13">
    <w:nsid w:val="620FA7D6"/>
    <w:multiLevelType w:val="singleLevel"/>
    <w:tmpl w:val="620FA7D6"/>
    <w:lvl w:ilvl="0" w:tentative="0">
      <w:start w:val="3"/>
      <w:numFmt w:val="chineseCounting"/>
      <w:suff w:val="nothing"/>
      <w:lvlText w:val="%1、"/>
      <w:lvlJc w:val="left"/>
      <w:rPr>
        <w:rFonts w:hint="eastAsia"/>
      </w:rPr>
    </w:lvl>
  </w:abstractNum>
  <w:abstractNum w:abstractNumId="14">
    <w:nsid w:val="6EDD6596"/>
    <w:multiLevelType w:val="singleLevel"/>
    <w:tmpl w:val="6EDD6596"/>
    <w:lvl w:ilvl="0" w:tentative="0">
      <w:start w:val="1"/>
      <w:numFmt w:val="decimal"/>
      <w:suff w:val="space"/>
      <w:lvlText w:val="%1."/>
      <w:lvlJc w:val="left"/>
    </w:lvl>
  </w:abstractNum>
  <w:abstractNum w:abstractNumId="15">
    <w:nsid w:val="7070024D"/>
    <w:multiLevelType w:val="singleLevel"/>
    <w:tmpl w:val="7070024D"/>
    <w:lvl w:ilvl="0" w:tentative="0">
      <w:start w:val="1"/>
      <w:numFmt w:val="chineseCounting"/>
      <w:suff w:val="space"/>
      <w:lvlText w:val="第%1章"/>
      <w:lvlJc w:val="left"/>
      <w:rPr>
        <w:rFonts w:hint="eastAsia"/>
      </w:rPr>
    </w:lvl>
  </w:abstractNum>
  <w:abstractNum w:abstractNumId="16">
    <w:nsid w:val="7A5E4C50"/>
    <w:multiLevelType w:val="multilevel"/>
    <w:tmpl w:val="7A5E4C50"/>
    <w:lvl w:ilvl="0" w:tentative="0">
      <w:start w:val="1"/>
      <w:numFmt w:val="decimal"/>
      <w:lvlText w:val="（%1）"/>
      <w:lvlJc w:val="left"/>
      <w:pPr>
        <w:ind w:left="1385" w:hanging="525"/>
      </w:pPr>
      <w:rPr>
        <w:rFonts w:hint="default"/>
      </w:rPr>
    </w:lvl>
    <w:lvl w:ilvl="1" w:tentative="0">
      <w:start w:val="1"/>
      <w:numFmt w:val="lowerLetter"/>
      <w:lvlText w:val="%2)"/>
      <w:lvlJc w:val="left"/>
      <w:pPr>
        <w:ind w:left="1700" w:hanging="420"/>
      </w:pPr>
    </w:lvl>
    <w:lvl w:ilvl="2" w:tentative="0">
      <w:start w:val="1"/>
      <w:numFmt w:val="lowerRoman"/>
      <w:lvlText w:val="%3."/>
      <w:lvlJc w:val="right"/>
      <w:pPr>
        <w:ind w:left="2120" w:hanging="420"/>
      </w:pPr>
    </w:lvl>
    <w:lvl w:ilvl="3" w:tentative="0">
      <w:start w:val="1"/>
      <w:numFmt w:val="decimal"/>
      <w:lvlText w:val="%4."/>
      <w:lvlJc w:val="left"/>
      <w:pPr>
        <w:ind w:left="2540" w:hanging="420"/>
      </w:pPr>
    </w:lvl>
    <w:lvl w:ilvl="4" w:tentative="0">
      <w:start w:val="1"/>
      <w:numFmt w:val="lowerLetter"/>
      <w:lvlText w:val="%5)"/>
      <w:lvlJc w:val="left"/>
      <w:pPr>
        <w:ind w:left="2960" w:hanging="420"/>
      </w:pPr>
    </w:lvl>
    <w:lvl w:ilvl="5" w:tentative="0">
      <w:start w:val="1"/>
      <w:numFmt w:val="lowerRoman"/>
      <w:lvlText w:val="%6."/>
      <w:lvlJc w:val="right"/>
      <w:pPr>
        <w:ind w:left="3380" w:hanging="420"/>
      </w:pPr>
    </w:lvl>
    <w:lvl w:ilvl="6" w:tentative="0">
      <w:start w:val="1"/>
      <w:numFmt w:val="decimal"/>
      <w:lvlText w:val="%7."/>
      <w:lvlJc w:val="left"/>
      <w:pPr>
        <w:ind w:left="3800" w:hanging="420"/>
      </w:pPr>
    </w:lvl>
    <w:lvl w:ilvl="7" w:tentative="0">
      <w:start w:val="1"/>
      <w:numFmt w:val="lowerLetter"/>
      <w:lvlText w:val="%8)"/>
      <w:lvlJc w:val="left"/>
      <w:pPr>
        <w:ind w:left="4220" w:hanging="420"/>
      </w:pPr>
    </w:lvl>
    <w:lvl w:ilvl="8" w:tentative="0">
      <w:start w:val="1"/>
      <w:numFmt w:val="lowerRoman"/>
      <w:lvlText w:val="%9."/>
      <w:lvlJc w:val="right"/>
      <w:pPr>
        <w:ind w:left="4640" w:hanging="420"/>
      </w:pPr>
    </w:lvl>
  </w:abstractNum>
  <w:num w:numId="1">
    <w:abstractNumId w:val="6"/>
  </w:num>
  <w:num w:numId="2">
    <w:abstractNumId w:val="11"/>
  </w:num>
  <w:num w:numId="3">
    <w:abstractNumId w:val="2"/>
  </w:num>
  <w:num w:numId="4">
    <w:abstractNumId w:val="0"/>
  </w:num>
  <w:num w:numId="5">
    <w:abstractNumId w:val="7"/>
  </w:num>
  <w:num w:numId="6">
    <w:abstractNumId w:val="15"/>
  </w:num>
  <w:num w:numId="7">
    <w:abstractNumId w:val="13"/>
  </w:num>
  <w:num w:numId="8">
    <w:abstractNumId w:val="9"/>
  </w:num>
  <w:num w:numId="9">
    <w:abstractNumId w:val="12"/>
  </w:num>
  <w:num w:numId="10">
    <w:abstractNumId w:val="8"/>
  </w:num>
  <w:num w:numId="11">
    <w:abstractNumId w:val="10"/>
  </w:num>
  <w:num w:numId="12">
    <w:abstractNumId w:val="5"/>
  </w:num>
  <w:num w:numId="13">
    <w:abstractNumId w:val="4"/>
  </w:num>
  <w:num w:numId="14">
    <w:abstractNumId w:val="3"/>
  </w:num>
  <w:num w:numId="15">
    <w:abstractNumId w:val="14"/>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667D3E"/>
    <w:rsid w:val="00002BB5"/>
    <w:rsid w:val="00036753"/>
    <w:rsid w:val="000377D6"/>
    <w:rsid w:val="000836DE"/>
    <w:rsid w:val="0009643A"/>
    <w:rsid w:val="000A6181"/>
    <w:rsid w:val="000B0EC5"/>
    <w:rsid w:val="000B393D"/>
    <w:rsid w:val="000B4034"/>
    <w:rsid w:val="000B7D80"/>
    <w:rsid w:val="000C1AF1"/>
    <w:rsid w:val="000C3C54"/>
    <w:rsid w:val="000C42CF"/>
    <w:rsid w:val="000C7C90"/>
    <w:rsid w:val="000F70F4"/>
    <w:rsid w:val="000F7CF9"/>
    <w:rsid w:val="001037DF"/>
    <w:rsid w:val="0010764F"/>
    <w:rsid w:val="001213D3"/>
    <w:rsid w:val="00194166"/>
    <w:rsid w:val="001A35F3"/>
    <w:rsid w:val="002005E8"/>
    <w:rsid w:val="0023091A"/>
    <w:rsid w:val="00242C19"/>
    <w:rsid w:val="00244FAC"/>
    <w:rsid w:val="002641F0"/>
    <w:rsid w:val="00270F74"/>
    <w:rsid w:val="00281B74"/>
    <w:rsid w:val="00282281"/>
    <w:rsid w:val="00282AEA"/>
    <w:rsid w:val="00294E61"/>
    <w:rsid w:val="002A098B"/>
    <w:rsid w:val="002A5282"/>
    <w:rsid w:val="002F1559"/>
    <w:rsid w:val="002F5434"/>
    <w:rsid w:val="0034392A"/>
    <w:rsid w:val="00350D38"/>
    <w:rsid w:val="00361804"/>
    <w:rsid w:val="00361ED6"/>
    <w:rsid w:val="00365863"/>
    <w:rsid w:val="00367846"/>
    <w:rsid w:val="003A5544"/>
    <w:rsid w:val="003B334C"/>
    <w:rsid w:val="003B3CA2"/>
    <w:rsid w:val="003C285B"/>
    <w:rsid w:val="003D5E0E"/>
    <w:rsid w:val="003F4EB0"/>
    <w:rsid w:val="004066B2"/>
    <w:rsid w:val="00420E9E"/>
    <w:rsid w:val="00425321"/>
    <w:rsid w:val="004364B6"/>
    <w:rsid w:val="00440E3C"/>
    <w:rsid w:val="00475B12"/>
    <w:rsid w:val="00476C13"/>
    <w:rsid w:val="0048661F"/>
    <w:rsid w:val="00486BBB"/>
    <w:rsid w:val="00491DCB"/>
    <w:rsid w:val="004E6B9B"/>
    <w:rsid w:val="004F108D"/>
    <w:rsid w:val="004F6035"/>
    <w:rsid w:val="00505104"/>
    <w:rsid w:val="00525192"/>
    <w:rsid w:val="005411EA"/>
    <w:rsid w:val="005439AA"/>
    <w:rsid w:val="00555A80"/>
    <w:rsid w:val="00557763"/>
    <w:rsid w:val="00564AA2"/>
    <w:rsid w:val="00565DD9"/>
    <w:rsid w:val="005667B1"/>
    <w:rsid w:val="005668C2"/>
    <w:rsid w:val="00573F58"/>
    <w:rsid w:val="00574B3A"/>
    <w:rsid w:val="00576071"/>
    <w:rsid w:val="00582297"/>
    <w:rsid w:val="005E151E"/>
    <w:rsid w:val="005E399E"/>
    <w:rsid w:val="00601911"/>
    <w:rsid w:val="00606DA5"/>
    <w:rsid w:val="006072F3"/>
    <w:rsid w:val="00615391"/>
    <w:rsid w:val="006379F5"/>
    <w:rsid w:val="0064314B"/>
    <w:rsid w:val="00650C3F"/>
    <w:rsid w:val="00653D18"/>
    <w:rsid w:val="00662F6B"/>
    <w:rsid w:val="0066348C"/>
    <w:rsid w:val="006662FA"/>
    <w:rsid w:val="0068662D"/>
    <w:rsid w:val="0068686A"/>
    <w:rsid w:val="006B7E85"/>
    <w:rsid w:val="006C2F3A"/>
    <w:rsid w:val="006E6166"/>
    <w:rsid w:val="006F649D"/>
    <w:rsid w:val="00700290"/>
    <w:rsid w:val="00702CFB"/>
    <w:rsid w:val="007127E4"/>
    <w:rsid w:val="00720B86"/>
    <w:rsid w:val="00722DB2"/>
    <w:rsid w:val="00753253"/>
    <w:rsid w:val="00762871"/>
    <w:rsid w:val="00764467"/>
    <w:rsid w:val="007738BA"/>
    <w:rsid w:val="00784057"/>
    <w:rsid w:val="007C26E8"/>
    <w:rsid w:val="007D4036"/>
    <w:rsid w:val="007F5117"/>
    <w:rsid w:val="008027E3"/>
    <w:rsid w:val="0081786C"/>
    <w:rsid w:val="00851DE3"/>
    <w:rsid w:val="00854AB6"/>
    <w:rsid w:val="008613B8"/>
    <w:rsid w:val="00861F66"/>
    <w:rsid w:val="008635B6"/>
    <w:rsid w:val="00880CA4"/>
    <w:rsid w:val="008815D6"/>
    <w:rsid w:val="0089431F"/>
    <w:rsid w:val="008B095E"/>
    <w:rsid w:val="008B71CA"/>
    <w:rsid w:val="008E68D3"/>
    <w:rsid w:val="008F26E9"/>
    <w:rsid w:val="009022AD"/>
    <w:rsid w:val="00917E5B"/>
    <w:rsid w:val="009218C6"/>
    <w:rsid w:val="00923ADE"/>
    <w:rsid w:val="009240ED"/>
    <w:rsid w:val="00924FE0"/>
    <w:rsid w:val="0093161D"/>
    <w:rsid w:val="0094058B"/>
    <w:rsid w:val="00956BE2"/>
    <w:rsid w:val="00981E04"/>
    <w:rsid w:val="009A2760"/>
    <w:rsid w:val="009A7705"/>
    <w:rsid w:val="009C1E35"/>
    <w:rsid w:val="009E4D4C"/>
    <w:rsid w:val="009F4987"/>
    <w:rsid w:val="00A20C62"/>
    <w:rsid w:val="00A265CB"/>
    <w:rsid w:val="00A3608F"/>
    <w:rsid w:val="00A40120"/>
    <w:rsid w:val="00A80038"/>
    <w:rsid w:val="00AA408A"/>
    <w:rsid w:val="00AB0260"/>
    <w:rsid w:val="00AD64A6"/>
    <w:rsid w:val="00AE0BC2"/>
    <w:rsid w:val="00B03432"/>
    <w:rsid w:val="00B05857"/>
    <w:rsid w:val="00B22E8E"/>
    <w:rsid w:val="00B25C84"/>
    <w:rsid w:val="00B30D7E"/>
    <w:rsid w:val="00B3360D"/>
    <w:rsid w:val="00B33719"/>
    <w:rsid w:val="00B42622"/>
    <w:rsid w:val="00B42D83"/>
    <w:rsid w:val="00B471C5"/>
    <w:rsid w:val="00B74811"/>
    <w:rsid w:val="00B90C34"/>
    <w:rsid w:val="00B944A2"/>
    <w:rsid w:val="00BB075A"/>
    <w:rsid w:val="00BB3F3E"/>
    <w:rsid w:val="00BD1FCD"/>
    <w:rsid w:val="00C013B3"/>
    <w:rsid w:val="00C0459E"/>
    <w:rsid w:val="00C077E2"/>
    <w:rsid w:val="00C115B7"/>
    <w:rsid w:val="00C40F9A"/>
    <w:rsid w:val="00C74283"/>
    <w:rsid w:val="00C84F50"/>
    <w:rsid w:val="00C9515C"/>
    <w:rsid w:val="00CA3352"/>
    <w:rsid w:val="00CB098F"/>
    <w:rsid w:val="00CC6211"/>
    <w:rsid w:val="00CE4DDD"/>
    <w:rsid w:val="00CF2DF4"/>
    <w:rsid w:val="00D00394"/>
    <w:rsid w:val="00D21BB7"/>
    <w:rsid w:val="00D3669F"/>
    <w:rsid w:val="00D4440B"/>
    <w:rsid w:val="00D76C0D"/>
    <w:rsid w:val="00D77515"/>
    <w:rsid w:val="00D82208"/>
    <w:rsid w:val="00D93F00"/>
    <w:rsid w:val="00D971F5"/>
    <w:rsid w:val="00DA0E20"/>
    <w:rsid w:val="00DA196A"/>
    <w:rsid w:val="00DD4152"/>
    <w:rsid w:val="00DD4A9B"/>
    <w:rsid w:val="00E272D5"/>
    <w:rsid w:val="00E51DB1"/>
    <w:rsid w:val="00E61B0F"/>
    <w:rsid w:val="00EA4085"/>
    <w:rsid w:val="00EA5890"/>
    <w:rsid w:val="00EB0CF0"/>
    <w:rsid w:val="00EC2120"/>
    <w:rsid w:val="00ED0BB3"/>
    <w:rsid w:val="00ED42C5"/>
    <w:rsid w:val="00F0060D"/>
    <w:rsid w:val="00F33FA9"/>
    <w:rsid w:val="00F46A92"/>
    <w:rsid w:val="00F8171F"/>
    <w:rsid w:val="00F86A08"/>
    <w:rsid w:val="00FA4254"/>
    <w:rsid w:val="00FA6250"/>
    <w:rsid w:val="00FB2487"/>
    <w:rsid w:val="00FC3BCB"/>
    <w:rsid w:val="00FD3B84"/>
    <w:rsid w:val="00FD7E83"/>
    <w:rsid w:val="00FE0853"/>
    <w:rsid w:val="00FF377C"/>
    <w:rsid w:val="00FF6985"/>
    <w:rsid w:val="022B4EBD"/>
    <w:rsid w:val="02572D80"/>
    <w:rsid w:val="066B7147"/>
    <w:rsid w:val="08DC0B57"/>
    <w:rsid w:val="0B060BE9"/>
    <w:rsid w:val="0BF27DA5"/>
    <w:rsid w:val="140A789B"/>
    <w:rsid w:val="1487284F"/>
    <w:rsid w:val="1C8415EF"/>
    <w:rsid w:val="1CFC6AF8"/>
    <w:rsid w:val="1E221565"/>
    <w:rsid w:val="22560578"/>
    <w:rsid w:val="258B11BF"/>
    <w:rsid w:val="265652E2"/>
    <w:rsid w:val="271135AB"/>
    <w:rsid w:val="284E385C"/>
    <w:rsid w:val="28D07A90"/>
    <w:rsid w:val="29197747"/>
    <w:rsid w:val="2A4D3892"/>
    <w:rsid w:val="2B0740A7"/>
    <w:rsid w:val="2BAE180B"/>
    <w:rsid w:val="2C4D3ECC"/>
    <w:rsid w:val="310459BD"/>
    <w:rsid w:val="31F43443"/>
    <w:rsid w:val="31FD4D92"/>
    <w:rsid w:val="34153B9C"/>
    <w:rsid w:val="3AE925BB"/>
    <w:rsid w:val="3E727A8D"/>
    <w:rsid w:val="3F3528B0"/>
    <w:rsid w:val="40D0300E"/>
    <w:rsid w:val="41667D3E"/>
    <w:rsid w:val="44084345"/>
    <w:rsid w:val="46020551"/>
    <w:rsid w:val="4D206D46"/>
    <w:rsid w:val="4F0D7C2E"/>
    <w:rsid w:val="4FFC05A0"/>
    <w:rsid w:val="50C01C59"/>
    <w:rsid w:val="52CD7E77"/>
    <w:rsid w:val="531E1194"/>
    <w:rsid w:val="545E3394"/>
    <w:rsid w:val="556C2FE1"/>
    <w:rsid w:val="5B261A2A"/>
    <w:rsid w:val="5FCE11C4"/>
    <w:rsid w:val="650C06A9"/>
    <w:rsid w:val="66A95E48"/>
    <w:rsid w:val="6895766A"/>
    <w:rsid w:val="6C557503"/>
    <w:rsid w:val="6D1F193C"/>
    <w:rsid w:val="6FF32273"/>
    <w:rsid w:val="70B56CC5"/>
    <w:rsid w:val="7432728A"/>
    <w:rsid w:val="74C66ED9"/>
    <w:rsid w:val="755C6B21"/>
    <w:rsid w:val="7BF3236D"/>
    <w:rsid w:val="7C6A5BE1"/>
    <w:rsid w:val="7E5455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link w:val="111"/>
    <w:qFormat/>
    <w:uiPriority w:val="0"/>
    <w:pPr>
      <w:ind w:left="1018"/>
      <w:outlineLvl w:val="0"/>
    </w:pPr>
    <w:rPr>
      <w:rFonts w:ascii="Times New Roman" w:hAnsi="Times New Roman" w:eastAsia="Times New Roman" w:cs="Times New Roman"/>
      <w:sz w:val="72"/>
      <w:szCs w:val="72"/>
      <w:u w:val="single" w:color="000000"/>
    </w:rPr>
  </w:style>
  <w:style w:type="paragraph" w:styleId="4">
    <w:name w:val="heading 2"/>
    <w:basedOn w:val="1"/>
    <w:next w:val="1"/>
    <w:link w:val="94"/>
    <w:qFormat/>
    <w:uiPriority w:val="0"/>
    <w:pPr>
      <w:spacing w:before="16"/>
      <w:ind w:left="2"/>
      <w:jc w:val="center"/>
      <w:outlineLvl w:val="1"/>
    </w:pPr>
    <w:rPr>
      <w:b/>
      <w:bCs/>
      <w:sz w:val="44"/>
      <w:szCs w:val="44"/>
    </w:rPr>
  </w:style>
  <w:style w:type="paragraph" w:styleId="5">
    <w:name w:val="heading 3"/>
    <w:basedOn w:val="1"/>
    <w:next w:val="1"/>
    <w:link w:val="92"/>
    <w:qFormat/>
    <w:uiPriority w:val="0"/>
    <w:pPr>
      <w:spacing w:before="50"/>
      <w:ind w:left="2"/>
      <w:jc w:val="center"/>
      <w:outlineLvl w:val="2"/>
    </w:pPr>
    <w:rPr>
      <w:rFonts w:ascii="仿宋" w:hAnsi="仿宋" w:eastAsia="仿宋" w:cs="仿宋"/>
      <w:b/>
      <w:bCs/>
      <w:sz w:val="36"/>
      <w:szCs w:val="36"/>
    </w:rPr>
  </w:style>
  <w:style w:type="paragraph" w:styleId="6">
    <w:name w:val="heading 4"/>
    <w:basedOn w:val="1"/>
    <w:next w:val="1"/>
    <w:link w:val="80"/>
    <w:qFormat/>
    <w:uiPriority w:val="0"/>
    <w:pPr>
      <w:spacing w:before="41"/>
      <w:ind w:left="298"/>
      <w:outlineLvl w:val="3"/>
    </w:pPr>
    <w:rPr>
      <w:b/>
      <w:bCs/>
      <w:sz w:val="32"/>
      <w:szCs w:val="32"/>
    </w:rPr>
  </w:style>
  <w:style w:type="paragraph" w:styleId="7">
    <w:name w:val="heading 5"/>
    <w:basedOn w:val="1"/>
    <w:next w:val="1"/>
    <w:link w:val="71"/>
    <w:qFormat/>
    <w:uiPriority w:val="0"/>
    <w:pPr>
      <w:keepNext/>
      <w:keepLines/>
      <w:autoSpaceDE/>
      <w:autoSpaceDN/>
      <w:adjustRightInd w:val="0"/>
      <w:spacing w:before="280" w:after="290" w:line="376" w:lineRule="atLeast"/>
      <w:jc w:val="both"/>
      <w:textAlignment w:val="baseline"/>
      <w:outlineLvl w:val="4"/>
    </w:pPr>
    <w:rPr>
      <w:rFonts w:ascii="Times New Roman" w:hAnsi="Times New Roman" w:cs="Times New Roman"/>
      <w:b/>
      <w:bCs/>
      <w:sz w:val="28"/>
      <w:szCs w:val="28"/>
      <w:lang w:val="en-US" w:bidi="ar-SA"/>
    </w:rPr>
  </w:style>
  <w:style w:type="paragraph" w:styleId="8">
    <w:name w:val="heading 6"/>
    <w:basedOn w:val="1"/>
    <w:next w:val="1"/>
    <w:link w:val="72"/>
    <w:qFormat/>
    <w:uiPriority w:val="0"/>
    <w:pPr>
      <w:keepNext/>
      <w:keepLines/>
      <w:autoSpaceDE/>
      <w:autoSpaceDN/>
      <w:spacing w:before="240" w:after="64" w:line="317" w:lineRule="auto"/>
      <w:jc w:val="both"/>
      <w:outlineLvl w:val="5"/>
    </w:pPr>
    <w:rPr>
      <w:rFonts w:ascii="Cambria" w:hAnsi="Cambria" w:cs="Times New Roman"/>
      <w:b/>
      <w:bCs/>
      <w:kern w:val="2"/>
      <w:sz w:val="24"/>
      <w:szCs w:val="24"/>
      <w:lang w:val="en-US" w:bidi="ar-SA"/>
    </w:rPr>
  </w:style>
  <w:style w:type="paragraph" w:styleId="9">
    <w:name w:val="heading 7"/>
    <w:basedOn w:val="1"/>
    <w:next w:val="1"/>
    <w:link w:val="73"/>
    <w:qFormat/>
    <w:uiPriority w:val="0"/>
    <w:pPr>
      <w:keepNext/>
      <w:keepLines/>
      <w:widowControl/>
      <w:autoSpaceDE/>
      <w:autoSpaceDN/>
      <w:spacing w:before="240" w:after="64" w:line="320" w:lineRule="auto"/>
      <w:ind w:left="5643" w:hanging="423"/>
      <w:jc w:val="both"/>
      <w:outlineLvl w:val="6"/>
    </w:pPr>
    <w:rPr>
      <w:rFonts w:hAnsi="Times New Roman" w:cs="Times New Roman"/>
      <w:b/>
      <w:bCs/>
      <w:kern w:val="2"/>
      <w:sz w:val="24"/>
      <w:szCs w:val="24"/>
      <w:lang w:val="en-GB" w:bidi="ar-SA"/>
    </w:rPr>
  </w:style>
  <w:style w:type="paragraph" w:styleId="10">
    <w:name w:val="heading 8"/>
    <w:basedOn w:val="1"/>
    <w:next w:val="1"/>
    <w:link w:val="74"/>
    <w:qFormat/>
    <w:uiPriority w:val="0"/>
    <w:pPr>
      <w:keepNext/>
      <w:keepLines/>
      <w:widowControl/>
      <w:autoSpaceDE/>
      <w:autoSpaceDN/>
      <w:spacing w:line="360" w:lineRule="auto"/>
      <w:ind w:left="6724" w:hanging="423"/>
      <w:jc w:val="both"/>
      <w:outlineLvl w:val="7"/>
    </w:pPr>
    <w:rPr>
      <w:rFonts w:ascii="Arial" w:hAnsi="Arial" w:eastAsia="黑体" w:cs="Times New Roman"/>
      <w:kern w:val="2"/>
      <w:sz w:val="24"/>
      <w:szCs w:val="24"/>
      <w:lang w:val="en-GB" w:bidi="ar-SA"/>
    </w:rPr>
  </w:style>
  <w:style w:type="paragraph" w:styleId="11">
    <w:name w:val="heading 9"/>
    <w:basedOn w:val="1"/>
    <w:next w:val="1"/>
    <w:link w:val="75"/>
    <w:qFormat/>
    <w:uiPriority w:val="0"/>
    <w:pPr>
      <w:keepNext/>
      <w:keepLines/>
      <w:widowControl/>
      <w:autoSpaceDE/>
      <w:autoSpaceDN/>
      <w:spacing w:before="240" w:after="64" w:line="320" w:lineRule="auto"/>
      <w:ind w:left="7804" w:hanging="423"/>
      <w:jc w:val="both"/>
      <w:outlineLvl w:val="8"/>
    </w:pPr>
    <w:rPr>
      <w:rFonts w:ascii="Arial" w:hAnsi="Arial" w:eastAsia="黑体" w:cs="Times New Roman"/>
      <w:kern w:val="2"/>
      <w:sz w:val="24"/>
      <w:szCs w:val="21"/>
      <w:lang w:val="en-GB" w:bidi="ar-SA"/>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3"/>
    <w:qFormat/>
    <w:uiPriority w:val="0"/>
    <w:rPr>
      <w:sz w:val="21"/>
      <w:szCs w:val="21"/>
    </w:rPr>
  </w:style>
  <w:style w:type="paragraph" w:styleId="12">
    <w:name w:val="toc 7"/>
    <w:basedOn w:val="1"/>
    <w:next w:val="1"/>
    <w:qFormat/>
    <w:uiPriority w:val="0"/>
    <w:pPr>
      <w:tabs>
        <w:tab w:val="right" w:leader="dot" w:pos="9185"/>
      </w:tabs>
      <w:autoSpaceDE/>
      <w:autoSpaceDN/>
      <w:adjustRightInd w:val="0"/>
      <w:spacing w:line="312" w:lineRule="atLeast"/>
      <w:ind w:left="2520"/>
      <w:jc w:val="both"/>
      <w:textAlignment w:val="baseline"/>
    </w:pPr>
    <w:rPr>
      <w:rFonts w:ascii="Times New Roman" w:hAnsi="Times New Roman" w:cs="Times New Roman"/>
      <w:sz w:val="21"/>
      <w:szCs w:val="20"/>
      <w:lang w:val="en-US" w:bidi="ar-SA"/>
    </w:rPr>
  </w:style>
  <w:style w:type="paragraph" w:styleId="13">
    <w:name w:val="Normal Indent"/>
    <w:basedOn w:val="1"/>
    <w:link w:val="96"/>
    <w:qFormat/>
    <w:uiPriority w:val="0"/>
    <w:pPr>
      <w:autoSpaceDE/>
      <w:autoSpaceDN/>
      <w:spacing w:before="240" w:after="100"/>
      <w:ind w:firstLine="420"/>
      <w:jc w:val="both"/>
    </w:pPr>
    <w:rPr>
      <w:rFonts w:ascii="Times New Roman" w:hAnsi="Times New Roman" w:cs="Times New Roman"/>
      <w:kern w:val="2"/>
      <w:sz w:val="24"/>
      <w:szCs w:val="20"/>
      <w:lang w:val="en-US" w:bidi="ar-SA"/>
    </w:rPr>
  </w:style>
  <w:style w:type="paragraph" w:styleId="14">
    <w:name w:val="caption"/>
    <w:basedOn w:val="1"/>
    <w:next w:val="1"/>
    <w:qFormat/>
    <w:uiPriority w:val="0"/>
    <w:pPr>
      <w:autoSpaceDE/>
      <w:autoSpaceDN/>
      <w:jc w:val="both"/>
    </w:pPr>
    <w:rPr>
      <w:rFonts w:ascii="Cambria" w:hAnsi="Cambria" w:eastAsia="黑体" w:cs="Times New Roman"/>
      <w:kern w:val="2"/>
      <w:sz w:val="20"/>
      <w:szCs w:val="20"/>
      <w:lang w:val="en-US" w:bidi="ar-SA"/>
    </w:rPr>
  </w:style>
  <w:style w:type="paragraph" w:styleId="15">
    <w:name w:val="index 5"/>
    <w:basedOn w:val="1"/>
    <w:next w:val="1"/>
    <w:qFormat/>
    <w:uiPriority w:val="0"/>
    <w:pPr>
      <w:autoSpaceDE/>
      <w:autoSpaceDN/>
      <w:ind w:left="800" w:leftChars="800"/>
      <w:jc w:val="both"/>
    </w:pPr>
    <w:rPr>
      <w:rFonts w:ascii="Times New Roman" w:hAnsi="Times New Roman" w:cs="Times New Roman"/>
      <w:kern w:val="2"/>
      <w:sz w:val="21"/>
      <w:szCs w:val="24"/>
      <w:lang w:val="en-US" w:bidi="ar-SA"/>
    </w:rPr>
  </w:style>
  <w:style w:type="paragraph" w:styleId="16">
    <w:name w:val="List Bullet"/>
    <w:basedOn w:val="1"/>
    <w:qFormat/>
    <w:uiPriority w:val="0"/>
    <w:pPr>
      <w:tabs>
        <w:tab w:val="left" w:pos="360"/>
      </w:tabs>
      <w:autoSpaceDE/>
      <w:autoSpaceDN/>
      <w:ind w:left="468" w:hanging="423"/>
      <w:jc w:val="both"/>
    </w:pPr>
    <w:rPr>
      <w:rFonts w:ascii="Times New Roman" w:hAnsi="Times New Roman" w:cs="Times New Roman"/>
      <w:kern w:val="2"/>
      <w:sz w:val="21"/>
      <w:szCs w:val="24"/>
      <w:lang w:val="en-US" w:bidi="ar-SA"/>
    </w:rPr>
  </w:style>
  <w:style w:type="paragraph" w:styleId="17">
    <w:name w:val="Document Map"/>
    <w:basedOn w:val="1"/>
    <w:link w:val="127"/>
    <w:qFormat/>
    <w:uiPriority w:val="0"/>
    <w:pPr>
      <w:shd w:val="clear" w:color="auto" w:fill="000080"/>
      <w:autoSpaceDE/>
      <w:autoSpaceDN/>
      <w:jc w:val="both"/>
    </w:pPr>
    <w:rPr>
      <w:rFonts w:ascii="Times New Roman" w:hAnsi="Times New Roman" w:cs="Times New Roman"/>
      <w:sz w:val="20"/>
      <w:szCs w:val="24"/>
      <w:shd w:val="clear" w:color="auto" w:fill="000080"/>
      <w:lang w:val="en-US" w:bidi="ar-SA"/>
    </w:rPr>
  </w:style>
  <w:style w:type="paragraph" w:styleId="18">
    <w:name w:val="annotation text"/>
    <w:basedOn w:val="1"/>
    <w:link w:val="67"/>
    <w:qFormat/>
    <w:uiPriority w:val="0"/>
  </w:style>
  <w:style w:type="paragraph" w:styleId="19">
    <w:name w:val="Body Text 3"/>
    <w:basedOn w:val="1"/>
    <w:link w:val="115"/>
    <w:qFormat/>
    <w:uiPriority w:val="0"/>
    <w:pPr>
      <w:autoSpaceDE/>
      <w:autoSpaceDN/>
      <w:spacing w:after="120"/>
      <w:jc w:val="both"/>
    </w:pPr>
    <w:rPr>
      <w:rFonts w:ascii="Times New Roman" w:hAnsi="Times New Roman" w:cs="Times New Roman"/>
      <w:kern w:val="2"/>
      <w:sz w:val="16"/>
      <w:szCs w:val="16"/>
      <w:lang w:val="en-US" w:bidi="ar-SA"/>
    </w:rPr>
  </w:style>
  <w:style w:type="paragraph" w:styleId="20">
    <w:name w:val="Body Text Indent"/>
    <w:basedOn w:val="1"/>
    <w:link w:val="122"/>
    <w:qFormat/>
    <w:uiPriority w:val="0"/>
    <w:pPr>
      <w:autoSpaceDE/>
      <w:autoSpaceDN/>
      <w:adjustRightInd w:val="0"/>
      <w:spacing w:line="360" w:lineRule="auto"/>
      <w:ind w:firstLine="480"/>
      <w:jc w:val="both"/>
      <w:textAlignment w:val="baseline"/>
    </w:pPr>
    <w:rPr>
      <w:rFonts w:hAnsi="Times New Roman" w:cs="Times New Roman"/>
      <w:sz w:val="24"/>
      <w:szCs w:val="20"/>
      <w:lang w:val="en-US" w:bidi="ar-SA"/>
    </w:rPr>
  </w:style>
  <w:style w:type="paragraph" w:styleId="21">
    <w:name w:val="List 2"/>
    <w:basedOn w:val="1"/>
    <w:qFormat/>
    <w:uiPriority w:val="0"/>
    <w:pPr>
      <w:autoSpaceDE/>
      <w:autoSpaceDN/>
      <w:ind w:left="840" w:hanging="420"/>
      <w:jc w:val="both"/>
    </w:pPr>
    <w:rPr>
      <w:rFonts w:ascii="Times New Roman" w:hAnsi="Times New Roman" w:cs="Times New Roman"/>
      <w:kern w:val="2"/>
      <w:sz w:val="21"/>
      <w:szCs w:val="20"/>
      <w:lang w:val="en-US" w:bidi="ar-SA"/>
    </w:rPr>
  </w:style>
  <w:style w:type="paragraph" w:styleId="22">
    <w:name w:val="Block Text"/>
    <w:basedOn w:val="1"/>
    <w:qFormat/>
    <w:uiPriority w:val="0"/>
    <w:pPr>
      <w:autoSpaceDE/>
      <w:autoSpaceDN/>
      <w:adjustRightInd w:val="0"/>
      <w:ind w:left="420" w:right="33"/>
      <w:textAlignment w:val="baseline"/>
    </w:pPr>
    <w:rPr>
      <w:rFonts w:ascii="Times New Roman" w:hAnsi="Times New Roman" w:cs="Times New Roman"/>
      <w:sz w:val="24"/>
      <w:szCs w:val="20"/>
      <w:lang w:val="en-US" w:bidi="ar-SA"/>
    </w:rPr>
  </w:style>
  <w:style w:type="paragraph" w:styleId="23">
    <w:name w:val="index 4"/>
    <w:basedOn w:val="1"/>
    <w:next w:val="1"/>
    <w:qFormat/>
    <w:uiPriority w:val="0"/>
    <w:pPr>
      <w:autoSpaceDE/>
      <w:autoSpaceDN/>
      <w:ind w:left="600" w:leftChars="600"/>
      <w:jc w:val="both"/>
    </w:pPr>
    <w:rPr>
      <w:rFonts w:ascii="Times New Roman" w:hAnsi="Times New Roman" w:cs="Times New Roman"/>
      <w:kern w:val="2"/>
      <w:sz w:val="21"/>
      <w:szCs w:val="24"/>
      <w:lang w:val="en-US" w:bidi="ar-SA"/>
    </w:rPr>
  </w:style>
  <w:style w:type="paragraph" w:styleId="24">
    <w:name w:val="toc 5"/>
    <w:basedOn w:val="1"/>
    <w:next w:val="1"/>
    <w:qFormat/>
    <w:uiPriority w:val="0"/>
    <w:pPr>
      <w:tabs>
        <w:tab w:val="right" w:leader="dot" w:pos="9185"/>
      </w:tabs>
      <w:autoSpaceDE/>
      <w:autoSpaceDN/>
      <w:adjustRightInd w:val="0"/>
      <w:spacing w:line="312" w:lineRule="atLeast"/>
      <w:ind w:left="1680"/>
      <w:jc w:val="both"/>
      <w:textAlignment w:val="baseline"/>
    </w:pPr>
    <w:rPr>
      <w:rFonts w:ascii="Times New Roman" w:hAnsi="Times New Roman" w:cs="Times New Roman"/>
      <w:sz w:val="21"/>
      <w:szCs w:val="20"/>
      <w:lang w:val="en-US" w:bidi="ar-SA"/>
    </w:rPr>
  </w:style>
  <w:style w:type="paragraph" w:styleId="25">
    <w:name w:val="toc 3"/>
    <w:basedOn w:val="1"/>
    <w:next w:val="1"/>
    <w:qFormat/>
    <w:uiPriority w:val="39"/>
    <w:pPr>
      <w:tabs>
        <w:tab w:val="right" w:leader="dot" w:pos="9185"/>
      </w:tabs>
      <w:autoSpaceDE/>
      <w:autoSpaceDN/>
      <w:adjustRightInd w:val="0"/>
      <w:spacing w:line="312" w:lineRule="atLeast"/>
      <w:ind w:left="840"/>
      <w:jc w:val="both"/>
      <w:textAlignment w:val="baseline"/>
    </w:pPr>
    <w:rPr>
      <w:rFonts w:ascii="Times New Roman" w:hAnsi="Times New Roman" w:cs="Times New Roman"/>
      <w:sz w:val="21"/>
      <w:szCs w:val="20"/>
      <w:lang w:val="en-US" w:bidi="ar-SA"/>
    </w:rPr>
  </w:style>
  <w:style w:type="paragraph" w:styleId="26">
    <w:name w:val="Plain Text"/>
    <w:basedOn w:val="1"/>
    <w:next w:val="6"/>
    <w:link w:val="66"/>
    <w:qFormat/>
    <w:uiPriority w:val="0"/>
    <w:rPr>
      <w:rFonts w:hAnsi="Courier New"/>
      <w:szCs w:val="20"/>
    </w:rPr>
  </w:style>
  <w:style w:type="paragraph" w:styleId="27">
    <w:name w:val="toc 8"/>
    <w:basedOn w:val="1"/>
    <w:next w:val="1"/>
    <w:qFormat/>
    <w:uiPriority w:val="0"/>
    <w:pPr>
      <w:tabs>
        <w:tab w:val="right" w:leader="dot" w:pos="9185"/>
      </w:tabs>
      <w:autoSpaceDE/>
      <w:autoSpaceDN/>
      <w:adjustRightInd w:val="0"/>
      <w:spacing w:line="312" w:lineRule="atLeast"/>
      <w:ind w:left="2940"/>
      <w:jc w:val="both"/>
      <w:textAlignment w:val="baseline"/>
    </w:pPr>
    <w:rPr>
      <w:rFonts w:ascii="Times New Roman" w:hAnsi="Times New Roman" w:cs="Times New Roman"/>
      <w:sz w:val="21"/>
      <w:szCs w:val="20"/>
      <w:lang w:val="en-US" w:bidi="ar-SA"/>
    </w:rPr>
  </w:style>
  <w:style w:type="paragraph" w:styleId="28">
    <w:name w:val="Date"/>
    <w:basedOn w:val="1"/>
    <w:next w:val="1"/>
    <w:link w:val="123"/>
    <w:qFormat/>
    <w:uiPriority w:val="0"/>
    <w:pPr>
      <w:autoSpaceDE/>
      <w:autoSpaceDN/>
      <w:adjustRightInd w:val="0"/>
      <w:spacing w:line="312" w:lineRule="atLeast"/>
      <w:jc w:val="both"/>
      <w:textAlignment w:val="baseline"/>
    </w:pPr>
    <w:rPr>
      <w:rFonts w:hAnsi="Times New Roman" w:cs="Times New Roman"/>
      <w:b/>
      <w:sz w:val="44"/>
      <w:szCs w:val="20"/>
      <w:lang w:val="en-US" w:bidi="ar-SA"/>
    </w:rPr>
  </w:style>
  <w:style w:type="paragraph" w:styleId="29">
    <w:name w:val="Body Text Indent 2"/>
    <w:basedOn w:val="1"/>
    <w:link w:val="119"/>
    <w:qFormat/>
    <w:uiPriority w:val="0"/>
    <w:pPr>
      <w:autoSpaceDE/>
      <w:autoSpaceDN/>
      <w:adjustRightInd w:val="0"/>
      <w:spacing w:line="360" w:lineRule="auto"/>
      <w:ind w:firstLine="434" w:firstLineChars="181"/>
      <w:textAlignment w:val="baseline"/>
    </w:pPr>
    <w:rPr>
      <w:rFonts w:hAnsi="Times New Roman" w:cs="Times New Roman"/>
      <w:sz w:val="24"/>
      <w:szCs w:val="20"/>
      <w:lang w:val="en-US" w:bidi="ar-SA"/>
    </w:rPr>
  </w:style>
  <w:style w:type="paragraph" w:styleId="30">
    <w:name w:val="Balloon Text"/>
    <w:basedOn w:val="1"/>
    <w:link w:val="65"/>
    <w:qFormat/>
    <w:uiPriority w:val="0"/>
    <w:rPr>
      <w:sz w:val="18"/>
      <w:szCs w:val="18"/>
    </w:rPr>
  </w:style>
  <w:style w:type="paragraph" w:styleId="31">
    <w:name w:val="footer"/>
    <w:basedOn w:val="1"/>
    <w:link w:val="79"/>
    <w:qFormat/>
    <w:uiPriority w:val="99"/>
    <w:pPr>
      <w:tabs>
        <w:tab w:val="center" w:pos="4153"/>
        <w:tab w:val="right" w:pos="8306"/>
      </w:tabs>
      <w:snapToGrid w:val="0"/>
    </w:pPr>
    <w:rPr>
      <w:sz w:val="18"/>
    </w:rPr>
  </w:style>
  <w:style w:type="paragraph" w:styleId="32">
    <w:name w:val="header"/>
    <w:basedOn w:val="1"/>
    <w:link w:val="8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3">
    <w:name w:val="toc 1"/>
    <w:basedOn w:val="1"/>
    <w:next w:val="1"/>
    <w:qFormat/>
    <w:uiPriority w:val="39"/>
    <w:pPr>
      <w:tabs>
        <w:tab w:val="right" w:leader="dot" w:pos="9185"/>
      </w:tabs>
      <w:autoSpaceDE/>
      <w:autoSpaceDN/>
      <w:adjustRightInd w:val="0"/>
      <w:spacing w:line="360" w:lineRule="auto"/>
      <w:jc w:val="both"/>
      <w:textAlignment w:val="baseline"/>
    </w:pPr>
    <w:rPr>
      <w:rFonts w:ascii="Times New Roman" w:hAnsi="Times New Roman" w:cs="Times New Roman"/>
      <w:sz w:val="24"/>
      <w:szCs w:val="20"/>
      <w:lang w:val="en-US" w:bidi="ar-SA"/>
    </w:rPr>
  </w:style>
  <w:style w:type="paragraph" w:styleId="34">
    <w:name w:val="toc 4"/>
    <w:basedOn w:val="1"/>
    <w:next w:val="1"/>
    <w:qFormat/>
    <w:uiPriority w:val="0"/>
    <w:pPr>
      <w:tabs>
        <w:tab w:val="right" w:leader="dot" w:pos="9185"/>
      </w:tabs>
      <w:autoSpaceDE/>
      <w:autoSpaceDN/>
      <w:adjustRightInd w:val="0"/>
      <w:spacing w:line="312" w:lineRule="atLeast"/>
      <w:ind w:left="1260"/>
      <w:jc w:val="both"/>
      <w:textAlignment w:val="baseline"/>
    </w:pPr>
    <w:rPr>
      <w:rFonts w:ascii="Times New Roman" w:hAnsi="Times New Roman" w:cs="Times New Roman"/>
      <w:sz w:val="21"/>
      <w:szCs w:val="20"/>
      <w:lang w:val="en-US" w:bidi="ar-SA"/>
    </w:rPr>
  </w:style>
  <w:style w:type="paragraph" w:styleId="35">
    <w:name w:val="Subtitle"/>
    <w:basedOn w:val="1"/>
    <w:next w:val="1"/>
    <w:link w:val="114"/>
    <w:qFormat/>
    <w:uiPriority w:val="0"/>
    <w:pPr>
      <w:autoSpaceDE/>
      <w:autoSpaceDN/>
      <w:spacing w:before="240" w:after="60" w:line="312" w:lineRule="auto"/>
      <w:jc w:val="center"/>
      <w:outlineLvl w:val="1"/>
    </w:pPr>
    <w:rPr>
      <w:rFonts w:ascii="Cambria" w:hAnsi="Cambria" w:cs="Times New Roman"/>
      <w:b/>
      <w:bCs/>
      <w:kern w:val="28"/>
      <w:sz w:val="32"/>
      <w:szCs w:val="32"/>
      <w:lang w:val="en-US" w:bidi="ar-SA"/>
    </w:rPr>
  </w:style>
  <w:style w:type="paragraph" w:styleId="36">
    <w:name w:val="footnote text"/>
    <w:basedOn w:val="1"/>
    <w:link w:val="125"/>
    <w:qFormat/>
    <w:uiPriority w:val="0"/>
    <w:pPr>
      <w:autoSpaceDE/>
      <w:autoSpaceDN/>
      <w:adjustRightInd w:val="0"/>
      <w:snapToGrid w:val="0"/>
      <w:spacing w:line="312" w:lineRule="atLeast"/>
      <w:textAlignment w:val="baseline"/>
    </w:pPr>
    <w:rPr>
      <w:rFonts w:ascii="Times New Roman" w:hAnsi="Times New Roman" w:cs="Times New Roman"/>
      <w:sz w:val="18"/>
      <w:szCs w:val="18"/>
      <w:lang w:val="en-US" w:bidi="ar-SA"/>
    </w:rPr>
  </w:style>
  <w:style w:type="paragraph" w:styleId="37">
    <w:name w:val="toc 6"/>
    <w:basedOn w:val="1"/>
    <w:next w:val="1"/>
    <w:qFormat/>
    <w:uiPriority w:val="0"/>
    <w:pPr>
      <w:tabs>
        <w:tab w:val="right" w:leader="dot" w:pos="9185"/>
      </w:tabs>
      <w:autoSpaceDE/>
      <w:autoSpaceDN/>
      <w:adjustRightInd w:val="0"/>
      <w:spacing w:line="312" w:lineRule="atLeast"/>
      <w:ind w:left="2100"/>
      <w:jc w:val="both"/>
      <w:textAlignment w:val="baseline"/>
    </w:pPr>
    <w:rPr>
      <w:rFonts w:ascii="Times New Roman" w:hAnsi="Times New Roman" w:cs="Times New Roman"/>
      <w:sz w:val="21"/>
      <w:szCs w:val="20"/>
      <w:lang w:val="en-US" w:bidi="ar-SA"/>
    </w:rPr>
  </w:style>
  <w:style w:type="paragraph" w:styleId="38">
    <w:name w:val="List 5"/>
    <w:basedOn w:val="1"/>
    <w:qFormat/>
    <w:uiPriority w:val="0"/>
    <w:pPr>
      <w:autoSpaceDE/>
      <w:autoSpaceDN/>
      <w:ind w:left="2100" w:hanging="420"/>
      <w:jc w:val="both"/>
    </w:pPr>
    <w:rPr>
      <w:rFonts w:ascii="Times New Roman" w:hAnsi="Times New Roman" w:cs="Times New Roman"/>
      <w:kern w:val="2"/>
      <w:sz w:val="21"/>
      <w:szCs w:val="20"/>
      <w:lang w:val="en-US" w:bidi="ar-SA"/>
    </w:rPr>
  </w:style>
  <w:style w:type="paragraph" w:styleId="39">
    <w:name w:val="Body Text Indent 3"/>
    <w:basedOn w:val="1"/>
    <w:link w:val="118"/>
    <w:qFormat/>
    <w:uiPriority w:val="0"/>
    <w:pPr>
      <w:autoSpaceDE/>
      <w:autoSpaceDN/>
      <w:adjustRightInd w:val="0"/>
      <w:spacing w:line="25" w:lineRule="atLeast"/>
      <w:ind w:firstLine="247" w:firstLineChars="103"/>
      <w:jc w:val="both"/>
      <w:textAlignment w:val="baseline"/>
    </w:pPr>
    <w:rPr>
      <w:rFonts w:hAnsi="Times New Roman" w:cs="Times New Roman"/>
      <w:sz w:val="24"/>
      <w:szCs w:val="20"/>
      <w:lang w:val="en-US" w:bidi="ar-SA"/>
    </w:rPr>
  </w:style>
  <w:style w:type="paragraph" w:styleId="40">
    <w:name w:val="toc 2"/>
    <w:basedOn w:val="1"/>
    <w:next w:val="1"/>
    <w:qFormat/>
    <w:uiPriority w:val="39"/>
    <w:pPr>
      <w:tabs>
        <w:tab w:val="right" w:leader="dot" w:pos="9185"/>
      </w:tabs>
      <w:autoSpaceDE/>
      <w:autoSpaceDN/>
      <w:adjustRightInd w:val="0"/>
      <w:spacing w:line="360" w:lineRule="auto"/>
      <w:ind w:left="420"/>
      <w:jc w:val="both"/>
      <w:textAlignment w:val="baseline"/>
    </w:pPr>
    <w:rPr>
      <w:rFonts w:ascii="Times New Roman" w:hAnsi="Times New Roman" w:cs="Times New Roman"/>
      <w:sz w:val="24"/>
      <w:szCs w:val="20"/>
      <w:lang w:val="en-US" w:bidi="ar-SA"/>
    </w:rPr>
  </w:style>
  <w:style w:type="paragraph" w:styleId="41">
    <w:name w:val="toc 9"/>
    <w:basedOn w:val="1"/>
    <w:next w:val="1"/>
    <w:qFormat/>
    <w:uiPriority w:val="0"/>
    <w:pPr>
      <w:tabs>
        <w:tab w:val="right" w:leader="dot" w:pos="9185"/>
      </w:tabs>
      <w:autoSpaceDE/>
      <w:autoSpaceDN/>
      <w:adjustRightInd w:val="0"/>
      <w:spacing w:line="312" w:lineRule="atLeast"/>
      <w:ind w:left="3360"/>
      <w:jc w:val="both"/>
      <w:textAlignment w:val="baseline"/>
    </w:pPr>
    <w:rPr>
      <w:rFonts w:ascii="Times New Roman" w:hAnsi="Times New Roman" w:cs="Times New Roman"/>
      <w:sz w:val="21"/>
      <w:szCs w:val="20"/>
      <w:lang w:val="en-US" w:bidi="ar-SA"/>
    </w:rPr>
  </w:style>
  <w:style w:type="paragraph" w:styleId="42">
    <w:name w:val="Body Text 2"/>
    <w:basedOn w:val="1"/>
    <w:link w:val="121"/>
    <w:qFormat/>
    <w:uiPriority w:val="0"/>
    <w:pPr>
      <w:autoSpaceDE/>
      <w:autoSpaceDN/>
      <w:adjustRightInd w:val="0"/>
      <w:spacing w:line="312" w:lineRule="atLeast"/>
      <w:jc w:val="center"/>
      <w:textAlignment w:val="baseline"/>
    </w:pPr>
    <w:rPr>
      <w:rFonts w:ascii="Times New Roman" w:hAnsi="Times New Roman" w:eastAsia="黑体" w:cs="Times New Roman"/>
      <w:sz w:val="52"/>
      <w:szCs w:val="20"/>
      <w:lang w:val="en-US" w:bidi="ar-SA"/>
    </w:rPr>
  </w:style>
  <w:style w:type="paragraph" w:styleId="43">
    <w:name w:val="Normal (Web)"/>
    <w:basedOn w:val="1"/>
    <w:qFormat/>
    <w:uiPriority w:val="99"/>
    <w:pPr>
      <w:widowControl/>
      <w:autoSpaceDE/>
      <w:autoSpaceDN/>
      <w:spacing w:before="100" w:beforeAutospacing="1" w:after="100" w:afterAutospacing="1"/>
    </w:pPr>
    <w:rPr>
      <w:rFonts w:cs="Times New Roman"/>
      <w:sz w:val="24"/>
      <w:szCs w:val="24"/>
      <w:lang w:val="en-US" w:bidi="ar-SA"/>
    </w:rPr>
  </w:style>
  <w:style w:type="paragraph" w:styleId="44">
    <w:name w:val="Title"/>
    <w:basedOn w:val="1"/>
    <w:next w:val="1"/>
    <w:link w:val="117"/>
    <w:qFormat/>
    <w:uiPriority w:val="0"/>
    <w:pPr>
      <w:autoSpaceDE/>
      <w:autoSpaceDN/>
      <w:spacing w:before="240" w:after="60"/>
      <w:jc w:val="center"/>
      <w:outlineLvl w:val="0"/>
    </w:pPr>
    <w:rPr>
      <w:rFonts w:ascii="Cambria" w:hAnsi="Cambria" w:eastAsia="Times New Roman" w:cs="Times New Roman"/>
      <w:b/>
      <w:bCs/>
      <w:kern w:val="2"/>
      <w:sz w:val="32"/>
      <w:szCs w:val="32"/>
      <w:lang w:val="en-US" w:bidi="ar-SA"/>
    </w:rPr>
  </w:style>
  <w:style w:type="paragraph" w:styleId="45">
    <w:name w:val="annotation subject"/>
    <w:basedOn w:val="18"/>
    <w:next w:val="18"/>
    <w:link w:val="68"/>
    <w:qFormat/>
    <w:uiPriority w:val="0"/>
    <w:rPr>
      <w:b/>
      <w:bCs/>
    </w:rPr>
  </w:style>
  <w:style w:type="table" w:styleId="47">
    <w:name w:val="Table Grid"/>
    <w:basedOn w:val="46"/>
    <w:qFormat/>
    <w:uiPriority w:val="0"/>
    <w:pPr>
      <w:widowControl w:val="0"/>
      <w:adjustRightInd w:val="0"/>
      <w:spacing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Emphasis"/>
    <w:qFormat/>
    <w:uiPriority w:val="0"/>
    <w:rPr>
      <w:i/>
      <w:iCs/>
    </w:rPr>
  </w:style>
  <w:style w:type="character" w:styleId="53">
    <w:name w:val="Hyperlink"/>
    <w:basedOn w:val="48"/>
    <w:unhideWhenUsed/>
    <w:qFormat/>
    <w:uiPriority w:val="99"/>
    <w:rPr>
      <w:color w:val="0000FF"/>
      <w:u w:val="single"/>
    </w:rPr>
  </w:style>
  <w:style w:type="character" w:styleId="54">
    <w:name w:val="annotation reference"/>
    <w:basedOn w:val="48"/>
    <w:qFormat/>
    <w:uiPriority w:val="0"/>
    <w:rPr>
      <w:sz w:val="21"/>
      <w:szCs w:val="21"/>
    </w:rPr>
  </w:style>
  <w:style w:type="character" w:styleId="55">
    <w:name w:val="footnote reference"/>
    <w:qFormat/>
    <w:uiPriority w:val="0"/>
    <w:rPr>
      <w:vertAlign w:val="superscript"/>
    </w:rPr>
  </w:style>
  <w:style w:type="paragraph" w:customStyle="1" w:styleId="56">
    <w:name w:val="WPSOffice手动目录 1"/>
    <w:qFormat/>
    <w:uiPriority w:val="0"/>
    <w:rPr>
      <w:rFonts w:asciiTheme="minorHAnsi" w:hAnsiTheme="minorHAnsi" w:eastAsiaTheme="minorEastAsia" w:cstheme="minorBidi"/>
      <w:lang w:val="en-US" w:eastAsia="zh-CN" w:bidi="ar-SA"/>
    </w:rPr>
  </w:style>
  <w:style w:type="paragraph" w:customStyle="1" w:styleId="57">
    <w:name w:val="Table Paragraph"/>
    <w:basedOn w:val="1"/>
    <w:qFormat/>
    <w:uiPriority w:val="1"/>
  </w:style>
  <w:style w:type="paragraph" w:styleId="58">
    <w:name w:val="List Paragraph"/>
    <w:basedOn w:val="1"/>
    <w:qFormat/>
    <w:uiPriority w:val="0"/>
    <w:pPr>
      <w:ind w:left="468" w:hanging="529"/>
    </w:pPr>
  </w:style>
  <w:style w:type="paragraph" w:customStyle="1" w:styleId="5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_Style 3"/>
    <w:qFormat/>
    <w:uiPriority w:val="0"/>
    <w:pPr>
      <w:widowControl w:val="0"/>
      <w:jc w:val="both"/>
    </w:pPr>
    <w:rPr>
      <w:rFonts w:ascii="Calibri" w:hAnsi="Calibri" w:eastAsia="宋体" w:cs="Times New Roman"/>
      <w:kern w:val="2"/>
      <w:sz w:val="21"/>
      <w:szCs w:val="24"/>
      <w:lang w:val="en-US" w:eastAsia="zh-CN" w:bidi="ar-SA"/>
    </w:rPr>
  </w:style>
  <w:style w:type="paragraph" w:customStyle="1" w:styleId="61">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62">
    <w:name w:val="正文_1"/>
    <w:qFormat/>
    <w:uiPriority w:val="0"/>
    <w:pPr>
      <w:widowControl w:val="0"/>
      <w:jc w:val="both"/>
    </w:pPr>
    <w:rPr>
      <w:rFonts w:ascii="Calibri" w:hAnsi="Calibri" w:eastAsia="宋体" w:cs="Times New Roman"/>
      <w:kern w:val="2"/>
      <w:sz w:val="21"/>
      <w:szCs w:val="24"/>
      <w:lang w:val="en-US" w:eastAsia="zh-CN" w:bidi="ar-SA"/>
    </w:rPr>
  </w:style>
  <w:style w:type="paragraph" w:styleId="63">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64">
    <w:name w:val="无间隔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5">
    <w:name w:val="批注框文本 Char"/>
    <w:basedOn w:val="48"/>
    <w:link w:val="30"/>
    <w:qFormat/>
    <w:uiPriority w:val="0"/>
    <w:rPr>
      <w:rFonts w:ascii="宋体" w:hAnsi="宋体" w:cs="宋体"/>
      <w:sz w:val="18"/>
      <w:szCs w:val="18"/>
      <w:lang w:val="zh-CN" w:bidi="zh-CN"/>
    </w:rPr>
  </w:style>
  <w:style w:type="character" w:customStyle="1" w:styleId="66">
    <w:name w:val="纯文本 Char"/>
    <w:link w:val="26"/>
    <w:qFormat/>
    <w:uiPriority w:val="0"/>
    <w:rPr>
      <w:rFonts w:ascii="宋体" w:hAnsi="Courier New" w:cs="宋体"/>
      <w:sz w:val="22"/>
      <w:lang w:val="zh-CN" w:bidi="zh-CN"/>
    </w:rPr>
  </w:style>
  <w:style w:type="character" w:customStyle="1" w:styleId="67">
    <w:name w:val="批注文字 Char"/>
    <w:basedOn w:val="48"/>
    <w:link w:val="18"/>
    <w:qFormat/>
    <w:uiPriority w:val="0"/>
    <w:rPr>
      <w:rFonts w:ascii="宋体" w:hAnsi="宋体" w:cs="宋体"/>
      <w:sz w:val="22"/>
      <w:szCs w:val="22"/>
      <w:lang w:val="zh-CN" w:bidi="zh-CN"/>
    </w:rPr>
  </w:style>
  <w:style w:type="character" w:customStyle="1" w:styleId="68">
    <w:name w:val="批注主题 Char"/>
    <w:basedOn w:val="67"/>
    <w:link w:val="45"/>
    <w:qFormat/>
    <w:uiPriority w:val="0"/>
    <w:rPr>
      <w:b/>
      <w:bCs/>
    </w:rPr>
  </w:style>
  <w:style w:type="paragraph" w:customStyle="1" w:styleId="69">
    <w:name w:val="表格文字"/>
    <w:basedOn w:val="1"/>
    <w:qFormat/>
    <w:uiPriority w:val="99"/>
    <w:pPr>
      <w:autoSpaceDE/>
      <w:autoSpaceDN/>
      <w:spacing w:before="25" w:after="25"/>
    </w:pPr>
    <w:rPr>
      <w:rFonts w:ascii="Times New Roman" w:hAnsi="Times New Roman" w:cs="Times New Roman"/>
      <w:bCs/>
      <w:spacing w:val="10"/>
      <w:sz w:val="24"/>
      <w:szCs w:val="24"/>
      <w:lang w:val="en-US" w:bidi="ar-SA"/>
    </w:rPr>
  </w:style>
  <w:style w:type="paragraph" w:customStyle="1" w:styleId="70">
    <w:name w:val="正文_2"/>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71">
    <w:name w:val="标题 5 Char"/>
    <w:basedOn w:val="48"/>
    <w:link w:val="7"/>
    <w:qFormat/>
    <w:uiPriority w:val="0"/>
    <w:rPr>
      <w:b/>
      <w:bCs/>
      <w:sz w:val="28"/>
      <w:szCs w:val="28"/>
    </w:rPr>
  </w:style>
  <w:style w:type="character" w:customStyle="1" w:styleId="72">
    <w:name w:val="标题 6 Char"/>
    <w:basedOn w:val="48"/>
    <w:link w:val="8"/>
    <w:qFormat/>
    <w:uiPriority w:val="0"/>
    <w:rPr>
      <w:rFonts w:ascii="Cambria" w:hAnsi="Cambria"/>
      <w:b/>
      <w:bCs/>
      <w:kern w:val="2"/>
      <w:sz w:val="24"/>
      <w:szCs w:val="24"/>
    </w:rPr>
  </w:style>
  <w:style w:type="character" w:customStyle="1" w:styleId="73">
    <w:name w:val="标题 7 Char"/>
    <w:basedOn w:val="48"/>
    <w:link w:val="9"/>
    <w:qFormat/>
    <w:uiPriority w:val="0"/>
    <w:rPr>
      <w:rFonts w:ascii="宋体"/>
      <w:b/>
      <w:bCs/>
      <w:kern w:val="2"/>
      <w:sz w:val="24"/>
      <w:szCs w:val="24"/>
      <w:lang w:val="en-GB"/>
    </w:rPr>
  </w:style>
  <w:style w:type="character" w:customStyle="1" w:styleId="74">
    <w:name w:val="标题 8 Char"/>
    <w:basedOn w:val="48"/>
    <w:link w:val="10"/>
    <w:qFormat/>
    <w:uiPriority w:val="0"/>
    <w:rPr>
      <w:rFonts w:ascii="Arial" w:hAnsi="Arial" w:eastAsia="黑体"/>
      <w:kern w:val="2"/>
      <w:sz w:val="24"/>
      <w:szCs w:val="24"/>
      <w:lang w:val="en-GB"/>
    </w:rPr>
  </w:style>
  <w:style w:type="character" w:customStyle="1" w:styleId="75">
    <w:name w:val="标题 9 Char"/>
    <w:basedOn w:val="48"/>
    <w:link w:val="11"/>
    <w:qFormat/>
    <w:uiPriority w:val="0"/>
    <w:rPr>
      <w:rFonts w:ascii="Arial" w:hAnsi="Arial" w:eastAsia="黑体"/>
      <w:kern w:val="2"/>
      <w:sz w:val="24"/>
      <w:szCs w:val="21"/>
      <w:lang w:val="en-GB"/>
    </w:rPr>
  </w:style>
  <w:style w:type="character" w:customStyle="1" w:styleId="76">
    <w:name w:val="明显参考1"/>
    <w:qFormat/>
    <w:uiPriority w:val="0"/>
    <w:rPr>
      <w:b/>
      <w:bCs/>
      <w:smallCaps/>
      <w:color w:val="C0504D"/>
      <w:spacing w:val="5"/>
      <w:u w:val="single"/>
    </w:rPr>
  </w:style>
  <w:style w:type="character" w:customStyle="1" w:styleId="77">
    <w:name w:val="不明显参考1"/>
    <w:qFormat/>
    <w:uiPriority w:val="0"/>
    <w:rPr>
      <w:smallCaps/>
      <w:color w:val="C0504D"/>
      <w:u w:val="single"/>
    </w:rPr>
  </w:style>
  <w:style w:type="character" w:customStyle="1" w:styleId="78">
    <w:name w:val="批注框文本 Char1"/>
    <w:qFormat/>
    <w:uiPriority w:val="0"/>
    <w:rPr>
      <w:kern w:val="2"/>
      <w:sz w:val="18"/>
      <w:szCs w:val="18"/>
    </w:rPr>
  </w:style>
  <w:style w:type="character" w:customStyle="1" w:styleId="79">
    <w:name w:val="页脚 Char"/>
    <w:link w:val="31"/>
    <w:qFormat/>
    <w:uiPriority w:val="0"/>
    <w:rPr>
      <w:rFonts w:ascii="宋体" w:hAnsi="宋体" w:cs="宋体"/>
      <w:sz w:val="18"/>
      <w:szCs w:val="22"/>
      <w:lang w:val="zh-CN" w:bidi="zh-CN"/>
    </w:rPr>
  </w:style>
  <w:style w:type="character" w:customStyle="1" w:styleId="80">
    <w:name w:val="标题 4 Char"/>
    <w:link w:val="6"/>
    <w:qFormat/>
    <w:uiPriority w:val="0"/>
    <w:rPr>
      <w:rFonts w:ascii="宋体" w:hAnsi="宋体" w:cs="宋体"/>
      <w:b/>
      <w:bCs/>
      <w:sz w:val="32"/>
      <w:szCs w:val="32"/>
      <w:lang w:val="zh-CN" w:bidi="zh-CN"/>
    </w:rPr>
  </w:style>
  <w:style w:type="character" w:customStyle="1" w:styleId="81">
    <w:name w:val="批注主题 Char1"/>
    <w:qFormat/>
    <w:uiPriority w:val="0"/>
    <w:rPr>
      <w:b/>
      <w:bCs/>
      <w:kern w:val="2"/>
      <w:sz w:val="21"/>
      <w:szCs w:val="22"/>
    </w:rPr>
  </w:style>
  <w:style w:type="character" w:customStyle="1" w:styleId="82">
    <w:name w:val="Char Char10"/>
    <w:qFormat/>
    <w:uiPriority w:val="0"/>
    <w:rPr>
      <w:rFonts w:eastAsia="宋体"/>
      <w:b/>
      <w:bCs/>
      <w:sz w:val="21"/>
      <w:szCs w:val="18"/>
      <w:lang w:val="en-US" w:eastAsia="zh-CN" w:bidi="ar-SA"/>
    </w:rPr>
  </w:style>
  <w:style w:type="character" w:customStyle="1" w:styleId="83">
    <w:name w:val="正文文本 Char"/>
    <w:link w:val="2"/>
    <w:qFormat/>
    <w:uiPriority w:val="0"/>
    <w:rPr>
      <w:rFonts w:ascii="宋体" w:hAnsi="宋体" w:cs="宋体"/>
      <w:sz w:val="21"/>
      <w:szCs w:val="21"/>
      <w:lang w:val="zh-CN" w:bidi="zh-CN"/>
    </w:rPr>
  </w:style>
  <w:style w:type="character" w:customStyle="1" w:styleId="84">
    <w:name w:val="明显强调1"/>
    <w:qFormat/>
    <w:uiPriority w:val="0"/>
    <w:rPr>
      <w:b/>
      <w:bCs/>
      <w:i/>
      <w:iCs/>
      <w:color w:val="4F81BD"/>
    </w:rPr>
  </w:style>
  <w:style w:type="character" w:customStyle="1" w:styleId="85">
    <w:name w:val="页眉 Char"/>
    <w:link w:val="32"/>
    <w:qFormat/>
    <w:uiPriority w:val="0"/>
    <w:rPr>
      <w:rFonts w:ascii="宋体" w:hAnsi="宋体" w:cs="宋体"/>
      <w:sz w:val="18"/>
      <w:szCs w:val="22"/>
      <w:lang w:val="zh-CN" w:bidi="zh-CN"/>
    </w:rPr>
  </w:style>
  <w:style w:type="character" w:customStyle="1" w:styleId="86">
    <w:name w:val="普通文字 Char Char2"/>
    <w:qFormat/>
    <w:uiPriority w:val="0"/>
    <w:rPr>
      <w:rFonts w:ascii="宋体" w:hAnsi="Courier New" w:eastAsia="宋体"/>
      <w:sz w:val="21"/>
      <w:lang w:val="en-US" w:eastAsia="zh-CN" w:bidi="ar-SA"/>
    </w:rPr>
  </w:style>
  <w:style w:type="character" w:customStyle="1" w:styleId="87">
    <w:name w:val="明显引用 Char"/>
    <w:qFormat/>
    <w:uiPriority w:val="0"/>
    <w:rPr>
      <w:b/>
      <w:bCs/>
      <w:i/>
      <w:iCs/>
      <w:color w:val="4F81BD"/>
      <w:kern w:val="2"/>
      <w:sz w:val="21"/>
      <w:szCs w:val="22"/>
    </w:rPr>
  </w:style>
  <w:style w:type="paragraph" w:styleId="88">
    <w:name w:val="Intense Quote"/>
    <w:basedOn w:val="1"/>
    <w:next w:val="1"/>
    <w:link w:val="143"/>
    <w:qFormat/>
    <w:uiPriority w:val="0"/>
    <w:pPr>
      <w:pBdr>
        <w:bottom w:val="single" w:color="4F81BD" w:sz="4" w:space="4"/>
      </w:pBdr>
      <w:autoSpaceDE/>
      <w:autoSpaceDN/>
      <w:spacing w:before="200" w:after="280"/>
      <w:ind w:left="936" w:right="936"/>
      <w:jc w:val="both"/>
    </w:pPr>
    <w:rPr>
      <w:rFonts w:ascii="Times New Roman" w:hAnsi="Times New Roman" w:cs="Times New Roman"/>
      <w:b/>
      <w:bCs/>
      <w:i/>
      <w:iCs/>
      <w:color w:val="4F81BD"/>
      <w:kern w:val="2"/>
      <w:sz w:val="21"/>
      <w:lang w:val="en-US" w:bidi="ar-SA"/>
    </w:rPr>
  </w:style>
  <w:style w:type="character" w:customStyle="1" w:styleId="89">
    <w:name w:val="批注文字 Char Char"/>
    <w:qFormat/>
    <w:uiPriority w:val="0"/>
    <w:rPr>
      <w:rFonts w:ascii="宋体" w:hAnsi="Times New Roman" w:eastAsia="宋体" w:cs="Times New Roman"/>
      <w:sz w:val="28"/>
      <w:szCs w:val="20"/>
    </w:rPr>
  </w:style>
  <w:style w:type="character" w:customStyle="1" w:styleId="90">
    <w:name w:val="Char Char6"/>
    <w:qFormat/>
    <w:uiPriority w:val="0"/>
    <w:rPr>
      <w:sz w:val="18"/>
      <w:szCs w:val="18"/>
      <w:lang w:bidi="ar-SA"/>
    </w:rPr>
  </w:style>
  <w:style w:type="character" w:customStyle="1" w:styleId="91">
    <w:name w:val="正文文本缩进 Char"/>
    <w:link w:val="20"/>
    <w:qFormat/>
    <w:uiPriority w:val="0"/>
    <w:rPr>
      <w:rFonts w:ascii="宋体"/>
      <w:sz w:val="24"/>
    </w:rPr>
  </w:style>
  <w:style w:type="character" w:customStyle="1" w:styleId="92">
    <w:name w:val="标题 3 Char"/>
    <w:link w:val="5"/>
    <w:qFormat/>
    <w:uiPriority w:val="0"/>
    <w:rPr>
      <w:rFonts w:ascii="仿宋" w:hAnsi="仿宋" w:eastAsia="仿宋" w:cs="仿宋"/>
      <w:b/>
      <w:bCs/>
      <w:sz w:val="36"/>
      <w:szCs w:val="36"/>
      <w:lang w:val="zh-CN" w:bidi="zh-CN"/>
    </w:rPr>
  </w:style>
  <w:style w:type="character" w:customStyle="1" w:styleId="93">
    <w:name w:val="文档结构图 Char1"/>
    <w:qFormat/>
    <w:uiPriority w:val="0"/>
    <w:rPr>
      <w:rFonts w:ascii="宋体"/>
      <w:kern w:val="2"/>
      <w:sz w:val="18"/>
      <w:szCs w:val="18"/>
    </w:rPr>
  </w:style>
  <w:style w:type="character" w:customStyle="1" w:styleId="94">
    <w:name w:val="标题 2 Char"/>
    <w:link w:val="4"/>
    <w:qFormat/>
    <w:uiPriority w:val="0"/>
    <w:rPr>
      <w:rFonts w:ascii="宋体" w:hAnsi="宋体" w:cs="宋体"/>
      <w:b/>
      <w:bCs/>
      <w:sz w:val="44"/>
      <w:szCs w:val="44"/>
      <w:lang w:val="zh-CN" w:bidi="zh-CN"/>
    </w:rPr>
  </w:style>
  <w:style w:type="character" w:customStyle="1" w:styleId="95">
    <w:name w:val="脚注文本 Char"/>
    <w:link w:val="36"/>
    <w:qFormat/>
    <w:uiPriority w:val="0"/>
    <w:rPr>
      <w:sz w:val="18"/>
      <w:szCs w:val="18"/>
    </w:rPr>
  </w:style>
  <w:style w:type="character" w:customStyle="1" w:styleId="96">
    <w:name w:val="正文缩进 Char"/>
    <w:link w:val="13"/>
    <w:qFormat/>
    <w:uiPriority w:val="0"/>
    <w:rPr>
      <w:kern w:val="2"/>
      <w:sz w:val="24"/>
    </w:rPr>
  </w:style>
  <w:style w:type="character" w:customStyle="1" w:styleId="97">
    <w:name w:val="Char Char9"/>
    <w:qFormat/>
    <w:uiPriority w:val="0"/>
    <w:rPr>
      <w:kern w:val="2"/>
      <w:sz w:val="21"/>
      <w:szCs w:val="22"/>
    </w:rPr>
  </w:style>
  <w:style w:type="character" w:customStyle="1" w:styleId="98">
    <w:name w:val="不明显强调1"/>
    <w:qFormat/>
    <w:uiPriority w:val="0"/>
    <w:rPr>
      <w:i/>
      <w:iCs/>
      <w:color w:val="808080"/>
    </w:rPr>
  </w:style>
  <w:style w:type="character" w:customStyle="1" w:styleId="99">
    <w:name w:val="日期 Char"/>
    <w:link w:val="28"/>
    <w:qFormat/>
    <w:uiPriority w:val="0"/>
    <w:rPr>
      <w:rFonts w:ascii="宋体"/>
      <w:b/>
      <w:sz w:val="44"/>
    </w:rPr>
  </w:style>
  <w:style w:type="character" w:customStyle="1" w:styleId="100">
    <w:name w:val="日期 Char1"/>
    <w:qFormat/>
    <w:uiPriority w:val="0"/>
    <w:rPr>
      <w:kern w:val="2"/>
      <w:sz w:val="21"/>
      <w:szCs w:val="22"/>
    </w:rPr>
  </w:style>
  <w:style w:type="character" w:customStyle="1" w:styleId="101">
    <w:name w:val="正文文本 Char1"/>
    <w:qFormat/>
    <w:uiPriority w:val="0"/>
    <w:rPr>
      <w:kern w:val="2"/>
      <w:sz w:val="21"/>
      <w:szCs w:val="22"/>
    </w:rPr>
  </w:style>
  <w:style w:type="character" w:customStyle="1" w:styleId="102">
    <w:name w:val="文档结构图 Char"/>
    <w:link w:val="17"/>
    <w:qFormat/>
    <w:uiPriority w:val="0"/>
    <w:rPr>
      <w:szCs w:val="24"/>
      <w:shd w:val="clear" w:color="auto" w:fill="000080"/>
    </w:rPr>
  </w:style>
  <w:style w:type="character" w:customStyle="1" w:styleId="103">
    <w:name w:val="ca-11"/>
    <w:qFormat/>
    <w:uiPriority w:val="0"/>
    <w:rPr>
      <w:rFonts w:hint="eastAsia" w:ascii="宋体" w:hAnsi="宋体" w:eastAsia="宋体"/>
      <w:sz w:val="21"/>
      <w:szCs w:val="21"/>
    </w:rPr>
  </w:style>
  <w:style w:type="character" w:customStyle="1" w:styleId="104">
    <w:name w:val="书籍标题1"/>
    <w:qFormat/>
    <w:uiPriority w:val="0"/>
    <w:rPr>
      <w:b/>
      <w:bCs/>
      <w:smallCaps/>
      <w:spacing w:val="5"/>
    </w:rPr>
  </w:style>
  <w:style w:type="character" w:customStyle="1" w:styleId="105">
    <w:name w:val="textcontents"/>
    <w:qFormat/>
    <w:uiPriority w:val="0"/>
    <w:rPr>
      <w:rFonts w:cs="Times New Roman"/>
    </w:rPr>
  </w:style>
  <w:style w:type="character" w:customStyle="1" w:styleId="106">
    <w:name w:val="副标题 Char"/>
    <w:link w:val="35"/>
    <w:qFormat/>
    <w:uiPriority w:val="0"/>
    <w:rPr>
      <w:rFonts w:ascii="Cambria" w:hAnsi="Cambria"/>
      <w:b/>
      <w:bCs/>
      <w:kern w:val="28"/>
      <w:sz w:val="32"/>
      <w:szCs w:val="32"/>
    </w:rPr>
  </w:style>
  <w:style w:type="character" w:customStyle="1" w:styleId="107">
    <w:name w:val="标题5 Char Char"/>
    <w:link w:val="108"/>
    <w:qFormat/>
    <w:uiPriority w:val="0"/>
    <w:rPr>
      <w:rFonts w:ascii="Arial" w:hAnsi="Arial"/>
      <w:b/>
      <w:bCs/>
      <w:sz w:val="24"/>
      <w:szCs w:val="32"/>
    </w:rPr>
  </w:style>
  <w:style w:type="paragraph" w:customStyle="1" w:styleId="108">
    <w:name w:val="标题5"/>
    <w:basedOn w:val="5"/>
    <w:link w:val="107"/>
    <w:qFormat/>
    <w:uiPriority w:val="0"/>
    <w:pPr>
      <w:keepNext/>
      <w:keepLines/>
      <w:autoSpaceDE/>
      <w:autoSpaceDN/>
      <w:spacing w:before="260" w:after="260" w:line="413" w:lineRule="auto"/>
      <w:ind w:left="0"/>
      <w:jc w:val="both"/>
    </w:pPr>
    <w:rPr>
      <w:rFonts w:ascii="Arial" w:hAnsi="Arial" w:eastAsia="宋体" w:cs="Times New Roman"/>
      <w:sz w:val="24"/>
      <w:szCs w:val="32"/>
      <w:lang w:val="en-US" w:bidi="ar-SA"/>
    </w:rPr>
  </w:style>
  <w:style w:type="character" w:customStyle="1" w:styleId="109">
    <w:name w:val="引用 Char"/>
    <w:qFormat/>
    <w:uiPriority w:val="0"/>
    <w:rPr>
      <w:i/>
      <w:iCs/>
      <w:color w:val="000000"/>
      <w:kern w:val="2"/>
      <w:sz w:val="21"/>
      <w:szCs w:val="22"/>
    </w:rPr>
  </w:style>
  <w:style w:type="paragraph" w:styleId="110">
    <w:name w:val="Quote"/>
    <w:basedOn w:val="1"/>
    <w:next w:val="1"/>
    <w:link w:val="124"/>
    <w:qFormat/>
    <w:uiPriority w:val="0"/>
    <w:pPr>
      <w:autoSpaceDE/>
      <w:autoSpaceDN/>
      <w:jc w:val="both"/>
    </w:pPr>
    <w:rPr>
      <w:rFonts w:ascii="Times New Roman" w:hAnsi="Times New Roman" w:cs="Times New Roman"/>
      <w:i/>
      <w:iCs/>
      <w:color w:val="000000"/>
      <w:kern w:val="2"/>
      <w:sz w:val="21"/>
      <w:lang w:val="en-US" w:bidi="ar-SA"/>
    </w:rPr>
  </w:style>
  <w:style w:type="character" w:customStyle="1" w:styleId="111">
    <w:name w:val="标题 1 Char"/>
    <w:link w:val="3"/>
    <w:qFormat/>
    <w:uiPriority w:val="0"/>
    <w:rPr>
      <w:rFonts w:eastAsia="Times New Roman"/>
      <w:sz w:val="72"/>
      <w:szCs w:val="72"/>
      <w:u w:val="single" w:color="000000"/>
      <w:lang w:val="zh-CN" w:bidi="zh-CN"/>
    </w:rPr>
  </w:style>
  <w:style w:type="paragraph" w:customStyle="1" w:styleId="112">
    <w:name w:val="2ji"/>
    <w:basedOn w:val="4"/>
    <w:qFormat/>
    <w:uiPriority w:val="0"/>
    <w:pPr>
      <w:keepNext/>
      <w:keepLines/>
      <w:autoSpaceDE/>
      <w:autoSpaceDN/>
      <w:adjustRightInd w:val="0"/>
      <w:spacing w:before="0" w:line="360" w:lineRule="auto"/>
      <w:ind w:left="0"/>
      <w:jc w:val="both"/>
      <w:textAlignment w:val="baseline"/>
    </w:pPr>
    <w:rPr>
      <w:rFonts w:cs="Times New Roman"/>
      <w:sz w:val="21"/>
      <w:szCs w:val="21"/>
      <w:lang w:val="en-US" w:bidi="ar-SA"/>
    </w:rPr>
  </w:style>
  <w:style w:type="paragraph" w:customStyle="1" w:styleId="113">
    <w:name w:val="2"/>
    <w:basedOn w:val="1"/>
    <w:next w:val="26"/>
    <w:qFormat/>
    <w:uiPriority w:val="0"/>
    <w:pPr>
      <w:autoSpaceDE/>
      <w:autoSpaceDN/>
      <w:jc w:val="both"/>
    </w:pPr>
    <w:rPr>
      <w:rFonts w:hAnsi="Courier New" w:cs="Times New Roman"/>
      <w:kern w:val="2"/>
      <w:sz w:val="21"/>
      <w:szCs w:val="20"/>
      <w:lang w:val="en-US" w:bidi="ar-SA"/>
    </w:rPr>
  </w:style>
  <w:style w:type="character" w:customStyle="1" w:styleId="114">
    <w:name w:val="副标题 Char1"/>
    <w:basedOn w:val="48"/>
    <w:link w:val="35"/>
    <w:qFormat/>
    <w:uiPriority w:val="0"/>
    <w:rPr>
      <w:rFonts w:asciiTheme="majorHAnsi" w:hAnsiTheme="majorHAnsi" w:cstheme="majorBidi"/>
      <w:b/>
      <w:bCs/>
      <w:kern w:val="28"/>
      <w:sz w:val="32"/>
      <w:szCs w:val="32"/>
      <w:lang w:val="zh-CN" w:bidi="zh-CN"/>
    </w:rPr>
  </w:style>
  <w:style w:type="character" w:customStyle="1" w:styleId="115">
    <w:name w:val="正文文本 3 Char"/>
    <w:basedOn w:val="48"/>
    <w:link w:val="19"/>
    <w:qFormat/>
    <w:uiPriority w:val="0"/>
    <w:rPr>
      <w:kern w:val="2"/>
      <w:sz w:val="16"/>
      <w:szCs w:val="16"/>
    </w:rPr>
  </w:style>
  <w:style w:type="paragraph" w:customStyle="1" w:styleId="116">
    <w:name w:val="Char"/>
    <w:basedOn w:val="1"/>
    <w:qFormat/>
    <w:uiPriority w:val="0"/>
    <w:pPr>
      <w:autoSpaceDE/>
      <w:autoSpaceDN/>
      <w:jc w:val="both"/>
    </w:pPr>
    <w:rPr>
      <w:rFonts w:ascii="Times New Roman" w:hAnsi="Times New Roman" w:cs="Times New Roman"/>
      <w:kern w:val="2"/>
      <w:sz w:val="21"/>
      <w:szCs w:val="24"/>
      <w:lang w:val="en-US" w:bidi="ar-SA"/>
    </w:rPr>
  </w:style>
  <w:style w:type="character" w:customStyle="1" w:styleId="117">
    <w:name w:val="标题 Char"/>
    <w:basedOn w:val="48"/>
    <w:link w:val="44"/>
    <w:qFormat/>
    <w:uiPriority w:val="0"/>
    <w:rPr>
      <w:rFonts w:ascii="Cambria" w:hAnsi="Cambria" w:eastAsia="Times New Roman"/>
      <w:b/>
      <w:bCs/>
      <w:kern w:val="2"/>
      <w:sz w:val="32"/>
      <w:szCs w:val="32"/>
      <w:lang w:val="en-US" w:eastAsia="zh-CN"/>
    </w:rPr>
  </w:style>
  <w:style w:type="character" w:customStyle="1" w:styleId="118">
    <w:name w:val="正文文本缩进 3 Char"/>
    <w:basedOn w:val="48"/>
    <w:link w:val="39"/>
    <w:qFormat/>
    <w:uiPriority w:val="0"/>
    <w:rPr>
      <w:rFonts w:ascii="宋体"/>
      <w:sz w:val="24"/>
    </w:rPr>
  </w:style>
  <w:style w:type="character" w:customStyle="1" w:styleId="119">
    <w:name w:val="正文文本缩进 2 Char"/>
    <w:basedOn w:val="48"/>
    <w:link w:val="29"/>
    <w:qFormat/>
    <w:uiPriority w:val="0"/>
    <w:rPr>
      <w:rFonts w:ascii="宋体"/>
      <w:sz w:val="24"/>
    </w:rPr>
  </w:style>
  <w:style w:type="paragraph" w:customStyle="1" w:styleId="120">
    <w:name w:val="样式 标题 3 + (中文) 黑体 小四 非加粗 段前: 7.8 磅 段后: 0 磅 行距: 固定值 20 磅"/>
    <w:basedOn w:val="5"/>
    <w:qFormat/>
    <w:uiPriority w:val="0"/>
    <w:pPr>
      <w:keepNext/>
      <w:keepLines/>
      <w:autoSpaceDE/>
      <w:autoSpaceDN/>
      <w:spacing w:before="0" w:line="400" w:lineRule="exact"/>
      <w:ind w:left="0"/>
      <w:jc w:val="both"/>
    </w:pPr>
    <w:rPr>
      <w:rFonts w:ascii="Times New Roman" w:hAnsi="Times New Roman" w:eastAsia="黑体" w:cs="宋体"/>
      <w:b w:val="0"/>
      <w:bCs w:val="0"/>
      <w:kern w:val="2"/>
      <w:sz w:val="24"/>
      <w:szCs w:val="20"/>
      <w:lang w:val="en-US" w:bidi="ar-SA"/>
    </w:rPr>
  </w:style>
  <w:style w:type="character" w:customStyle="1" w:styleId="121">
    <w:name w:val="正文文本 2 Char"/>
    <w:basedOn w:val="48"/>
    <w:link w:val="42"/>
    <w:qFormat/>
    <w:uiPriority w:val="0"/>
    <w:rPr>
      <w:rFonts w:eastAsia="黑体"/>
      <w:sz w:val="52"/>
    </w:rPr>
  </w:style>
  <w:style w:type="character" w:customStyle="1" w:styleId="122">
    <w:name w:val="正文文本缩进 Char1"/>
    <w:basedOn w:val="48"/>
    <w:link w:val="20"/>
    <w:qFormat/>
    <w:uiPriority w:val="0"/>
    <w:rPr>
      <w:rFonts w:ascii="宋体" w:hAnsi="宋体" w:cs="宋体"/>
      <w:sz w:val="22"/>
      <w:szCs w:val="22"/>
      <w:lang w:val="zh-CN" w:bidi="zh-CN"/>
    </w:rPr>
  </w:style>
  <w:style w:type="character" w:customStyle="1" w:styleId="123">
    <w:name w:val="日期 Char2"/>
    <w:basedOn w:val="48"/>
    <w:link w:val="28"/>
    <w:qFormat/>
    <w:uiPriority w:val="0"/>
    <w:rPr>
      <w:rFonts w:ascii="宋体" w:hAnsi="宋体" w:cs="宋体"/>
      <w:sz w:val="22"/>
      <w:szCs w:val="22"/>
      <w:lang w:val="zh-CN" w:bidi="zh-CN"/>
    </w:rPr>
  </w:style>
  <w:style w:type="character" w:customStyle="1" w:styleId="124">
    <w:name w:val="引用 Char1"/>
    <w:basedOn w:val="48"/>
    <w:link w:val="110"/>
    <w:semiHidden/>
    <w:qFormat/>
    <w:uiPriority w:val="99"/>
    <w:rPr>
      <w:rFonts w:ascii="宋体" w:hAnsi="宋体" w:cs="宋体"/>
      <w:i/>
      <w:iCs/>
      <w:color w:val="000000" w:themeColor="text1"/>
      <w:sz w:val="22"/>
      <w:szCs w:val="22"/>
      <w:lang w:val="zh-CN" w:bidi="zh-CN"/>
    </w:rPr>
  </w:style>
  <w:style w:type="character" w:customStyle="1" w:styleId="125">
    <w:name w:val="脚注文本 Char1"/>
    <w:basedOn w:val="48"/>
    <w:link w:val="36"/>
    <w:qFormat/>
    <w:uiPriority w:val="0"/>
    <w:rPr>
      <w:rFonts w:ascii="宋体" w:hAnsi="宋体" w:cs="宋体"/>
      <w:sz w:val="18"/>
      <w:szCs w:val="18"/>
      <w:lang w:val="zh-CN" w:bidi="zh-CN"/>
    </w:rPr>
  </w:style>
  <w:style w:type="paragraph" w:customStyle="1" w:styleId="126">
    <w:name w:val="font6"/>
    <w:basedOn w:val="1"/>
    <w:qFormat/>
    <w:uiPriority w:val="0"/>
    <w:pPr>
      <w:widowControl/>
      <w:autoSpaceDE/>
      <w:autoSpaceDN/>
      <w:spacing w:before="100" w:beforeAutospacing="1" w:after="100" w:afterAutospacing="1"/>
    </w:pPr>
    <w:rPr>
      <w:rFonts w:hint="eastAsia" w:cs="Times New Roman"/>
      <w:sz w:val="20"/>
      <w:szCs w:val="20"/>
      <w:lang w:val="en-US" w:bidi="ar-SA"/>
    </w:rPr>
  </w:style>
  <w:style w:type="character" w:customStyle="1" w:styleId="127">
    <w:name w:val="文档结构图 Char2"/>
    <w:basedOn w:val="48"/>
    <w:link w:val="17"/>
    <w:qFormat/>
    <w:uiPriority w:val="0"/>
    <w:rPr>
      <w:rFonts w:ascii="宋体" w:hAnsi="宋体" w:cs="宋体"/>
      <w:sz w:val="18"/>
      <w:szCs w:val="18"/>
      <w:lang w:val="zh-CN" w:bidi="zh-CN"/>
    </w:rPr>
  </w:style>
  <w:style w:type="paragraph" w:customStyle="1" w:styleId="128">
    <w:name w:val="flNote"/>
    <w:basedOn w:val="1"/>
    <w:qFormat/>
    <w:uiPriority w:val="0"/>
    <w:pPr>
      <w:autoSpaceDE/>
      <w:autoSpaceDN/>
      <w:adjustRightInd w:val="0"/>
      <w:spacing w:before="320" w:after="160" w:line="360" w:lineRule="atLeast"/>
      <w:jc w:val="center"/>
      <w:textAlignment w:val="baseline"/>
    </w:pPr>
    <w:rPr>
      <w:rFonts w:ascii="Arial" w:hAnsi="Times New Roman" w:eastAsia="黑体" w:cs="Times New Roman"/>
      <w:sz w:val="30"/>
      <w:szCs w:val="20"/>
      <w:lang w:val="en-US" w:bidi="ar-SA"/>
    </w:rPr>
  </w:style>
  <w:style w:type="paragraph" w:customStyle="1" w:styleId="129">
    <w:name w:val="1"/>
    <w:basedOn w:val="1"/>
    <w:next w:val="26"/>
    <w:qFormat/>
    <w:uiPriority w:val="0"/>
    <w:pPr>
      <w:autoSpaceDE/>
      <w:autoSpaceDN/>
      <w:jc w:val="both"/>
    </w:pPr>
    <w:rPr>
      <w:rFonts w:hAnsi="Courier New" w:cs="Times New Roman"/>
      <w:kern w:val="2"/>
      <w:sz w:val="21"/>
      <w:szCs w:val="20"/>
      <w:lang w:val="en-US" w:bidi="ar-SA"/>
    </w:rPr>
  </w:style>
  <w:style w:type="paragraph" w:customStyle="1" w:styleId="130">
    <w:name w:val="reader-word-layer reader-word-s1-14"/>
    <w:basedOn w:val="1"/>
    <w:qFormat/>
    <w:uiPriority w:val="0"/>
    <w:pPr>
      <w:widowControl/>
      <w:autoSpaceDE/>
      <w:autoSpaceDN/>
      <w:spacing w:before="100" w:beforeAutospacing="1" w:after="100" w:afterAutospacing="1"/>
    </w:pPr>
    <w:rPr>
      <w:sz w:val="24"/>
      <w:szCs w:val="24"/>
      <w:lang w:val="en-US" w:bidi="ar-SA"/>
    </w:rPr>
  </w:style>
  <w:style w:type="paragraph" w:customStyle="1" w:styleId="131">
    <w:name w:val="空半行"/>
    <w:basedOn w:val="1"/>
    <w:qFormat/>
    <w:uiPriority w:val="0"/>
    <w:pPr>
      <w:autoSpaceDE/>
      <w:autoSpaceDN/>
      <w:adjustRightInd w:val="0"/>
      <w:spacing w:line="120" w:lineRule="exact"/>
      <w:jc w:val="both"/>
      <w:textAlignment w:val="baseline"/>
    </w:pPr>
    <w:rPr>
      <w:rFonts w:ascii="Times New Roman" w:hAnsi="Times New Roman" w:eastAsia="仿宋_GB2312" w:cs="Times New Roman"/>
      <w:color w:val="FFFFFF"/>
      <w:sz w:val="30"/>
      <w:szCs w:val="20"/>
      <w:lang w:val="en-US" w:bidi="ar-SA"/>
    </w:rPr>
  </w:style>
  <w:style w:type="paragraph" w:customStyle="1" w:styleId="132">
    <w:name w:val="Char Char Char Char Char Char Char"/>
    <w:basedOn w:val="1"/>
    <w:qFormat/>
    <w:uiPriority w:val="0"/>
    <w:pPr>
      <w:autoSpaceDE/>
      <w:autoSpaceDN/>
      <w:adjustRightInd w:val="0"/>
      <w:spacing w:line="312" w:lineRule="atLeast"/>
      <w:jc w:val="both"/>
      <w:textAlignment w:val="baseline"/>
    </w:pPr>
    <w:rPr>
      <w:rFonts w:ascii="Times New Roman" w:hAnsi="Times New Roman" w:cs="Times New Roman"/>
      <w:sz w:val="21"/>
      <w:szCs w:val="20"/>
      <w:lang w:val="en-US" w:bidi="ar-SA"/>
    </w:rPr>
  </w:style>
  <w:style w:type="paragraph" w:customStyle="1" w:styleId="133">
    <w:name w:val="菲页(卷)"/>
    <w:basedOn w:val="3"/>
    <w:next w:val="134"/>
    <w:qFormat/>
    <w:uiPriority w:val="0"/>
    <w:pPr>
      <w:keepNext/>
      <w:pageBreakBefore/>
      <w:widowControl/>
      <w:tabs>
        <w:tab w:val="left" w:pos="5894"/>
      </w:tabs>
      <w:autoSpaceDE/>
      <w:autoSpaceDN/>
      <w:ind w:left="1308" w:hanging="360"/>
      <w:jc w:val="center"/>
      <w:outlineLvl w:val="1"/>
    </w:pPr>
    <w:rPr>
      <w:rFonts w:ascii="黑体" w:eastAsia="黑体"/>
      <w:sz w:val="52"/>
      <w:szCs w:val="20"/>
      <w:u w:val="none"/>
      <w:lang w:val="en-US" w:bidi="ar-SA"/>
    </w:rPr>
  </w:style>
  <w:style w:type="paragraph" w:customStyle="1" w:styleId="13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35">
    <w:name w:val="Char1"/>
    <w:basedOn w:val="1"/>
    <w:qFormat/>
    <w:uiPriority w:val="0"/>
    <w:pPr>
      <w:autoSpaceDE/>
      <w:autoSpaceDN/>
      <w:jc w:val="both"/>
    </w:pPr>
    <w:rPr>
      <w:rFonts w:ascii="仿宋_GB2312" w:hAnsi="Times New Roman" w:eastAsia="仿宋_GB2312" w:cs="Times New Roman"/>
      <w:b/>
      <w:kern w:val="2"/>
      <w:sz w:val="32"/>
      <w:szCs w:val="32"/>
      <w:lang w:val="en-US" w:bidi="ar-SA"/>
    </w:rPr>
  </w:style>
  <w:style w:type="paragraph" w:customStyle="1" w:styleId="136">
    <w:name w:val="Char2 Char Char Char"/>
    <w:basedOn w:val="1"/>
    <w:qFormat/>
    <w:uiPriority w:val="0"/>
    <w:pPr>
      <w:autoSpaceDE/>
      <w:autoSpaceDN/>
      <w:jc w:val="both"/>
    </w:pPr>
    <w:rPr>
      <w:rFonts w:ascii="Times New Roman" w:hAnsi="Times New Roman" w:cs="Times New Roman"/>
      <w:kern w:val="2"/>
      <w:sz w:val="21"/>
      <w:szCs w:val="24"/>
      <w:lang w:val="en-US" w:bidi="ar-SA"/>
    </w:rPr>
  </w:style>
  <w:style w:type="paragraph" w:customStyle="1" w:styleId="137">
    <w:name w:val="修订1"/>
    <w:semiHidden/>
    <w:qFormat/>
    <w:uiPriority w:val="99"/>
    <w:rPr>
      <w:rFonts w:ascii="Times New Roman" w:hAnsi="Times New Roman" w:eastAsia="宋体" w:cs="Times New Roman"/>
      <w:sz w:val="21"/>
      <w:lang w:val="en-US" w:eastAsia="zh-CN" w:bidi="ar-SA"/>
    </w:rPr>
  </w:style>
  <w:style w:type="paragraph" w:customStyle="1" w:styleId="138">
    <w:name w:val="reader-word-layer reader-word-s1-1"/>
    <w:basedOn w:val="1"/>
    <w:qFormat/>
    <w:uiPriority w:val="0"/>
    <w:pPr>
      <w:widowControl/>
      <w:autoSpaceDE/>
      <w:autoSpaceDN/>
      <w:spacing w:before="100" w:beforeAutospacing="1" w:after="100" w:afterAutospacing="1"/>
    </w:pPr>
    <w:rPr>
      <w:sz w:val="24"/>
      <w:szCs w:val="24"/>
      <w:lang w:val="en-US" w:bidi="ar-SA"/>
    </w:rPr>
  </w:style>
  <w:style w:type="paragraph" w:customStyle="1" w:styleId="139">
    <w:name w:val="Char1 Char Char Char Char Char1 Char"/>
    <w:basedOn w:val="1"/>
    <w:qFormat/>
    <w:uiPriority w:val="0"/>
    <w:pPr>
      <w:autoSpaceDE/>
      <w:autoSpaceDN/>
      <w:spacing w:line="360" w:lineRule="auto"/>
    </w:pPr>
    <w:rPr>
      <w:rFonts w:ascii="Times New Roman" w:hAnsi="Times New Roman" w:cs="Times New Roman"/>
      <w:kern w:val="2"/>
      <w:sz w:val="21"/>
      <w:szCs w:val="24"/>
      <w:lang w:val="en-US" w:bidi="ar-SA"/>
    </w:rPr>
  </w:style>
  <w:style w:type="paragraph" w:customStyle="1" w:styleId="140">
    <w:name w:val="reader-word-layer reader-word-s1-7"/>
    <w:basedOn w:val="1"/>
    <w:qFormat/>
    <w:uiPriority w:val="0"/>
    <w:pPr>
      <w:widowControl/>
      <w:autoSpaceDE/>
      <w:autoSpaceDN/>
      <w:spacing w:before="100" w:beforeAutospacing="1" w:after="100" w:afterAutospacing="1"/>
    </w:pPr>
    <w:rPr>
      <w:sz w:val="24"/>
      <w:szCs w:val="24"/>
      <w:lang w:val="en-US" w:bidi="ar-SA"/>
    </w:rPr>
  </w:style>
  <w:style w:type="paragraph" w:customStyle="1" w:styleId="141">
    <w:name w:val="reader-word-layer reader-word-s1-8"/>
    <w:basedOn w:val="1"/>
    <w:qFormat/>
    <w:uiPriority w:val="0"/>
    <w:pPr>
      <w:widowControl/>
      <w:autoSpaceDE/>
      <w:autoSpaceDN/>
      <w:spacing w:before="100" w:beforeAutospacing="1" w:after="100" w:afterAutospacing="1"/>
    </w:pPr>
    <w:rPr>
      <w:sz w:val="24"/>
      <w:szCs w:val="24"/>
      <w:lang w:val="en-US" w:bidi="ar-SA"/>
    </w:rPr>
  </w:style>
  <w:style w:type="paragraph" w:customStyle="1" w:styleId="142">
    <w:name w:val="bb"/>
    <w:basedOn w:val="1"/>
    <w:qFormat/>
    <w:uiPriority w:val="0"/>
    <w:pPr>
      <w:widowControl/>
      <w:autoSpaceDE/>
      <w:autoSpaceDN/>
      <w:spacing w:before="100" w:beforeAutospacing="1" w:after="100" w:afterAutospacing="1"/>
    </w:pPr>
    <w:rPr>
      <w:rFonts w:hint="eastAsia" w:cs="Times New Roman"/>
      <w:sz w:val="24"/>
      <w:szCs w:val="24"/>
      <w:lang w:val="en-US" w:bidi="ar-SA"/>
    </w:rPr>
  </w:style>
  <w:style w:type="character" w:customStyle="1" w:styleId="143">
    <w:name w:val="明显引用 Char1"/>
    <w:basedOn w:val="48"/>
    <w:link w:val="88"/>
    <w:semiHidden/>
    <w:qFormat/>
    <w:uiPriority w:val="99"/>
    <w:rPr>
      <w:rFonts w:ascii="宋体" w:hAnsi="宋体" w:cs="宋体"/>
      <w:b/>
      <w:bCs/>
      <w:i/>
      <w:iCs/>
      <w:color w:val="5B9BD5" w:themeColor="accent1"/>
      <w:sz w:val="22"/>
      <w:szCs w:val="22"/>
      <w:lang w:val="zh-CN" w:bidi="zh-CN"/>
    </w:rPr>
  </w:style>
  <w:style w:type="paragraph" w:customStyle="1" w:styleId="144">
    <w:name w:val="Char Char"/>
    <w:basedOn w:val="1"/>
    <w:qFormat/>
    <w:uiPriority w:val="0"/>
    <w:pPr>
      <w:autoSpaceDE/>
      <w:autoSpaceDN/>
      <w:jc w:val="both"/>
    </w:pPr>
    <w:rPr>
      <w:rFonts w:ascii="仿宋_GB2312" w:hAnsi="Times New Roman" w:eastAsia="仿宋_GB2312" w:cs="Times New Roman"/>
      <w:b/>
      <w:kern w:val="2"/>
      <w:sz w:val="32"/>
      <w:szCs w:val="32"/>
      <w:lang w:val="en-US" w:bidi="ar-SA"/>
    </w:rPr>
  </w:style>
  <w:style w:type="paragraph" w:customStyle="1" w:styleId="145">
    <w:name w:val="样式 标题 2 + Times New Roman 四号 非加粗 段前: 5 磅 段后: 0 磅 行距: 固定值 20..."/>
    <w:basedOn w:val="4"/>
    <w:qFormat/>
    <w:uiPriority w:val="0"/>
    <w:pPr>
      <w:keepNext/>
      <w:keepLines/>
      <w:autoSpaceDE/>
      <w:autoSpaceDN/>
      <w:spacing w:before="100" w:line="400" w:lineRule="exact"/>
      <w:ind w:left="0"/>
      <w:jc w:val="both"/>
    </w:pPr>
    <w:rPr>
      <w:rFonts w:ascii="Times New Roman" w:hAnsi="Times New Roman" w:eastAsia="黑体"/>
      <w:b w:val="0"/>
      <w:bCs w:val="0"/>
      <w:sz w:val="28"/>
      <w:szCs w:val="20"/>
      <w:lang w:val="en-US" w:bidi="ar-SA"/>
    </w:rPr>
  </w:style>
  <w:style w:type="paragraph" w:customStyle="1" w:styleId="14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djustRightInd w:val="0"/>
    </w:pPr>
    <w:rPr>
      <w:rFonts w:ascii="Courier New" w:hAnsi="Courier New" w:cs="Times New Roman"/>
      <w:sz w:val="20"/>
      <w:szCs w:val="20"/>
      <w:lang w:val="en-US" w:bidi="ar-SA"/>
    </w:rPr>
  </w:style>
  <w:style w:type="paragraph" w:customStyle="1" w:styleId="147">
    <w:name w:val="TOC 标题1"/>
    <w:basedOn w:val="3"/>
    <w:next w:val="1"/>
    <w:qFormat/>
    <w:uiPriority w:val="39"/>
    <w:pPr>
      <w:keepNext/>
      <w:keepLines/>
      <w:widowControl/>
      <w:tabs>
        <w:tab w:val="left" w:pos="5894"/>
      </w:tabs>
      <w:autoSpaceDE/>
      <w:autoSpaceDN/>
      <w:spacing w:before="480" w:line="276" w:lineRule="auto"/>
      <w:ind w:left="0"/>
      <w:outlineLvl w:val="9"/>
    </w:pPr>
    <w:rPr>
      <w:rFonts w:ascii="Cambria" w:hAnsi="Cambria" w:eastAsia="宋体"/>
      <w:b/>
      <w:bCs/>
      <w:color w:val="365F91"/>
      <w:sz w:val="28"/>
      <w:szCs w:val="28"/>
      <w:u w:val="none"/>
      <w:lang w:val="en-US" w:bidi="ar-SA"/>
    </w:rPr>
  </w:style>
  <w:style w:type="paragraph" w:customStyle="1" w:styleId="148">
    <w:name w:val="Char Char Char Char Char Char Char1"/>
    <w:basedOn w:val="1"/>
    <w:qFormat/>
    <w:uiPriority w:val="0"/>
    <w:pPr>
      <w:autoSpaceDE/>
      <w:autoSpaceDN/>
      <w:jc w:val="both"/>
    </w:pPr>
    <w:rPr>
      <w:rFonts w:ascii="Times New Roman" w:hAnsi="Times New Roman" w:cs="Times New Roman"/>
      <w:kern w:val="2"/>
      <w:sz w:val="21"/>
      <w:szCs w:val="24"/>
      <w:lang w:val="en-US" w:bidi="ar-SA"/>
    </w:rPr>
  </w:style>
  <w:style w:type="paragraph" w:customStyle="1" w:styleId="149">
    <w:name w:val="Char2"/>
    <w:basedOn w:val="1"/>
    <w:qFormat/>
    <w:uiPriority w:val="0"/>
    <w:pPr>
      <w:autoSpaceDE/>
      <w:autoSpaceDN/>
      <w:jc w:val="both"/>
    </w:pPr>
    <w:rPr>
      <w:rFonts w:ascii="Times New Roman" w:hAnsi="Times New Roman" w:cs="Times New Roman"/>
      <w:kern w:val="2"/>
      <w:sz w:val="21"/>
      <w:szCs w:val="24"/>
      <w:lang w:val="en-US" w:bidi="ar-SA"/>
    </w:rPr>
  </w:style>
  <w:style w:type="paragraph" w:customStyle="1" w:styleId="150">
    <w:name w:val="正文_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B64BD1-F07D-4BF3-A1FE-EEEF7B15CAB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8908</Words>
  <Characters>50782</Characters>
  <Lines>423</Lines>
  <Paragraphs>119</Paragraphs>
  <TotalTime>33</TotalTime>
  <ScaleCrop>false</ScaleCrop>
  <LinksUpToDate>false</LinksUpToDate>
  <CharactersWithSpaces>59571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2021-09-24T02:26:00Z</dcterms:created>
  <dc:creator>Administrator</dc:creator>
  <cp:lastModifiedBy>Administrator</cp:lastModifiedBy>
  <dcterms:modified xsi:type="dcterms:W3CDTF">2021-09-24T08:53:22Z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FD67FE12F8E24793B6D75B7C774FDD07</vt:lpwstr>
  </property>
</Properties>
</file>