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286"/>
        </w:tabs>
        <w:spacing w:before="134"/>
        <w:ind w:right="283"/>
        <w:rPr>
          <w:rFonts w:hint="eastAsia"/>
          <w:color w:val="auto"/>
          <w:sz w:val="28"/>
          <w:szCs w:val="28"/>
        </w:rPr>
      </w:pPr>
      <w:r>
        <w:rPr>
          <w:rFonts w:hint="eastAsia"/>
          <w:color w:val="auto"/>
          <w:sz w:val="28"/>
          <w:szCs w:val="28"/>
        </w:rPr>
        <w:t>广西建通工程咨询有限责任公司2020年秋季教材印刷纸张采购</w:t>
      </w:r>
    </w:p>
    <w:p>
      <w:pPr>
        <w:pStyle w:val="5"/>
        <w:tabs>
          <w:tab w:val="left" w:pos="1286"/>
        </w:tabs>
        <w:spacing w:before="134"/>
        <w:ind w:right="283"/>
        <w:rPr>
          <w:color w:val="auto"/>
          <w:sz w:val="28"/>
          <w:szCs w:val="28"/>
        </w:rPr>
      </w:pPr>
      <w:r>
        <w:rPr>
          <w:rFonts w:hint="eastAsia"/>
          <w:color w:val="auto"/>
          <w:sz w:val="28"/>
          <w:szCs w:val="28"/>
          <w:lang w:eastAsia="zh-CN"/>
        </w:rPr>
        <w:t>【</w:t>
      </w:r>
      <w:r>
        <w:rPr>
          <w:color w:val="auto"/>
          <w:sz w:val="28"/>
          <w:szCs w:val="28"/>
        </w:rPr>
        <w:t>项目编号：</w:t>
      </w:r>
      <w:r>
        <w:rPr>
          <w:rFonts w:hint="eastAsia"/>
          <w:color w:val="auto"/>
          <w:sz w:val="28"/>
          <w:szCs w:val="28"/>
        </w:rPr>
        <w:t>GXZC2020-G1-002252-GXJT</w:t>
      </w:r>
      <w:r>
        <w:rPr>
          <w:rFonts w:hint="eastAsia"/>
          <w:color w:val="auto"/>
          <w:sz w:val="28"/>
          <w:szCs w:val="28"/>
          <w:lang w:eastAsia="zh-CN"/>
        </w:rPr>
        <w:t>】</w:t>
      </w:r>
      <w:bookmarkStart w:id="0" w:name="_GoBack"/>
      <w:r>
        <w:rPr>
          <w:color w:val="auto"/>
          <w:sz w:val="28"/>
          <w:szCs w:val="28"/>
        </w:rPr>
        <w:t>公开招标公告</w:t>
      </w:r>
      <w:bookmarkEnd w:id="0"/>
    </w:p>
    <w:p>
      <w:pPr>
        <w:pStyle w:val="2"/>
        <w:spacing w:before="280" w:line="242" w:lineRule="auto"/>
        <w:ind w:left="272" w:right="546" w:firstLine="420"/>
        <w:rPr>
          <w:color w:val="auto"/>
        </w:rPr>
      </w:pPr>
      <w:r>
        <w:rPr>
          <w:rFonts w:hint="eastAsia"/>
          <w:color w:val="auto"/>
          <w:spacing w:val="-6"/>
        </w:rPr>
        <w:t>根据《中华人民共和国政府采购法》、《中华人民共和国政府采购法实施条例》、《政府采购货物和服务招标投标管理办法》等规定，现就广西民族出版社的2020年秋季教材印刷纸张采购（计划编号：）进行公开招标采购，现将本次公开招标有关事项公告如下：</w:t>
      </w:r>
    </w:p>
    <w:p>
      <w:pPr>
        <w:numPr>
          <w:ilvl w:val="0"/>
          <w:numId w:val="1"/>
        </w:numPr>
        <w:tabs>
          <w:tab w:val="left" w:pos="3645"/>
        </w:tabs>
        <w:spacing w:before="61" w:line="304" w:lineRule="auto"/>
        <w:ind w:left="695" w:right="402" w:hanging="3"/>
        <w:rPr>
          <w:color w:val="auto"/>
          <w:spacing w:val="-6"/>
          <w:sz w:val="21"/>
          <w:szCs w:val="21"/>
        </w:rPr>
      </w:pPr>
      <w:r>
        <w:rPr>
          <w:b/>
          <w:color w:val="auto"/>
          <w:sz w:val="21"/>
        </w:rPr>
        <w:t>项目名称：</w:t>
      </w:r>
      <w:r>
        <w:rPr>
          <w:rFonts w:hint="eastAsia"/>
          <w:b/>
          <w:color w:val="auto"/>
          <w:sz w:val="21"/>
        </w:rPr>
        <w:t>2020年秋季教材印刷纸张采购</w:t>
      </w:r>
    </w:p>
    <w:p>
      <w:pPr>
        <w:numPr>
          <w:ilvl w:val="0"/>
          <w:numId w:val="0"/>
        </w:numPr>
        <w:tabs>
          <w:tab w:val="left" w:pos="3645"/>
        </w:tabs>
        <w:spacing w:before="61" w:line="304" w:lineRule="auto"/>
        <w:ind w:right="-1154" w:rightChars="0" w:firstLine="422" w:firstLineChars="200"/>
        <w:rPr>
          <w:color w:val="auto"/>
          <w:sz w:val="21"/>
          <w:lang w:val="en-US"/>
        </w:rPr>
      </w:pPr>
      <w:r>
        <w:rPr>
          <w:rFonts w:hint="eastAsia"/>
          <w:b/>
          <w:color w:val="auto"/>
          <w:sz w:val="21"/>
          <w:lang w:eastAsia="zh-CN"/>
        </w:rPr>
        <w:t>二、</w:t>
      </w:r>
      <w:r>
        <w:rPr>
          <w:b/>
          <w:color w:val="auto"/>
          <w:sz w:val="21"/>
        </w:rPr>
        <w:t>项目编号：</w:t>
      </w:r>
      <w:r>
        <w:rPr>
          <w:rFonts w:hint="eastAsia"/>
          <w:b/>
          <w:color w:val="auto"/>
          <w:sz w:val="21"/>
        </w:rPr>
        <w:t>GXZC2020-G1-002252-GXJT</w:t>
      </w:r>
    </w:p>
    <w:p>
      <w:pPr>
        <w:numPr>
          <w:numId w:val="0"/>
        </w:numPr>
        <w:tabs>
          <w:tab w:val="left" w:pos="3645"/>
        </w:tabs>
        <w:spacing w:before="61" w:line="304" w:lineRule="auto"/>
        <w:ind w:left="692" w:leftChars="0" w:right="4459" w:rightChars="0"/>
        <w:rPr>
          <w:color w:val="auto"/>
          <w:sz w:val="21"/>
        </w:rPr>
      </w:pPr>
      <w:r>
        <w:rPr>
          <w:color w:val="auto"/>
          <w:spacing w:val="-14"/>
          <w:sz w:val="21"/>
        </w:rPr>
        <w:t>三、</w:t>
      </w:r>
      <w:r>
        <w:rPr>
          <w:b/>
          <w:color w:val="auto"/>
          <w:spacing w:val="-6"/>
          <w:sz w:val="21"/>
        </w:rPr>
        <w:t>采购项目的名称、数量、简要规格描述或项目基本概况介绍：</w:t>
      </w:r>
      <w:r>
        <w:rPr>
          <w:rFonts w:hint="eastAsia"/>
          <w:b/>
          <w:color w:val="auto"/>
          <w:spacing w:val="-6"/>
          <w:sz w:val="21"/>
        </w:rPr>
        <w:t>2020年秋季教材印刷纸张采购</w:t>
      </w:r>
      <w:r>
        <w:rPr>
          <w:color w:val="auto"/>
          <w:sz w:val="21"/>
        </w:rPr>
        <w:t>1</w:t>
      </w:r>
      <w:r>
        <w:rPr>
          <w:color w:val="auto"/>
          <w:spacing w:val="-9"/>
          <w:sz w:val="21"/>
        </w:rPr>
        <w:t>项。如需进一步了解详细内容，详见招标采购文件。</w:t>
      </w:r>
    </w:p>
    <w:p>
      <w:pPr>
        <w:pStyle w:val="6"/>
        <w:spacing w:after="10"/>
        <w:ind w:left="695"/>
        <w:rPr>
          <w:color w:val="auto"/>
          <w:lang w:val="en-US"/>
        </w:rPr>
      </w:pPr>
      <w:r>
        <w:rPr>
          <w:color w:val="auto"/>
        </w:rPr>
        <w:t>四、采购项目预算金额（人民币）：</w:t>
      </w:r>
      <w:r>
        <w:rPr>
          <w:rFonts w:hint="eastAsia"/>
          <w:color w:val="auto"/>
          <w:lang w:val="en-US"/>
        </w:rPr>
        <w:t>226万元</w:t>
      </w:r>
    </w:p>
    <w:p>
      <w:pPr>
        <w:pStyle w:val="6"/>
        <w:spacing w:before="61"/>
        <w:ind w:left="695"/>
        <w:rPr>
          <w:color w:val="auto"/>
        </w:rPr>
      </w:pPr>
      <w:r>
        <w:rPr>
          <w:color w:val="auto"/>
        </w:rPr>
        <w:t>五、本项目需要落实的政府采购政策：</w:t>
      </w:r>
    </w:p>
    <w:p>
      <w:pPr>
        <w:pStyle w:val="2"/>
        <w:spacing w:before="72" w:line="304" w:lineRule="auto"/>
        <w:ind w:left="272" w:right="546" w:firstLine="420"/>
        <w:rPr>
          <w:color w:val="auto"/>
        </w:rPr>
      </w:pPr>
      <w:r>
        <w:rPr>
          <w:color w:val="auto"/>
          <w:spacing w:val="-6"/>
        </w:rPr>
        <w:t>扶持中小企业政策：评审时小型和微型企业产品的给予价格扣除。监狱企业、残疾人福利性单位视同</w:t>
      </w:r>
      <w:r>
        <w:rPr>
          <w:color w:val="auto"/>
          <w:spacing w:val="-4"/>
        </w:rPr>
        <w:t>小型、微型企业，其产品在评审时给予相同的价格扣除。</w:t>
      </w:r>
    </w:p>
    <w:p>
      <w:pPr>
        <w:pStyle w:val="6"/>
        <w:spacing w:line="265" w:lineRule="exact"/>
        <w:ind w:left="695"/>
        <w:rPr>
          <w:color w:val="auto"/>
        </w:rPr>
      </w:pPr>
      <w:r>
        <w:rPr>
          <w:color w:val="auto"/>
        </w:rPr>
        <w:t>六</w:t>
      </w:r>
      <w:r>
        <w:rPr>
          <w:b w:val="0"/>
          <w:color w:val="auto"/>
        </w:rPr>
        <w:t>、</w:t>
      </w:r>
      <w:r>
        <w:rPr>
          <w:color w:val="auto"/>
        </w:rPr>
        <w:t>合格投标人的资格要求：</w:t>
      </w:r>
    </w:p>
    <w:p>
      <w:pPr>
        <w:pStyle w:val="2"/>
        <w:spacing w:before="71" w:line="304" w:lineRule="auto"/>
        <w:ind w:left="272" w:right="301" w:firstLine="420"/>
        <w:rPr>
          <w:color w:val="auto"/>
        </w:rPr>
      </w:pPr>
      <w:r>
        <w:rPr>
          <w:color w:val="auto"/>
        </w:rPr>
        <w:t>1</w:t>
      </w:r>
      <w:r>
        <w:rPr>
          <w:color w:val="auto"/>
          <w:spacing w:val="-10"/>
        </w:rPr>
        <w:t>、符合《中华人民共和国政府采购法》第二十二条规定，国内注册</w:t>
      </w:r>
      <w:r>
        <w:rPr>
          <w:color w:val="auto"/>
          <w:spacing w:val="-3"/>
        </w:rPr>
        <w:t>（指按国家有关规定要求注册的</w:t>
      </w:r>
      <w:r>
        <w:rPr>
          <w:color w:val="auto"/>
          <w:spacing w:val="-8"/>
        </w:rPr>
        <w:t xml:space="preserve">）， </w:t>
      </w:r>
      <w:r>
        <w:rPr>
          <w:color w:val="auto"/>
          <w:spacing w:val="-3"/>
        </w:rPr>
        <w:t>有能力提供本次招标采购服务的供应商。</w:t>
      </w:r>
    </w:p>
    <w:p>
      <w:pPr>
        <w:pStyle w:val="7"/>
        <w:numPr>
          <w:ilvl w:val="0"/>
          <w:numId w:val="2"/>
        </w:numPr>
        <w:tabs>
          <w:tab w:val="left" w:pos="906"/>
        </w:tabs>
        <w:spacing w:line="265" w:lineRule="exact"/>
        <w:rPr>
          <w:color w:val="auto"/>
          <w:sz w:val="21"/>
        </w:rPr>
      </w:pPr>
      <w:r>
        <w:rPr>
          <w:color w:val="auto"/>
          <w:spacing w:val="-3"/>
          <w:sz w:val="21"/>
        </w:rPr>
        <w:t>本项目不接受联合体投标。</w:t>
      </w:r>
    </w:p>
    <w:p>
      <w:pPr>
        <w:tabs>
          <w:tab w:val="left" w:pos="907"/>
        </w:tabs>
        <w:spacing w:before="72" w:line="302" w:lineRule="auto"/>
        <w:ind w:left="692" w:right="546"/>
        <w:jc w:val="both"/>
        <w:rPr>
          <w:color w:val="auto"/>
          <w:sz w:val="21"/>
        </w:rPr>
      </w:pPr>
      <w:r>
        <w:rPr>
          <w:rFonts w:hint="eastAsia"/>
          <w:color w:val="auto"/>
          <w:sz w:val="21"/>
        </w:rPr>
        <w:t>3、</w:t>
      </w:r>
      <w:r>
        <w:rPr>
          <w:color w:val="auto"/>
          <w:sz w:val="21"/>
        </w:rPr>
        <w:t>对在“信用中国”网站(www.creditchina.gov.cn)、中国政府采购网(www.ccgp.gov.cn)等渠道列</w:t>
      </w:r>
      <w:r>
        <w:rPr>
          <w:color w:val="auto"/>
          <w:spacing w:val="-6"/>
          <w:sz w:val="21"/>
        </w:rPr>
        <w:t>入失信被执行人、重大税收违法案件当事人名单、政府采购严重违法失信行为记录名单及其他不符合《中</w:t>
      </w:r>
      <w:r>
        <w:rPr>
          <w:color w:val="auto"/>
          <w:spacing w:val="-4"/>
          <w:sz w:val="21"/>
        </w:rPr>
        <w:t>华人民共和国政府采购法》第二十二条规定条件的供应商，拒绝其参与政府采购活动。</w:t>
      </w:r>
    </w:p>
    <w:p>
      <w:pPr>
        <w:pStyle w:val="7"/>
        <w:numPr>
          <w:ilvl w:val="0"/>
          <w:numId w:val="3"/>
        </w:numPr>
        <w:tabs>
          <w:tab w:val="left" w:pos="906"/>
        </w:tabs>
        <w:spacing w:before="3"/>
        <w:rPr>
          <w:color w:val="auto"/>
          <w:sz w:val="21"/>
        </w:rPr>
      </w:pPr>
      <w:r>
        <w:rPr>
          <w:color w:val="auto"/>
          <w:spacing w:val="-3"/>
          <w:sz w:val="21"/>
        </w:rPr>
        <w:t>购买本项目招标文件的投标人方可参与投标。</w:t>
      </w:r>
    </w:p>
    <w:p>
      <w:pPr>
        <w:pStyle w:val="2"/>
        <w:spacing w:before="72" w:line="302" w:lineRule="auto"/>
        <w:ind w:left="272" w:right="547" w:firstLine="420"/>
        <w:jc w:val="both"/>
        <w:rPr>
          <w:color w:val="auto"/>
        </w:rPr>
      </w:pPr>
      <w:r>
        <w:rPr>
          <w:color w:val="auto"/>
        </w:rPr>
        <w:t>5、单位负责人为同一人或者存在直接控股、管理关系的不同供应商，不得参加同一合同项下的政府</w:t>
      </w:r>
      <w:r>
        <w:rPr>
          <w:color w:val="auto"/>
          <w:spacing w:val="-6"/>
        </w:rPr>
        <w:t>采购活动。除单一来源采购项目外，为采购项目提供整体设计、规范编制或者项目管理、监理、检测等服</w:t>
      </w:r>
      <w:r>
        <w:rPr>
          <w:color w:val="auto"/>
          <w:spacing w:val="-4"/>
        </w:rPr>
        <w:t>务的供应商，不得再参加该采购项目的其他采购活动。</w:t>
      </w:r>
    </w:p>
    <w:p>
      <w:pPr>
        <w:pStyle w:val="6"/>
        <w:spacing w:before="3"/>
        <w:ind w:left="695"/>
        <w:rPr>
          <w:b w:val="0"/>
          <w:color w:val="auto"/>
        </w:rPr>
      </w:pPr>
      <w:r>
        <w:rPr>
          <w:color w:val="auto"/>
        </w:rPr>
        <w:t>七、招标文件的获取</w:t>
      </w:r>
      <w:r>
        <w:rPr>
          <w:b w:val="0"/>
          <w:color w:val="auto"/>
        </w:rPr>
        <w:t>：</w:t>
      </w:r>
    </w:p>
    <w:p>
      <w:pPr>
        <w:snapToGrid w:val="0"/>
        <w:spacing w:line="340" w:lineRule="exact"/>
        <w:ind w:right="-297" w:rightChars="-135" w:firstLine="440" w:firstLineChars="200"/>
        <w:rPr>
          <w:color w:val="auto"/>
          <w:szCs w:val="21"/>
          <w:shd w:val="clear" w:color="auto" w:fill="FFFFFF"/>
        </w:rPr>
      </w:pPr>
      <w:r>
        <w:rPr>
          <w:rFonts w:hint="eastAsia"/>
          <w:color w:val="auto"/>
          <w:szCs w:val="21"/>
          <w:shd w:val="clear" w:color="auto" w:fill="FFFFFF"/>
        </w:rPr>
        <w:t>1.发售时间：</w:t>
      </w:r>
      <w:r>
        <w:rPr>
          <w:rFonts w:hint="eastAsia"/>
          <w:color w:val="auto"/>
          <w:szCs w:val="21"/>
          <w:shd w:val="clear" w:color="auto" w:fill="FFFFFF"/>
          <w:lang w:val="en-US"/>
        </w:rPr>
        <w:t>2020</w:t>
      </w:r>
      <w:r>
        <w:rPr>
          <w:rFonts w:hint="eastAsia"/>
          <w:color w:val="auto"/>
          <w:szCs w:val="21"/>
          <w:shd w:val="clear" w:color="auto" w:fill="FFFFFF"/>
        </w:rPr>
        <w:t>年</w:t>
      </w:r>
      <w:r>
        <w:rPr>
          <w:rFonts w:hint="eastAsia"/>
          <w:color w:val="auto"/>
          <w:szCs w:val="21"/>
          <w:shd w:val="clear" w:color="auto" w:fill="FFFFFF"/>
          <w:lang w:val="en-US" w:eastAsia="zh-CN"/>
        </w:rPr>
        <w:t>7</w:t>
      </w:r>
      <w:r>
        <w:rPr>
          <w:rFonts w:hint="eastAsia"/>
          <w:color w:val="auto"/>
          <w:szCs w:val="21"/>
          <w:shd w:val="clear" w:color="auto" w:fill="FFFFFF"/>
        </w:rPr>
        <w:t>月</w:t>
      </w:r>
      <w:r>
        <w:rPr>
          <w:rFonts w:hint="eastAsia"/>
          <w:color w:val="auto"/>
          <w:szCs w:val="21"/>
          <w:shd w:val="clear" w:color="auto" w:fill="FFFFFF"/>
          <w:lang w:val="en-US" w:eastAsia="zh-CN"/>
        </w:rPr>
        <w:t>2</w:t>
      </w:r>
      <w:r>
        <w:rPr>
          <w:rFonts w:hint="eastAsia"/>
          <w:color w:val="auto"/>
          <w:szCs w:val="21"/>
          <w:shd w:val="clear" w:color="auto" w:fill="FFFFFF"/>
        </w:rPr>
        <w:t>日至2020年</w:t>
      </w:r>
      <w:r>
        <w:rPr>
          <w:rFonts w:hint="eastAsia"/>
          <w:color w:val="auto"/>
          <w:szCs w:val="21"/>
          <w:shd w:val="clear" w:color="auto" w:fill="FFFFFF"/>
          <w:lang w:val="en-US" w:eastAsia="zh-CN"/>
        </w:rPr>
        <w:t>7</w:t>
      </w:r>
      <w:r>
        <w:rPr>
          <w:rFonts w:hint="eastAsia"/>
          <w:color w:val="auto"/>
          <w:szCs w:val="21"/>
          <w:shd w:val="clear" w:color="auto" w:fill="FFFFFF"/>
        </w:rPr>
        <w:t>月</w:t>
      </w:r>
      <w:r>
        <w:rPr>
          <w:rFonts w:hint="eastAsia"/>
          <w:color w:val="auto"/>
          <w:szCs w:val="21"/>
          <w:shd w:val="clear" w:color="auto" w:fill="FFFFFF"/>
          <w:lang w:val="en-US" w:eastAsia="zh-CN"/>
        </w:rPr>
        <w:t>8</w:t>
      </w:r>
      <w:r>
        <w:rPr>
          <w:rFonts w:hint="eastAsia"/>
          <w:color w:val="auto"/>
          <w:szCs w:val="21"/>
          <w:shd w:val="clear" w:color="auto" w:fill="FFFFFF"/>
        </w:rPr>
        <w:t>日（工作日）</w:t>
      </w:r>
      <w:r>
        <w:rPr>
          <w:rFonts w:hint="eastAsia"/>
          <w:color w:val="auto"/>
          <w:szCs w:val="21"/>
          <w:shd w:val="clear" w:color="auto" w:fill="FFFFFF"/>
        </w:rPr>
        <w:t>，上午8时至12时，下午</w:t>
      </w:r>
      <w:r>
        <w:rPr>
          <w:rFonts w:hint="eastAsia"/>
          <w:color w:val="auto"/>
          <w:szCs w:val="21"/>
          <w:shd w:val="clear" w:color="auto" w:fill="FFFFFF"/>
          <w:lang w:val="en-US"/>
        </w:rPr>
        <w:t>14：30</w:t>
      </w:r>
      <w:r>
        <w:rPr>
          <w:rFonts w:hint="eastAsia"/>
          <w:color w:val="auto"/>
          <w:szCs w:val="21"/>
          <w:shd w:val="clear" w:color="auto" w:fill="FFFFFF"/>
        </w:rPr>
        <w:t>时至</w:t>
      </w:r>
      <w:r>
        <w:rPr>
          <w:rFonts w:hint="eastAsia"/>
          <w:color w:val="auto"/>
          <w:szCs w:val="21"/>
          <w:shd w:val="clear" w:color="auto" w:fill="FFFFFF"/>
          <w:lang w:val="en-US"/>
        </w:rPr>
        <w:t>17</w:t>
      </w:r>
      <w:r>
        <w:rPr>
          <w:rFonts w:hint="eastAsia"/>
          <w:color w:val="auto"/>
          <w:szCs w:val="21"/>
          <w:shd w:val="clear" w:color="auto" w:fill="FFFFFF"/>
        </w:rPr>
        <w:t>时</w:t>
      </w:r>
      <w:r>
        <w:rPr>
          <w:rFonts w:hint="eastAsia"/>
          <w:color w:val="auto"/>
          <w:szCs w:val="21"/>
          <w:shd w:val="clear" w:color="auto" w:fill="FFFFFF"/>
          <w:lang w:val="en-US"/>
        </w:rPr>
        <w:t>30分</w:t>
      </w:r>
      <w:r>
        <w:rPr>
          <w:rFonts w:hint="eastAsia"/>
          <w:color w:val="auto"/>
          <w:szCs w:val="21"/>
          <w:shd w:val="clear" w:color="auto" w:fill="FFFFFF"/>
        </w:rPr>
        <w:t>。</w:t>
      </w:r>
    </w:p>
    <w:p>
      <w:pPr>
        <w:snapToGrid w:val="0"/>
        <w:spacing w:line="340" w:lineRule="exact"/>
        <w:ind w:firstLine="440" w:firstLineChars="200"/>
        <w:rPr>
          <w:color w:val="auto"/>
          <w:szCs w:val="21"/>
          <w:shd w:val="clear" w:color="auto" w:fill="FFFFFF"/>
        </w:rPr>
      </w:pPr>
      <w:r>
        <w:rPr>
          <w:rFonts w:hint="eastAsia"/>
          <w:color w:val="auto"/>
          <w:szCs w:val="21"/>
          <w:shd w:val="clear" w:color="auto" w:fill="FFFFFF"/>
        </w:rPr>
        <w:t>2.发售地点：广西建通工程咨询有限责任公司（南宁市凤凰岭路中段16号荣和金座70</w:t>
      </w:r>
      <w:r>
        <w:rPr>
          <w:rFonts w:hint="eastAsia"/>
          <w:color w:val="auto"/>
          <w:szCs w:val="21"/>
          <w:shd w:val="clear" w:color="auto" w:fill="FFFFFF"/>
          <w:lang w:val="en-US"/>
        </w:rPr>
        <w:t>1</w:t>
      </w:r>
      <w:r>
        <w:rPr>
          <w:rFonts w:hint="eastAsia"/>
          <w:color w:val="auto"/>
          <w:szCs w:val="21"/>
          <w:shd w:val="clear" w:color="auto" w:fill="FFFFFF"/>
        </w:rPr>
        <w:t>室）。</w:t>
      </w:r>
    </w:p>
    <w:p>
      <w:pPr>
        <w:snapToGrid w:val="0"/>
        <w:spacing w:line="340" w:lineRule="exact"/>
        <w:ind w:firstLine="440" w:firstLineChars="200"/>
        <w:rPr>
          <w:rFonts w:eastAsia="Calibri"/>
          <w:color w:val="auto"/>
          <w:szCs w:val="21"/>
          <w:shd w:val="clear" w:color="auto" w:fill="FFFFFF"/>
        </w:rPr>
      </w:pPr>
      <w:r>
        <w:rPr>
          <w:rFonts w:hint="eastAsia"/>
          <w:color w:val="auto"/>
          <w:szCs w:val="21"/>
          <w:shd w:val="clear" w:color="auto" w:fill="FFFFFF"/>
        </w:rPr>
        <w:t>3.售价：招标文件工本费每套</w:t>
      </w:r>
      <w:r>
        <w:rPr>
          <w:rFonts w:hint="eastAsia"/>
          <w:color w:val="auto"/>
          <w:szCs w:val="21"/>
          <w:shd w:val="clear" w:color="auto" w:fill="FFFFFF"/>
          <w:lang w:val="en-US"/>
        </w:rPr>
        <w:t>250</w:t>
      </w:r>
      <w:r>
        <w:rPr>
          <w:rFonts w:hint="eastAsia"/>
          <w:color w:val="auto"/>
          <w:szCs w:val="21"/>
          <w:shd w:val="clear" w:color="auto" w:fill="FFFFFF"/>
        </w:rPr>
        <w:t>元，招标文件售后不退，恕不办理邮购。</w:t>
      </w:r>
    </w:p>
    <w:p>
      <w:pPr>
        <w:snapToGrid w:val="0"/>
        <w:spacing w:line="340" w:lineRule="exact"/>
        <w:ind w:firstLine="440" w:firstLineChars="200"/>
        <w:rPr>
          <w:rFonts w:cs="方正仿宋简体"/>
          <w:bCs/>
          <w:color w:val="auto"/>
          <w:szCs w:val="21"/>
          <w:shd w:val="clear" w:color="auto" w:fill="FFFFFF"/>
        </w:rPr>
      </w:pPr>
      <w:r>
        <w:rPr>
          <w:rFonts w:hint="eastAsia" w:cs="方正仿宋简体"/>
          <w:bCs/>
          <w:color w:val="auto"/>
          <w:szCs w:val="21"/>
          <w:shd w:val="clear" w:color="auto" w:fill="FFFFFF"/>
        </w:rPr>
        <w:t>4.获取招标文件的方式：</w:t>
      </w:r>
    </w:p>
    <w:p>
      <w:pPr>
        <w:snapToGrid w:val="0"/>
        <w:spacing w:line="340" w:lineRule="exact"/>
        <w:ind w:firstLine="440" w:firstLineChars="200"/>
        <w:rPr>
          <w:rFonts w:cs="方正仿宋简体"/>
          <w:bCs/>
          <w:color w:val="auto"/>
          <w:szCs w:val="21"/>
          <w:shd w:val="clear" w:color="auto" w:fill="FFFFFF"/>
        </w:rPr>
      </w:pPr>
      <w:r>
        <w:rPr>
          <w:rFonts w:hint="eastAsia" w:cs="方正仿宋简体"/>
          <w:bCs/>
          <w:color w:val="auto"/>
          <w:szCs w:val="21"/>
          <w:shd w:val="clear" w:color="auto" w:fill="FFFFFF"/>
        </w:rPr>
        <w:t>①</w:t>
      </w:r>
      <w:r>
        <w:rPr>
          <w:rFonts w:cs="方正仿宋简体"/>
          <w:bCs/>
          <w:color w:val="auto"/>
          <w:szCs w:val="21"/>
          <w:shd w:val="clear" w:color="auto" w:fill="FFFFFF"/>
        </w:rPr>
        <w:t>主体资格证明(如营业执照、事业单位法人证书等）副本复印件（须加盖单位公章）</w:t>
      </w:r>
      <w:r>
        <w:rPr>
          <w:rFonts w:hint="eastAsia" w:cs="方正仿宋简体"/>
          <w:bCs/>
          <w:color w:val="auto"/>
          <w:szCs w:val="21"/>
          <w:shd w:val="clear" w:color="auto" w:fill="FFFFFF"/>
        </w:rPr>
        <w:t>；</w:t>
      </w:r>
    </w:p>
    <w:p>
      <w:pPr>
        <w:snapToGrid w:val="0"/>
        <w:spacing w:line="340" w:lineRule="exact"/>
        <w:ind w:firstLine="440" w:firstLineChars="200"/>
        <w:rPr>
          <w:rFonts w:cs="方正仿宋简体"/>
          <w:bCs/>
          <w:color w:val="auto"/>
          <w:szCs w:val="21"/>
          <w:shd w:val="clear" w:color="auto" w:fill="FFFFFF"/>
        </w:rPr>
      </w:pPr>
      <w:r>
        <w:rPr>
          <w:rFonts w:hint="eastAsia" w:cs="方正仿宋简体"/>
          <w:bCs/>
          <w:color w:val="auto"/>
          <w:szCs w:val="21"/>
          <w:shd w:val="clear" w:color="auto" w:fill="FFFFFF"/>
        </w:rPr>
        <w:t>②</w:t>
      </w:r>
      <w:r>
        <w:rPr>
          <w:rFonts w:cs="方正仿宋简体"/>
          <w:bCs/>
          <w:color w:val="auto"/>
          <w:szCs w:val="21"/>
          <w:shd w:val="clear" w:color="auto" w:fill="FFFFFF"/>
        </w:rPr>
        <w:t>法定代表人或委托代理人携带有效的二代身份证原件及加盖单位公章的复印件；</w:t>
      </w:r>
    </w:p>
    <w:p>
      <w:pPr>
        <w:snapToGrid w:val="0"/>
        <w:spacing w:line="340" w:lineRule="exact"/>
        <w:ind w:firstLine="440" w:firstLineChars="200"/>
        <w:rPr>
          <w:rFonts w:cs="方正仿宋简体"/>
          <w:bCs/>
          <w:color w:val="auto"/>
          <w:szCs w:val="21"/>
          <w:shd w:val="clear" w:color="auto" w:fill="FFFFFF"/>
        </w:rPr>
      </w:pPr>
      <w:r>
        <w:rPr>
          <w:rFonts w:hint="eastAsia" w:cs="方正仿宋简体"/>
          <w:bCs/>
          <w:color w:val="auto"/>
          <w:szCs w:val="21"/>
          <w:shd w:val="clear" w:color="auto" w:fill="FFFFFF"/>
        </w:rPr>
        <w:t>③</w:t>
      </w:r>
      <w:r>
        <w:rPr>
          <w:rFonts w:cs="方正仿宋简体"/>
          <w:bCs/>
          <w:color w:val="auto"/>
          <w:szCs w:val="21"/>
          <w:shd w:val="clear" w:color="auto" w:fill="FFFFFF"/>
        </w:rPr>
        <w:t>非法定代表人携带法定代表人授权书原件；</w:t>
      </w:r>
    </w:p>
    <w:p>
      <w:pPr>
        <w:pStyle w:val="2"/>
        <w:spacing w:before="70" w:line="304" w:lineRule="auto"/>
        <w:ind w:left="272" w:right="546" w:firstLine="420"/>
        <w:rPr>
          <w:color w:val="auto"/>
        </w:rPr>
      </w:pPr>
      <w:r>
        <w:rPr>
          <w:rFonts w:cs="方正仿宋简体"/>
          <w:bCs/>
          <w:color w:val="auto"/>
          <w:shd w:val="clear" w:color="auto" w:fill="FFFFFF"/>
        </w:rPr>
        <w:t>备齐上述证件（资料）方可购买招标文件。</w:t>
      </w:r>
    </w:p>
    <w:p>
      <w:pPr>
        <w:pStyle w:val="6"/>
        <w:spacing w:line="267" w:lineRule="exact"/>
        <w:ind w:left="695"/>
        <w:rPr>
          <w:b w:val="0"/>
          <w:color w:val="auto"/>
        </w:rPr>
      </w:pPr>
      <w:r>
        <w:rPr>
          <w:color w:val="auto"/>
        </w:rPr>
        <w:t>八、投标保证金</w:t>
      </w:r>
      <w:r>
        <w:rPr>
          <w:b w:val="0"/>
          <w:color w:val="auto"/>
        </w:rPr>
        <w:t>：</w:t>
      </w:r>
    </w:p>
    <w:p>
      <w:pPr>
        <w:pStyle w:val="2"/>
        <w:spacing w:before="69" w:line="304" w:lineRule="auto"/>
        <w:ind w:left="272" w:right="545" w:firstLine="420"/>
        <w:rPr>
          <w:color w:val="auto"/>
          <w:lang w:val="en-US"/>
        </w:rPr>
      </w:pPr>
      <w:r>
        <w:rPr>
          <w:color w:val="auto"/>
          <w:spacing w:val="-6"/>
        </w:rPr>
        <w:t>投标保证金额</w:t>
      </w:r>
      <w:r>
        <w:rPr>
          <w:rFonts w:hint="eastAsia"/>
          <w:color w:val="auto"/>
          <w:spacing w:val="-6"/>
        </w:rPr>
        <w:t>：</w:t>
      </w:r>
      <w:r>
        <w:rPr>
          <w:rFonts w:hint="eastAsia"/>
          <w:color w:val="auto"/>
          <w:spacing w:val="-6"/>
          <w:u w:val="single"/>
        </w:rPr>
        <w:t>肆万元</w:t>
      </w:r>
      <w:r>
        <w:rPr>
          <w:color w:val="auto"/>
          <w:spacing w:val="-6"/>
        </w:rPr>
        <w:t>。投标截止时间前</w:t>
      </w:r>
      <w:r>
        <w:rPr>
          <w:rFonts w:hint="eastAsia"/>
          <w:color w:val="auto"/>
          <w:spacing w:val="-6"/>
        </w:rPr>
        <w:t>，</w:t>
      </w:r>
      <w:r>
        <w:rPr>
          <w:color w:val="auto"/>
          <w:spacing w:val="-6"/>
        </w:rPr>
        <w:t>必须</w:t>
      </w:r>
      <w:r>
        <w:rPr>
          <w:rFonts w:hint="eastAsia"/>
          <w:color w:val="auto"/>
          <w:spacing w:val="-6"/>
        </w:rPr>
        <w:t>从投标人公司的银行基本帐户</w:t>
      </w:r>
      <w:r>
        <w:rPr>
          <w:color w:val="auto"/>
          <w:spacing w:val="-6"/>
        </w:rPr>
        <w:t>将投标保证金以电汇、转账、汇票</w:t>
      </w:r>
      <w:r>
        <w:rPr>
          <w:color w:val="auto"/>
          <w:spacing w:val="-4"/>
        </w:rPr>
        <w:t>等非现金形式交至</w:t>
      </w:r>
      <w:r>
        <w:rPr>
          <w:rFonts w:hint="eastAsia"/>
          <w:color w:val="auto"/>
          <w:spacing w:val="-4"/>
        </w:rPr>
        <w:t>广西建通工程咨询有限责任公司</w:t>
      </w:r>
      <w:r>
        <w:rPr>
          <w:color w:val="auto"/>
          <w:spacing w:val="-4"/>
        </w:rPr>
        <w:t>指定账户。</w:t>
      </w:r>
      <w:r>
        <w:rPr>
          <w:rFonts w:hint="eastAsia"/>
          <w:color w:val="auto"/>
          <w:spacing w:val="-4"/>
          <w:lang w:val="en-US"/>
        </w:rPr>
        <w:t>[备注：于开标现场查验银行转帐（或电汇）底单原件，复印件加盖投标单位公章装入投标文件]</w:t>
      </w:r>
    </w:p>
    <w:p>
      <w:pPr>
        <w:pStyle w:val="6"/>
        <w:spacing w:line="267" w:lineRule="exact"/>
        <w:ind w:left="695"/>
        <w:rPr>
          <w:b w:val="0"/>
          <w:color w:val="auto"/>
        </w:rPr>
      </w:pPr>
      <w:r>
        <w:rPr>
          <w:color w:val="auto"/>
        </w:rPr>
        <w:t>九、投标截止时间和地点</w:t>
      </w:r>
      <w:r>
        <w:rPr>
          <w:b w:val="0"/>
          <w:color w:val="auto"/>
        </w:rPr>
        <w:t>：</w:t>
      </w:r>
    </w:p>
    <w:p>
      <w:pPr>
        <w:pStyle w:val="7"/>
        <w:tabs>
          <w:tab w:val="left" w:pos="432"/>
        </w:tabs>
        <w:spacing w:before="55" w:line="304" w:lineRule="auto"/>
        <w:ind w:right="575" w:firstLine="0"/>
        <w:rPr>
          <w:color w:val="auto"/>
          <w:sz w:val="21"/>
        </w:rPr>
      </w:pPr>
      <w:r>
        <w:rPr>
          <w:color w:val="auto"/>
        </w:rPr>
        <w:t>投标</w:t>
      </w:r>
      <w:r>
        <w:rPr>
          <w:color w:val="auto"/>
          <w:spacing w:val="-3"/>
        </w:rPr>
        <w:t>人应</w:t>
      </w:r>
      <w:r>
        <w:rPr>
          <w:color w:val="auto"/>
        </w:rPr>
        <w:t>于</w:t>
      </w:r>
      <w:r>
        <w:rPr>
          <w:rFonts w:hint="eastAsia"/>
          <w:color w:val="auto"/>
          <w:lang w:val="en-US"/>
        </w:rPr>
        <w:t>2020</w:t>
      </w:r>
      <w:r>
        <w:rPr>
          <w:color w:val="auto"/>
        </w:rPr>
        <w:t>年</w:t>
      </w:r>
      <w:r>
        <w:rPr>
          <w:rFonts w:hint="eastAsia"/>
          <w:color w:val="auto"/>
          <w:lang w:val="en-US" w:eastAsia="zh-CN"/>
        </w:rPr>
        <w:t>7</w:t>
      </w:r>
      <w:r>
        <w:rPr>
          <w:color w:val="auto"/>
        </w:rPr>
        <w:t>月</w:t>
      </w:r>
      <w:r>
        <w:rPr>
          <w:rFonts w:hint="eastAsia"/>
          <w:color w:val="auto"/>
          <w:lang w:val="en-US" w:eastAsia="zh-CN"/>
        </w:rPr>
        <w:t>23</w:t>
      </w:r>
      <w:r>
        <w:rPr>
          <w:color w:val="auto"/>
        </w:rPr>
        <w:t>日</w:t>
      </w:r>
      <w:r>
        <w:rPr>
          <w:color w:val="auto"/>
          <w:spacing w:val="-3"/>
        </w:rPr>
        <w:t>上</w:t>
      </w:r>
      <w:r>
        <w:rPr>
          <w:color w:val="auto"/>
        </w:rPr>
        <w:t>午</w:t>
      </w:r>
      <w:r>
        <w:rPr>
          <w:rFonts w:hint="eastAsia"/>
          <w:color w:val="auto"/>
          <w:lang w:val="en-US" w:eastAsia="zh-CN"/>
        </w:rPr>
        <w:t>9</w:t>
      </w:r>
      <w:r>
        <w:rPr>
          <w:color w:val="auto"/>
        </w:rPr>
        <w:t>时</w:t>
      </w:r>
      <w:r>
        <w:rPr>
          <w:rFonts w:hint="eastAsia"/>
          <w:color w:val="auto"/>
          <w:lang w:val="en-US" w:eastAsia="zh-CN"/>
        </w:rPr>
        <w:t>30</w:t>
      </w:r>
      <w:r>
        <w:rPr>
          <w:color w:val="auto"/>
        </w:rPr>
        <w:t>分</w:t>
      </w:r>
      <w:r>
        <w:rPr>
          <w:color w:val="auto"/>
          <w:spacing w:val="-3"/>
        </w:rPr>
        <w:t>前</w:t>
      </w:r>
      <w:r>
        <w:rPr>
          <w:color w:val="auto"/>
          <w:spacing w:val="-22"/>
        </w:rPr>
        <w:t>，</w:t>
      </w:r>
      <w:r>
        <w:rPr>
          <w:color w:val="auto"/>
          <w:spacing w:val="-3"/>
        </w:rPr>
        <w:t>将投</w:t>
      </w:r>
      <w:r>
        <w:rPr>
          <w:color w:val="auto"/>
        </w:rPr>
        <w:t>标文</w:t>
      </w:r>
      <w:r>
        <w:rPr>
          <w:color w:val="auto"/>
          <w:spacing w:val="-3"/>
        </w:rPr>
        <w:t>件</w:t>
      </w:r>
      <w:r>
        <w:rPr>
          <w:color w:val="auto"/>
        </w:rPr>
        <w:t>密</w:t>
      </w:r>
      <w:r>
        <w:rPr>
          <w:color w:val="auto"/>
          <w:spacing w:val="-3"/>
        </w:rPr>
        <w:t>封</w:t>
      </w:r>
      <w:r>
        <w:rPr>
          <w:color w:val="auto"/>
        </w:rPr>
        <w:t>送</w:t>
      </w:r>
      <w:r>
        <w:rPr>
          <w:color w:val="auto"/>
          <w:spacing w:val="-3"/>
        </w:rPr>
        <w:t>交</w:t>
      </w:r>
      <w:r>
        <w:rPr>
          <w:color w:val="auto"/>
        </w:rPr>
        <w:t>到</w:t>
      </w:r>
      <w:r>
        <w:rPr>
          <w:rFonts w:hint="eastAsia"/>
          <w:color w:val="auto"/>
          <w:spacing w:val="-3"/>
        </w:rPr>
        <w:t>广西建通工程咨询有限责任公司（南宁市江南区金凯路26号广西建通中心11楼）</w:t>
      </w:r>
      <w:r>
        <w:rPr>
          <w:color w:val="auto"/>
          <w:spacing w:val="-3"/>
          <w:sz w:val="21"/>
        </w:rPr>
        <w:t>，逾期送达或未密封将予以拒收</w:t>
      </w:r>
      <w:r>
        <w:rPr>
          <w:color w:val="auto"/>
          <w:sz w:val="21"/>
        </w:rPr>
        <w:t>（</w:t>
      </w:r>
      <w:r>
        <w:rPr>
          <w:color w:val="auto"/>
          <w:spacing w:val="-3"/>
          <w:sz w:val="21"/>
        </w:rPr>
        <w:t>或作无效投标文件处理</w:t>
      </w:r>
      <w:r>
        <w:rPr>
          <w:color w:val="auto"/>
          <w:sz w:val="21"/>
        </w:rPr>
        <w:t>）。</w:t>
      </w:r>
    </w:p>
    <w:p>
      <w:pPr>
        <w:pStyle w:val="6"/>
        <w:spacing w:line="268" w:lineRule="exact"/>
        <w:ind w:left="695"/>
        <w:rPr>
          <w:b w:val="0"/>
          <w:color w:val="auto"/>
        </w:rPr>
      </w:pPr>
      <w:r>
        <w:rPr>
          <w:color w:val="auto"/>
        </w:rPr>
        <w:t>十、开标时间及地点</w:t>
      </w:r>
      <w:r>
        <w:rPr>
          <w:b w:val="0"/>
          <w:color w:val="auto"/>
        </w:rPr>
        <w:t>：</w:t>
      </w:r>
    </w:p>
    <w:p>
      <w:pPr>
        <w:pStyle w:val="2"/>
        <w:spacing w:before="71" w:line="302" w:lineRule="auto"/>
        <w:ind w:left="272" w:right="546"/>
        <w:jc w:val="both"/>
        <w:rPr>
          <w:color w:val="auto"/>
        </w:rPr>
      </w:pPr>
      <w:r>
        <w:rPr>
          <w:color w:val="auto"/>
        </w:rPr>
        <w:t>本次</w:t>
      </w:r>
      <w:r>
        <w:rPr>
          <w:color w:val="auto"/>
          <w:spacing w:val="-3"/>
        </w:rPr>
        <w:t>招</w:t>
      </w:r>
      <w:r>
        <w:rPr>
          <w:color w:val="auto"/>
        </w:rPr>
        <w:t>标</w:t>
      </w:r>
      <w:r>
        <w:rPr>
          <w:color w:val="auto"/>
          <w:spacing w:val="-3"/>
        </w:rPr>
        <w:t>将</w:t>
      </w:r>
      <w:r>
        <w:rPr>
          <w:color w:val="auto"/>
        </w:rPr>
        <w:t>于</w:t>
      </w:r>
      <w:r>
        <w:rPr>
          <w:rFonts w:hint="eastAsia"/>
          <w:color w:val="auto"/>
          <w:lang w:val="en-US"/>
        </w:rPr>
        <w:t>2020</w:t>
      </w:r>
      <w:r>
        <w:rPr>
          <w:color w:val="auto"/>
        </w:rPr>
        <w:t>年</w:t>
      </w:r>
      <w:r>
        <w:rPr>
          <w:rFonts w:hint="eastAsia"/>
          <w:color w:val="auto"/>
          <w:lang w:val="en-US" w:eastAsia="zh-CN"/>
        </w:rPr>
        <w:t>7</w:t>
      </w:r>
      <w:r>
        <w:rPr>
          <w:color w:val="auto"/>
        </w:rPr>
        <w:t>月</w:t>
      </w:r>
      <w:r>
        <w:rPr>
          <w:rFonts w:hint="eastAsia"/>
          <w:color w:val="auto"/>
          <w:lang w:val="en-US" w:eastAsia="zh-CN"/>
        </w:rPr>
        <w:t>23</w:t>
      </w:r>
      <w:r>
        <w:rPr>
          <w:color w:val="auto"/>
        </w:rPr>
        <w:t>日</w:t>
      </w:r>
      <w:r>
        <w:rPr>
          <w:color w:val="auto"/>
          <w:spacing w:val="-3"/>
        </w:rPr>
        <w:t>上</w:t>
      </w:r>
      <w:r>
        <w:rPr>
          <w:color w:val="auto"/>
        </w:rPr>
        <w:t>午</w:t>
      </w:r>
      <w:r>
        <w:rPr>
          <w:rFonts w:hint="eastAsia"/>
          <w:color w:val="auto"/>
          <w:lang w:val="en-US" w:eastAsia="zh-CN"/>
        </w:rPr>
        <w:t>9</w:t>
      </w:r>
      <w:r>
        <w:rPr>
          <w:color w:val="auto"/>
        </w:rPr>
        <w:t>时</w:t>
      </w:r>
      <w:r>
        <w:rPr>
          <w:rFonts w:hint="eastAsia"/>
          <w:color w:val="auto"/>
          <w:lang w:val="en-US" w:eastAsia="zh-CN"/>
        </w:rPr>
        <w:t>30</w:t>
      </w:r>
      <w:r>
        <w:rPr>
          <w:color w:val="auto"/>
        </w:rPr>
        <w:t>分</w:t>
      </w:r>
      <w:r>
        <w:rPr>
          <w:color w:val="auto"/>
          <w:spacing w:val="-3"/>
        </w:rPr>
        <w:t>整</w:t>
      </w:r>
      <w:r>
        <w:rPr>
          <w:color w:val="auto"/>
        </w:rPr>
        <w:t>在</w:t>
      </w:r>
      <w:r>
        <w:rPr>
          <w:rFonts w:hint="eastAsia"/>
          <w:color w:val="auto"/>
          <w:spacing w:val="-3"/>
        </w:rPr>
        <w:t>广西建通工程咨询有限责任公司（南宁市江南区金凯路26号广西建通中心11楼）</w:t>
      </w:r>
      <w:r>
        <w:rPr>
          <w:color w:val="auto"/>
          <w:spacing w:val="-4"/>
        </w:rPr>
        <w:t>，投标人可以派授权委托代理人出席开标会议</w:t>
      </w:r>
      <w:r>
        <w:rPr>
          <w:color w:val="auto"/>
        </w:rPr>
        <w:t>（</w:t>
      </w:r>
      <w:r>
        <w:rPr>
          <w:color w:val="auto"/>
          <w:spacing w:val="-4"/>
        </w:rPr>
        <w:t>授权委托代理人应当携带身份证</w:t>
      </w:r>
      <w:r>
        <w:rPr>
          <w:rFonts w:hint="eastAsia"/>
          <w:color w:val="auto"/>
          <w:spacing w:val="-4"/>
        </w:rPr>
        <w:t>原件</w:t>
      </w:r>
      <w:r>
        <w:rPr>
          <w:color w:val="auto"/>
          <w:spacing w:val="-4"/>
        </w:rPr>
        <w:t>、法定代表人授权委托书</w:t>
      </w:r>
      <w:r>
        <w:rPr>
          <w:rFonts w:hint="eastAsia"/>
          <w:color w:val="auto"/>
          <w:spacing w:val="-4"/>
        </w:rPr>
        <w:t>原件</w:t>
      </w:r>
      <w:r>
        <w:rPr>
          <w:color w:val="auto"/>
          <w:spacing w:val="-4"/>
        </w:rPr>
        <w:t>等有</w:t>
      </w:r>
      <w:r>
        <w:rPr>
          <w:color w:val="auto"/>
          <w:spacing w:val="-3"/>
        </w:rPr>
        <w:t>效证明出席</w:t>
      </w:r>
      <w:r>
        <w:rPr>
          <w:color w:val="auto"/>
        </w:rPr>
        <w:t>）。</w:t>
      </w:r>
    </w:p>
    <w:p>
      <w:pPr>
        <w:pStyle w:val="6"/>
        <w:spacing w:before="3"/>
        <w:ind w:left="695"/>
        <w:rPr>
          <w:color w:val="auto"/>
        </w:rPr>
      </w:pPr>
      <w:r>
        <w:rPr>
          <w:color w:val="auto"/>
        </w:rPr>
        <w:t>十一、网上查询地址：</w:t>
      </w:r>
    </w:p>
    <w:p>
      <w:pPr>
        <w:pStyle w:val="2"/>
        <w:spacing w:before="72" w:line="302" w:lineRule="auto"/>
        <w:ind w:left="272" w:right="503" w:firstLine="420"/>
        <w:rPr>
          <w:color w:val="auto"/>
        </w:rPr>
      </w:pPr>
      <w:r>
        <w:rPr>
          <w:color w:val="auto"/>
        </w:rPr>
        <w:fldChar w:fldCharType="begin"/>
      </w:r>
      <w:r>
        <w:rPr>
          <w:color w:val="auto"/>
        </w:rPr>
        <w:instrText xml:space="preserve"> HYPERLINK "http://www.ccgp.gov.cn/" </w:instrText>
      </w:r>
      <w:r>
        <w:rPr>
          <w:color w:val="auto"/>
        </w:rPr>
        <w:fldChar w:fldCharType="separate"/>
      </w:r>
      <w:r>
        <w:rPr>
          <w:color w:val="auto"/>
        </w:rPr>
        <w:t>www.ccgp.gov.cn</w:t>
      </w:r>
      <w:r>
        <w:rPr>
          <w:color w:val="auto"/>
        </w:rPr>
        <w:fldChar w:fldCharType="end"/>
      </w:r>
      <w:r>
        <w:rPr>
          <w:color w:val="auto"/>
        </w:rPr>
        <w:t>（中国政府采购网）、</w:t>
      </w:r>
      <w:r>
        <w:rPr>
          <w:rFonts w:hint="eastAsia"/>
          <w:color w:val="auto"/>
        </w:rPr>
        <w:t>http://zfcg.gxzf.gov.cn</w:t>
      </w:r>
      <w:r>
        <w:rPr>
          <w:color w:val="auto"/>
        </w:rPr>
        <w:t>（广西壮族自治区政府采购网）。</w:t>
      </w:r>
    </w:p>
    <w:p>
      <w:pPr>
        <w:pStyle w:val="6"/>
        <w:spacing w:line="265" w:lineRule="exact"/>
        <w:ind w:left="693"/>
        <w:rPr>
          <w:b w:val="0"/>
          <w:color w:val="auto"/>
        </w:rPr>
      </w:pPr>
      <w:r>
        <w:rPr>
          <w:color w:val="auto"/>
        </w:rPr>
        <w:t>十</w:t>
      </w:r>
      <w:r>
        <w:rPr>
          <w:rFonts w:hint="eastAsia"/>
          <w:color w:val="auto"/>
        </w:rPr>
        <w:t>二</w:t>
      </w:r>
      <w:r>
        <w:rPr>
          <w:color w:val="auto"/>
        </w:rPr>
        <w:t>、联系事项</w:t>
      </w:r>
      <w:r>
        <w:rPr>
          <w:b w:val="0"/>
          <w:color w:val="auto"/>
        </w:rPr>
        <w:t>：</w:t>
      </w:r>
    </w:p>
    <w:p>
      <w:pPr>
        <w:pStyle w:val="2"/>
        <w:tabs>
          <w:tab w:val="left" w:pos="2557"/>
          <w:tab w:val="left" w:pos="5078"/>
        </w:tabs>
        <w:spacing w:line="304" w:lineRule="auto"/>
        <w:ind w:firstLine="630" w:firstLineChars="300"/>
        <w:rPr>
          <w:color w:val="auto"/>
        </w:rPr>
      </w:pPr>
      <w:r>
        <w:rPr>
          <w:rFonts w:hint="eastAsia"/>
          <w:color w:val="auto"/>
          <w:lang w:val="en-US"/>
        </w:rPr>
        <w:t>1、</w:t>
      </w:r>
      <w:r>
        <w:rPr>
          <w:rFonts w:hint="eastAsia"/>
          <w:color w:val="auto"/>
        </w:rPr>
        <w:t>广西建通工程咨询有限责任公司（采购代理机构）</w:t>
      </w:r>
    </w:p>
    <w:p>
      <w:pPr>
        <w:pStyle w:val="2"/>
        <w:tabs>
          <w:tab w:val="left" w:pos="2557"/>
          <w:tab w:val="left" w:pos="5078"/>
        </w:tabs>
        <w:spacing w:line="304" w:lineRule="auto"/>
        <w:ind w:firstLine="840" w:firstLineChars="400"/>
        <w:rPr>
          <w:color w:val="auto"/>
        </w:rPr>
      </w:pPr>
      <w:r>
        <w:rPr>
          <w:rFonts w:hint="eastAsia"/>
          <w:color w:val="auto"/>
        </w:rPr>
        <w:t>购买招标文件联系人：王工   联系电话：0771-5386340     传真：0771-5386340</w:t>
      </w:r>
    </w:p>
    <w:p>
      <w:pPr>
        <w:pStyle w:val="2"/>
        <w:tabs>
          <w:tab w:val="left" w:pos="2557"/>
          <w:tab w:val="left" w:pos="5078"/>
        </w:tabs>
        <w:spacing w:line="304" w:lineRule="auto"/>
        <w:ind w:firstLine="840" w:firstLineChars="400"/>
        <w:rPr>
          <w:color w:val="auto"/>
        </w:rPr>
      </w:pPr>
      <w:r>
        <w:rPr>
          <w:rFonts w:hint="eastAsia"/>
          <w:color w:val="auto"/>
        </w:rPr>
        <w:t>项目咨询联系人：庞小静   联系电话：0771-5386340</w:t>
      </w:r>
    </w:p>
    <w:p>
      <w:pPr>
        <w:pStyle w:val="2"/>
        <w:tabs>
          <w:tab w:val="left" w:pos="2557"/>
          <w:tab w:val="left" w:pos="5078"/>
        </w:tabs>
        <w:spacing w:line="304" w:lineRule="auto"/>
        <w:ind w:firstLine="840" w:firstLineChars="400"/>
        <w:rPr>
          <w:color w:val="auto"/>
        </w:rPr>
      </w:pPr>
      <w:r>
        <w:rPr>
          <w:rFonts w:hint="eastAsia"/>
          <w:color w:val="auto"/>
        </w:rPr>
        <w:t>邮编：530007</w:t>
      </w:r>
    </w:p>
    <w:p>
      <w:pPr>
        <w:pStyle w:val="2"/>
        <w:tabs>
          <w:tab w:val="left" w:pos="2557"/>
          <w:tab w:val="left" w:pos="5078"/>
        </w:tabs>
        <w:spacing w:line="304" w:lineRule="auto"/>
        <w:ind w:firstLine="840" w:firstLineChars="400"/>
        <w:rPr>
          <w:color w:val="auto"/>
        </w:rPr>
      </w:pPr>
      <w:r>
        <w:rPr>
          <w:rFonts w:hint="eastAsia"/>
          <w:color w:val="auto"/>
        </w:rPr>
        <w:t>地址：南宁市凤凰岭路中段16号荣和金座70</w:t>
      </w:r>
      <w:r>
        <w:rPr>
          <w:rFonts w:hint="eastAsia"/>
          <w:color w:val="auto"/>
          <w:lang w:val="en-US"/>
        </w:rPr>
        <w:t>1</w:t>
      </w:r>
      <w:r>
        <w:rPr>
          <w:rFonts w:hint="eastAsia"/>
          <w:color w:val="auto"/>
        </w:rPr>
        <w:t>室</w:t>
      </w:r>
    </w:p>
    <w:p>
      <w:pPr>
        <w:pStyle w:val="7"/>
        <w:tabs>
          <w:tab w:val="left" w:pos="906"/>
        </w:tabs>
        <w:spacing w:line="304" w:lineRule="auto"/>
        <w:ind w:left="0" w:firstLine="612" w:firstLineChars="300"/>
        <w:rPr>
          <w:color w:val="auto"/>
          <w:sz w:val="21"/>
        </w:rPr>
      </w:pPr>
      <w:r>
        <w:rPr>
          <w:rFonts w:hint="eastAsia"/>
          <w:color w:val="auto"/>
          <w:spacing w:val="-3"/>
          <w:sz w:val="21"/>
          <w:lang w:val="en-US"/>
        </w:rPr>
        <w:t>2、</w:t>
      </w:r>
      <w:r>
        <w:rPr>
          <w:color w:val="auto"/>
          <w:spacing w:val="-3"/>
          <w:sz w:val="21"/>
        </w:rPr>
        <w:t>采购单位：</w:t>
      </w:r>
      <w:r>
        <w:rPr>
          <w:rFonts w:hint="eastAsia"/>
          <w:color w:val="auto"/>
          <w:spacing w:val="-3"/>
          <w:sz w:val="21"/>
        </w:rPr>
        <w:t>广西民族出版社</w:t>
      </w:r>
      <w:r>
        <w:rPr>
          <w:color w:val="auto"/>
          <w:spacing w:val="-7"/>
          <w:sz w:val="21"/>
        </w:rPr>
        <w:t>联系人：</w:t>
      </w:r>
      <w:r>
        <w:rPr>
          <w:rFonts w:hint="eastAsia"/>
          <w:color w:val="auto"/>
          <w:spacing w:val="-7"/>
          <w:sz w:val="21"/>
        </w:rPr>
        <w:t>莫老师</w:t>
      </w:r>
      <w:r>
        <w:rPr>
          <w:color w:val="auto"/>
          <w:spacing w:val="-7"/>
          <w:sz w:val="21"/>
        </w:rPr>
        <w:t>，联系电话</w:t>
      </w:r>
      <w:r>
        <w:rPr>
          <w:rFonts w:hint="eastAsia"/>
          <w:color w:val="auto"/>
          <w:spacing w:val="-7"/>
          <w:sz w:val="21"/>
        </w:rPr>
        <w:t>0771-5523218</w:t>
      </w:r>
    </w:p>
    <w:p>
      <w:pPr>
        <w:pStyle w:val="2"/>
        <w:spacing w:line="267" w:lineRule="exact"/>
        <w:ind w:firstLine="840" w:firstLineChars="400"/>
        <w:rPr>
          <w:color w:val="auto"/>
        </w:rPr>
      </w:pPr>
      <w:r>
        <w:rPr>
          <w:color w:val="auto"/>
        </w:rPr>
        <w:t>地址：</w:t>
      </w:r>
      <w:r>
        <w:rPr>
          <w:rFonts w:hint="eastAsia" w:cs="Arial"/>
          <w:color w:val="auto"/>
        </w:rPr>
        <w:t>广西南宁市桂春路3号</w:t>
      </w:r>
    </w:p>
    <w:p>
      <w:pPr>
        <w:pStyle w:val="7"/>
        <w:tabs>
          <w:tab w:val="left" w:pos="906"/>
        </w:tabs>
        <w:spacing w:line="304" w:lineRule="auto"/>
        <w:ind w:left="0" w:firstLine="612" w:firstLineChars="300"/>
        <w:rPr>
          <w:color w:val="auto"/>
          <w:sz w:val="21"/>
        </w:rPr>
      </w:pPr>
      <w:r>
        <w:rPr>
          <w:rFonts w:hint="eastAsia"/>
          <w:color w:val="auto"/>
          <w:spacing w:val="-3"/>
          <w:sz w:val="21"/>
          <w:lang w:val="en-US"/>
        </w:rPr>
        <w:t>3、</w:t>
      </w:r>
      <w:r>
        <w:rPr>
          <w:color w:val="auto"/>
          <w:spacing w:val="-3"/>
          <w:sz w:val="21"/>
        </w:rPr>
        <w:t>政府采购监督管理部门：广西财政厅政府采购监督管理处联系电话：</w:t>
      </w:r>
      <w:r>
        <w:rPr>
          <w:color w:val="auto"/>
          <w:sz w:val="21"/>
        </w:rPr>
        <w:t>0771-5331544</w:t>
      </w:r>
    </w:p>
    <w:p>
      <w:pPr>
        <w:pStyle w:val="2"/>
        <w:spacing w:line="268" w:lineRule="exact"/>
        <w:ind w:firstLine="840" w:firstLineChars="400"/>
        <w:rPr>
          <w:color w:val="auto"/>
        </w:rPr>
      </w:pPr>
      <w:r>
        <w:rPr>
          <w:color w:val="auto"/>
        </w:rPr>
        <w:t>地址：南宁市桃源路 69 号</w:t>
      </w:r>
    </w:p>
    <w:p>
      <w:pPr>
        <w:pStyle w:val="2"/>
        <w:rPr>
          <w:color w:val="auto"/>
          <w:sz w:val="20"/>
        </w:rPr>
      </w:pPr>
    </w:p>
    <w:p>
      <w:pPr>
        <w:pStyle w:val="2"/>
        <w:spacing w:before="154"/>
        <w:ind w:right="548"/>
        <w:jc w:val="right"/>
        <w:rPr>
          <w:color w:val="auto"/>
        </w:rPr>
      </w:pPr>
      <w:r>
        <w:rPr>
          <w:color w:val="auto"/>
          <w:spacing w:val="-3"/>
        </w:rPr>
        <w:t>采购代理机构：</w:t>
      </w:r>
      <w:r>
        <w:rPr>
          <w:rFonts w:hint="eastAsia"/>
          <w:color w:val="auto"/>
        </w:rPr>
        <w:t>广西建通工程咨询有限责任公司</w:t>
      </w:r>
    </w:p>
    <w:p>
      <w:pPr>
        <w:ind w:firstLine="5060" w:firstLineChars="2300"/>
        <w:rPr>
          <w:color w:val="auto"/>
        </w:rPr>
      </w:pPr>
      <w:r>
        <w:rPr>
          <w:rFonts w:hint="eastAsia"/>
          <w:color w:val="auto"/>
          <w:lang w:val="en-US"/>
        </w:rPr>
        <w:t>2020</w:t>
      </w:r>
      <w:r>
        <w:rPr>
          <w:color w:val="auto"/>
        </w:rPr>
        <w:t>年</w:t>
      </w:r>
      <w:r>
        <w:rPr>
          <w:rFonts w:hint="eastAsia"/>
          <w:color w:val="auto"/>
          <w:lang w:val="en-US" w:eastAsia="zh-CN"/>
        </w:rPr>
        <w:t>7</w:t>
      </w:r>
      <w:r>
        <w:rPr>
          <w:color w:val="auto"/>
        </w:rPr>
        <w:t>月</w:t>
      </w:r>
      <w:r>
        <w:rPr>
          <w:rFonts w:hint="eastAsia"/>
          <w:color w:val="auto"/>
          <w:lang w:val="en-US" w:eastAsia="zh-CN"/>
        </w:rPr>
        <w:t>1</w:t>
      </w:r>
      <w:r>
        <w:rPr>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FBF"/>
    <w:multiLevelType w:val="multilevel"/>
    <w:tmpl w:val="05693FBF"/>
    <w:lvl w:ilvl="0" w:tentative="0">
      <w:start w:val="2"/>
      <w:numFmt w:val="decimal"/>
      <w:lvlText w:val="%1、"/>
      <w:lvlJc w:val="left"/>
      <w:pPr>
        <w:ind w:left="1091" w:hanging="360"/>
      </w:pPr>
      <w:rPr>
        <w:rFonts w:hint="default"/>
      </w:rPr>
    </w:lvl>
    <w:lvl w:ilvl="1" w:tentative="0">
      <w:start w:val="1"/>
      <w:numFmt w:val="lowerLetter"/>
      <w:lvlText w:val="%2)"/>
      <w:lvlJc w:val="left"/>
      <w:pPr>
        <w:ind w:left="1571" w:hanging="420"/>
      </w:pPr>
    </w:lvl>
    <w:lvl w:ilvl="2" w:tentative="0">
      <w:start w:val="1"/>
      <w:numFmt w:val="lowerRoman"/>
      <w:lvlText w:val="%3."/>
      <w:lvlJc w:val="right"/>
      <w:pPr>
        <w:ind w:left="1991" w:hanging="420"/>
      </w:pPr>
    </w:lvl>
    <w:lvl w:ilvl="3" w:tentative="0">
      <w:start w:val="1"/>
      <w:numFmt w:val="decimal"/>
      <w:lvlText w:val="%4."/>
      <w:lvlJc w:val="left"/>
      <w:pPr>
        <w:ind w:left="2411" w:hanging="420"/>
      </w:pPr>
    </w:lvl>
    <w:lvl w:ilvl="4" w:tentative="0">
      <w:start w:val="1"/>
      <w:numFmt w:val="lowerLetter"/>
      <w:lvlText w:val="%5)"/>
      <w:lvlJc w:val="left"/>
      <w:pPr>
        <w:ind w:left="2831" w:hanging="420"/>
      </w:pPr>
    </w:lvl>
    <w:lvl w:ilvl="5" w:tentative="0">
      <w:start w:val="1"/>
      <w:numFmt w:val="lowerRoman"/>
      <w:lvlText w:val="%6."/>
      <w:lvlJc w:val="right"/>
      <w:pPr>
        <w:ind w:left="3251" w:hanging="420"/>
      </w:pPr>
    </w:lvl>
    <w:lvl w:ilvl="6" w:tentative="0">
      <w:start w:val="1"/>
      <w:numFmt w:val="decimal"/>
      <w:lvlText w:val="%7."/>
      <w:lvlJc w:val="left"/>
      <w:pPr>
        <w:ind w:left="3671" w:hanging="420"/>
      </w:pPr>
    </w:lvl>
    <w:lvl w:ilvl="7" w:tentative="0">
      <w:start w:val="1"/>
      <w:numFmt w:val="lowerLetter"/>
      <w:lvlText w:val="%8)"/>
      <w:lvlJc w:val="left"/>
      <w:pPr>
        <w:ind w:left="4091" w:hanging="420"/>
      </w:pPr>
    </w:lvl>
    <w:lvl w:ilvl="8" w:tentative="0">
      <w:start w:val="1"/>
      <w:numFmt w:val="lowerRoman"/>
      <w:lvlText w:val="%9."/>
      <w:lvlJc w:val="right"/>
      <w:pPr>
        <w:ind w:left="4511" w:hanging="420"/>
      </w:pPr>
    </w:lvl>
  </w:abstractNum>
  <w:abstractNum w:abstractNumId="1">
    <w:nsid w:val="1A560994"/>
    <w:multiLevelType w:val="singleLevel"/>
    <w:tmpl w:val="1A560994"/>
    <w:lvl w:ilvl="0" w:tentative="0">
      <w:start w:val="1"/>
      <w:numFmt w:val="chineseCounting"/>
      <w:suff w:val="nothing"/>
      <w:lvlText w:val="%1、"/>
      <w:lvlJc w:val="left"/>
      <w:rPr>
        <w:rFonts w:hint="eastAsia"/>
      </w:rPr>
    </w:lvl>
  </w:abstractNum>
  <w:abstractNum w:abstractNumId="2">
    <w:nsid w:val="77F65974"/>
    <w:multiLevelType w:val="multilevel"/>
    <w:tmpl w:val="77F65974"/>
    <w:lvl w:ilvl="0" w:tentative="0">
      <w:start w:val="4"/>
      <w:numFmt w:val="decimal"/>
      <w:lvlText w:val="%1、"/>
      <w:lvlJc w:val="left"/>
      <w:pPr>
        <w:ind w:left="1091" w:hanging="360"/>
      </w:pPr>
      <w:rPr>
        <w:rFonts w:hint="default"/>
      </w:rPr>
    </w:lvl>
    <w:lvl w:ilvl="1" w:tentative="0">
      <w:start w:val="1"/>
      <w:numFmt w:val="lowerLetter"/>
      <w:lvlText w:val="%2)"/>
      <w:lvlJc w:val="left"/>
      <w:pPr>
        <w:ind w:left="1571" w:hanging="420"/>
      </w:pPr>
    </w:lvl>
    <w:lvl w:ilvl="2" w:tentative="0">
      <w:start w:val="1"/>
      <w:numFmt w:val="lowerRoman"/>
      <w:lvlText w:val="%3."/>
      <w:lvlJc w:val="right"/>
      <w:pPr>
        <w:ind w:left="1991" w:hanging="420"/>
      </w:pPr>
    </w:lvl>
    <w:lvl w:ilvl="3" w:tentative="0">
      <w:start w:val="1"/>
      <w:numFmt w:val="decimal"/>
      <w:lvlText w:val="%4."/>
      <w:lvlJc w:val="left"/>
      <w:pPr>
        <w:ind w:left="2411" w:hanging="420"/>
      </w:pPr>
    </w:lvl>
    <w:lvl w:ilvl="4" w:tentative="0">
      <w:start w:val="1"/>
      <w:numFmt w:val="lowerLetter"/>
      <w:lvlText w:val="%5)"/>
      <w:lvlJc w:val="left"/>
      <w:pPr>
        <w:ind w:left="2831" w:hanging="420"/>
      </w:pPr>
    </w:lvl>
    <w:lvl w:ilvl="5" w:tentative="0">
      <w:start w:val="1"/>
      <w:numFmt w:val="lowerRoman"/>
      <w:lvlText w:val="%6."/>
      <w:lvlJc w:val="right"/>
      <w:pPr>
        <w:ind w:left="3251" w:hanging="420"/>
      </w:pPr>
    </w:lvl>
    <w:lvl w:ilvl="6" w:tentative="0">
      <w:start w:val="1"/>
      <w:numFmt w:val="decimal"/>
      <w:lvlText w:val="%7."/>
      <w:lvlJc w:val="left"/>
      <w:pPr>
        <w:ind w:left="3671" w:hanging="420"/>
      </w:pPr>
    </w:lvl>
    <w:lvl w:ilvl="7" w:tentative="0">
      <w:start w:val="1"/>
      <w:numFmt w:val="lowerLetter"/>
      <w:lvlText w:val="%8)"/>
      <w:lvlJc w:val="left"/>
      <w:pPr>
        <w:ind w:left="4091" w:hanging="420"/>
      </w:pPr>
    </w:lvl>
    <w:lvl w:ilvl="8" w:tentative="0">
      <w:start w:val="1"/>
      <w:numFmt w:val="lowerRoman"/>
      <w:lvlText w:val="%9."/>
      <w:lvlJc w:val="right"/>
      <w:pPr>
        <w:ind w:left="451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B4851"/>
    <w:rsid w:val="72BB4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customStyle="1" w:styleId="5">
    <w:name w:val="标题 11"/>
    <w:basedOn w:val="1"/>
    <w:qFormat/>
    <w:uiPriority w:val="1"/>
    <w:pPr>
      <w:spacing w:before="33"/>
      <w:ind w:right="281"/>
      <w:jc w:val="center"/>
      <w:outlineLvl w:val="1"/>
    </w:pPr>
    <w:rPr>
      <w:b/>
      <w:bCs/>
      <w:sz w:val="32"/>
      <w:szCs w:val="32"/>
    </w:rPr>
  </w:style>
  <w:style w:type="paragraph" w:customStyle="1" w:styleId="6">
    <w:name w:val="标题 71"/>
    <w:basedOn w:val="1"/>
    <w:qFormat/>
    <w:uiPriority w:val="1"/>
    <w:pPr>
      <w:ind w:left="272"/>
      <w:outlineLvl w:val="7"/>
    </w:pPr>
    <w:rPr>
      <w:b/>
      <w:bCs/>
      <w:sz w:val="21"/>
      <w:szCs w:val="21"/>
    </w:rPr>
  </w:style>
  <w:style w:type="paragraph" w:styleId="7">
    <w:name w:val="List Paragraph"/>
    <w:basedOn w:val="1"/>
    <w:qFormat/>
    <w:uiPriority w:val="1"/>
    <w:pPr>
      <w:ind w:left="272" w:hanging="53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2020-07-01T09:26:00Z</dcterms:created>
  <dc:creator>Administrator</dc:creator>
  <cp:lastModifiedBy>Administrator</cp:lastModifiedBy>
  <dcterms:modified xsi:type="dcterms:W3CDTF">2020-07-01T09:29:45Z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