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Calibri" w:hAnsi="宋体"/>
          <w:b/>
          <w:color w:val="auto"/>
          <w:sz w:val="24"/>
          <w:szCs w:val="24"/>
        </w:rPr>
      </w:pPr>
      <w:r>
        <w:rPr>
          <w:rFonts w:hint="eastAsia" w:ascii="Calibri" w:hAnsi="宋体"/>
          <w:b/>
          <w:color w:val="auto"/>
          <w:spacing w:val="6"/>
          <w:kern w:val="48"/>
          <w:sz w:val="24"/>
          <w:szCs w:val="24"/>
          <w:lang w:eastAsia="zh-CN"/>
        </w:rPr>
        <w:t>广西建通工程咨询有限责任公司</w:t>
      </w:r>
      <w:r>
        <w:rPr>
          <w:rFonts w:hint="eastAsia" w:ascii="Calibri" w:hAnsi="宋体"/>
          <w:b/>
          <w:color w:val="auto"/>
          <w:spacing w:val="6"/>
          <w:kern w:val="48"/>
          <w:sz w:val="24"/>
          <w:szCs w:val="24"/>
        </w:rPr>
        <w:t>关于医疗设备采购（</w:t>
      </w:r>
      <w:r>
        <w:rPr>
          <w:rFonts w:hint="eastAsia" w:ascii="Calibri" w:hAnsi="宋体" w:cs="Arial"/>
          <w:b/>
          <w:bCs/>
          <w:color w:val="auto"/>
          <w:sz w:val="24"/>
          <w:szCs w:val="24"/>
        </w:rPr>
        <w:t>项目编号：GXZC2020-G1-002866-GXJT）</w:t>
      </w:r>
      <w:r>
        <w:rPr>
          <w:rFonts w:hint="eastAsia" w:ascii="Calibri" w:hAnsi="宋体"/>
          <w:b/>
          <w:color w:val="auto"/>
          <w:sz w:val="24"/>
          <w:szCs w:val="24"/>
        </w:rPr>
        <w:t>公开招标公告</w:t>
      </w:r>
    </w:p>
    <w:p>
      <w:pPr>
        <w:pStyle w:val="7"/>
        <w:spacing w:line="360" w:lineRule="exact"/>
        <w:ind w:firstLine="525"/>
        <w:rPr>
          <w:rFonts w:ascii="Calibri" w:hAnsi="宋体"/>
          <w:color w:val="auto"/>
          <w:spacing w:val="6"/>
          <w:kern w:val="48"/>
          <w:sz w:val="21"/>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rPr>
          <w:rFonts w:hint="eastAsia" w:ascii="宋体" w:hAnsi="宋体" w:eastAsia="宋体" w:cs="宋体"/>
          <w:color w:val="auto"/>
          <w:sz w:val="24"/>
          <w:szCs w:val="24"/>
          <w:lang w:eastAsia="zh-CN"/>
        </w:rPr>
      </w:pPr>
      <w:r>
        <w:rPr>
          <w:rFonts w:hint="eastAsia" w:ascii="Calibri" w:hAnsi="宋体"/>
          <w:color w:val="auto"/>
          <w:spacing w:val="6"/>
          <w:kern w:val="48"/>
          <w:sz w:val="21"/>
        </w:rPr>
        <w:t xml:space="preserve">  </w:t>
      </w:r>
      <w:r>
        <w:rPr>
          <w:rFonts w:hint="eastAsia" w:ascii="宋体" w:hAnsi="宋体" w:eastAsia="宋体" w:cs="宋体"/>
          <w:color w:val="auto"/>
          <w:sz w:val="24"/>
          <w:szCs w:val="24"/>
        </w:rPr>
        <w:t>项目概况</w:t>
      </w:r>
      <w:r>
        <w:rPr>
          <w:rFonts w:hint="eastAsia" w:ascii="宋体" w:hAnsi="宋体" w:eastAsia="宋体" w:cs="宋体"/>
          <w:color w:val="auto"/>
          <w:sz w:val="24"/>
          <w:szCs w:val="24"/>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医疗设备采购（GXZC2020-G1-002866-GXJT）</w:t>
      </w:r>
      <w:r>
        <w:rPr>
          <w:rFonts w:hint="eastAsia" w:ascii="宋体" w:hAnsi="宋体" w:eastAsia="宋体" w:cs="宋体"/>
          <w:color w:val="auto"/>
          <w:sz w:val="24"/>
          <w:szCs w:val="24"/>
        </w:rPr>
        <w:t>招标项目的潜在投标人应在</w:t>
      </w:r>
      <w:r>
        <w:rPr>
          <w:rFonts w:hint="eastAsia" w:ascii="宋体" w:hAnsi="宋体" w:eastAsia="宋体" w:cs="宋体"/>
          <w:color w:val="auto"/>
          <w:sz w:val="24"/>
          <w:szCs w:val="24"/>
          <w:u w:val="single"/>
          <w:lang w:eastAsia="zh-CN"/>
        </w:rPr>
        <w:t>广西建通工程咨询有限责任公司</w:t>
      </w:r>
      <w:r>
        <w:rPr>
          <w:rFonts w:hint="eastAsia" w:ascii="宋体" w:hAnsi="宋体" w:eastAsia="宋体" w:cs="宋体"/>
          <w:color w:val="auto"/>
          <w:sz w:val="24"/>
          <w:szCs w:val="24"/>
          <w:u w:val="single"/>
        </w:rPr>
        <w:t>（南宁市金凯路26号广西建通中心1307号房）</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 xml:space="preserve">年  </w:t>
      </w:r>
      <w:r>
        <w:rPr>
          <w:rFonts w:hint="eastAsia" w:ascii="宋体" w:hAnsi="宋体" w:eastAsia="宋体" w:cs="宋体"/>
          <w:bCs/>
          <w:color w:val="auto"/>
          <w:sz w:val="24"/>
          <w:szCs w:val="24"/>
          <w:u w:val="single"/>
          <w:lang w:val="en-US" w:eastAsia="zh-CN"/>
        </w:rPr>
        <w:t>8</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21</w:t>
      </w:r>
      <w:r>
        <w:rPr>
          <w:rFonts w:hint="eastAsia" w:ascii="宋体" w:hAnsi="宋体" w:eastAsia="宋体" w:cs="宋体"/>
          <w:bCs/>
          <w:color w:val="auto"/>
          <w:sz w:val="24"/>
          <w:szCs w:val="24"/>
          <w:u w:val="single"/>
        </w:rPr>
        <w:t xml:space="preserve">日 </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 xml:space="preserve">点 </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 xml:space="preserve"> 分（</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pPr>
        <w:pStyle w:val="4"/>
        <w:pageBreakBefore w:val="0"/>
        <w:numPr>
          <w:ilvl w:val="0"/>
          <w:numId w:val="0"/>
        </w:numPr>
        <w:kinsoku/>
        <w:wordWrap/>
        <w:overflowPunct/>
        <w:topLinePunct w:val="0"/>
        <w:autoSpaceDE/>
        <w:autoSpaceDN/>
        <w:bidi w:val="0"/>
        <w:adjustRightInd/>
        <w:spacing w:before="0" w:after="0" w:line="440" w:lineRule="exact"/>
        <w:ind w:leftChars="200"/>
        <w:rPr>
          <w:rFonts w:hint="eastAsia" w:ascii="宋体" w:hAnsi="宋体" w:eastAsia="宋体" w:cs="宋体"/>
          <w:b w:val="0"/>
          <w:color w:val="auto"/>
          <w:sz w:val="24"/>
          <w:szCs w:val="24"/>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val="0"/>
          <w:color w:val="auto"/>
          <w:sz w:val="24"/>
          <w:szCs w:val="24"/>
        </w:rPr>
        <w:t>一、项目基本情况</w:t>
      </w:r>
      <w:bookmarkEnd w:id="0"/>
      <w:bookmarkEnd w:id="1"/>
      <w:bookmarkEnd w:id="2"/>
      <w:bookmarkEnd w:id="3"/>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项目编号：GXZC2020-G1-002866-GXJ</w:t>
      </w:r>
      <w:r>
        <w:rPr>
          <w:rFonts w:hint="eastAsia" w:ascii="宋体" w:hAnsi="宋体" w:eastAsia="宋体" w:cs="宋体"/>
          <w:color w:val="auto"/>
          <w:sz w:val="24"/>
          <w:szCs w:val="24"/>
          <w:lang w:val="en-US" w:eastAsia="zh-CN"/>
        </w:rPr>
        <w:t>T；采购计划编号：</w:t>
      </w:r>
      <w:r>
        <w:rPr>
          <w:rFonts w:hint="eastAsia" w:ascii="宋体" w:hAnsi="宋体" w:eastAsia="宋体" w:cs="宋体"/>
          <w:color w:val="auto"/>
          <w:sz w:val="24"/>
          <w:szCs w:val="24"/>
          <w:u w:val="single"/>
          <w:lang w:val="en-US" w:eastAsia="zh-CN"/>
        </w:rPr>
        <w:t>广西政采[2020]13360号</w:t>
      </w:r>
      <w:r>
        <w:rPr>
          <w:rFonts w:hint="eastAsia" w:ascii="宋体" w:hAnsi="宋体" w:eastAsia="宋体" w:cs="宋体"/>
          <w:color w:val="auto"/>
          <w:sz w:val="24"/>
          <w:szCs w:val="24"/>
          <w:lang w:val="en-US" w:eastAsia="zh-CN"/>
        </w:rPr>
        <w:t>；</w:t>
      </w:r>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项目名称：医疗设备采购</w:t>
      </w:r>
    </w:p>
    <w:bookmarkEnd w:id="4"/>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873.00</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人民币捌佰柒拾叁万元整</w:t>
      </w:r>
      <w:r>
        <w:rPr>
          <w:rFonts w:hint="eastAsia" w:ascii="宋体" w:hAnsi="宋体" w:eastAsia="宋体" w:cs="宋体"/>
          <w:color w:val="auto"/>
          <w:sz w:val="24"/>
          <w:szCs w:val="24"/>
        </w:rPr>
        <w:t>）</w:t>
      </w:r>
    </w:p>
    <w:p>
      <w:pPr>
        <w:pStyle w:val="2"/>
        <w:rPr>
          <w:rFonts w:hint="default" w:eastAsia="宋体"/>
          <w:color w:val="auto"/>
          <w:lang w:val="en-US" w:eastAsia="zh-CN"/>
        </w:rPr>
      </w:pPr>
      <w:r>
        <w:rPr>
          <w:rFonts w:hint="eastAsia" w:ascii="宋体" w:hAnsi="宋体" w:eastAsia="宋体" w:cs="宋体"/>
          <w:color w:val="auto"/>
          <w:sz w:val="24"/>
          <w:szCs w:val="24"/>
          <w:lang w:val="en-US" w:eastAsia="zh-CN"/>
        </w:rPr>
        <w:t xml:space="preserve">    最高限价（如有）：详见采购需求</w:t>
      </w:r>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535"/>
        <w:gridCol w:w="150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3" w:type="dxa"/>
            <w:noWrap w:val="0"/>
            <w:vAlign w:val="center"/>
          </w:tcPr>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分标号</w:t>
            </w:r>
          </w:p>
        </w:tc>
        <w:tc>
          <w:tcPr>
            <w:tcW w:w="2535" w:type="dxa"/>
            <w:noWrap w:val="0"/>
            <w:vAlign w:val="center"/>
          </w:tcPr>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采购货物名称</w:t>
            </w:r>
          </w:p>
        </w:tc>
        <w:tc>
          <w:tcPr>
            <w:tcW w:w="1501" w:type="dxa"/>
            <w:noWrap w:val="0"/>
            <w:vAlign w:val="center"/>
          </w:tcPr>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数量（台/套）</w:t>
            </w:r>
          </w:p>
        </w:tc>
        <w:tc>
          <w:tcPr>
            <w:tcW w:w="1701" w:type="dxa"/>
            <w:noWrap w:val="0"/>
            <w:vAlign w:val="center"/>
          </w:tcPr>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r>
              <w:rPr>
                <w:rFonts w:hint="eastAsia" w:ascii="宋体" w:hAnsi="宋体" w:eastAsia="宋体" w:cs="宋体"/>
                <w:color w:val="auto"/>
                <w:sz w:val="24"/>
                <w:szCs w:val="24"/>
                <w:lang w:eastAsia="zh-CN"/>
              </w:rPr>
              <w:t>价</w:t>
            </w:r>
            <w:r>
              <w:rPr>
                <w:rFonts w:hint="eastAsia" w:ascii="宋体" w:hAnsi="宋体" w:eastAsia="宋体" w:cs="宋体"/>
                <w:color w:val="auto"/>
                <w:sz w:val="24"/>
                <w:szCs w:val="24"/>
              </w:rPr>
              <w:t>金额</w:t>
            </w:r>
          </w:p>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985" w:type="dxa"/>
            <w:noWrap w:val="0"/>
            <w:vAlign w:val="center"/>
          </w:tcPr>
          <w:p>
            <w:pPr>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各分标最高限价(万元)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3"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高档全数字化彩色多普勒超声诊断系统</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198</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3"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B</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全数字化彩色多普勒超声诊断系统</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4套</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68.5</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274.00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3"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C</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桌面干式三气培养箱</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4台</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32.8</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131.20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restart"/>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D</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IVF工作站（双人）(</w:t>
            </w:r>
            <w:r>
              <w:rPr>
                <w:rFonts w:hint="eastAsia" w:ascii="宋体" w:hAnsi="宋体" w:eastAsia="宋体" w:cs="宋体"/>
                <w:color w:val="auto"/>
                <w:sz w:val="24"/>
                <w:szCs w:val="24"/>
              </w:rPr>
              <w:t>带防震</w:t>
            </w:r>
            <w:r>
              <w:rPr>
                <w:rFonts w:hint="eastAsia" w:ascii="宋体" w:hAnsi="宋体" w:eastAsia="宋体" w:cs="宋体"/>
                <w:color w:val="auto"/>
                <w:sz w:val="24"/>
                <w:szCs w:val="24"/>
                <w:lang w:val="en-US" w:eastAsia="zh-CN"/>
              </w:rPr>
              <w:t>)</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32.20</w:t>
            </w:r>
          </w:p>
        </w:tc>
        <w:tc>
          <w:tcPr>
            <w:tcW w:w="1985" w:type="dxa"/>
            <w:vMerge w:val="restart"/>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128.8</w:t>
            </w:r>
            <w:r>
              <w:rPr>
                <w:rFonts w:hint="eastAsia" w:ascii="宋体" w:hAnsi="宋体" w:eastAsia="宋体" w:cs="宋体"/>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continue"/>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bidi="ar"/>
              </w:rPr>
            </w:pP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IVF工作站（双人）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双体视镜位</w:t>
            </w:r>
            <w:r>
              <w:rPr>
                <w:rFonts w:hint="eastAsia" w:ascii="宋体" w:hAnsi="宋体" w:eastAsia="宋体" w:cs="宋体"/>
                <w:color w:val="auto"/>
                <w:sz w:val="24"/>
                <w:szCs w:val="24"/>
                <w:lang w:eastAsia="zh-CN"/>
              </w:rPr>
              <w:t>）</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3台</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32.2</w:t>
            </w:r>
          </w:p>
        </w:tc>
        <w:tc>
          <w:tcPr>
            <w:tcW w:w="1985" w:type="dxa"/>
            <w:vMerge w:val="continue"/>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E</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显微镜图像采集系统</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4套</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3"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F</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全自动精液分析仪</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43</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3" w:type="dxa"/>
            <w:noWrap w:val="0"/>
            <w:vAlign w:val="center"/>
          </w:tcPr>
          <w:p>
            <w:pPr>
              <w:pageBreakBefore w:val="0"/>
              <w:kinsoku/>
              <w:wordWrap/>
              <w:overflowPunct/>
              <w:topLinePunct w:val="0"/>
              <w:autoSpaceDE/>
              <w:autoSpaceDN/>
              <w:bidi w:val="0"/>
              <w:adjustRightInd/>
              <w:spacing w:line="440" w:lineRule="exact"/>
              <w:ind w:left="0" w:left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G</w:t>
            </w:r>
          </w:p>
        </w:tc>
        <w:tc>
          <w:tcPr>
            <w:tcW w:w="253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便携式B超机</w:t>
            </w:r>
          </w:p>
        </w:tc>
        <w:tc>
          <w:tcPr>
            <w:tcW w:w="15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1台</w:t>
            </w:r>
          </w:p>
        </w:tc>
        <w:tc>
          <w:tcPr>
            <w:tcW w:w="1701"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70</w:t>
            </w:r>
          </w:p>
        </w:tc>
        <w:tc>
          <w:tcPr>
            <w:tcW w:w="1985" w:type="dxa"/>
            <w:noWrap w:val="0"/>
            <w:vAlign w:val="center"/>
          </w:tcPr>
          <w:p>
            <w:pPr>
              <w:pageBreakBefore w:val="0"/>
              <w:widowControl/>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75" w:type="dxa"/>
            <w:gridSpan w:val="5"/>
            <w:noWrap w:val="0"/>
            <w:vAlign w:val="center"/>
          </w:tcPr>
          <w:p>
            <w:pPr>
              <w:pageBreakBefore w:val="0"/>
              <w:widowControl/>
              <w:kinsoku/>
              <w:wordWrap/>
              <w:overflowPunct/>
              <w:topLinePunct w:val="0"/>
              <w:autoSpaceDE/>
              <w:autoSpaceDN/>
              <w:bidi w:val="0"/>
              <w:adjustRightInd/>
              <w:spacing w:line="440" w:lineRule="exact"/>
              <w:ind w:left="0" w:left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合计：¥873.00万元（人民币捌佰柒拾叁万元整）</w:t>
            </w:r>
          </w:p>
        </w:tc>
      </w:tr>
    </w:tbl>
    <w:p>
      <w:pPr>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bookmarkStart w:id="5" w:name="_Toc28359080"/>
      <w:bookmarkStart w:id="6" w:name="_Toc35393622"/>
      <w:bookmarkStart w:id="7" w:name="_Toc35393791"/>
      <w:bookmarkStart w:id="8" w:name="_Toc28359003"/>
      <w:r>
        <w:rPr>
          <w:rFonts w:hint="eastAsia" w:ascii="宋体" w:hAnsi="宋体" w:eastAsia="宋体" w:cs="宋体"/>
          <w:color w:val="auto"/>
          <w:sz w:val="24"/>
          <w:szCs w:val="24"/>
        </w:rPr>
        <w:t>（国产货物）自签订合同之日起1个月内全部货物交货完毕。（进口货物）自签订合同之日起3个月内全部货物交货完毕。</w:t>
      </w:r>
    </w:p>
    <w:p>
      <w:pPr>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color w:val="auto"/>
        </w:rPr>
      </w:pPr>
      <w:r>
        <w:rPr>
          <w:rFonts w:hint="eastAsia" w:ascii="宋体" w:hAnsi="宋体" w:eastAsia="宋体" w:cs="宋体"/>
          <w:b w:val="0"/>
          <w:color w:val="auto"/>
          <w:sz w:val="24"/>
          <w:szCs w:val="24"/>
        </w:rPr>
        <w:t>本项</w:t>
      </w:r>
      <w:r>
        <w:rPr>
          <w:rFonts w:hint="eastAsia" w:ascii="宋体" w:hAnsi="宋体" w:eastAsia="宋体" w:cs="宋体"/>
          <w:b w:val="0"/>
          <w:color w:val="auto"/>
          <w:sz w:val="24"/>
          <w:szCs w:val="24"/>
          <w:lang w:eastAsia="zh-CN"/>
        </w:rPr>
        <w:t>目不</w:t>
      </w:r>
      <w:r>
        <w:rPr>
          <w:rFonts w:hint="eastAsia" w:ascii="宋体" w:hAnsi="宋体" w:eastAsia="宋体" w:cs="宋体"/>
          <w:b w:val="0"/>
          <w:color w:val="auto"/>
          <w:sz w:val="24"/>
          <w:szCs w:val="24"/>
        </w:rPr>
        <w:t>接受联合体投标。</w:t>
      </w:r>
    </w:p>
    <w:p>
      <w:pPr>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申请人的资格要求：</w:t>
      </w:r>
      <w:bookmarkEnd w:id="5"/>
      <w:bookmarkEnd w:id="6"/>
      <w:bookmarkEnd w:id="7"/>
      <w:bookmarkEnd w:id="8"/>
      <w:bookmarkStart w:id="9" w:name="_Toc28359004"/>
      <w:bookmarkStart w:id="10" w:name="_Toc35393792"/>
      <w:bookmarkStart w:id="11" w:name="_Toc28359081"/>
      <w:bookmarkStart w:id="12" w:name="_Toc35393623"/>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color w:val="auto"/>
          <w:sz w:val="24"/>
          <w:szCs w:val="24"/>
        </w:rPr>
      </w:pPr>
      <w:r>
        <w:rPr>
          <w:rFonts w:hint="eastAsia" w:ascii="宋体" w:hAnsi="宋体" w:cs="宋体"/>
          <w:b w:val="0"/>
          <w:color w:val="auto"/>
          <w:sz w:val="24"/>
          <w:szCs w:val="24"/>
          <w:lang w:val="en-US" w:eastAsia="zh-CN"/>
        </w:rPr>
        <w:t>1、</w:t>
      </w:r>
      <w:r>
        <w:rPr>
          <w:rFonts w:hint="eastAsia" w:ascii="宋体" w:hAnsi="宋体" w:eastAsia="宋体" w:cs="宋体"/>
          <w:b w:val="0"/>
          <w:color w:val="auto"/>
          <w:sz w:val="24"/>
          <w:szCs w:val="24"/>
        </w:rPr>
        <w:t>符合《中华人民共和国政府采购法》第二十二条的规定。</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2、国内注册（指按国家有关规定要求注册的）能够提供生产或经营本次采购货物能力，并具备法人资格。</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4、投标人须具备由食品药品监督管理部门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5、不接受未购买纸质招标文件的投标人参与投标。</w:t>
      </w:r>
    </w:p>
    <w:p>
      <w:pPr>
        <w:pStyle w:val="4"/>
        <w:pageBreakBefore w:val="0"/>
        <w:numPr>
          <w:ilvl w:val="0"/>
          <w:numId w:val="0"/>
        </w:numPr>
        <w:kinsoku/>
        <w:wordWrap/>
        <w:overflowPunct/>
        <w:topLinePunct w:val="0"/>
        <w:autoSpaceDE/>
        <w:autoSpaceDN/>
        <w:bidi w:val="0"/>
        <w:adjustRightInd/>
        <w:spacing w:before="0" w:after="0" w:line="440" w:lineRule="exact"/>
        <w:ind w:leftChars="20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三、获取招标文件</w:t>
      </w:r>
      <w:bookmarkEnd w:id="9"/>
      <w:bookmarkEnd w:id="10"/>
      <w:bookmarkEnd w:id="11"/>
      <w:bookmarkEnd w:id="12"/>
      <w:r>
        <w:rPr>
          <w:rFonts w:hint="eastAsia" w:ascii="宋体" w:hAnsi="宋体" w:eastAsia="宋体" w:cs="宋体"/>
          <w:b w:val="0"/>
          <w:color w:val="auto"/>
          <w:sz w:val="24"/>
          <w:szCs w:val="24"/>
          <w:lang w:eastAsia="zh-CN"/>
        </w:rPr>
        <w:t>：</w:t>
      </w:r>
    </w:p>
    <w:p>
      <w:pPr>
        <w:pageBreakBefore w:val="0"/>
        <w:kinsoku/>
        <w:wordWrap/>
        <w:overflowPunct/>
        <w:topLinePunct w:val="0"/>
        <w:autoSpaceDE/>
        <w:autoSpaceDN/>
        <w:bidi w:val="0"/>
        <w:adjustRightInd/>
        <w:spacing w:line="440" w:lineRule="exact"/>
        <w:ind w:left="0" w:leftChars="0"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2020</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31</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2020</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cs="宋体"/>
          <w:color w:val="auto"/>
          <w:sz w:val="24"/>
          <w:szCs w:val="24"/>
          <w:u w:val="single"/>
          <w:lang w:val="en-US" w:eastAsia="zh-CN"/>
        </w:rPr>
        <w:t>9:00</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12:00</w:t>
      </w:r>
      <w:r>
        <w:rPr>
          <w:rFonts w:hint="eastAsia" w:ascii="宋体" w:hAnsi="宋体" w:eastAsia="宋体" w:cs="宋体"/>
          <w:color w:val="auto"/>
          <w:sz w:val="24"/>
          <w:szCs w:val="24"/>
        </w:rPr>
        <w:t>，下午</w:t>
      </w:r>
      <w:r>
        <w:rPr>
          <w:rFonts w:hint="eastAsia" w:ascii="宋体" w:hAnsi="宋体" w:cs="宋体"/>
          <w:color w:val="auto"/>
          <w:sz w:val="24"/>
          <w:szCs w:val="24"/>
          <w:u w:val="single"/>
          <w:lang w:val="en-US" w:eastAsia="zh-CN"/>
        </w:rPr>
        <w:t>14:30分</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17：30分</w:t>
      </w:r>
      <w:r>
        <w:rPr>
          <w:rFonts w:hint="eastAsia" w:ascii="宋体" w:hAnsi="宋体" w:eastAsia="宋体" w:cs="宋体"/>
          <w:color w:val="auto"/>
          <w:sz w:val="24"/>
          <w:szCs w:val="24"/>
        </w:rPr>
        <w:t>（北京时间，法定节假日除外）</w:t>
      </w:r>
      <w:r>
        <w:rPr>
          <w:rFonts w:hint="eastAsia" w:ascii="宋体" w:hAnsi="宋体" w:cs="宋体"/>
          <w:color w:val="auto"/>
          <w:sz w:val="24"/>
          <w:szCs w:val="24"/>
          <w:lang w:eastAsia="zh-CN"/>
        </w:rPr>
        <w:t>。</w:t>
      </w:r>
    </w:p>
    <w:p>
      <w:pPr>
        <w:pageBreakBefore w:val="0"/>
        <w:kinsoku/>
        <w:wordWrap/>
        <w:overflowPunct/>
        <w:topLinePunct w:val="0"/>
        <w:autoSpaceDE/>
        <w:autoSpaceDN/>
        <w:bidi w:val="0"/>
        <w:adjustRightInd/>
        <w:spacing w:line="440" w:lineRule="exact"/>
        <w:ind w:left="0" w:leftChars="0" w:firstLine="54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广西建通工程咨询有限责任公司</w:t>
      </w:r>
      <w:r>
        <w:rPr>
          <w:rFonts w:hint="eastAsia" w:ascii="宋体" w:hAnsi="宋体" w:eastAsia="宋体" w:cs="宋体"/>
          <w:color w:val="auto"/>
          <w:sz w:val="24"/>
          <w:szCs w:val="24"/>
        </w:rPr>
        <w:t>（南宁市金凯路26号广西建通中心1307号房）</w:t>
      </w:r>
      <w:r>
        <w:rPr>
          <w:rFonts w:hint="eastAsia" w:ascii="宋体" w:hAnsi="宋体" w:cs="宋体"/>
          <w:color w:val="auto"/>
          <w:sz w:val="24"/>
          <w:szCs w:val="24"/>
          <w:lang w:eastAsia="zh-CN"/>
        </w:rPr>
        <w:t>。</w:t>
      </w:r>
    </w:p>
    <w:p>
      <w:pPr>
        <w:pageBreakBefore w:val="0"/>
        <w:kinsoku/>
        <w:wordWrap/>
        <w:overflowPunct/>
        <w:topLinePunct w:val="0"/>
        <w:autoSpaceDE/>
        <w:autoSpaceDN/>
        <w:bidi w:val="0"/>
        <w:adjustRightInd/>
        <w:spacing w:line="440" w:lineRule="exact"/>
        <w:ind w:left="0" w:leftChars="0" w:firstLine="540"/>
        <w:rPr>
          <w:rFonts w:hint="eastAsia" w:ascii="宋体" w:hAnsi="宋体" w:eastAsia="宋体" w:cs="宋体"/>
          <w:color w:val="auto"/>
          <w:sz w:val="24"/>
          <w:szCs w:val="24"/>
          <w:u w:val="single"/>
        </w:rPr>
      </w:pPr>
      <w:r>
        <w:rPr>
          <w:rFonts w:hint="eastAsia" w:ascii="宋体" w:hAnsi="宋体" w:eastAsia="宋体" w:cs="宋体"/>
          <w:color w:val="auto"/>
          <w:sz w:val="24"/>
          <w:szCs w:val="24"/>
        </w:rPr>
        <w:t>方式：由法定代表人或委托代理人持本人身份证复印件（二代身份证须正、反两面复印）、法定代表人授权委托书原件（委托代理时必须提供）、营业执照副本复印、医疗器械经营许可证或生产许可证复印件进行现场报名；</w:t>
      </w:r>
    </w:p>
    <w:p>
      <w:pPr>
        <w:pageBreakBefore w:val="0"/>
        <w:kinsoku/>
        <w:wordWrap/>
        <w:overflowPunct/>
        <w:topLinePunct w:val="0"/>
        <w:autoSpaceDE/>
        <w:autoSpaceDN/>
        <w:bidi w:val="0"/>
        <w:adjustRightInd/>
        <w:spacing w:line="440" w:lineRule="exact"/>
        <w:ind w:left="0" w:leftChars="0" w:firstLine="540"/>
        <w:rPr>
          <w:rFonts w:hint="eastAsia" w:ascii="宋体" w:hAnsi="宋体" w:cs="宋体"/>
          <w:color w:val="auto"/>
          <w:sz w:val="24"/>
          <w:szCs w:val="24"/>
          <w:lang w:eastAsia="zh-CN"/>
        </w:rPr>
      </w:pPr>
      <w:r>
        <w:rPr>
          <w:rFonts w:hint="eastAsia" w:ascii="宋体" w:hAnsi="宋体" w:eastAsia="宋体" w:cs="宋体"/>
          <w:color w:val="auto"/>
          <w:sz w:val="24"/>
          <w:szCs w:val="24"/>
        </w:rPr>
        <w:t>售价：招标文件工本费每本250元，售后不退。（联系电话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0771-5386340 ）</w:t>
      </w:r>
      <w:r>
        <w:rPr>
          <w:rFonts w:hint="eastAsia" w:ascii="宋体" w:hAnsi="宋体" w:cs="宋体"/>
          <w:color w:val="auto"/>
          <w:sz w:val="24"/>
          <w:szCs w:val="24"/>
          <w:lang w:eastAsia="zh-CN"/>
        </w:rPr>
        <w:t>；如需邮寄另加邮费50元，请用电汇或转账方式将300元汇入建通公司账户，办理汇款后请将详细的收件人、邮寄地址、邮编、联系电话、传真号码、邮箱、分标号、纳税人识别号或统一社会信用代码等传真到0771-5386340。如未能提供联系方式造成招标文件无法邮寄或有更改及补充通知无法联系的，后果由投标人自负；依据《国家税务总局关于增值税发票开具有关问题的公告》国家税务总局公告2019年第16号的规定，供应商在索取发票时，请提供纳税人识别号或统一社会信用代码。</w:t>
      </w:r>
    </w:p>
    <w:p>
      <w:pPr>
        <w:pageBreakBefore w:val="0"/>
        <w:kinsoku/>
        <w:wordWrap/>
        <w:overflowPunct/>
        <w:topLinePunct w:val="0"/>
        <w:autoSpaceDE/>
        <w:autoSpaceDN/>
        <w:bidi w:val="0"/>
        <w:adjustRightInd/>
        <w:spacing w:line="440" w:lineRule="exact"/>
        <w:ind w:left="0" w:leftChars="0" w:firstLine="540"/>
        <w:rPr>
          <w:rFonts w:hint="eastAsia" w:ascii="宋体" w:hAnsi="宋体" w:cs="宋体"/>
          <w:color w:val="auto"/>
          <w:sz w:val="24"/>
          <w:szCs w:val="24"/>
          <w:lang w:eastAsia="zh-CN"/>
        </w:rPr>
      </w:pPr>
      <w:r>
        <w:rPr>
          <w:rFonts w:hint="eastAsia" w:ascii="宋体" w:hAnsi="宋体" w:cs="宋体"/>
          <w:color w:val="auto"/>
          <w:sz w:val="24"/>
          <w:szCs w:val="24"/>
          <w:lang w:eastAsia="zh-CN"/>
        </w:rPr>
        <w:t>购买招标文件转账账号：</w:t>
      </w:r>
    </w:p>
    <w:p>
      <w:pPr>
        <w:pageBreakBefore w:val="0"/>
        <w:kinsoku/>
        <w:wordWrap/>
        <w:overflowPunct/>
        <w:topLinePunct w:val="0"/>
        <w:autoSpaceDE/>
        <w:autoSpaceDN/>
        <w:bidi w:val="0"/>
        <w:adjustRightInd/>
        <w:spacing w:line="440" w:lineRule="exact"/>
        <w:ind w:left="0" w:leftChars="0" w:firstLine="540"/>
        <w:rPr>
          <w:rFonts w:hint="eastAsia" w:ascii="宋体" w:hAnsi="宋体" w:cs="宋体"/>
          <w:color w:val="auto"/>
          <w:sz w:val="24"/>
          <w:szCs w:val="24"/>
          <w:lang w:eastAsia="zh-CN"/>
        </w:rPr>
      </w:pPr>
      <w:r>
        <w:rPr>
          <w:rFonts w:hint="eastAsia" w:ascii="宋体" w:hAnsi="宋体" w:cs="宋体"/>
          <w:color w:val="auto"/>
          <w:sz w:val="24"/>
          <w:szCs w:val="24"/>
          <w:lang w:eastAsia="zh-CN"/>
        </w:rPr>
        <w:t>开户名称：广西建通工程咨询有限责任公司南宁第三分公司</w:t>
      </w:r>
    </w:p>
    <w:p>
      <w:pPr>
        <w:pageBreakBefore w:val="0"/>
        <w:kinsoku/>
        <w:wordWrap/>
        <w:overflowPunct/>
        <w:topLinePunct w:val="0"/>
        <w:autoSpaceDE/>
        <w:autoSpaceDN/>
        <w:bidi w:val="0"/>
        <w:adjustRightInd/>
        <w:spacing w:line="440" w:lineRule="exact"/>
        <w:ind w:left="0" w:leftChars="0" w:firstLine="540"/>
        <w:rPr>
          <w:rFonts w:hint="eastAsia" w:ascii="宋体" w:hAnsi="宋体" w:cs="宋体"/>
          <w:color w:val="auto"/>
          <w:sz w:val="24"/>
          <w:szCs w:val="24"/>
          <w:lang w:eastAsia="zh-CN"/>
        </w:rPr>
      </w:pPr>
      <w:r>
        <w:rPr>
          <w:rFonts w:hint="eastAsia" w:ascii="宋体" w:hAnsi="宋体" w:cs="宋体"/>
          <w:color w:val="auto"/>
          <w:sz w:val="24"/>
          <w:szCs w:val="24"/>
          <w:lang w:eastAsia="zh-CN"/>
        </w:rPr>
        <w:t>开户银行：华夏银行南宁双拥路支行</w:t>
      </w:r>
    </w:p>
    <w:p>
      <w:pPr>
        <w:pageBreakBefore w:val="0"/>
        <w:kinsoku/>
        <w:wordWrap/>
        <w:overflowPunct/>
        <w:topLinePunct w:val="0"/>
        <w:autoSpaceDE/>
        <w:autoSpaceDN/>
        <w:bidi w:val="0"/>
        <w:adjustRightInd/>
        <w:spacing w:line="440" w:lineRule="exact"/>
        <w:ind w:left="0" w:leftChars="0" w:firstLine="540"/>
        <w:rPr>
          <w:rFonts w:hint="eastAsia" w:ascii="宋体" w:hAnsi="宋体" w:cs="宋体"/>
          <w:color w:val="auto"/>
          <w:sz w:val="24"/>
          <w:szCs w:val="24"/>
          <w:lang w:eastAsia="zh-CN"/>
        </w:rPr>
      </w:pPr>
      <w:r>
        <w:rPr>
          <w:rFonts w:hint="eastAsia" w:ascii="宋体" w:hAnsi="宋体" w:cs="宋体"/>
          <w:color w:val="auto"/>
          <w:sz w:val="24"/>
          <w:szCs w:val="24"/>
          <w:lang w:eastAsia="zh-CN"/>
        </w:rPr>
        <w:t>银行账号：13058000000037379</w:t>
      </w:r>
      <w:bookmarkStart w:id="13" w:name="_Toc28359082"/>
      <w:bookmarkStart w:id="14" w:name="_Toc28359005"/>
      <w:bookmarkStart w:id="15" w:name="_Toc35393793"/>
      <w:bookmarkStart w:id="16" w:name="_Toc35393624"/>
    </w:p>
    <w:p>
      <w:pPr>
        <w:pageBreakBefore w:val="0"/>
        <w:kinsoku/>
        <w:wordWrap/>
        <w:overflowPunct/>
        <w:topLinePunct w:val="0"/>
        <w:autoSpaceDE/>
        <w:autoSpaceDN/>
        <w:bidi w:val="0"/>
        <w:adjustRightInd/>
        <w:spacing w:line="440" w:lineRule="exact"/>
        <w:ind w:left="0" w:leftChars="0" w:firstLine="54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rPr>
        <w:t>四、提交投标文件</w:t>
      </w:r>
      <w:bookmarkEnd w:id="13"/>
      <w:bookmarkEnd w:id="14"/>
      <w:r>
        <w:rPr>
          <w:rFonts w:hint="eastAsia" w:ascii="宋体" w:hAnsi="宋体" w:eastAsia="宋体" w:cs="宋体"/>
          <w:b w:val="0"/>
          <w:color w:val="auto"/>
          <w:sz w:val="24"/>
          <w:szCs w:val="24"/>
        </w:rPr>
        <w:t>截止时间、开标时间和地点</w:t>
      </w:r>
      <w:bookmarkEnd w:id="15"/>
      <w:bookmarkEnd w:id="16"/>
      <w:r>
        <w:rPr>
          <w:rFonts w:hint="eastAsia" w:ascii="宋体" w:hAnsi="宋体" w:cs="宋体"/>
          <w:b w:val="0"/>
          <w:color w:val="auto"/>
          <w:sz w:val="24"/>
          <w:szCs w:val="24"/>
          <w:lang w:val="en-US" w:eastAsia="zh-CN"/>
        </w:rPr>
        <w:t>：</w:t>
      </w:r>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bCs/>
          <w:color w:val="auto"/>
          <w:sz w:val="24"/>
          <w:szCs w:val="24"/>
          <w:u w:val="single"/>
          <w:lang w:eastAsia="zh-CN"/>
        </w:rPr>
      </w:pPr>
      <w:r>
        <w:rPr>
          <w:rFonts w:hint="eastAsia" w:ascii="宋体" w:hAnsi="宋体" w:cs="宋体"/>
          <w:bCs/>
          <w:color w:val="auto"/>
          <w:sz w:val="24"/>
          <w:szCs w:val="24"/>
          <w:u w:val="none"/>
          <w:lang w:val="en-US" w:eastAsia="zh-CN"/>
        </w:rPr>
        <w:t>时间：</w:t>
      </w:r>
      <w:r>
        <w:rPr>
          <w:rFonts w:hint="eastAsia" w:ascii="宋体" w:hAnsi="宋体" w:cs="宋体"/>
          <w:bCs/>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8</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21</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 xml:space="preserve">点 </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r>
        <w:rPr>
          <w:rFonts w:hint="eastAsia" w:ascii="宋体" w:hAnsi="宋体" w:cs="宋体"/>
          <w:bCs/>
          <w:color w:val="auto"/>
          <w:sz w:val="24"/>
          <w:szCs w:val="24"/>
          <w:lang w:eastAsia="zh-CN"/>
        </w:rPr>
        <w:t>。</w:t>
      </w:r>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广西建通工程咨询有限责任公司（广西南宁市友谊路金凯路交叉口广西建通中心十一楼开标厅）</w:t>
      </w:r>
      <w:r>
        <w:rPr>
          <w:rFonts w:hint="eastAsia" w:ascii="宋体" w:hAnsi="宋体" w:cs="宋体"/>
          <w:color w:val="auto"/>
          <w:sz w:val="24"/>
          <w:szCs w:val="24"/>
          <w:lang w:val="en-US" w:eastAsia="zh-CN"/>
        </w:rPr>
        <w:t>。</w:t>
      </w:r>
    </w:p>
    <w:p>
      <w:pPr>
        <w:pStyle w:val="4"/>
        <w:pageBreakBefore w:val="0"/>
        <w:numPr>
          <w:ilvl w:val="0"/>
          <w:numId w:val="0"/>
        </w:numPr>
        <w:kinsoku/>
        <w:wordWrap/>
        <w:overflowPunct/>
        <w:topLinePunct w:val="0"/>
        <w:autoSpaceDE/>
        <w:autoSpaceDN/>
        <w:bidi w:val="0"/>
        <w:adjustRightInd/>
        <w:spacing w:before="0" w:after="0" w:line="440" w:lineRule="exact"/>
        <w:ind w:leftChars="200"/>
        <w:rPr>
          <w:rFonts w:hint="eastAsia" w:ascii="宋体" w:hAnsi="宋体" w:eastAsia="宋体" w:cs="宋体"/>
          <w:b w:val="0"/>
          <w:color w:val="auto"/>
          <w:sz w:val="24"/>
          <w:szCs w:val="24"/>
          <w:lang w:eastAsia="zh-CN"/>
        </w:rPr>
      </w:pPr>
      <w:bookmarkStart w:id="17" w:name="_Toc28359084"/>
      <w:bookmarkStart w:id="18" w:name="_Toc35393625"/>
      <w:bookmarkStart w:id="19" w:name="_Toc28359007"/>
      <w:bookmarkStart w:id="20" w:name="_Toc35393794"/>
      <w:r>
        <w:rPr>
          <w:rFonts w:hint="eastAsia" w:ascii="宋体" w:hAnsi="宋体" w:eastAsia="宋体" w:cs="宋体"/>
          <w:b w:val="0"/>
          <w:color w:val="auto"/>
          <w:sz w:val="24"/>
          <w:szCs w:val="24"/>
        </w:rPr>
        <w:t>五、公告期限</w:t>
      </w:r>
      <w:bookmarkEnd w:id="17"/>
      <w:bookmarkEnd w:id="18"/>
      <w:bookmarkEnd w:id="19"/>
      <w:bookmarkEnd w:id="20"/>
      <w:r>
        <w:rPr>
          <w:rFonts w:hint="eastAsia" w:ascii="宋体" w:hAnsi="宋体" w:eastAsia="宋体" w:cs="宋体"/>
          <w:b w:val="0"/>
          <w:color w:val="auto"/>
          <w:sz w:val="24"/>
          <w:szCs w:val="24"/>
          <w:lang w:eastAsia="zh-CN"/>
        </w:rPr>
        <w:t>：</w:t>
      </w:r>
    </w:p>
    <w:p>
      <w:pPr>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pPr>
        <w:pStyle w:val="4"/>
        <w:pageBreakBefore w:val="0"/>
        <w:numPr>
          <w:ilvl w:val="1"/>
          <w:numId w:val="0"/>
        </w:numPr>
        <w:kinsoku/>
        <w:wordWrap/>
        <w:overflowPunct/>
        <w:topLinePunct w:val="0"/>
        <w:autoSpaceDE/>
        <w:autoSpaceDN/>
        <w:bidi w:val="0"/>
        <w:adjustRightInd/>
        <w:spacing w:before="0" w:after="0" w:line="440" w:lineRule="exact"/>
        <w:ind w:firstLine="480" w:firstLineChars="200"/>
        <w:rPr>
          <w:rFonts w:hint="eastAsia" w:ascii="宋体" w:hAnsi="宋体" w:eastAsia="宋体" w:cs="宋体"/>
          <w:b w:val="0"/>
          <w:color w:val="auto"/>
          <w:sz w:val="24"/>
          <w:szCs w:val="24"/>
        </w:rPr>
      </w:pPr>
      <w:bookmarkStart w:id="21" w:name="_Toc35393795"/>
      <w:bookmarkStart w:id="22" w:name="_Toc35393626"/>
      <w:r>
        <w:rPr>
          <w:rFonts w:hint="eastAsia" w:ascii="宋体" w:hAnsi="宋体" w:eastAsia="宋体" w:cs="宋体"/>
          <w:b w:val="0"/>
          <w:color w:val="auto"/>
          <w:sz w:val="24"/>
          <w:szCs w:val="24"/>
          <w:lang w:eastAsia="zh-CN"/>
        </w:rPr>
        <w:t>六、</w:t>
      </w:r>
      <w:r>
        <w:rPr>
          <w:rFonts w:hint="eastAsia" w:ascii="宋体" w:hAnsi="宋体" w:eastAsia="宋体" w:cs="宋体"/>
          <w:b w:val="0"/>
          <w:color w:val="auto"/>
          <w:sz w:val="24"/>
          <w:szCs w:val="24"/>
        </w:rPr>
        <w:t>其他补充事宜</w:t>
      </w:r>
      <w:bookmarkEnd w:id="21"/>
      <w:bookmarkEnd w:id="22"/>
      <w:r>
        <w:rPr>
          <w:rFonts w:hint="eastAsia" w:ascii="宋体" w:hAnsi="宋体" w:eastAsia="宋体" w:cs="宋体"/>
          <w:b w:val="0"/>
          <w:color w:val="auto"/>
          <w:sz w:val="24"/>
          <w:szCs w:val="24"/>
          <w:lang w:eastAsia="zh-CN"/>
        </w:rPr>
        <w:t>：</w:t>
      </w:r>
    </w:p>
    <w:p>
      <w:pPr>
        <w:pageBreakBefore w:val="0"/>
        <w:numPr>
          <w:ilvl w:val="0"/>
          <w:numId w:val="0"/>
        </w:numPr>
        <w:kinsoku/>
        <w:wordWrap/>
        <w:overflowPunct/>
        <w:topLinePunct w:val="0"/>
        <w:autoSpaceDE/>
        <w:autoSpaceDN/>
        <w:bidi w:val="0"/>
        <w:adjustRightInd/>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kern w:val="2"/>
          <w:sz w:val="24"/>
          <w:szCs w:val="24"/>
          <w:lang w:val="en-US" w:eastAsia="zh-CN" w:bidi="ar-SA"/>
        </w:rPr>
        <w:t>投标保证金</w:t>
      </w:r>
      <w:r>
        <w:rPr>
          <w:rFonts w:hint="eastAsia" w:ascii="宋体" w:hAnsi="宋体" w:cs="宋体"/>
          <w:color w:val="auto"/>
          <w:kern w:val="2"/>
          <w:sz w:val="24"/>
          <w:szCs w:val="24"/>
          <w:lang w:val="en-US" w:eastAsia="zh-CN" w:bidi="ar-SA"/>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cs="宋体"/>
          <w:color w:val="auto"/>
          <w:sz w:val="24"/>
          <w:szCs w:val="24"/>
          <w:lang w:eastAsia="zh-CN"/>
        </w:rPr>
      </w:pPr>
      <w:r>
        <w:rPr>
          <w:rFonts w:hint="eastAsia" w:ascii="宋体" w:hAnsi="宋体" w:eastAsia="宋体" w:cs="宋体"/>
          <w:color w:val="auto"/>
          <w:sz w:val="24"/>
          <w:szCs w:val="24"/>
        </w:rPr>
        <w:t>A标：人民币（大写）</w:t>
      </w:r>
      <w:r>
        <w:rPr>
          <w:rFonts w:hint="eastAsia" w:ascii="宋体" w:hAnsi="宋体" w:cs="宋体"/>
          <w:color w:val="auto"/>
          <w:sz w:val="24"/>
          <w:szCs w:val="24"/>
          <w:lang w:eastAsia="zh-CN"/>
        </w:rPr>
        <w:t>贰万元整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cs="宋体"/>
          <w:color w:val="auto"/>
          <w:sz w:val="24"/>
          <w:szCs w:val="24"/>
          <w:lang w:eastAsia="zh-CN"/>
        </w:rPr>
      </w:pPr>
      <w:r>
        <w:rPr>
          <w:rFonts w:hint="eastAsia" w:ascii="宋体" w:hAnsi="宋体" w:eastAsia="宋体" w:cs="宋体"/>
          <w:color w:val="auto"/>
          <w:sz w:val="24"/>
          <w:szCs w:val="24"/>
        </w:rPr>
        <w:t>B标：人民币（大写）</w:t>
      </w:r>
      <w:r>
        <w:rPr>
          <w:rFonts w:hint="eastAsia" w:ascii="宋体" w:hAnsi="宋体" w:cs="宋体"/>
          <w:color w:val="auto"/>
          <w:sz w:val="24"/>
          <w:szCs w:val="24"/>
          <w:lang w:eastAsia="zh-CN"/>
        </w:rPr>
        <w:t>叁万元整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rPr>
        <w:t>标：人民币（大写）</w:t>
      </w:r>
      <w:r>
        <w:rPr>
          <w:rFonts w:hint="eastAsia" w:ascii="宋体" w:hAnsi="宋体" w:eastAsia="宋体" w:cs="宋体"/>
          <w:color w:val="auto"/>
          <w:sz w:val="24"/>
          <w:szCs w:val="24"/>
          <w:lang w:eastAsia="zh-CN"/>
        </w:rPr>
        <w:t>壹万伍仟元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rPr>
        <w:t>标：人民币（大写）</w:t>
      </w:r>
      <w:r>
        <w:rPr>
          <w:rFonts w:hint="eastAsia" w:ascii="宋体" w:hAnsi="宋体" w:eastAsia="宋体" w:cs="宋体"/>
          <w:color w:val="auto"/>
          <w:sz w:val="24"/>
          <w:szCs w:val="24"/>
          <w:lang w:eastAsia="zh-CN"/>
        </w:rPr>
        <w:t>壹万伍仟元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标：人民币（大写）</w:t>
      </w:r>
      <w:r>
        <w:rPr>
          <w:rFonts w:hint="eastAsia" w:ascii="宋体" w:hAnsi="宋体" w:eastAsia="宋体" w:cs="宋体"/>
          <w:color w:val="auto"/>
          <w:sz w:val="24"/>
          <w:szCs w:val="24"/>
          <w:lang w:eastAsia="zh-CN"/>
        </w:rPr>
        <w:t>叁仟元整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标：人民币（大写）</w:t>
      </w:r>
      <w:r>
        <w:rPr>
          <w:rFonts w:hint="eastAsia" w:ascii="宋体" w:hAnsi="宋体" w:eastAsia="宋体" w:cs="宋体"/>
          <w:color w:val="auto"/>
          <w:sz w:val="24"/>
          <w:szCs w:val="24"/>
          <w:lang w:eastAsia="zh-CN"/>
        </w:rPr>
        <w:t>伍仟元整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G</w:t>
      </w:r>
      <w:r>
        <w:rPr>
          <w:rFonts w:hint="eastAsia" w:ascii="宋体" w:hAnsi="宋体" w:eastAsia="宋体" w:cs="宋体"/>
          <w:color w:val="auto"/>
          <w:sz w:val="24"/>
          <w:szCs w:val="24"/>
        </w:rPr>
        <w:t>标：人民币（大写）</w:t>
      </w:r>
      <w:r>
        <w:rPr>
          <w:rFonts w:hint="eastAsia" w:ascii="宋体" w:hAnsi="宋体" w:eastAsia="宋体" w:cs="宋体"/>
          <w:color w:val="auto"/>
          <w:sz w:val="24"/>
          <w:szCs w:val="24"/>
          <w:lang w:eastAsia="zh-CN"/>
        </w:rPr>
        <w:t>捌仟元整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8000</w:t>
      </w:r>
      <w:r>
        <w:rPr>
          <w:rFonts w:hint="eastAsia" w:ascii="宋体" w:hAnsi="宋体" w:eastAsia="宋体" w:cs="宋体"/>
          <w:color w:val="auto"/>
          <w:sz w:val="24"/>
          <w:szCs w:val="24"/>
        </w:rPr>
        <w:t>.00元）</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投标保证金递交方式：投标人应于投标截止时间前将投标保证金从基本账户以转账或电汇等非现钞形式交到以下账户。</w:t>
      </w:r>
    </w:p>
    <w:p>
      <w:pPr>
        <w:pStyle w:val="13"/>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的递交时间以保证金账户实际到账时间为准，投标人在汇款时务必注明所投标项目的招标编号及分标号，否则，因投标保证金未在投标截止时间之前到账或款项用途不明等原因导致投标无效等后果由投标人自行承担。</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开户名称：广西建通工程咨询有限责任公司南宁第三分公司</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eastAsia="zh-CN"/>
        </w:rPr>
        <w:t>华夏银行南宁双拥路支行</w:t>
      </w:r>
      <w:r>
        <w:rPr>
          <w:rFonts w:hint="eastAsia" w:ascii="宋体" w:hAnsi="宋体" w:cs="宋体"/>
          <w:color w:val="auto"/>
          <w:sz w:val="24"/>
          <w:szCs w:val="24"/>
          <w:lang w:eastAsia="zh-CN"/>
        </w:rPr>
        <w:t>；</w:t>
      </w:r>
    </w:p>
    <w:p>
      <w:pPr>
        <w:pStyle w:val="13"/>
        <w:pageBreakBefore w:val="0"/>
        <w:kinsoku/>
        <w:wordWrap/>
        <w:overflowPunct/>
        <w:topLinePunct w:val="0"/>
        <w:autoSpaceDE/>
        <w:autoSpaceDN/>
        <w:bidi w:val="0"/>
        <w:adjustRightInd/>
        <w:spacing w:line="440" w:lineRule="exact"/>
        <w:ind w:left="0" w:leftChars="0" w:firstLine="0" w:firstLineChars="0"/>
        <w:rPr>
          <w:rFonts w:hint="eastAsia" w:ascii="宋体" w:hAnsi="宋体" w:cs="宋体"/>
          <w:color w:val="auto"/>
          <w:sz w:val="24"/>
          <w:szCs w:val="24"/>
          <w:lang w:eastAsia="zh-CN"/>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lang w:eastAsia="zh-CN"/>
        </w:rPr>
        <w:t>13058000000037379</w:t>
      </w:r>
      <w:r>
        <w:rPr>
          <w:rFonts w:hint="eastAsia" w:ascii="宋体" w:hAnsi="宋体" w:cs="宋体"/>
          <w:color w:val="auto"/>
          <w:sz w:val="24"/>
          <w:szCs w:val="24"/>
          <w:lang w:eastAsia="zh-CN"/>
        </w:rPr>
        <w:t>。</w:t>
      </w:r>
    </w:p>
    <w:p>
      <w:pPr>
        <w:pStyle w:val="13"/>
        <w:pageBreakBefore w:val="0"/>
        <w:numPr>
          <w:ilvl w:val="0"/>
          <w:numId w:val="2"/>
        </w:numPr>
        <w:kinsoku/>
        <w:wordWrap/>
        <w:overflowPunct/>
        <w:topLinePunct w:val="0"/>
        <w:autoSpaceDE/>
        <w:autoSpaceDN/>
        <w:bidi w:val="0"/>
        <w:adjustRightInd/>
        <w:spacing w:line="440" w:lineRule="exact"/>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网上查询地址：中国政府采购网（http://www.ccgp.gov.cn）、广西壮族自治区政府采购网（</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"http://www.zfcg.gxzf.gov.cn"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lang w:val="en-US" w:eastAsia="zh-CN"/>
        </w:rPr>
        <w:t>zfcg.gxzf.gov.cn</w:t>
      </w:r>
      <w:r>
        <w:rPr>
          <w:rFonts w:hint="eastAsia" w:ascii="宋体" w:hAnsi="宋体" w:cs="宋体"/>
          <w:color w:val="auto"/>
          <w:sz w:val="24"/>
          <w:szCs w:val="24"/>
          <w:lang w:val="en-US" w:eastAsia="zh-CN"/>
        </w:rPr>
        <w:fldChar w:fldCharType="end"/>
      </w:r>
      <w:r>
        <w:rPr>
          <w:rFonts w:hint="eastAsia" w:ascii="宋体" w:hAnsi="宋体" w:cs="宋体"/>
          <w:color w:val="auto"/>
          <w:sz w:val="24"/>
          <w:szCs w:val="24"/>
          <w:lang w:val="en-US" w:eastAsia="zh-CN"/>
        </w:rPr>
        <w:t>）。</w:t>
      </w:r>
    </w:p>
    <w:p>
      <w:pPr>
        <w:pStyle w:val="13"/>
        <w:pageBreakBefore w:val="0"/>
        <w:numPr>
          <w:ilvl w:val="0"/>
          <w:numId w:val="2"/>
        </w:numPr>
        <w:kinsoku/>
        <w:wordWrap/>
        <w:overflowPunct/>
        <w:topLinePunct w:val="0"/>
        <w:autoSpaceDE/>
        <w:autoSpaceDN/>
        <w:bidi w:val="0"/>
        <w:adjustRightInd/>
        <w:spacing w:line="440" w:lineRule="exact"/>
        <w:ind w:left="0" w:leftChars="0" w:firstLine="0" w:firstLineChars="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招标采购促进广西工业产品产销对接实施细则》（桂政办发[2015]78号）强制采购、优先采购节能产品、环境标志产品政府采购相关政策</w:t>
      </w:r>
      <w:r>
        <w:rPr>
          <w:rFonts w:hint="eastAsia" w:ascii="宋体" w:hAnsi="宋体" w:cs="宋体"/>
          <w:color w:val="auto"/>
          <w:sz w:val="24"/>
          <w:szCs w:val="24"/>
          <w:lang w:val="en-US" w:eastAsia="zh-CN"/>
        </w:rPr>
        <w:t>。</w:t>
      </w:r>
    </w:p>
    <w:p>
      <w:pPr>
        <w:pStyle w:val="13"/>
        <w:pageBreakBefore w:val="0"/>
        <w:numPr>
          <w:ilvl w:val="0"/>
          <w:numId w:val="2"/>
        </w:numPr>
        <w:kinsoku/>
        <w:wordWrap/>
        <w:overflowPunct/>
        <w:topLinePunct w:val="0"/>
        <w:autoSpaceDE/>
        <w:autoSpaceDN/>
        <w:bidi w:val="0"/>
        <w:adjustRightInd/>
        <w:spacing w:line="440" w:lineRule="exact"/>
        <w:ind w:left="0" w:leftChars="0" w:firstLine="0" w:firstLineChars="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为配合采购人执行政府采购项目及备案，未在政采云注册的供应商请在获取招标文件后登录政采云平台（网址：http://www.zcygov.cn）进行注册，如在操作过程中遇到问题或需技术支持，请致电政采云客服热线：400-881-7190。</w:t>
      </w:r>
    </w:p>
    <w:p>
      <w:pPr>
        <w:pStyle w:val="4"/>
        <w:pageBreakBefore w:val="0"/>
        <w:numPr>
          <w:ilvl w:val="0"/>
          <w:numId w:val="0"/>
        </w:numPr>
        <w:kinsoku/>
        <w:wordWrap/>
        <w:overflowPunct/>
        <w:topLinePunct w:val="0"/>
        <w:autoSpaceDE/>
        <w:autoSpaceDN/>
        <w:bidi w:val="0"/>
        <w:adjustRightInd/>
        <w:spacing w:before="0" w:after="0" w:line="440" w:lineRule="exact"/>
        <w:ind w:leftChars="200"/>
        <w:rPr>
          <w:rFonts w:hint="eastAsia" w:ascii="宋体" w:hAnsi="宋体" w:eastAsia="宋体" w:cs="宋体"/>
          <w:b w:val="0"/>
          <w:color w:val="auto"/>
          <w:sz w:val="24"/>
          <w:szCs w:val="24"/>
        </w:rPr>
      </w:pPr>
      <w:bookmarkStart w:id="23" w:name="_Toc35393796"/>
      <w:bookmarkStart w:id="24" w:name="_Toc28359085"/>
      <w:bookmarkStart w:id="25" w:name="_Toc35393627"/>
      <w:bookmarkStart w:id="26" w:name="_Toc28359008"/>
      <w:r>
        <w:rPr>
          <w:rFonts w:hint="eastAsia" w:ascii="宋体" w:hAnsi="宋体" w:eastAsia="宋体" w:cs="宋体"/>
          <w:b w:val="0"/>
          <w:color w:val="auto"/>
          <w:sz w:val="24"/>
          <w:szCs w:val="24"/>
        </w:rPr>
        <w:t>七、对本次招标提出询问，请按以下方式联系。</w:t>
      </w:r>
      <w:bookmarkEnd w:id="23"/>
      <w:bookmarkEnd w:id="24"/>
      <w:bookmarkEnd w:id="25"/>
      <w:bookmarkEnd w:id="26"/>
    </w:p>
    <w:p>
      <w:pPr>
        <w:pageBreakBefore w:val="0"/>
        <w:widowControl/>
        <w:kinsoku/>
        <w:wordWrap/>
        <w:overflowPunct/>
        <w:topLinePunct w:val="0"/>
        <w:autoSpaceDE/>
        <w:autoSpaceDN/>
        <w:bidi w:val="0"/>
        <w:adjustRightInd/>
        <w:spacing w:line="440" w:lineRule="exact"/>
        <w:ind w:left="0" w:left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1.采购人信息</w:t>
      </w:r>
      <w:r>
        <w:rPr>
          <w:rFonts w:hint="eastAsia" w:ascii="宋体" w:hAnsi="宋体" w:cs="宋体"/>
          <w:color w:val="auto"/>
          <w:sz w:val="24"/>
          <w:szCs w:val="24"/>
          <w:lang w:eastAsia="zh-CN"/>
        </w:rPr>
        <w:t>：</w:t>
      </w:r>
    </w:p>
    <w:p>
      <w:pPr>
        <w:pageBreakBefore w:val="0"/>
        <w:kinsoku/>
        <w:wordWrap/>
        <w:overflowPunct/>
        <w:topLinePunct w:val="0"/>
        <w:autoSpaceDE/>
        <w:autoSpaceDN/>
        <w:bidi w:val="0"/>
        <w:adjustRightInd/>
        <w:spacing w:line="440" w:lineRule="exact"/>
        <w:ind w:left="300" w:leftChars="0" w:hanging="300" w:hangingChars="125"/>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称：广西壮族自治区妇幼保健院</w:t>
      </w:r>
    </w:p>
    <w:p>
      <w:pPr>
        <w:pageBreakBefore w:val="0"/>
        <w:kinsoku/>
        <w:wordWrap/>
        <w:overflowPunct/>
        <w:topLinePunct w:val="0"/>
        <w:autoSpaceDE/>
        <w:autoSpaceDN/>
        <w:bidi w:val="0"/>
        <w:adjustRightInd/>
        <w:spacing w:line="440" w:lineRule="exact"/>
        <w:ind w:left="300" w:leftChars="0" w:hanging="300" w:hangingChars="125"/>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地址：南宁市快环厢竹大道59号</w:t>
      </w:r>
      <w:r>
        <w:rPr>
          <w:rFonts w:hint="eastAsia" w:ascii="宋体" w:hAnsi="宋体" w:cs="宋体"/>
          <w:color w:val="auto"/>
          <w:sz w:val="24"/>
          <w:szCs w:val="24"/>
          <w:lang w:eastAsia="zh-CN"/>
        </w:rPr>
        <w:t>。</w:t>
      </w:r>
    </w:p>
    <w:p>
      <w:pPr>
        <w:pageBreakBefore w:val="0"/>
        <w:kinsoku/>
        <w:wordWrap/>
        <w:overflowPunct/>
        <w:topLinePunct w:val="0"/>
        <w:autoSpaceDE/>
        <w:autoSpaceDN/>
        <w:bidi w:val="0"/>
        <w:adjustRightInd/>
        <w:spacing w:line="440" w:lineRule="exact"/>
        <w:ind w:left="300" w:leftChars="0" w:hanging="300" w:hangingChars="125"/>
        <w:jc w:val="left"/>
        <w:rPr>
          <w:rFonts w:hint="eastAsia" w:ascii="宋体" w:hAnsi="宋体" w:eastAsia="宋体" w:cs="宋体"/>
          <w:color w:val="auto"/>
          <w:sz w:val="24"/>
          <w:szCs w:val="24"/>
          <w:u w:val="single"/>
        </w:rPr>
      </w:pPr>
      <w:r>
        <w:rPr>
          <w:rFonts w:hint="eastAsia" w:ascii="宋体" w:hAnsi="宋体" w:cs="宋体"/>
          <w:color w:val="auto"/>
          <w:sz w:val="24"/>
          <w:szCs w:val="24"/>
          <w:lang w:eastAsia="zh-CN"/>
        </w:rPr>
        <w:t>联系人：杨工；</w:t>
      </w:r>
      <w:r>
        <w:rPr>
          <w:rFonts w:hint="eastAsia" w:ascii="宋体" w:hAnsi="宋体" w:eastAsia="宋体" w:cs="宋体"/>
          <w:color w:val="auto"/>
          <w:sz w:val="24"/>
          <w:szCs w:val="24"/>
        </w:rPr>
        <w:t>联系方式：0771-2860979</w:t>
      </w:r>
      <w:bookmarkStart w:id="27" w:name="_Toc28359086"/>
      <w:bookmarkStart w:id="28" w:name="_Toc28359009"/>
    </w:p>
    <w:p>
      <w:pPr>
        <w:pageBreakBefore w:val="0"/>
        <w:kinsoku/>
        <w:wordWrap/>
        <w:overflowPunct/>
        <w:topLinePunct w:val="0"/>
        <w:autoSpaceDE/>
        <w:autoSpaceDN/>
        <w:bidi w:val="0"/>
        <w:adjustRightInd/>
        <w:spacing w:line="440" w:lineRule="exact"/>
        <w:ind w:left="300" w:leftChars="0" w:hanging="300" w:hangingChars="125"/>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2.采购代理机构信息</w:t>
      </w:r>
      <w:bookmarkEnd w:id="27"/>
      <w:bookmarkEnd w:id="28"/>
      <w:r>
        <w:rPr>
          <w:rFonts w:hint="eastAsia" w:ascii="宋体" w:hAnsi="宋体" w:cs="宋体"/>
          <w:color w:val="auto"/>
          <w:sz w:val="24"/>
          <w:szCs w:val="24"/>
          <w:lang w:eastAsia="zh-CN"/>
        </w:rPr>
        <w:t>：</w:t>
      </w:r>
    </w:p>
    <w:p>
      <w:pPr>
        <w:pageBreakBefore w:val="0"/>
        <w:kinsoku/>
        <w:wordWrap/>
        <w:overflowPunct/>
        <w:topLinePunct w:val="0"/>
        <w:autoSpaceDE/>
        <w:autoSpaceDN/>
        <w:bidi w:val="0"/>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广西建通工程咨询有限责任公司</w:t>
      </w:r>
    </w:p>
    <w:p>
      <w:pPr>
        <w:pageBreakBefore w:val="0"/>
        <w:kinsoku/>
        <w:wordWrap/>
        <w:overflowPunct/>
        <w:topLinePunct w:val="0"/>
        <w:autoSpaceDE/>
        <w:autoSpaceDN/>
        <w:bidi w:val="0"/>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地　址：南宁市金凯路26号广西建通中心</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none"/>
        </w:rPr>
        <w:t>　</w:t>
      </w:r>
    </w:p>
    <w:p>
      <w:pPr>
        <w:pageBreakBefore w:val="0"/>
        <w:kinsoku/>
        <w:wordWrap/>
        <w:overflowPunct/>
        <w:topLinePunct w:val="0"/>
        <w:autoSpaceDE/>
        <w:autoSpaceDN/>
        <w:bidi w:val="0"/>
        <w:adjustRightInd/>
        <w:spacing w:line="440" w:lineRule="exac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联系人：龙昱翔；</w:t>
      </w:r>
      <w:r>
        <w:rPr>
          <w:rFonts w:hint="eastAsia" w:ascii="宋体" w:hAnsi="宋体" w:eastAsia="宋体" w:cs="宋体"/>
          <w:color w:val="auto"/>
          <w:sz w:val="24"/>
          <w:szCs w:val="24"/>
        </w:rPr>
        <w:t>联系方式：</w:t>
      </w:r>
      <w:bookmarkStart w:id="29" w:name="_Toc28359087"/>
      <w:bookmarkStart w:id="30" w:name="_Toc28359010"/>
      <w:r>
        <w:rPr>
          <w:rFonts w:hint="eastAsia" w:ascii="宋体" w:hAnsi="宋体" w:eastAsia="宋体" w:cs="宋体"/>
          <w:color w:val="auto"/>
          <w:sz w:val="24"/>
          <w:szCs w:val="24"/>
        </w:rPr>
        <w:t>0771-5386340</w:t>
      </w:r>
      <w:r>
        <w:rPr>
          <w:rFonts w:hint="eastAsia" w:ascii="宋体" w:hAnsi="宋体" w:cs="宋体"/>
          <w:color w:val="auto"/>
          <w:sz w:val="24"/>
          <w:szCs w:val="24"/>
          <w:lang w:eastAsia="zh-CN"/>
        </w:rPr>
        <w:t>；</w:t>
      </w:r>
    </w:p>
    <w:bookmarkEnd w:id="29"/>
    <w:bookmarkEnd w:id="30"/>
    <w:p>
      <w:pPr>
        <w:pStyle w:val="2"/>
        <w:pageBreakBefore w:val="0"/>
        <w:kinsoku/>
        <w:wordWrap/>
        <w:overflowPunct/>
        <w:topLinePunct w:val="0"/>
        <w:autoSpaceDE/>
        <w:autoSpaceDN/>
        <w:bidi w:val="0"/>
        <w:adjustRightInd/>
        <w:spacing w:before="0" w:after="0" w:line="440" w:lineRule="exact"/>
        <w:rPr>
          <w:rFonts w:hint="eastAsia" w:eastAsia="宋体"/>
          <w:color w:val="auto"/>
          <w:sz w:val="24"/>
          <w:szCs w:val="24"/>
          <w:u w:val="none"/>
          <w:lang w:eastAsia="zh-CN"/>
        </w:rPr>
      </w:pPr>
      <w:r>
        <w:rPr>
          <w:rFonts w:hint="eastAsia" w:eastAsia="宋体"/>
          <w:color w:val="auto"/>
          <w:sz w:val="24"/>
          <w:szCs w:val="24"/>
          <w:u w:val="none"/>
          <w:lang w:eastAsia="zh-CN"/>
        </w:rPr>
        <w:t>3.项目联系方式</w:t>
      </w:r>
    </w:p>
    <w:p>
      <w:pPr>
        <w:pStyle w:val="2"/>
        <w:pageBreakBefore w:val="0"/>
        <w:kinsoku/>
        <w:wordWrap/>
        <w:overflowPunct/>
        <w:topLinePunct w:val="0"/>
        <w:autoSpaceDE/>
        <w:autoSpaceDN/>
        <w:bidi w:val="0"/>
        <w:adjustRightInd/>
        <w:spacing w:before="0" w:after="0" w:line="440" w:lineRule="exact"/>
        <w:rPr>
          <w:rFonts w:hint="eastAsia" w:eastAsia="宋体"/>
          <w:color w:val="auto"/>
          <w:sz w:val="24"/>
          <w:szCs w:val="24"/>
          <w:u w:val="none"/>
          <w:lang w:eastAsia="zh-CN"/>
        </w:rPr>
      </w:pPr>
      <w:r>
        <w:rPr>
          <w:rFonts w:hint="eastAsia" w:eastAsia="宋体"/>
          <w:color w:val="auto"/>
          <w:sz w:val="24"/>
          <w:szCs w:val="24"/>
          <w:u w:val="none"/>
          <w:lang w:eastAsia="zh-CN"/>
        </w:rPr>
        <w:t>项目联系人：</w:t>
      </w:r>
      <w:r>
        <w:rPr>
          <w:rFonts w:hint="eastAsia" w:ascii="宋体" w:hAnsi="宋体" w:cs="宋体"/>
          <w:color w:val="auto"/>
          <w:sz w:val="24"/>
          <w:szCs w:val="24"/>
          <w:lang w:eastAsia="zh-CN"/>
        </w:rPr>
        <w:t>龙昱翔</w:t>
      </w:r>
    </w:p>
    <w:p>
      <w:pPr>
        <w:pStyle w:val="2"/>
        <w:pageBreakBefore w:val="0"/>
        <w:kinsoku/>
        <w:wordWrap/>
        <w:overflowPunct/>
        <w:topLinePunct w:val="0"/>
        <w:autoSpaceDE/>
        <w:autoSpaceDN/>
        <w:bidi w:val="0"/>
        <w:adjustRightInd/>
        <w:spacing w:before="0" w:after="0" w:line="440" w:lineRule="exact"/>
        <w:rPr>
          <w:rFonts w:hint="eastAsia" w:eastAsia="宋体"/>
          <w:color w:val="auto"/>
          <w:sz w:val="24"/>
          <w:szCs w:val="24"/>
          <w:u w:val="none"/>
          <w:lang w:eastAsia="zh-CN"/>
        </w:rPr>
      </w:pPr>
      <w:r>
        <w:rPr>
          <w:rFonts w:hint="eastAsia" w:eastAsia="宋体"/>
          <w:color w:val="auto"/>
          <w:sz w:val="24"/>
          <w:szCs w:val="24"/>
          <w:u w:val="none"/>
          <w:lang w:eastAsia="zh-CN"/>
        </w:rPr>
        <w:t>电　话：</w:t>
      </w:r>
      <w:r>
        <w:rPr>
          <w:rFonts w:hint="eastAsia" w:ascii="宋体" w:hAnsi="宋体" w:eastAsia="宋体" w:cs="宋体"/>
          <w:color w:val="auto"/>
          <w:sz w:val="24"/>
          <w:szCs w:val="24"/>
        </w:rPr>
        <w:t>0771-5386340</w:t>
      </w:r>
      <w:r>
        <w:rPr>
          <w:rFonts w:hint="eastAsia" w:eastAsia="宋体"/>
          <w:color w:val="auto"/>
          <w:sz w:val="24"/>
          <w:szCs w:val="24"/>
          <w:u w:val="none"/>
          <w:lang w:eastAsia="zh-CN"/>
        </w:rPr>
        <w:t>　　　　　　　　　　　　</w:t>
      </w:r>
    </w:p>
    <w:p>
      <w:pPr>
        <w:pStyle w:val="2"/>
        <w:pageBreakBefore w:val="0"/>
        <w:kinsoku/>
        <w:wordWrap/>
        <w:overflowPunct/>
        <w:topLinePunct w:val="0"/>
        <w:autoSpaceDE/>
        <w:autoSpaceDN/>
        <w:bidi w:val="0"/>
        <w:adjustRightInd/>
        <w:spacing w:before="0" w:after="0" w:line="440" w:lineRule="exact"/>
        <w:rPr>
          <w:rFonts w:hint="eastAsia" w:eastAsia="宋体"/>
          <w:color w:val="auto"/>
          <w:sz w:val="24"/>
          <w:szCs w:val="24"/>
          <w:u w:val="none"/>
          <w:lang w:eastAsia="zh-CN"/>
        </w:rPr>
      </w:pPr>
    </w:p>
    <w:p>
      <w:pPr>
        <w:pageBreakBefore w:val="0"/>
        <w:kinsoku/>
        <w:wordWrap/>
        <w:overflowPunct/>
        <w:topLinePunct w:val="0"/>
        <w:autoSpaceDE/>
        <w:autoSpaceDN/>
        <w:bidi w:val="0"/>
        <w:adjustRightInd/>
        <w:spacing w:line="440" w:lineRule="exact"/>
        <w:ind w:left="0" w:leftChars="0"/>
        <w:rPr>
          <w:rFonts w:hint="eastAsia" w:ascii="宋体" w:hAnsi="宋体" w:eastAsia="宋体" w:cs="宋体"/>
          <w:color w:val="auto"/>
          <w:sz w:val="24"/>
          <w:szCs w:val="24"/>
        </w:rPr>
      </w:pPr>
    </w:p>
    <w:p>
      <w:pPr>
        <w:pStyle w:val="2"/>
        <w:pageBreakBefore w:val="0"/>
        <w:kinsoku/>
        <w:wordWrap/>
        <w:overflowPunct/>
        <w:topLinePunct w:val="0"/>
        <w:autoSpaceDE/>
        <w:autoSpaceDN/>
        <w:bidi w:val="0"/>
        <w:adjustRightInd/>
        <w:spacing w:before="0" w:after="0" w:line="440" w:lineRule="exact"/>
        <w:ind w:left="0" w:leftChars="0"/>
        <w:rPr>
          <w:rFonts w:hint="eastAsia" w:ascii="宋体" w:hAnsi="宋体" w:eastAsia="宋体" w:cs="宋体"/>
          <w:color w:val="auto"/>
          <w:sz w:val="24"/>
          <w:szCs w:val="24"/>
        </w:rPr>
      </w:pPr>
    </w:p>
    <w:p>
      <w:pPr>
        <w:pStyle w:val="2"/>
        <w:pageBreakBefore w:val="0"/>
        <w:kinsoku/>
        <w:wordWrap/>
        <w:overflowPunct/>
        <w:topLinePunct w:val="0"/>
        <w:autoSpaceDE/>
        <w:autoSpaceDN/>
        <w:bidi w:val="0"/>
        <w:adjustRightInd/>
        <w:spacing w:before="0" w:after="0" w:line="440" w:lineRule="exact"/>
        <w:ind w:left="0" w:leftChars="0"/>
        <w:rPr>
          <w:rFonts w:hint="eastAsia" w:ascii="宋体" w:hAnsi="宋体" w:eastAsia="宋体" w:cs="宋体"/>
          <w:color w:val="auto"/>
          <w:sz w:val="24"/>
          <w:szCs w:val="24"/>
        </w:rPr>
      </w:pPr>
    </w:p>
    <w:p>
      <w:pPr>
        <w:pStyle w:val="2"/>
        <w:pageBreakBefore w:val="0"/>
        <w:kinsoku/>
        <w:wordWrap/>
        <w:overflowPunct/>
        <w:topLinePunct w:val="0"/>
        <w:autoSpaceDE/>
        <w:autoSpaceDN/>
        <w:bidi w:val="0"/>
        <w:adjustRightInd/>
        <w:spacing w:before="0" w:after="0" w:line="440" w:lineRule="exact"/>
        <w:ind w:left="0" w:leftChars="0"/>
        <w:rPr>
          <w:rFonts w:hint="eastAsia" w:ascii="宋体" w:hAnsi="宋体" w:eastAsia="宋体" w:cs="宋体"/>
          <w:color w:val="auto"/>
          <w:sz w:val="24"/>
          <w:szCs w:val="24"/>
        </w:rPr>
      </w:pPr>
    </w:p>
    <w:p>
      <w:pPr>
        <w:pStyle w:val="2"/>
        <w:pageBreakBefore w:val="0"/>
        <w:kinsoku/>
        <w:wordWrap/>
        <w:overflowPunct/>
        <w:topLinePunct w:val="0"/>
        <w:autoSpaceDE/>
        <w:autoSpaceDN/>
        <w:bidi w:val="0"/>
        <w:adjustRightInd/>
        <w:spacing w:before="0" w:after="0" w:line="440" w:lineRule="exact"/>
        <w:ind w:left="0" w:leftChars="0" w:firstLine="5760" w:firstLineChars="2400"/>
        <w:rPr>
          <w:rFonts w:hint="eastAsia" w:ascii="宋体" w:hAnsi="宋体" w:eastAsia="宋体" w:cs="宋体"/>
          <w:bCs w:val="0"/>
          <w:color w:val="auto"/>
          <w:spacing w:val="0"/>
          <w:kern w:val="2"/>
          <w:sz w:val="24"/>
          <w:szCs w:val="24"/>
          <w:lang w:val="en-US" w:eastAsia="zh-CN" w:bidi="ar-SA"/>
        </w:rPr>
      </w:pPr>
      <w:r>
        <w:rPr>
          <w:rFonts w:hint="eastAsia" w:ascii="宋体" w:hAnsi="宋体" w:eastAsia="宋体" w:cs="宋体"/>
          <w:bCs w:val="0"/>
          <w:color w:val="auto"/>
          <w:spacing w:val="0"/>
          <w:kern w:val="2"/>
          <w:sz w:val="24"/>
          <w:szCs w:val="24"/>
          <w:lang w:val="en-US" w:eastAsia="zh-CN" w:bidi="ar-SA"/>
        </w:rPr>
        <w:t>广西建通工程咨询有限责任公司</w:t>
      </w:r>
    </w:p>
    <w:p>
      <w:pPr>
        <w:pStyle w:val="2"/>
        <w:pageBreakBefore w:val="0"/>
        <w:kinsoku/>
        <w:wordWrap/>
        <w:overflowPunct/>
        <w:topLinePunct w:val="0"/>
        <w:autoSpaceDE/>
        <w:autoSpaceDN/>
        <w:bidi w:val="0"/>
        <w:adjustRightInd/>
        <w:spacing w:before="0" w:after="0" w:line="440" w:lineRule="exact"/>
        <w:ind w:left="0" w:leftChars="0" w:firstLine="6720" w:firstLineChars="2800"/>
        <w:rPr>
          <w:rFonts w:hint="eastAsia" w:ascii="宋体" w:hAnsi="宋体" w:eastAsia="宋体" w:cs="宋体"/>
          <w:bCs w:val="0"/>
          <w:color w:val="auto"/>
          <w:spacing w:val="0"/>
          <w:kern w:val="2"/>
          <w:sz w:val="24"/>
          <w:szCs w:val="24"/>
          <w:lang w:val="en-US" w:eastAsia="zh-CN" w:bidi="ar-SA"/>
        </w:rPr>
      </w:pPr>
      <w:r>
        <w:rPr>
          <w:rFonts w:hint="eastAsia" w:ascii="宋体" w:hAnsi="宋体" w:eastAsia="宋体" w:cs="宋体"/>
          <w:bCs w:val="0"/>
          <w:color w:val="auto"/>
          <w:spacing w:val="0"/>
          <w:kern w:val="2"/>
          <w:sz w:val="24"/>
          <w:szCs w:val="24"/>
          <w:lang w:val="en-US" w:eastAsia="zh-CN" w:bidi="ar-SA"/>
        </w:rPr>
        <w:t>2020年7月31日</w:t>
      </w:r>
    </w:p>
    <w:p>
      <w:pPr>
        <w:pStyle w:val="2"/>
        <w:pageBreakBefore w:val="0"/>
        <w:kinsoku/>
        <w:wordWrap/>
        <w:overflowPunct/>
        <w:topLinePunct w:val="0"/>
        <w:autoSpaceDE/>
        <w:autoSpaceDN/>
        <w:bidi w:val="0"/>
        <w:adjustRightInd/>
        <w:spacing w:before="0" w:after="0" w:line="440" w:lineRule="exact"/>
        <w:ind w:left="0" w:leftChars="0"/>
        <w:rPr>
          <w:rFonts w:hint="eastAsia" w:ascii="宋体" w:hAnsi="宋体" w:eastAsia="宋体" w:cs="宋体"/>
          <w:color w:val="auto"/>
          <w:sz w:val="24"/>
          <w:szCs w:val="24"/>
        </w:rPr>
      </w:pPr>
      <w:bookmarkStart w:id="31" w:name="_GoBack"/>
      <w:bookmarkEnd w:id="31"/>
    </w:p>
    <w:sectPr>
      <w:footerReference r:id="rId3" w:type="default"/>
      <w:pgSz w:w="11906" w:h="16838"/>
      <w:pgMar w:top="1440" w:right="1361" w:bottom="1440"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11139"/>
    <w:multiLevelType w:val="singleLevel"/>
    <w:tmpl w:val="F6E11139"/>
    <w:lvl w:ilvl="0" w:tentative="0">
      <w:start w:val="2"/>
      <w:numFmt w:val="decimal"/>
      <w:lvlText w:val="%1."/>
      <w:lvlJc w:val="left"/>
      <w:pPr>
        <w:tabs>
          <w:tab w:val="left" w:pos="312"/>
        </w:tabs>
      </w:pPr>
    </w:lvl>
  </w:abstractNum>
  <w:abstractNum w:abstractNumId="1">
    <w:nsid w:val="0A2B0376"/>
    <w:multiLevelType w:val="singleLevel"/>
    <w:tmpl w:val="0A2B037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E2E49"/>
    <w:rsid w:val="2FFF2665"/>
    <w:rsid w:val="39272A24"/>
    <w:rsid w:val="3C0C4506"/>
    <w:rsid w:val="4EBB13D6"/>
    <w:rsid w:val="4EC32E3E"/>
    <w:rsid w:val="50817679"/>
    <w:rsid w:val="5A3C77F8"/>
    <w:rsid w:val="5E3A3760"/>
    <w:rsid w:val="62A21E46"/>
    <w:rsid w:val="65463CF6"/>
    <w:rsid w:val="673A3A35"/>
    <w:rsid w:val="691E69CB"/>
    <w:rsid w:val="75FA522C"/>
    <w:rsid w:val="797A2DDB"/>
    <w:rsid w:val="7BF65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annotation text"/>
    <w:basedOn w:val="1"/>
    <w:qFormat/>
    <w:uiPriority w:val="99"/>
    <w:pPr>
      <w:jc w:val="left"/>
    </w:pPr>
  </w:style>
  <w:style w:type="paragraph" w:styleId="6">
    <w:name w:val="Body Text"/>
    <w:basedOn w:val="1"/>
    <w:qFormat/>
    <w:uiPriority w:val="0"/>
    <w:pPr>
      <w:spacing w:line="380" w:lineRule="exact"/>
    </w:pPr>
    <w:rPr>
      <w:sz w:val="24"/>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next w:val="1"/>
    <w:qFormat/>
    <w:uiPriority w:val="0"/>
    <w:rPr>
      <w:rFonts w:ascii="宋体" w:hAnsi="Courier New" w:eastAsiaTheme="minorEastAsia" w:cstheme="minorBidi"/>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Administrator.Q3-20140822GEWT</dc:creator>
  <cp:lastModifiedBy>Administrator</cp:lastModifiedBy>
  <dcterms:modified xsi:type="dcterms:W3CDTF">2020-07-31T07:27:32Z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