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7" w:leftChars="89"/>
        <w:jc w:val="right"/>
        <w:rPr>
          <w:rFonts w:ascii="宋体" w:hAnsi="宋体"/>
          <w:color w:val="auto"/>
          <w:szCs w:val="21"/>
        </w:rPr>
      </w:pPr>
      <w:bookmarkStart w:id="0" w:name="_Toc217446030"/>
      <w:bookmarkStart w:id="1" w:name="_Toc183682338"/>
    </w:p>
    <w:p>
      <w:pPr>
        <w:spacing w:line="600" w:lineRule="exact"/>
        <w:jc w:val="center"/>
        <w:rPr>
          <w:rFonts w:ascii="宋体" w:hAnsi="宋体"/>
          <w:color w:val="auto"/>
          <w:szCs w:val="21"/>
        </w:rPr>
      </w:pPr>
      <w:bookmarkStart w:id="2" w:name="jinjicd"/>
      <w:bookmarkEnd w:id="2"/>
      <w:bookmarkStart w:id="3" w:name="csmb"/>
      <w:bookmarkEnd w:id="3"/>
    </w:p>
    <w:p>
      <w:pPr>
        <w:spacing w:line="600" w:lineRule="exact"/>
        <w:jc w:val="center"/>
        <w:rPr>
          <w:rFonts w:ascii="宋体" w:hAnsi="宋体"/>
          <w:color w:val="auto"/>
          <w:szCs w:val="21"/>
        </w:rPr>
      </w:pPr>
    </w:p>
    <w:p>
      <w:pPr>
        <w:spacing w:beforeLines="50"/>
        <w:jc w:val="center"/>
        <w:rPr>
          <w:rFonts w:ascii="宋体" w:hAnsi="宋体"/>
          <w:b/>
          <w:color w:val="auto"/>
          <w:szCs w:val="21"/>
        </w:rPr>
      </w:pPr>
    </w:p>
    <w:p>
      <w:pPr>
        <w:spacing w:beforeLines="50"/>
        <w:jc w:val="center"/>
        <w:rPr>
          <w:rFonts w:ascii="宋体" w:hAnsi="宋体"/>
          <w:b/>
          <w:color w:val="auto"/>
          <w:szCs w:val="21"/>
        </w:rPr>
      </w:pPr>
    </w:p>
    <w:p>
      <w:pPr>
        <w:spacing w:beforeLines="50"/>
        <w:jc w:val="center"/>
        <w:rPr>
          <w:rFonts w:ascii="宋体" w:hAnsi="宋体"/>
          <w:color w:val="auto"/>
          <w:sz w:val="72"/>
          <w:szCs w:val="72"/>
        </w:rPr>
      </w:pPr>
      <w:r>
        <w:rPr>
          <w:rFonts w:hint="eastAsia" w:ascii="宋体" w:hAnsi="宋体"/>
          <w:color w:val="auto"/>
          <w:sz w:val="72"/>
          <w:szCs w:val="72"/>
        </w:rPr>
        <w:t>公开招标文件</w:t>
      </w:r>
    </w:p>
    <w:p>
      <w:pPr>
        <w:snapToGrid w:val="0"/>
        <w:spacing w:beforeLines="50" w:line="360" w:lineRule="auto"/>
        <w:rPr>
          <w:rFonts w:ascii="宋体" w:hAnsi="宋体"/>
          <w:color w:val="auto"/>
          <w:szCs w:val="21"/>
        </w:rPr>
      </w:pPr>
    </w:p>
    <w:p>
      <w:pPr>
        <w:snapToGrid w:val="0"/>
        <w:spacing w:beforeLines="50" w:line="360" w:lineRule="auto"/>
        <w:rPr>
          <w:rFonts w:ascii="宋体" w:hAnsi="宋体"/>
          <w:color w:val="auto"/>
          <w:szCs w:val="21"/>
        </w:rPr>
      </w:pPr>
    </w:p>
    <w:p>
      <w:pPr>
        <w:snapToGrid w:val="0"/>
        <w:spacing w:beforeLines="50" w:line="360" w:lineRule="auto"/>
        <w:rPr>
          <w:rFonts w:ascii="宋体" w:hAnsi="宋体"/>
          <w:color w:val="auto"/>
          <w:szCs w:val="21"/>
        </w:rPr>
      </w:pPr>
    </w:p>
    <w:p>
      <w:pPr>
        <w:snapToGrid w:val="0"/>
        <w:spacing w:beforeLines="50" w:line="360" w:lineRule="auto"/>
        <w:rPr>
          <w:rFonts w:ascii="宋体" w:hAnsi="宋体"/>
          <w:color w:val="auto"/>
          <w:szCs w:val="21"/>
        </w:rPr>
      </w:pPr>
    </w:p>
    <w:p>
      <w:pPr>
        <w:snapToGrid w:val="0"/>
        <w:spacing w:beforeLines="50" w:line="360" w:lineRule="auto"/>
        <w:rPr>
          <w:rFonts w:ascii="宋体" w:hAnsi="宋体"/>
          <w:color w:val="auto"/>
          <w:szCs w:val="21"/>
        </w:rPr>
      </w:pPr>
    </w:p>
    <w:p>
      <w:pPr>
        <w:pStyle w:val="27"/>
        <w:snapToGrid w:val="0"/>
        <w:spacing w:before="120" w:after="120" w:line="360" w:lineRule="auto"/>
        <w:ind w:firstLine="2064" w:firstLineChars="688"/>
        <w:rPr>
          <w:rFonts w:hint="eastAsia" w:hAnsi="宋体" w:eastAsia="宋体"/>
          <w:b/>
          <w:bCs/>
          <w:color w:val="auto"/>
          <w:sz w:val="30"/>
          <w:szCs w:val="30"/>
          <w:lang w:eastAsia="zh-CN"/>
        </w:rPr>
      </w:pPr>
      <w:r>
        <w:rPr>
          <w:rFonts w:hint="eastAsia" w:hAnsi="宋体"/>
          <w:bCs/>
          <w:color w:val="auto"/>
          <w:sz w:val="30"/>
          <w:szCs w:val="30"/>
        </w:rPr>
        <w:t>项目编号：GXZC2020-G1-002180-GXJT</w:t>
      </w:r>
      <w:r>
        <w:rPr>
          <w:rFonts w:hint="eastAsia" w:hAnsi="宋体"/>
          <w:bCs/>
          <w:color w:val="auto"/>
          <w:sz w:val="30"/>
          <w:szCs w:val="30"/>
          <w:lang w:eastAsia="zh-CN"/>
        </w:rPr>
        <w:t>（重）</w:t>
      </w:r>
    </w:p>
    <w:p>
      <w:pPr>
        <w:snapToGrid w:val="0"/>
        <w:spacing w:beforeLines="50" w:line="360" w:lineRule="auto"/>
        <w:ind w:left="3594" w:leftChars="997" w:hanging="1500" w:hangingChars="500"/>
        <w:rPr>
          <w:rFonts w:hint="eastAsia" w:ascii="宋体" w:hAnsi="宋体" w:eastAsia="宋体"/>
          <w:color w:val="auto"/>
          <w:sz w:val="30"/>
          <w:szCs w:val="30"/>
          <w:lang w:eastAsia="zh-CN"/>
        </w:rPr>
      </w:pPr>
      <w:r>
        <w:rPr>
          <w:rFonts w:hint="eastAsia" w:ascii="宋体" w:hAnsi="宋体"/>
          <w:color w:val="auto"/>
          <w:sz w:val="30"/>
          <w:szCs w:val="30"/>
        </w:rPr>
        <w:t>项目名称：</w:t>
      </w:r>
      <w:r>
        <w:rPr>
          <w:rFonts w:hint="eastAsia" w:ascii="宋体" w:hAnsi="宋体"/>
          <w:color w:val="auto"/>
          <w:sz w:val="30"/>
          <w:szCs w:val="30"/>
          <w:lang w:eastAsia="zh-CN"/>
        </w:rPr>
        <w:t>广西妇幼保健院检验试剂及医疗耗材采购</w:t>
      </w:r>
    </w:p>
    <w:p>
      <w:pPr>
        <w:snapToGrid w:val="0"/>
        <w:spacing w:beforeLines="50" w:line="360" w:lineRule="auto"/>
        <w:ind w:firstLine="2067" w:firstLineChars="689"/>
        <w:rPr>
          <w:rFonts w:ascii="宋体" w:hAnsi="宋体"/>
          <w:color w:val="auto"/>
          <w:sz w:val="30"/>
          <w:szCs w:val="30"/>
        </w:rPr>
      </w:pPr>
      <w:r>
        <w:rPr>
          <w:rFonts w:hint="eastAsia" w:ascii="宋体" w:hAnsi="宋体"/>
          <w:color w:val="auto"/>
          <w:sz w:val="30"/>
          <w:szCs w:val="30"/>
        </w:rPr>
        <w:t xml:space="preserve">采购单位：广西壮族自治区妇幼保健院 </w:t>
      </w:r>
    </w:p>
    <w:p>
      <w:pPr>
        <w:snapToGrid w:val="0"/>
        <w:spacing w:beforeLines="50" w:line="360" w:lineRule="auto"/>
        <w:ind w:firstLine="2067" w:firstLineChars="689"/>
        <w:rPr>
          <w:rFonts w:hint="eastAsia" w:ascii="宋体" w:hAnsi="宋体" w:eastAsia="宋体"/>
          <w:color w:val="auto"/>
          <w:sz w:val="30"/>
          <w:szCs w:val="30"/>
          <w:lang w:eastAsia="zh-CN"/>
        </w:rPr>
      </w:pPr>
      <w:r>
        <w:rPr>
          <w:rFonts w:hint="eastAsia" w:ascii="宋体" w:hAnsi="宋体"/>
          <w:color w:val="auto"/>
          <w:sz w:val="30"/>
          <w:szCs w:val="30"/>
        </w:rPr>
        <w:t>采购代理机构：</w:t>
      </w:r>
      <w:r>
        <w:rPr>
          <w:rFonts w:hint="eastAsia" w:ascii="宋体" w:hAnsi="宋体"/>
          <w:color w:val="auto"/>
          <w:sz w:val="30"/>
          <w:szCs w:val="30"/>
          <w:lang w:eastAsia="zh-CN"/>
        </w:rPr>
        <w:t>广西建通工程咨询有限责任公司</w:t>
      </w:r>
    </w:p>
    <w:p>
      <w:pPr>
        <w:snapToGrid w:val="0"/>
        <w:spacing w:beforeLines="50" w:line="360" w:lineRule="auto"/>
        <w:ind w:firstLine="3417" w:firstLineChars="1139"/>
        <w:rPr>
          <w:rFonts w:hint="eastAsia" w:ascii="宋体" w:hAnsi="宋体"/>
          <w:color w:val="auto"/>
          <w:sz w:val="30"/>
          <w:szCs w:val="30"/>
        </w:rPr>
      </w:pPr>
    </w:p>
    <w:p>
      <w:pPr>
        <w:snapToGrid w:val="0"/>
        <w:spacing w:beforeLines="50" w:line="360" w:lineRule="auto"/>
        <w:ind w:firstLine="3417" w:firstLineChars="1139"/>
        <w:rPr>
          <w:rFonts w:hint="eastAsia" w:ascii="宋体" w:hAnsi="宋体"/>
          <w:color w:val="auto"/>
          <w:sz w:val="30"/>
          <w:szCs w:val="30"/>
        </w:rPr>
      </w:pPr>
    </w:p>
    <w:p>
      <w:pPr>
        <w:snapToGrid w:val="0"/>
        <w:spacing w:beforeLines="50" w:line="360" w:lineRule="auto"/>
        <w:ind w:firstLine="3417" w:firstLineChars="1139"/>
        <w:rPr>
          <w:rFonts w:hint="eastAsia" w:ascii="宋体" w:hAnsi="宋体"/>
          <w:color w:val="auto"/>
          <w:sz w:val="30"/>
          <w:szCs w:val="30"/>
        </w:rPr>
      </w:pPr>
    </w:p>
    <w:p>
      <w:pPr>
        <w:snapToGrid w:val="0"/>
        <w:spacing w:beforeLines="50" w:line="360" w:lineRule="auto"/>
        <w:ind w:firstLine="3417" w:firstLineChars="1139"/>
        <w:rPr>
          <w:rFonts w:ascii="宋体" w:hAnsi="宋体"/>
          <w:color w:val="auto"/>
          <w:sz w:val="30"/>
          <w:szCs w:val="30"/>
        </w:rPr>
      </w:pPr>
      <w:r>
        <w:rPr>
          <w:rFonts w:hint="eastAsia" w:ascii="宋体" w:hAnsi="宋体"/>
          <w:color w:val="auto"/>
          <w:sz w:val="30"/>
          <w:szCs w:val="30"/>
        </w:rPr>
        <w:t>20</w:t>
      </w:r>
      <w:r>
        <w:rPr>
          <w:rFonts w:hint="eastAsia" w:ascii="宋体" w:hAnsi="宋体"/>
          <w:color w:val="auto"/>
          <w:sz w:val="30"/>
          <w:szCs w:val="30"/>
          <w:lang w:val="en-US" w:eastAsia="zh-CN"/>
        </w:rPr>
        <w:t>20</w:t>
      </w:r>
      <w:r>
        <w:rPr>
          <w:rFonts w:hint="eastAsia" w:ascii="宋体" w:hAnsi="宋体"/>
          <w:color w:val="auto"/>
          <w:sz w:val="30"/>
          <w:szCs w:val="30"/>
        </w:rPr>
        <w:t>年</w:t>
      </w:r>
      <w:r>
        <w:rPr>
          <w:rFonts w:hint="eastAsia" w:ascii="宋体" w:hAnsi="宋体"/>
          <w:color w:val="auto"/>
          <w:sz w:val="30"/>
          <w:szCs w:val="30"/>
          <w:lang w:val="en-US" w:eastAsia="zh-CN"/>
        </w:rPr>
        <w:t>10</w:t>
      </w:r>
      <w:r>
        <w:rPr>
          <w:rFonts w:hint="eastAsia" w:ascii="宋体" w:hAnsi="宋体"/>
          <w:color w:val="auto"/>
          <w:sz w:val="30"/>
          <w:szCs w:val="30"/>
        </w:rPr>
        <w:t>月</w:t>
      </w:r>
    </w:p>
    <w:p>
      <w:pPr>
        <w:snapToGrid w:val="0"/>
        <w:spacing w:beforeLines="50" w:line="360" w:lineRule="auto"/>
        <w:rPr>
          <w:rFonts w:ascii="宋体" w:hAnsi="宋体"/>
          <w:color w:val="auto"/>
          <w:szCs w:val="21"/>
        </w:rPr>
      </w:pPr>
    </w:p>
    <w:p>
      <w:pPr>
        <w:pStyle w:val="27"/>
        <w:spacing w:before="120" w:after="120" w:line="360" w:lineRule="auto"/>
        <w:jc w:val="center"/>
        <w:rPr>
          <w:rFonts w:hAnsi="宋体"/>
          <w:color w:val="auto"/>
        </w:rPr>
      </w:pPr>
    </w:p>
    <w:p>
      <w:pPr>
        <w:pStyle w:val="27"/>
        <w:spacing w:before="120" w:after="120" w:line="360" w:lineRule="auto"/>
        <w:jc w:val="center"/>
        <w:rPr>
          <w:rFonts w:hAnsi="宋体"/>
          <w:color w:val="auto"/>
        </w:rPr>
      </w:pPr>
    </w:p>
    <w:p>
      <w:pPr>
        <w:pStyle w:val="27"/>
        <w:spacing w:before="120" w:after="120" w:line="360" w:lineRule="auto"/>
        <w:jc w:val="center"/>
        <w:rPr>
          <w:rFonts w:hAnsi="宋体"/>
          <w:color w:val="auto"/>
        </w:rPr>
      </w:pPr>
    </w:p>
    <w:p>
      <w:pPr>
        <w:pStyle w:val="27"/>
        <w:spacing w:before="120" w:after="120" w:line="360" w:lineRule="auto"/>
        <w:jc w:val="center"/>
        <w:rPr>
          <w:rFonts w:hAnsi="宋体"/>
          <w:color w:val="auto"/>
        </w:rPr>
      </w:pPr>
    </w:p>
    <w:p>
      <w:pPr>
        <w:pStyle w:val="27"/>
        <w:spacing w:before="120" w:after="120" w:line="360" w:lineRule="auto"/>
        <w:jc w:val="center"/>
        <w:rPr>
          <w:rFonts w:hAnsi="宋体"/>
          <w:color w:val="auto"/>
        </w:rPr>
      </w:pPr>
    </w:p>
    <w:p>
      <w:pPr>
        <w:pStyle w:val="27"/>
        <w:spacing w:before="120" w:after="120" w:line="360" w:lineRule="auto"/>
        <w:jc w:val="both"/>
        <w:rPr>
          <w:rFonts w:hAnsi="宋体"/>
          <w:color w:val="auto"/>
          <w:sz w:val="36"/>
          <w:szCs w:val="36"/>
        </w:rPr>
      </w:pPr>
    </w:p>
    <w:p>
      <w:pPr>
        <w:pStyle w:val="27"/>
        <w:spacing w:before="120" w:after="120" w:line="360" w:lineRule="auto"/>
        <w:jc w:val="center"/>
        <w:rPr>
          <w:rFonts w:hAnsi="宋体"/>
          <w:color w:val="auto"/>
          <w:sz w:val="36"/>
          <w:szCs w:val="36"/>
        </w:rPr>
      </w:pPr>
      <w:r>
        <w:rPr>
          <w:rFonts w:hint="eastAsia" w:hAnsi="宋体"/>
          <w:color w:val="auto"/>
          <w:sz w:val="36"/>
          <w:szCs w:val="36"/>
        </w:rPr>
        <w:t>目    录</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公开招标公告……………………………………………………2</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招标项目采购需求………………………………………………</w:t>
      </w:r>
      <w:r>
        <w:rPr>
          <w:rFonts w:hint="eastAsia" w:ascii="宋体" w:hAnsi="宋体"/>
          <w:color w:val="auto"/>
          <w:sz w:val="28"/>
          <w:szCs w:val="28"/>
          <w:lang w:val="en-US" w:eastAsia="zh-CN"/>
        </w:rPr>
        <w:t>5</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投标人须知………………………………………………………1</w:t>
      </w:r>
      <w:r>
        <w:rPr>
          <w:rFonts w:hint="eastAsia" w:ascii="宋体" w:hAnsi="宋体"/>
          <w:color w:val="auto"/>
          <w:sz w:val="28"/>
          <w:szCs w:val="28"/>
          <w:lang w:val="en-US" w:eastAsia="zh-CN"/>
        </w:rPr>
        <w:t>0</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评标办法及评分标准……………………………………………2</w:t>
      </w:r>
      <w:r>
        <w:rPr>
          <w:rFonts w:hint="eastAsia" w:ascii="宋体" w:hAnsi="宋体"/>
          <w:color w:val="auto"/>
          <w:sz w:val="28"/>
          <w:szCs w:val="28"/>
          <w:lang w:val="en-US" w:eastAsia="zh-CN"/>
        </w:rPr>
        <w:t>3</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政府采购合同主要条款…………………………………………</w:t>
      </w:r>
      <w:r>
        <w:rPr>
          <w:rFonts w:hint="eastAsia" w:ascii="宋体" w:hAnsi="宋体"/>
          <w:color w:val="auto"/>
          <w:sz w:val="28"/>
          <w:szCs w:val="28"/>
          <w:lang w:val="en-US" w:eastAsia="zh-CN"/>
        </w:rPr>
        <w:t>25</w:t>
      </w:r>
    </w:p>
    <w:p>
      <w:pPr>
        <w:numPr>
          <w:ilvl w:val="0"/>
          <w:numId w:val="1"/>
        </w:numPr>
        <w:spacing w:beforeLines="50" w:line="480" w:lineRule="exact"/>
        <w:rPr>
          <w:rFonts w:ascii="宋体" w:hAnsi="宋体"/>
          <w:color w:val="auto"/>
          <w:sz w:val="28"/>
          <w:szCs w:val="28"/>
        </w:rPr>
      </w:pPr>
      <w:r>
        <w:rPr>
          <w:rFonts w:hint="eastAsia" w:ascii="宋体" w:hAnsi="宋体"/>
          <w:color w:val="auto"/>
          <w:sz w:val="28"/>
          <w:szCs w:val="28"/>
        </w:rPr>
        <w:t>投标文件格式……………………………………………………3</w:t>
      </w:r>
      <w:r>
        <w:rPr>
          <w:rFonts w:hint="eastAsia" w:ascii="宋体" w:hAnsi="宋体"/>
          <w:color w:val="auto"/>
          <w:sz w:val="28"/>
          <w:szCs w:val="28"/>
          <w:lang w:val="en-US" w:eastAsia="zh-CN"/>
        </w:rPr>
        <w:t>0</w:t>
      </w:r>
    </w:p>
    <w:p>
      <w:pPr>
        <w:spacing w:beforeLines="50" w:line="480" w:lineRule="exact"/>
        <w:rPr>
          <w:rFonts w:ascii="宋体" w:hAnsi="宋体"/>
          <w:color w:val="auto"/>
          <w:szCs w:val="21"/>
        </w:rPr>
      </w:pPr>
    </w:p>
    <w:p>
      <w:pPr>
        <w:spacing w:beforeLines="50" w:line="480" w:lineRule="exact"/>
        <w:outlineLvl w:val="0"/>
        <w:rPr>
          <w:rFonts w:ascii="宋体" w:hAnsi="宋体"/>
          <w:color w:val="auto"/>
          <w:szCs w:val="21"/>
        </w:rPr>
      </w:pPr>
    </w:p>
    <w:p>
      <w:pPr>
        <w:spacing w:beforeLines="50" w:line="480" w:lineRule="exact"/>
        <w:ind w:left="165"/>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spacing w:beforeLines="50" w:line="480" w:lineRule="exact"/>
        <w:rPr>
          <w:rFonts w:ascii="宋体" w:hAnsi="宋体"/>
          <w:color w:val="auto"/>
          <w:szCs w:val="21"/>
        </w:rPr>
      </w:pPr>
    </w:p>
    <w:p>
      <w:pPr>
        <w:pStyle w:val="27"/>
        <w:snapToGrid w:val="0"/>
        <w:spacing w:before="120" w:after="120" w:line="360" w:lineRule="auto"/>
        <w:jc w:val="center"/>
        <w:outlineLvl w:val="0"/>
        <w:rPr>
          <w:rFonts w:hAnsi="宋体"/>
          <w:color w:val="auto"/>
        </w:rPr>
      </w:pPr>
      <w:bookmarkStart w:id="4" w:name="_Toc254970489"/>
      <w:bookmarkStart w:id="5" w:name="_Toc254970630"/>
      <w:r>
        <w:rPr>
          <w:rFonts w:hint="eastAsia" w:hAnsi="宋体"/>
          <w:color w:val="auto"/>
          <w:sz w:val="32"/>
          <w:szCs w:val="32"/>
        </w:rPr>
        <w:t xml:space="preserve">第一章  </w:t>
      </w:r>
      <w:bookmarkEnd w:id="4"/>
      <w:bookmarkEnd w:id="5"/>
      <w:bookmarkStart w:id="6" w:name="OLE_LINK8"/>
      <w:r>
        <w:rPr>
          <w:rFonts w:hint="eastAsia" w:hAnsi="宋体"/>
          <w:color w:val="auto"/>
          <w:sz w:val="32"/>
          <w:szCs w:val="32"/>
        </w:rPr>
        <w:t>公开招标公告</w:t>
      </w:r>
      <w:bookmarkEnd w:id="6"/>
      <w:bookmarkStart w:id="7" w:name="OLE_LINK2"/>
    </w:p>
    <w:p>
      <w:pPr>
        <w:pStyle w:val="27"/>
        <w:jc w:val="center"/>
        <w:rPr>
          <w:rFonts w:ascii="Calibri" w:hAnsi="宋体"/>
          <w:color w:val="auto"/>
          <w:spacing w:val="6"/>
          <w:kern w:val="48"/>
          <w:sz w:val="21"/>
        </w:rPr>
      </w:pPr>
      <w:r>
        <w:rPr>
          <w:rFonts w:hint="eastAsia" w:ascii="Calibri" w:hAnsi="宋体"/>
          <w:b/>
          <w:color w:val="auto"/>
          <w:spacing w:val="6"/>
          <w:kern w:val="48"/>
          <w:sz w:val="24"/>
          <w:szCs w:val="24"/>
          <w:lang w:eastAsia="zh-CN"/>
        </w:rPr>
        <w:t>广西建通工程咨询有限责任公司</w:t>
      </w:r>
      <w:r>
        <w:rPr>
          <w:rFonts w:hint="eastAsia" w:ascii="Calibri" w:hAnsi="宋体"/>
          <w:b/>
          <w:color w:val="auto"/>
          <w:spacing w:val="6"/>
          <w:kern w:val="48"/>
          <w:sz w:val="24"/>
          <w:szCs w:val="24"/>
        </w:rPr>
        <w:t>关于</w:t>
      </w:r>
      <w:r>
        <w:rPr>
          <w:rFonts w:hint="eastAsia" w:ascii="Calibri" w:hAnsi="宋体"/>
          <w:b/>
          <w:color w:val="auto"/>
          <w:spacing w:val="6"/>
          <w:kern w:val="48"/>
          <w:sz w:val="24"/>
          <w:szCs w:val="24"/>
          <w:lang w:eastAsia="zh-CN"/>
        </w:rPr>
        <w:t>广西妇幼保健院检验试剂及医疗耗材采购</w:t>
      </w:r>
      <w:r>
        <w:rPr>
          <w:rFonts w:hint="eastAsia" w:ascii="Calibri" w:hAnsi="宋体"/>
          <w:b/>
          <w:color w:val="auto"/>
          <w:spacing w:val="6"/>
          <w:kern w:val="48"/>
          <w:sz w:val="24"/>
          <w:szCs w:val="24"/>
        </w:rPr>
        <w:t>（</w:t>
      </w:r>
      <w:r>
        <w:rPr>
          <w:rFonts w:hint="eastAsia" w:ascii="Calibri" w:hAnsi="宋体" w:cs="Arial"/>
          <w:b/>
          <w:bCs/>
          <w:color w:val="auto"/>
          <w:sz w:val="24"/>
          <w:szCs w:val="24"/>
        </w:rPr>
        <w:t>项目编号：GXZC2020-G1-002180-GXJT</w:t>
      </w:r>
      <w:r>
        <w:rPr>
          <w:rFonts w:hint="eastAsia" w:ascii="Calibri" w:hAnsi="宋体" w:cs="Arial"/>
          <w:b/>
          <w:bCs/>
          <w:color w:val="auto"/>
          <w:sz w:val="24"/>
          <w:szCs w:val="24"/>
          <w:lang w:eastAsia="zh-CN"/>
        </w:rPr>
        <w:t>（重）</w:t>
      </w:r>
      <w:r>
        <w:rPr>
          <w:rFonts w:hint="eastAsia" w:ascii="Calibri" w:hAnsi="宋体" w:cs="Arial"/>
          <w:b/>
          <w:bCs/>
          <w:color w:val="auto"/>
          <w:sz w:val="24"/>
          <w:szCs w:val="24"/>
        </w:rPr>
        <w:t>）</w:t>
      </w:r>
      <w:r>
        <w:rPr>
          <w:rFonts w:hint="eastAsia" w:ascii="Calibri" w:hAnsi="宋体"/>
          <w:b/>
          <w:color w:val="auto"/>
          <w:sz w:val="24"/>
          <w:szCs w:val="24"/>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rPr>
          <w:rFonts w:hint="eastAsia" w:ascii="宋体" w:hAnsi="宋体" w:eastAsia="宋体" w:cs="宋体"/>
          <w:color w:val="auto"/>
          <w:sz w:val="24"/>
          <w:szCs w:val="24"/>
          <w:lang w:eastAsia="zh-CN"/>
        </w:rPr>
      </w:pPr>
      <w:r>
        <w:rPr>
          <w:rFonts w:hint="eastAsia" w:ascii="Calibri" w:hAnsi="宋体"/>
          <w:color w:val="auto"/>
          <w:spacing w:val="6"/>
          <w:kern w:val="48"/>
          <w:sz w:val="21"/>
        </w:rPr>
        <w:t xml:space="preserve"> </w:t>
      </w:r>
      <w:r>
        <w:rPr>
          <w:rFonts w:hint="eastAsia" w:ascii="宋体" w:hAnsi="宋体" w:eastAsia="宋体" w:cs="宋体"/>
          <w:color w:val="auto"/>
          <w:sz w:val="24"/>
          <w:szCs w:val="24"/>
        </w:rPr>
        <w:t>项目概况</w:t>
      </w:r>
      <w:r>
        <w:rPr>
          <w:rFonts w:hint="eastAsia" w:ascii="宋体" w:hAnsi="宋体" w:eastAsia="宋体" w:cs="宋体"/>
          <w:color w:val="auto"/>
          <w:sz w:val="24"/>
          <w:szCs w:val="24"/>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广西妇幼保健院检验试剂及医疗耗材采购</w:t>
      </w:r>
      <w:r>
        <w:rPr>
          <w:rFonts w:hint="eastAsia" w:ascii="宋体" w:hAnsi="宋体" w:eastAsia="宋体" w:cs="宋体"/>
          <w:color w:val="auto"/>
          <w:sz w:val="24"/>
          <w:szCs w:val="24"/>
          <w:u w:val="single"/>
        </w:rPr>
        <w:t>（GXZC2020-G1-002180-GXJT</w:t>
      </w:r>
      <w:r>
        <w:rPr>
          <w:rFonts w:hint="eastAsia" w:ascii="宋体" w:hAnsi="宋体" w:eastAsia="宋体" w:cs="宋体"/>
          <w:color w:val="auto"/>
          <w:sz w:val="24"/>
          <w:szCs w:val="24"/>
          <w:u w:val="single"/>
          <w:lang w:eastAsia="zh-CN"/>
        </w:rPr>
        <w:t>（重）</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招标项目的潜在投标人应在</w:t>
      </w:r>
      <w:r>
        <w:rPr>
          <w:rFonts w:hint="eastAsia" w:ascii="宋体" w:hAnsi="宋体" w:eastAsia="宋体" w:cs="宋体"/>
          <w:color w:val="auto"/>
          <w:sz w:val="24"/>
          <w:szCs w:val="24"/>
          <w:u w:val="single"/>
          <w:lang w:eastAsia="zh-CN"/>
        </w:rPr>
        <w:t>广西建通工程咨询有限责任公司</w:t>
      </w:r>
      <w:r>
        <w:rPr>
          <w:rFonts w:hint="eastAsia" w:ascii="宋体" w:hAnsi="宋体" w:eastAsia="宋体" w:cs="宋体"/>
          <w:color w:val="auto"/>
          <w:sz w:val="24"/>
          <w:szCs w:val="24"/>
          <w:u w:val="single"/>
        </w:rPr>
        <w:t>（南宁市金凯路26号广西建通中心1307号房）</w:t>
      </w:r>
      <w:r>
        <w:rPr>
          <w:rFonts w:hint="eastAsia" w:ascii="宋体" w:hAnsi="宋体" w:eastAsia="宋体" w:cs="宋体"/>
          <w:color w:val="auto"/>
          <w:sz w:val="24"/>
          <w:szCs w:val="24"/>
        </w:rPr>
        <w:t>获取招标文件，并于</w:t>
      </w:r>
      <w:r>
        <w:rPr>
          <w:rFonts w:hint="eastAsia" w:ascii="宋体" w:hAnsi="宋体" w:eastAsia="宋体" w:cs="宋体"/>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13</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 xml:space="preserve">30 </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北京时间）前递交投标文件</w:t>
      </w:r>
      <w:r>
        <w:rPr>
          <w:rFonts w:hint="eastAsia" w:ascii="宋体" w:hAnsi="宋体" w:eastAsia="宋体" w:cs="宋体"/>
          <w:color w:val="auto"/>
          <w:sz w:val="24"/>
          <w:szCs w:val="24"/>
        </w:rPr>
        <w:t>。</w:t>
      </w:r>
    </w:p>
    <w:p>
      <w:pPr>
        <w:pStyle w:val="4"/>
        <w:pageBreakBefore w:val="0"/>
        <w:numPr>
          <w:ilvl w:val="0"/>
          <w:numId w:val="0"/>
        </w:numPr>
        <w:kinsoku/>
        <w:wordWrap/>
        <w:overflowPunct/>
        <w:topLinePunct w:val="0"/>
        <w:autoSpaceDE/>
        <w:autoSpaceDN/>
        <w:bidi w:val="0"/>
        <w:adjustRightInd/>
        <w:spacing w:before="0" w:after="0" w:line="400" w:lineRule="exact"/>
        <w:ind w:leftChars="200"/>
        <w:rPr>
          <w:rFonts w:hint="eastAsia" w:ascii="宋体" w:hAnsi="宋体" w:eastAsia="宋体" w:cs="宋体"/>
          <w:b w:val="0"/>
          <w:color w:val="auto"/>
          <w:sz w:val="24"/>
          <w:szCs w:val="24"/>
        </w:rPr>
      </w:pPr>
      <w:bookmarkStart w:id="8" w:name="_Toc28359079"/>
      <w:bookmarkStart w:id="9" w:name="_Toc28359002"/>
      <w:bookmarkStart w:id="10" w:name="_Toc35393790"/>
      <w:bookmarkStart w:id="11" w:name="_Toc35393621"/>
      <w:bookmarkStart w:id="12" w:name="_Hlk24379207"/>
      <w:r>
        <w:rPr>
          <w:rFonts w:hint="eastAsia" w:ascii="宋体" w:hAnsi="宋体" w:eastAsia="宋体" w:cs="宋体"/>
          <w:b w:val="0"/>
          <w:color w:val="auto"/>
          <w:sz w:val="24"/>
          <w:szCs w:val="24"/>
        </w:rPr>
        <w:t>一、项目基本情况</w:t>
      </w:r>
      <w:bookmarkEnd w:id="8"/>
      <w:bookmarkEnd w:id="9"/>
      <w:bookmarkEnd w:id="10"/>
      <w:bookmarkEnd w:id="11"/>
    </w:p>
    <w:p>
      <w:pPr>
        <w:pageBreakBefore w:val="0"/>
        <w:kinsoku/>
        <w:wordWrap/>
        <w:overflowPunct/>
        <w:topLinePunct w:val="0"/>
        <w:autoSpaceDE/>
        <w:autoSpaceDN/>
        <w:bidi w:val="0"/>
        <w:adjustRightInd/>
        <w:spacing w:line="40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项目编号：GXZC2020-G1-002180-GXJT</w:t>
      </w:r>
      <w:r>
        <w:rPr>
          <w:rFonts w:hint="eastAsia" w:ascii="宋体" w:hAnsi="宋体" w:cs="宋体"/>
          <w:color w:val="auto"/>
          <w:sz w:val="24"/>
          <w:szCs w:val="24"/>
          <w:lang w:eastAsia="zh-CN"/>
        </w:rPr>
        <w:t>（重）</w:t>
      </w:r>
      <w:r>
        <w:rPr>
          <w:rFonts w:hint="eastAsia" w:ascii="宋体" w:hAnsi="宋体" w:eastAsia="宋体" w:cs="宋体"/>
          <w:color w:val="auto"/>
          <w:sz w:val="24"/>
          <w:szCs w:val="24"/>
          <w:lang w:val="en-US" w:eastAsia="zh-CN"/>
        </w:rPr>
        <w:t>；采购计划编号：广西政采[2020]7487号；</w:t>
      </w:r>
    </w:p>
    <w:p>
      <w:pPr>
        <w:pageBreakBefore w:val="0"/>
        <w:kinsoku/>
        <w:wordWrap/>
        <w:overflowPunct/>
        <w:topLinePunct w:val="0"/>
        <w:autoSpaceDE/>
        <w:autoSpaceDN/>
        <w:bidi w:val="0"/>
        <w:adjustRightInd/>
        <w:spacing w:line="40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广西妇幼保健院检验试剂及医疗耗材采购</w:t>
      </w:r>
    </w:p>
    <w:bookmarkEnd w:id="12"/>
    <w:p>
      <w:pPr>
        <w:pageBreakBefore w:val="0"/>
        <w:kinsoku/>
        <w:wordWrap/>
        <w:overflowPunct/>
        <w:topLinePunct w:val="0"/>
        <w:autoSpaceDE/>
        <w:autoSpaceDN/>
        <w:bidi w:val="0"/>
        <w:adjustRightInd/>
        <w:spacing w:line="40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预算</w:t>
      </w:r>
      <w:r>
        <w:rPr>
          <w:rFonts w:hint="eastAsia" w:ascii="宋体" w:hAnsi="宋体" w:eastAsia="宋体" w:cs="宋体"/>
          <w:color w:val="auto"/>
          <w:sz w:val="24"/>
          <w:szCs w:val="24"/>
          <w:lang w:eastAsia="zh-CN"/>
        </w:rPr>
        <w:t>总</w:t>
      </w:r>
      <w:r>
        <w:rPr>
          <w:rFonts w:hint="eastAsia" w:ascii="宋体" w:hAnsi="宋体" w:eastAsia="宋体" w:cs="宋体"/>
          <w:color w:val="auto"/>
          <w:sz w:val="24"/>
          <w:szCs w:val="24"/>
        </w:rPr>
        <w:t>金额：</w:t>
      </w:r>
      <w:r>
        <w:rPr>
          <w:rFonts w:hint="eastAsia" w:ascii="宋体" w:hAnsi="宋体" w:eastAsia="宋体" w:cs="宋体"/>
          <w:color w:val="auto"/>
          <w:sz w:val="24"/>
          <w:szCs w:val="24"/>
          <w:lang w:val="en-US" w:eastAsia="zh-CN"/>
        </w:rPr>
        <w:t>628.629</w:t>
      </w:r>
      <w:r>
        <w:rPr>
          <w:rFonts w:hint="eastAsia" w:ascii="宋体" w:hAnsi="宋体" w:eastAsia="宋体" w:cs="宋体"/>
          <w:color w:val="auto"/>
          <w:kern w:val="0"/>
          <w:sz w:val="24"/>
          <w:szCs w:val="24"/>
          <w:lang w:val="en-US" w:eastAsia="zh-CN" w:bidi="ar"/>
        </w:rPr>
        <w:t>万元（</w:t>
      </w:r>
      <w:r>
        <w:rPr>
          <w:rFonts w:hint="eastAsia" w:ascii="宋体" w:hAnsi="宋体" w:eastAsia="宋体" w:cs="宋体"/>
          <w:color w:val="auto"/>
          <w:sz w:val="24"/>
          <w:szCs w:val="24"/>
          <w:lang w:eastAsia="zh-CN"/>
        </w:rPr>
        <w:t>人民币</w:t>
      </w:r>
      <w:r>
        <w:rPr>
          <w:rFonts w:hint="eastAsia" w:ascii="宋体" w:hAnsi="宋体" w:cs="宋体"/>
          <w:color w:val="auto"/>
          <w:sz w:val="24"/>
          <w:szCs w:val="24"/>
          <w:lang w:eastAsia="zh-CN"/>
        </w:rPr>
        <w:t>陆佰贰拾捌万陆仟贰佰玖拾元整</w:t>
      </w:r>
      <w:r>
        <w:rPr>
          <w:rFonts w:hint="eastAsia" w:ascii="宋体" w:hAnsi="宋体" w:eastAsia="宋体" w:cs="宋体"/>
          <w:color w:val="auto"/>
          <w:kern w:val="0"/>
          <w:sz w:val="24"/>
          <w:szCs w:val="24"/>
          <w:lang w:val="en-US" w:eastAsia="zh-CN" w:bidi="ar"/>
        </w:rPr>
        <w:t>）</w:t>
      </w:r>
    </w:p>
    <w:p>
      <w:pPr>
        <w:pStyle w:val="2"/>
        <w:pageBreakBefore w:val="0"/>
        <w:kinsoku/>
        <w:wordWrap/>
        <w:overflowPunct/>
        <w:topLinePunct w:val="0"/>
        <w:autoSpaceDE/>
        <w:autoSpaceDN/>
        <w:bidi w:val="0"/>
        <w:adjustRightInd/>
        <w:spacing w:line="400" w:lineRule="exact"/>
        <w:rPr>
          <w:rFonts w:hint="default" w:eastAsia="宋体"/>
          <w:color w:val="auto"/>
          <w:lang w:val="en-US" w:eastAsia="zh-CN"/>
        </w:rPr>
      </w:pPr>
      <w:r>
        <w:rPr>
          <w:rFonts w:hint="eastAsia" w:ascii="宋体" w:hAnsi="宋体" w:eastAsia="宋体" w:cs="宋体"/>
          <w:color w:val="auto"/>
          <w:sz w:val="24"/>
          <w:szCs w:val="24"/>
          <w:lang w:val="en-US" w:eastAsia="zh-CN"/>
        </w:rPr>
        <w:t xml:space="preserve">    最高限价（如有）：详见采购需求</w:t>
      </w:r>
    </w:p>
    <w:p>
      <w:pPr>
        <w:pageBreakBefore w:val="0"/>
        <w:kinsoku/>
        <w:wordWrap/>
        <w:overflowPunct/>
        <w:topLinePunct w:val="0"/>
        <w:autoSpaceDE/>
        <w:autoSpaceDN/>
        <w:bidi w:val="0"/>
        <w:adjustRightInd/>
        <w:spacing w:line="40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535"/>
        <w:gridCol w:w="1501"/>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分标号</w:t>
            </w:r>
          </w:p>
        </w:tc>
        <w:tc>
          <w:tcPr>
            <w:tcW w:w="253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采购货物名称</w:t>
            </w:r>
          </w:p>
        </w:tc>
        <w:tc>
          <w:tcPr>
            <w:tcW w:w="15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r>
              <w:rPr>
                <w:rFonts w:hint="eastAsia" w:ascii="宋体" w:hAnsi="宋体" w:eastAsia="宋体" w:cs="宋体"/>
                <w:color w:val="auto"/>
                <w:sz w:val="24"/>
                <w:szCs w:val="24"/>
                <w:lang w:val="en-US" w:eastAsia="zh-CN"/>
              </w:rPr>
              <w:t>(2年预计量）</w:t>
            </w:r>
          </w:p>
        </w:tc>
        <w:tc>
          <w:tcPr>
            <w:tcW w:w="17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单</w:t>
            </w:r>
            <w:r>
              <w:rPr>
                <w:rFonts w:hint="eastAsia" w:ascii="宋体" w:hAnsi="宋体" w:cs="宋体"/>
                <w:color w:val="auto"/>
                <w:sz w:val="24"/>
                <w:szCs w:val="24"/>
                <w:lang w:eastAsia="zh-CN"/>
              </w:rPr>
              <w:t>价</w:t>
            </w:r>
            <w:r>
              <w:rPr>
                <w:rFonts w:hint="eastAsia" w:ascii="宋体" w:hAnsi="宋体" w:eastAsia="宋体" w:cs="宋体"/>
                <w:color w:val="auto"/>
                <w:sz w:val="24"/>
                <w:szCs w:val="24"/>
              </w:rPr>
              <w:t>金额</w:t>
            </w:r>
          </w:p>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(元)</w:t>
            </w:r>
          </w:p>
        </w:tc>
        <w:tc>
          <w:tcPr>
            <w:tcW w:w="198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各分标最高限价(万元)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53"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A</w:t>
            </w:r>
          </w:p>
        </w:tc>
        <w:tc>
          <w:tcPr>
            <w:tcW w:w="253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地中海贫血基因检测试剂盒</w:t>
            </w:r>
          </w:p>
        </w:tc>
        <w:tc>
          <w:tcPr>
            <w:tcW w:w="15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2078盒</w:t>
            </w:r>
          </w:p>
        </w:tc>
        <w:tc>
          <w:tcPr>
            <w:tcW w:w="17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1050.00 </w:t>
            </w:r>
          </w:p>
        </w:tc>
        <w:tc>
          <w:tcPr>
            <w:tcW w:w="198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D</w:t>
            </w:r>
          </w:p>
        </w:tc>
        <w:tc>
          <w:tcPr>
            <w:tcW w:w="253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透明质酸修护生物膜</w:t>
            </w:r>
          </w:p>
        </w:tc>
        <w:tc>
          <w:tcPr>
            <w:tcW w:w="15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26,036支</w:t>
            </w:r>
          </w:p>
        </w:tc>
        <w:tc>
          <w:tcPr>
            <w:tcW w:w="17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127.50 </w:t>
            </w:r>
          </w:p>
        </w:tc>
        <w:tc>
          <w:tcPr>
            <w:tcW w:w="198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53"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E</w:t>
            </w:r>
          </w:p>
        </w:tc>
        <w:tc>
          <w:tcPr>
            <w:tcW w:w="253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羊水细胞培养基</w:t>
            </w:r>
          </w:p>
        </w:tc>
        <w:tc>
          <w:tcPr>
            <w:tcW w:w="15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1,635瓶</w:t>
            </w:r>
          </w:p>
        </w:tc>
        <w:tc>
          <w:tcPr>
            <w:tcW w:w="1701"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480.00 </w:t>
            </w:r>
          </w:p>
        </w:tc>
        <w:tc>
          <w:tcPr>
            <w:tcW w:w="1985" w:type="dxa"/>
            <w:noWrap w:val="0"/>
            <w:vAlign w:val="center"/>
          </w:tcPr>
          <w:p>
            <w:pPr>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675" w:type="dxa"/>
            <w:gridSpan w:val="5"/>
            <w:noWrap w:val="0"/>
            <w:vAlign w:val="center"/>
          </w:tcPr>
          <w:p>
            <w:pPr>
              <w:pageBreakBefore w:val="0"/>
              <w:widowControl/>
              <w:kinsoku/>
              <w:wordWrap/>
              <w:overflowPunct/>
              <w:topLinePunct w:val="0"/>
              <w:autoSpaceDE/>
              <w:autoSpaceDN/>
              <w:bidi w:val="0"/>
              <w:adjustRightInd/>
              <w:spacing w:line="400" w:lineRule="exact"/>
              <w:ind w:left="0" w:leftChars="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合计：</w:t>
            </w:r>
            <w:r>
              <w:rPr>
                <w:rFonts w:hint="eastAsia" w:ascii="宋体" w:hAnsi="宋体" w:eastAsia="宋体" w:cs="宋体"/>
                <w:color w:val="auto"/>
                <w:sz w:val="24"/>
                <w:szCs w:val="24"/>
                <w:lang w:val="en-US" w:eastAsia="zh-CN"/>
              </w:rPr>
              <w:t>628.629</w:t>
            </w:r>
            <w:r>
              <w:rPr>
                <w:rFonts w:hint="eastAsia" w:ascii="宋体" w:hAnsi="宋体" w:eastAsia="宋体" w:cs="宋体"/>
                <w:color w:val="auto"/>
                <w:kern w:val="0"/>
                <w:sz w:val="24"/>
                <w:szCs w:val="24"/>
                <w:lang w:val="en-US" w:eastAsia="zh-CN" w:bidi="ar"/>
              </w:rPr>
              <w:t>万元（</w:t>
            </w:r>
            <w:r>
              <w:rPr>
                <w:rFonts w:hint="eastAsia" w:ascii="宋体" w:hAnsi="宋体" w:eastAsia="宋体" w:cs="宋体"/>
                <w:color w:val="auto"/>
                <w:sz w:val="24"/>
                <w:szCs w:val="24"/>
                <w:lang w:eastAsia="zh-CN"/>
              </w:rPr>
              <w:t>人民币</w:t>
            </w:r>
            <w:r>
              <w:rPr>
                <w:rFonts w:hint="eastAsia" w:ascii="宋体" w:hAnsi="宋体" w:cs="宋体"/>
                <w:color w:val="auto"/>
                <w:sz w:val="24"/>
                <w:szCs w:val="24"/>
                <w:lang w:eastAsia="zh-CN"/>
              </w:rPr>
              <w:t>陆佰贰拾捌万陆仟贰佰玖拾元整</w:t>
            </w:r>
            <w:r>
              <w:rPr>
                <w:rFonts w:hint="eastAsia" w:ascii="宋体" w:hAnsi="宋体" w:eastAsia="宋体" w:cs="宋体"/>
                <w:color w:val="auto"/>
                <w:kern w:val="0"/>
                <w:sz w:val="24"/>
                <w:szCs w:val="24"/>
                <w:lang w:val="en-US" w:eastAsia="zh-CN" w:bidi="ar"/>
              </w:rPr>
              <w:t>）</w:t>
            </w:r>
          </w:p>
        </w:tc>
      </w:tr>
    </w:tbl>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合同履行期限：</w:t>
      </w:r>
      <w:bookmarkStart w:id="13" w:name="_Toc28359003"/>
      <w:bookmarkStart w:id="14" w:name="_Toc35393791"/>
      <w:bookmarkStart w:id="15" w:name="_Toc28359080"/>
      <w:bookmarkStart w:id="16" w:name="_Toc35393622"/>
      <w:r>
        <w:rPr>
          <w:rFonts w:hint="eastAsia" w:ascii="宋体" w:hAnsi="宋体" w:eastAsia="宋体" w:cs="宋体"/>
          <w:color w:val="auto"/>
          <w:sz w:val="24"/>
          <w:szCs w:val="24"/>
          <w:lang w:val="zh-CN"/>
        </w:rPr>
        <w:t>按使用计划分批交货，</w:t>
      </w:r>
      <w:r>
        <w:rPr>
          <w:rFonts w:hint="eastAsia" w:ascii="宋体" w:hAnsi="宋体" w:eastAsia="宋体" w:cs="宋体"/>
          <w:color w:val="auto"/>
          <w:sz w:val="24"/>
          <w:szCs w:val="24"/>
        </w:rPr>
        <w:t>在收到用户提交的计划采购清单后7个工作日内交货；（用户的计划采购清单将提前两周通知中标人）。</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color w:val="auto"/>
        </w:rPr>
      </w:pPr>
      <w:r>
        <w:rPr>
          <w:rFonts w:hint="eastAsia" w:ascii="宋体" w:hAnsi="宋体" w:eastAsia="宋体" w:cs="宋体"/>
          <w:b w:val="0"/>
          <w:color w:val="auto"/>
          <w:sz w:val="24"/>
          <w:szCs w:val="24"/>
        </w:rPr>
        <w:t>本项</w:t>
      </w:r>
      <w:r>
        <w:rPr>
          <w:rFonts w:hint="eastAsia" w:ascii="宋体" w:hAnsi="宋体" w:eastAsia="宋体" w:cs="宋体"/>
          <w:b w:val="0"/>
          <w:color w:val="auto"/>
          <w:sz w:val="24"/>
          <w:szCs w:val="24"/>
          <w:lang w:eastAsia="zh-CN"/>
        </w:rPr>
        <w:t>目不</w:t>
      </w:r>
      <w:r>
        <w:rPr>
          <w:rFonts w:hint="eastAsia" w:ascii="宋体" w:hAnsi="宋体" w:eastAsia="宋体" w:cs="宋体"/>
          <w:b w:val="0"/>
          <w:color w:val="auto"/>
          <w:sz w:val="24"/>
          <w:szCs w:val="24"/>
        </w:rPr>
        <w:t>接受联合体投标。</w:t>
      </w:r>
    </w:p>
    <w:p>
      <w:pPr>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申请人的资格要求：</w:t>
      </w:r>
      <w:bookmarkEnd w:id="13"/>
      <w:bookmarkEnd w:id="14"/>
      <w:bookmarkEnd w:id="15"/>
      <w:bookmarkEnd w:id="16"/>
      <w:bookmarkStart w:id="17" w:name="_Toc28359004"/>
      <w:bookmarkStart w:id="18" w:name="_Toc35393792"/>
      <w:bookmarkStart w:id="19" w:name="_Toc35393623"/>
      <w:bookmarkStart w:id="20" w:name="_Toc28359081"/>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cs="宋体"/>
          <w:b w:val="0"/>
          <w:color w:val="auto"/>
          <w:sz w:val="24"/>
          <w:szCs w:val="24"/>
          <w:lang w:val="en-US" w:eastAsia="zh-CN"/>
        </w:rPr>
        <w:t>1、</w:t>
      </w:r>
      <w:r>
        <w:rPr>
          <w:rFonts w:hint="eastAsia" w:ascii="宋体" w:hAnsi="宋体" w:eastAsia="宋体" w:cs="宋体"/>
          <w:b w:val="0"/>
          <w:color w:val="auto"/>
          <w:sz w:val="24"/>
          <w:szCs w:val="24"/>
        </w:rPr>
        <w:t>符合《中华人民共和国政府采购法》第二十二条规定的投标人资格条件；</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cs="宋体"/>
          <w:b w:val="0"/>
          <w:color w:val="auto"/>
          <w:sz w:val="24"/>
          <w:szCs w:val="24"/>
          <w:lang w:val="en-US" w:eastAsia="zh-CN"/>
        </w:rPr>
        <w:t>2、</w:t>
      </w:r>
      <w:r>
        <w:rPr>
          <w:rFonts w:hint="eastAsia" w:ascii="宋体" w:hAnsi="宋体" w:eastAsia="宋体" w:cs="宋体"/>
          <w:b w:val="0"/>
          <w:color w:val="auto"/>
          <w:sz w:val="24"/>
          <w:szCs w:val="24"/>
        </w:rPr>
        <w:t>国内注册（指按国家有关规定要求注册的），具有提供本次招标采购货物及服务能力，具备法人资格的生产厂家或供应商；</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4、投标人须具备由药品监督管理部门或原食品药品监督管理部门(市场监督管理局)颁发的有效的证件（生产企业：生产第一类医疗器械须提供《第一类医疗器械生产备案凭证》，生产第二、三类医疗器械须提供《医疗器械生产许可证》；经营企业经营第二类医疗器械的须提供《第二类医疗器械经营备案凭证》，经营第三类医疗器械的须提供《医疗器械经营许可证》）。</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5、不接受未购买纸质招标文件的投标人参与投标。</w:t>
      </w:r>
    </w:p>
    <w:p>
      <w:pPr>
        <w:pStyle w:val="4"/>
        <w:pageBreakBefore w:val="0"/>
        <w:numPr>
          <w:ilvl w:val="0"/>
          <w:numId w:val="0"/>
        </w:numPr>
        <w:kinsoku/>
        <w:wordWrap/>
        <w:overflowPunct/>
        <w:topLinePunct w:val="0"/>
        <w:autoSpaceDE/>
        <w:autoSpaceDN/>
        <w:bidi w:val="0"/>
        <w:adjustRightInd/>
        <w:snapToGrid/>
        <w:spacing w:before="0" w:after="0" w:line="400" w:lineRule="exact"/>
        <w:ind w:leftChars="200"/>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三、获取招标文件</w:t>
      </w:r>
      <w:bookmarkEnd w:id="17"/>
      <w:bookmarkEnd w:id="18"/>
      <w:bookmarkEnd w:id="19"/>
      <w:bookmarkEnd w:id="20"/>
      <w:r>
        <w:rPr>
          <w:rFonts w:hint="eastAsia" w:ascii="宋体" w:hAnsi="宋体" w:eastAsia="宋体" w:cs="宋体"/>
          <w:b w:val="0"/>
          <w:color w:val="auto"/>
          <w:sz w:val="24"/>
          <w:szCs w:val="24"/>
          <w:lang w:eastAsia="zh-CN"/>
        </w:rPr>
        <w:t>：</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时间：</w:t>
      </w:r>
      <w:r>
        <w:rPr>
          <w:rFonts w:hint="eastAsia" w:ascii="宋体" w:hAnsi="宋体" w:cs="宋体"/>
          <w:color w:val="auto"/>
          <w:sz w:val="24"/>
          <w:szCs w:val="24"/>
          <w:u w:val="single"/>
          <w:lang w:val="en-US" w:eastAsia="zh-CN"/>
        </w:rPr>
        <w:t>2020</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23</w:t>
      </w:r>
      <w:bookmarkStart w:id="98" w:name="_GoBack"/>
      <w:bookmarkEnd w:id="98"/>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至</w:t>
      </w:r>
      <w:r>
        <w:rPr>
          <w:rFonts w:hint="eastAsia" w:ascii="宋体" w:hAnsi="宋体" w:cs="宋体"/>
          <w:color w:val="auto"/>
          <w:sz w:val="24"/>
          <w:szCs w:val="24"/>
          <w:u w:val="single"/>
          <w:lang w:val="en-US" w:eastAsia="zh-CN"/>
        </w:rPr>
        <w:t>2020</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 xml:space="preserve"> 4</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，每天上午</w:t>
      </w:r>
      <w:r>
        <w:rPr>
          <w:rFonts w:hint="eastAsia" w:ascii="宋体" w:hAnsi="宋体" w:cs="宋体"/>
          <w:color w:val="auto"/>
          <w:sz w:val="24"/>
          <w:szCs w:val="24"/>
          <w:u w:val="single"/>
          <w:lang w:val="en-US" w:eastAsia="zh-CN"/>
        </w:rPr>
        <w:t>9:00</w:t>
      </w:r>
      <w:r>
        <w:rPr>
          <w:rFonts w:hint="eastAsia" w:ascii="宋体" w:hAnsi="宋体" w:eastAsia="宋体" w:cs="宋体"/>
          <w:color w:val="auto"/>
          <w:sz w:val="24"/>
          <w:szCs w:val="24"/>
        </w:rPr>
        <w:t>至</w:t>
      </w:r>
      <w:r>
        <w:rPr>
          <w:rFonts w:hint="eastAsia" w:ascii="宋体" w:hAnsi="宋体" w:cs="宋体"/>
          <w:color w:val="auto"/>
          <w:sz w:val="24"/>
          <w:szCs w:val="24"/>
          <w:u w:val="single"/>
          <w:lang w:val="en-US" w:eastAsia="zh-CN"/>
        </w:rPr>
        <w:t>12:00</w:t>
      </w:r>
      <w:r>
        <w:rPr>
          <w:rFonts w:hint="eastAsia" w:ascii="宋体" w:hAnsi="宋体" w:eastAsia="宋体" w:cs="宋体"/>
          <w:color w:val="auto"/>
          <w:sz w:val="24"/>
          <w:szCs w:val="24"/>
        </w:rPr>
        <w:t>，下午</w:t>
      </w:r>
      <w:r>
        <w:rPr>
          <w:rFonts w:hint="eastAsia" w:ascii="宋体" w:hAnsi="宋体" w:cs="宋体"/>
          <w:color w:val="auto"/>
          <w:sz w:val="24"/>
          <w:szCs w:val="24"/>
          <w:u w:val="single"/>
          <w:lang w:val="en-US" w:eastAsia="zh-CN"/>
        </w:rPr>
        <w:t>14:30分</w:t>
      </w:r>
      <w:r>
        <w:rPr>
          <w:rFonts w:hint="eastAsia" w:ascii="宋体" w:hAnsi="宋体" w:eastAsia="宋体" w:cs="宋体"/>
          <w:color w:val="auto"/>
          <w:sz w:val="24"/>
          <w:szCs w:val="24"/>
        </w:rPr>
        <w:t>至</w:t>
      </w:r>
      <w:r>
        <w:rPr>
          <w:rFonts w:hint="eastAsia" w:ascii="宋体" w:hAnsi="宋体" w:cs="宋体"/>
          <w:color w:val="auto"/>
          <w:sz w:val="24"/>
          <w:szCs w:val="24"/>
          <w:u w:val="single"/>
          <w:lang w:val="en-US" w:eastAsia="zh-CN"/>
        </w:rPr>
        <w:t>17：30分</w:t>
      </w:r>
      <w:r>
        <w:rPr>
          <w:rFonts w:hint="eastAsia" w:ascii="宋体" w:hAnsi="宋体" w:eastAsia="宋体" w:cs="宋体"/>
          <w:color w:val="auto"/>
          <w:sz w:val="24"/>
          <w:szCs w:val="24"/>
        </w:rPr>
        <w:t>（北京时间，法定节假日除外）</w:t>
      </w:r>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广西建通工程咨询有限责任公司</w:t>
      </w:r>
      <w:r>
        <w:rPr>
          <w:rFonts w:hint="eastAsia" w:ascii="宋体" w:hAnsi="宋体" w:eastAsia="宋体" w:cs="宋体"/>
          <w:color w:val="auto"/>
          <w:sz w:val="24"/>
          <w:szCs w:val="24"/>
        </w:rPr>
        <w:t>（南宁市金凯路26号广西建通中心1307号房）</w:t>
      </w:r>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方式：由法定代表人或委托代理人持本人身份证复印件（二代身份证须正、反两面复印）、法定代表人授权委托书原件（委托代理时必须提供）、营业执照副本复印、医疗器械经营许可证或生产许可证复印件进行现场报名；</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售价：招标文件工本费每本250元，售后不退。（联系电话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0771-5386340）</w:t>
      </w:r>
      <w:r>
        <w:rPr>
          <w:rFonts w:hint="eastAsia" w:ascii="宋体" w:hAnsi="宋体" w:cs="宋体"/>
          <w:color w:val="auto"/>
          <w:sz w:val="24"/>
          <w:szCs w:val="24"/>
          <w:lang w:eastAsia="zh-CN"/>
        </w:rPr>
        <w:t>；如需邮寄另加邮费50元，请用电汇或转账方式将300元汇入建通公司账户，办理汇款后请将详细的收件人、邮寄地址、邮编、联系电话、传真号码、邮箱、分标号、纳税人识别号或统一社会信用代码等传真到0771-5386340。如未能提供联系方式造成招标文件无法邮寄或有更改及补充通知无法联系的，后果由投标人自负；依据《国家税务总局关于增值税发票开具有关问题的公告》国家税务总局公告2019年第16号的规定，供应商在索取发票时，请提供纳税人识别号或统一社会信用代码。</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购买招标文件转账账号：</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开户名称：广西建通工程咨询有限责任公司南宁第三分公司</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开户银行：华夏银行南宁双拥路支行</w:t>
      </w:r>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银行账号：13058000000037379</w:t>
      </w:r>
      <w:bookmarkStart w:id="21" w:name="_Toc28359082"/>
      <w:bookmarkStart w:id="22" w:name="_Toc28359005"/>
      <w:bookmarkStart w:id="23" w:name="_Toc35393624"/>
      <w:bookmarkStart w:id="24" w:name="_Toc35393793"/>
    </w:p>
    <w:p>
      <w:pPr>
        <w:pageBreakBefore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rPr>
        <w:t>四、提交投标文件</w:t>
      </w:r>
      <w:bookmarkEnd w:id="21"/>
      <w:bookmarkEnd w:id="22"/>
      <w:r>
        <w:rPr>
          <w:rFonts w:hint="eastAsia" w:ascii="宋体" w:hAnsi="宋体" w:eastAsia="宋体" w:cs="宋体"/>
          <w:b w:val="0"/>
          <w:color w:val="auto"/>
          <w:sz w:val="24"/>
          <w:szCs w:val="24"/>
        </w:rPr>
        <w:t>截止时间、开标时间和地点</w:t>
      </w:r>
      <w:bookmarkEnd w:id="23"/>
      <w:bookmarkEnd w:id="24"/>
      <w:r>
        <w:rPr>
          <w:rFonts w:hint="eastAsia" w:ascii="宋体" w:hAnsi="宋体" w:cs="宋体"/>
          <w:b w:val="0"/>
          <w:color w:val="auto"/>
          <w:sz w:val="24"/>
          <w:szCs w:val="24"/>
          <w:lang w:val="en-US" w:eastAsia="zh-CN"/>
        </w:rPr>
        <w:t>：</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bCs/>
          <w:color w:val="auto"/>
          <w:sz w:val="24"/>
          <w:szCs w:val="24"/>
          <w:u w:val="single"/>
          <w:lang w:eastAsia="zh-CN"/>
        </w:rPr>
      </w:pPr>
      <w:r>
        <w:rPr>
          <w:rFonts w:hint="eastAsia" w:ascii="宋体" w:hAnsi="宋体" w:cs="宋体"/>
          <w:bCs/>
          <w:color w:val="auto"/>
          <w:sz w:val="24"/>
          <w:szCs w:val="24"/>
          <w:u w:val="none"/>
          <w:lang w:val="en-US" w:eastAsia="zh-CN"/>
        </w:rPr>
        <w:t>时间：</w:t>
      </w:r>
      <w:r>
        <w:rPr>
          <w:rFonts w:hint="eastAsia" w:ascii="宋体" w:hAnsi="宋体" w:cs="宋体"/>
          <w:bCs/>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13</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 xml:space="preserve"> 30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w:t>
      </w:r>
      <w:r>
        <w:rPr>
          <w:rFonts w:hint="eastAsia" w:ascii="宋体" w:hAnsi="宋体" w:cs="宋体"/>
          <w:bCs/>
          <w:color w:val="auto"/>
          <w:sz w:val="24"/>
          <w:szCs w:val="24"/>
          <w:lang w:eastAsia="zh-CN"/>
        </w:rPr>
        <w:t>。</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val="en-US" w:eastAsia="zh-CN"/>
        </w:rPr>
        <w:t>广西建通工程咨询有限责任公司（广西南宁市友谊路金凯路交叉口广西建通中心十一楼开标厅）</w:t>
      </w:r>
      <w:r>
        <w:rPr>
          <w:rFonts w:hint="eastAsia" w:ascii="宋体" w:hAnsi="宋体" w:cs="宋体"/>
          <w:color w:val="auto"/>
          <w:sz w:val="24"/>
          <w:szCs w:val="24"/>
          <w:lang w:val="en-US" w:eastAsia="zh-CN"/>
        </w:rPr>
        <w:t>。</w:t>
      </w:r>
    </w:p>
    <w:p>
      <w:pPr>
        <w:pStyle w:val="4"/>
        <w:pageBreakBefore w:val="0"/>
        <w:numPr>
          <w:ilvl w:val="0"/>
          <w:numId w:val="0"/>
        </w:numPr>
        <w:kinsoku/>
        <w:wordWrap/>
        <w:overflowPunct/>
        <w:topLinePunct w:val="0"/>
        <w:autoSpaceDE/>
        <w:autoSpaceDN/>
        <w:bidi w:val="0"/>
        <w:adjustRightInd/>
        <w:snapToGrid/>
        <w:spacing w:before="0" w:after="0" w:line="400" w:lineRule="exact"/>
        <w:ind w:leftChars="200"/>
        <w:textAlignment w:val="auto"/>
        <w:rPr>
          <w:rFonts w:hint="eastAsia" w:ascii="宋体" w:hAnsi="宋体" w:eastAsia="宋体" w:cs="宋体"/>
          <w:b w:val="0"/>
          <w:color w:val="auto"/>
          <w:sz w:val="24"/>
          <w:szCs w:val="24"/>
          <w:lang w:eastAsia="zh-CN"/>
        </w:rPr>
      </w:pPr>
      <w:bookmarkStart w:id="25" w:name="_Toc28359007"/>
      <w:bookmarkStart w:id="26" w:name="_Toc35393794"/>
      <w:bookmarkStart w:id="27" w:name="_Toc35393625"/>
      <w:bookmarkStart w:id="28" w:name="_Toc28359084"/>
      <w:r>
        <w:rPr>
          <w:rFonts w:hint="eastAsia" w:ascii="宋体" w:hAnsi="宋体" w:eastAsia="宋体" w:cs="宋体"/>
          <w:b w:val="0"/>
          <w:color w:val="auto"/>
          <w:sz w:val="24"/>
          <w:szCs w:val="24"/>
        </w:rPr>
        <w:t>五、公告期限</w:t>
      </w:r>
      <w:bookmarkEnd w:id="25"/>
      <w:bookmarkEnd w:id="26"/>
      <w:bookmarkEnd w:id="27"/>
      <w:bookmarkEnd w:id="28"/>
      <w:r>
        <w:rPr>
          <w:rFonts w:hint="eastAsia" w:ascii="宋体" w:hAnsi="宋体" w:eastAsia="宋体" w:cs="宋体"/>
          <w:b w:val="0"/>
          <w:color w:val="auto"/>
          <w:sz w:val="24"/>
          <w:szCs w:val="24"/>
          <w:lang w:eastAsia="zh-CN"/>
        </w:rPr>
        <w:t>：</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pStyle w:val="4"/>
        <w:pageBreakBefore w:val="0"/>
        <w:numPr>
          <w:ilvl w:val="1"/>
          <w:numId w:val="0"/>
        </w:numPr>
        <w:kinsoku/>
        <w:wordWrap/>
        <w:overflowPunct/>
        <w:topLinePunct w:val="0"/>
        <w:autoSpaceDE/>
        <w:autoSpaceDN/>
        <w:bidi w:val="0"/>
        <w:adjustRightInd/>
        <w:snapToGrid/>
        <w:spacing w:before="0" w:after="0" w:line="400" w:lineRule="exact"/>
        <w:ind w:firstLine="480" w:firstLineChars="200"/>
        <w:textAlignment w:val="auto"/>
        <w:rPr>
          <w:rFonts w:hint="eastAsia" w:ascii="宋体" w:hAnsi="宋体" w:eastAsia="宋体" w:cs="宋体"/>
          <w:b w:val="0"/>
          <w:color w:val="auto"/>
          <w:sz w:val="24"/>
          <w:szCs w:val="24"/>
        </w:rPr>
      </w:pPr>
      <w:bookmarkStart w:id="29" w:name="_Toc35393626"/>
      <w:bookmarkStart w:id="30" w:name="_Toc35393795"/>
      <w:r>
        <w:rPr>
          <w:rFonts w:hint="eastAsia" w:ascii="宋体" w:hAnsi="宋体" w:eastAsia="宋体" w:cs="宋体"/>
          <w:b w:val="0"/>
          <w:color w:val="auto"/>
          <w:sz w:val="24"/>
          <w:szCs w:val="24"/>
          <w:lang w:eastAsia="zh-CN"/>
        </w:rPr>
        <w:t>六、</w:t>
      </w:r>
      <w:r>
        <w:rPr>
          <w:rFonts w:hint="eastAsia" w:ascii="宋体" w:hAnsi="宋体" w:eastAsia="宋体" w:cs="宋体"/>
          <w:b w:val="0"/>
          <w:color w:val="auto"/>
          <w:sz w:val="24"/>
          <w:szCs w:val="24"/>
        </w:rPr>
        <w:t>其他补充事宜</w:t>
      </w:r>
      <w:bookmarkEnd w:id="29"/>
      <w:bookmarkEnd w:id="30"/>
      <w:r>
        <w:rPr>
          <w:rFonts w:hint="eastAsia" w:ascii="宋体" w:hAnsi="宋体" w:eastAsia="宋体" w:cs="宋体"/>
          <w:b w:val="0"/>
          <w:color w:val="auto"/>
          <w:sz w:val="24"/>
          <w:szCs w:val="24"/>
          <w:lang w:eastAsia="zh-CN"/>
        </w:rPr>
        <w:t>：</w:t>
      </w:r>
    </w:p>
    <w:p>
      <w:pPr>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r>
        <w:rPr>
          <w:rFonts w:hint="eastAsia" w:ascii="宋体" w:hAnsi="宋体" w:eastAsia="宋体" w:cs="宋体"/>
          <w:color w:val="auto"/>
          <w:kern w:val="2"/>
          <w:sz w:val="24"/>
          <w:szCs w:val="24"/>
          <w:lang w:val="en-US" w:eastAsia="zh-CN" w:bidi="ar-SA"/>
        </w:rPr>
        <w:t>投标保证金</w:t>
      </w:r>
      <w:r>
        <w:rPr>
          <w:rFonts w:hint="eastAsia" w:ascii="宋体" w:hAnsi="宋体" w:cs="宋体"/>
          <w:color w:val="auto"/>
          <w:kern w:val="2"/>
          <w:sz w:val="24"/>
          <w:szCs w:val="24"/>
          <w:lang w:val="en-US" w:eastAsia="zh-CN" w:bidi="ar-SA"/>
        </w:rPr>
        <w:t>：</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A标：人民币（大写）</w:t>
      </w:r>
      <w:r>
        <w:rPr>
          <w:rFonts w:hint="eastAsia" w:ascii="宋体" w:hAnsi="宋体" w:cs="宋体"/>
          <w:color w:val="auto"/>
          <w:sz w:val="24"/>
          <w:szCs w:val="24"/>
          <w:lang w:eastAsia="zh-CN"/>
        </w:rPr>
        <w:t>叁万元整</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0000.00元）</w:t>
      </w:r>
      <w:r>
        <w:rPr>
          <w:rFonts w:hint="eastAsia" w:ascii="宋体" w:hAnsi="宋体" w:cs="宋体"/>
          <w:color w:val="auto"/>
          <w:sz w:val="24"/>
          <w:szCs w:val="24"/>
          <w:lang w:eastAsia="zh-CN"/>
        </w:rPr>
        <w:t>；</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D</w:t>
      </w:r>
      <w:r>
        <w:rPr>
          <w:rFonts w:hint="eastAsia" w:ascii="宋体" w:hAnsi="宋体" w:eastAsia="宋体" w:cs="宋体"/>
          <w:color w:val="auto"/>
          <w:sz w:val="24"/>
          <w:szCs w:val="24"/>
        </w:rPr>
        <w:t>标：人民币（大写）</w:t>
      </w:r>
      <w:r>
        <w:rPr>
          <w:rFonts w:hint="eastAsia" w:ascii="宋体" w:hAnsi="宋体" w:cs="宋体"/>
          <w:color w:val="auto"/>
          <w:sz w:val="24"/>
          <w:szCs w:val="24"/>
          <w:lang w:eastAsia="zh-CN"/>
        </w:rPr>
        <w:t>肆</w:t>
      </w:r>
      <w:r>
        <w:rPr>
          <w:rFonts w:hint="eastAsia" w:ascii="宋体" w:hAnsi="宋体" w:eastAsia="宋体" w:cs="宋体"/>
          <w:color w:val="auto"/>
          <w:sz w:val="24"/>
          <w:szCs w:val="24"/>
          <w:lang w:eastAsia="zh-CN"/>
        </w:rPr>
        <w:t>万元</w:t>
      </w:r>
      <w:r>
        <w:rPr>
          <w:rFonts w:hint="eastAsia" w:ascii="宋体" w:hAnsi="宋体" w:cs="宋体"/>
          <w:color w:val="auto"/>
          <w:sz w:val="24"/>
          <w:szCs w:val="24"/>
          <w:lang w:eastAsia="zh-CN"/>
        </w:rPr>
        <w:t>整</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40</w:t>
      </w:r>
      <w:r>
        <w:rPr>
          <w:rFonts w:hint="eastAsia" w:ascii="宋体" w:hAnsi="宋体" w:eastAsia="宋体" w:cs="宋体"/>
          <w:color w:val="auto"/>
          <w:sz w:val="24"/>
          <w:szCs w:val="24"/>
        </w:rPr>
        <w:t>000.00元）</w:t>
      </w:r>
      <w:r>
        <w:rPr>
          <w:rFonts w:hint="eastAsia" w:ascii="宋体" w:hAnsi="宋体" w:cs="宋体"/>
          <w:color w:val="auto"/>
          <w:sz w:val="24"/>
          <w:szCs w:val="24"/>
          <w:lang w:eastAsia="zh-CN"/>
        </w:rPr>
        <w:t>；</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E</w:t>
      </w:r>
      <w:r>
        <w:rPr>
          <w:rFonts w:hint="eastAsia" w:ascii="宋体" w:hAnsi="宋体" w:eastAsia="宋体" w:cs="宋体"/>
          <w:color w:val="auto"/>
          <w:sz w:val="24"/>
          <w:szCs w:val="24"/>
        </w:rPr>
        <w:t>标：人民币（大写）</w:t>
      </w:r>
      <w:r>
        <w:rPr>
          <w:rFonts w:hint="eastAsia" w:ascii="宋体" w:hAnsi="宋体" w:cs="宋体"/>
          <w:color w:val="auto"/>
          <w:sz w:val="24"/>
          <w:szCs w:val="24"/>
          <w:lang w:eastAsia="zh-CN"/>
        </w:rPr>
        <w:t>捌</w:t>
      </w:r>
      <w:r>
        <w:rPr>
          <w:rFonts w:hint="eastAsia" w:ascii="宋体" w:hAnsi="宋体" w:eastAsia="宋体" w:cs="宋体"/>
          <w:color w:val="auto"/>
          <w:sz w:val="24"/>
          <w:szCs w:val="24"/>
          <w:lang w:eastAsia="zh-CN"/>
        </w:rPr>
        <w:t>仟元整</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000.00元）</w:t>
      </w:r>
      <w:r>
        <w:rPr>
          <w:rFonts w:hint="eastAsia" w:ascii="宋体" w:hAnsi="宋体" w:cs="宋体"/>
          <w:color w:val="auto"/>
          <w:sz w:val="24"/>
          <w:szCs w:val="24"/>
          <w:lang w:eastAsia="zh-CN"/>
        </w:rPr>
        <w:t>；</w:t>
      </w:r>
    </w:p>
    <w:p>
      <w:pPr>
        <w:pStyle w:val="115"/>
        <w:pageBreakBefore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投标保证金递交方式：采用银行保函方式的，必须为无条件保函，保函有效期不得低于响应有效期【备注：在</w:t>
      </w:r>
      <w:r>
        <w:rPr>
          <w:rFonts w:hint="eastAsia" w:ascii="宋体" w:hAnsi="宋体" w:cs="宋体"/>
          <w:color w:val="auto"/>
          <w:sz w:val="24"/>
          <w:szCs w:val="24"/>
          <w:lang w:eastAsia="zh-CN"/>
        </w:rPr>
        <w:t>投</w:t>
      </w:r>
      <w:r>
        <w:rPr>
          <w:rFonts w:hint="eastAsia" w:ascii="宋体" w:hAnsi="宋体" w:eastAsia="宋体" w:cs="宋体"/>
          <w:color w:val="auto"/>
          <w:sz w:val="24"/>
          <w:szCs w:val="24"/>
        </w:rPr>
        <w:t>标截止时间前于开标现场将开具的无条件银行保函原件递交给采购人，复印件加盖</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单位公章装入</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文件中】，否则做否决</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处理</w:t>
      </w:r>
      <w:r>
        <w:rPr>
          <w:rFonts w:hint="eastAsia" w:ascii="宋体" w:hAnsi="宋体" w:cs="宋体"/>
          <w:color w:val="auto"/>
          <w:sz w:val="24"/>
          <w:szCs w:val="24"/>
          <w:lang w:eastAsia="zh-CN"/>
        </w:rPr>
        <w:t>；</w:t>
      </w:r>
      <w:r>
        <w:rPr>
          <w:rFonts w:hint="eastAsia" w:ascii="宋体" w:hAnsi="宋体" w:eastAsia="宋体" w:cs="宋体"/>
          <w:color w:val="auto"/>
          <w:sz w:val="24"/>
          <w:szCs w:val="24"/>
        </w:rPr>
        <w:t>投标人应于投标截止时间前将投标保证金从基本账户以转账或电汇等非现钞形式交到以下账户。</w:t>
      </w:r>
    </w:p>
    <w:p>
      <w:pPr>
        <w:pStyle w:val="115"/>
        <w:pageBreakBefore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保证金的递交时间以保证金账户实际到账时间为准，投标人在汇款时务必注明所投标项目的招标编号及分标号，否则，因投标保证金未在投标截止时间之前到账或款项用途不明等原因导致投标无效等后果由投标人自行承担。</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开户名称：广西建通工程咨询有限责任公司南宁第三分公司</w:t>
      </w:r>
      <w:r>
        <w:rPr>
          <w:rFonts w:hint="eastAsia" w:ascii="宋体" w:hAnsi="宋体" w:cs="宋体"/>
          <w:color w:val="auto"/>
          <w:sz w:val="24"/>
          <w:szCs w:val="24"/>
          <w:lang w:eastAsia="zh-CN"/>
        </w:rPr>
        <w:t>；</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lang w:eastAsia="zh-CN"/>
        </w:rPr>
        <w:t>华夏银行南宁双拥路支行</w:t>
      </w:r>
      <w:r>
        <w:rPr>
          <w:rFonts w:hint="eastAsia" w:ascii="宋体" w:hAnsi="宋体" w:cs="宋体"/>
          <w:color w:val="auto"/>
          <w:sz w:val="24"/>
          <w:szCs w:val="24"/>
          <w:lang w:eastAsia="zh-CN"/>
        </w:rPr>
        <w:t>；</w:t>
      </w:r>
    </w:p>
    <w:p>
      <w:pPr>
        <w:pStyle w:val="115"/>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银行账号：</w:t>
      </w:r>
      <w:r>
        <w:rPr>
          <w:rFonts w:hint="eastAsia" w:ascii="宋体" w:hAnsi="宋体" w:eastAsia="宋体" w:cs="宋体"/>
          <w:color w:val="auto"/>
          <w:sz w:val="24"/>
          <w:szCs w:val="24"/>
          <w:lang w:eastAsia="zh-CN"/>
        </w:rPr>
        <w:t>13058000000037379</w:t>
      </w:r>
      <w:r>
        <w:rPr>
          <w:rFonts w:hint="eastAsia" w:ascii="宋体" w:hAnsi="宋体" w:cs="宋体"/>
          <w:color w:val="auto"/>
          <w:sz w:val="24"/>
          <w:szCs w:val="24"/>
          <w:lang w:eastAsia="zh-CN"/>
        </w:rPr>
        <w:t>。</w:t>
      </w:r>
    </w:p>
    <w:p>
      <w:pPr>
        <w:pStyle w:val="115"/>
        <w:pageBreakBefore w:val="0"/>
        <w:numPr>
          <w:ilvl w:val="0"/>
          <w:numId w:val="3"/>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网上查询地址：中国政府采购网（http://www.ccgp.gov.cn）、广西壮族自治区政府采购网（</w:t>
      </w: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HYPERLINK "http://www.zfcg.gxzf.gov.cn" </w:instrText>
      </w:r>
      <w:r>
        <w:rPr>
          <w:rFonts w:hint="eastAsia" w:ascii="宋体" w:hAnsi="宋体" w:cs="宋体"/>
          <w:color w:val="auto"/>
          <w:sz w:val="24"/>
          <w:szCs w:val="24"/>
          <w:lang w:val="en-US" w:eastAsia="zh-CN"/>
        </w:rPr>
        <w:fldChar w:fldCharType="separate"/>
      </w:r>
      <w:r>
        <w:rPr>
          <w:rFonts w:hint="eastAsia" w:ascii="宋体" w:hAnsi="宋体" w:cs="宋体"/>
          <w:color w:val="auto"/>
          <w:sz w:val="24"/>
          <w:szCs w:val="24"/>
          <w:lang w:val="en-US" w:eastAsia="zh-CN"/>
        </w:rPr>
        <w:t>zfcg.gxzf.gov.cn</w:t>
      </w:r>
      <w:r>
        <w:rPr>
          <w:rFonts w:hint="eastAsia" w:ascii="宋体" w:hAnsi="宋体" w:cs="宋体"/>
          <w:color w:val="auto"/>
          <w:sz w:val="24"/>
          <w:szCs w:val="24"/>
          <w:lang w:val="en-US" w:eastAsia="zh-CN"/>
        </w:rPr>
        <w:fldChar w:fldCharType="end"/>
      </w:r>
      <w:r>
        <w:rPr>
          <w:rFonts w:hint="eastAsia" w:ascii="宋体" w:hAnsi="宋体" w:cs="宋体"/>
          <w:color w:val="auto"/>
          <w:sz w:val="24"/>
          <w:szCs w:val="24"/>
          <w:lang w:val="en-US" w:eastAsia="zh-CN"/>
        </w:rPr>
        <w:t>）。</w:t>
      </w:r>
    </w:p>
    <w:p>
      <w:pPr>
        <w:pStyle w:val="115"/>
        <w:pageBreakBefore w:val="0"/>
        <w:numPr>
          <w:ilvl w:val="0"/>
          <w:numId w:val="3"/>
        </w:numPr>
        <w:kinsoku/>
        <w:wordWrap/>
        <w:overflowPunct/>
        <w:topLinePunct w:val="0"/>
        <w:autoSpaceDE/>
        <w:autoSpaceDN/>
        <w:bidi w:val="0"/>
        <w:adjustRightInd/>
        <w:snapToGrid/>
        <w:spacing w:line="400" w:lineRule="exact"/>
        <w:ind w:left="0" w:leftChars="0" w:firstLine="0" w:firstLineChars="0"/>
        <w:textAlignment w:val="auto"/>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招标采购促进广西工业产品产销对接实施细则》（桂政办发[2015]78号）强制采购、优先采购节能产品、环境标志产品政府采购相关政策</w:t>
      </w:r>
      <w:r>
        <w:rPr>
          <w:rFonts w:hint="eastAsia" w:ascii="宋体" w:hAnsi="宋体" w:cs="宋体"/>
          <w:color w:val="auto"/>
          <w:sz w:val="24"/>
          <w:szCs w:val="24"/>
          <w:lang w:val="en-US" w:eastAsia="zh-CN"/>
        </w:rPr>
        <w:t>。</w:t>
      </w:r>
    </w:p>
    <w:p>
      <w:pPr>
        <w:pStyle w:val="115"/>
        <w:pageBreakBefore w:val="0"/>
        <w:numPr>
          <w:ilvl w:val="0"/>
          <w:numId w:val="3"/>
        </w:numPr>
        <w:kinsoku/>
        <w:wordWrap/>
        <w:overflowPunct/>
        <w:topLinePunct w:val="0"/>
        <w:autoSpaceDE/>
        <w:autoSpaceDN/>
        <w:bidi w:val="0"/>
        <w:adjustRightInd/>
        <w:spacing w:line="400" w:lineRule="exact"/>
        <w:ind w:left="0" w:leftChars="0" w:firstLine="0" w:firstLineChars="0"/>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为配合采购人执行政府采购项目及备案，未在政采云注册的供应商请在获取招标文件后登录政采云平台（网址：http://www.zcygov.cn）进行注册，如在操作过程中遇到问题或需技术支持，请致电政采云客服热线：400-881-7190。</w:t>
      </w:r>
    </w:p>
    <w:p>
      <w:pPr>
        <w:pStyle w:val="4"/>
        <w:pageBreakBefore w:val="0"/>
        <w:numPr>
          <w:ilvl w:val="0"/>
          <w:numId w:val="0"/>
        </w:numPr>
        <w:kinsoku/>
        <w:wordWrap/>
        <w:overflowPunct/>
        <w:topLinePunct w:val="0"/>
        <w:autoSpaceDE/>
        <w:autoSpaceDN/>
        <w:bidi w:val="0"/>
        <w:adjustRightInd/>
        <w:snapToGrid/>
        <w:spacing w:before="0" w:after="0" w:line="400" w:lineRule="exact"/>
        <w:ind w:leftChars="200"/>
        <w:textAlignment w:val="auto"/>
        <w:rPr>
          <w:rFonts w:hint="eastAsia" w:ascii="宋体" w:hAnsi="宋体" w:eastAsia="宋体" w:cs="宋体"/>
          <w:b w:val="0"/>
          <w:color w:val="auto"/>
          <w:sz w:val="24"/>
          <w:szCs w:val="24"/>
        </w:rPr>
      </w:pPr>
      <w:bookmarkStart w:id="31" w:name="_Toc35393796"/>
      <w:bookmarkStart w:id="32" w:name="_Toc35393627"/>
      <w:bookmarkStart w:id="33" w:name="_Toc28359085"/>
      <w:bookmarkStart w:id="34" w:name="_Toc28359008"/>
      <w:r>
        <w:rPr>
          <w:rFonts w:hint="eastAsia" w:ascii="宋体" w:hAnsi="宋体" w:eastAsia="宋体" w:cs="宋体"/>
          <w:b w:val="0"/>
          <w:color w:val="auto"/>
          <w:sz w:val="24"/>
          <w:szCs w:val="24"/>
        </w:rPr>
        <w:t>七、对本次招标提出询问，请按以下方式联系。</w:t>
      </w:r>
      <w:bookmarkEnd w:id="31"/>
      <w:bookmarkEnd w:id="32"/>
      <w:bookmarkEnd w:id="33"/>
      <w:bookmarkEnd w:id="34"/>
    </w:p>
    <w:p>
      <w:pPr>
        <w:pageBreakBefore w:val="0"/>
        <w:widowControl/>
        <w:kinsoku/>
        <w:wordWrap/>
        <w:overflowPunct/>
        <w:topLinePunct w:val="0"/>
        <w:autoSpaceDE/>
        <w:autoSpaceDN/>
        <w:bidi w:val="0"/>
        <w:adjustRightInd/>
        <w:snapToGrid/>
        <w:spacing w:line="400" w:lineRule="exact"/>
        <w:ind w:left="0" w:left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1.采购人信息</w:t>
      </w:r>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400" w:lineRule="exact"/>
        <w:ind w:left="300" w:leftChars="0" w:hanging="300" w:hangingChars="12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称：广西壮族自治区妇幼保健院</w:t>
      </w:r>
    </w:p>
    <w:p>
      <w:pPr>
        <w:pageBreakBefore w:val="0"/>
        <w:kinsoku/>
        <w:wordWrap/>
        <w:overflowPunct/>
        <w:topLinePunct w:val="0"/>
        <w:autoSpaceDE/>
        <w:autoSpaceDN/>
        <w:bidi w:val="0"/>
        <w:adjustRightInd/>
        <w:snapToGrid/>
        <w:spacing w:line="400" w:lineRule="exact"/>
        <w:ind w:left="300" w:leftChars="0" w:hanging="300" w:hangingChars="12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地址：南宁市快环厢竹大道59号</w:t>
      </w:r>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400" w:lineRule="exact"/>
        <w:ind w:left="300" w:leftChars="0" w:hanging="300" w:hangingChars="125"/>
        <w:jc w:val="left"/>
        <w:textAlignment w:val="auto"/>
        <w:rPr>
          <w:rFonts w:hint="eastAsia" w:ascii="宋体" w:hAnsi="宋体" w:eastAsia="宋体" w:cs="宋体"/>
          <w:color w:val="auto"/>
          <w:sz w:val="24"/>
          <w:szCs w:val="24"/>
          <w:u w:val="single"/>
        </w:rPr>
      </w:pPr>
      <w:r>
        <w:rPr>
          <w:rFonts w:hint="eastAsia" w:ascii="宋体" w:hAnsi="宋体" w:cs="宋体"/>
          <w:color w:val="auto"/>
          <w:sz w:val="24"/>
          <w:szCs w:val="24"/>
          <w:lang w:eastAsia="zh-CN"/>
        </w:rPr>
        <w:t>联系人：杨工；</w:t>
      </w:r>
      <w:r>
        <w:rPr>
          <w:rFonts w:hint="eastAsia" w:ascii="宋体" w:hAnsi="宋体" w:eastAsia="宋体" w:cs="宋体"/>
          <w:color w:val="auto"/>
          <w:sz w:val="24"/>
          <w:szCs w:val="24"/>
        </w:rPr>
        <w:t>联系方式：0771-2860979</w:t>
      </w:r>
      <w:bookmarkStart w:id="35" w:name="_Toc28359009"/>
      <w:bookmarkStart w:id="36" w:name="_Toc28359086"/>
    </w:p>
    <w:p>
      <w:pPr>
        <w:pageBreakBefore w:val="0"/>
        <w:kinsoku/>
        <w:wordWrap/>
        <w:overflowPunct/>
        <w:topLinePunct w:val="0"/>
        <w:autoSpaceDE/>
        <w:autoSpaceDN/>
        <w:bidi w:val="0"/>
        <w:adjustRightInd/>
        <w:snapToGrid/>
        <w:spacing w:line="400" w:lineRule="exact"/>
        <w:ind w:left="300" w:leftChars="0" w:hanging="300" w:hangingChars="12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2.采购代理机构信息</w:t>
      </w:r>
      <w:bookmarkEnd w:id="35"/>
      <w:bookmarkEnd w:id="36"/>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称：</w:t>
      </w:r>
      <w:r>
        <w:rPr>
          <w:rFonts w:hint="eastAsia" w:ascii="宋体" w:hAnsi="宋体" w:eastAsia="宋体" w:cs="宋体"/>
          <w:color w:val="auto"/>
          <w:sz w:val="24"/>
          <w:szCs w:val="24"/>
          <w:lang w:eastAsia="zh-CN"/>
        </w:rPr>
        <w:t>广西建通工程咨询有限责任公司</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址：南宁市金凯路26号广西建通中心</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联系人：龙昱翔；</w:t>
      </w:r>
      <w:r>
        <w:rPr>
          <w:rFonts w:hint="eastAsia" w:ascii="宋体" w:hAnsi="宋体" w:eastAsia="宋体" w:cs="宋体"/>
          <w:color w:val="auto"/>
          <w:sz w:val="24"/>
          <w:szCs w:val="24"/>
        </w:rPr>
        <w:t>联系方式：</w:t>
      </w:r>
      <w:bookmarkStart w:id="37" w:name="_Toc28359087"/>
      <w:bookmarkStart w:id="38" w:name="_Toc28359010"/>
      <w:r>
        <w:rPr>
          <w:rFonts w:hint="eastAsia" w:ascii="宋体" w:hAnsi="宋体" w:eastAsia="宋体" w:cs="宋体"/>
          <w:color w:val="auto"/>
          <w:sz w:val="24"/>
          <w:szCs w:val="24"/>
        </w:rPr>
        <w:t>0771-5386340</w:t>
      </w:r>
      <w:r>
        <w:rPr>
          <w:rFonts w:hint="eastAsia" w:ascii="宋体" w:hAnsi="宋体" w:cs="宋体"/>
          <w:color w:val="auto"/>
          <w:sz w:val="24"/>
          <w:szCs w:val="24"/>
          <w:lang w:eastAsia="zh-CN"/>
        </w:rPr>
        <w:t>；</w:t>
      </w:r>
    </w:p>
    <w:bookmarkEnd w:id="37"/>
    <w:bookmarkEnd w:id="38"/>
    <w:p>
      <w:pPr>
        <w:pStyle w:val="2"/>
        <w:pageBreakBefore w:val="0"/>
        <w:kinsoku/>
        <w:wordWrap/>
        <w:overflowPunct/>
        <w:topLinePunct w:val="0"/>
        <w:autoSpaceDE/>
        <w:autoSpaceDN/>
        <w:bidi w:val="0"/>
        <w:adjustRightInd/>
        <w:snapToGrid/>
        <w:spacing w:before="0" w:after="0" w:line="400" w:lineRule="exact"/>
        <w:textAlignment w:val="auto"/>
        <w:rPr>
          <w:rFonts w:hint="eastAsia" w:eastAsia="宋体"/>
          <w:color w:val="auto"/>
          <w:sz w:val="24"/>
          <w:szCs w:val="24"/>
          <w:u w:val="none"/>
          <w:lang w:eastAsia="zh-CN"/>
        </w:rPr>
      </w:pPr>
      <w:r>
        <w:rPr>
          <w:rFonts w:hint="eastAsia" w:eastAsia="宋体"/>
          <w:color w:val="auto"/>
          <w:sz w:val="24"/>
          <w:szCs w:val="24"/>
          <w:u w:val="none"/>
          <w:lang w:eastAsia="zh-CN"/>
        </w:rPr>
        <w:t>3.项目联系方式</w:t>
      </w:r>
    </w:p>
    <w:p>
      <w:pPr>
        <w:pStyle w:val="2"/>
        <w:pageBreakBefore w:val="0"/>
        <w:kinsoku/>
        <w:wordWrap/>
        <w:overflowPunct/>
        <w:topLinePunct w:val="0"/>
        <w:autoSpaceDE/>
        <w:autoSpaceDN/>
        <w:bidi w:val="0"/>
        <w:adjustRightInd/>
        <w:snapToGrid/>
        <w:spacing w:before="0" w:after="0" w:line="400" w:lineRule="exact"/>
        <w:textAlignment w:val="auto"/>
        <w:rPr>
          <w:rFonts w:hint="eastAsia" w:eastAsia="宋体"/>
          <w:color w:val="auto"/>
          <w:sz w:val="24"/>
          <w:szCs w:val="24"/>
          <w:u w:val="none"/>
          <w:lang w:eastAsia="zh-CN"/>
        </w:rPr>
      </w:pPr>
      <w:r>
        <w:rPr>
          <w:rFonts w:hint="eastAsia" w:eastAsia="宋体"/>
          <w:color w:val="auto"/>
          <w:sz w:val="24"/>
          <w:szCs w:val="24"/>
          <w:u w:val="none"/>
          <w:lang w:eastAsia="zh-CN"/>
        </w:rPr>
        <w:t>项目联系人：</w:t>
      </w:r>
      <w:r>
        <w:rPr>
          <w:rFonts w:hint="eastAsia" w:ascii="宋体" w:hAnsi="宋体" w:cs="宋体"/>
          <w:color w:val="auto"/>
          <w:sz w:val="24"/>
          <w:szCs w:val="24"/>
          <w:lang w:eastAsia="zh-CN"/>
        </w:rPr>
        <w:t>龙昱翔</w:t>
      </w:r>
    </w:p>
    <w:p>
      <w:pPr>
        <w:pStyle w:val="2"/>
        <w:pageBreakBefore w:val="0"/>
        <w:kinsoku/>
        <w:wordWrap/>
        <w:overflowPunct/>
        <w:topLinePunct w:val="0"/>
        <w:autoSpaceDE/>
        <w:autoSpaceDN/>
        <w:bidi w:val="0"/>
        <w:adjustRightInd/>
        <w:snapToGrid/>
        <w:spacing w:before="0" w:after="0" w:line="400" w:lineRule="exact"/>
        <w:textAlignment w:val="auto"/>
        <w:rPr>
          <w:rFonts w:hint="eastAsia" w:eastAsia="宋体"/>
          <w:color w:val="auto"/>
          <w:sz w:val="24"/>
          <w:szCs w:val="24"/>
          <w:u w:val="none"/>
          <w:lang w:eastAsia="zh-CN"/>
        </w:rPr>
      </w:pPr>
      <w:r>
        <w:rPr>
          <w:rFonts w:hint="eastAsia" w:eastAsia="宋体"/>
          <w:color w:val="auto"/>
          <w:sz w:val="24"/>
          <w:szCs w:val="24"/>
          <w:u w:val="none"/>
          <w:lang w:eastAsia="zh-CN"/>
        </w:rPr>
        <w:t>电　话：</w:t>
      </w:r>
      <w:r>
        <w:rPr>
          <w:rFonts w:hint="eastAsia" w:ascii="宋体" w:hAnsi="宋体" w:eastAsia="宋体" w:cs="宋体"/>
          <w:color w:val="auto"/>
          <w:sz w:val="24"/>
          <w:szCs w:val="24"/>
        </w:rPr>
        <w:t>0771-5386340</w:t>
      </w:r>
      <w:r>
        <w:rPr>
          <w:rFonts w:hint="eastAsia" w:eastAsia="宋体"/>
          <w:color w:val="auto"/>
          <w:sz w:val="24"/>
          <w:szCs w:val="24"/>
          <w:u w:val="none"/>
          <w:lang w:eastAsia="zh-CN"/>
        </w:rPr>
        <w:t>　　　　　　　　　　　　</w:t>
      </w:r>
    </w:p>
    <w:p>
      <w:pPr>
        <w:pStyle w:val="2"/>
        <w:pageBreakBefore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before="0" w:after="0" w:line="400" w:lineRule="exact"/>
        <w:ind w:left="0" w:leftChars="0" w:firstLine="5760" w:firstLineChars="2400"/>
        <w:textAlignment w:val="auto"/>
        <w:rPr>
          <w:rFonts w:hint="eastAsia" w:ascii="宋体" w:hAnsi="宋体" w:eastAsia="宋体" w:cs="宋体"/>
          <w:bCs w:val="0"/>
          <w:color w:val="auto"/>
          <w:spacing w:val="0"/>
          <w:kern w:val="2"/>
          <w:sz w:val="24"/>
          <w:szCs w:val="24"/>
          <w:lang w:val="en-US" w:eastAsia="zh-CN" w:bidi="ar-SA"/>
        </w:rPr>
      </w:pPr>
      <w:r>
        <w:rPr>
          <w:rFonts w:hint="eastAsia" w:ascii="宋体" w:hAnsi="宋体" w:eastAsia="宋体" w:cs="宋体"/>
          <w:bCs w:val="0"/>
          <w:color w:val="auto"/>
          <w:spacing w:val="0"/>
          <w:kern w:val="2"/>
          <w:sz w:val="24"/>
          <w:szCs w:val="24"/>
          <w:lang w:val="en-US" w:eastAsia="zh-CN" w:bidi="ar-SA"/>
        </w:rPr>
        <w:t>广西建通工程咨询有限责任公司</w:t>
      </w:r>
    </w:p>
    <w:p>
      <w:pPr>
        <w:pStyle w:val="2"/>
        <w:pageBreakBefore w:val="0"/>
        <w:kinsoku/>
        <w:wordWrap/>
        <w:overflowPunct/>
        <w:topLinePunct w:val="0"/>
        <w:autoSpaceDE/>
        <w:autoSpaceDN/>
        <w:bidi w:val="0"/>
        <w:adjustRightInd/>
        <w:snapToGrid/>
        <w:spacing w:before="0" w:after="0" w:line="400" w:lineRule="exact"/>
        <w:ind w:left="0" w:leftChars="0" w:firstLine="6720" w:firstLineChars="2800"/>
        <w:textAlignment w:val="auto"/>
        <w:rPr>
          <w:rFonts w:hint="eastAsia" w:ascii="宋体" w:hAnsi="宋体" w:eastAsia="宋体" w:cs="宋体"/>
          <w:bCs w:val="0"/>
          <w:color w:val="auto"/>
          <w:spacing w:val="0"/>
          <w:kern w:val="2"/>
          <w:sz w:val="24"/>
          <w:szCs w:val="24"/>
          <w:lang w:val="en-US" w:eastAsia="zh-CN" w:bidi="ar-SA"/>
        </w:rPr>
      </w:pPr>
      <w:r>
        <w:rPr>
          <w:rFonts w:hint="eastAsia" w:ascii="宋体" w:hAnsi="宋体" w:eastAsia="宋体" w:cs="宋体"/>
          <w:bCs w:val="0"/>
          <w:color w:val="auto"/>
          <w:spacing w:val="0"/>
          <w:kern w:val="2"/>
          <w:sz w:val="24"/>
          <w:szCs w:val="24"/>
          <w:lang w:val="en-US" w:eastAsia="zh-CN" w:bidi="ar-SA"/>
        </w:rPr>
        <w:t>2020年</w:t>
      </w:r>
      <w:r>
        <w:rPr>
          <w:rFonts w:hint="eastAsia" w:ascii="宋体" w:hAnsi="宋体" w:cs="宋体"/>
          <w:bCs w:val="0"/>
          <w:color w:val="auto"/>
          <w:spacing w:val="0"/>
          <w:kern w:val="2"/>
          <w:sz w:val="24"/>
          <w:szCs w:val="24"/>
          <w:lang w:val="en-US" w:eastAsia="zh-CN" w:bidi="ar-SA"/>
        </w:rPr>
        <w:t>10</w:t>
      </w:r>
      <w:r>
        <w:rPr>
          <w:rFonts w:hint="eastAsia" w:ascii="宋体" w:hAnsi="宋体" w:eastAsia="宋体" w:cs="宋体"/>
          <w:bCs w:val="0"/>
          <w:color w:val="auto"/>
          <w:spacing w:val="0"/>
          <w:kern w:val="2"/>
          <w:sz w:val="24"/>
          <w:szCs w:val="24"/>
          <w:lang w:val="en-US" w:eastAsia="zh-CN" w:bidi="ar-SA"/>
        </w:rPr>
        <w:t>月</w:t>
      </w:r>
      <w:r>
        <w:rPr>
          <w:rFonts w:hint="eastAsia" w:ascii="宋体" w:hAnsi="宋体" w:cs="宋体"/>
          <w:bCs w:val="0"/>
          <w:color w:val="auto"/>
          <w:spacing w:val="0"/>
          <w:kern w:val="2"/>
          <w:sz w:val="24"/>
          <w:szCs w:val="24"/>
          <w:lang w:val="en-US" w:eastAsia="zh-CN" w:bidi="ar-SA"/>
        </w:rPr>
        <w:t xml:space="preserve"> 23</w:t>
      </w:r>
      <w:r>
        <w:rPr>
          <w:rFonts w:hint="eastAsia" w:ascii="宋体" w:hAnsi="宋体" w:eastAsia="宋体" w:cs="宋体"/>
          <w:bCs w:val="0"/>
          <w:color w:val="auto"/>
          <w:spacing w:val="0"/>
          <w:kern w:val="2"/>
          <w:sz w:val="24"/>
          <w:szCs w:val="24"/>
          <w:lang w:val="en-US" w:eastAsia="zh-CN" w:bidi="ar-SA"/>
        </w:rPr>
        <w:t>日</w:t>
      </w:r>
    </w:p>
    <w:p>
      <w:pPr>
        <w:pStyle w:val="27"/>
        <w:snapToGrid w:val="0"/>
        <w:spacing w:before="120" w:after="120" w:line="340" w:lineRule="exact"/>
        <w:jc w:val="center"/>
        <w:outlineLvl w:val="0"/>
        <w:rPr>
          <w:rFonts w:hAnsi="宋体"/>
          <w:color w:val="auto"/>
          <w:sz w:val="32"/>
          <w:szCs w:val="32"/>
        </w:rPr>
      </w:pPr>
      <w:r>
        <w:rPr>
          <w:rFonts w:hAnsi="宋体"/>
          <w:color w:val="auto"/>
        </w:rPr>
        <w:br w:type="page"/>
      </w:r>
      <w:bookmarkEnd w:id="7"/>
      <w:bookmarkStart w:id="39" w:name="OLE_LINK4"/>
      <w:bookmarkStart w:id="40" w:name="_Toc254970526"/>
      <w:bookmarkStart w:id="41" w:name="_Toc254970667"/>
      <w:r>
        <w:rPr>
          <w:rFonts w:hint="eastAsia" w:hAnsi="宋体"/>
          <w:color w:val="auto"/>
          <w:sz w:val="32"/>
          <w:szCs w:val="32"/>
        </w:rPr>
        <w:t>第二章  招标项目采购需求</w:t>
      </w:r>
      <w:bookmarkEnd w:id="39"/>
    </w:p>
    <w:p>
      <w:pPr>
        <w:spacing w:line="340" w:lineRule="exact"/>
        <w:rPr>
          <w:rFonts w:ascii="宋体" w:hAnsi="宋体"/>
          <w:b/>
          <w:bCs/>
          <w:color w:val="auto"/>
        </w:rPr>
      </w:pPr>
      <w:r>
        <w:rPr>
          <w:rFonts w:hint="eastAsia" w:ascii="宋体" w:hAnsi="宋体"/>
          <w:b/>
          <w:bCs/>
          <w:color w:val="auto"/>
        </w:rPr>
        <w:t>说明：</w:t>
      </w: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1、投标人的产品实质上应相当于或优于</w:t>
      </w:r>
      <w:r>
        <w:rPr>
          <w:rFonts w:hint="eastAsia" w:ascii="宋体" w:hAnsi="宋体"/>
          <w:b/>
          <w:color w:val="auto"/>
        </w:rPr>
        <w:t>本需求</w:t>
      </w:r>
      <w:r>
        <w:rPr>
          <w:rFonts w:ascii="宋体" w:hAnsi="宋体"/>
          <w:b/>
          <w:bCs/>
          <w:color w:val="auto"/>
        </w:rPr>
        <w:t>中</w:t>
      </w:r>
      <w:r>
        <w:rPr>
          <w:rFonts w:hint="eastAsia" w:ascii="宋体" w:hAnsi="宋体"/>
          <w:b/>
          <w:bCs/>
          <w:color w:val="auto"/>
        </w:rPr>
        <w:t>的技术参数及性能（配置）要求。</w:t>
      </w: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2、</w:t>
      </w:r>
      <w:r>
        <w:rPr>
          <w:rFonts w:hint="eastAsia" w:ascii="宋体" w:hAnsi="宋体"/>
          <w:b/>
          <w:color w:val="auto"/>
        </w:rPr>
        <w:t>本需求</w:t>
      </w:r>
      <w:r>
        <w:rPr>
          <w:rFonts w:ascii="宋体" w:hAnsi="宋体"/>
          <w:b/>
          <w:bCs/>
          <w:color w:val="auto"/>
        </w:rPr>
        <w:t>中</w:t>
      </w:r>
      <w:r>
        <w:rPr>
          <w:rFonts w:hint="eastAsia" w:ascii="宋体" w:hAnsi="宋体"/>
          <w:b/>
          <w:bCs/>
          <w:color w:val="auto"/>
        </w:rPr>
        <w:t>的“技术参数及</w:t>
      </w:r>
      <w:r>
        <w:rPr>
          <w:rFonts w:ascii="宋体" w:hAnsi="宋体"/>
          <w:b/>
          <w:bCs/>
          <w:color w:val="auto"/>
        </w:rPr>
        <w:t>性能（配置）</w:t>
      </w:r>
      <w:r>
        <w:rPr>
          <w:rFonts w:hint="eastAsia" w:ascii="宋体" w:hAnsi="宋体"/>
          <w:b/>
          <w:bCs/>
          <w:color w:val="auto"/>
        </w:rPr>
        <w:t>要求”</w:t>
      </w:r>
      <w:r>
        <w:rPr>
          <w:rFonts w:ascii="宋体" w:hAnsi="宋体"/>
          <w:b/>
          <w:bCs/>
          <w:color w:val="auto"/>
        </w:rPr>
        <w:t>不明确或有误的，投标人请以详细、正确的技术参数性能（配置）同时填写投标报价表和技术规格</w:t>
      </w:r>
      <w:r>
        <w:rPr>
          <w:rFonts w:hint="eastAsia" w:ascii="宋体" w:hAnsi="宋体"/>
          <w:b/>
          <w:bCs/>
          <w:color w:val="auto"/>
        </w:rPr>
        <w:t>响应</w:t>
      </w:r>
      <w:r>
        <w:rPr>
          <w:rFonts w:ascii="宋体" w:hAnsi="宋体"/>
          <w:b/>
          <w:bCs/>
          <w:color w:val="auto"/>
        </w:rPr>
        <w:t>表。</w:t>
      </w: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3、</w:t>
      </w:r>
      <w:r>
        <w:rPr>
          <w:rFonts w:ascii="宋体" w:hAnsi="宋体"/>
          <w:b/>
          <w:bCs/>
          <w:color w:val="auto"/>
        </w:rPr>
        <w:t>凡在“技术参数及性能（配置）要求”中表述为“标配”或“标准配置”的设备，投标人应在投标报价明细表中将其标配参数详细列明。</w:t>
      </w: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4、带▲号条款为实质性内容要求，投标时必须满足。</w:t>
      </w:r>
    </w:p>
    <w:p>
      <w:pPr>
        <w:spacing w:line="360" w:lineRule="exact"/>
        <w:ind w:left="-10" w:leftChars="-5" w:right="2" w:rightChars="1" w:firstLine="422" w:firstLineChars="200"/>
        <w:rPr>
          <w:rFonts w:hint="eastAsia" w:ascii="宋体" w:hAnsi="宋体"/>
          <w:b/>
          <w:bCs/>
          <w:color w:val="auto"/>
          <w:lang w:eastAsia="zh-CN"/>
        </w:rPr>
      </w:pPr>
      <w:r>
        <w:rPr>
          <w:rFonts w:hint="eastAsia" w:ascii="宋体" w:hAnsi="宋体"/>
          <w:b/>
          <w:bCs/>
          <w:color w:val="auto"/>
        </w:rPr>
        <w:t>5、</w:t>
      </w:r>
      <w:r>
        <w:rPr>
          <w:rFonts w:hint="eastAsia" w:ascii="宋体" w:hAnsi="宋体"/>
          <w:b/>
          <w:bCs/>
          <w:color w:val="auto"/>
          <w:lang w:val="en-US" w:eastAsia="zh-CN"/>
        </w:rPr>
        <w:t>A、D、E标</w:t>
      </w:r>
      <w:r>
        <w:rPr>
          <w:rFonts w:hint="eastAsia" w:ascii="宋体" w:hAnsi="宋体"/>
          <w:b/>
          <w:bCs/>
          <w:color w:val="auto"/>
        </w:rPr>
        <w:t>允许偏离的技术、性能指标或者辅助功能项目经评标委员会认定发生负偏离达2项（含）以上的（按分标独立统计）</w:t>
      </w:r>
      <w:r>
        <w:rPr>
          <w:rFonts w:hint="eastAsia" w:ascii="宋体" w:hAnsi="宋体"/>
          <w:b/>
          <w:bCs/>
          <w:color w:val="auto"/>
          <w:lang w:eastAsia="zh-CN"/>
        </w:rPr>
        <w:t>；</w:t>
      </w:r>
    </w:p>
    <w:p>
      <w:pPr>
        <w:spacing w:line="360" w:lineRule="exact"/>
        <w:ind w:left="-10" w:leftChars="-5" w:right="2" w:rightChars="1" w:firstLine="422" w:firstLineChars="200"/>
        <w:rPr>
          <w:rFonts w:hint="eastAsia" w:ascii="宋体" w:hAnsi="宋体"/>
          <w:b/>
          <w:bCs/>
          <w:color w:val="auto"/>
        </w:rPr>
      </w:pPr>
      <w:r>
        <w:rPr>
          <w:rFonts w:hint="eastAsia" w:ascii="宋体" w:hAnsi="宋体"/>
          <w:b/>
          <w:bCs/>
          <w:color w:val="auto"/>
          <w:lang w:val="en-US" w:eastAsia="zh-CN"/>
        </w:rPr>
        <w:t>6</w:t>
      </w:r>
      <w:r>
        <w:rPr>
          <w:rFonts w:hint="eastAsia" w:ascii="宋体" w:hAnsi="宋体"/>
          <w:b/>
          <w:bCs/>
          <w:color w:val="auto"/>
        </w:rPr>
        <w:t>、招标文件中所要求提供的证明材料，如为英文文本的请在投标文件中提供中文翻释文本。</w:t>
      </w:r>
    </w:p>
    <w:p>
      <w:pPr>
        <w:pStyle w:val="20"/>
        <w:rPr>
          <w:rFonts w:hint="default" w:eastAsia="宋体"/>
          <w:color w:val="auto"/>
          <w:lang w:val="en-US" w:eastAsia="zh-CN"/>
        </w:rPr>
      </w:pPr>
      <w:r>
        <w:rPr>
          <w:rFonts w:hint="eastAsia" w:ascii="宋体" w:hAnsi="宋体"/>
          <w:b/>
          <w:bCs/>
          <w:color w:val="auto"/>
          <w:lang w:val="en-US" w:eastAsia="zh-CN"/>
        </w:rPr>
        <w:t xml:space="preserve">   </w:t>
      </w:r>
      <w:r>
        <w:rPr>
          <w:rFonts w:hint="eastAsia" w:ascii="宋体" w:hAnsi="宋体" w:eastAsia="宋体" w:cs="Times New Roman"/>
          <w:b/>
          <w:bCs/>
          <w:color w:val="auto"/>
          <w:kern w:val="2"/>
          <w:sz w:val="21"/>
          <w:szCs w:val="24"/>
          <w:lang w:val="en-US" w:eastAsia="zh-CN" w:bidi="ar-SA"/>
        </w:rPr>
        <w:t>7、以下货物采购数量为预计两年采购量。</w:t>
      </w: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A分标</w:t>
      </w:r>
    </w:p>
    <w:tbl>
      <w:tblPr>
        <w:tblStyle w:val="52"/>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80"/>
        <w:gridCol w:w="1080"/>
        <w:gridCol w:w="5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b/>
                <w:color w:val="auto"/>
                <w:szCs w:val="21"/>
              </w:rPr>
            </w:pPr>
            <w:r>
              <w:rPr>
                <w:rFonts w:ascii="宋体" w:hAnsi="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采购内容</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数量</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Courier New"/>
                <w:color w:val="auto"/>
                <w:szCs w:val="21"/>
              </w:rPr>
            </w:pPr>
            <w:r>
              <w:rPr>
                <w:rFonts w:hint="eastAsia" w:ascii="宋体" w:hAnsi="宋体" w:cs="Courier New"/>
                <w:color w:val="auto"/>
                <w:szCs w:val="21"/>
              </w:rPr>
              <w:t>1</w:t>
            </w:r>
          </w:p>
        </w:tc>
        <w:tc>
          <w:tcPr>
            <w:tcW w:w="1800" w:type="dxa"/>
            <w:tcBorders>
              <w:top w:val="single" w:color="auto" w:sz="4" w:space="0"/>
              <w:left w:val="single" w:color="auto" w:sz="4" w:space="0"/>
              <w:right w:val="single" w:color="auto" w:sz="4" w:space="0"/>
            </w:tcBorders>
            <w:vAlign w:val="center"/>
          </w:tcPr>
          <w:p>
            <w:pPr>
              <w:snapToGrid w:val="0"/>
              <w:spacing w:line="360" w:lineRule="exact"/>
              <w:jc w:val="center"/>
              <w:outlineLvl w:val="0"/>
              <w:rPr>
                <w:rFonts w:ascii="宋体" w:hAnsi="宋体" w:cs="Courier New"/>
                <w:color w:val="auto"/>
                <w:szCs w:val="21"/>
              </w:rPr>
            </w:pPr>
            <w:r>
              <w:rPr>
                <w:rFonts w:hint="eastAsia" w:ascii="宋体" w:hAnsi="宋体" w:cs="Courier New"/>
                <w:color w:val="auto"/>
                <w:szCs w:val="21"/>
              </w:rPr>
              <w:t>地中海贫血基因检测试剂盒</w:t>
            </w:r>
          </w:p>
        </w:tc>
        <w:tc>
          <w:tcPr>
            <w:tcW w:w="1260"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eastAsia="宋体" w:cs="Courier New"/>
                <w:color w:val="auto"/>
                <w:kern w:val="2"/>
                <w:sz w:val="21"/>
                <w:szCs w:val="21"/>
                <w:lang w:val="en-US" w:eastAsia="zh-CN" w:bidi="ar-SA"/>
              </w:rPr>
              <w:t>2078盒</w:t>
            </w:r>
          </w:p>
        </w:tc>
        <w:tc>
          <w:tcPr>
            <w:tcW w:w="5940" w:type="dxa"/>
            <w:tcBorders>
              <w:top w:val="single" w:color="auto" w:sz="4" w:space="0"/>
              <w:left w:val="single" w:color="auto" w:sz="4" w:space="0"/>
              <w:right w:val="single" w:color="auto" w:sz="4" w:space="0"/>
            </w:tcBorders>
            <w:vAlign w:val="center"/>
          </w:tcPr>
          <w:p>
            <w:pPr>
              <w:pStyle w:val="20"/>
              <w:rPr>
                <w:rFonts w:hint="default"/>
                <w:color w:val="auto"/>
                <w:lang w:val="en-US" w:eastAsia="zh-CN"/>
              </w:rPr>
            </w:pPr>
            <w:r>
              <w:rPr>
                <w:rFonts w:hint="default"/>
                <w:color w:val="auto"/>
                <w:lang w:val="en-US" w:eastAsia="zh-CN"/>
              </w:rPr>
              <w:t>1. 试剂名称：α-地中海贫血基因检测试剂盒（Gap-PCR 法）</w:t>
            </w:r>
          </w:p>
          <w:p>
            <w:pPr>
              <w:pStyle w:val="20"/>
              <w:rPr>
                <w:rFonts w:hint="default"/>
                <w:color w:val="auto"/>
                <w:lang w:val="en-US" w:eastAsia="zh-CN"/>
              </w:rPr>
            </w:pPr>
            <w:r>
              <w:rPr>
                <w:rFonts w:hint="default"/>
                <w:color w:val="auto"/>
                <w:lang w:val="en-US" w:eastAsia="zh-CN"/>
              </w:rPr>
              <w:t>2. 临床用途：用于缺失型α-型地中海贫血基因的检测。</w:t>
            </w:r>
          </w:p>
          <w:p>
            <w:pPr>
              <w:pStyle w:val="20"/>
              <w:rPr>
                <w:rFonts w:hint="default"/>
                <w:color w:val="auto"/>
                <w:lang w:val="en-US" w:eastAsia="zh-CN"/>
              </w:rPr>
            </w:pPr>
            <w:r>
              <w:rPr>
                <w:rFonts w:hint="default"/>
                <w:color w:val="auto"/>
                <w:lang w:val="en-US" w:eastAsia="zh-CN"/>
              </w:rPr>
              <w:t>3. 技术要求：</w:t>
            </w:r>
          </w:p>
          <w:p>
            <w:pPr>
              <w:pStyle w:val="20"/>
              <w:rPr>
                <w:rFonts w:hint="default"/>
                <w:color w:val="auto"/>
                <w:lang w:val="en-US" w:eastAsia="zh-CN"/>
              </w:rPr>
            </w:pPr>
            <w:r>
              <w:rPr>
                <w:rFonts w:hint="default"/>
                <w:color w:val="auto"/>
                <w:lang w:val="en-US" w:eastAsia="zh-CN"/>
              </w:rPr>
              <w:t>3.1检测位点：4个，分别为东南亚型缺失(--SEA)、左侧缺失(-α4.2)、右侧缺失(-α3.7)和泰国型缺失(--THAI)；</w:t>
            </w:r>
          </w:p>
          <w:p>
            <w:pPr>
              <w:pStyle w:val="20"/>
              <w:rPr>
                <w:rFonts w:hint="default"/>
                <w:color w:val="auto"/>
                <w:lang w:val="en-US" w:eastAsia="zh-CN"/>
              </w:rPr>
            </w:pPr>
            <w:r>
              <w:rPr>
                <w:rFonts w:hint="default"/>
                <w:color w:val="auto"/>
                <w:lang w:val="en-US" w:eastAsia="zh-CN"/>
              </w:rPr>
              <w:t>3.2 适用样本提取方法：柱提法、硅胶快提法、磁珠法；</w:t>
            </w:r>
          </w:p>
          <w:p>
            <w:pPr>
              <w:pStyle w:val="20"/>
              <w:rPr>
                <w:rFonts w:hint="default"/>
                <w:color w:val="auto"/>
                <w:lang w:val="en-US" w:eastAsia="zh-CN"/>
              </w:rPr>
            </w:pPr>
            <w:r>
              <w:rPr>
                <w:rFonts w:hint="default"/>
                <w:color w:val="auto"/>
                <w:lang w:val="en-US" w:eastAsia="zh-CN"/>
              </w:rPr>
              <w:t>3.3 适用样本DNA：血液样本DNA，浓度在最低为3ng/μL</w:t>
            </w:r>
          </w:p>
          <w:p>
            <w:pPr>
              <w:pStyle w:val="20"/>
              <w:rPr>
                <w:rFonts w:hint="default"/>
                <w:color w:val="auto"/>
                <w:lang w:val="en-US" w:eastAsia="zh-CN"/>
              </w:rPr>
            </w:pPr>
            <w:r>
              <w:rPr>
                <w:rFonts w:hint="default"/>
                <w:color w:val="auto"/>
                <w:lang w:val="en-US" w:eastAsia="zh-CN"/>
              </w:rPr>
              <w:t>3.4 突变覆盖率&gt;98%；准确性&gt;99.9%；</w:t>
            </w:r>
          </w:p>
          <w:p>
            <w:pPr>
              <w:pStyle w:val="20"/>
              <w:rPr>
                <w:rFonts w:hint="default"/>
                <w:color w:val="auto"/>
                <w:lang w:val="en-US" w:eastAsia="zh-CN"/>
              </w:rPr>
            </w:pPr>
            <w:r>
              <w:rPr>
                <w:rFonts w:hint="default"/>
                <w:color w:val="auto"/>
                <w:lang w:val="en-US" w:eastAsia="zh-CN"/>
              </w:rPr>
              <w:t>3.5 检测通量：一次可检测96个样本及以上；</w:t>
            </w:r>
          </w:p>
          <w:p>
            <w:pPr>
              <w:pStyle w:val="20"/>
              <w:rPr>
                <w:rFonts w:hint="default"/>
                <w:color w:val="auto"/>
                <w:lang w:val="en-US" w:eastAsia="zh-CN"/>
              </w:rPr>
            </w:pPr>
            <w:r>
              <w:rPr>
                <w:rFonts w:hint="default"/>
                <w:color w:val="auto"/>
                <w:lang w:val="en-US" w:eastAsia="zh-CN"/>
              </w:rPr>
              <w:t>3.6 检测时间：当天可出结果；</w:t>
            </w:r>
          </w:p>
          <w:p>
            <w:pPr>
              <w:pStyle w:val="20"/>
              <w:rPr>
                <w:rFonts w:hint="default"/>
                <w:color w:val="auto"/>
                <w:lang w:val="en-US" w:eastAsia="zh-CN"/>
              </w:rPr>
            </w:pPr>
            <w:r>
              <w:rPr>
                <w:rFonts w:hint="default"/>
                <w:color w:val="auto"/>
                <w:lang w:val="en-US" w:eastAsia="zh-CN"/>
              </w:rPr>
              <w:t>3.7 使用设备：普通PCR仪、电泳设备；</w:t>
            </w:r>
          </w:p>
          <w:p>
            <w:pPr>
              <w:pStyle w:val="20"/>
              <w:rPr>
                <w:rFonts w:hint="default"/>
                <w:color w:val="auto"/>
                <w:lang w:val="en-US" w:eastAsia="zh-CN"/>
              </w:rPr>
            </w:pPr>
            <w:r>
              <w:rPr>
                <w:rFonts w:hint="default"/>
                <w:color w:val="auto"/>
                <w:lang w:val="en-US" w:eastAsia="zh-CN"/>
              </w:rPr>
              <w:t>3.8 有效期：产品有效期≥6个月；</w:t>
            </w:r>
          </w:p>
          <w:p>
            <w:pPr>
              <w:pStyle w:val="20"/>
              <w:rPr>
                <w:rFonts w:hint="default"/>
                <w:color w:val="auto"/>
                <w:lang w:val="en-US" w:eastAsia="zh-CN"/>
              </w:rPr>
            </w:pPr>
            <w:r>
              <w:rPr>
                <w:rFonts w:hint="default"/>
                <w:color w:val="auto"/>
                <w:lang w:val="en-US" w:eastAsia="zh-CN"/>
              </w:rPr>
              <w:t>3.9 获得国家药监局注册证；（文件中提供相关证书复印件加盖公章）。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b/>
                <w:color w:val="auto"/>
                <w:szCs w:val="21"/>
              </w:rPr>
            </w:pPr>
            <w:r>
              <w:rPr>
                <w:rFonts w:ascii="宋体" w:hAnsi="宋体"/>
                <w:b/>
                <w:color w:val="auto"/>
                <w:szCs w:val="21"/>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质保期</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ascii="宋体" w:hAnsi="宋体" w:cs="Courier New"/>
                <w:color w:val="auto"/>
                <w:szCs w:val="21"/>
                <w:lang w:val="zh-CN"/>
              </w:rPr>
              <w:t>自交货验收</w:t>
            </w:r>
            <w:r>
              <w:rPr>
                <w:rFonts w:hint="eastAsia" w:ascii="宋体" w:hAnsi="宋体" w:cs="Courier New"/>
                <w:color w:val="auto"/>
                <w:szCs w:val="21"/>
                <w:lang w:val="zh-CN"/>
              </w:rPr>
              <w:t>合格之日起不少于</w:t>
            </w:r>
            <w:r>
              <w:rPr>
                <w:rFonts w:ascii="宋体" w:hAnsi="宋体" w:cs="Courier New"/>
                <w:color w:val="auto"/>
                <w:szCs w:val="21"/>
                <w:lang w:val="zh-CN"/>
              </w:rPr>
              <w:t>1</w:t>
            </w:r>
            <w:r>
              <w:rPr>
                <w:rFonts w:hint="eastAsia" w:ascii="宋体" w:hAnsi="宋体" w:cs="Courier New"/>
                <w:color w:val="auto"/>
                <w:szCs w:val="21"/>
                <w:lang w:val="zh-CN"/>
              </w:rPr>
              <w:t>0</w:t>
            </w:r>
            <w:r>
              <w:rPr>
                <w:rFonts w:ascii="宋体" w:hAnsi="宋体" w:cs="Courier New"/>
                <w:color w:val="auto"/>
                <w:szCs w:val="21"/>
                <w:lang w:val="zh-CN"/>
              </w:rPr>
              <w:t>个月</w:t>
            </w:r>
            <w:r>
              <w:rPr>
                <w:rFonts w:hint="eastAsia" w:ascii="宋体" w:hAnsi="宋体" w:cs="Courier New"/>
                <w:color w:val="auto"/>
                <w:szCs w:val="21"/>
                <w:lang w:val="zh-CN"/>
              </w:rPr>
              <w:t>（含10个月）。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售后服务要求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bCs/>
                <w:color w:val="auto"/>
                <w:szCs w:val="21"/>
              </w:rPr>
            </w:pPr>
            <w:r>
              <w:rPr>
                <w:rFonts w:hint="eastAsia" w:ascii="宋体" w:hAnsi="宋体"/>
                <w:color w:val="auto"/>
                <w:kern w:val="0"/>
                <w:szCs w:val="21"/>
              </w:rPr>
              <w:t>1</w:t>
            </w:r>
            <w:r>
              <w:rPr>
                <w:rFonts w:hint="eastAsia" w:ascii="宋体" w:hAnsi="宋体" w:cs="Courier New"/>
                <w:bCs/>
                <w:color w:val="auto"/>
                <w:szCs w:val="21"/>
              </w:rPr>
              <w:t>、免费送货上门，免费培训；</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2、投标人应提出可行的售后服务承诺书；</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3、按厂家承诺实行“三包”；</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4、投标报价包括货物的所有费用，包括采购、运输、劳务、管理、利润、税金、保险、协调、培训、售后服务、配送产品以及所有的不定因素的风险等；</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5、</w:t>
            </w:r>
            <w:r>
              <w:rPr>
                <w:rFonts w:ascii="宋体" w:hAnsi="宋体" w:cs="Courier New"/>
                <w:color w:val="auto"/>
                <w:szCs w:val="21"/>
                <w:lang w:val="zh-CN"/>
              </w:rPr>
              <w:t>如确定有质量问题，按照正常程序退</w:t>
            </w:r>
            <w:r>
              <w:rPr>
                <w:rFonts w:hint="eastAsia" w:ascii="宋体" w:hAnsi="宋体" w:cs="Courier New"/>
                <w:color w:val="auto"/>
                <w:szCs w:val="21"/>
                <w:lang w:val="zh-CN"/>
              </w:rPr>
              <w:t>换</w:t>
            </w:r>
            <w:r>
              <w:rPr>
                <w:rFonts w:ascii="宋体" w:hAnsi="宋体" w:cs="Courier New"/>
                <w:color w:val="auto"/>
                <w:szCs w:val="21"/>
                <w:lang w:val="zh-CN"/>
              </w:rPr>
              <w:t>货</w:t>
            </w:r>
            <w:r>
              <w:rPr>
                <w:rFonts w:hint="eastAsia" w:ascii="宋体" w:hAnsi="宋体" w:cs="Courier New"/>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szCs w:val="21"/>
              </w:rPr>
              <w:t>▲交货时间及地点</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交货时间：</w:t>
            </w:r>
            <w:r>
              <w:rPr>
                <w:rFonts w:ascii="宋体" w:hAnsi="宋体" w:cs="Courier New"/>
                <w:color w:val="auto"/>
                <w:szCs w:val="21"/>
                <w:lang w:val="zh-CN"/>
              </w:rPr>
              <w:t>按使用计划分批交货，</w:t>
            </w:r>
            <w:r>
              <w:rPr>
                <w:rFonts w:hint="eastAsia" w:ascii="宋体" w:hAnsi="宋体" w:cs="Courier New"/>
                <w:bCs/>
                <w:color w:val="auto"/>
                <w:szCs w:val="21"/>
              </w:rPr>
              <w:t>在</w:t>
            </w:r>
            <w:r>
              <w:rPr>
                <w:rFonts w:ascii="宋体" w:hAnsi="宋体" w:cs="Courier New"/>
                <w:bCs/>
                <w:color w:val="auto"/>
                <w:szCs w:val="21"/>
              </w:rPr>
              <w:t>收到</w:t>
            </w:r>
            <w:r>
              <w:rPr>
                <w:rFonts w:hint="eastAsia" w:ascii="宋体" w:hAnsi="宋体" w:cs="Courier New"/>
                <w:bCs/>
                <w:color w:val="auto"/>
                <w:szCs w:val="21"/>
              </w:rPr>
              <w:t>用户提交的</w:t>
            </w:r>
            <w:r>
              <w:rPr>
                <w:rFonts w:ascii="宋体" w:hAnsi="宋体" w:cs="Courier New"/>
                <w:bCs/>
                <w:color w:val="auto"/>
                <w:szCs w:val="21"/>
              </w:rPr>
              <w:t>计划</w:t>
            </w:r>
            <w:r>
              <w:rPr>
                <w:rFonts w:hint="eastAsia" w:ascii="宋体" w:hAnsi="宋体" w:cs="Courier New"/>
                <w:bCs/>
                <w:color w:val="auto"/>
                <w:szCs w:val="21"/>
              </w:rPr>
              <w:t>采购清单</w:t>
            </w:r>
            <w:r>
              <w:rPr>
                <w:rFonts w:ascii="宋体" w:hAnsi="宋体" w:cs="Courier New"/>
                <w:bCs/>
                <w:color w:val="auto"/>
                <w:szCs w:val="21"/>
              </w:rPr>
              <w:t>后7个工作日内交货</w:t>
            </w:r>
            <w:r>
              <w:rPr>
                <w:rFonts w:hint="eastAsia" w:ascii="宋体" w:hAnsi="宋体" w:cs="Courier New"/>
                <w:color w:val="auto"/>
                <w:szCs w:val="21"/>
              </w:rPr>
              <w:t>；（用户的计划采购清单将提前两周通知中标人）。</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rPr>
              <w:t>交货地点：</w:t>
            </w:r>
            <w:r>
              <w:rPr>
                <w:rFonts w:hint="eastAsia" w:ascii="宋体" w:hAnsi="宋体" w:cs="Courier New"/>
                <w:color w:val="auto"/>
                <w:szCs w:val="21"/>
                <w:lang w:val="zh-CN"/>
              </w:rPr>
              <w:t>广西南宁市指定地点。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宋体" w:hAnsi="宋体"/>
                <w:b/>
                <w:color w:val="auto"/>
                <w:szCs w:val="21"/>
              </w:rPr>
            </w:pPr>
            <w:r>
              <w:rPr>
                <w:rFonts w:hint="eastAsia" w:ascii="宋体" w:hAnsi="宋体"/>
                <w:b/>
                <w:color w:val="auto"/>
                <w:szCs w:val="21"/>
              </w:rPr>
              <w:t>▲运送方式</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s="Courier New"/>
                <w:color w:val="auto"/>
                <w:szCs w:val="21"/>
              </w:rPr>
            </w:pPr>
            <w:r>
              <w:rPr>
                <w:rFonts w:hint="eastAsia" w:ascii="宋体" w:hAnsi="宋体"/>
                <w:color w:val="auto"/>
              </w:rPr>
              <w:t>货物</w:t>
            </w:r>
            <w:r>
              <w:rPr>
                <w:rFonts w:hint="eastAsia" w:ascii="宋体" w:hAnsi="宋体"/>
                <w:color w:val="auto"/>
                <w:lang w:eastAsia="zh-CN"/>
              </w:rPr>
              <w:t>严格按照产品</w:t>
            </w:r>
            <w:r>
              <w:rPr>
                <w:rFonts w:hint="eastAsia" w:ascii="宋体" w:hAnsi="宋体"/>
                <w:color w:val="auto"/>
              </w:rPr>
              <w:t>说明书的</w:t>
            </w:r>
            <w:r>
              <w:rPr>
                <w:rFonts w:hint="eastAsia" w:ascii="宋体" w:hAnsi="宋体"/>
                <w:color w:val="auto"/>
                <w:lang w:eastAsia="zh-CN"/>
              </w:rPr>
              <w:t>运输保存</w:t>
            </w:r>
            <w:r>
              <w:rPr>
                <w:rFonts w:hint="eastAsia" w:ascii="宋体" w:hAnsi="宋体"/>
                <w:color w:val="auto"/>
              </w:rPr>
              <w:t>要求</w:t>
            </w:r>
            <w:r>
              <w:rPr>
                <w:rFonts w:hint="eastAsia" w:ascii="宋体" w:hAnsi="宋体"/>
                <w:color w:val="auto"/>
                <w:lang w:eastAsia="zh-CN"/>
              </w:rPr>
              <w:t>进行运送</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付款条件</w:t>
            </w:r>
            <w:r>
              <w:rPr>
                <w:rFonts w:hint="eastAsia" w:ascii="宋体" w:hAnsi="宋体"/>
                <w:b/>
                <w:color w:val="auto"/>
                <w:szCs w:val="21"/>
                <w:lang w:eastAsia="zh-CN"/>
              </w:rPr>
              <w:t>、结算要求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每批货验收合格之日起20个工作日内，中标人提供并收集送、验货等材料及发票交给采购人；采购人收到相关票据后支付该批货物全部合同款给中标人。</w:t>
            </w:r>
          </w:p>
          <w:p>
            <w:pPr>
              <w:snapToGrid w:val="0"/>
              <w:spacing w:line="360" w:lineRule="exact"/>
              <w:outlineLvl w:val="0"/>
              <w:rPr>
                <w:rFonts w:ascii="宋体" w:hAnsi="宋体" w:cs="Courier New"/>
                <w:color w:val="auto"/>
                <w:szCs w:val="21"/>
                <w:lang w:val="zh-CN"/>
              </w:rPr>
            </w:pPr>
            <w:r>
              <w:rPr>
                <w:rFonts w:hint="eastAsia" w:ascii="宋体" w:hAnsi="宋体" w:cs="Times New Roman"/>
                <w:b/>
                <w:bCs/>
                <w:color w:val="auto"/>
                <w:szCs w:val="21"/>
                <w:lang w:val="en-US" w:eastAsia="zh-CN"/>
              </w:rPr>
              <w:t>2、</w:t>
            </w:r>
            <w:r>
              <w:rPr>
                <w:rFonts w:hint="eastAsia" w:ascii="宋体" w:hAnsi="宋体" w:cs="Times New Roman"/>
                <w:b/>
                <w:bCs/>
                <w:color w:val="auto"/>
                <w:szCs w:val="21"/>
                <w:lang w:eastAsia="zh-CN"/>
              </w:rPr>
              <w:t>货物</w:t>
            </w:r>
            <w:r>
              <w:rPr>
                <w:rFonts w:hint="eastAsia" w:ascii="宋体" w:hAnsi="宋体" w:cs="Times New Roman"/>
                <w:b/>
                <w:bCs/>
                <w:color w:val="auto"/>
                <w:szCs w:val="21"/>
              </w:rPr>
              <w:t>采购数量是</w:t>
            </w:r>
            <w:r>
              <w:rPr>
                <w:rFonts w:hint="eastAsia" w:ascii="宋体" w:hAnsi="宋体" w:cs="Times New Roman"/>
                <w:b/>
                <w:bCs/>
                <w:color w:val="auto"/>
                <w:szCs w:val="21"/>
                <w:lang w:eastAsia="zh-CN"/>
              </w:rPr>
              <w:t>采购人</w:t>
            </w:r>
            <w:r>
              <w:rPr>
                <w:rFonts w:hint="eastAsia" w:ascii="宋体" w:hAnsi="宋体" w:cs="Times New Roman"/>
                <w:b/>
                <w:bCs/>
                <w:color w:val="auto"/>
                <w:szCs w:val="21"/>
              </w:rPr>
              <w:t>根据</w:t>
            </w:r>
            <w:r>
              <w:rPr>
                <w:rFonts w:hint="eastAsia" w:ascii="宋体" w:hAnsi="宋体" w:cs="Times New Roman"/>
                <w:b/>
                <w:bCs/>
                <w:color w:val="auto"/>
                <w:szCs w:val="21"/>
                <w:lang w:eastAsia="zh-CN"/>
              </w:rPr>
              <w:t>该货物上一年度</w:t>
            </w:r>
            <w:r>
              <w:rPr>
                <w:rFonts w:hint="eastAsia" w:ascii="宋体" w:hAnsi="宋体" w:cs="Times New Roman"/>
                <w:b/>
                <w:bCs/>
                <w:color w:val="auto"/>
                <w:szCs w:val="21"/>
              </w:rPr>
              <w:t>使用量</w:t>
            </w:r>
            <w:r>
              <w:rPr>
                <w:rFonts w:hint="eastAsia" w:ascii="宋体" w:hAnsi="宋体" w:cs="Times New Roman"/>
                <w:b/>
                <w:bCs/>
                <w:color w:val="auto"/>
                <w:szCs w:val="21"/>
                <w:lang w:eastAsia="zh-CN"/>
              </w:rPr>
              <w:t>进行</w:t>
            </w:r>
            <w:r>
              <w:rPr>
                <w:rFonts w:hint="eastAsia" w:ascii="宋体" w:hAnsi="宋体" w:cs="Times New Roman"/>
                <w:b/>
                <w:bCs/>
                <w:color w:val="auto"/>
                <w:szCs w:val="21"/>
              </w:rPr>
              <w:t>预估，中标后</w:t>
            </w:r>
            <w:r>
              <w:rPr>
                <w:rFonts w:hint="eastAsia" w:ascii="宋体" w:hAnsi="宋体" w:cs="Times New Roman"/>
                <w:b/>
                <w:bCs/>
                <w:color w:val="auto"/>
                <w:szCs w:val="21"/>
                <w:lang w:val="en-US" w:eastAsia="zh-CN"/>
              </w:rPr>
              <w:t>,供应商</w:t>
            </w:r>
            <w:r>
              <w:rPr>
                <w:rFonts w:hint="eastAsia" w:ascii="宋体" w:hAnsi="宋体" w:cs="Times New Roman"/>
                <w:b/>
                <w:bCs/>
                <w:color w:val="auto"/>
                <w:szCs w:val="21"/>
              </w:rPr>
              <w:t>需根据采购人的实际采购</w:t>
            </w:r>
            <w:r>
              <w:rPr>
                <w:rFonts w:hint="eastAsia" w:ascii="宋体" w:hAnsi="宋体" w:cs="Times New Roman"/>
                <w:b/>
                <w:bCs/>
                <w:color w:val="auto"/>
                <w:szCs w:val="21"/>
                <w:lang w:eastAsia="zh-CN"/>
              </w:rPr>
              <w:t>需求量供应并进行结算，</w:t>
            </w:r>
            <w:r>
              <w:rPr>
                <w:rFonts w:hint="eastAsia" w:ascii="宋体" w:hAnsi="宋体" w:cs="Times New Roman"/>
                <w:b/>
                <w:bCs/>
                <w:color w:val="auto"/>
                <w:szCs w:val="21"/>
              </w:rPr>
              <w:t>投标人</w:t>
            </w:r>
            <w:r>
              <w:rPr>
                <w:rFonts w:hint="eastAsia" w:ascii="宋体" w:hAnsi="宋体" w:cs="Times New Roman"/>
                <w:b/>
                <w:bCs/>
                <w:color w:val="auto"/>
                <w:szCs w:val="21"/>
                <w:lang w:eastAsia="zh-CN"/>
              </w:rPr>
              <w:t>考虑并自行承担采购数量变动带来的</w:t>
            </w:r>
            <w:r>
              <w:rPr>
                <w:rFonts w:hint="eastAsia" w:ascii="宋体" w:hAnsi="宋体" w:cs="Times New Roman"/>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b/>
                <w:color w:val="auto"/>
                <w:kern w:val="0"/>
                <w:szCs w:val="21"/>
              </w:rPr>
            </w:pPr>
            <w:r>
              <w:rPr>
                <w:rFonts w:hint="eastAsia" w:ascii="宋体" w:hAnsi="宋体"/>
                <w:b/>
                <w:color w:val="auto"/>
                <w:kern w:val="0"/>
                <w:szCs w:val="21"/>
              </w:rPr>
              <w:t>▲</w:t>
            </w:r>
            <w:r>
              <w:rPr>
                <w:rFonts w:hint="eastAsia" w:ascii="宋体" w:hAnsi="宋体"/>
                <w:b/>
                <w:color w:val="auto"/>
                <w:szCs w:val="21"/>
                <w:lang w:eastAsia="zh-CN"/>
              </w:rPr>
              <w:t>合同期限</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lang w:val="en-US" w:eastAsia="zh-CN"/>
              </w:rPr>
            </w:pPr>
            <w:r>
              <w:rPr>
                <w:rFonts w:hint="eastAsia" w:ascii="宋体" w:hAnsi="宋体"/>
                <w:color w:val="auto"/>
                <w:szCs w:val="21"/>
                <w:lang w:val="en-US" w:eastAsia="zh-CN"/>
              </w:rPr>
              <w:t>1、合同期限为2年，自甲乙双方签订合同之日起2年。</w:t>
            </w:r>
          </w:p>
          <w:p>
            <w:pPr>
              <w:snapToGrid w:val="0"/>
              <w:spacing w:line="360" w:lineRule="exact"/>
              <w:outlineLvl w:val="0"/>
              <w:rPr>
                <w:rFonts w:hint="eastAsia" w:ascii="宋体" w:hAnsi="宋体"/>
                <w:color w:val="auto"/>
                <w:szCs w:val="21"/>
              </w:rPr>
            </w:pPr>
            <w:r>
              <w:rPr>
                <w:rFonts w:hint="eastAsia" w:ascii="宋体" w:hAnsi="宋体"/>
                <w:b/>
                <w:bCs/>
                <w:color w:val="auto"/>
                <w:szCs w:val="21"/>
                <w:lang w:val="en-US" w:eastAsia="zh-CN"/>
              </w:rPr>
              <w:t>2、</w:t>
            </w:r>
            <w:r>
              <w:rPr>
                <w:rFonts w:hint="eastAsia" w:ascii="宋体" w:hAnsi="宋体"/>
                <w:b/>
                <w:bCs/>
                <w:color w:val="auto"/>
                <w:szCs w:val="21"/>
                <w:lang w:val="zh-CN"/>
              </w:rPr>
              <w:t>如遇国家</w:t>
            </w:r>
            <w:r>
              <w:rPr>
                <w:rFonts w:hint="eastAsia" w:ascii="宋体" w:hAnsi="宋体"/>
                <w:b/>
                <w:bCs/>
                <w:color w:val="auto"/>
                <w:szCs w:val="21"/>
                <w:lang w:val="zh-CN" w:eastAsia="zh-CN"/>
              </w:rPr>
              <w:t>、自治区出台新的采购政策文件，涉及本招标品种进行调整的，本合同自行终止，并按</w:t>
            </w:r>
            <w:r>
              <w:rPr>
                <w:rFonts w:hint="eastAsia" w:ascii="宋体" w:hAnsi="宋体"/>
                <w:b/>
                <w:bCs/>
                <w:color w:val="auto"/>
                <w:szCs w:val="21"/>
                <w:lang w:val="zh-CN"/>
              </w:rPr>
              <w:t>国家</w:t>
            </w:r>
            <w:r>
              <w:rPr>
                <w:rFonts w:hint="eastAsia" w:ascii="宋体" w:hAnsi="宋体"/>
                <w:b/>
                <w:bCs/>
                <w:color w:val="auto"/>
                <w:szCs w:val="21"/>
                <w:lang w:val="zh-CN" w:eastAsia="zh-CN"/>
              </w:rPr>
              <w:t>、自治区采购政策文件要求执行，</w:t>
            </w:r>
            <w:r>
              <w:rPr>
                <w:rFonts w:hint="eastAsia" w:ascii="宋体" w:hAnsi="宋体"/>
                <w:b/>
                <w:bCs/>
                <w:color w:val="auto"/>
                <w:szCs w:val="21"/>
              </w:rPr>
              <w:t>投标人</w:t>
            </w:r>
            <w:r>
              <w:rPr>
                <w:rFonts w:hint="eastAsia" w:ascii="宋体" w:hAnsi="宋体"/>
                <w:b/>
                <w:bCs/>
                <w:color w:val="auto"/>
                <w:szCs w:val="21"/>
                <w:lang w:eastAsia="zh-CN"/>
              </w:rPr>
              <w:t>需考虑并自行承担采购政策变化带来的</w:t>
            </w:r>
            <w:r>
              <w:rPr>
                <w:rFonts w:hint="eastAsia" w:ascii="宋体" w:hAnsi="宋体"/>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1"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其他要求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auto"/>
              </w:rPr>
            </w:pPr>
            <w:r>
              <w:rPr>
                <w:rFonts w:hint="eastAsia"/>
                <w:color w:val="auto"/>
                <w:lang w:val="zh-CN"/>
              </w:rPr>
              <w:t>1、</w:t>
            </w:r>
            <w:r>
              <w:rPr>
                <w:color w:val="auto"/>
              </w:rPr>
              <w:t>中标人保证向采购人提供的货物是全新、完整、未使用过的</w:t>
            </w:r>
            <w:r>
              <w:rPr>
                <w:rFonts w:hint="eastAsia"/>
                <w:color w:val="auto"/>
              </w:rPr>
              <w:t>。</w:t>
            </w:r>
          </w:p>
          <w:p>
            <w:pPr>
              <w:spacing w:line="360" w:lineRule="exact"/>
              <w:rPr>
                <w:color w:val="auto"/>
              </w:rPr>
            </w:pPr>
            <w:r>
              <w:rPr>
                <w:rFonts w:hint="eastAsia"/>
                <w:color w:val="auto"/>
              </w:rPr>
              <w:t>2、本项目货物不接受进口产品（即通过中国海关报关验放进入中国境内且产自关境外的产品）参与投标，如有此类产品参与投标的做无效标处理。</w:t>
            </w:r>
          </w:p>
          <w:p>
            <w:pPr>
              <w:spacing w:line="360" w:lineRule="exact"/>
              <w:rPr>
                <w:color w:val="auto"/>
              </w:rPr>
            </w:pPr>
            <w:r>
              <w:rPr>
                <w:rFonts w:hint="eastAsia"/>
                <w:color w:val="auto"/>
              </w:rPr>
              <w:t>3、如国家对投标产品实行注册证登记管理制度的，则投标人必须在投标文件中提供投标产品的注册证复印件等证明文件，并提供相关的经营许可证复印件。</w:t>
            </w:r>
          </w:p>
          <w:p>
            <w:pPr>
              <w:spacing w:line="360" w:lineRule="exact"/>
              <w:rPr>
                <w:rFonts w:hint="eastAsia"/>
                <w:color w:val="auto"/>
              </w:rPr>
            </w:pPr>
            <w:r>
              <w:rPr>
                <w:rFonts w:hint="eastAsia"/>
                <w:color w:val="auto"/>
              </w:rPr>
              <w:t>4、中标供应商在签订合同时须向采购人提供供货产品的生产厂家或国内合法代理商出具的有效保证供货证明原件。</w:t>
            </w:r>
          </w:p>
          <w:p>
            <w:pPr>
              <w:pStyle w:val="20"/>
              <w:rPr>
                <w:color w:val="auto"/>
              </w:rPr>
            </w:pPr>
            <w:r>
              <w:rPr>
                <w:rFonts w:hint="eastAsia" w:cs="Times New Roman"/>
                <w:bCs w:val="0"/>
                <w:color w:val="auto"/>
                <w:spacing w:val="0"/>
                <w:kern w:val="2"/>
                <w:sz w:val="21"/>
                <w:szCs w:val="24"/>
                <w:lang w:val="en-US" w:eastAsia="zh-CN" w:bidi="ar-SA"/>
              </w:rPr>
              <w:t>5</w:t>
            </w:r>
            <w:r>
              <w:rPr>
                <w:rFonts w:hint="eastAsia" w:ascii="Times New Roman" w:hAnsi="Times New Roman" w:eastAsia="宋体" w:cs="Times New Roman"/>
                <w:bCs w:val="0"/>
                <w:color w:val="auto"/>
                <w:spacing w:val="0"/>
                <w:kern w:val="2"/>
                <w:sz w:val="21"/>
                <w:szCs w:val="24"/>
                <w:lang w:val="en-US" w:eastAsia="zh-CN" w:bidi="ar-SA"/>
              </w:rPr>
              <w:t>、投标人中标后，采购人在货物验收阶段发现货物技术参数指标达不招标文件技术要求，属虚假应标行为，采购人将拒绝收货，因采购时间延迟造成采购人经济等方面损失，将由该中标人承担，视情况采购人将情况上报政府采购监督管理门。</w:t>
            </w:r>
          </w:p>
        </w:tc>
      </w:tr>
    </w:tbl>
    <w:p>
      <w:pPr>
        <w:spacing w:line="360" w:lineRule="exact"/>
        <w:ind w:left="-10" w:leftChars="-5" w:right="2" w:rightChars="1" w:firstLine="422" w:firstLineChars="200"/>
        <w:rPr>
          <w:rFonts w:ascii="宋体" w:hAnsi="宋体"/>
          <w:b/>
          <w:bCs/>
          <w:color w:val="auto"/>
        </w:rPr>
      </w:pPr>
    </w:p>
    <w:p>
      <w:pPr>
        <w:spacing w:line="360" w:lineRule="exact"/>
        <w:ind w:left="-10" w:leftChars="-5" w:right="2" w:rightChars="1" w:firstLine="422" w:firstLineChars="200"/>
        <w:rPr>
          <w:rFonts w:hint="eastAsia" w:ascii="宋体" w:hAnsi="宋体"/>
          <w:b/>
          <w:bCs/>
          <w:color w:val="auto"/>
        </w:rPr>
      </w:pPr>
    </w:p>
    <w:p>
      <w:pPr>
        <w:snapToGrid w:val="0"/>
        <w:jc w:val="both"/>
        <w:rPr>
          <w:rFonts w:hint="eastAsia" w:ascii="宋体" w:hAnsi="宋体"/>
          <w:color w:val="auto"/>
          <w:sz w:val="32"/>
          <w:szCs w:val="32"/>
        </w:rPr>
      </w:pPr>
    </w:p>
    <w:p>
      <w:pPr>
        <w:spacing w:line="360" w:lineRule="exact"/>
        <w:ind w:left="-10" w:leftChars="-5" w:right="2" w:rightChars="1" w:firstLine="422" w:firstLineChars="200"/>
        <w:rPr>
          <w:rFonts w:ascii="宋体" w:hAnsi="宋体"/>
          <w:b/>
          <w:bCs/>
          <w:color w:val="auto"/>
        </w:rPr>
      </w:pPr>
      <w:r>
        <w:rPr>
          <w:rFonts w:hint="eastAsia" w:ascii="宋体" w:hAnsi="宋体"/>
          <w:b/>
          <w:bCs/>
          <w:color w:val="auto"/>
        </w:rPr>
        <w:t>D分标</w:t>
      </w:r>
    </w:p>
    <w:tbl>
      <w:tblPr>
        <w:tblStyle w:val="52"/>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80"/>
        <w:gridCol w:w="1080"/>
        <w:gridCol w:w="5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b/>
                <w:color w:val="auto"/>
                <w:szCs w:val="21"/>
              </w:rPr>
            </w:pPr>
            <w:r>
              <w:rPr>
                <w:rFonts w:ascii="宋体" w:hAnsi="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采购内容</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数量</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27"/>
              <w:snapToGrid w:val="0"/>
              <w:spacing w:line="420" w:lineRule="atLeast"/>
              <w:jc w:val="center"/>
              <w:outlineLvl w:val="0"/>
              <w:rPr>
                <w:rFonts w:hAnsi="宋体"/>
                <w:color w:val="auto"/>
              </w:rPr>
            </w:pPr>
            <w:r>
              <w:rPr>
                <w:rFonts w:hint="eastAsia" w:hAnsi="宋体"/>
                <w:color w:val="auto"/>
              </w:rPr>
              <w:t>1</w:t>
            </w:r>
          </w:p>
        </w:tc>
        <w:tc>
          <w:tcPr>
            <w:tcW w:w="1800"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ascii="宋体" w:hAnsi="宋体"/>
                <w:color w:val="auto"/>
                <w:szCs w:val="21"/>
                <w:lang w:val="en-US" w:eastAsia="zh-CN"/>
              </w:rPr>
              <w:t>透明质酸修护生物膜</w:t>
            </w:r>
          </w:p>
        </w:tc>
        <w:tc>
          <w:tcPr>
            <w:tcW w:w="1260" w:type="dxa"/>
            <w:gridSpan w:val="2"/>
            <w:tcBorders>
              <w:top w:val="single" w:color="auto" w:sz="4" w:space="0"/>
              <w:left w:val="single" w:color="auto" w:sz="4" w:space="0"/>
              <w:right w:val="single" w:color="auto" w:sz="4" w:space="0"/>
            </w:tcBorders>
            <w:vAlign w:val="center"/>
          </w:tcPr>
          <w:p>
            <w:pPr>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lang w:eastAsia="zh-CN"/>
              </w:rPr>
              <w:t>26036支</w:t>
            </w:r>
          </w:p>
        </w:tc>
        <w:tc>
          <w:tcPr>
            <w:tcW w:w="5940" w:type="dxa"/>
            <w:tcBorders>
              <w:top w:val="single" w:color="auto" w:sz="4" w:space="0"/>
              <w:left w:val="single" w:color="auto" w:sz="4" w:space="0"/>
              <w:right w:val="single" w:color="auto" w:sz="4" w:space="0"/>
            </w:tcBorders>
            <w:vAlign w:val="center"/>
          </w:tcPr>
          <w:p>
            <w:pPr>
              <w:spacing w:line="360" w:lineRule="exact"/>
              <w:rPr>
                <w:rFonts w:hint="default" w:ascii="宋体" w:hAnsi="宋体"/>
                <w:color w:val="auto"/>
                <w:szCs w:val="21"/>
                <w:lang w:val="en-US" w:eastAsia="zh-CN"/>
              </w:rPr>
            </w:pPr>
            <w:r>
              <w:rPr>
                <w:rFonts w:hint="eastAsia" w:ascii="宋体" w:hAnsi="宋体"/>
                <w:color w:val="auto"/>
                <w:szCs w:val="21"/>
                <w:lang w:val="en-US" w:eastAsia="zh-CN"/>
              </w:rPr>
              <w:t>1、产品名称：透明质酸修护生物膜；</w:t>
            </w:r>
          </w:p>
          <w:p>
            <w:pPr>
              <w:spacing w:line="360" w:lineRule="exact"/>
              <w:rPr>
                <w:rFonts w:hint="default" w:ascii="宋体" w:hAnsi="宋体"/>
                <w:color w:val="auto"/>
                <w:szCs w:val="21"/>
                <w:lang w:val="en-US" w:eastAsia="zh-CN"/>
              </w:rPr>
            </w:pPr>
            <w:r>
              <w:rPr>
                <w:rFonts w:hint="eastAsia" w:ascii="宋体" w:hAnsi="宋体"/>
                <w:color w:val="auto"/>
                <w:szCs w:val="21"/>
                <w:lang w:val="en-US" w:eastAsia="zh-CN"/>
              </w:rPr>
              <w:t>2、规格（约）：80-150g</w:t>
            </w:r>
          </w:p>
          <w:p>
            <w:pPr>
              <w:spacing w:line="360" w:lineRule="exact"/>
              <w:rPr>
                <w:rFonts w:hint="default" w:ascii="宋体" w:hAnsi="宋体"/>
                <w:color w:val="auto"/>
                <w:szCs w:val="21"/>
                <w:lang w:val="en-US" w:eastAsia="zh-CN"/>
              </w:rPr>
            </w:pPr>
            <w:r>
              <w:rPr>
                <w:rFonts w:hint="eastAsia" w:ascii="宋体" w:hAnsi="宋体"/>
                <w:color w:val="auto"/>
                <w:szCs w:val="21"/>
                <w:lang w:val="en-US" w:eastAsia="zh-CN"/>
              </w:rPr>
              <w:t>3、用途:适用于面部激光、光子嫩肤、微晶磨削、果酸活肤术等微创术后皮肤以及皮炎湿疹、敏感性皮肤、激素依赖性皮炎等造成屏障受损皮肤的保护与护理；</w:t>
            </w:r>
          </w:p>
          <w:p>
            <w:pPr>
              <w:spacing w:line="360" w:lineRule="exact"/>
              <w:rPr>
                <w:rFonts w:ascii="宋体" w:hAnsi="宋体" w:cs="宋体"/>
                <w:color w:val="auto"/>
                <w:szCs w:val="21"/>
              </w:rPr>
            </w:pPr>
            <w:r>
              <w:rPr>
                <w:rFonts w:hint="eastAsia" w:ascii="宋体" w:hAnsi="宋体"/>
                <w:color w:val="auto"/>
                <w:szCs w:val="21"/>
                <w:lang w:val="en-US" w:eastAsia="zh-CN"/>
              </w:rPr>
              <w:t>4、产品使用时可在皮肤表面形成以大分子聚合物透明质酸钠为主的保护膜，抵御外界细菌、致敏原的伤害，并保持微创面的湿润环境。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b/>
                <w:color w:val="auto"/>
                <w:szCs w:val="21"/>
              </w:rPr>
            </w:pPr>
            <w:r>
              <w:rPr>
                <w:rFonts w:ascii="宋体" w:hAnsi="宋体"/>
                <w:b/>
                <w:color w:val="auto"/>
                <w:szCs w:val="21"/>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质保期</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ascii="宋体" w:hAnsi="宋体" w:cs="Courier New"/>
                <w:color w:val="auto"/>
                <w:szCs w:val="21"/>
                <w:lang w:val="zh-CN"/>
              </w:rPr>
              <w:t>自交货验收</w:t>
            </w:r>
            <w:r>
              <w:rPr>
                <w:rFonts w:hint="eastAsia" w:ascii="宋体" w:hAnsi="宋体" w:cs="Courier New"/>
                <w:color w:val="auto"/>
                <w:szCs w:val="21"/>
                <w:lang w:val="zh-CN"/>
              </w:rPr>
              <w:t>合格之日起不少于</w:t>
            </w:r>
            <w:r>
              <w:rPr>
                <w:rFonts w:ascii="宋体" w:hAnsi="宋体" w:cs="Courier New"/>
                <w:color w:val="auto"/>
                <w:szCs w:val="21"/>
                <w:lang w:val="zh-CN"/>
              </w:rPr>
              <w:t>1</w:t>
            </w:r>
            <w:r>
              <w:rPr>
                <w:rFonts w:hint="eastAsia" w:ascii="宋体" w:hAnsi="宋体" w:cs="Courier New"/>
                <w:color w:val="auto"/>
                <w:szCs w:val="21"/>
                <w:lang w:val="zh-CN"/>
              </w:rPr>
              <w:t>0</w:t>
            </w:r>
            <w:r>
              <w:rPr>
                <w:rFonts w:ascii="宋体" w:hAnsi="宋体" w:cs="Courier New"/>
                <w:color w:val="auto"/>
                <w:szCs w:val="21"/>
                <w:lang w:val="zh-CN"/>
              </w:rPr>
              <w:t>个月</w:t>
            </w:r>
            <w:r>
              <w:rPr>
                <w:rFonts w:hint="eastAsia" w:ascii="宋体" w:hAnsi="宋体" w:cs="Courier New"/>
                <w:color w:val="auto"/>
                <w:szCs w:val="21"/>
                <w:lang w:val="zh-CN"/>
              </w:rPr>
              <w:t>（含10个月）。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售后服务要求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bCs/>
                <w:color w:val="auto"/>
                <w:szCs w:val="21"/>
              </w:rPr>
            </w:pPr>
            <w:r>
              <w:rPr>
                <w:rFonts w:hint="eastAsia" w:ascii="宋体" w:hAnsi="宋体"/>
                <w:color w:val="auto"/>
                <w:kern w:val="0"/>
                <w:szCs w:val="21"/>
              </w:rPr>
              <w:t>1</w:t>
            </w:r>
            <w:r>
              <w:rPr>
                <w:rFonts w:hint="eastAsia" w:ascii="宋体" w:hAnsi="宋体" w:cs="Courier New"/>
                <w:bCs/>
                <w:color w:val="auto"/>
                <w:szCs w:val="21"/>
              </w:rPr>
              <w:t>、免费送货上门，免费培训；</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2、投标人应提出可行的售后服务承诺书；</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3、按厂家承诺实行“三包”；</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4、投标报价包括货物的所有费用，包括采购、运输、劳务、管理、利润、税金、保险、协调、培训、售后服务、配送产品以及所有的不定因素的风险等；</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5、</w:t>
            </w:r>
            <w:r>
              <w:rPr>
                <w:rFonts w:ascii="宋体" w:hAnsi="宋体" w:cs="Courier New"/>
                <w:color w:val="auto"/>
                <w:szCs w:val="21"/>
                <w:lang w:val="zh-CN"/>
              </w:rPr>
              <w:t>如确定有质量问题，按照正常程序退</w:t>
            </w:r>
            <w:r>
              <w:rPr>
                <w:rFonts w:hint="eastAsia" w:ascii="宋体" w:hAnsi="宋体" w:cs="Courier New"/>
                <w:color w:val="auto"/>
                <w:szCs w:val="21"/>
                <w:lang w:val="zh-CN"/>
              </w:rPr>
              <w:t>换</w:t>
            </w:r>
            <w:r>
              <w:rPr>
                <w:rFonts w:ascii="宋体" w:hAnsi="宋体" w:cs="Courier New"/>
                <w:color w:val="auto"/>
                <w:szCs w:val="21"/>
                <w:lang w:val="zh-CN"/>
              </w:rPr>
              <w:t>货</w:t>
            </w:r>
            <w:r>
              <w:rPr>
                <w:rFonts w:hint="eastAsia" w:ascii="宋体" w:hAnsi="宋体" w:cs="Courier New"/>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szCs w:val="21"/>
              </w:rPr>
              <w:t>▲交货时间及地点</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交货时间：</w:t>
            </w:r>
            <w:r>
              <w:rPr>
                <w:rFonts w:ascii="宋体" w:hAnsi="宋体" w:cs="Courier New"/>
                <w:color w:val="auto"/>
                <w:szCs w:val="21"/>
                <w:lang w:val="zh-CN"/>
              </w:rPr>
              <w:t>按使用计划分批交货，</w:t>
            </w:r>
            <w:r>
              <w:rPr>
                <w:rFonts w:hint="eastAsia" w:ascii="宋体" w:hAnsi="宋体" w:cs="Courier New"/>
                <w:bCs/>
                <w:color w:val="auto"/>
                <w:szCs w:val="21"/>
              </w:rPr>
              <w:t>在</w:t>
            </w:r>
            <w:r>
              <w:rPr>
                <w:rFonts w:ascii="宋体" w:hAnsi="宋体" w:cs="Courier New"/>
                <w:bCs/>
                <w:color w:val="auto"/>
                <w:szCs w:val="21"/>
              </w:rPr>
              <w:t>收到</w:t>
            </w:r>
            <w:r>
              <w:rPr>
                <w:rFonts w:hint="eastAsia" w:ascii="宋体" w:hAnsi="宋体" w:cs="Courier New"/>
                <w:bCs/>
                <w:color w:val="auto"/>
                <w:szCs w:val="21"/>
              </w:rPr>
              <w:t>用户提交的</w:t>
            </w:r>
            <w:r>
              <w:rPr>
                <w:rFonts w:ascii="宋体" w:hAnsi="宋体" w:cs="Courier New"/>
                <w:bCs/>
                <w:color w:val="auto"/>
                <w:szCs w:val="21"/>
              </w:rPr>
              <w:t>计划</w:t>
            </w:r>
            <w:r>
              <w:rPr>
                <w:rFonts w:hint="eastAsia" w:ascii="宋体" w:hAnsi="宋体" w:cs="Courier New"/>
                <w:bCs/>
                <w:color w:val="auto"/>
                <w:szCs w:val="21"/>
              </w:rPr>
              <w:t>采购清单</w:t>
            </w:r>
            <w:r>
              <w:rPr>
                <w:rFonts w:ascii="宋体" w:hAnsi="宋体" w:cs="Courier New"/>
                <w:bCs/>
                <w:color w:val="auto"/>
                <w:szCs w:val="21"/>
              </w:rPr>
              <w:t>后7个工作日内交货</w:t>
            </w:r>
            <w:r>
              <w:rPr>
                <w:rFonts w:hint="eastAsia" w:ascii="宋体" w:hAnsi="宋体" w:cs="Courier New"/>
                <w:color w:val="auto"/>
                <w:szCs w:val="21"/>
              </w:rPr>
              <w:t>；（用户的计划采购清单将提前两周通知中标人）。</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rPr>
              <w:t>交货地点：</w:t>
            </w:r>
            <w:r>
              <w:rPr>
                <w:rFonts w:hint="eastAsia" w:ascii="宋体" w:hAnsi="宋体" w:cs="Courier New"/>
                <w:color w:val="auto"/>
                <w:szCs w:val="21"/>
                <w:lang w:val="zh-CN"/>
              </w:rPr>
              <w:t>广西南宁市指定地点。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宋体" w:hAnsi="宋体"/>
                <w:b/>
                <w:color w:val="auto"/>
                <w:szCs w:val="21"/>
              </w:rPr>
            </w:pPr>
            <w:r>
              <w:rPr>
                <w:rFonts w:hint="eastAsia" w:ascii="宋体" w:hAnsi="宋体"/>
                <w:b/>
                <w:color w:val="auto"/>
                <w:szCs w:val="21"/>
              </w:rPr>
              <w:t>▲运送方式</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s="Courier New"/>
                <w:color w:val="auto"/>
                <w:szCs w:val="21"/>
              </w:rPr>
            </w:pPr>
            <w:r>
              <w:rPr>
                <w:rFonts w:hint="eastAsia" w:ascii="宋体" w:hAnsi="宋体"/>
                <w:color w:val="auto"/>
              </w:rPr>
              <w:t>货物</w:t>
            </w:r>
            <w:r>
              <w:rPr>
                <w:rFonts w:hint="eastAsia" w:ascii="宋体" w:hAnsi="宋体"/>
                <w:color w:val="auto"/>
                <w:lang w:eastAsia="zh-CN"/>
              </w:rPr>
              <w:t>严格按照产品</w:t>
            </w:r>
            <w:r>
              <w:rPr>
                <w:rFonts w:hint="eastAsia" w:ascii="宋体" w:hAnsi="宋体"/>
                <w:color w:val="auto"/>
              </w:rPr>
              <w:t>说明书的</w:t>
            </w:r>
            <w:r>
              <w:rPr>
                <w:rFonts w:hint="eastAsia" w:ascii="宋体" w:hAnsi="宋体"/>
                <w:color w:val="auto"/>
                <w:lang w:eastAsia="zh-CN"/>
              </w:rPr>
              <w:t>运输保存</w:t>
            </w:r>
            <w:r>
              <w:rPr>
                <w:rFonts w:hint="eastAsia" w:ascii="宋体" w:hAnsi="宋体"/>
                <w:color w:val="auto"/>
              </w:rPr>
              <w:t>要求</w:t>
            </w:r>
            <w:r>
              <w:rPr>
                <w:rFonts w:hint="eastAsia" w:ascii="宋体" w:hAnsi="宋体"/>
                <w:color w:val="auto"/>
                <w:lang w:eastAsia="zh-CN"/>
              </w:rPr>
              <w:t>进行运送</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付款条件</w:t>
            </w:r>
            <w:r>
              <w:rPr>
                <w:rFonts w:hint="eastAsia" w:ascii="宋体" w:hAnsi="宋体"/>
                <w:b/>
                <w:color w:val="auto"/>
                <w:szCs w:val="21"/>
                <w:lang w:eastAsia="zh-CN"/>
              </w:rPr>
              <w:t>、结算要求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每批货验收合格之日起20个工作日内，中标人提供并收集送、验货等材料及发票交给采购人；采购人收到相关票据后支付该批货物全部合同款给中标人。</w:t>
            </w:r>
          </w:p>
          <w:p>
            <w:pPr>
              <w:snapToGrid w:val="0"/>
              <w:spacing w:line="360" w:lineRule="exact"/>
              <w:outlineLvl w:val="0"/>
              <w:rPr>
                <w:rFonts w:ascii="宋体" w:hAnsi="宋体"/>
                <w:color w:val="auto"/>
              </w:rPr>
            </w:pPr>
            <w:r>
              <w:rPr>
                <w:rFonts w:hint="eastAsia" w:ascii="宋体" w:hAnsi="宋体" w:cs="Times New Roman"/>
                <w:b/>
                <w:bCs/>
                <w:color w:val="auto"/>
                <w:szCs w:val="21"/>
                <w:lang w:val="en-US" w:eastAsia="zh-CN"/>
              </w:rPr>
              <w:t>2、</w:t>
            </w:r>
            <w:r>
              <w:rPr>
                <w:rFonts w:hint="eastAsia" w:ascii="宋体" w:hAnsi="宋体" w:cs="Times New Roman"/>
                <w:b/>
                <w:bCs/>
                <w:color w:val="auto"/>
                <w:szCs w:val="21"/>
                <w:lang w:eastAsia="zh-CN"/>
              </w:rPr>
              <w:t>货物</w:t>
            </w:r>
            <w:r>
              <w:rPr>
                <w:rFonts w:hint="eastAsia" w:ascii="宋体" w:hAnsi="宋体" w:cs="Times New Roman"/>
                <w:b/>
                <w:bCs/>
                <w:color w:val="auto"/>
                <w:szCs w:val="21"/>
              </w:rPr>
              <w:t>采购数量是</w:t>
            </w:r>
            <w:r>
              <w:rPr>
                <w:rFonts w:hint="eastAsia" w:ascii="宋体" w:hAnsi="宋体" w:cs="Times New Roman"/>
                <w:b/>
                <w:bCs/>
                <w:color w:val="auto"/>
                <w:szCs w:val="21"/>
                <w:lang w:eastAsia="zh-CN"/>
              </w:rPr>
              <w:t>采购人</w:t>
            </w:r>
            <w:r>
              <w:rPr>
                <w:rFonts w:hint="eastAsia" w:ascii="宋体" w:hAnsi="宋体" w:cs="Times New Roman"/>
                <w:b/>
                <w:bCs/>
                <w:color w:val="auto"/>
                <w:szCs w:val="21"/>
              </w:rPr>
              <w:t>根据</w:t>
            </w:r>
            <w:r>
              <w:rPr>
                <w:rFonts w:hint="eastAsia" w:ascii="宋体" w:hAnsi="宋体" w:cs="Times New Roman"/>
                <w:b/>
                <w:bCs/>
                <w:color w:val="auto"/>
                <w:szCs w:val="21"/>
                <w:lang w:eastAsia="zh-CN"/>
              </w:rPr>
              <w:t>该货物上一年度</w:t>
            </w:r>
            <w:r>
              <w:rPr>
                <w:rFonts w:hint="eastAsia" w:ascii="宋体" w:hAnsi="宋体" w:cs="Times New Roman"/>
                <w:b/>
                <w:bCs/>
                <w:color w:val="auto"/>
                <w:szCs w:val="21"/>
              </w:rPr>
              <w:t>使用量</w:t>
            </w:r>
            <w:r>
              <w:rPr>
                <w:rFonts w:hint="eastAsia" w:ascii="宋体" w:hAnsi="宋体" w:cs="Times New Roman"/>
                <w:b/>
                <w:bCs/>
                <w:color w:val="auto"/>
                <w:szCs w:val="21"/>
                <w:lang w:eastAsia="zh-CN"/>
              </w:rPr>
              <w:t>进行</w:t>
            </w:r>
            <w:r>
              <w:rPr>
                <w:rFonts w:hint="eastAsia" w:ascii="宋体" w:hAnsi="宋体" w:cs="Times New Roman"/>
                <w:b/>
                <w:bCs/>
                <w:color w:val="auto"/>
                <w:szCs w:val="21"/>
              </w:rPr>
              <w:t>预估，中标后</w:t>
            </w:r>
            <w:r>
              <w:rPr>
                <w:rFonts w:hint="eastAsia" w:ascii="宋体" w:hAnsi="宋体" w:cs="Times New Roman"/>
                <w:b/>
                <w:bCs/>
                <w:color w:val="auto"/>
                <w:szCs w:val="21"/>
                <w:lang w:val="en-US" w:eastAsia="zh-CN"/>
              </w:rPr>
              <w:t>,供应商</w:t>
            </w:r>
            <w:r>
              <w:rPr>
                <w:rFonts w:hint="eastAsia" w:ascii="宋体" w:hAnsi="宋体" w:cs="Times New Roman"/>
                <w:b/>
                <w:bCs/>
                <w:color w:val="auto"/>
                <w:szCs w:val="21"/>
              </w:rPr>
              <w:t>需根据采购人的实际采购</w:t>
            </w:r>
            <w:r>
              <w:rPr>
                <w:rFonts w:hint="eastAsia" w:ascii="宋体" w:hAnsi="宋体" w:cs="Times New Roman"/>
                <w:b/>
                <w:bCs/>
                <w:color w:val="auto"/>
                <w:szCs w:val="21"/>
                <w:lang w:eastAsia="zh-CN"/>
              </w:rPr>
              <w:t>需求量供应并进行结算，</w:t>
            </w:r>
            <w:r>
              <w:rPr>
                <w:rFonts w:hint="eastAsia" w:ascii="宋体" w:hAnsi="宋体" w:cs="Times New Roman"/>
                <w:b/>
                <w:bCs/>
                <w:color w:val="auto"/>
                <w:szCs w:val="21"/>
              </w:rPr>
              <w:t>投标人</w:t>
            </w:r>
            <w:r>
              <w:rPr>
                <w:rFonts w:hint="eastAsia" w:ascii="宋体" w:hAnsi="宋体" w:cs="Times New Roman"/>
                <w:b/>
                <w:bCs/>
                <w:color w:val="auto"/>
                <w:szCs w:val="21"/>
                <w:lang w:eastAsia="zh-CN"/>
              </w:rPr>
              <w:t>考虑并自行承担采购数量变动带来的</w:t>
            </w:r>
            <w:r>
              <w:rPr>
                <w:rFonts w:hint="eastAsia" w:ascii="宋体" w:hAnsi="宋体" w:cs="Times New Roman"/>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lang w:eastAsia="zh-CN"/>
              </w:rPr>
              <w:t>合同期限</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lang w:val="en-US" w:eastAsia="zh-CN"/>
              </w:rPr>
            </w:pPr>
            <w:r>
              <w:rPr>
                <w:rFonts w:hint="eastAsia" w:ascii="宋体" w:hAnsi="宋体"/>
                <w:color w:val="auto"/>
                <w:szCs w:val="21"/>
                <w:lang w:val="en-US" w:eastAsia="zh-CN"/>
              </w:rPr>
              <w:t>1、合同期限为2年，自甲乙双方签订合同之日起2年。</w:t>
            </w:r>
          </w:p>
          <w:p>
            <w:pPr>
              <w:snapToGrid w:val="0"/>
              <w:spacing w:line="360" w:lineRule="exact"/>
              <w:outlineLvl w:val="0"/>
              <w:rPr>
                <w:rFonts w:ascii="宋体" w:hAnsi="宋体" w:cs="Courier New"/>
                <w:color w:val="auto"/>
                <w:szCs w:val="21"/>
                <w:lang w:val="zh-CN"/>
              </w:rPr>
            </w:pPr>
            <w:r>
              <w:rPr>
                <w:rFonts w:hint="eastAsia" w:ascii="宋体" w:hAnsi="宋体"/>
                <w:b/>
                <w:bCs/>
                <w:color w:val="auto"/>
                <w:szCs w:val="21"/>
                <w:lang w:val="en-US" w:eastAsia="zh-CN"/>
              </w:rPr>
              <w:t>2、</w:t>
            </w:r>
            <w:r>
              <w:rPr>
                <w:rFonts w:hint="eastAsia" w:ascii="宋体" w:hAnsi="宋体"/>
                <w:b/>
                <w:bCs/>
                <w:color w:val="auto"/>
                <w:szCs w:val="21"/>
                <w:lang w:val="zh-CN"/>
              </w:rPr>
              <w:t>如遇国家</w:t>
            </w:r>
            <w:r>
              <w:rPr>
                <w:rFonts w:hint="eastAsia" w:ascii="宋体" w:hAnsi="宋体"/>
                <w:b/>
                <w:bCs/>
                <w:color w:val="auto"/>
                <w:szCs w:val="21"/>
                <w:lang w:val="zh-CN" w:eastAsia="zh-CN"/>
              </w:rPr>
              <w:t>、自治区出台新的采购政策文件，涉及本招标品种进行调整的，本合同自行终止，并按</w:t>
            </w:r>
            <w:r>
              <w:rPr>
                <w:rFonts w:hint="eastAsia" w:ascii="宋体" w:hAnsi="宋体"/>
                <w:b/>
                <w:bCs/>
                <w:color w:val="auto"/>
                <w:szCs w:val="21"/>
                <w:lang w:val="zh-CN"/>
              </w:rPr>
              <w:t>国家</w:t>
            </w:r>
            <w:r>
              <w:rPr>
                <w:rFonts w:hint="eastAsia" w:ascii="宋体" w:hAnsi="宋体"/>
                <w:b/>
                <w:bCs/>
                <w:color w:val="auto"/>
                <w:szCs w:val="21"/>
                <w:lang w:val="zh-CN" w:eastAsia="zh-CN"/>
              </w:rPr>
              <w:t>、自治区采购政策文件要求执行，</w:t>
            </w:r>
            <w:r>
              <w:rPr>
                <w:rFonts w:hint="eastAsia" w:ascii="宋体" w:hAnsi="宋体"/>
                <w:b/>
                <w:bCs/>
                <w:color w:val="auto"/>
                <w:szCs w:val="21"/>
              </w:rPr>
              <w:t>投标人</w:t>
            </w:r>
            <w:r>
              <w:rPr>
                <w:rFonts w:hint="eastAsia" w:ascii="宋体" w:hAnsi="宋体"/>
                <w:b/>
                <w:bCs/>
                <w:color w:val="auto"/>
                <w:szCs w:val="21"/>
                <w:lang w:eastAsia="zh-CN"/>
              </w:rPr>
              <w:t>需考虑并自行承担采购政策变化带来的</w:t>
            </w:r>
            <w:r>
              <w:rPr>
                <w:rFonts w:hint="eastAsia" w:ascii="宋体" w:hAnsi="宋体"/>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1"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其他要求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auto"/>
              </w:rPr>
            </w:pPr>
            <w:r>
              <w:rPr>
                <w:rFonts w:hint="eastAsia"/>
                <w:color w:val="auto"/>
                <w:lang w:val="zh-CN"/>
              </w:rPr>
              <w:t>1、</w:t>
            </w:r>
            <w:r>
              <w:rPr>
                <w:color w:val="auto"/>
              </w:rPr>
              <w:t>中标人保证向采购人提供的货物是全新、完整、未使用过的</w:t>
            </w:r>
            <w:r>
              <w:rPr>
                <w:rFonts w:hint="eastAsia"/>
                <w:color w:val="auto"/>
              </w:rPr>
              <w:t>。</w:t>
            </w:r>
          </w:p>
          <w:p>
            <w:pPr>
              <w:spacing w:line="360" w:lineRule="exact"/>
              <w:rPr>
                <w:color w:val="auto"/>
              </w:rPr>
            </w:pPr>
            <w:r>
              <w:rPr>
                <w:rFonts w:hint="eastAsia"/>
                <w:color w:val="auto"/>
              </w:rPr>
              <w:t>2、本项目货物不接受进口产品（即通过中国海关报关验放进入中国境内且产自关境外的产品）参与投标，如有此类产品参与投标的做无效标处理。</w:t>
            </w:r>
          </w:p>
          <w:p>
            <w:pPr>
              <w:spacing w:line="360" w:lineRule="exact"/>
              <w:rPr>
                <w:color w:val="auto"/>
              </w:rPr>
            </w:pPr>
            <w:r>
              <w:rPr>
                <w:rFonts w:hint="eastAsia"/>
                <w:color w:val="auto"/>
              </w:rPr>
              <w:t>3、如国家对投标产品实行注册证登记管理制度的，则投标人必须在投标文件中提供投标产品的注册证复印件等证明文件，并提供相关的经营许可证复印件。</w:t>
            </w:r>
          </w:p>
          <w:p>
            <w:pPr>
              <w:spacing w:line="360" w:lineRule="exact"/>
              <w:rPr>
                <w:rFonts w:hint="eastAsia"/>
                <w:color w:val="auto"/>
              </w:rPr>
            </w:pPr>
            <w:r>
              <w:rPr>
                <w:rFonts w:hint="eastAsia"/>
                <w:color w:val="auto"/>
              </w:rPr>
              <w:t>4、中标供应商在签订合同时须向采购人提供供货产品的生产厂家或国内合法代理商出具的有效保证供货证明原件。</w:t>
            </w:r>
          </w:p>
          <w:p>
            <w:pPr>
              <w:pStyle w:val="20"/>
              <w:rPr>
                <w:color w:val="auto"/>
              </w:rPr>
            </w:pPr>
            <w:r>
              <w:rPr>
                <w:rFonts w:hint="eastAsia" w:cs="Times New Roman"/>
                <w:bCs w:val="0"/>
                <w:color w:val="auto"/>
                <w:spacing w:val="0"/>
                <w:kern w:val="2"/>
                <w:sz w:val="21"/>
                <w:szCs w:val="24"/>
                <w:lang w:val="en-US" w:eastAsia="zh-CN" w:bidi="ar-SA"/>
              </w:rPr>
              <w:t>5</w:t>
            </w:r>
            <w:r>
              <w:rPr>
                <w:rFonts w:hint="eastAsia" w:ascii="Times New Roman" w:hAnsi="Times New Roman" w:eastAsia="宋体" w:cs="Times New Roman"/>
                <w:bCs w:val="0"/>
                <w:color w:val="auto"/>
                <w:spacing w:val="0"/>
                <w:kern w:val="2"/>
                <w:sz w:val="21"/>
                <w:szCs w:val="24"/>
                <w:lang w:val="en-US" w:eastAsia="zh-CN" w:bidi="ar-SA"/>
              </w:rPr>
              <w:t>、投标人中标后，采购人在货物验收阶段发现货物技术参数指标达不招标文件技术要求，属虚假应标行为，采购人将拒绝收货，因采购时间延迟造成采购人经济等方面损失，将由该中标人承担，视情况采购人将情况上报政府采购监督管理门。</w:t>
            </w:r>
          </w:p>
        </w:tc>
      </w:tr>
    </w:tbl>
    <w:p>
      <w:pPr>
        <w:spacing w:line="360" w:lineRule="exact"/>
        <w:ind w:left="-10" w:leftChars="-5" w:right="2" w:rightChars="1" w:firstLine="422" w:firstLineChars="200"/>
        <w:rPr>
          <w:rFonts w:ascii="宋体" w:hAnsi="宋体"/>
          <w:b/>
          <w:bCs/>
          <w:color w:val="auto"/>
        </w:rPr>
      </w:pPr>
    </w:p>
    <w:p>
      <w:pPr>
        <w:spacing w:line="360" w:lineRule="exact"/>
        <w:ind w:left="-10" w:leftChars="-5" w:right="2" w:rightChars="1" w:firstLine="422" w:firstLineChars="200"/>
        <w:rPr>
          <w:rFonts w:ascii="宋体" w:hAnsi="宋体"/>
          <w:b/>
          <w:bCs/>
          <w:color w:val="auto"/>
        </w:rPr>
      </w:pPr>
      <w:r>
        <w:rPr>
          <w:rFonts w:hint="eastAsia" w:ascii="宋体" w:hAnsi="宋体"/>
          <w:b/>
          <w:bCs/>
          <w:color w:val="auto"/>
          <w:lang w:val="en-US" w:eastAsia="zh-CN"/>
        </w:rPr>
        <w:t>E</w:t>
      </w:r>
      <w:r>
        <w:rPr>
          <w:rFonts w:hint="eastAsia" w:ascii="宋体" w:hAnsi="宋体"/>
          <w:b/>
          <w:bCs/>
          <w:color w:val="auto"/>
        </w:rPr>
        <w:t>分标</w:t>
      </w:r>
    </w:p>
    <w:tbl>
      <w:tblPr>
        <w:tblStyle w:val="52"/>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80"/>
        <w:gridCol w:w="1080"/>
        <w:gridCol w:w="5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b/>
                <w:color w:val="auto"/>
                <w:szCs w:val="21"/>
              </w:rPr>
            </w:pPr>
            <w:r>
              <w:rPr>
                <w:rFonts w:ascii="宋体" w:hAnsi="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采购内容</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数量</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b/>
                <w:color w:val="auto"/>
                <w:szCs w:val="21"/>
              </w:rPr>
            </w:pPr>
            <w:r>
              <w:rPr>
                <w:rFonts w:ascii="宋体" w:hAnsi="宋体"/>
                <w:b/>
                <w:color w:val="auto"/>
                <w:szCs w:val="21"/>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27"/>
              <w:snapToGrid w:val="0"/>
              <w:spacing w:line="420" w:lineRule="atLeast"/>
              <w:jc w:val="center"/>
              <w:outlineLvl w:val="0"/>
              <w:rPr>
                <w:rFonts w:hAnsi="宋体"/>
                <w:color w:val="auto"/>
              </w:rPr>
            </w:pPr>
            <w:r>
              <w:rPr>
                <w:rFonts w:hint="eastAsia" w:hAnsi="宋体"/>
                <w:color w:val="auto"/>
              </w:rPr>
              <w:t>1</w:t>
            </w:r>
          </w:p>
        </w:tc>
        <w:tc>
          <w:tcPr>
            <w:tcW w:w="1800"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羊水细胞培养基</w:t>
            </w:r>
          </w:p>
        </w:tc>
        <w:tc>
          <w:tcPr>
            <w:tcW w:w="1260" w:type="dxa"/>
            <w:gridSpan w:val="2"/>
            <w:tcBorders>
              <w:top w:val="single" w:color="auto" w:sz="4" w:space="0"/>
              <w:left w:val="single" w:color="auto" w:sz="4" w:space="0"/>
              <w:right w:val="single" w:color="auto" w:sz="4" w:space="0"/>
            </w:tcBorders>
            <w:vAlign w:val="center"/>
          </w:tcPr>
          <w:p>
            <w:pPr>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lang w:eastAsia="zh-CN"/>
              </w:rPr>
              <w:t>1635瓶</w:t>
            </w:r>
          </w:p>
        </w:tc>
        <w:tc>
          <w:tcPr>
            <w:tcW w:w="5940" w:type="dxa"/>
            <w:tcBorders>
              <w:top w:val="single" w:color="auto" w:sz="4" w:space="0"/>
              <w:left w:val="single" w:color="auto" w:sz="4" w:space="0"/>
              <w:right w:val="single" w:color="auto" w:sz="4" w:space="0"/>
            </w:tcBorders>
            <w:vAlign w:val="center"/>
          </w:tcPr>
          <w:p>
            <w:pPr>
              <w:spacing w:line="360" w:lineRule="exact"/>
              <w:rPr>
                <w:rFonts w:hint="eastAsia" w:ascii="宋体" w:hAnsi="宋体" w:cs="宋体"/>
                <w:color w:val="auto"/>
                <w:szCs w:val="21"/>
                <w:lang w:val="en-US" w:eastAsia="zh-CN"/>
              </w:rPr>
            </w:pPr>
            <w:r>
              <w:rPr>
                <w:rFonts w:hint="eastAsia" w:ascii="宋体" w:hAnsi="宋体" w:cs="宋体"/>
                <w:color w:val="auto"/>
                <w:szCs w:val="21"/>
                <w:lang w:val="en-US" w:eastAsia="zh-CN"/>
              </w:rPr>
              <w:t>1、产品名称：羊水细胞培养基；</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2、产品规格：100-150ml/瓶；</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3、产品主要成分：基础培养基、胎牛血清、生长因子；</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4、产品外观：应为浅橙色澄明液体；</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5、应无可见异物；</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6、装量差异：应不小于标示装量的95%；</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7、PH值：7.0-8.6范围内；</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8、无菌检查：应为无菌生长；</w:t>
            </w:r>
          </w:p>
          <w:p>
            <w:pPr>
              <w:spacing w:line="360" w:lineRule="exact"/>
              <w:rPr>
                <w:rFonts w:hint="default" w:ascii="宋体" w:hAnsi="宋体" w:cs="宋体"/>
                <w:color w:val="auto"/>
                <w:szCs w:val="21"/>
                <w:lang w:val="en-US" w:eastAsia="zh-CN"/>
              </w:rPr>
            </w:pPr>
            <w:r>
              <w:rPr>
                <w:rFonts w:hint="eastAsia" w:ascii="宋体" w:hAnsi="宋体" w:cs="宋体"/>
                <w:color w:val="auto"/>
                <w:szCs w:val="21"/>
                <w:lang w:val="en-US" w:eastAsia="zh-CN"/>
              </w:rPr>
              <w:t>9、生物活性检查：贴壁细胞岛数大于等于2个；</w:t>
            </w:r>
          </w:p>
          <w:p>
            <w:pPr>
              <w:spacing w:line="360" w:lineRule="exact"/>
              <w:rPr>
                <w:rFonts w:ascii="宋体" w:hAnsi="宋体" w:cs="宋体"/>
                <w:color w:val="auto"/>
                <w:szCs w:val="21"/>
              </w:rPr>
            </w:pPr>
            <w:r>
              <w:rPr>
                <w:rFonts w:hint="eastAsia" w:ascii="宋体" w:hAnsi="宋体" w:cs="宋体"/>
                <w:color w:val="auto"/>
                <w:szCs w:val="21"/>
                <w:lang w:val="en-US" w:eastAsia="zh-CN"/>
              </w:rPr>
              <w:t>10、产品预期用途：仅用于人羊水、绒毛细胞的培养，不具备对细胞的选择、诱导、分化功能，培养后的细胞用于体外诊断，可进行染色体核型分析。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b/>
                <w:color w:val="auto"/>
                <w:szCs w:val="21"/>
              </w:rPr>
            </w:pPr>
            <w:r>
              <w:rPr>
                <w:rFonts w:ascii="宋体" w:hAnsi="宋体"/>
                <w:b/>
                <w:color w:val="auto"/>
                <w:szCs w:val="21"/>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质保期</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ascii="宋体" w:hAnsi="宋体" w:cs="Courier New"/>
                <w:color w:val="auto"/>
                <w:szCs w:val="21"/>
                <w:lang w:val="zh-CN"/>
              </w:rPr>
              <w:t>自交货验收</w:t>
            </w:r>
            <w:r>
              <w:rPr>
                <w:rFonts w:hint="eastAsia" w:ascii="宋体" w:hAnsi="宋体" w:cs="Courier New"/>
                <w:color w:val="auto"/>
                <w:szCs w:val="21"/>
                <w:lang w:val="zh-CN"/>
              </w:rPr>
              <w:t>合格之日起不少于</w:t>
            </w:r>
            <w:r>
              <w:rPr>
                <w:rFonts w:ascii="宋体" w:hAnsi="宋体" w:cs="Courier New"/>
                <w:color w:val="auto"/>
                <w:szCs w:val="21"/>
                <w:lang w:val="zh-CN"/>
              </w:rPr>
              <w:t>1</w:t>
            </w:r>
            <w:r>
              <w:rPr>
                <w:rFonts w:hint="eastAsia" w:ascii="宋体" w:hAnsi="宋体" w:cs="Courier New"/>
                <w:color w:val="auto"/>
                <w:szCs w:val="21"/>
                <w:lang w:val="zh-CN"/>
              </w:rPr>
              <w:t>0</w:t>
            </w:r>
            <w:r>
              <w:rPr>
                <w:rFonts w:ascii="宋体" w:hAnsi="宋体" w:cs="Courier New"/>
                <w:color w:val="auto"/>
                <w:szCs w:val="21"/>
                <w:lang w:val="zh-CN"/>
              </w:rPr>
              <w:t>个月</w:t>
            </w:r>
            <w:r>
              <w:rPr>
                <w:rFonts w:hint="eastAsia" w:ascii="宋体" w:hAnsi="宋体" w:cs="Courier New"/>
                <w:color w:val="auto"/>
                <w:szCs w:val="21"/>
                <w:lang w:val="zh-CN"/>
              </w:rPr>
              <w:t>（含10个月）。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售后服务要求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bCs/>
                <w:color w:val="auto"/>
                <w:szCs w:val="21"/>
              </w:rPr>
            </w:pPr>
            <w:r>
              <w:rPr>
                <w:rFonts w:hint="eastAsia" w:ascii="宋体" w:hAnsi="宋体"/>
                <w:color w:val="auto"/>
                <w:kern w:val="0"/>
                <w:szCs w:val="21"/>
              </w:rPr>
              <w:t>1</w:t>
            </w:r>
            <w:r>
              <w:rPr>
                <w:rFonts w:hint="eastAsia" w:ascii="宋体" w:hAnsi="宋体" w:cs="Courier New"/>
                <w:bCs/>
                <w:color w:val="auto"/>
                <w:szCs w:val="21"/>
              </w:rPr>
              <w:t>、免费送货上门，免费培训；</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2、投标人应提出可行的售后服务承诺书；</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3、按厂家承诺实行“三包”；</w:t>
            </w:r>
          </w:p>
          <w:p>
            <w:pPr>
              <w:snapToGrid w:val="0"/>
              <w:spacing w:line="360" w:lineRule="exact"/>
              <w:outlineLvl w:val="0"/>
              <w:rPr>
                <w:rFonts w:ascii="宋体" w:hAnsi="宋体" w:cs="Courier New"/>
                <w:bCs/>
                <w:color w:val="auto"/>
                <w:szCs w:val="21"/>
              </w:rPr>
            </w:pPr>
            <w:r>
              <w:rPr>
                <w:rFonts w:hint="eastAsia" w:ascii="宋体" w:hAnsi="宋体" w:cs="Courier New"/>
                <w:bCs/>
                <w:color w:val="auto"/>
                <w:szCs w:val="21"/>
              </w:rPr>
              <w:t>4、投标报价包括货物的所有费用，包括采购、运输、劳务、管理、利润、税金、保险、协调、培训、售后服务、配送产品以及所有的不定因素的风险等；</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5、</w:t>
            </w:r>
            <w:r>
              <w:rPr>
                <w:rFonts w:ascii="宋体" w:hAnsi="宋体" w:cs="Courier New"/>
                <w:color w:val="auto"/>
                <w:szCs w:val="21"/>
                <w:lang w:val="zh-CN"/>
              </w:rPr>
              <w:t>如确定有质量问题，按照正常程序退</w:t>
            </w:r>
            <w:r>
              <w:rPr>
                <w:rFonts w:hint="eastAsia" w:ascii="宋体" w:hAnsi="宋体" w:cs="Courier New"/>
                <w:color w:val="auto"/>
                <w:szCs w:val="21"/>
                <w:lang w:val="zh-CN"/>
              </w:rPr>
              <w:t>换</w:t>
            </w:r>
            <w:r>
              <w:rPr>
                <w:rFonts w:ascii="宋体" w:hAnsi="宋体" w:cs="Courier New"/>
                <w:color w:val="auto"/>
                <w:szCs w:val="21"/>
                <w:lang w:val="zh-CN"/>
              </w:rPr>
              <w:t>货</w:t>
            </w:r>
            <w:r>
              <w:rPr>
                <w:rFonts w:hint="eastAsia" w:ascii="宋体" w:hAnsi="宋体" w:cs="Courier New"/>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szCs w:val="21"/>
              </w:rPr>
              <w:t>▲交货时间及地点</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Courier New"/>
                <w:color w:val="auto"/>
                <w:szCs w:val="21"/>
              </w:rPr>
            </w:pPr>
            <w:r>
              <w:rPr>
                <w:rFonts w:hint="eastAsia" w:ascii="宋体" w:hAnsi="宋体" w:cs="Courier New"/>
                <w:color w:val="auto"/>
                <w:szCs w:val="21"/>
                <w:lang w:val="zh-CN"/>
              </w:rPr>
              <w:t>交货时间：</w:t>
            </w:r>
            <w:r>
              <w:rPr>
                <w:rFonts w:ascii="宋体" w:hAnsi="宋体" w:cs="Courier New"/>
                <w:color w:val="auto"/>
                <w:szCs w:val="21"/>
                <w:lang w:val="zh-CN"/>
              </w:rPr>
              <w:t>按使用计划分批交货，</w:t>
            </w:r>
            <w:r>
              <w:rPr>
                <w:rFonts w:hint="eastAsia" w:ascii="宋体" w:hAnsi="宋体" w:cs="Courier New"/>
                <w:bCs/>
                <w:color w:val="auto"/>
                <w:szCs w:val="21"/>
              </w:rPr>
              <w:t>在</w:t>
            </w:r>
            <w:r>
              <w:rPr>
                <w:rFonts w:ascii="宋体" w:hAnsi="宋体" w:cs="Courier New"/>
                <w:bCs/>
                <w:color w:val="auto"/>
                <w:szCs w:val="21"/>
              </w:rPr>
              <w:t>收到</w:t>
            </w:r>
            <w:r>
              <w:rPr>
                <w:rFonts w:hint="eastAsia" w:ascii="宋体" w:hAnsi="宋体" w:cs="Courier New"/>
                <w:bCs/>
                <w:color w:val="auto"/>
                <w:szCs w:val="21"/>
              </w:rPr>
              <w:t>用户提交的</w:t>
            </w:r>
            <w:r>
              <w:rPr>
                <w:rFonts w:ascii="宋体" w:hAnsi="宋体" w:cs="Courier New"/>
                <w:bCs/>
                <w:color w:val="auto"/>
                <w:szCs w:val="21"/>
              </w:rPr>
              <w:t>计划</w:t>
            </w:r>
            <w:r>
              <w:rPr>
                <w:rFonts w:hint="eastAsia" w:ascii="宋体" w:hAnsi="宋体" w:cs="Courier New"/>
                <w:bCs/>
                <w:color w:val="auto"/>
                <w:szCs w:val="21"/>
              </w:rPr>
              <w:t>采购清单</w:t>
            </w:r>
            <w:r>
              <w:rPr>
                <w:rFonts w:ascii="宋体" w:hAnsi="宋体" w:cs="Courier New"/>
                <w:bCs/>
                <w:color w:val="auto"/>
                <w:szCs w:val="21"/>
              </w:rPr>
              <w:t>后7个工作日内交货</w:t>
            </w:r>
            <w:r>
              <w:rPr>
                <w:rFonts w:hint="eastAsia" w:ascii="宋体" w:hAnsi="宋体" w:cs="Courier New"/>
                <w:color w:val="auto"/>
                <w:szCs w:val="21"/>
              </w:rPr>
              <w:t>；（用户的计划采购清单将提前两周通知中标人）。</w:t>
            </w:r>
          </w:p>
          <w:p>
            <w:pPr>
              <w:snapToGrid w:val="0"/>
              <w:spacing w:line="360" w:lineRule="exact"/>
              <w:outlineLvl w:val="0"/>
              <w:rPr>
                <w:rFonts w:ascii="宋体" w:hAnsi="宋体" w:cs="Courier New"/>
                <w:color w:val="auto"/>
                <w:szCs w:val="21"/>
              </w:rPr>
            </w:pPr>
            <w:r>
              <w:rPr>
                <w:rFonts w:hint="eastAsia" w:ascii="宋体" w:hAnsi="宋体" w:cs="Courier New"/>
                <w:color w:val="auto"/>
                <w:szCs w:val="21"/>
              </w:rPr>
              <w:t>交货地点：</w:t>
            </w:r>
            <w:r>
              <w:rPr>
                <w:rFonts w:hint="eastAsia" w:ascii="宋体" w:hAnsi="宋体" w:cs="Courier New"/>
                <w:color w:val="auto"/>
                <w:szCs w:val="21"/>
                <w:lang w:val="zh-CN"/>
              </w:rPr>
              <w:t>广西南宁市指定地点。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宋体" w:hAnsi="宋体"/>
                <w:b/>
                <w:color w:val="auto"/>
                <w:szCs w:val="21"/>
              </w:rPr>
            </w:pPr>
            <w:r>
              <w:rPr>
                <w:rFonts w:hint="eastAsia" w:ascii="宋体" w:hAnsi="宋体"/>
                <w:b/>
                <w:color w:val="auto"/>
                <w:szCs w:val="21"/>
              </w:rPr>
              <w:t>▲运送方式</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s="Courier New"/>
                <w:color w:val="auto"/>
                <w:szCs w:val="21"/>
              </w:rPr>
            </w:pPr>
            <w:r>
              <w:rPr>
                <w:rFonts w:hint="eastAsia" w:ascii="宋体" w:hAnsi="宋体"/>
                <w:color w:val="auto"/>
              </w:rPr>
              <w:t>货物</w:t>
            </w:r>
            <w:r>
              <w:rPr>
                <w:rFonts w:hint="eastAsia" w:ascii="宋体" w:hAnsi="宋体"/>
                <w:color w:val="auto"/>
                <w:lang w:eastAsia="zh-CN"/>
              </w:rPr>
              <w:t>严格按照产品</w:t>
            </w:r>
            <w:r>
              <w:rPr>
                <w:rFonts w:hint="eastAsia" w:ascii="宋体" w:hAnsi="宋体"/>
                <w:color w:val="auto"/>
              </w:rPr>
              <w:t>说明书的</w:t>
            </w:r>
            <w:r>
              <w:rPr>
                <w:rFonts w:hint="eastAsia" w:ascii="宋体" w:hAnsi="宋体"/>
                <w:color w:val="auto"/>
                <w:lang w:eastAsia="zh-CN"/>
              </w:rPr>
              <w:t>运输保存</w:t>
            </w:r>
            <w:r>
              <w:rPr>
                <w:rFonts w:hint="eastAsia" w:ascii="宋体" w:hAnsi="宋体"/>
                <w:color w:val="auto"/>
              </w:rPr>
              <w:t>要求</w:t>
            </w:r>
            <w:r>
              <w:rPr>
                <w:rFonts w:hint="eastAsia" w:ascii="宋体" w:hAnsi="宋体"/>
                <w:color w:val="auto"/>
                <w:lang w:eastAsia="zh-CN"/>
              </w:rPr>
              <w:t>进行运送</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付款条件</w:t>
            </w:r>
            <w:r>
              <w:rPr>
                <w:rFonts w:hint="eastAsia" w:ascii="宋体" w:hAnsi="宋体"/>
                <w:b/>
                <w:color w:val="auto"/>
                <w:szCs w:val="21"/>
                <w:lang w:eastAsia="zh-CN"/>
              </w:rPr>
              <w:t>、结算要求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每批货验收合格之日起20个工作日内，中标人提供并收集送、验货等材料及发票交给采购人；采购人收到相关票据后支付该批货物全部合同款给中标人。</w:t>
            </w:r>
          </w:p>
          <w:p>
            <w:pPr>
              <w:snapToGrid w:val="0"/>
              <w:spacing w:line="360" w:lineRule="exact"/>
              <w:outlineLvl w:val="0"/>
              <w:rPr>
                <w:rFonts w:ascii="宋体" w:hAnsi="宋体"/>
                <w:color w:val="auto"/>
              </w:rPr>
            </w:pPr>
            <w:r>
              <w:rPr>
                <w:rFonts w:hint="eastAsia" w:ascii="宋体" w:hAnsi="宋体" w:cs="Times New Roman"/>
                <w:b/>
                <w:bCs/>
                <w:color w:val="auto"/>
                <w:szCs w:val="21"/>
                <w:lang w:val="en-US" w:eastAsia="zh-CN"/>
              </w:rPr>
              <w:t>2、</w:t>
            </w:r>
            <w:r>
              <w:rPr>
                <w:rFonts w:hint="eastAsia" w:ascii="宋体" w:hAnsi="宋体" w:cs="Times New Roman"/>
                <w:b/>
                <w:bCs/>
                <w:color w:val="auto"/>
                <w:szCs w:val="21"/>
                <w:lang w:eastAsia="zh-CN"/>
              </w:rPr>
              <w:t>货物</w:t>
            </w:r>
            <w:r>
              <w:rPr>
                <w:rFonts w:hint="eastAsia" w:ascii="宋体" w:hAnsi="宋体" w:cs="Times New Roman"/>
                <w:b/>
                <w:bCs/>
                <w:color w:val="auto"/>
                <w:szCs w:val="21"/>
              </w:rPr>
              <w:t>采购数量是</w:t>
            </w:r>
            <w:r>
              <w:rPr>
                <w:rFonts w:hint="eastAsia" w:ascii="宋体" w:hAnsi="宋体" w:cs="Times New Roman"/>
                <w:b/>
                <w:bCs/>
                <w:color w:val="auto"/>
                <w:szCs w:val="21"/>
                <w:lang w:eastAsia="zh-CN"/>
              </w:rPr>
              <w:t>采购人</w:t>
            </w:r>
            <w:r>
              <w:rPr>
                <w:rFonts w:hint="eastAsia" w:ascii="宋体" w:hAnsi="宋体" w:cs="Times New Roman"/>
                <w:b/>
                <w:bCs/>
                <w:color w:val="auto"/>
                <w:szCs w:val="21"/>
              </w:rPr>
              <w:t>根据</w:t>
            </w:r>
            <w:r>
              <w:rPr>
                <w:rFonts w:hint="eastAsia" w:ascii="宋体" w:hAnsi="宋体" w:cs="Times New Roman"/>
                <w:b/>
                <w:bCs/>
                <w:color w:val="auto"/>
                <w:szCs w:val="21"/>
                <w:lang w:eastAsia="zh-CN"/>
              </w:rPr>
              <w:t>该货物上一年度</w:t>
            </w:r>
            <w:r>
              <w:rPr>
                <w:rFonts w:hint="eastAsia" w:ascii="宋体" w:hAnsi="宋体" w:cs="Times New Roman"/>
                <w:b/>
                <w:bCs/>
                <w:color w:val="auto"/>
                <w:szCs w:val="21"/>
              </w:rPr>
              <w:t>使用量</w:t>
            </w:r>
            <w:r>
              <w:rPr>
                <w:rFonts w:hint="eastAsia" w:ascii="宋体" w:hAnsi="宋体" w:cs="Times New Roman"/>
                <w:b/>
                <w:bCs/>
                <w:color w:val="auto"/>
                <w:szCs w:val="21"/>
                <w:lang w:eastAsia="zh-CN"/>
              </w:rPr>
              <w:t>进行</w:t>
            </w:r>
            <w:r>
              <w:rPr>
                <w:rFonts w:hint="eastAsia" w:ascii="宋体" w:hAnsi="宋体" w:cs="Times New Roman"/>
                <w:b/>
                <w:bCs/>
                <w:color w:val="auto"/>
                <w:szCs w:val="21"/>
              </w:rPr>
              <w:t>预估，中标后</w:t>
            </w:r>
            <w:r>
              <w:rPr>
                <w:rFonts w:hint="eastAsia" w:ascii="宋体" w:hAnsi="宋体" w:cs="Times New Roman"/>
                <w:b/>
                <w:bCs/>
                <w:color w:val="auto"/>
                <w:szCs w:val="21"/>
                <w:lang w:val="en-US" w:eastAsia="zh-CN"/>
              </w:rPr>
              <w:t>,供应商</w:t>
            </w:r>
            <w:r>
              <w:rPr>
                <w:rFonts w:hint="eastAsia" w:ascii="宋体" w:hAnsi="宋体" w:cs="Times New Roman"/>
                <w:b/>
                <w:bCs/>
                <w:color w:val="auto"/>
                <w:szCs w:val="21"/>
              </w:rPr>
              <w:t>需根据采购人的实际采购</w:t>
            </w:r>
            <w:r>
              <w:rPr>
                <w:rFonts w:hint="eastAsia" w:ascii="宋体" w:hAnsi="宋体" w:cs="Times New Roman"/>
                <w:b/>
                <w:bCs/>
                <w:color w:val="auto"/>
                <w:szCs w:val="21"/>
                <w:lang w:eastAsia="zh-CN"/>
              </w:rPr>
              <w:t>需求量供应并进行结算，</w:t>
            </w:r>
            <w:r>
              <w:rPr>
                <w:rFonts w:hint="eastAsia" w:ascii="宋体" w:hAnsi="宋体" w:cs="Times New Roman"/>
                <w:b/>
                <w:bCs/>
                <w:color w:val="auto"/>
                <w:szCs w:val="21"/>
              </w:rPr>
              <w:t>投标人</w:t>
            </w:r>
            <w:r>
              <w:rPr>
                <w:rFonts w:hint="eastAsia" w:ascii="宋体" w:hAnsi="宋体" w:cs="Times New Roman"/>
                <w:b/>
                <w:bCs/>
                <w:color w:val="auto"/>
                <w:szCs w:val="21"/>
                <w:lang w:eastAsia="zh-CN"/>
              </w:rPr>
              <w:t>考虑并自行承担采购数量变动带来的</w:t>
            </w:r>
            <w:r>
              <w:rPr>
                <w:rFonts w:hint="eastAsia" w:ascii="宋体" w:hAnsi="宋体" w:cs="Times New Roman"/>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lang w:eastAsia="zh-CN"/>
              </w:rPr>
              <w:t>合同期限</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hint="eastAsia" w:ascii="宋体" w:hAnsi="宋体"/>
                <w:color w:val="auto"/>
                <w:szCs w:val="21"/>
                <w:lang w:val="en-US" w:eastAsia="zh-CN"/>
              </w:rPr>
            </w:pPr>
            <w:r>
              <w:rPr>
                <w:rFonts w:hint="eastAsia" w:ascii="宋体" w:hAnsi="宋体"/>
                <w:color w:val="auto"/>
                <w:szCs w:val="21"/>
                <w:lang w:val="en-US" w:eastAsia="zh-CN"/>
              </w:rPr>
              <w:t>1、合同期限为2年，自甲乙双方签订合同之日起2年。</w:t>
            </w:r>
          </w:p>
          <w:p>
            <w:pPr>
              <w:snapToGrid w:val="0"/>
              <w:spacing w:line="360" w:lineRule="exact"/>
              <w:outlineLvl w:val="0"/>
              <w:rPr>
                <w:rFonts w:ascii="宋体" w:hAnsi="宋体" w:cs="Courier New"/>
                <w:color w:val="auto"/>
                <w:szCs w:val="21"/>
                <w:lang w:val="zh-CN"/>
              </w:rPr>
            </w:pPr>
            <w:r>
              <w:rPr>
                <w:rFonts w:hint="eastAsia" w:ascii="宋体" w:hAnsi="宋体"/>
                <w:b/>
                <w:bCs/>
                <w:color w:val="auto"/>
                <w:szCs w:val="21"/>
                <w:lang w:val="en-US" w:eastAsia="zh-CN"/>
              </w:rPr>
              <w:t>2、</w:t>
            </w:r>
            <w:r>
              <w:rPr>
                <w:rFonts w:hint="eastAsia" w:ascii="宋体" w:hAnsi="宋体"/>
                <w:b/>
                <w:bCs/>
                <w:color w:val="auto"/>
                <w:szCs w:val="21"/>
                <w:lang w:val="zh-CN"/>
              </w:rPr>
              <w:t>如遇国家</w:t>
            </w:r>
            <w:r>
              <w:rPr>
                <w:rFonts w:hint="eastAsia" w:ascii="宋体" w:hAnsi="宋体"/>
                <w:b/>
                <w:bCs/>
                <w:color w:val="auto"/>
                <w:szCs w:val="21"/>
                <w:lang w:val="zh-CN" w:eastAsia="zh-CN"/>
              </w:rPr>
              <w:t>、自治区出台新的采购政策文件，涉及本招标品种进行调整的，本合同自行终止，并按</w:t>
            </w:r>
            <w:r>
              <w:rPr>
                <w:rFonts w:hint="eastAsia" w:ascii="宋体" w:hAnsi="宋体"/>
                <w:b/>
                <w:bCs/>
                <w:color w:val="auto"/>
                <w:szCs w:val="21"/>
                <w:lang w:val="zh-CN"/>
              </w:rPr>
              <w:t>国家</w:t>
            </w:r>
            <w:r>
              <w:rPr>
                <w:rFonts w:hint="eastAsia" w:ascii="宋体" w:hAnsi="宋体"/>
                <w:b/>
                <w:bCs/>
                <w:color w:val="auto"/>
                <w:szCs w:val="21"/>
                <w:lang w:val="zh-CN" w:eastAsia="zh-CN"/>
              </w:rPr>
              <w:t>、自治区采购政策文件要求执行，</w:t>
            </w:r>
            <w:r>
              <w:rPr>
                <w:rFonts w:hint="eastAsia" w:ascii="宋体" w:hAnsi="宋体"/>
                <w:b/>
                <w:bCs/>
                <w:color w:val="auto"/>
                <w:szCs w:val="21"/>
              </w:rPr>
              <w:t>投标人</w:t>
            </w:r>
            <w:r>
              <w:rPr>
                <w:rFonts w:hint="eastAsia" w:ascii="宋体" w:hAnsi="宋体"/>
                <w:b/>
                <w:bCs/>
                <w:color w:val="auto"/>
                <w:szCs w:val="21"/>
                <w:lang w:eastAsia="zh-CN"/>
              </w:rPr>
              <w:t>需考虑并自行承担采购政策变化带来的</w:t>
            </w:r>
            <w:r>
              <w:rPr>
                <w:rFonts w:hint="eastAsia" w:ascii="宋体" w:hAnsi="宋体"/>
                <w:b/>
                <w:bCs/>
                <w:color w:val="auto"/>
                <w:szCs w:val="21"/>
              </w:rPr>
              <w:t>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1"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color w:val="auto"/>
                <w:szCs w:val="21"/>
              </w:rPr>
            </w:pPr>
            <w:r>
              <w:rPr>
                <w:rFonts w:hint="eastAsia" w:ascii="宋体" w:hAnsi="宋体"/>
                <w:b/>
                <w:color w:val="auto"/>
                <w:kern w:val="0"/>
                <w:szCs w:val="21"/>
              </w:rPr>
              <w:t>▲</w:t>
            </w:r>
            <w:r>
              <w:rPr>
                <w:rFonts w:hint="eastAsia" w:ascii="宋体" w:hAnsi="宋体"/>
                <w:b/>
                <w:color w:val="auto"/>
                <w:szCs w:val="21"/>
              </w:rPr>
              <w:t>其他要求</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auto"/>
              </w:rPr>
            </w:pPr>
            <w:r>
              <w:rPr>
                <w:rFonts w:hint="eastAsia"/>
                <w:color w:val="auto"/>
                <w:lang w:val="zh-CN"/>
              </w:rPr>
              <w:t>1、</w:t>
            </w:r>
            <w:r>
              <w:rPr>
                <w:color w:val="auto"/>
              </w:rPr>
              <w:t>中标人保证向采购人提供的货物是全新、完整、未使用过的</w:t>
            </w:r>
            <w:r>
              <w:rPr>
                <w:rFonts w:hint="eastAsia"/>
                <w:color w:val="auto"/>
              </w:rPr>
              <w:t>。</w:t>
            </w:r>
          </w:p>
          <w:p>
            <w:pPr>
              <w:spacing w:line="360" w:lineRule="exact"/>
              <w:rPr>
                <w:color w:val="auto"/>
              </w:rPr>
            </w:pPr>
            <w:r>
              <w:rPr>
                <w:rFonts w:hint="eastAsia"/>
                <w:color w:val="auto"/>
              </w:rPr>
              <w:t>2、本项目货物不接受进口产品（即通过中国海关报关验放进入中国境内且产自关境外的产品）参与投标，如有此类产品参与投标的做无效标处理。</w:t>
            </w:r>
          </w:p>
          <w:p>
            <w:pPr>
              <w:spacing w:line="360" w:lineRule="exact"/>
              <w:rPr>
                <w:color w:val="auto"/>
              </w:rPr>
            </w:pPr>
            <w:r>
              <w:rPr>
                <w:rFonts w:hint="eastAsia"/>
                <w:color w:val="auto"/>
              </w:rPr>
              <w:t>3、如国家对投标产品实行注册证登记管理制度的，则投标人必须在投标文件中提供投标产品的注册证复印件等证明文件，并提供相关的经营许可证复印件。</w:t>
            </w:r>
          </w:p>
          <w:p>
            <w:pPr>
              <w:spacing w:line="360" w:lineRule="exact"/>
              <w:rPr>
                <w:rFonts w:hint="eastAsia"/>
                <w:color w:val="auto"/>
              </w:rPr>
            </w:pPr>
            <w:r>
              <w:rPr>
                <w:rFonts w:hint="eastAsia"/>
                <w:color w:val="auto"/>
              </w:rPr>
              <w:t>4、中标供应商在签订合同时须向采购人提供供货产品的生产厂家或国内合法代理商出具的有效保证供货证明原件。</w:t>
            </w:r>
          </w:p>
          <w:p>
            <w:pPr>
              <w:pStyle w:val="20"/>
              <w:rPr>
                <w:color w:val="auto"/>
              </w:rPr>
            </w:pPr>
            <w:r>
              <w:rPr>
                <w:rFonts w:hint="eastAsia" w:cs="Times New Roman"/>
                <w:bCs w:val="0"/>
                <w:color w:val="auto"/>
                <w:spacing w:val="0"/>
                <w:kern w:val="2"/>
                <w:sz w:val="21"/>
                <w:szCs w:val="24"/>
                <w:lang w:val="en-US" w:eastAsia="zh-CN" w:bidi="ar-SA"/>
              </w:rPr>
              <w:t>5</w:t>
            </w:r>
            <w:r>
              <w:rPr>
                <w:rFonts w:hint="eastAsia" w:ascii="Times New Roman" w:hAnsi="Times New Roman" w:eastAsia="宋体" w:cs="Times New Roman"/>
                <w:bCs w:val="0"/>
                <w:color w:val="auto"/>
                <w:spacing w:val="0"/>
                <w:kern w:val="2"/>
                <w:sz w:val="21"/>
                <w:szCs w:val="24"/>
                <w:lang w:val="en-US" w:eastAsia="zh-CN" w:bidi="ar-SA"/>
              </w:rPr>
              <w:t>、投标人中标后，采购人在货物验收阶段发现货物技术参数指标达不招标文件技术要求，属虚假应标行为，采购人将拒绝收货，因采购时间延迟造成采购人经济等方面损失，将由该中标人承担，视情况采购人将情况上报政府采购监督管理门。</w:t>
            </w:r>
          </w:p>
        </w:tc>
      </w:tr>
    </w:tbl>
    <w:p>
      <w:pPr>
        <w:pStyle w:val="27"/>
        <w:snapToGrid w:val="0"/>
        <w:spacing w:before="120" w:after="120" w:line="320" w:lineRule="exact"/>
        <w:ind w:firstLine="420" w:firstLineChars="200"/>
        <w:outlineLvl w:val="0"/>
        <w:rPr>
          <w:rFonts w:hAnsi="宋体"/>
          <w:color w:val="auto"/>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pStyle w:val="2"/>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hint="eastAsia" w:ascii="宋体" w:hAnsi="宋体"/>
          <w:color w:val="auto"/>
          <w:sz w:val="32"/>
          <w:szCs w:val="32"/>
        </w:rPr>
      </w:pPr>
    </w:p>
    <w:p>
      <w:pPr>
        <w:snapToGrid w:val="0"/>
        <w:jc w:val="center"/>
        <w:rPr>
          <w:rFonts w:ascii="宋体" w:hAnsi="宋体"/>
          <w:b/>
          <w:color w:val="auto"/>
          <w:sz w:val="32"/>
          <w:szCs w:val="32"/>
        </w:rPr>
      </w:pPr>
      <w:r>
        <w:rPr>
          <w:rFonts w:hint="eastAsia" w:ascii="宋体" w:hAnsi="宋体"/>
          <w:color w:val="auto"/>
          <w:sz w:val="32"/>
          <w:szCs w:val="32"/>
        </w:rPr>
        <w:t>第三章  投标人须知</w:t>
      </w:r>
    </w:p>
    <w:p>
      <w:pPr>
        <w:snapToGrid w:val="0"/>
        <w:spacing w:beforeLines="50" w:afterLines="50"/>
        <w:ind w:left="238"/>
        <w:jc w:val="center"/>
        <w:outlineLvl w:val="1"/>
        <w:rPr>
          <w:rFonts w:ascii="宋体" w:hAnsi="宋体"/>
          <w:b/>
          <w:color w:val="auto"/>
          <w:sz w:val="32"/>
          <w:szCs w:val="32"/>
        </w:rPr>
      </w:pPr>
      <w:r>
        <w:rPr>
          <w:rFonts w:hint="eastAsia" w:ascii="宋体" w:hAnsi="宋体"/>
          <w:b/>
          <w:color w:val="auto"/>
          <w:sz w:val="32"/>
          <w:szCs w:val="32"/>
        </w:rPr>
        <w:t>前附表</w:t>
      </w:r>
      <w:bookmarkEnd w:id="40"/>
      <w:bookmarkEnd w:id="41"/>
    </w:p>
    <w:tbl>
      <w:tblPr>
        <w:tblStyle w:val="52"/>
        <w:tblW w:w="93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8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hint="eastAsia" w:ascii="宋体" w:hAnsi="宋体"/>
                <w:color w:val="auto"/>
                <w:szCs w:val="21"/>
              </w:rPr>
              <w:t>序号</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b/>
                <w:color w:val="auto"/>
                <w:szCs w:val="21"/>
                <w:lang w:eastAsia="zh-CN"/>
              </w:rPr>
            </w:pPr>
            <w:r>
              <w:rPr>
                <w:rFonts w:hint="eastAsia" w:ascii="宋体" w:hAnsi="宋体"/>
                <w:b/>
                <w:color w:val="auto"/>
                <w:szCs w:val="21"/>
              </w:rPr>
              <w:t>项目名称：</w:t>
            </w:r>
            <w:r>
              <w:rPr>
                <w:rFonts w:hint="eastAsia" w:ascii="宋体" w:hAnsi="宋体"/>
                <w:bCs/>
                <w:color w:val="auto"/>
                <w:szCs w:val="21"/>
                <w:lang w:eastAsia="zh-CN"/>
              </w:rPr>
              <w:t>广西妇幼保健院检验试剂及医疗耗材采购</w:t>
            </w:r>
          </w:p>
          <w:p>
            <w:pPr>
              <w:snapToGrid w:val="0"/>
              <w:spacing w:line="360" w:lineRule="exact"/>
              <w:rPr>
                <w:rFonts w:hint="eastAsia" w:ascii="宋体" w:hAnsi="宋体" w:eastAsia="宋体"/>
                <w:color w:val="auto"/>
                <w:szCs w:val="21"/>
                <w:lang w:eastAsia="zh-CN"/>
              </w:rPr>
            </w:pPr>
            <w:r>
              <w:rPr>
                <w:rFonts w:hint="eastAsia" w:ascii="宋体" w:hAnsi="宋体"/>
                <w:b/>
                <w:color w:val="auto"/>
                <w:szCs w:val="21"/>
              </w:rPr>
              <w:t>项目编号：</w:t>
            </w:r>
            <w:r>
              <w:rPr>
                <w:rFonts w:hint="eastAsia" w:ascii="宋体" w:hAnsi="宋体"/>
                <w:b w:val="0"/>
                <w:bCs/>
                <w:color w:val="auto"/>
                <w:szCs w:val="21"/>
              </w:rPr>
              <w:t>GXZC2020-G1-002180-GXJT</w:t>
            </w:r>
            <w:r>
              <w:rPr>
                <w:rFonts w:hint="eastAsia" w:ascii="宋体" w:hAnsi="宋体"/>
                <w:b w:val="0"/>
                <w:bCs/>
                <w:color w:val="auto"/>
                <w:szCs w:val="21"/>
                <w:lang w:eastAsia="zh-CN"/>
              </w:rPr>
              <w:t>（重）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2</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投标报价及费用：</w:t>
            </w:r>
            <w:r>
              <w:rPr>
                <w:rFonts w:hint="eastAsia" w:ascii="宋体" w:hAnsi="宋体"/>
                <w:color w:val="auto"/>
                <w:szCs w:val="21"/>
              </w:rPr>
              <w:t>1、本项目投标应以人民币报价，投标人须就《招标项目采购需求》中的某个、某几个或全部分标的货物和服务内容分别按分标作完整唯一报价；2、不论投标结果如何，投标人均应自行承担所有与投标有关的全部费用3、</w:t>
            </w:r>
            <w:r>
              <w:rPr>
                <w:rFonts w:hint="eastAsia" w:ascii="宋体" w:hAnsi="宋体"/>
                <w:color w:val="auto"/>
                <w:szCs w:val="21"/>
                <w:lang w:eastAsia="zh-CN"/>
              </w:rPr>
              <w:t>本项目中标服务费由乙方向中标人收取。在国家发改委关于招标代理服务费收费标准相关规定基础上，300万元以下的（含300万）货物类代理服务费按中标价（按</w:t>
            </w:r>
            <w:r>
              <w:rPr>
                <w:rFonts w:hint="eastAsia" w:ascii="宋体" w:hAnsi="宋体"/>
                <w:color w:val="auto"/>
                <w:szCs w:val="21"/>
                <w:lang w:val="en-US" w:eastAsia="zh-CN"/>
              </w:rPr>
              <w:t>1年平均</w:t>
            </w:r>
            <w:r>
              <w:rPr>
                <w:rFonts w:hint="eastAsia" w:ascii="宋体" w:hAnsi="宋体"/>
                <w:color w:val="auto"/>
                <w:szCs w:val="21"/>
                <w:lang w:eastAsia="zh-CN"/>
              </w:rPr>
              <w:t>服务费基数</w:t>
            </w:r>
            <w:r>
              <w:rPr>
                <w:rFonts w:hint="eastAsia" w:ascii="宋体" w:hAnsi="宋体"/>
                <w:color w:val="auto"/>
                <w:szCs w:val="21"/>
                <w:lang w:val="en-US" w:eastAsia="zh-CN"/>
              </w:rPr>
              <w:t>）</w:t>
            </w:r>
            <w:r>
              <w:rPr>
                <w:rFonts w:hint="eastAsia" w:ascii="宋体" w:hAnsi="宋体"/>
                <w:color w:val="auto"/>
                <w:szCs w:val="21"/>
                <w:lang w:eastAsia="zh-CN"/>
              </w:rPr>
              <w:t>的0.8%向中标人收取；300万以上（按</w:t>
            </w:r>
            <w:r>
              <w:rPr>
                <w:rFonts w:hint="eastAsia" w:ascii="宋体" w:hAnsi="宋体"/>
                <w:color w:val="auto"/>
                <w:szCs w:val="21"/>
                <w:lang w:val="en-US" w:eastAsia="zh-CN"/>
              </w:rPr>
              <w:t>1年平均</w:t>
            </w:r>
            <w:r>
              <w:rPr>
                <w:rFonts w:hint="eastAsia" w:ascii="宋体" w:hAnsi="宋体"/>
                <w:color w:val="auto"/>
                <w:szCs w:val="21"/>
                <w:lang w:eastAsia="zh-CN"/>
              </w:rPr>
              <w:t>服务费基</w:t>
            </w:r>
            <w:r>
              <w:rPr>
                <w:rFonts w:hint="eastAsia" w:ascii="宋体" w:hAnsi="宋体"/>
                <w:color w:val="auto"/>
                <w:szCs w:val="21"/>
                <w:lang w:val="en-US" w:eastAsia="zh-CN"/>
              </w:rPr>
              <w:t>数）</w:t>
            </w:r>
            <w:r>
              <w:rPr>
                <w:rFonts w:hint="eastAsia" w:ascii="宋体" w:hAnsi="宋体"/>
                <w:color w:val="auto"/>
                <w:szCs w:val="21"/>
                <w:lang w:eastAsia="zh-CN"/>
              </w:rPr>
              <w:t>的货物类代理服务费按国家收费标准计算后金额下浮20%向中标人收取。（</w:t>
            </w:r>
            <w:r>
              <w:rPr>
                <w:rFonts w:hint="eastAsia" w:ascii="宋体" w:hAnsi="宋体"/>
                <w:color w:val="auto"/>
                <w:szCs w:val="21"/>
                <w:lang w:val="en-US" w:eastAsia="zh-CN"/>
              </w:rPr>
              <w:t>2</w:t>
            </w:r>
            <w:r>
              <w:rPr>
                <w:rFonts w:hint="eastAsia" w:ascii="宋体" w:hAnsi="宋体"/>
                <w:color w:val="auto"/>
                <w:szCs w:val="21"/>
                <w:lang w:eastAsia="zh-CN"/>
              </w:rPr>
              <w:t>）本项目中标价为</w:t>
            </w:r>
            <w:r>
              <w:rPr>
                <w:rFonts w:hint="eastAsia" w:ascii="宋体" w:hAnsi="宋体"/>
                <w:color w:val="auto"/>
                <w:szCs w:val="21"/>
                <w:lang w:val="en-US" w:eastAsia="zh-CN"/>
              </w:rPr>
              <w:t>2年的总报价，</w:t>
            </w:r>
            <w:r>
              <w:rPr>
                <w:rFonts w:hint="eastAsia" w:ascii="宋体" w:hAnsi="宋体"/>
                <w:color w:val="auto"/>
                <w:szCs w:val="21"/>
                <w:lang w:eastAsia="zh-CN"/>
              </w:rPr>
              <w:t>服务费基数按</w:t>
            </w:r>
            <w:r>
              <w:rPr>
                <w:rFonts w:hint="eastAsia" w:ascii="宋体" w:hAnsi="宋体"/>
                <w:color w:val="auto"/>
                <w:szCs w:val="21"/>
                <w:lang w:val="en-US" w:eastAsia="zh-CN"/>
              </w:rPr>
              <w:t>1</w:t>
            </w:r>
            <w:r>
              <w:rPr>
                <w:rFonts w:hint="eastAsia" w:ascii="宋体" w:hAnsi="宋体"/>
                <w:color w:val="auto"/>
                <w:szCs w:val="21"/>
                <w:lang w:eastAsia="zh-CN"/>
              </w:rPr>
              <w:t>年的中标金额累计计算，即服务费基数</w:t>
            </w:r>
            <w:r>
              <w:rPr>
                <w:rFonts w:hint="eastAsia" w:ascii="宋体" w:hAnsi="宋体"/>
                <w:color w:val="auto"/>
                <w:szCs w:val="21"/>
                <w:lang w:val="en-US" w:eastAsia="zh-CN"/>
              </w:rPr>
              <w:t>=</w:t>
            </w:r>
            <w:r>
              <w:rPr>
                <w:rFonts w:hint="eastAsia" w:ascii="宋体" w:hAnsi="宋体"/>
                <w:color w:val="auto"/>
                <w:szCs w:val="21"/>
                <w:lang w:eastAsia="zh-CN"/>
              </w:rPr>
              <w:t>中标价</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签订合同前，中标人应向采购代理机构一次付清中标服务费，否则采购代理机构有权不予以办理。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3</w:t>
            </w:r>
          </w:p>
        </w:tc>
        <w:tc>
          <w:tcPr>
            <w:tcW w:w="86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b/>
                <w:color w:val="auto"/>
                <w:szCs w:val="21"/>
              </w:rPr>
              <w:t>投标保证金（人民币）</w:t>
            </w:r>
            <w:r>
              <w:rPr>
                <w:rFonts w:hint="eastAsia" w:ascii="宋体" w:hAnsi="宋体"/>
                <w:color w:val="auto"/>
                <w:szCs w:val="21"/>
              </w:rPr>
              <w:t>：按第一章《公开招标公告》第九条规定交纳。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4</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现场踏勘：</w:t>
            </w: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5</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演示时间及地点：</w:t>
            </w: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6</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答疑与澄清</w:t>
            </w:r>
            <w:r>
              <w:rPr>
                <w:rFonts w:hint="eastAsia" w:ascii="宋体" w:hAnsi="宋体"/>
                <w:color w:val="auto"/>
                <w:szCs w:val="21"/>
              </w:rPr>
              <w:t>：投标人如认为招标文件表述不清晰、存在歧视性、排他性或者其他违法内容的，应当于购买招标文件后5个工作日内，以书面形式要求招标采购单位作出书面解释、澄清或者向招标采购单位提出书面质疑；答疑内容是招标文件的组成部份，并将以书面形式送达所有已购买招标文件的投标人，并在财政部门指定的政府采购信息发布媒体上发布变更公告；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7</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b/>
                <w:color w:val="auto"/>
                <w:szCs w:val="21"/>
              </w:rPr>
            </w:pPr>
            <w:r>
              <w:rPr>
                <w:rFonts w:hint="eastAsia" w:ascii="宋体" w:hAnsi="宋体"/>
                <w:b/>
                <w:color w:val="auto"/>
                <w:szCs w:val="21"/>
              </w:rPr>
              <w:t>投标文件组成：开标一览表正本三份；资格审查文件正本一份，副本二份；投标文件（商务、技术、报价文件）正本一份，副本五份。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8</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color w:val="auto"/>
              </w:rPr>
            </w:pPr>
            <w:r>
              <w:rPr>
                <w:rFonts w:hint="eastAsia"/>
                <w:color w:val="auto"/>
              </w:rPr>
              <w:t>投标截止时间及地点：投标人应于20</w:t>
            </w:r>
            <w:r>
              <w:rPr>
                <w:rFonts w:hint="eastAsia"/>
                <w:color w:val="auto"/>
                <w:lang w:val="en-US" w:eastAsia="zh-CN"/>
              </w:rPr>
              <w:t>20</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 xml:space="preserve">13 </w:t>
            </w:r>
            <w:r>
              <w:rPr>
                <w:rFonts w:hint="eastAsia"/>
                <w:color w:val="auto"/>
              </w:rPr>
              <w:t>日</w:t>
            </w:r>
            <w:r>
              <w:rPr>
                <w:rFonts w:hint="eastAsia"/>
                <w:color w:val="auto"/>
                <w:lang w:val="en-US" w:eastAsia="zh-CN"/>
              </w:rPr>
              <w:t xml:space="preserve"> 9 </w:t>
            </w:r>
            <w:r>
              <w:rPr>
                <w:rFonts w:hint="eastAsia"/>
                <w:color w:val="auto"/>
              </w:rPr>
              <w:t>时</w:t>
            </w:r>
            <w:r>
              <w:rPr>
                <w:rFonts w:hint="eastAsia"/>
                <w:color w:val="auto"/>
                <w:lang w:val="en-US" w:eastAsia="zh-CN"/>
              </w:rPr>
              <w:t xml:space="preserve"> 30</w:t>
            </w:r>
            <w:r>
              <w:rPr>
                <w:rFonts w:hint="eastAsia"/>
                <w:color w:val="auto"/>
              </w:rPr>
              <w:t>分前将投标文件密封送交到</w:t>
            </w:r>
            <w:r>
              <w:rPr>
                <w:rFonts w:hint="eastAsia" w:ascii="宋体" w:hAnsi="宋体" w:cs="Arial"/>
                <w:color w:val="auto"/>
                <w:szCs w:val="21"/>
              </w:rPr>
              <w:t>广西建通工程咨询有限责任公司（广西南宁市友谊路金凯路交叉口广西建通中心十一楼开标厅）</w:t>
            </w:r>
            <w:r>
              <w:rPr>
                <w:rFonts w:hint="eastAsia"/>
                <w:color w:val="auto"/>
              </w:rPr>
              <w:t>，逾期送达或未密封将予以拒收（或作无效投标文件处理）。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9</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开标时间及地点：</w:t>
            </w:r>
            <w:r>
              <w:rPr>
                <w:rFonts w:hint="eastAsia" w:ascii="宋体" w:hAnsi="宋体"/>
                <w:color w:val="auto"/>
                <w:szCs w:val="21"/>
                <w:lang w:val="en-US" w:eastAsia="zh-CN"/>
              </w:rPr>
              <w:t>本次招标将2020年11月13日上午9时30分在</w:t>
            </w:r>
            <w:r>
              <w:rPr>
                <w:rFonts w:hint="eastAsia" w:ascii="宋体" w:hAnsi="宋体" w:cs="Arial"/>
                <w:color w:val="auto"/>
                <w:szCs w:val="21"/>
              </w:rPr>
              <w:t>广西建通工程咨询有限责任公司（广西南宁市友谊路金凯路交叉口广西建通中心十一楼开标厅）</w:t>
            </w:r>
            <w:r>
              <w:rPr>
                <w:rFonts w:hint="eastAsia" w:ascii="宋体" w:hAnsi="宋体"/>
                <w:color w:val="auto"/>
                <w:szCs w:val="21"/>
                <w:lang w:val="en-US" w:eastAsia="zh-CN"/>
              </w:rPr>
              <w:t>开标，</w:t>
            </w:r>
            <w:r>
              <w:rPr>
                <w:rFonts w:hint="eastAsia" w:ascii="宋体" w:hAnsi="宋体"/>
                <w:b/>
                <w:bCs/>
                <w:color w:val="auto"/>
                <w:szCs w:val="21"/>
                <w:lang w:val="en-US" w:eastAsia="zh-CN"/>
              </w:rPr>
              <w:t>投标人可以派授权代表出席开标会议（授权代表应当携带身份证原件、法定代表人授权委托书原件、</w:t>
            </w:r>
            <w:r>
              <w:rPr>
                <w:rFonts w:hint="eastAsia" w:ascii="宋体" w:hAnsi="宋体" w:cs="Arial"/>
                <w:b/>
                <w:bCs/>
                <w:color w:val="auto"/>
                <w:kern w:val="2"/>
                <w:sz w:val="21"/>
                <w:szCs w:val="21"/>
                <w:lang w:val="en-US" w:eastAsia="zh-CN" w:bidi="ar-SA"/>
              </w:rPr>
              <w:t>保证金缴纳证明复印件</w:t>
            </w:r>
            <w:r>
              <w:rPr>
                <w:rFonts w:hint="eastAsia" w:ascii="宋体" w:hAnsi="宋体"/>
                <w:b/>
                <w:bCs/>
                <w:color w:val="auto"/>
                <w:szCs w:val="21"/>
                <w:lang w:val="en-US" w:eastAsia="zh-CN"/>
              </w:rPr>
              <w:t>等有效证明出席）</w:t>
            </w:r>
            <w:r>
              <w:rPr>
                <w:rFonts w:hint="eastAsia" w:ascii="宋体" w:hAnsi="宋体" w:cs="Arial"/>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10</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评标办法及评分标准：本项目评标办法是综合评分法，具体评标内容及评分标准等详见《第四章：评标办法及评分标准》。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11</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中标公告及中标通知书：采购代理机构在采购人依法确认中标人后二个工作日内发布中标公告和中标通知书，中标公告发布于中国政府采购网（www.ccgp.gov.cn）、广西壮族自治区政府采购网（http://zfcg.gxzf.gov.cn）。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12</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投标保证金退还（不计息）：除招标文件规定不予退还保证金的情形外，未中标人的投标保证金在中标通知书发出后5个工作日内退还，中标人的投标保证金在中标人与采购人签订合同并将两份合同送到采购代理机构备案后五个工作日内退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13</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签订合同时间：中标通知书发出后</w:t>
            </w:r>
            <w:r>
              <w:rPr>
                <w:rFonts w:hint="eastAsia" w:ascii="宋体" w:hAnsi="宋体"/>
                <w:color w:val="auto"/>
                <w:szCs w:val="21"/>
                <w:lang w:val="en-US" w:eastAsia="zh-CN"/>
              </w:rPr>
              <w:t>25</w:t>
            </w:r>
            <w:r>
              <w:rPr>
                <w:rFonts w:hint="eastAsia" w:ascii="宋体" w:hAnsi="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14</w:t>
            </w:r>
          </w:p>
        </w:tc>
        <w:tc>
          <w:tcPr>
            <w:tcW w:w="86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15</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付款方式：详见《招标项目采购需求》中的“商务要求表”中的“付款方式”。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16</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投标文件有效期：</w:t>
            </w:r>
            <w:r>
              <w:rPr>
                <w:rFonts w:hint="eastAsia" w:ascii="宋体" w:hAnsi="宋体" w:cs="Arial"/>
                <w:color w:val="auto"/>
                <w:szCs w:val="21"/>
                <w:u w:val="single"/>
              </w:rPr>
              <w:t>60</w:t>
            </w:r>
            <w:r>
              <w:rPr>
                <w:rFonts w:hint="eastAsia" w:ascii="宋体" w:hAnsi="宋体" w:cs="Arial"/>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17</w:t>
            </w:r>
          </w:p>
        </w:tc>
        <w:tc>
          <w:tcPr>
            <w:tcW w:w="86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解释：本招标文件的解释权属于招标采购单位。</w:t>
            </w:r>
          </w:p>
        </w:tc>
      </w:tr>
    </w:tbl>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Ansi="宋体"/>
          <w:b/>
          <w:color w:val="auto"/>
          <w:sz w:val="24"/>
          <w:szCs w:val="24"/>
        </w:rPr>
      </w:pPr>
    </w:p>
    <w:p>
      <w:pPr>
        <w:pStyle w:val="27"/>
        <w:snapToGrid w:val="0"/>
        <w:spacing w:before="120" w:after="120" w:line="420" w:lineRule="exact"/>
        <w:rPr>
          <w:rFonts w:hint="default" w:hAnsi="宋体" w:eastAsia="宋体"/>
          <w:b/>
          <w:color w:val="auto"/>
          <w:sz w:val="24"/>
          <w:szCs w:val="24"/>
          <w:lang w:val="en-US" w:eastAsia="zh-CN"/>
        </w:rPr>
      </w:pPr>
    </w:p>
    <w:p>
      <w:pPr>
        <w:pStyle w:val="27"/>
        <w:snapToGrid w:val="0"/>
        <w:spacing w:before="120" w:after="120" w:line="400" w:lineRule="exact"/>
        <w:rPr>
          <w:rFonts w:hint="eastAsia" w:hAnsi="宋体"/>
          <w:b/>
          <w:color w:val="auto"/>
          <w:sz w:val="24"/>
          <w:szCs w:val="24"/>
        </w:rPr>
      </w:pPr>
    </w:p>
    <w:p>
      <w:pPr>
        <w:pStyle w:val="27"/>
        <w:snapToGrid w:val="0"/>
        <w:spacing w:before="120" w:after="120" w:line="400" w:lineRule="exact"/>
        <w:rPr>
          <w:rFonts w:hint="eastAsia" w:hAnsi="宋体"/>
          <w:b/>
          <w:color w:val="auto"/>
          <w:sz w:val="24"/>
          <w:szCs w:val="24"/>
        </w:rPr>
      </w:pPr>
    </w:p>
    <w:p>
      <w:pPr>
        <w:pStyle w:val="27"/>
        <w:snapToGrid w:val="0"/>
        <w:spacing w:before="120" w:after="120" w:line="400" w:lineRule="exact"/>
        <w:rPr>
          <w:rFonts w:hint="eastAsia" w:hAnsi="宋体"/>
          <w:b/>
          <w:color w:val="auto"/>
          <w:sz w:val="24"/>
          <w:szCs w:val="24"/>
        </w:rPr>
      </w:pPr>
    </w:p>
    <w:p>
      <w:pPr>
        <w:pStyle w:val="27"/>
        <w:snapToGrid w:val="0"/>
        <w:spacing w:before="120" w:after="120" w:line="400" w:lineRule="exact"/>
        <w:rPr>
          <w:rFonts w:hint="eastAsia" w:hAnsi="宋体"/>
          <w:b/>
          <w:color w:val="auto"/>
          <w:sz w:val="24"/>
          <w:szCs w:val="24"/>
        </w:rPr>
      </w:pPr>
    </w:p>
    <w:p>
      <w:pPr>
        <w:pStyle w:val="27"/>
        <w:snapToGrid w:val="0"/>
        <w:spacing w:before="120" w:after="120" w:line="400" w:lineRule="exact"/>
        <w:rPr>
          <w:rFonts w:hAnsi="宋体"/>
          <w:b/>
          <w:color w:val="auto"/>
          <w:sz w:val="24"/>
          <w:szCs w:val="24"/>
        </w:rPr>
      </w:pPr>
      <w:r>
        <w:rPr>
          <w:rFonts w:hint="eastAsia" w:hAnsi="宋体"/>
          <w:b/>
          <w:color w:val="auto"/>
          <w:sz w:val="24"/>
          <w:szCs w:val="24"/>
        </w:rPr>
        <w:t>一、总  则</w:t>
      </w:r>
    </w:p>
    <w:p>
      <w:pPr>
        <w:snapToGrid w:val="0"/>
        <w:spacing w:line="400" w:lineRule="exact"/>
        <w:ind w:firstLine="472" w:firstLineChars="196"/>
        <w:jc w:val="left"/>
        <w:outlineLvl w:val="1"/>
        <w:rPr>
          <w:rFonts w:ascii="宋体" w:hAnsi="宋体"/>
          <w:b/>
          <w:color w:val="auto"/>
          <w:sz w:val="24"/>
        </w:rPr>
      </w:pPr>
      <w:bookmarkStart w:id="42" w:name="_Toc254970527"/>
      <w:bookmarkStart w:id="43" w:name="_Toc254970668"/>
      <w:r>
        <w:rPr>
          <w:rFonts w:hint="eastAsia" w:ascii="宋体" w:hAnsi="宋体"/>
          <w:b/>
          <w:color w:val="auto"/>
          <w:sz w:val="24"/>
        </w:rPr>
        <w:t>（一） 适用范围</w:t>
      </w:r>
      <w:bookmarkEnd w:id="42"/>
      <w:bookmarkEnd w:id="43"/>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本招标文件适用于</w:t>
      </w:r>
      <w:r>
        <w:rPr>
          <w:rFonts w:hint="eastAsia" w:ascii="宋体" w:hAnsi="宋体"/>
          <w:b/>
          <w:bCs/>
          <w:color w:val="auto"/>
          <w:sz w:val="24"/>
          <w:lang w:eastAsia="zh-CN"/>
        </w:rPr>
        <w:t>广西妇幼保健院检验试剂及医疗耗材采购</w:t>
      </w:r>
      <w:r>
        <w:rPr>
          <w:rFonts w:hint="eastAsia" w:ascii="宋体" w:hAnsi="宋体"/>
          <w:b/>
          <w:color w:val="auto"/>
          <w:sz w:val="24"/>
        </w:rPr>
        <w:t>项目</w:t>
      </w:r>
      <w:r>
        <w:rPr>
          <w:rFonts w:hint="eastAsia" w:ascii="宋体" w:hAnsi="宋体"/>
          <w:color w:val="auto"/>
          <w:sz w:val="24"/>
        </w:rPr>
        <w:t>的招标、投标、评标、定标、验收、合同履约、付款等行为（法律、法规另有规定的，从其规定）。</w:t>
      </w:r>
    </w:p>
    <w:p>
      <w:pPr>
        <w:snapToGrid w:val="0"/>
        <w:spacing w:beforeLines="50" w:line="400" w:lineRule="exact"/>
        <w:ind w:firstLine="354" w:firstLineChars="147"/>
        <w:jc w:val="left"/>
        <w:outlineLvl w:val="1"/>
        <w:rPr>
          <w:rFonts w:ascii="宋体" w:hAnsi="宋体"/>
          <w:b/>
          <w:color w:val="auto"/>
          <w:sz w:val="24"/>
        </w:rPr>
      </w:pPr>
      <w:bookmarkStart w:id="44" w:name="_Toc254970528"/>
      <w:bookmarkStart w:id="45" w:name="_Toc254970669"/>
      <w:r>
        <w:rPr>
          <w:rFonts w:hint="eastAsia" w:ascii="宋体" w:hAnsi="宋体"/>
          <w:b/>
          <w:color w:val="auto"/>
          <w:sz w:val="24"/>
        </w:rPr>
        <w:t>（二）定义</w:t>
      </w:r>
      <w:bookmarkEnd w:id="44"/>
      <w:bookmarkEnd w:id="45"/>
    </w:p>
    <w:p>
      <w:pPr>
        <w:snapToGrid w:val="0"/>
        <w:spacing w:line="400" w:lineRule="exact"/>
        <w:ind w:firstLine="480" w:firstLineChars="200"/>
        <w:jc w:val="left"/>
        <w:rPr>
          <w:rFonts w:ascii="宋体" w:hAnsi="宋体"/>
          <w:color w:val="auto"/>
          <w:sz w:val="24"/>
        </w:rPr>
      </w:pPr>
      <w:bookmarkStart w:id="46" w:name="_Toc254970670"/>
      <w:bookmarkStart w:id="47" w:name="_Toc254970529"/>
      <w:r>
        <w:rPr>
          <w:rFonts w:hint="eastAsia" w:ascii="宋体" w:hAnsi="宋体"/>
          <w:color w:val="auto"/>
          <w:sz w:val="24"/>
        </w:rPr>
        <w:t>1.“采购人”是指：广西壮族自治区妇幼保健院。</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2.“采购代理机构”是指：</w:t>
      </w:r>
      <w:r>
        <w:rPr>
          <w:rFonts w:hint="eastAsia" w:ascii="宋体" w:hAnsi="宋体"/>
          <w:color w:val="auto"/>
          <w:sz w:val="24"/>
          <w:lang w:eastAsia="zh-CN"/>
        </w:rPr>
        <w:t>广西建通工程咨询有限责任公司</w:t>
      </w:r>
      <w:r>
        <w:rPr>
          <w:rFonts w:hint="eastAsia" w:ascii="宋体" w:hAnsi="宋体"/>
          <w:color w:val="auto"/>
          <w:sz w:val="24"/>
        </w:rPr>
        <w:t>。</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3.“投标人”系指购买招标文件并向采购代理机构提交投标文件的单位或自然人。</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4.“产品”系指供方按招标文件规定，须向采购人提供的一切设备、保险、税金、备品备件、工具、手册及其它有关技术资料和材料。</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5.“服务”系指招标文件规定投标人须承担的安装、调试、技术协助、校准、培训、技术指导以及其他类似的义务。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6.“项目”系指投标人按招标文件规定向采购人提供的产品和服务。</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7.“书面形式”包括信函、传真、电报等。</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8.“▲”系指实质性要求条款。</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（三）招标方式</w:t>
      </w:r>
      <w:bookmarkEnd w:id="46"/>
      <w:bookmarkEnd w:id="47"/>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公开招标方式。</w:t>
      </w:r>
    </w:p>
    <w:p>
      <w:pPr>
        <w:snapToGrid w:val="0"/>
        <w:spacing w:beforeLines="50" w:line="400" w:lineRule="exact"/>
        <w:ind w:firstLine="472" w:firstLineChars="196"/>
        <w:jc w:val="left"/>
        <w:outlineLvl w:val="1"/>
        <w:rPr>
          <w:rFonts w:ascii="宋体" w:hAnsi="宋体"/>
          <w:b/>
          <w:color w:val="auto"/>
          <w:sz w:val="24"/>
        </w:rPr>
      </w:pPr>
      <w:bookmarkStart w:id="48" w:name="_Toc254970530"/>
      <w:bookmarkStart w:id="49" w:name="_Toc254970671"/>
      <w:r>
        <w:rPr>
          <w:rFonts w:hint="eastAsia" w:ascii="宋体" w:hAnsi="宋体"/>
          <w:b/>
          <w:color w:val="auto"/>
          <w:sz w:val="24"/>
        </w:rPr>
        <w:t>（四）投标委托</w:t>
      </w:r>
      <w:bookmarkEnd w:id="48"/>
      <w:bookmarkEnd w:id="49"/>
    </w:p>
    <w:p>
      <w:pPr>
        <w:pStyle w:val="21"/>
        <w:snapToGrid w:val="0"/>
        <w:spacing w:line="400" w:lineRule="exact"/>
        <w:ind w:firstLine="482" w:firstLineChars="200"/>
        <w:jc w:val="left"/>
        <w:rPr>
          <w:rFonts w:ascii="宋体" w:hAnsi="宋体" w:eastAsia="宋体"/>
          <w:b/>
          <w:color w:val="auto"/>
          <w:sz w:val="24"/>
          <w:szCs w:val="24"/>
        </w:rPr>
      </w:pPr>
      <w:r>
        <w:rPr>
          <w:rFonts w:hint="eastAsia" w:ascii="宋体" w:hAnsi="宋体" w:eastAsia="宋体"/>
          <w:b/>
          <w:color w:val="auto"/>
          <w:sz w:val="24"/>
          <w:szCs w:val="24"/>
        </w:rPr>
        <w:t>投标人代表须携带有效身份证件。如投标人代表不是法定代表人，须有法定代表人出具的授权委托书（正本用原件，副本用复印件，格式见第六章）。</w:t>
      </w:r>
    </w:p>
    <w:p>
      <w:pPr>
        <w:snapToGrid w:val="0"/>
        <w:spacing w:beforeLines="50" w:line="400" w:lineRule="exact"/>
        <w:ind w:firstLine="472" w:firstLineChars="196"/>
        <w:jc w:val="left"/>
        <w:outlineLvl w:val="1"/>
        <w:rPr>
          <w:rFonts w:ascii="宋体" w:hAnsi="宋体"/>
          <w:b/>
          <w:color w:val="auto"/>
          <w:sz w:val="24"/>
        </w:rPr>
      </w:pPr>
      <w:bookmarkStart w:id="50" w:name="_Toc254970531"/>
      <w:bookmarkStart w:id="51" w:name="_Toc254970672"/>
      <w:r>
        <w:rPr>
          <w:rFonts w:hint="eastAsia" w:ascii="宋体" w:hAnsi="宋体"/>
          <w:b/>
          <w:color w:val="auto"/>
          <w:sz w:val="24"/>
        </w:rPr>
        <w:t>（五）投标费用</w:t>
      </w:r>
      <w:bookmarkEnd w:id="50"/>
      <w:bookmarkEnd w:id="51"/>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投标人均应自行承担所有与投标有关的全部费用（招标文件有相关的规定除外）。</w:t>
      </w:r>
    </w:p>
    <w:p>
      <w:pPr>
        <w:snapToGrid w:val="0"/>
        <w:spacing w:beforeLines="50" w:line="400" w:lineRule="exact"/>
        <w:ind w:firstLine="472" w:firstLineChars="196"/>
        <w:jc w:val="left"/>
        <w:rPr>
          <w:rFonts w:ascii="宋体" w:hAnsi="宋体"/>
          <w:b/>
          <w:color w:val="auto"/>
          <w:sz w:val="24"/>
        </w:rPr>
      </w:pPr>
      <w:r>
        <w:rPr>
          <w:rFonts w:hint="eastAsia" w:ascii="宋体" w:hAnsi="宋体"/>
          <w:b/>
          <w:color w:val="auto"/>
          <w:sz w:val="24"/>
        </w:rPr>
        <w:t>（六）联合体投标</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 xml:space="preserve">▲1.本项目不接受联合体投标。 </w:t>
      </w:r>
    </w:p>
    <w:p>
      <w:pPr>
        <w:snapToGrid w:val="0"/>
        <w:spacing w:line="400" w:lineRule="exact"/>
        <w:ind w:firstLine="720" w:firstLineChars="300"/>
        <w:jc w:val="left"/>
        <w:rPr>
          <w:rFonts w:ascii="宋体" w:hAnsi="宋体"/>
          <w:color w:val="auto"/>
          <w:sz w:val="24"/>
        </w:rPr>
      </w:pPr>
      <w:r>
        <w:rPr>
          <w:rFonts w:hint="eastAsia" w:ascii="宋体" w:hAnsi="宋体"/>
          <w:color w:val="auto"/>
          <w:sz w:val="24"/>
        </w:rPr>
        <w:t>2.如本项目接受联合体的，联合体投标要求如下：</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⑴两个以上供应商可以组成一个投标联合体，以一个投标人的身份投标。</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⑵以联合体形式参加投标的，联合体各方均应当符合“具有独立承担民事责任的能力”的条件。本项目有特殊要求规定投标人特定条件的，联合体各方中至少应当有一方符合招标文件规定的特定条件。</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⑶联合体各方之间应当签订共同投标协议，明确约定联合体各方承担的工作和相应的责任，并将共同投标协议连同投标文件一并提交本采购代理机构。联合体各方签订共同投标协议后，不得再以自己名义单独在同一项目中投标，也不得组成新的联合体参加同一项目投标。否则，与之相关的投标文件作废。</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⑷投标联合体的业绩和信誉按联合体主体方（或牵头方）计算。</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⑸联合体中有同类资质的供应商按照联合体分工承担相同工作的，按照资质等级较低的供应商确定资质等级。</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⑹联合体投标的，须提供《联合投标协议书》，格式见第六章《投标文件格式》。</w:t>
      </w:r>
    </w:p>
    <w:p>
      <w:pPr>
        <w:snapToGrid w:val="0"/>
        <w:spacing w:beforeLines="50" w:line="400" w:lineRule="exact"/>
        <w:ind w:firstLine="472" w:firstLineChars="196"/>
        <w:rPr>
          <w:rFonts w:ascii="宋体" w:hAnsi="宋体" w:cs="宋体"/>
          <w:b/>
          <w:color w:val="auto"/>
          <w:kern w:val="0"/>
          <w:sz w:val="24"/>
        </w:rPr>
      </w:pPr>
      <w:r>
        <w:rPr>
          <w:rFonts w:hint="eastAsia" w:ascii="宋体" w:hAnsi="宋体"/>
          <w:b/>
          <w:color w:val="auto"/>
          <w:sz w:val="24"/>
        </w:rPr>
        <w:t>（七）</w:t>
      </w:r>
      <w:r>
        <w:rPr>
          <w:rFonts w:hint="eastAsia" w:ascii="宋体" w:hAnsi="宋体" w:cs="宋体"/>
          <w:b/>
          <w:color w:val="auto"/>
          <w:kern w:val="0"/>
          <w:sz w:val="24"/>
        </w:rPr>
        <w:t>转包与分包</w:t>
      </w:r>
    </w:p>
    <w:p>
      <w:pPr>
        <w:snapToGrid w:val="0"/>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1.本项目不允许转包。</w:t>
      </w:r>
    </w:p>
    <w:p>
      <w:pPr>
        <w:snapToGrid w:val="0"/>
        <w:spacing w:line="400" w:lineRule="exact"/>
        <w:ind w:firstLine="480" w:firstLineChars="200"/>
        <w:rPr>
          <w:rFonts w:ascii="宋体" w:hAnsi="宋体"/>
          <w:color w:val="auto"/>
          <w:sz w:val="24"/>
        </w:rPr>
      </w:pPr>
      <w:r>
        <w:rPr>
          <w:rFonts w:hint="eastAsia" w:ascii="宋体" w:hAnsi="宋体" w:cs="宋体"/>
          <w:color w:val="auto"/>
          <w:kern w:val="0"/>
          <w:sz w:val="24"/>
        </w:rPr>
        <w:t>2.本项目不可以分包。</w:t>
      </w:r>
    </w:p>
    <w:p>
      <w:pPr>
        <w:snapToGrid w:val="0"/>
        <w:spacing w:beforeLines="50" w:line="400" w:lineRule="exact"/>
        <w:ind w:firstLine="472" w:firstLineChars="196"/>
        <w:jc w:val="left"/>
        <w:outlineLvl w:val="1"/>
        <w:rPr>
          <w:rFonts w:ascii="宋体" w:hAnsi="宋体"/>
          <w:b/>
          <w:color w:val="auto"/>
          <w:sz w:val="24"/>
        </w:rPr>
      </w:pPr>
      <w:bookmarkStart w:id="52" w:name="_Toc254970532"/>
      <w:bookmarkStart w:id="53" w:name="_Toc254970673"/>
      <w:r>
        <w:rPr>
          <w:rFonts w:hint="eastAsia" w:ascii="宋体" w:hAnsi="宋体"/>
          <w:b/>
          <w:color w:val="auto"/>
          <w:sz w:val="24"/>
        </w:rPr>
        <w:t>（八）特别说明：</w:t>
      </w:r>
      <w:bookmarkEnd w:id="52"/>
      <w:bookmarkEnd w:id="53"/>
    </w:p>
    <w:p>
      <w:pPr>
        <w:pStyle w:val="27"/>
        <w:snapToGrid w:val="0"/>
        <w:spacing w:line="400" w:lineRule="exact"/>
        <w:ind w:firstLine="470" w:firstLineChars="196"/>
        <w:outlineLvl w:val="1"/>
        <w:rPr>
          <w:rFonts w:hAnsi="宋体" w:cs="Times New Roman"/>
          <w:color w:val="auto"/>
          <w:sz w:val="24"/>
          <w:szCs w:val="24"/>
        </w:rPr>
      </w:pPr>
      <w:bookmarkStart w:id="54" w:name="_Toc254970674"/>
      <w:bookmarkStart w:id="55" w:name="_Toc254970533"/>
      <w:r>
        <w:rPr>
          <w:rFonts w:hint="eastAsia" w:hAnsi="宋体" w:cs="Times New Roman"/>
          <w:color w:val="auto"/>
          <w:sz w:val="24"/>
          <w:szCs w:val="24"/>
        </w:rPr>
        <w:t>▲1.单位负责人为同一人或者存在直接控股、管理关系的不同供应商，不得参加同一合同项下的政府采购活动。</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 xml:space="preserve"> ▲2.提供相同品牌产品且通过资格审核、符合性审查的不同投标人参加同一分标投标的，按一家投标人计算，评审后得分最高的同品牌投标人获得中标人推荐资格；评审得分相同的，由采购人或者采购人委托评标委员会确定一个投标人获得中标人推荐资格，其他同品牌投标人不作为中标候选人。</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非单一产品采购项目中，多家投标人提供的招标文件中载明的核心产品品牌相同的，视为提供相同品牌产品。</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▲3.生产厂商授权给供应商后自己不得参加同一合同项下的政府采购活动；生产厂商对同一品牌同一型号的货物，仅能委托一个代理商参加投标。</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▲4.投标人投标所使用的资格、信誉、荣誉、业绩与企业认证必须为本法人所拥有。投标人投标所使用的采购项目实施（指项目合同的履行）人员必须为本法人员工（或必须为本法人或控股公司正式员工）。</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▲5.投标人应仔细阅读招标文件的所有内容，按照招标文件的要求提交投标文件，并对所提供的全部资料的真实性承担法律责任。</w:t>
      </w:r>
    </w:p>
    <w:p>
      <w:pPr>
        <w:pStyle w:val="27"/>
        <w:snapToGrid w:val="0"/>
        <w:spacing w:line="400" w:lineRule="exact"/>
        <w:ind w:firstLine="470" w:firstLineChars="196"/>
        <w:outlineLvl w:val="1"/>
        <w:rPr>
          <w:rFonts w:hAnsi="宋体" w:cs="Times New Roman"/>
          <w:color w:val="auto"/>
          <w:sz w:val="24"/>
          <w:szCs w:val="24"/>
        </w:rPr>
      </w:pPr>
      <w:r>
        <w:rPr>
          <w:rFonts w:hint="eastAsia" w:hAnsi="宋体" w:cs="Times New Roman"/>
          <w:color w:val="auto"/>
          <w:sz w:val="24"/>
          <w:szCs w:val="24"/>
        </w:rPr>
        <w:t>▲6.投标人在投标活动中提供任何虚假材料、互相串通投标，其投标无效，并报监管部门查处。</w:t>
      </w:r>
    </w:p>
    <w:p>
      <w:pPr>
        <w:pStyle w:val="27"/>
        <w:snapToGrid w:val="0"/>
        <w:spacing w:line="400" w:lineRule="exact"/>
        <w:ind w:firstLine="472" w:firstLineChars="196"/>
        <w:outlineLvl w:val="1"/>
        <w:rPr>
          <w:rFonts w:hAnsi="宋体"/>
          <w:b/>
          <w:bCs/>
          <w:color w:val="auto"/>
          <w:sz w:val="24"/>
          <w:szCs w:val="24"/>
        </w:rPr>
      </w:pPr>
      <w:r>
        <w:rPr>
          <w:rFonts w:hint="eastAsia" w:hAnsi="宋体"/>
          <w:b/>
          <w:bCs/>
          <w:color w:val="auto"/>
          <w:sz w:val="24"/>
          <w:szCs w:val="24"/>
        </w:rPr>
        <w:t>（九）质疑和投诉</w:t>
      </w:r>
      <w:bookmarkEnd w:id="54"/>
      <w:bookmarkEnd w:id="55"/>
    </w:p>
    <w:p>
      <w:pPr>
        <w:pStyle w:val="27"/>
        <w:snapToGrid w:val="0"/>
        <w:spacing w:line="400" w:lineRule="exact"/>
        <w:ind w:firstLine="480" w:firstLineChars="200"/>
        <w:rPr>
          <w:rFonts w:hAnsi="宋体"/>
          <w:bCs/>
          <w:color w:val="auto"/>
          <w:sz w:val="24"/>
          <w:szCs w:val="24"/>
        </w:rPr>
      </w:pPr>
      <w:r>
        <w:rPr>
          <w:rFonts w:hint="eastAsia" w:hAnsi="宋体"/>
          <w:bCs/>
          <w:color w:val="auto"/>
          <w:sz w:val="24"/>
          <w:szCs w:val="24"/>
        </w:rPr>
        <w:t>1.投标人认为招标文件、招标过程或中标结果使自己的合法权益受到损害的，应当在知道或者应知其权益受到损害之日起七个工作日内，以书面形式向采购人、采购代理机构提出质疑。</w:t>
      </w:r>
      <w:r>
        <w:rPr>
          <w:rFonts w:hint="eastAsia" w:hAnsi="宋体"/>
          <w:color w:val="auto"/>
          <w:sz w:val="24"/>
          <w:szCs w:val="24"/>
        </w:rPr>
        <w:t>投标人对招标采购单位的质疑答复不满意或者招标采购单位未在规定时间内作出答复的，可以在答复期满后十五个工作日内向同级采购监管部门投诉。</w:t>
      </w:r>
    </w:p>
    <w:p>
      <w:pPr>
        <w:pStyle w:val="27"/>
        <w:snapToGrid w:val="0"/>
        <w:spacing w:line="400" w:lineRule="exact"/>
        <w:ind w:firstLine="480" w:firstLineChars="200"/>
        <w:rPr>
          <w:rFonts w:hAnsi="宋体"/>
          <w:bCs/>
          <w:color w:val="auto"/>
          <w:sz w:val="24"/>
          <w:szCs w:val="24"/>
        </w:rPr>
      </w:pPr>
      <w:r>
        <w:rPr>
          <w:rFonts w:hint="eastAsia" w:hAnsi="宋体"/>
          <w:bCs/>
          <w:color w:val="auto"/>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7"/>
        <w:snapToGrid w:val="0"/>
        <w:spacing w:line="400" w:lineRule="exact"/>
        <w:ind w:firstLine="472" w:firstLineChars="196"/>
        <w:outlineLvl w:val="0"/>
        <w:rPr>
          <w:rFonts w:hAnsi="宋体"/>
          <w:b/>
          <w:color w:val="auto"/>
          <w:sz w:val="24"/>
          <w:szCs w:val="24"/>
        </w:rPr>
      </w:pPr>
      <w:bookmarkStart w:id="56" w:name="_Toc254970534"/>
      <w:bookmarkStart w:id="57" w:name="_Toc254970675"/>
      <w:r>
        <w:rPr>
          <w:rFonts w:hint="eastAsia" w:hAnsi="宋体"/>
          <w:b/>
          <w:color w:val="auto"/>
          <w:sz w:val="24"/>
          <w:szCs w:val="24"/>
        </w:rPr>
        <w:t>二、招标文件</w:t>
      </w:r>
      <w:bookmarkEnd w:id="56"/>
      <w:bookmarkEnd w:id="57"/>
    </w:p>
    <w:p>
      <w:pPr>
        <w:snapToGrid w:val="0"/>
        <w:spacing w:line="400" w:lineRule="exact"/>
        <w:ind w:firstLine="472" w:firstLineChars="196"/>
        <w:jc w:val="left"/>
        <w:rPr>
          <w:rFonts w:ascii="宋体" w:hAnsi="宋体"/>
          <w:b/>
          <w:color w:val="auto"/>
          <w:sz w:val="24"/>
        </w:rPr>
      </w:pPr>
      <w:r>
        <w:rPr>
          <w:rFonts w:hint="eastAsia" w:ascii="宋体" w:hAnsi="宋体"/>
          <w:b/>
          <w:color w:val="auto"/>
          <w:sz w:val="24"/>
        </w:rPr>
        <w:t>（一）招标文件的构成。本招标文件由以下部份组成：</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1.招标公告；</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2.招标需求；</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3.投标人须知；</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4.评标办法及标准；</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5.合同主要条款；</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6.投标文件格式。</w:t>
      </w:r>
    </w:p>
    <w:p>
      <w:pPr>
        <w:snapToGrid w:val="0"/>
        <w:spacing w:beforeLines="50" w:line="400" w:lineRule="exact"/>
        <w:ind w:firstLine="472" w:firstLineChars="196"/>
        <w:jc w:val="left"/>
        <w:rPr>
          <w:rFonts w:ascii="宋体" w:hAnsi="宋体"/>
          <w:b/>
          <w:color w:val="auto"/>
          <w:sz w:val="24"/>
        </w:rPr>
      </w:pPr>
      <w:r>
        <w:rPr>
          <w:rFonts w:hint="eastAsia" w:ascii="宋体" w:hAnsi="宋体"/>
          <w:b/>
          <w:color w:val="auto"/>
          <w:sz w:val="24"/>
        </w:rPr>
        <w:t>（二）投标人的风险</w:t>
      </w:r>
    </w:p>
    <w:p>
      <w:pPr>
        <w:pStyle w:val="39"/>
        <w:spacing w:line="400" w:lineRule="exact"/>
        <w:ind w:left="0" w:leftChars="0" w:firstLine="460" w:firstLineChars="192"/>
        <w:rPr>
          <w:rFonts w:ascii="宋体" w:hAnsi="宋体"/>
          <w:color w:val="auto"/>
          <w:sz w:val="24"/>
          <w:szCs w:val="24"/>
        </w:rPr>
      </w:pPr>
      <w:r>
        <w:rPr>
          <w:rFonts w:hint="eastAsia" w:ascii="宋体" w:hAnsi="宋体" w:cs="Courier New"/>
          <w:color w:val="auto"/>
          <w:sz w:val="24"/>
          <w:szCs w:val="24"/>
        </w:rPr>
        <w:t>投标人没有按照招标文件要求提供全部资料，或者投标人没有对招标文件在各方面作出实质性响应是投标人的风险，并可能导致其投标被拒绝</w:t>
      </w:r>
      <w:r>
        <w:rPr>
          <w:rFonts w:hint="eastAsia" w:ascii="宋体" w:hAnsi="宋体"/>
          <w:color w:val="auto"/>
          <w:sz w:val="24"/>
          <w:szCs w:val="24"/>
        </w:rPr>
        <w:t>。</w:t>
      </w:r>
    </w:p>
    <w:p>
      <w:pPr>
        <w:pStyle w:val="15"/>
        <w:widowControl w:val="0"/>
        <w:tabs>
          <w:tab w:val="clear" w:pos="454"/>
        </w:tabs>
        <w:snapToGrid w:val="0"/>
        <w:spacing w:beforeLines="50" w:afterLines="0" w:line="400" w:lineRule="exact"/>
        <w:ind w:left="0" w:firstLine="472" w:firstLineChars="196"/>
        <w:rPr>
          <w:rFonts w:ascii="宋体" w:hAnsi="宋体"/>
          <w:b/>
          <w:color w:val="auto"/>
          <w:szCs w:val="24"/>
        </w:rPr>
      </w:pPr>
      <w:r>
        <w:rPr>
          <w:rFonts w:hint="eastAsia" w:ascii="宋体" w:hAnsi="宋体"/>
          <w:b/>
          <w:color w:val="auto"/>
          <w:szCs w:val="24"/>
        </w:rPr>
        <w:t xml:space="preserve">（三）招标文件的澄清与修改 </w:t>
      </w:r>
    </w:p>
    <w:p>
      <w:pPr>
        <w:pStyle w:val="27"/>
        <w:snapToGrid w:val="0"/>
        <w:spacing w:line="400" w:lineRule="exact"/>
        <w:ind w:firstLine="480" w:firstLineChars="200"/>
        <w:rPr>
          <w:rFonts w:hAnsi="宋体"/>
          <w:color w:val="auto"/>
          <w:sz w:val="24"/>
          <w:szCs w:val="24"/>
        </w:rPr>
      </w:pPr>
      <w:r>
        <w:rPr>
          <w:rFonts w:hint="eastAsia" w:hAnsi="宋体"/>
          <w:color w:val="auto"/>
          <w:sz w:val="24"/>
          <w:szCs w:val="24"/>
        </w:rPr>
        <w:t>1.投标人应认真阅读本招标文件，如认为招标文件表述不清晰、存在歧义、有误或有不合理要求的，投标人应当于购买招标文件后5个工作日内，以书面形式要求招标采购单位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招标采购单位将在投标截止时间至少15日前，以书面形式通知所有招标文件收受人；不足15日的，招标采购单位应当顺延提交投标文件的截止时间。</w:t>
      </w:r>
    </w:p>
    <w:p>
      <w:pPr>
        <w:pStyle w:val="27"/>
        <w:snapToGrid w:val="0"/>
        <w:spacing w:line="400" w:lineRule="exact"/>
        <w:ind w:firstLine="480" w:firstLineChars="200"/>
        <w:rPr>
          <w:rFonts w:hAnsi="宋体"/>
          <w:color w:val="auto"/>
          <w:sz w:val="24"/>
          <w:szCs w:val="24"/>
        </w:rPr>
      </w:pPr>
      <w:r>
        <w:rPr>
          <w:rFonts w:hint="eastAsia" w:hAnsi="宋体"/>
          <w:color w:val="auto"/>
          <w:sz w:val="24"/>
          <w:szCs w:val="24"/>
        </w:rPr>
        <w:t>2.采购代理机构必须以书面形式答复投标人要求澄清的问题，并将不包含问题来源的答复书面通知所有购买招标文件的投标人；除书面答复以外的其他澄清方式及澄清内容均无效。</w:t>
      </w:r>
    </w:p>
    <w:p>
      <w:pPr>
        <w:pStyle w:val="27"/>
        <w:snapToGrid w:val="0"/>
        <w:spacing w:line="400" w:lineRule="exact"/>
        <w:ind w:firstLine="480" w:firstLineChars="200"/>
        <w:rPr>
          <w:rFonts w:hAnsi="宋体"/>
          <w:color w:val="auto"/>
          <w:sz w:val="24"/>
          <w:szCs w:val="24"/>
        </w:rPr>
      </w:pPr>
      <w:r>
        <w:rPr>
          <w:rFonts w:hint="eastAsia" w:hAnsi="宋体"/>
          <w:color w:val="auto"/>
          <w:sz w:val="24"/>
          <w:szCs w:val="24"/>
        </w:rPr>
        <w:t>3.招标文件澄清、答复、修改、补充的内容为招标文件的组成部分。当招标文件与招标文件的答复、澄清、修改、补充通知就同一内容的表述不一致时，以最后发出的书面文件为准。</w:t>
      </w:r>
    </w:p>
    <w:p>
      <w:pPr>
        <w:pStyle w:val="27"/>
        <w:snapToGrid w:val="0"/>
        <w:spacing w:line="400" w:lineRule="exact"/>
        <w:ind w:firstLine="480" w:firstLineChars="200"/>
        <w:rPr>
          <w:rFonts w:hAnsi="宋体"/>
          <w:color w:val="auto"/>
          <w:sz w:val="24"/>
          <w:szCs w:val="24"/>
        </w:rPr>
      </w:pPr>
      <w:r>
        <w:rPr>
          <w:rFonts w:hint="eastAsia" w:hAnsi="宋体"/>
          <w:color w:val="auto"/>
          <w:sz w:val="24"/>
          <w:szCs w:val="24"/>
        </w:rPr>
        <w:t>4.招标文件的澄清、答复、修改或补充都应该通过本采购代理机构以法定形式发布，采购人非通过本机构，不得擅自澄清、答复、修改或补充招标文件。</w:t>
      </w:r>
    </w:p>
    <w:p>
      <w:pPr>
        <w:pStyle w:val="27"/>
        <w:snapToGrid w:val="0"/>
        <w:spacing w:line="400" w:lineRule="exact"/>
        <w:ind w:firstLine="480" w:firstLineChars="200"/>
        <w:rPr>
          <w:rFonts w:hAnsi="宋体"/>
          <w:color w:val="auto"/>
          <w:sz w:val="24"/>
          <w:szCs w:val="24"/>
        </w:rPr>
      </w:pPr>
      <w:r>
        <w:rPr>
          <w:rFonts w:hint="eastAsia" w:hAnsi="宋体"/>
          <w:color w:val="auto"/>
          <w:sz w:val="24"/>
          <w:szCs w:val="24"/>
        </w:rPr>
        <w:t>5. 招标采购单位可以视采购具体情况，延长投标截止时间和开标时间，但至少应当在招标文件要求提交投标文件的截止时间3日前将变更时间书面通知所有招标文件收受人，并在财政部门指定的政府采购信息发布媒体上发布变更公告。不足3日的，招标采购单位应当顺延提交投标文件的截止时间。</w:t>
      </w:r>
    </w:p>
    <w:p>
      <w:pPr>
        <w:pStyle w:val="27"/>
        <w:snapToGrid w:val="0"/>
        <w:spacing w:line="400" w:lineRule="exact"/>
        <w:ind w:firstLine="472" w:firstLineChars="196"/>
        <w:outlineLvl w:val="1"/>
        <w:rPr>
          <w:rFonts w:hAnsi="宋体"/>
          <w:b/>
          <w:color w:val="auto"/>
          <w:sz w:val="24"/>
          <w:szCs w:val="24"/>
        </w:rPr>
      </w:pPr>
      <w:bookmarkStart w:id="58" w:name="_Toc254970535"/>
      <w:bookmarkStart w:id="59" w:name="_Toc254970676"/>
      <w:r>
        <w:rPr>
          <w:rFonts w:hint="eastAsia" w:hAnsi="宋体"/>
          <w:b/>
          <w:color w:val="auto"/>
          <w:sz w:val="24"/>
          <w:szCs w:val="24"/>
        </w:rPr>
        <w:t>三、投标文件的编制</w:t>
      </w:r>
      <w:bookmarkEnd w:id="58"/>
      <w:bookmarkEnd w:id="59"/>
    </w:p>
    <w:p>
      <w:pPr>
        <w:snapToGrid w:val="0"/>
        <w:spacing w:beforeLines="50" w:line="400" w:lineRule="exact"/>
        <w:ind w:firstLine="472" w:firstLineChars="196"/>
        <w:jc w:val="left"/>
        <w:rPr>
          <w:rFonts w:ascii="宋体" w:hAnsi="宋体"/>
          <w:b/>
          <w:color w:val="auto"/>
          <w:sz w:val="24"/>
        </w:rPr>
      </w:pPr>
      <w:r>
        <w:rPr>
          <w:rFonts w:hint="eastAsia" w:ascii="宋体" w:hAnsi="宋体"/>
          <w:b/>
          <w:color w:val="auto"/>
          <w:sz w:val="24"/>
        </w:rPr>
        <w:t>（一）投标文件的组成</w:t>
      </w:r>
    </w:p>
    <w:p>
      <w:pPr>
        <w:snapToGrid w:val="0"/>
        <w:spacing w:beforeLines="50" w:line="400" w:lineRule="exact"/>
        <w:ind w:firstLine="472" w:firstLineChars="196"/>
        <w:jc w:val="left"/>
        <w:rPr>
          <w:rFonts w:ascii="宋体" w:hAnsi="宋体"/>
          <w:b/>
          <w:color w:val="auto"/>
          <w:sz w:val="24"/>
        </w:rPr>
      </w:pPr>
      <w:r>
        <w:rPr>
          <w:rFonts w:hint="eastAsia" w:ascii="宋体" w:hAnsi="宋体"/>
          <w:b/>
          <w:color w:val="auto"/>
          <w:sz w:val="24"/>
        </w:rPr>
        <w:t>投标文件由资格审查文件、商务文件、技术文件、投标报价文件组成。</w:t>
      </w:r>
    </w:p>
    <w:p>
      <w:pPr>
        <w:snapToGrid w:val="0"/>
        <w:spacing w:line="400" w:lineRule="exact"/>
        <w:ind w:firstLine="472" w:firstLineChars="196"/>
        <w:outlineLvl w:val="1"/>
        <w:rPr>
          <w:rFonts w:ascii="宋体" w:hAnsi="宋体"/>
          <w:b/>
          <w:color w:val="auto"/>
          <w:sz w:val="24"/>
        </w:rPr>
      </w:pPr>
      <w:r>
        <w:rPr>
          <w:rFonts w:hint="eastAsia" w:ascii="宋体" w:hAnsi="宋体"/>
          <w:b/>
          <w:color w:val="auto"/>
          <w:sz w:val="24"/>
        </w:rPr>
        <w:t>1、资格审查文件：</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（1）▲投标保证金交纳证明；</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（2）▲投标人有效的加载统一社会信用代码的营业执照、事业单位法人证书等主体资格证明副本复印件；</w:t>
      </w:r>
    </w:p>
    <w:p>
      <w:pPr>
        <w:pStyle w:val="27"/>
        <w:snapToGrid w:val="0"/>
        <w:spacing w:line="360" w:lineRule="exact"/>
        <w:ind w:firstLine="480" w:firstLineChars="200"/>
        <w:outlineLvl w:val="0"/>
        <w:rPr>
          <w:rFonts w:hAnsi="宋体" w:cs="Arial"/>
          <w:color w:val="auto"/>
        </w:rPr>
      </w:pPr>
      <w:r>
        <w:rPr>
          <w:rFonts w:hint="eastAsia" w:hAnsi="宋体"/>
          <w:bCs/>
          <w:color w:val="auto"/>
          <w:sz w:val="24"/>
        </w:rPr>
        <w:t>（3）▲投标人须具备由药品监督管理部门或原食品药品监督管理部门(市场监督管理局)颁发的有效的证件（生产企业：生产第一类医疗器械须提供《第一类医疗器械生产备案凭证》，生产第二、三类医疗器械须提供《医疗器械生产许可证》；经营企业经营第二类医疗器械的须提供《第二类医疗器械经营备案凭证》，经营第三类医疗器械的须提供《医疗器械经营许可证》）</w:t>
      </w:r>
      <w:r>
        <w:rPr>
          <w:rFonts w:hint="eastAsia" w:hAnsi="宋体" w:cs="Times New Roman"/>
          <w:bCs/>
          <w:color w:val="auto"/>
          <w:sz w:val="24"/>
          <w:szCs w:val="24"/>
        </w:rPr>
        <w:t>；</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4）▲投标截止之日前半年内投标人连续三个月依法缴纳税收或依法免缴税收的证明；无缴纳税收记录的，应提供由投标人所在地税务总局出具的《依法纳税或依法免税证明》（新成立的且不足三个月的投标人按实际月份提供证明）（格式自拟）；</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 xml:space="preserve">（5）▲投标截止之日前半年内投标人连续三个月依法缴纳社会保障资金的证明；无缴费记录的，应提供由投标人所在地社保部门出具的《依法缴纳或依法免缴社保费证明》（新成立的且不足三个月的投标人按实际月份提供证明）（格式自拟）； </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（6）▲参加政府采购活动前三年内在经营活动中没有重大违法记录和不良信用记录的书面声明</w:t>
      </w:r>
    </w:p>
    <w:p>
      <w:pPr>
        <w:snapToGrid w:val="0"/>
        <w:spacing w:line="400" w:lineRule="exact"/>
        <w:ind w:firstLine="470" w:firstLineChars="196"/>
        <w:jc w:val="left"/>
        <w:rPr>
          <w:rFonts w:hint="eastAsia" w:ascii="宋体" w:hAnsi="宋体"/>
          <w:b/>
          <w:bCs/>
          <w:color w:val="auto"/>
          <w:sz w:val="24"/>
        </w:rPr>
      </w:pPr>
      <w:r>
        <w:rPr>
          <w:rFonts w:hint="eastAsia" w:ascii="宋体" w:hAnsi="宋体"/>
          <w:bCs/>
          <w:color w:val="auto"/>
          <w:sz w:val="24"/>
        </w:rPr>
        <w:t>（7）▲投标人在“信用中国”网站（www.creditchina.gov.cn）、中国政府采购网（www.ccgp.gov.cn）查询的相关供应商主体信用记录</w:t>
      </w:r>
      <w:r>
        <w:rPr>
          <w:rFonts w:hint="eastAsia" w:ascii="宋体" w:hAnsi="宋体"/>
          <w:b/>
          <w:bCs/>
          <w:color w:val="auto"/>
          <w:sz w:val="24"/>
        </w:rPr>
        <w:t>（“信用中国”查询内容包括：失信被执行人、重大税收违法案件当事人名单、政府采购严重违法失信行为记录名单共三个网页截图，网页截图须显示投标人名称以及查询结果。“中国政府采购网”的查询内容包括：政府采购严重违法失信行为信息记录网页截图，网页截图须显示投标人名称以及查询结果。页面中的处罚日期不允许设置起始时间，只能设置截止时间，截止时间为本项目投标截止时间前10日至投标截止时间中任意一天。投标人应按上述查询时间的要求打印出相应的查询页面，并加盖投标人公章。对列入失信被执行人、重大税收违法案件当事人名单、政府采购严重违法失信行为记录名单的投标人，将被拒绝参与本项目政府采购活动。）。</w:t>
      </w:r>
    </w:p>
    <w:p>
      <w:pPr>
        <w:pStyle w:val="20"/>
        <w:rPr>
          <w:rFonts w:hint="default" w:eastAsia="宋体"/>
          <w:color w:val="auto"/>
          <w:lang w:val="en-US" w:eastAsia="zh-CN"/>
        </w:rPr>
      </w:pPr>
      <w:r>
        <w:rPr>
          <w:rFonts w:hint="eastAsia" w:ascii="宋体" w:hAnsi="宋体"/>
          <w:b/>
          <w:bCs/>
          <w:color w:val="auto"/>
          <w:sz w:val="24"/>
          <w:lang w:val="en-US" w:eastAsia="zh-CN"/>
        </w:rPr>
        <w:t xml:space="preserve">    </w:t>
      </w:r>
      <w:r>
        <w:rPr>
          <w:rFonts w:hint="eastAsia" w:ascii="宋体" w:hAnsi="宋体"/>
          <w:b w:val="0"/>
          <w:bCs w:val="0"/>
          <w:color w:val="auto"/>
          <w:sz w:val="24"/>
          <w:lang w:val="en-US" w:eastAsia="zh-CN"/>
        </w:rPr>
        <w:t>（8）</w:t>
      </w:r>
      <w:r>
        <w:rPr>
          <w:rFonts w:hint="eastAsia" w:ascii="宋体" w:hAnsi="宋体"/>
          <w:bCs/>
          <w:color w:val="auto"/>
          <w:sz w:val="24"/>
        </w:rPr>
        <w:t>▲投标人201</w:t>
      </w:r>
      <w:r>
        <w:rPr>
          <w:rFonts w:hint="eastAsia" w:ascii="宋体" w:hAnsi="宋体"/>
          <w:bCs/>
          <w:color w:val="auto"/>
          <w:sz w:val="24"/>
          <w:lang w:val="en-US" w:eastAsia="zh-CN"/>
        </w:rPr>
        <w:t>9</w:t>
      </w:r>
      <w:r>
        <w:rPr>
          <w:rFonts w:hint="eastAsia" w:ascii="宋体" w:hAnsi="宋体"/>
          <w:bCs/>
          <w:color w:val="auto"/>
          <w:sz w:val="24"/>
        </w:rPr>
        <w:t>年经审计的财务状况报告（成立时间不足三年的按实际提供）或基本账户开户行出具的资信证明（</w:t>
      </w:r>
      <w:r>
        <w:rPr>
          <w:rFonts w:hint="eastAsia" w:ascii="宋体" w:hAnsi="宋体"/>
          <w:bCs/>
          <w:color w:val="auto"/>
          <w:sz w:val="24"/>
          <w:lang w:eastAsia="zh-CN"/>
        </w:rPr>
        <w:t>投标截止日前三个月内</w:t>
      </w:r>
      <w:r>
        <w:rPr>
          <w:rFonts w:hint="eastAsia" w:ascii="宋体" w:hAnsi="宋体"/>
          <w:bCs/>
          <w:color w:val="auto"/>
          <w:sz w:val="24"/>
        </w:rPr>
        <w:t>）</w:t>
      </w:r>
      <w:r>
        <w:rPr>
          <w:rFonts w:hint="eastAsia" w:ascii="宋体" w:hAnsi="宋体"/>
          <w:b w:val="0"/>
          <w:bCs w:val="0"/>
          <w:color w:val="auto"/>
          <w:sz w:val="24"/>
          <w:lang w:val="en-US" w:eastAsia="zh-CN"/>
        </w:rPr>
        <w:t>。</w:t>
      </w:r>
    </w:p>
    <w:p>
      <w:pPr>
        <w:snapToGrid w:val="0"/>
        <w:spacing w:line="400" w:lineRule="exact"/>
        <w:ind w:firstLine="472" w:firstLineChars="196"/>
        <w:jc w:val="left"/>
        <w:rPr>
          <w:rFonts w:ascii="宋体" w:hAnsi="宋体"/>
          <w:b/>
          <w:bCs/>
          <w:color w:val="auto"/>
          <w:sz w:val="24"/>
        </w:rPr>
      </w:pPr>
      <w:r>
        <w:rPr>
          <w:rFonts w:hint="eastAsia" w:ascii="宋体" w:hAnsi="宋体"/>
          <w:b/>
          <w:bCs/>
          <w:color w:val="auto"/>
          <w:sz w:val="24"/>
        </w:rPr>
        <w:t>2、商务文件：</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（1）▲投标声明书 （格式见第六章《投标文件格式》）；</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（2）▲法定代表人身份证复印件，委托代理时还须提供法定代表人授权委托书原件及被授权人身份证复印件（格式见第六章《投标文件格式》）；</w:t>
      </w:r>
    </w:p>
    <w:p>
      <w:pPr>
        <w:snapToGrid w:val="0"/>
        <w:spacing w:line="400" w:lineRule="exact"/>
        <w:ind w:firstLine="470" w:firstLineChars="196"/>
        <w:jc w:val="left"/>
        <w:rPr>
          <w:rFonts w:hint="eastAsia" w:ascii="宋体" w:hAnsi="宋体" w:eastAsia="宋体"/>
          <w:bCs/>
          <w:color w:val="auto"/>
          <w:sz w:val="24"/>
          <w:lang w:eastAsia="zh-CN"/>
        </w:rPr>
      </w:pPr>
      <w:r>
        <w:rPr>
          <w:rFonts w:hint="eastAsia" w:ascii="宋体" w:hAnsi="宋体"/>
          <w:bCs/>
          <w:color w:val="auto"/>
          <w:sz w:val="24"/>
        </w:rPr>
        <w:t>（3）产品销售许可证、安全生产许可证等；</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（4）类似案例成功的业绩（投标人同类项目实施情况一览表、合同复印件、用户验收报告、用户评价）；</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（5）招标文件列明的其他证明文件（注明必须提供的必须提供，否则投标无效）；</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（6）节能环保等方面的资质证书；</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（7）投标人的信誉、荣誉证书；</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（8）投标人质量管理和质量保证体系等方面的认证证书；</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（9）投标人认为可以证明其能力或业绩的其他材料；</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（10）投标人情况介绍；</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（11）中小企业声明函（投标人如为中小微型企业的请按第六章要求的格式填写，否则不予享受优惠政策）；</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（12）监狱企业由省级以上监狱管理局、戒毒管理局（含新疆生产建设兵团）出具的属于监狱企业的证明文件；</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（13）残疾人福利性单位声明函（投标人如为残疾人福利性单位的请按第六章要求的格式填写，否则不予享受优惠政策）；</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（14）广西工业产品声明函格式；</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bCs/>
          <w:color w:val="auto"/>
          <w:sz w:val="24"/>
        </w:rPr>
      </w:pPr>
      <w:r>
        <w:rPr>
          <w:rFonts w:hint="eastAsia" w:ascii="宋体" w:hAnsi="宋体"/>
          <w:bCs/>
          <w:color w:val="auto"/>
          <w:sz w:val="24"/>
        </w:rPr>
        <w:t>（15）▲商务响应表（格式见第六章《投标文件格式》）；</w:t>
      </w:r>
    </w:p>
    <w:p>
      <w:pPr>
        <w:snapToGrid w:val="0"/>
        <w:spacing w:line="400" w:lineRule="exact"/>
        <w:ind w:firstLine="472" w:firstLineChars="196"/>
        <w:jc w:val="left"/>
        <w:rPr>
          <w:rFonts w:ascii="宋体" w:hAnsi="宋体"/>
          <w:b/>
          <w:bCs/>
          <w:color w:val="auto"/>
          <w:sz w:val="24"/>
        </w:rPr>
      </w:pPr>
      <w:r>
        <w:rPr>
          <w:rFonts w:hint="eastAsia" w:ascii="宋体" w:hAnsi="宋体"/>
          <w:b/>
          <w:bCs/>
          <w:color w:val="auto"/>
          <w:sz w:val="24"/>
        </w:rPr>
        <w:t>3、技术文件</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（1）▲技术响应表；</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（2）▲培训、技术支持和售后服务方案（根据招标文件“第二章 招标项目采购需求和第四章  评标办法及评分标准”要求自行编写）；</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（3）项目实施人员一览表；</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（4）</w:t>
      </w:r>
      <w:r>
        <w:rPr>
          <w:rFonts w:hint="eastAsia" w:ascii="宋体" w:hAnsi="宋体"/>
          <w:color w:val="auto"/>
          <w:sz w:val="24"/>
          <w:lang w:eastAsia="zh-CN"/>
        </w:rPr>
        <w:t>检测试剂</w:t>
      </w:r>
      <w:r>
        <w:rPr>
          <w:rFonts w:hint="eastAsia" w:ascii="宋体" w:hAnsi="宋体"/>
          <w:color w:val="auto"/>
          <w:sz w:val="24"/>
        </w:rPr>
        <w:t>相关生产能力、质检能力、物流体系的说明（格式自拟）；</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（5）▲为本项目的</w:t>
      </w:r>
      <w:r>
        <w:rPr>
          <w:rFonts w:hint="eastAsia" w:ascii="宋体" w:hAnsi="宋体"/>
          <w:color w:val="auto"/>
          <w:sz w:val="24"/>
          <w:lang w:eastAsia="zh-CN"/>
        </w:rPr>
        <w:t>检测试剂</w:t>
      </w:r>
      <w:r>
        <w:rPr>
          <w:rFonts w:hint="eastAsia" w:ascii="宋体" w:hAnsi="宋体"/>
          <w:color w:val="auto"/>
          <w:sz w:val="24"/>
        </w:rPr>
        <w:t>提供质量承诺书（格式自拟）；</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（6）投标人需要说明的其他文件和说明（格式略，▲第二章《招标项目采购需求》中要求必须提供的，必须提供，否则投标无效）；</w:t>
      </w:r>
      <w:r>
        <w:rPr>
          <w:rFonts w:hint="eastAsia" w:ascii="宋体" w:hAnsi="宋体"/>
          <w:bCs/>
          <w:color w:val="auto"/>
          <w:sz w:val="24"/>
          <w:lang w:eastAsia="zh-CN"/>
        </w:rPr>
        <w:t>（如有，请提供）</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（7）根据招标文件“第四章  评标办法及评分标准”要求提供的各种文件和材料；</w:t>
      </w:r>
    </w:p>
    <w:p>
      <w:pPr>
        <w:snapToGrid w:val="0"/>
        <w:spacing w:line="400" w:lineRule="exact"/>
        <w:ind w:firstLine="470" w:firstLineChars="196"/>
        <w:jc w:val="left"/>
        <w:rPr>
          <w:rFonts w:ascii="宋体" w:hAnsi="宋体"/>
          <w:color w:val="auto"/>
          <w:sz w:val="24"/>
        </w:rPr>
      </w:pPr>
      <w:r>
        <w:rPr>
          <w:rFonts w:hint="eastAsia" w:ascii="宋体" w:hAnsi="宋体"/>
          <w:color w:val="auto"/>
          <w:sz w:val="24"/>
        </w:rPr>
        <w:t>（8）投标人认为有必要提供的材料；</w:t>
      </w:r>
      <w:r>
        <w:rPr>
          <w:rFonts w:hint="eastAsia" w:ascii="宋体" w:hAnsi="宋体"/>
          <w:bCs/>
          <w:color w:val="auto"/>
          <w:sz w:val="24"/>
          <w:lang w:eastAsia="zh-CN"/>
        </w:rPr>
        <w:t>（如有，请提供）</w:t>
      </w:r>
    </w:p>
    <w:p>
      <w:pPr>
        <w:snapToGrid w:val="0"/>
        <w:spacing w:line="400" w:lineRule="exact"/>
        <w:ind w:firstLine="472" w:firstLineChars="196"/>
        <w:jc w:val="left"/>
        <w:rPr>
          <w:rFonts w:ascii="宋体" w:hAnsi="宋体"/>
          <w:b/>
          <w:color w:val="auto"/>
          <w:sz w:val="24"/>
        </w:rPr>
      </w:pPr>
      <w:r>
        <w:rPr>
          <w:rFonts w:hint="eastAsia" w:ascii="宋体" w:hAnsi="宋体"/>
          <w:b/>
          <w:color w:val="auto"/>
          <w:sz w:val="24"/>
        </w:rPr>
        <w:t>4、报价文件：</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（1）▲投标函（格式见第六章《投标文件格式》）；</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（2）▲投标报价明细表（格式见第六章《投标文件格式》）；</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（3）投标人针对报价需要说明的其他文件和说明（格式自拟）；</w:t>
      </w:r>
      <w:r>
        <w:rPr>
          <w:rFonts w:hint="eastAsia" w:ascii="宋体" w:hAnsi="宋体"/>
          <w:bCs/>
          <w:color w:val="auto"/>
          <w:sz w:val="24"/>
          <w:lang w:eastAsia="zh-CN"/>
        </w:rPr>
        <w:t>（如有，请提供）</w:t>
      </w:r>
    </w:p>
    <w:p>
      <w:pPr>
        <w:snapToGrid w:val="0"/>
        <w:spacing w:line="400" w:lineRule="exact"/>
        <w:ind w:firstLine="482" w:firstLineChars="200"/>
        <w:jc w:val="left"/>
        <w:rPr>
          <w:rFonts w:ascii="宋体" w:hAnsi="宋体"/>
          <w:color w:val="auto"/>
          <w:sz w:val="24"/>
        </w:rPr>
      </w:pPr>
      <w:r>
        <w:rPr>
          <w:rFonts w:hint="eastAsia" w:ascii="宋体" w:hAnsi="宋体"/>
          <w:b/>
          <w:color w:val="auto"/>
          <w:sz w:val="24"/>
        </w:rPr>
        <w:t>5、</w:t>
      </w:r>
      <w:r>
        <w:rPr>
          <w:rFonts w:hint="eastAsia" w:ascii="宋体" w:hAnsi="宋体"/>
          <w:color w:val="auto"/>
          <w:sz w:val="24"/>
        </w:rPr>
        <w:t>▲开标一览表（单独封装，格式见第六章《投标文件格式》）；</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▲特别说明：投标声明书、法定代表人授权委托书、商务响应表、技术响应表、投标函、投标报价明细表、开标一览表必须由法定代表人或委托代理人签字并加盖单位公章，否则投标无效。</w:t>
      </w:r>
    </w:p>
    <w:p>
      <w:pPr>
        <w:pStyle w:val="42"/>
        <w:spacing w:line="400" w:lineRule="exact"/>
        <w:ind w:firstLine="482" w:firstLineChars="200"/>
        <w:rPr>
          <w:rFonts w:ascii="宋体" w:hAnsi="宋体"/>
          <w:b/>
          <w:color w:val="auto"/>
          <w:sz w:val="24"/>
        </w:rPr>
      </w:pPr>
      <w:bookmarkStart w:id="60" w:name="_Toc254970537"/>
      <w:bookmarkStart w:id="61" w:name="_Toc254970678"/>
      <w:r>
        <w:rPr>
          <w:rFonts w:hint="eastAsia" w:ascii="宋体" w:hAnsi="宋体"/>
          <w:b/>
          <w:color w:val="auto"/>
          <w:sz w:val="24"/>
        </w:rPr>
        <w:t>（二）投标文件的语言及计量</w:t>
      </w:r>
      <w:bookmarkEnd w:id="60"/>
      <w:bookmarkEnd w:id="61"/>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1、投标文件以及投标方与招标方就有关投标事宜的所有来往函电，均应以中文汉语书写。除签字、盖章、专用名称等特殊情形外，以中文汉语以外的文字表述的投标文件视同未提供。</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400" w:lineRule="exact"/>
        <w:ind w:firstLine="472" w:firstLineChars="196"/>
        <w:jc w:val="left"/>
        <w:outlineLvl w:val="0"/>
        <w:rPr>
          <w:rFonts w:ascii="宋体" w:hAnsi="宋体"/>
          <w:b/>
          <w:color w:val="auto"/>
          <w:sz w:val="24"/>
        </w:rPr>
      </w:pPr>
      <w:bookmarkStart w:id="62" w:name="_Toc254970679"/>
      <w:bookmarkStart w:id="63" w:name="_Toc254970538"/>
      <w:r>
        <w:rPr>
          <w:rFonts w:hint="eastAsia" w:ascii="宋体" w:hAnsi="宋体"/>
          <w:b/>
          <w:color w:val="auto"/>
          <w:sz w:val="24"/>
        </w:rPr>
        <w:t>（三）投标报价</w:t>
      </w:r>
      <w:bookmarkEnd w:id="62"/>
      <w:bookmarkEnd w:id="63"/>
    </w:p>
    <w:p>
      <w:pPr>
        <w:pStyle w:val="27"/>
        <w:snapToGrid w:val="0"/>
        <w:spacing w:line="400" w:lineRule="exact"/>
        <w:ind w:firstLine="480" w:firstLineChars="200"/>
        <w:jc w:val="left"/>
        <w:rPr>
          <w:rFonts w:hAnsi="宋体"/>
          <w:color w:val="auto"/>
          <w:sz w:val="24"/>
          <w:szCs w:val="24"/>
        </w:rPr>
      </w:pPr>
      <w:r>
        <w:rPr>
          <w:rFonts w:hint="eastAsia" w:hAnsi="宋体"/>
          <w:color w:val="auto"/>
          <w:sz w:val="24"/>
          <w:szCs w:val="24"/>
        </w:rPr>
        <w:t>1.投标报价应按招标文件中相关附表格式填写。</w:t>
      </w:r>
    </w:p>
    <w:p>
      <w:pPr>
        <w:pStyle w:val="27"/>
        <w:snapToGrid w:val="0"/>
        <w:spacing w:line="400" w:lineRule="exact"/>
        <w:ind w:firstLine="480" w:firstLineChars="200"/>
        <w:jc w:val="left"/>
        <w:rPr>
          <w:rFonts w:hAnsi="宋体"/>
          <w:color w:val="auto"/>
          <w:sz w:val="24"/>
          <w:szCs w:val="24"/>
        </w:rPr>
      </w:pPr>
      <w:r>
        <w:rPr>
          <w:rFonts w:hint="eastAsia" w:hAnsi="宋体"/>
          <w:color w:val="auto"/>
          <w:sz w:val="24"/>
          <w:szCs w:val="24"/>
        </w:rPr>
        <w:t>2.投标报价是履行合同的最终价格，应包括货款、标准附件、备品备件、专用工具、包装、运输、装卸、保险、税金、货到就位以及安装、调试、培训、保修等一切税金和费用。</w:t>
      </w:r>
    </w:p>
    <w:p>
      <w:pPr>
        <w:tabs>
          <w:tab w:val="left" w:pos="525"/>
        </w:tabs>
        <w:snapToGrid w:val="0"/>
        <w:spacing w:line="400" w:lineRule="exact"/>
        <w:ind w:firstLine="480" w:firstLineChars="200"/>
        <w:jc w:val="left"/>
        <w:rPr>
          <w:rFonts w:ascii="宋体" w:hAnsi="宋体"/>
          <w:color w:val="auto"/>
          <w:sz w:val="24"/>
        </w:rPr>
      </w:pPr>
      <w:r>
        <w:rPr>
          <w:rFonts w:hint="eastAsia" w:ascii="宋体" w:hAnsi="宋体"/>
          <w:color w:val="auto"/>
          <w:sz w:val="24"/>
        </w:rPr>
        <w:t>3. 投标文件只允许有一个报价（如有分标按分标报价），有选择的或有条件的报价将不予接受。</w:t>
      </w:r>
    </w:p>
    <w:p>
      <w:pPr>
        <w:pStyle w:val="15"/>
        <w:widowControl w:val="0"/>
        <w:tabs>
          <w:tab w:val="clear" w:pos="454"/>
        </w:tabs>
        <w:snapToGrid w:val="0"/>
        <w:spacing w:beforeLines="50" w:afterLines="0" w:line="400" w:lineRule="exact"/>
        <w:ind w:left="0" w:firstLine="472" w:firstLineChars="196"/>
        <w:rPr>
          <w:rFonts w:ascii="宋体" w:hAnsi="宋体"/>
          <w:b/>
          <w:color w:val="auto"/>
          <w:szCs w:val="24"/>
        </w:rPr>
      </w:pPr>
      <w:r>
        <w:rPr>
          <w:rFonts w:hint="eastAsia" w:ascii="宋体" w:hAnsi="宋体"/>
          <w:b/>
          <w:color w:val="auto"/>
          <w:szCs w:val="24"/>
        </w:rPr>
        <w:t>（四）投标文件的有效期</w:t>
      </w:r>
    </w:p>
    <w:p>
      <w:pPr>
        <w:pStyle w:val="15"/>
        <w:widowControl w:val="0"/>
        <w:tabs>
          <w:tab w:val="clear" w:pos="454"/>
        </w:tabs>
        <w:snapToGrid w:val="0"/>
        <w:spacing w:afterLines="0" w:line="400" w:lineRule="exact"/>
        <w:ind w:left="0" w:firstLine="480" w:firstLineChars="200"/>
        <w:rPr>
          <w:rFonts w:ascii="宋体" w:hAnsi="宋体"/>
          <w:color w:val="auto"/>
          <w:szCs w:val="24"/>
        </w:rPr>
      </w:pPr>
      <w:r>
        <w:rPr>
          <w:rFonts w:hint="eastAsia" w:ascii="宋体" w:hAnsi="宋体"/>
          <w:color w:val="auto"/>
          <w:szCs w:val="24"/>
        </w:rPr>
        <w:t>1.自投标截止日起</w:t>
      </w:r>
      <w:r>
        <w:rPr>
          <w:rFonts w:hint="eastAsia" w:ascii="宋体" w:hAnsi="宋体"/>
          <w:color w:val="auto"/>
          <w:szCs w:val="24"/>
          <w:u w:val="single"/>
        </w:rPr>
        <w:t>60</w:t>
      </w:r>
      <w:r>
        <w:rPr>
          <w:rFonts w:hint="eastAsia" w:ascii="宋体" w:hAnsi="宋体"/>
          <w:color w:val="auto"/>
          <w:szCs w:val="24"/>
        </w:rPr>
        <w:t>天投标文件应保持有效。有效期不足的投标文件将被拒绝。</w:t>
      </w:r>
    </w:p>
    <w:p>
      <w:pPr>
        <w:pStyle w:val="15"/>
        <w:widowControl w:val="0"/>
        <w:tabs>
          <w:tab w:val="clear" w:pos="454"/>
        </w:tabs>
        <w:snapToGrid w:val="0"/>
        <w:spacing w:afterLines="0" w:line="400" w:lineRule="exact"/>
        <w:ind w:left="0" w:firstLine="480" w:firstLineChars="200"/>
        <w:rPr>
          <w:rFonts w:ascii="宋体" w:hAnsi="宋体"/>
          <w:color w:val="auto"/>
          <w:szCs w:val="24"/>
        </w:rPr>
      </w:pPr>
      <w:r>
        <w:rPr>
          <w:rFonts w:hint="eastAsia" w:ascii="宋体" w:hAnsi="宋体"/>
          <w:color w:val="auto"/>
          <w:szCs w:val="24"/>
        </w:rPr>
        <w:t>2.在特殊情况下，招标人可与投标人协商延长投标书的有效期，这种要求和答复均以书面形式进行。</w:t>
      </w:r>
    </w:p>
    <w:p>
      <w:pPr>
        <w:snapToGrid w:val="0"/>
        <w:spacing w:line="400" w:lineRule="exact"/>
        <w:ind w:firstLine="480" w:firstLineChars="200"/>
        <w:jc w:val="left"/>
        <w:outlineLvl w:val="0"/>
        <w:rPr>
          <w:rFonts w:ascii="宋体" w:hAnsi="宋体"/>
          <w:b/>
          <w:color w:val="auto"/>
          <w:sz w:val="24"/>
        </w:rPr>
      </w:pPr>
      <w:bookmarkStart w:id="64" w:name="_Toc254970680"/>
      <w:bookmarkStart w:id="65" w:name="_Toc254970539"/>
      <w:r>
        <w:rPr>
          <w:rFonts w:hint="eastAsia" w:ascii="宋体" w:hAnsi="宋体"/>
          <w:color w:val="auto"/>
          <w:sz w:val="24"/>
        </w:rPr>
        <w:t>3.投标人可拒绝接受延期要求而不会导致投标保证金被没收。同意延长有效期的投标人需要相应延长投标保证金的有效期，但不能修改投标文件。</w:t>
      </w:r>
      <w:bookmarkEnd w:id="64"/>
      <w:bookmarkEnd w:id="65"/>
    </w:p>
    <w:p>
      <w:pPr>
        <w:snapToGrid w:val="0"/>
        <w:spacing w:line="400" w:lineRule="exact"/>
        <w:ind w:firstLine="480" w:firstLineChars="200"/>
        <w:jc w:val="left"/>
        <w:outlineLvl w:val="0"/>
        <w:rPr>
          <w:rFonts w:ascii="宋体" w:hAnsi="宋体"/>
          <w:b/>
          <w:color w:val="auto"/>
          <w:sz w:val="24"/>
        </w:rPr>
      </w:pPr>
      <w:bookmarkStart w:id="66" w:name="_Toc254970681"/>
      <w:bookmarkStart w:id="67" w:name="_Toc254970540"/>
      <w:r>
        <w:rPr>
          <w:rFonts w:hint="eastAsia" w:ascii="宋体" w:hAnsi="宋体"/>
          <w:color w:val="auto"/>
          <w:sz w:val="24"/>
        </w:rPr>
        <w:t>4.中标人的投标文件自开标之日起至合同履行完毕止均应保持有效。</w:t>
      </w:r>
      <w:bookmarkEnd w:id="66"/>
      <w:bookmarkEnd w:id="67"/>
    </w:p>
    <w:p>
      <w:pPr>
        <w:snapToGrid w:val="0"/>
        <w:spacing w:beforeLines="50" w:line="400" w:lineRule="exact"/>
        <w:ind w:firstLine="472" w:firstLineChars="196"/>
        <w:jc w:val="left"/>
        <w:outlineLvl w:val="0"/>
        <w:rPr>
          <w:rFonts w:ascii="宋体" w:hAnsi="宋体"/>
          <w:b/>
          <w:color w:val="auto"/>
          <w:sz w:val="24"/>
        </w:rPr>
      </w:pPr>
      <w:bookmarkStart w:id="68" w:name="_Toc254970682"/>
      <w:bookmarkStart w:id="69" w:name="_Toc254970541"/>
      <w:r>
        <w:rPr>
          <w:rFonts w:hint="eastAsia" w:ascii="宋体" w:hAnsi="宋体"/>
          <w:b/>
          <w:color w:val="auto"/>
          <w:sz w:val="24"/>
        </w:rPr>
        <w:t>（五）投标保证金</w:t>
      </w:r>
      <w:bookmarkEnd w:id="68"/>
      <w:bookmarkEnd w:id="69"/>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▲1.投标人须按规定提交投标保证金。否则，其投标将被拒绝。</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2. 投标保证金交纳形式：电汇、转账、汇票等非现金形式。办理投标保证金手续时，请务必在银行进帐单或电汇单的附言或用途栏上注明项目编号及项目名称等信息，否则，信息不明确或有误的视为未按规定提交投标保证金处理。</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3.未中标人的投标保证金在中标通知书发出后5个工作日内退还。</w:t>
      </w:r>
    </w:p>
    <w:p>
      <w:pPr>
        <w:snapToGrid w:val="0"/>
        <w:spacing w:line="400" w:lineRule="exact"/>
        <w:ind w:firstLine="480" w:firstLineChars="200"/>
        <w:jc w:val="left"/>
        <w:rPr>
          <w:rFonts w:ascii="宋体" w:hAnsi="宋体"/>
          <w:color w:val="auto"/>
          <w:sz w:val="24"/>
        </w:rPr>
      </w:pPr>
      <w:r>
        <w:rPr>
          <w:rFonts w:hint="eastAsia" w:ascii="宋体" w:hAnsi="宋体"/>
          <w:color w:val="auto"/>
          <w:sz w:val="24"/>
        </w:rPr>
        <w:t>4. 中标人的投标保证金在中标人与采购人签订合同并将两份合同送到采购代理机构备案后五个工作日内退还。</w:t>
      </w:r>
    </w:p>
    <w:p>
      <w:pPr>
        <w:snapToGrid w:val="0"/>
        <w:spacing w:line="400" w:lineRule="exact"/>
        <w:ind w:firstLine="480" w:firstLineChars="200"/>
        <w:jc w:val="left"/>
        <w:rPr>
          <w:rFonts w:ascii="宋体" w:hAnsi="宋体"/>
          <w:b/>
          <w:color w:val="auto"/>
          <w:sz w:val="24"/>
        </w:rPr>
      </w:pPr>
      <w:r>
        <w:rPr>
          <w:rFonts w:hint="eastAsia" w:ascii="宋体" w:hAnsi="宋体"/>
          <w:color w:val="auto"/>
          <w:sz w:val="24"/>
        </w:rPr>
        <w:t>5.保证金不计息。</w:t>
      </w:r>
    </w:p>
    <w:p>
      <w:pPr>
        <w:snapToGrid w:val="0"/>
        <w:spacing w:line="400" w:lineRule="exact"/>
        <w:ind w:firstLine="472" w:firstLineChars="196"/>
        <w:jc w:val="left"/>
        <w:rPr>
          <w:rFonts w:ascii="宋体" w:hAnsi="宋体"/>
          <w:b/>
          <w:bCs/>
          <w:color w:val="auto"/>
          <w:sz w:val="24"/>
        </w:rPr>
      </w:pPr>
      <w:r>
        <w:rPr>
          <w:rFonts w:hint="eastAsia" w:ascii="宋体" w:hAnsi="宋体"/>
          <w:b/>
          <w:bCs/>
          <w:color w:val="auto"/>
          <w:sz w:val="24"/>
        </w:rPr>
        <w:t>6.投标人有下列情形之一的，投标保证金将不予退还：</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（1）投标人在投标有效期内撤回投标文件的；</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（2）投标人在投标过程中弄虚作假，提供虚假材料的；</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（3）中标人无正当理由不与采购人签订合同的；</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（4）将中标项目转让给他人或者在投标文件中未说明且未经招标采购人同意，将中标项目分包给他人的；</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（5）拒绝履行合同义务的；</w:t>
      </w:r>
    </w:p>
    <w:p>
      <w:pPr>
        <w:pStyle w:val="27"/>
        <w:spacing w:line="400" w:lineRule="exact"/>
        <w:ind w:firstLine="480" w:firstLineChars="200"/>
        <w:rPr>
          <w:rFonts w:hAnsi="宋体"/>
          <w:color w:val="auto"/>
          <w:sz w:val="24"/>
          <w:szCs w:val="24"/>
        </w:rPr>
      </w:pPr>
      <w:r>
        <w:rPr>
          <w:rFonts w:hint="eastAsia" w:hAnsi="宋体" w:cs="Times New Roman"/>
          <w:color w:val="auto"/>
          <w:sz w:val="24"/>
          <w:szCs w:val="24"/>
        </w:rPr>
        <w:t>（6）其他严重扰乱招投标程序的。</w:t>
      </w:r>
    </w:p>
    <w:p>
      <w:pPr>
        <w:snapToGrid w:val="0"/>
        <w:spacing w:beforeLines="50" w:line="400" w:lineRule="exact"/>
        <w:ind w:firstLine="472" w:firstLineChars="196"/>
        <w:jc w:val="left"/>
        <w:outlineLvl w:val="0"/>
        <w:rPr>
          <w:rFonts w:ascii="宋体" w:hAnsi="宋体"/>
          <w:b/>
          <w:color w:val="auto"/>
          <w:sz w:val="24"/>
        </w:rPr>
      </w:pPr>
      <w:bookmarkStart w:id="70" w:name="_Toc254970683"/>
      <w:bookmarkStart w:id="71" w:name="_Toc254970542"/>
      <w:r>
        <w:rPr>
          <w:rFonts w:hint="eastAsia" w:ascii="宋体" w:hAnsi="宋体"/>
          <w:b/>
          <w:color w:val="auto"/>
          <w:sz w:val="24"/>
        </w:rPr>
        <w:t>（六）投标文件的签署和份数</w:t>
      </w:r>
      <w:bookmarkEnd w:id="70"/>
      <w:bookmarkEnd w:id="71"/>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1.投标人应按本招标文件规定的格式和顺序编制、装订投标文件并标注页码，投标文件内容不完整、编排混乱导致投标文件被误读、漏读或者查找不到相关内容的，是投标人的责任。</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2.投标人应将开标一览表单独装订成一册，其中，正本三份，并单独密封封装。</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3.投标人应将资格审查文件单独装订成一册，其中，正本一份，副本二份，封面应注明“正本”、“副本”字样。</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4.投标人应将商务文件、技术文件、投标报价文件合并装订成一册，其中，正本一份，副本五份，封面应注明“正本”、“副本”字样。</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5.活页装订的投标文件将有可能被拒绝。</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6.投标文件的正本应打印或用不褪色的墨水填写，投标文件正本除本项目招标文件中规定的可提供复印件外均须提供原件。副本可以为正本的复印件。</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7.投标文件须由投标人在规定位置盖章并由投标人的法定代表人或其委托代理人签署，否则投标无效，投标人应写全称。</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8.投标文件不得涂改，若有修改错漏处，须加盖投标人单位公章或由投标人的法定代表人或其委托代理人签字或盖章。投标文件因字迹潦草或表达不清所引起的后果由投标人负责。</w:t>
      </w:r>
    </w:p>
    <w:p>
      <w:pPr>
        <w:snapToGrid w:val="0"/>
        <w:spacing w:beforeLines="50" w:line="400" w:lineRule="exact"/>
        <w:ind w:firstLine="354" w:firstLineChars="147"/>
        <w:jc w:val="left"/>
        <w:rPr>
          <w:rFonts w:ascii="宋体" w:hAnsi="宋体"/>
          <w:b/>
          <w:color w:val="auto"/>
          <w:sz w:val="24"/>
        </w:rPr>
      </w:pPr>
      <w:r>
        <w:rPr>
          <w:rFonts w:hint="eastAsia" w:ascii="宋体" w:hAnsi="宋体"/>
          <w:b/>
          <w:color w:val="auto"/>
          <w:sz w:val="24"/>
        </w:rPr>
        <w:t>（七）投标文件的包装、递交、修改和撤回</w:t>
      </w:r>
    </w:p>
    <w:p>
      <w:pPr>
        <w:pStyle w:val="27"/>
        <w:spacing w:line="400" w:lineRule="exact"/>
        <w:ind w:firstLine="480" w:firstLineChars="200"/>
        <w:rPr>
          <w:rFonts w:hAnsi="宋体" w:cs="Times New Roman"/>
          <w:color w:val="auto"/>
          <w:sz w:val="24"/>
          <w:szCs w:val="24"/>
        </w:rPr>
      </w:pPr>
      <w:bookmarkStart w:id="72" w:name="_Toc254970684"/>
      <w:bookmarkStart w:id="73" w:name="_Toc254970543"/>
      <w:r>
        <w:rPr>
          <w:rFonts w:hint="eastAsia" w:hAnsi="宋体" w:cs="Times New Roman"/>
          <w:color w:val="auto"/>
          <w:sz w:val="24"/>
          <w:szCs w:val="24"/>
        </w:rPr>
        <w:t xml:space="preserve">1.投标人应将投标文件【含资格审查文件（单独成册）以及商务文件、技术文件、投标报价文件（合并成册）等，含正、副本，应尽量将全部投标文件一并装入一个投标文件袋中】一起密封封装，并将开标一览表单独用信封密封。同时在封贴处密封签章（公章或密封章或法定代表人或其委托代理人签字均可），密封以投标文件袋（信封）无明显缝隙露出袋（信封）内文件且封贴处有密封签章为合格。 </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2.投标文件、开标一览表的包装封面上应注明投标人名称、投标人地址、投标文件名称（投标文件、开标一览表等）、投标项目名称、项目编号、标项及“开标时启封”字样，并加盖投标人公章。</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3.投标人递交投标文件时应确认投标文件的密封、标记情况，由此造成投标文件被误投或提前拆封或密封、标记不合格等风险由投标人承担。采购代理机构在接收投标文件时只负责检查包装是否完好，不负责检查投标文件的密封、标记情况。 投标文件的密封性检查由投标人或投标人代表负责检查，未按规定密封或标记的投标文件将被拒绝。</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5. 逾期送达或未按规定密封或标记的投标文件将被拒绝；没有购买招标文件的供应商的投标文件将被拒绝。</w:t>
      </w:r>
    </w:p>
    <w:p>
      <w:pPr>
        <w:snapToGrid w:val="0"/>
        <w:spacing w:beforeLines="50" w:line="400" w:lineRule="exact"/>
        <w:ind w:firstLine="472" w:firstLineChars="196"/>
        <w:outlineLvl w:val="2"/>
        <w:rPr>
          <w:rFonts w:ascii="宋体" w:hAnsi="宋体"/>
          <w:b/>
          <w:color w:val="auto"/>
          <w:sz w:val="24"/>
        </w:rPr>
      </w:pPr>
      <w:r>
        <w:rPr>
          <w:rFonts w:hint="eastAsia" w:ascii="宋体" w:hAnsi="宋体"/>
          <w:b/>
          <w:color w:val="auto"/>
          <w:sz w:val="24"/>
        </w:rPr>
        <w:t>（八）投标无效的情形</w:t>
      </w:r>
      <w:bookmarkEnd w:id="72"/>
      <w:bookmarkEnd w:id="73"/>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72" w:firstLineChars="196"/>
        <w:rPr>
          <w:rFonts w:ascii="宋体" w:hAnsi="宋体"/>
          <w:b/>
          <w:bCs/>
          <w:color w:val="auto"/>
          <w:sz w:val="24"/>
        </w:rPr>
      </w:pPr>
      <w:r>
        <w:rPr>
          <w:rFonts w:hint="eastAsia" w:ascii="宋体" w:hAnsi="宋体"/>
          <w:b/>
          <w:bCs/>
          <w:color w:val="auto"/>
          <w:sz w:val="24"/>
        </w:rPr>
        <w:t>1.在符合性审查和</w:t>
      </w:r>
      <w:r>
        <w:rPr>
          <w:rFonts w:hint="eastAsia" w:ascii="宋体" w:hAnsi="宋体" w:cs="Courier New"/>
          <w:b/>
          <w:bCs/>
          <w:color w:val="auto"/>
          <w:sz w:val="24"/>
        </w:rPr>
        <w:t>资格性审查时</w:t>
      </w:r>
      <w:r>
        <w:rPr>
          <w:rFonts w:hint="eastAsia" w:ascii="宋体" w:hAnsi="宋体"/>
          <w:b/>
          <w:bCs/>
          <w:color w:val="auto"/>
          <w:sz w:val="24"/>
        </w:rPr>
        <w:t>，如发现下列情形之一的，投标文件将被视为无效：</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（1）超越了按照法律法规规定必须获得行政许可或者行政审批的经营范围的；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（2）资格证明文件不全的，或者不符合招标文件标明的资格要求的；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（3）投标文件无法定代表人或委托代理人签字，或未提供法定代表人授权委托书、投标声明书或者填写项目错误、不齐全的；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（4）投标代表人未能出具有效身份证明或与法定代表人或委托代理人身份不符的。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（5）未按招标文件要求的格式编写投标文件、 项目不齐全或者内容虚假的；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（6）投标文件的实质性内容未使用中文表述、意思表述不明确、前后矛盾或者使用计量单位不符合招标文件要求的（经评标委员会认定并允许其当场更正的笔误除外）；</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（7）投标有效期、交付使用时间、质保期等商务条款不能满足招标文件要求的；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（8）未实质性响应招标文件要求或者投标文件有招标采购单位不能接受的附加条件的；</w:t>
      </w:r>
    </w:p>
    <w:p>
      <w:pPr>
        <w:pStyle w:val="21"/>
        <w:snapToGrid w:val="0"/>
        <w:spacing w:line="400" w:lineRule="exact"/>
        <w:ind w:firstLine="472" w:firstLineChars="196"/>
        <w:rPr>
          <w:rFonts w:ascii="宋体" w:hAnsi="宋体" w:eastAsia="宋体"/>
          <w:b/>
          <w:bCs/>
          <w:color w:val="auto"/>
          <w:sz w:val="24"/>
          <w:szCs w:val="24"/>
        </w:rPr>
      </w:pPr>
      <w:r>
        <w:rPr>
          <w:rFonts w:hint="eastAsia" w:ascii="宋体" w:hAnsi="宋体" w:eastAsia="宋体"/>
          <w:b/>
          <w:bCs/>
          <w:color w:val="auto"/>
          <w:sz w:val="24"/>
          <w:szCs w:val="24"/>
        </w:rPr>
        <w:t>2.在技术评审时，如发现下列情形之一的，投标文件将被视为无效：</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（1）未提供或未如实提供投标货物的技术参数，或者投标文件标明的响应或偏离与事实不符或虚假投标的；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（2）明显不符合招标文件要求的规格型号、质量标准、其他等实质性条件，或者经评标委员会认定与招标文件中标注“▲”的技术指标、主要功能及要求发生实质性偏离的；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（3）允许偏离的技术、性能指标或者辅</w:t>
      </w:r>
      <w:r>
        <w:rPr>
          <w:rFonts w:hint="eastAsia" w:ascii="宋体" w:hAnsi="宋体" w:eastAsia="宋体"/>
          <w:b/>
          <w:color w:val="auto"/>
          <w:sz w:val="24"/>
          <w:szCs w:val="24"/>
        </w:rPr>
        <w:t>助功能项目经评标委员会认定发生负偏离达</w:t>
      </w:r>
      <w:r>
        <w:rPr>
          <w:rFonts w:hint="eastAsia" w:ascii="宋体" w:hAnsi="宋体" w:eastAsia="宋体"/>
          <w:b/>
          <w:color w:val="auto"/>
          <w:sz w:val="24"/>
          <w:szCs w:val="24"/>
          <w:u w:val="single"/>
          <w:lang w:val="en-US" w:eastAsia="zh-CN"/>
        </w:rPr>
        <w:t>2</w:t>
      </w:r>
      <w:r>
        <w:rPr>
          <w:rFonts w:hint="eastAsia" w:ascii="宋体" w:hAnsi="宋体" w:eastAsia="宋体"/>
          <w:b/>
          <w:color w:val="auto"/>
          <w:sz w:val="24"/>
          <w:szCs w:val="24"/>
          <w:u w:val="single"/>
        </w:rPr>
        <w:t>项</w:t>
      </w:r>
      <w:r>
        <w:rPr>
          <w:rFonts w:hint="eastAsia" w:ascii="宋体" w:hAnsi="宋体" w:eastAsia="宋体"/>
          <w:color w:val="auto"/>
          <w:sz w:val="24"/>
          <w:szCs w:val="24"/>
          <w:u w:val="single"/>
        </w:rPr>
        <w:t>（含）</w:t>
      </w:r>
      <w:r>
        <w:rPr>
          <w:rFonts w:hint="eastAsia" w:ascii="宋体" w:hAnsi="宋体" w:eastAsia="宋体"/>
          <w:color w:val="auto"/>
          <w:sz w:val="24"/>
          <w:szCs w:val="24"/>
        </w:rPr>
        <w:t>以上的（按分标独立统计）；</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（4）投标技术方案不明确，存在一个或一个以上备选（替代）投标方案的；</w:t>
      </w:r>
    </w:p>
    <w:p>
      <w:pPr>
        <w:pStyle w:val="21"/>
        <w:snapToGrid w:val="0"/>
        <w:spacing w:line="400" w:lineRule="exact"/>
        <w:ind w:firstLine="470" w:firstLineChars="196"/>
        <w:rPr>
          <w:rFonts w:ascii="宋体" w:hAnsi="宋体" w:eastAsia="宋体"/>
          <w:color w:val="auto"/>
          <w:sz w:val="24"/>
          <w:szCs w:val="24"/>
        </w:rPr>
      </w:pPr>
      <w:r>
        <w:rPr>
          <w:rFonts w:hint="eastAsia" w:ascii="宋体" w:hAnsi="宋体" w:eastAsia="宋体"/>
          <w:color w:val="auto"/>
          <w:sz w:val="24"/>
          <w:szCs w:val="24"/>
        </w:rPr>
        <w:t>（5）与其他参加本次投标人的投标文件（技术文件）的文字表述内容差错相同2处以上的。</w:t>
      </w:r>
    </w:p>
    <w:p>
      <w:pPr>
        <w:pStyle w:val="21"/>
        <w:snapToGrid w:val="0"/>
        <w:spacing w:line="400" w:lineRule="exact"/>
        <w:ind w:firstLine="472" w:firstLineChars="196"/>
        <w:outlineLvl w:val="1"/>
        <w:rPr>
          <w:rFonts w:ascii="宋体" w:hAnsi="宋体" w:eastAsia="宋体"/>
          <w:b/>
          <w:bCs/>
          <w:color w:val="auto"/>
          <w:sz w:val="24"/>
          <w:szCs w:val="24"/>
        </w:rPr>
      </w:pPr>
      <w:bookmarkStart w:id="74" w:name="_Toc254970685"/>
      <w:bookmarkStart w:id="75" w:name="_Toc254970544"/>
      <w:r>
        <w:rPr>
          <w:rFonts w:hint="eastAsia" w:ascii="宋体" w:hAnsi="宋体" w:eastAsia="宋体"/>
          <w:b/>
          <w:bCs/>
          <w:color w:val="auto"/>
          <w:sz w:val="24"/>
          <w:szCs w:val="24"/>
        </w:rPr>
        <w:t>3.在报价评审时，如发现下列情形之一的，投标文件将被视为无效：</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（1）未采用人民币报价或者未按照招标文件标明的币种报价的；</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（2）报价超过招标文件中规定的预算金额或者最高限价的。</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 xml:space="preserve">（3）投标报价具有选择性，或者开标价格与投标文件承诺的优惠、折扣、价格不一致的。 </w:t>
      </w:r>
    </w:p>
    <w:p>
      <w:pPr>
        <w:pStyle w:val="27"/>
        <w:snapToGrid w:val="0"/>
        <w:spacing w:line="400" w:lineRule="exact"/>
        <w:ind w:firstLine="360" w:firstLineChars="150"/>
        <w:rPr>
          <w:rFonts w:hAnsi="宋体" w:cs="宋体"/>
          <w:b/>
          <w:color w:val="auto"/>
          <w:sz w:val="24"/>
          <w:szCs w:val="24"/>
        </w:rPr>
      </w:pPr>
      <w:r>
        <w:rPr>
          <w:rFonts w:hint="eastAsia" w:hAnsi="宋体"/>
          <w:bCs/>
          <w:color w:val="auto"/>
          <w:sz w:val="24"/>
          <w:szCs w:val="24"/>
        </w:rPr>
        <w:t>（4）</w:t>
      </w:r>
      <w:r>
        <w:rPr>
          <w:rFonts w:hAnsi="宋体"/>
          <w:bCs/>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snapToGrid w:val="0"/>
        <w:spacing w:line="400" w:lineRule="exact"/>
        <w:ind w:firstLine="472" w:firstLineChars="196"/>
        <w:outlineLvl w:val="1"/>
        <w:rPr>
          <w:rFonts w:ascii="宋体" w:hAnsi="宋体" w:eastAsia="宋体"/>
          <w:b/>
          <w:bCs/>
          <w:color w:val="auto"/>
          <w:sz w:val="24"/>
          <w:szCs w:val="24"/>
        </w:rPr>
      </w:pPr>
      <w:r>
        <w:rPr>
          <w:rFonts w:hint="eastAsia" w:ascii="宋体" w:hAnsi="宋体" w:eastAsia="宋体"/>
          <w:b/>
          <w:bCs/>
          <w:color w:val="auto"/>
          <w:sz w:val="24"/>
          <w:szCs w:val="24"/>
        </w:rPr>
        <w:t>4.投标人有下列情形之一的视为投标人相互串通投标，投标文件将被视为无效：</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（1）不同投标人的投标文件由同一单位或者个人编制；或不同投标人报名的IP地址一致的；</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（2）不同投标人委托同一单位或者个人办理投标事宜；</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（3）不同的投标人的投标文件载明的项目管理员或项目实施人员为同一个人；</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（4）不同投标人的投标文件异常一致或投标报价呈规律性差异；</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（5）不同投标人的投标文件相互混装；</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（6）不同投标人的投标保证金从同一单位或者个人账户转出。</w:t>
      </w:r>
    </w:p>
    <w:p>
      <w:pPr>
        <w:pStyle w:val="21"/>
        <w:snapToGrid w:val="0"/>
        <w:spacing w:line="400" w:lineRule="exact"/>
        <w:ind w:firstLine="472" w:firstLineChars="196"/>
        <w:outlineLvl w:val="1"/>
        <w:rPr>
          <w:rFonts w:ascii="宋体" w:hAnsi="宋体" w:eastAsia="宋体"/>
          <w:b/>
          <w:bCs/>
          <w:color w:val="auto"/>
          <w:sz w:val="24"/>
          <w:szCs w:val="24"/>
        </w:rPr>
      </w:pPr>
      <w:r>
        <w:rPr>
          <w:rFonts w:hint="eastAsia" w:ascii="宋体" w:hAnsi="宋体" w:eastAsia="宋体"/>
          <w:b/>
          <w:bCs/>
          <w:color w:val="auto"/>
          <w:sz w:val="24"/>
          <w:szCs w:val="24"/>
        </w:rPr>
        <w:t>5.关联供应商不得参加同一合同项下政府采购活动，否则投标文件将被视为无效：</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（1）单位负责人为同一人或者存在直接控股、管理关系的不同的供应商，不得参加同一合同项下的政府采购活动；</w:t>
      </w:r>
    </w:p>
    <w:p>
      <w:pPr>
        <w:pStyle w:val="21"/>
        <w:snapToGrid w:val="0"/>
        <w:spacing w:line="400" w:lineRule="exact"/>
        <w:ind w:firstLine="470" w:firstLineChars="196"/>
        <w:outlineLvl w:val="1"/>
        <w:rPr>
          <w:rFonts w:ascii="宋体" w:hAnsi="宋体" w:eastAsia="宋体"/>
          <w:bCs/>
          <w:color w:val="auto"/>
          <w:sz w:val="24"/>
          <w:szCs w:val="24"/>
        </w:rPr>
      </w:pPr>
      <w:r>
        <w:rPr>
          <w:rFonts w:hint="eastAsia" w:ascii="宋体" w:hAnsi="宋体" w:eastAsia="宋体"/>
          <w:bCs/>
          <w:color w:val="auto"/>
          <w:sz w:val="24"/>
          <w:szCs w:val="24"/>
        </w:rPr>
        <w:t>（2）生产厂商授权给供应商后自己不得参加同一合同项下的政府采购活动；生产厂商对同一品牌同一型号的货物，仅能委托一个代理商参加投标。</w:t>
      </w:r>
    </w:p>
    <w:p>
      <w:pPr>
        <w:pStyle w:val="21"/>
        <w:snapToGrid w:val="0"/>
        <w:spacing w:line="400" w:lineRule="exact"/>
        <w:ind w:firstLine="472" w:firstLineChars="196"/>
        <w:outlineLvl w:val="1"/>
        <w:rPr>
          <w:rFonts w:ascii="宋体" w:hAnsi="宋体" w:eastAsia="宋体"/>
          <w:b/>
          <w:bCs/>
          <w:color w:val="auto"/>
          <w:sz w:val="24"/>
          <w:szCs w:val="24"/>
        </w:rPr>
      </w:pPr>
      <w:r>
        <w:rPr>
          <w:rFonts w:hint="eastAsia" w:ascii="宋体" w:hAnsi="宋体" w:eastAsia="宋体"/>
          <w:b/>
          <w:bCs/>
          <w:color w:val="auto"/>
          <w:sz w:val="24"/>
          <w:szCs w:val="24"/>
        </w:rPr>
        <w:t>6.被拒绝的投标文件为无效。</w:t>
      </w:r>
    </w:p>
    <w:bookmarkEnd w:id="74"/>
    <w:bookmarkEnd w:id="75"/>
    <w:p>
      <w:pPr>
        <w:pStyle w:val="27"/>
        <w:spacing w:line="400" w:lineRule="exact"/>
        <w:rPr>
          <w:rFonts w:hAnsi="宋体" w:cs="Times New Roman"/>
          <w:b/>
          <w:color w:val="auto"/>
          <w:sz w:val="24"/>
          <w:szCs w:val="24"/>
        </w:rPr>
      </w:pPr>
      <w:r>
        <w:rPr>
          <w:rFonts w:hint="eastAsia" w:hAnsi="宋体" w:cs="Times New Roman"/>
          <w:b/>
          <w:color w:val="auto"/>
          <w:sz w:val="24"/>
          <w:szCs w:val="24"/>
        </w:rPr>
        <w:t>四、开标</w:t>
      </w:r>
    </w:p>
    <w:p>
      <w:pPr>
        <w:pStyle w:val="27"/>
        <w:spacing w:line="400" w:lineRule="exact"/>
        <w:rPr>
          <w:rFonts w:hAnsi="宋体" w:cs="Times New Roman"/>
          <w:b/>
          <w:color w:val="auto"/>
          <w:sz w:val="24"/>
          <w:szCs w:val="24"/>
        </w:rPr>
      </w:pPr>
      <w:r>
        <w:rPr>
          <w:rFonts w:hint="eastAsia" w:hAnsi="宋体" w:cs="Times New Roman"/>
          <w:b/>
          <w:color w:val="auto"/>
          <w:sz w:val="24"/>
          <w:szCs w:val="24"/>
        </w:rPr>
        <w:t>（一）开标准备</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采购代理机构将在规定的时间和地点进行开标，投标人的法定代表人或其委托代理人应参加开标会并签到。投标人的法定代表人或其委托代理人未按时签到的，视同放弃开标监督权利、认可开标结果。</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投标人不足3家的，不予以开标。</w:t>
      </w:r>
    </w:p>
    <w:p>
      <w:pPr>
        <w:pStyle w:val="27"/>
        <w:spacing w:line="400" w:lineRule="exact"/>
        <w:rPr>
          <w:rFonts w:hAnsi="宋体" w:cs="Times New Roman"/>
          <w:b/>
          <w:color w:val="auto"/>
          <w:sz w:val="24"/>
          <w:szCs w:val="24"/>
        </w:rPr>
      </w:pPr>
      <w:r>
        <w:rPr>
          <w:rFonts w:hint="eastAsia" w:hAnsi="宋体" w:cs="Times New Roman"/>
          <w:b/>
          <w:color w:val="auto"/>
          <w:sz w:val="24"/>
          <w:szCs w:val="24"/>
        </w:rPr>
        <w:t>（二） 开标：</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1、开标由采购人或者采购代理机构主持，邀请投标人参加。</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2、开标时，由投标人或投标人的代表检查投标文件的密封情况，并签字确认。</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3、经确认无误后，由采购人或者采购代理机构工作人员当众拆封《开标一览表》，宣布投标人名称、投标价格和招标文件规定的需要宣布的其他内容。</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4、开标过程应当由采购人或者采购代理机构负责记录，由参加开标的各投标人代表和相关工作人员签字确认。</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投标人未参加开标的，视同认可开标结果。</w:t>
      </w:r>
    </w:p>
    <w:p>
      <w:pPr>
        <w:pStyle w:val="27"/>
        <w:spacing w:line="400" w:lineRule="exact"/>
        <w:rPr>
          <w:rFonts w:hAnsi="宋体" w:cs="Times New Roman"/>
          <w:b/>
          <w:color w:val="auto"/>
          <w:sz w:val="24"/>
          <w:szCs w:val="24"/>
        </w:rPr>
      </w:pPr>
      <w:r>
        <w:rPr>
          <w:rFonts w:hint="eastAsia" w:hAnsi="宋体" w:cs="Times New Roman"/>
          <w:b/>
          <w:color w:val="auto"/>
          <w:sz w:val="24"/>
          <w:szCs w:val="24"/>
        </w:rPr>
        <w:t>五、资格审查</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公开招标采购项目开标结束后，采购人或者采购代理机构依法对投标人的资格进行审查。合格投标人不足3家的，不得评标。</w:t>
      </w:r>
    </w:p>
    <w:p>
      <w:pPr>
        <w:pStyle w:val="27"/>
        <w:spacing w:line="400" w:lineRule="exact"/>
        <w:rPr>
          <w:rFonts w:hAnsi="宋体" w:cs="Times New Roman"/>
          <w:b/>
          <w:color w:val="auto"/>
          <w:sz w:val="24"/>
          <w:szCs w:val="24"/>
        </w:rPr>
      </w:pPr>
      <w:r>
        <w:rPr>
          <w:rFonts w:hint="eastAsia" w:hAnsi="宋体" w:cs="Times New Roman"/>
          <w:b/>
          <w:color w:val="auto"/>
          <w:sz w:val="24"/>
          <w:szCs w:val="24"/>
        </w:rPr>
        <w:t>六、评标</w:t>
      </w:r>
    </w:p>
    <w:p>
      <w:pPr>
        <w:pStyle w:val="27"/>
        <w:spacing w:line="400" w:lineRule="exact"/>
        <w:rPr>
          <w:rFonts w:hAnsi="宋体" w:cs="Times New Roman"/>
          <w:b/>
          <w:color w:val="auto"/>
          <w:sz w:val="24"/>
          <w:szCs w:val="24"/>
        </w:rPr>
      </w:pPr>
      <w:r>
        <w:rPr>
          <w:rFonts w:hint="eastAsia" w:hAnsi="宋体" w:cs="Times New Roman"/>
          <w:b/>
          <w:color w:val="auto"/>
          <w:sz w:val="24"/>
          <w:szCs w:val="24"/>
        </w:rPr>
        <w:t>（一）组建评标委员会</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 xml:space="preserve">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 </w:t>
      </w:r>
    </w:p>
    <w:p>
      <w:pPr>
        <w:pStyle w:val="27"/>
        <w:spacing w:line="400" w:lineRule="exact"/>
        <w:rPr>
          <w:rFonts w:hAnsi="宋体" w:cs="Times New Roman"/>
          <w:b/>
          <w:color w:val="auto"/>
          <w:sz w:val="24"/>
          <w:szCs w:val="24"/>
        </w:rPr>
      </w:pPr>
      <w:r>
        <w:rPr>
          <w:rFonts w:hint="eastAsia" w:hAnsi="宋体" w:cs="Times New Roman"/>
          <w:b/>
          <w:color w:val="auto"/>
          <w:sz w:val="24"/>
          <w:szCs w:val="24"/>
        </w:rPr>
        <w:t>（二）评标的方式</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本项目采用不公开方式评标，评标的依据为招标文件和投标文件。</w:t>
      </w:r>
    </w:p>
    <w:p>
      <w:pPr>
        <w:pStyle w:val="27"/>
        <w:spacing w:line="400" w:lineRule="exact"/>
        <w:rPr>
          <w:rFonts w:hAnsi="宋体" w:cs="Times New Roman"/>
          <w:b/>
          <w:color w:val="auto"/>
          <w:sz w:val="24"/>
          <w:szCs w:val="24"/>
        </w:rPr>
      </w:pPr>
      <w:r>
        <w:rPr>
          <w:rFonts w:hint="eastAsia" w:hAnsi="宋体" w:cs="Times New Roman"/>
          <w:b/>
          <w:color w:val="auto"/>
          <w:sz w:val="24"/>
          <w:szCs w:val="24"/>
        </w:rPr>
        <w:t xml:space="preserve">（三）评标程序 </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1.形式审查</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评标委员会对投标文件的完整性、合法性等进行审查。</w:t>
      </w:r>
    </w:p>
    <w:p>
      <w:pPr>
        <w:pStyle w:val="27"/>
        <w:spacing w:line="400" w:lineRule="exact"/>
        <w:ind w:firstLine="482" w:firstLineChars="200"/>
        <w:rPr>
          <w:rFonts w:hAnsi="宋体" w:cs="Times New Roman"/>
          <w:b/>
          <w:color w:val="auto"/>
          <w:sz w:val="24"/>
          <w:szCs w:val="24"/>
        </w:rPr>
      </w:pPr>
      <w:r>
        <w:rPr>
          <w:rFonts w:hint="eastAsia" w:hAnsi="宋体" w:cs="Times New Roman"/>
          <w:b/>
          <w:color w:val="auto"/>
          <w:sz w:val="24"/>
          <w:szCs w:val="24"/>
        </w:rPr>
        <w:t>2.符合性审查与比较</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（1）评标委员会对符合资格的投标人的投标文件进行符合性审查，以确定其是否满足招标文件的实质性要求。</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评标委员会审查投标文件的有效性、对招标文件的商务、技术等要求的响应程度，以确定投标文件是否符合招标文件的商务、技术等实质性要求。</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（2）评标委员会将根据投标人的投标文件进行审查、核对，如有疑问，将对投标人进行询标，投标人要向评标委员会澄清有关问题，并最终以书面形式进行答复。</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投标人代表未到场或者拒绝澄清或者澄清的内容改变了投标文件的实质性内容的，评标委员会有权视该投标文件无效。</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（3）评标委员会按照招标文件中规定的评标方法和标准，对符合性审查合格的投标文件进行商务和技术评估，综合比较与评价。</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（4）评标委员会根据投标文件综合比较与评价的结果确定中标候选人名单，或根据采购人委托直接确定中标人。</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5）评标委员会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6）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7"/>
        <w:spacing w:line="400" w:lineRule="exact"/>
        <w:rPr>
          <w:rFonts w:hAnsi="宋体" w:cs="Times New Roman"/>
          <w:b/>
          <w:color w:val="auto"/>
          <w:sz w:val="24"/>
          <w:szCs w:val="24"/>
        </w:rPr>
      </w:pPr>
      <w:r>
        <w:rPr>
          <w:rFonts w:hint="eastAsia" w:hAnsi="宋体" w:cs="Times New Roman"/>
          <w:b/>
          <w:color w:val="auto"/>
          <w:sz w:val="24"/>
          <w:szCs w:val="24"/>
        </w:rPr>
        <w:t>（四）澄清问题的形式</w:t>
      </w:r>
    </w:p>
    <w:p>
      <w:pPr>
        <w:pStyle w:val="27"/>
        <w:spacing w:line="400" w:lineRule="exact"/>
        <w:ind w:firstLine="480" w:firstLineChars="200"/>
        <w:rPr>
          <w:rFonts w:hAnsi="宋体" w:cs="Times New Roman"/>
          <w:color w:val="auto"/>
          <w:sz w:val="24"/>
          <w:szCs w:val="24"/>
        </w:rPr>
      </w:pPr>
      <w:r>
        <w:rPr>
          <w:rFonts w:hint="eastAsia" w:hAnsi="宋体" w:cs="Times New Roman"/>
          <w:color w:val="auto"/>
          <w:sz w:val="24"/>
          <w:szCs w:val="24"/>
        </w:rPr>
        <w:t>对投标文件中含义不明确、同类问题表述不一致或者有明显文字和计算错误的内容，评标委员会可要求投标人作出必要的澄清、说明或者纠正。投标人的澄清、说明或者补正应当采用书面形式，由法定代表人或其委托代理人签字或盖章确认，并不得超出投标文件的范围或者改变投标文件的实质性内容。</w:t>
      </w:r>
    </w:p>
    <w:p>
      <w:pPr>
        <w:pStyle w:val="27"/>
        <w:spacing w:line="400" w:lineRule="exact"/>
        <w:rPr>
          <w:rFonts w:hAnsi="宋体" w:cs="Times New Roman"/>
          <w:b/>
          <w:color w:val="auto"/>
          <w:sz w:val="24"/>
          <w:szCs w:val="24"/>
        </w:rPr>
      </w:pPr>
      <w:r>
        <w:rPr>
          <w:rFonts w:hint="eastAsia" w:hAnsi="宋体" w:cs="Times New Roman"/>
          <w:b/>
          <w:color w:val="auto"/>
          <w:sz w:val="24"/>
          <w:szCs w:val="24"/>
        </w:rPr>
        <w:t>（五）错误修正</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投标文件如果出现计算或表达上的错误，修正错误的原则如下：</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1、开标一览表内容与投标文件中相应内容不一致的，以开标一览表为准；</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2、大写金额和小写金额不一致的，以大写金额为准；</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3、单价金额小数点或者百分比有明显错位的，以开标一览表的总价为准，并修改单价；</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4、总价金额与按单价汇总金额不一致的，以单价金额计算结果为准；</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5、对不同文字文本投标文件的解释发生异议的，以中文文本为准。</w:t>
      </w:r>
    </w:p>
    <w:p>
      <w:pPr>
        <w:pStyle w:val="27"/>
        <w:spacing w:line="400" w:lineRule="exact"/>
        <w:ind w:firstLine="360" w:firstLineChars="150"/>
        <w:rPr>
          <w:rFonts w:hAnsi="宋体" w:cs="Times New Roman"/>
          <w:color w:val="auto"/>
          <w:sz w:val="24"/>
          <w:szCs w:val="24"/>
        </w:rPr>
      </w:pPr>
      <w:r>
        <w:rPr>
          <w:rFonts w:hint="eastAsia" w:hAnsi="宋体" w:cs="Times New Roman"/>
          <w:color w:val="auto"/>
          <w:sz w:val="24"/>
          <w:szCs w:val="24"/>
        </w:rPr>
        <w:t>同时出现两种以上不一致的，按照上述规定的顺序修正。修正后的报价经投标人加盖公章或者由法定代表人或其授权的代表签字确认后产生约束力，投标人不确认的，其投标无效。</w:t>
      </w:r>
    </w:p>
    <w:p>
      <w:pPr>
        <w:pStyle w:val="27"/>
        <w:spacing w:line="380" w:lineRule="exact"/>
        <w:rPr>
          <w:rFonts w:hAnsi="宋体" w:cs="Times New Roman"/>
          <w:b/>
          <w:color w:val="auto"/>
          <w:sz w:val="24"/>
          <w:szCs w:val="24"/>
        </w:rPr>
      </w:pPr>
      <w:r>
        <w:rPr>
          <w:rFonts w:hint="eastAsia" w:hAnsi="宋体" w:cs="Times New Roman"/>
          <w:b/>
          <w:color w:val="auto"/>
          <w:sz w:val="24"/>
          <w:szCs w:val="24"/>
        </w:rPr>
        <w:t>（六）评标原则和评标办法</w:t>
      </w:r>
    </w:p>
    <w:p>
      <w:pPr>
        <w:pStyle w:val="27"/>
        <w:spacing w:line="380" w:lineRule="exact"/>
        <w:ind w:firstLine="360" w:firstLineChars="150"/>
        <w:rPr>
          <w:rFonts w:hAnsi="宋体" w:cs="Times New Roman"/>
          <w:color w:val="auto"/>
          <w:sz w:val="24"/>
          <w:szCs w:val="24"/>
        </w:rPr>
      </w:pPr>
      <w:r>
        <w:rPr>
          <w:rFonts w:hint="eastAsia" w:hAnsi="宋体" w:cs="Times New Roman"/>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pacing w:line="380" w:lineRule="exact"/>
        <w:ind w:firstLine="360" w:firstLineChars="150"/>
        <w:rPr>
          <w:rFonts w:hAnsi="宋体" w:cs="Times New Roman"/>
          <w:color w:val="auto"/>
          <w:sz w:val="24"/>
          <w:szCs w:val="24"/>
        </w:rPr>
      </w:pPr>
      <w:r>
        <w:rPr>
          <w:rFonts w:hint="eastAsia" w:hAnsi="宋体" w:cs="Times New Roman"/>
          <w:color w:val="auto"/>
          <w:sz w:val="24"/>
          <w:szCs w:val="24"/>
        </w:rPr>
        <w:t>2、评标办法。本项目评标办法是</w:t>
      </w:r>
      <w:r>
        <w:rPr>
          <w:rFonts w:hint="eastAsia" w:hAnsi="宋体" w:cs="Times New Roman"/>
          <w:color w:val="auto"/>
          <w:sz w:val="24"/>
          <w:szCs w:val="24"/>
          <w:u w:val="single"/>
        </w:rPr>
        <w:t>综合评分法</w:t>
      </w:r>
      <w:r>
        <w:rPr>
          <w:rFonts w:hint="eastAsia" w:hAnsi="宋体" w:cs="Times New Roman"/>
          <w:color w:val="auto"/>
          <w:sz w:val="24"/>
          <w:szCs w:val="24"/>
        </w:rPr>
        <w:t>，具体评标内容及评分标准等详见《第四章：评标办法及评分标准》。</w:t>
      </w:r>
    </w:p>
    <w:p>
      <w:pPr>
        <w:pStyle w:val="27"/>
        <w:spacing w:line="380" w:lineRule="exact"/>
        <w:rPr>
          <w:rFonts w:hAnsi="宋体" w:cs="Times New Roman"/>
          <w:b/>
          <w:color w:val="auto"/>
          <w:sz w:val="24"/>
          <w:szCs w:val="24"/>
        </w:rPr>
      </w:pPr>
      <w:r>
        <w:rPr>
          <w:rFonts w:hint="eastAsia" w:hAnsi="宋体" w:cs="Times New Roman"/>
          <w:b/>
          <w:color w:val="auto"/>
          <w:sz w:val="24"/>
          <w:szCs w:val="24"/>
        </w:rPr>
        <w:t>（七）评标过程的监控</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本项目评标过程实行全程录音、录像监控，投标人在评标过程中所进行的试图影响评标结果的不公正活动，可能导致其投标被拒绝。</w:t>
      </w:r>
    </w:p>
    <w:p>
      <w:pPr>
        <w:pStyle w:val="27"/>
        <w:spacing w:line="380" w:lineRule="exact"/>
        <w:rPr>
          <w:rFonts w:hAnsi="宋体" w:cs="Times New Roman"/>
          <w:b/>
          <w:color w:val="auto"/>
          <w:sz w:val="24"/>
          <w:szCs w:val="24"/>
        </w:rPr>
      </w:pPr>
      <w:r>
        <w:rPr>
          <w:rFonts w:hint="eastAsia" w:hAnsi="宋体" w:cs="Times New Roman"/>
          <w:b/>
          <w:color w:val="auto"/>
          <w:sz w:val="24"/>
          <w:szCs w:val="24"/>
        </w:rPr>
        <w:t>七、评标结果</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一）采购代理机构将在评标结束后两个工作日内将评标报告送采购人，采购人在五个工作日内按照评标报告中推荐的中标候选供应商顺序确定中标人。中标候选人并列的，由采购人自行确定其中一家为中标人。采购人也可以事先授权评标委员会直接确定中标人。</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（二）中标人确定后，采购代理机构在中国政府采购网（www.ccgp.gov.cn）、广西壮族自治区政府采购网（http://zfcg.gxzf.gov.cn）发布中标公告。</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（三）在发布中标公告的同时，采购代理机构向中标人发出中标通知书。</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（四）投标人认为招标文件、招标过程和中标结果使自己的权益受到损害的，可以在知道或者应知其权益受到损害之日起七个工作日内，以书面形式向采购代理机构提出质疑，并及时索要书面回执。</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（五）采购代理机构应当按照有关规定就采购人委托授权范围内的事项在收到投标人的书面质疑后七个工作日内做出答复，但答复的内容不得涉及商业秘密。</w:t>
      </w:r>
    </w:p>
    <w:p>
      <w:pPr>
        <w:pStyle w:val="27"/>
        <w:spacing w:line="380" w:lineRule="exact"/>
        <w:ind w:firstLine="482" w:firstLineChars="200"/>
        <w:rPr>
          <w:rFonts w:hAnsi="宋体" w:cs="Times New Roman"/>
          <w:b/>
          <w:color w:val="auto"/>
          <w:sz w:val="24"/>
          <w:szCs w:val="24"/>
        </w:rPr>
      </w:pPr>
      <w:r>
        <w:rPr>
          <w:rFonts w:hint="eastAsia" w:hAnsi="宋体" w:cs="Times New Roman"/>
          <w:b/>
          <w:color w:val="auto"/>
          <w:sz w:val="24"/>
          <w:szCs w:val="24"/>
        </w:rPr>
        <w:t>（六）采购代理机构无义务向未中标的供应商解释未中标原因和退还投标文件。</w:t>
      </w:r>
    </w:p>
    <w:p>
      <w:pPr>
        <w:pStyle w:val="27"/>
        <w:spacing w:line="380" w:lineRule="exact"/>
        <w:rPr>
          <w:rFonts w:hAnsi="宋体" w:cs="Times New Roman"/>
          <w:b/>
          <w:color w:val="auto"/>
          <w:sz w:val="24"/>
          <w:szCs w:val="24"/>
        </w:rPr>
      </w:pPr>
      <w:r>
        <w:rPr>
          <w:rFonts w:hint="eastAsia" w:hAnsi="宋体" w:cs="Times New Roman"/>
          <w:b/>
          <w:color w:val="auto"/>
          <w:sz w:val="24"/>
          <w:szCs w:val="24"/>
        </w:rPr>
        <w:t>八 、签订合同</w:t>
      </w:r>
    </w:p>
    <w:p>
      <w:pPr>
        <w:pStyle w:val="27"/>
        <w:spacing w:line="380" w:lineRule="exact"/>
        <w:ind w:firstLine="482" w:firstLineChars="200"/>
        <w:rPr>
          <w:rFonts w:hAnsi="宋体" w:cs="Times New Roman"/>
          <w:b/>
          <w:color w:val="auto"/>
          <w:sz w:val="24"/>
          <w:szCs w:val="24"/>
        </w:rPr>
      </w:pPr>
      <w:r>
        <w:rPr>
          <w:rFonts w:hint="eastAsia" w:hAnsi="宋体" w:cs="Times New Roman"/>
          <w:b/>
          <w:color w:val="auto"/>
          <w:sz w:val="24"/>
          <w:szCs w:val="24"/>
        </w:rPr>
        <w:t>（一）合同授予标准</w:t>
      </w:r>
    </w:p>
    <w:p>
      <w:pPr>
        <w:pStyle w:val="27"/>
        <w:spacing w:line="380" w:lineRule="exact"/>
        <w:ind w:firstLine="480" w:firstLineChars="200"/>
        <w:rPr>
          <w:rFonts w:hAnsi="宋体" w:cs="Times New Roman"/>
          <w:color w:val="auto"/>
          <w:sz w:val="24"/>
          <w:szCs w:val="24"/>
        </w:rPr>
      </w:pPr>
      <w:r>
        <w:rPr>
          <w:rFonts w:hint="eastAsia" w:hAnsi="宋体" w:cs="Times New Roman"/>
          <w:color w:val="auto"/>
          <w:sz w:val="24"/>
          <w:szCs w:val="24"/>
        </w:rPr>
        <w:t>合同将授予被确定实质上响应招标文件要求，具备履行合同能力，综合评分排名第一的投标人。</w:t>
      </w:r>
    </w:p>
    <w:p>
      <w:pPr>
        <w:pStyle w:val="27"/>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Ansi="宋体" w:cs="Times New Roman"/>
          <w:b/>
          <w:color w:val="auto"/>
          <w:sz w:val="24"/>
          <w:szCs w:val="24"/>
        </w:rPr>
      </w:pPr>
      <w:r>
        <w:rPr>
          <w:rFonts w:hint="eastAsia" w:hAnsi="宋体" w:cs="Times New Roman"/>
          <w:b/>
          <w:color w:val="auto"/>
          <w:sz w:val="24"/>
          <w:szCs w:val="24"/>
        </w:rPr>
        <w:t>（二）签订合同</w:t>
      </w:r>
    </w:p>
    <w:p>
      <w:pPr>
        <w:pStyle w:val="27"/>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Ansi="宋体" w:cs="Times New Roman"/>
          <w:color w:val="auto"/>
          <w:sz w:val="24"/>
          <w:szCs w:val="24"/>
        </w:rPr>
      </w:pPr>
      <w:r>
        <w:rPr>
          <w:rFonts w:hint="eastAsia" w:hAnsi="宋体" w:cs="Times New Roman"/>
          <w:color w:val="auto"/>
          <w:sz w:val="24"/>
          <w:szCs w:val="24"/>
        </w:rPr>
        <w:t>（1）投标人接到中标通知书后，应按中标通知书规定的时间、地点与采购人签订合同。</w:t>
      </w:r>
    </w:p>
    <w:p>
      <w:pPr>
        <w:pStyle w:val="27"/>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Ansi="宋体" w:cs="Times New Roman"/>
          <w:color w:val="auto"/>
          <w:sz w:val="24"/>
          <w:szCs w:val="24"/>
        </w:rPr>
      </w:pPr>
      <w:r>
        <w:rPr>
          <w:rFonts w:hint="eastAsia" w:hAnsi="宋体" w:cs="Times New Roman"/>
          <w:color w:val="auto"/>
          <w:sz w:val="24"/>
          <w:szCs w:val="24"/>
        </w:rPr>
        <w:t>（2）如中标人不按中标通知书的规定签订合同，则按中标人违约处理，采购代理机构将不予退还中标人投标的全部投标保证金，并将全部投标保证金上缴同级财政国库。</w:t>
      </w:r>
    </w:p>
    <w:p>
      <w:pPr>
        <w:pStyle w:val="27"/>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Ansi="宋体" w:cs="Times New Roman"/>
          <w:color w:val="auto"/>
          <w:sz w:val="24"/>
          <w:szCs w:val="24"/>
        </w:rPr>
      </w:pPr>
      <w:r>
        <w:rPr>
          <w:rFonts w:hint="eastAsia" w:hAnsi="宋体" w:cs="Times New Roman"/>
          <w:color w:val="auto"/>
          <w:sz w:val="24"/>
          <w:szCs w:val="24"/>
        </w:rPr>
        <w:t>（3）中标人因不可抗力或者自身原因不能履行采购合同的，采购人可以与中标人之后排名第一的中标候选供应商签订采购合同，以此类推。</w:t>
      </w:r>
    </w:p>
    <w:p>
      <w:pPr>
        <w:pStyle w:val="27"/>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Ansi="宋体" w:cs="Times New Roman"/>
          <w:b/>
          <w:color w:val="auto"/>
          <w:sz w:val="24"/>
          <w:szCs w:val="24"/>
        </w:rPr>
      </w:pPr>
      <w:r>
        <w:rPr>
          <w:rFonts w:hint="eastAsia" w:hAnsi="宋体" w:cs="Times New Roman"/>
          <w:b/>
          <w:color w:val="auto"/>
          <w:sz w:val="24"/>
          <w:szCs w:val="24"/>
        </w:rPr>
        <w:t>（三）履约保证金：无</w:t>
      </w:r>
    </w:p>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b/>
          <w:color w:val="auto"/>
          <w:sz w:val="24"/>
          <w:szCs w:val="24"/>
        </w:rPr>
      </w:pPr>
      <w:r>
        <w:rPr>
          <w:rFonts w:hint="eastAsia" w:hAnsi="宋体"/>
          <w:b/>
          <w:color w:val="auto"/>
          <w:sz w:val="24"/>
          <w:szCs w:val="24"/>
        </w:rPr>
        <w:t>九、其他事项</w:t>
      </w:r>
    </w:p>
    <w:p>
      <w:pPr>
        <w:pStyle w:val="27"/>
        <w:keepNext w:val="0"/>
        <w:keepLines w:val="0"/>
        <w:pageBreakBefore w:val="0"/>
        <w:widowControl w:val="0"/>
        <w:kinsoku/>
        <w:wordWrap/>
        <w:overflowPunct/>
        <w:topLinePunct w:val="0"/>
        <w:autoSpaceDE/>
        <w:autoSpaceDN/>
        <w:bidi w:val="0"/>
        <w:adjustRightInd/>
        <w:snapToGrid/>
        <w:spacing w:line="360" w:lineRule="exact"/>
        <w:ind w:firstLine="472" w:firstLineChars="196"/>
        <w:textAlignment w:val="auto"/>
        <w:rPr>
          <w:rFonts w:hAnsi="宋体"/>
          <w:b/>
          <w:color w:val="auto"/>
          <w:sz w:val="32"/>
          <w:szCs w:val="32"/>
        </w:rPr>
      </w:pPr>
      <w:r>
        <w:rPr>
          <w:rFonts w:hint="eastAsia" w:hAnsi="宋体"/>
          <w:b/>
          <w:color w:val="auto"/>
          <w:sz w:val="24"/>
          <w:szCs w:val="24"/>
        </w:rPr>
        <w:t>中标服务费</w:t>
      </w:r>
      <w:bookmarkStart w:id="76" w:name="_Toc254970548"/>
      <w:bookmarkStart w:id="77" w:name="_Toc254970689"/>
      <w:bookmarkStart w:id="78" w:name="OLE_LINK1"/>
      <w:r>
        <w:rPr>
          <w:rFonts w:hint="eastAsia" w:hAnsi="宋体"/>
          <w:b/>
          <w:color w:val="auto"/>
          <w:sz w:val="24"/>
          <w:szCs w:val="24"/>
        </w:rPr>
        <w:t>：</w:t>
      </w:r>
      <w:r>
        <w:rPr>
          <w:rFonts w:hint="eastAsia" w:hAnsi="宋体"/>
          <w:b w:val="0"/>
          <w:bCs/>
          <w:color w:val="auto"/>
          <w:sz w:val="24"/>
          <w:szCs w:val="24"/>
          <w:lang w:eastAsia="zh-CN"/>
        </w:rPr>
        <w:t>本项目中标服务费由乙方向中标人收取。在国家发改委关于招标代理服务费收费标准相关规定基础上，300万元以下的（含300万）货物类代理服务费按中标价（按</w:t>
      </w:r>
      <w:r>
        <w:rPr>
          <w:rFonts w:hint="eastAsia" w:hAnsi="宋体"/>
          <w:b w:val="0"/>
          <w:bCs/>
          <w:color w:val="auto"/>
          <w:sz w:val="24"/>
          <w:szCs w:val="24"/>
          <w:lang w:val="en-US" w:eastAsia="zh-CN"/>
        </w:rPr>
        <w:t>1年平均</w:t>
      </w:r>
      <w:r>
        <w:rPr>
          <w:rFonts w:hint="eastAsia" w:hAnsi="宋体"/>
          <w:b w:val="0"/>
          <w:bCs/>
          <w:color w:val="auto"/>
          <w:sz w:val="24"/>
          <w:szCs w:val="24"/>
          <w:lang w:eastAsia="zh-CN"/>
        </w:rPr>
        <w:t>服务费基数</w:t>
      </w:r>
      <w:r>
        <w:rPr>
          <w:rFonts w:hint="eastAsia" w:hAnsi="宋体"/>
          <w:b w:val="0"/>
          <w:bCs/>
          <w:color w:val="auto"/>
          <w:sz w:val="24"/>
          <w:szCs w:val="24"/>
          <w:lang w:val="en-US" w:eastAsia="zh-CN"/>
        </w:rPr>
        <w:t>）</w:t>
      </w:r>
      <w:r>
        <w:rPr>
          <w:rFonts w:hint="eastAsia" w:hAnsi="宋体"/>
          <w:b w:val="0"/>
          <w:bCs/>
          <w:color w:val="auto"/>
          <w:sz w:val="24"/>
          <w:szCs w:val="24"/>
          <w:lang w:eastAsia="zh-CN"/>
        </w:rPr>
        <w:t>的0.8%向中标人收取；300万以上（按</w:t>
      </w:r>
      <w:r>
        <w:rPr>
          <w:rFonts w:hint="eastAsia" w:hAnsi="宋体"/>
          <w:b w:val="0"/>
          <w:bCs/>
          <w:color w:val="auto"/>
          <w:sz w:val="24"/>
          <w:szCs w:val="24"/>
          <w:lang w:val="en-US" w:eastAsia="zh-CN"/>
        </w:rPr>
        <w:t>1年平均</w:t>
      </w:r>
      <w:r>
        <w:rPr>
          <w:rFonts w:hint="eastAsia" w:hAnsi="宋体"/>
          <w:b w:val="0"/>
          <w:bCs/>
          <w:color w:val="auto"/>
          <w:sz w:val="24"/>
          <w:szCs w:val="24"/>
          <w:lang w:eastAsia="zh-CN"/>
        </w:rPr>
        <w:t>服务费基</w:t>
      </w:r>
      <w:r>
        <w:rPr>
          <w:rFonts w:hint="eastAsia" w:hAnsi="宋体"/>
          <w:b w:val="0"/>
          <w:bCs/>
          <w:color w:val="auto"/>
          <w:sz w:val="24"/>
          <w:szCs w:val="24"/>
          <w:lang w:val="en-US" w:eastAsia="zh-CN"/>
        </w:rPr>
        <w:t>数）</w:t>
      </w:r>
      <w:r>
        <w:rPr>
          <w:rFonts w:hint="eastAsia" w:hAnsi="宋体"/>
          <w:b w:val="0"/>
          <w:bCs/>
          <w:color w:val="auto"/>
          <w:sz w:val="24"/>
          <w:szCs w:val="24"/>
          <w:lang w:eastAsia="zh-CN"/>
        </w:rPr>
        <w:t>的货物类代理服务费按国家收费标准计算后金额下浮20%向中标人收取。（</w:t>
      </w:r>
      <w:r>
        <w:rPr>
          <w:rFonts w:hint="eastAsia" w:hAnsi="宋体"/>
          <w:b w:val="0"/>
          <w:bCs/>
          <w:color w:val="auto"/>
          <w:sz w:val="24"/>
          <w:szCs w:val="24"/>
          <w:lang w:val="en-US" w:eastAsia="zh-CN"/>
        </w:rPr>
        <w:t>2</w:t>
      </w:r>
      <w:r>
        <w:rPr>
          <w:rFonts w:hint="eastAsia" w:hAnsi="宋体"/>
          <w:b w:val="0"/>
          <w:bCs/>
          <w:color w:val="auto"/>
          <w:sz w:val="24"/>
          <w:szCs w:val="24"/>
          <w:lang w:eastAsia="zh-CN"/>
        </w:rPr>
        <w:t>）本项目中标价为</w:t>
      </w:r>
      <w:r>
        <w:rPr>
          <w:rFonts w:hint="eastAsia" w:hAnsi="宋体"/>
          <w:b w:val="0"/>
          <w:bCs/>
          <w:color w:val="auto"/>
          <w:sz w:val="24"/>
          <w:szCs w:val="24"/>
          <w:lang w:val="en-US" w:eastAsia="zh-CN"/>
        </w:rPr>
        <w:t>2年的总报价，</w:t>
      </w:r>
      <w:r>
        <w:rPr>
          <w:rFonts w:hint="eastAsia" w:hAnsi="宋体"/>
          <w:b w:val="0"/>
          <w:bCs/>
          <w:color w:val="auto"/>
          <w:sz w:val="24"/>
          <w:szCs w:val="24"/>
          <w:lang w:eastAsia="zh-CN"/>
        </w:rPr>
        <w:t>服务费基数按</w:t>
      </w:r>
      <w:r>
        <w:rPr>
          <w:rFonts w:hint="eastAsia" w:hAnsi="宋体"/>
          <w:b w:val="0"/>
          <w:bCs/>
          <w:color w:val="auto"/>
          <w:sz w:val="24"/>
          <w:szCs w:val="24"/>
          <w:lang w:val="en-US" w:eastAsia="zh-CN"/>
        </w:rPr>
        <w:t>1</w:t>
      </w:r>
      <w:r>
        <w:rPr>
          <w:rFonts w:hint="eastAsia" w:hAnsi="宋体"/>
          <w:b w:val="0"/>
          <w:bCs/>
          <w:color w:val="auto"/>
          <w:sz w:val="24"/>
          <w:szCs w:val="24"/>
          <w:lang w:eastAsia="zh-CN"/>
        </w:rPr>
        <w:t>年的中标金额累计计算，即服务费基数</w:t>
      </w:r>
      <w:r>
        <w:rPr>
          <w:rFonts w:hint="eastAsia" w:hAnsi="宋体"/>
          <w:b w:val="0"/>
          <w:bCs/>
          <w:color w:val="auto"/>
          <w:sz w:val="24"/>
          <w:szCs w:val="24"/>
          <w:lang w:val="en-US" w:eastAsia="zh-CN"/>
        </w:rPr>
        <w:t>=</w:t>
      </w:r>
      <w:r>
        <w:rPr>
          <w:rFonts w:hint="eastAsia" w:hAnsi="宋体"/>
          <w:b w:val="0"/>
          <w:bCs/>
          <w:color w:val="auto"/>
          <w:sz w:val="24"/>
          <w:szCs w:val="24"/>
          <w:lang w:eastAsia="zh-CN"/>
        </w:rPr>
        <w:t>中标价</w:t>
      </w:r>
      <w:r>
        <w:rPr>
          <w:rFonts w:hint="eastAsia" w:hAnsi="宋体"/>
          <w:b w:val="0"/>
          <w:bCs/>
          <w:color w:val="auto"/>
          <w:sz w:val="24"/>
          <w:szCs w:val="24"/>
          <w:lang w:val="en-US" w:eastAsia="zh-CN"/>
        </w:rPr>
        <w:t>÷2</w:t>
      </w:r>
      <w:r>
        <w:rPr>
          <w:rFonts w:hint="eastAsia" w:hAnsi="宋体" w:cs="Times New Roman"/>
          <w:color w:val="auto"/>
          <w:sz w:val="24"/>
          <w:szCs w:val="24"/>
        </w:rPr>
        <w:t>。</w:t>
      </w:r>
    </w:p>
    <w:p>
      <w:pPr>
        <w:pStyle w:val="27"/>
        <w:numPr>
          <w:ilvl w:val="0"/>
          <w:numId w:val="4"/>
        </w:numPr>
        <w:snapToGrid w:val="0"/>
        <w:spacing w:before="120" w:after="120"/>
        <w:jc w:val="center"/>
        <w:outlineLvl w:val="0"/>
        <w:rPr>
          <w:rFonts w:hint="eastAsia" w:hAnsi="宋体"/>
          <w:b/>
          <w:color w:val="auto"/>
          <w:sz w:val="32"/>
          <w:szCs w:val="32"/>
        </w:rPr>
      </w:pPr>
      <w:r>
        <w:rPr>
          <w:rFonts w:hint="eastAsia" w:hAnsi="宋体"/>
          <w:b/>
          <w:color w:val="auto"/>
          <w:sz w:val="32"/>
          <w:szCs w:val="32"/>
        </w:rPr>
        <w:t xml:space="preserve"> 评标办法及评分标准</w:t>
      </w:r>
      <w:bookmarkEnd w:id="76"/>
      <w:bookmarkEnd w:id="77"/>
    </w:p>
    <w:p>
      <w:pPr>
        <w:pStyle w:val="27"/>
        <w:numPr>
          <w:ilvl w:val="0"/>
          <w:numId w:val="0"/>
        </w:numPr>
        <w:snapToGrid w:val="0"/>
        <w:spacing w:before="120" w:after="120"/>
        <w:jc w:val="center"/>
        <w:outlineLvl w:val="0"/>
        <w:rPr>
          <w:rFonts w:hint="default" w:hAnsi="宋体" w:eastAsia="宋体"/>
          <w:b/>
          <w:color w:val="auto"/>
          <w:sz w:val="32"/>
          <w:szCs w:val="32"/>
          <w:lang w:val="en-US" w:eastAsia="zh-CN"/>
        </w:rPr>
      </w:pPr>
      <w:r>
        <w:rPr>
          <w:rFonts w:hint="eastAsia" w:hAnsi="宋体"/>
          <w:color w:val="auto"/>
          <w:lang w:val="en-US" w:eastAsia="zh-CN"/>
        </w:rPr>
        <w:t>（适用于A、D、E分标）</w:t>
      </w:r>
    </w:p>
    <w:bookmarkEnd w:id="78"/>
    <w:p>
      <w:pPr>
        <w:pStyle w:val="27"/>
        <w:keepNext w:val="0"/>
        <w:keepLines w:val="0"/>
        <w:pageBreakBefore w:val="0"/>
        <w:widowControl w:val="0"/>
        <w:kinsoku/>
        <w:wordWrap/>
        <w:overflowPunct/>
        <w:topLinePunct w:val="0"/>
        <w:autoSpaceDE/>
        <w:autoSpaceDN/>
        <w:bidi w:val="0"/>
        <w:adjustRightInd/>
        <w:spacing w:line="340" w:lineRule="exact"/>
        <w:ind w:firstLine="422" w:firstLineChars="200"/>
        <w:textAlignment w:val="auto"/>
        <w:rPr>
          <w:rFonts w:hAnsi="宋体"/>
          <w:b/>
          <w:bCs/>
          <w:color w:val="auto"/>
        </w:rPr>
      </w:pPr>
      <w:r>
        <w:rPr>
          <w:rFonts w:hAnsi="宋体"/>
          <w:b/>
          <w:bCs/>
          <w:color w:val="auto"/>
        </w:rPr>
        <w:t>一、评标原则</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一）评委构成：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（二）评标依据：评委将以招标文件和投标文件为评标依据，对投标人的投标报价、技术、售后服务、信誉业绩等方面内容按百分制打分。</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（三）评标方式：以封闭方式进行。</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（四）按照《政府采购促进中小企业发展暂行办法》（财库[2011]181号）之规定，投标产品被认定为小型和微型企业产品（以具有认定职能的部门出具的证明材料为准）的，对小型和微型企业产品的价格给予</w:t>
      </w:r>
      <w:r>
        <w:rPr>
          <w:rFonts w:hint="eastAsia" w:hAnsi="宋体"/>
          <w:color w:val="auto"/>
          <w:lang w:val="en-US" w:eastAsia="zh-CN"/>
        </w:rPr>
        <w:t>10</w:t>
      </w:r>
      <w:r>
        <w:rPr>
          <w:rFonts w:hint="eastAsia" w:hAnsi="宋体"/>
          <w:color w:val="auto"/>
        </w:rPr>
        <w:t>%的扣除，扣除后的价格为评标报价，即评标报价=投标价×（1-</w:t>
      </w:r>
      <w:r>
        <w:rPr>
          <w:rFonts w:hint="eastAsia" w:hAnsi="宋体"/>
          <w:color w:val="auto"/>
          <w:lang w:val="en-US" w:eastAsia="zh-CN"/>
        </w:rPr>
        <w:t>10</w:t>
      </w:r>
      <w:r>
        <w:rPr>
          <w:rFonts w:hint="eastAsia" w:hAnsi="宋体"/>
          <w:color w:val="auto"/>
        </w:rPr>
        <w:t>%）；除上述情况外，评标报价=投标价。</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pPr>
        <w:pStyle w:val="27"/>
        <w:keepNext w:val="0"/>
        <w:keepLines w:val="0"/>
        <w:pageBreakBefore w:val="0"/>
        <w:widowControl w:val="0"/>
        <w:kinsoku/>
        <w:wordWrap/>
        <w:overflowPunct/>
        <w:topLinePunct w:val="0"/>
        <w:autoSpaceDE/>
        <w:autoSpaceDN/>
        <w:bidi w:val="0"/>
        <w:adjustRightInd/>
        <w:spacing w:line="340" w:lineRule="exact"/>
        <w:ind w:firstLine="420" w:firstLineChars="200"/>
        <w:textAlignment w:val="auto"/>
        <w:rPr>
          <w:rFonts w:hAnsi="宋体"/>
          <w:color w:val="auto"/>
        </w:rPr>
      </w:pPr>
      <w:r>
        <w:rPr>
          <w:rFonts w:hint="eastAsia" w:hAnsi="宋体"/>
          <w:color w:val="auto"/>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pStyle w:val="27"/>
        <w:keepNext w:val="0"/>
        <w:keepLines w:val="0"/>
        <w:pageBreakBefore w:val="0"/>
        <w:widowControl w:val="0"/>
        <w:kinsoku/>
        <w:wordWrap/>
        <w:overflowPunct/>
        <w:topLinePunct w:val="0"/>
        <w:autoSpaceDE/>
        <w:autoSpaceDN/>
        <w:bidi w:val="0"/>
        <w:adjustRightInd/>
        <w:snapToGrid w:val="0"/>
        <w:spacing w:line="340" w:lineRule="exact"/>
        <w:ind w:firstLine="315" w:firstLineChars="150"/>
        <w:textAlignment w:val="auto"/>
        <w:rPr>
          <w:rFonts w:hAnsi="宋体"/>
          <w:b/>
          <w:color w:val="auto"/>
        </w:rPr>
      </w:pPr>
      <w:r>
        <w:rPr>
          <w:rFonts w:hint="eastAsia" w:hAnsi="宋体"/>
          <w:color w:val="auto"/>
        </w:rPr>
        <w:t>(五)</w:t>
      </w:r>
      <w:r>
        <w:rPr>
          <w:rFonts w:hint="eastAsia" w:hAnsi="宋体"/>
          <w:b/>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spacing w:line="360" w:lineRule="exact"/>
        <w:ind w:firstLine="422" w:firstLineChars="200"/>
        <w:outlineLvl w:val="0"/>
        <w:rPr>
          <w:rFonts w:hAnsi="宋体"/>
          <w:b/>
          <w:color w:val="auto"/>
        </w:rPr>
      </w:pPr>
      <w:r>
        <w:rPr>
          <w:rFonts w:hint="eastAsia" w:hAnsi="宋体"/>
          <w:b/>
          <w:color w:val="auto"/>
        </w:rPr>
        <w:t>二、评定方法</w:t>
      </w:r>
    </w:p>
    <w:p>
      <w:pPr>
        <w:pStyle w:val="27"/>
        <w:spacing w:line="360" w:lineRule="exact"/>
        <w:outlineLvl w:val="0"/>
        <w:rPr>
          <w:rFonts w:hAnsi="宋体"/>
          <w:b/>
          <w:color w:val="auto"/>
        </w:rPr>
      </w:pPr>
      <w:r>
        <w:rPr>
          <w:rFonts w:hint="eastAsia" w:hAnsi="宋体"/>
          <w:b/>
          <w:color w:val="auto"/>
        </w:rPr>
        <w:t xml:space="preserve">    1、价格分…………………………………………………………………………………</w:t>
      </w:r>
      <w:r>
        <w:rPr>
          <w:rFonts w:hint="eastAsia" w:hAnsi="宋体"/>
          <w:b/>
          <w:color w:val="auto"/>
          <w:lang w:val="en-US" w:eastAsia="zh-CN"/>
        </w:rPr>
        <w:t>35</w:t>
      </w:r>
      <w:r>
        <w:rPr>
          <w:rFonts w:hint="eastAsia" w:hAnsi="宋体"/>
          <w:b/>
          <w:color w:val="auto"/>
        </w:rPr>
        <w:t>分</w:t>
      </w:r>
    </w:p>
    <w:p>
      <w:pPr>
        <w:pStyle w:val="27"/>
        <w:spacing w:line="360" w:lineRule="exact"/>
        <w:ind w:firstLine="420" w:firstLineChars="200"/>
        <w:outlineLvl w:val="0"/>
        <w:rPr>
          <w:rFonts w:hAnsi="宋体"/>
          <w:color w:val="auto"/>
        </w:rPr>
      </w:pPr>
      <w:r>
        <w:rPr>
          <w:rFonts w:hint="eastAsia" w:hAnsi="宋体"/>
          <w:color w:val="auto"/>
        </w:rPr>
        <w:t>（1）以进入评标的最低的评标报价为</w:t>
      </w:r>
      <w:r>
        <w:rPr>
          <w:rFonts w:hint="eastAsia" w:hAnsi="宋体"/>
          <w:color w:val="auto"/>
          <w:lang w:val="en-US" w:eastAsia="zh-CN"/>
        </w:rPr>
        <w:t>35</w:t>
      </w:r>
      <w:r>
        <w:rPr>
          <w:rFonts w:hint="eastAsia" w:hAnsi="宋体"/>
          <w:color w:val="auto"/>
        </w:rPr>
        <w:t>分。</w:t>
      </w:r>
    </w:p>
    <w:p>
      <w:pPr>
        <w:pStyle w:val="27"/>
        <w:spacing w:line="360" w:lineRule="exact"/>
        <w:ind w:firstLine="420" w:firstLineChars="200"/>
        <w:outlineLvl w:val="0"/>
        <w:rPr>
          <w:rFonts w:hAnsi="宋体"/>
          <w:color w:val="auto"/>
        </w:rPr>
      </w:pPr>
    </w:p>
    <w:p>
      <w:pPr>
        <w:pStyle w:val="27"/>
        <w:spacing w:line="360" w:lineRule="exact"/>
        <w:ind w:firstLine="3198" w:firstLineChars="1523"/>
        <w:outlineLvl w:val="0"/>
        <w:rPr>
          <w:rFonts w:hAnsi="宋体"/>
          <w:color w:val="auto"/>
        </w:rPr>
      </w:pPr>
      <w:r>
        <w:rPr>
          <w:rFonts w:hint="eastAsia" w:hAnsi="宋体"/>
          <w:color w:val="auto"/>
        </w:rPr>
        <w:t>有效投标人最低</w:t>
      </w:r>
      <w:r>
        <w:rPr>
          <w:rFonts w:hint="eastAsia" w:hAnsi="宋体"/>
          <w:bCs/>
          <w:color w:val="auto"/>
        </w:rPr>
        <w:t>评标</w:t>
      </w:r>
      <w:r>
        <w:rPr>
          <w:rFonts w:hint="eastAsia" w:hAnsi="宋体"/>
          <w:color w:val="auto"/>
        </w:rPr>
        <w:t>报价（金额）</w:t>
      </w:r>
    </w:p>
    <w:p>
      <w:pPr>
        <w:pStyle w:val="27"/>
        <w:spacing w:line="360" w:lineRule="exact"/>
        <w:ind w:firstLine="728" w:firstLineChars="347"/>
        <w:outlineLvl w:val="0"/>
        <w:rPr>
          <w:rFonts w:hAnsi="宋体"/>
          <w:color w:val="auto"/>
        </w:rPr>
      </w:pPr>
      <w:r>
        <w:rPr>
          <w:rFonts w:hint="eastAsia" w:hAnsi="宋体"/>
          <w:color w:val="auto"/>
        </w:rPr>
        <w:t>某有效投标人价格分=    ----------------------------- ×</w:t>
      </w:r>
      <w:r>
        <w:rPr>
          <w:rFonts w:hint="eastAsia" w:hAnsi="宋体"/>
          <w:color w:val="auto"/>
          <w:lang w:val="en-US" w:eastAsia="zh-CN"/>
        </w:rPr>
        <w:t>35</w:t>
      </w:r>
      <w:r>
        <w:rPr>
          <w:rFonts w:hint="eastAsia" w:hAnsi="宋体"/>
          <w:color w:val="auto"/>
        </w:rPr>
        <w:t>分</w:t>
      </w:r>
    </w:p>
    <w:p>
      <w:pPr>
        <w:pStyle w:val="27"/>
        <w:spacing w:line="360" w:lineRule="exact"/>
        <w:ind w:firstLine="420" w:firstLineChars="200"/>
        <w:outlineLvl w:val="0"/>
        <w:rPr>
          <w:rFonts w:hAnsi="宋体"/>
          <w:color w:val="auto"/>
        </w:rPr>
      </w:pPr>
      <w:r>
        <w:rPr>
          <w:rFonts w:hint="eastAsia" w:hAnsi="宋体"/>
          <w:color w:val="auto"/>
        </w:rPr>
        <w:t xml:space="preserve">                             某投标人</w:t>
      </w:r>
      <w:r>
        <w:rPr>
          <w:rFonts w:hint="eastAsia" w:hAnsi="宋体"/>
          <w:bCs/>
          <w:color w:val="auto"/>
        </w:rPr>
        <w:t>评标</w:t>
      </w:r>
      <w:r>
        <w:rPr>
          <w:rFonts w:hint="eastAsia" w:hAnsi="宋体"/>
          <w:color w:val="auto"/>
        </w:rPr>
        <w:t>报价（金额）</w:t>
      </w:r>
    </w:p>
    <w:p>
      <w:pPr>
        <w:pStyle w:val="27"/>
        <w:spacing w:line="360" w:lineRule="exact"/>
        <w:ind w:firstLine="422" w:firstLineChars="200"/>
        <w:rPr>
          <w:rFonts w:hAnsi="宋体"/>
          <w:b/>
          <w:color w:val="auto"/>
        </w:rPr>
      </w:pPr>
      <w:r>
        <w:rPr>
          <w:rFonts w:hint="eastAsia" w:hAnsi="宋体"/>
          <w:b/>
          <w:color w:val="auto"/>
        </w:rPr>
        <w:t>2、基本、货物性能、授权分……………………………………………………………</w:t>
      </w:r>
      <w:r>
        <w:rPr>
          <w:rFonts w:hint="eastAsia" w:hAnsi="宋体"/>
          <w:b/>
          <w:color w:val="auto"/>
          <w:lang w:val="en-US" w:eastAsia="zh-CN"/>
        </w:rPr>
        <w:t>29</w:t>
      </w:r>
      <w:r>
        <w:rPr>
          <w:rFonts w:hint="eastAsia" w:hAnsi="宋体"/>
          <w:b/>
          <w:color w:val="auto"/>
        </w:rPr>
        <w:t>分</w:t>
      </w:r>
    </w:p>
    <w:p>
      <w:pPr>
        <w:pStyle w:val="27"/>
        <w:spacing w:line="360" w:lineRule="exact"/>
        <w:ind w:firstLine="420"/>
        <w:rPr>
          <w:rFonts w:hAnsi="宋体"/>
          <w:b/>
          <w:bCs/>
          <w:color w:val="auto"/>
        </w:rPr>
      </w:pPr>
      <w:r>
        <w:rPr>
          <w:rFonts w:hint="eastAsia" w:hAnsi="宋体"/>
          <w:b/>
          <w:bCs/>
          <w:color w:val="auto"/>
        </w:rPr>
        <w:t>（1）基本分（满分1</w:t>
      </w:r>
      <w:r>
        <w:rPr>
          <w:rFonts w:hint="eastAsia" w:hAnsi="宋体"/>
          <w:b/>
          <w:bCs/>
          <w:color w:val="auto"/>
          <w:lang w:val="en-US" w:eastAsia="zh-CN"/>
        </w:rPr>
        <w:t>0</w:t>
      </w:r>
      <w:r>
        <w:rPr>
          <w:rFonts w:hint="eastAsia" w:hAnsi="宋体"/>
          <w:b/>
          <w:bCs/>
          <w:color w:val="auto"/>
        </w:rPr>
        <w:t>分）</w:t>
      </w:r>
    </w:p>
    <w:p>
      <w:pPr>
        <w:pStyle w:val="27"/>
        <w:spacing w:line="360" w:lineRule="exact"/>
        <w:ind w:firstLine="420"/>
        <w:rPr>
          <w:rFonts w:hAnsi="宋体"/>
          <w:bCs/>
          <w:color w:val="auto"/>
        </w:rPr>
      </w:pPr>
      <w:r>
        <w:rPr>
          <w:rFonts w:hint="eastAsia" w:hAnsi="宋体"/>
          <w:bCs/>
          <w:color w:val="auto"/>
          <w:lang w:val="en-US" w:eastAsia="zh-CN"/>
        </w:rPr>
        <w:t>完全满足招标文件要求得 10 分，一般参数及功能（不带▲号的参数）有负偏离的每一项扣 5 分，漏 项的每一项扣 5 分。</w:t>
      </w:r>
    </w:p>
    <w:p>
      <w:pPr>
        <w:pStyle w:val="27"/>
        <w:spacing w:line="360" w:lineRule="exact"/>
        <w:ind w:firstLine="420"/>
        <w:rPr>
          <w:rFonts w:hAnsi="宋体"/>
          <w:b/>
          <w:bCs/>
          <w:color w:val="auto"/>
        </w:rPr>
      </w:pPr>
      <w:r>
        <w:rPr>
          <w:rFonts w:hint="eastAsia" w:hAnsi="宋体"/>
          <w:b/>
          <w:bCs/>
          <w:color w:val="auto"/>
        </w:rPr>
        <w:t>（2）货物性能分（满分</w:t>
      </w:r>
      <w:r>
        <w:rPr>
          <w:rFonts w:hint="eastAsia" w:hAnsi="宋体"/>
          <w:b/>
          <w:bCs/>
          <w:color w:val="auto"/>
          <w:lang w:val="en-US" w:eastAsia="zh-CN"/>
        </w:rPr>
        <w:t>15</w:t>
      </w:r>
      <w:r>
        <w:rPr>
          <w:rFonts w:hint="eastAsia" w:hAnsi="宋体"/>
          <w:b/>
          <w:bCs/>
          <w:color w:val="auto"/>
        </w:rPr>
        <w:t>分）</w:t>
      </w:r>
    </w:p>
    <w:p>
      <w:pPr>
        <w:pStyle w:val="27"/>
        <w:spacing w:line="360" w:lineRule="exact"/>
        <w:ind w:firstLine="420"/>
        <w:rPr>
          <w:rFonts w:hAnsi="宋体"/>
          <w:bCs/>
          <w:color w:val="auto"/>
        </w:rPr>
      </w:pPr>
      <w:r>
        <w:rPr>
          <w:rFonts w:hint="eastAsia" w:hAnsi="宋体"/>
          <w:bCs/>
          <w:color w:val="auto"/>
        </w:rPr>
        <w:t>1）技术参数完全满足招标文件的前提下，非▲号参数每有一项优于招标文件要求且评标时被评标委员会接受的，得5分</w:t>
      </w:r>
      <w:r>
        <w:rPr>
          <w:rFonts w:hint="eastAsia" w:hAnsi="宋体"/>
          <w:bCs/>
          <w:color w:val="auto"/>
          <w:lang w:val="en-US" w:eastAsia="zh-CN"/>
        </w:rPr>
        <w:t>;</w:t>
      </w:r>
      <w:r>
        <w:rPr>
          <w:rFonts w:hint="eastAsia" w:hAnsi="宋体"/>
          <w:bCs/>
          <w:color w:val="auto"/>
        </w:rPr>
        <w:t>标“▲”号的有一项正偏离</w:t>
      </w:r>
      <w:r>
        <w:rPr>
          <w:rFonts w:hint="eastAsia" w:hAnsi="宋体"/>
          <w:bCs/>
          <w:color w:val="auto"/>
          <w:lang w:val="en-US" w:eastAsia="zh-CN"/>
        </w:rPr>
        <w:t>,</w:t>
      </w:r>
      <w:r>
        <w:rPr>
          <w:rFonts w:hint="eastAsia" w:hAnsi="宋体"/>
          <w:bCs/>
          <w:color w:val="auto"/>
        </w:rPr>
        <w:t>得</w:t>
      </w:r>
      <w:r>
        <w:rPr>
          <w:rFonts w:hint="eastAsia" w:hAnsi="宋体"/>
          <w:bCs/>
          <w:color w:val="auto"/>
          <w:lang w:val="en-US" w:eastAsia="zh-CN"/>
        </w:rPr>
        <w:t>6</w:t>
      </w:r>
      <w:r>
        <w:rPr>
          <w:rFonts w:hint="eastAsia" w:hAnsi="宋体"/>
          <w:bCs/>
          <w:color w:val="auto"/>
        </w:rPr>
        <w:t>分（满分1</w:t>
      </w:r>
      <w:r>
        <w:rPr>
          <w:rFonts w:hint="eastAsia" w:hAnsi="宋体"/>
          <w:bCs/>
          <w:color w:val="auto"/>
          <w:lang w:val="en-US" w:eastAsia="zh-CN"/>
        </w:rPr>
        <w:t>5</w:t>
      </w:r>
      <w:r>
        <w:rPr>
          <w:rFonts w:hint="eastAsia" w:hAnsi="宋体"/>
          <w:bCs/>
          <w:color w:val="auto"/>
        </w:rPr>
        <w:t>分）。</w:t>
      </w:r>
    </w:p>
    <w:p>
      <w:pPr>
        <w:pStyle w:val="27"/>
        <w:spacing w:line="360" w:lineRule="exact"/>
        <w:ind w:firstLine="420"/>
        <w:rPr>
          <w:rFonts w:hAnsi="宋体"/>
          <w:b/>
          <w:bCs/>
          <w:color w:val="auto"/>
        </w:rPr>
      </w:pPr>
      <w:r>
        <w:rPr>
          <w:rFonts w:hint="eastAsia" w:hAnsi="宋体"/>
          <w:b/>
          <w:bCs/>
          <w:color w:val="auto"/>
        </w:rPr>
        <w:t>（注：标注▲号技术性能及功能有明显优于的，投标人须在投标文件中提供第三方检测报告清晰复印件或产品生产厂家出具的技术参数说明书(技术白皮书)等证明材料作为佐证，以上材料均需加盖生产厂家公章，否则评标委员会有权不接受其优于。）</w:t>
      </w:r>
    </w:p>
    <w:p>
      <w:pPr>
        <w:pStyle w:val="27"/>
        <w:spacing w:line="360" w:lineRule="exact"/>
        <w:ind w:firstLine="420"/>
        <w:rPr>
          <w:rFonts w:hAnsi="宋体"/>
          <w:b/>
          <w:bCs/>
          <w:color w:val="auto"/>
        </w:rPr>
      </w:pPr>
      <w:r>
        <w:rPr>
          <w:rFonts w:hint="eastAsia" w:hAnsi="宋体"/>
          <w:b/>
          <w:bCs/>
          <w:color w:val="auto"/>
        </w:rPr>
        <w:t>（3）授权分（满分4分）投标人在投标文件内能提供生产厂家对本项目的授权书原件，得4分。</w:t>
      </w:r>
    </w:p>
    <w:p>
      <w:pPr>
        <w:pStyle w:val="27"/>
        <w:spacing w:line="360" w:lineRule="exact"/>
        <w:ind w:left="-134" w:leftChars="-64" w:firstLine="507" w:firstLineChars="250"/>
        <w:rPr>
          <w:rFonts w:hAnsi="宋体"/>
          <w:b/>
          <w:bCs/>
          <w:color w:val="auto"/>
          <w:spacing w:val="-4"/>
        </w:rPr>
      </w:pPr>
      <w:r>
        <w:rPr>
          <w:rFonts w:hint="eastAsia" w:hAnsi="宋体"/>
          <w:b/>
          <w:bCs/>
          <w:color w:val="auto"/>
          <w:spacing w:val="-4"/>
        </w:rPr>
        <w:t>3、售后服务分……………………………………………………………………</w:t>
      </w:r>
      <w:r>
        <w:rPr>
          <w:rFonts w:hint="eastAsia" w:hAnsi="宋体"/>
          <w:b/>
          <w:color w:val="auto"/>
        </w:rPr>
        <w:t>……</w:t>
      </w:r>
      <w:r>
        <w:rPr>
          <w:rFonts w:hint="eastAsia" w:hAnsi="宋体"/>
          <w:b/>
          <w:bCs/>
          <w:color w:val="auto"/>
          <w:spacing w:val="-4"/>
        </w:rPr>
        <w:t>…………</w:t>
      </w:r>
      <w:r>
        <w:rPr>
          <w:rFonts w:hint="eastAsia" w:hAnsi="宋体"/>
          <w:b/>
          <w:bCs/>
          <w:color w:val="auto"/>
          <w:spacing w:val="-4"/>
          <w:lang w:val="en-US" w:eastAsia="zh-CN"/>
        </w:rPr>
        <w:t>18</w:t>
      </w:r>
      <w:r>
        <w:rPr>
          <w:rFonts w:hint="eastAsia" w:hAnsi="宋体"/>
          <w:b/>
          <w:bCs/>
          <w:color w:val="auto"/>
          <w:spacing w:val="-4"/>
        </w:rPr>
        <w:t>分</w:t>
      </w:r>
    </w:p>
    <w:p>
      <w:pPr>
        <w:spacing w:line="400" w:lineRule="exact"/>
        <w:ind w:firstLine="420" w:firstLineChars="200"/>
        <w:jc w:val="left"/>
        <w:rPr>
          <w:rFonts w:hint="eastAsia" w:ascii="宋体" w:hAnsi="宋体" w:cs="宋体"/>
          <w:bCs/>
          <w:color w:val="auto"/>
          <w:kern w:val="44"/>
          <w:szCs w:val="21"/>
          <w:lang w:eastAsia="zh-CN"/>
        </w:rPr>
      </w:pPr>
      <w:r>
        <w:rPr>
          <w:rFonts w:hint="eastAsia" w:ascii="宋体" w:hAnsi="宋体" w:cs="宋体"/>
          <w:bCs/>
          <w:color w:val="auto"/>
          <w:kern w:val="44"/>
          <w:szCs w:val="21"/>
          <w:lang w:eastAsia="zh-CN"/>
        </w:rPr>
        <w:t>（</w:t>
      </w:r>
      <w:r>
        <w:rPr>
          <w:rFonts w:hint="eastAsia" w:ascii="宋体" w:hAnsi="宋体" w:cs="宋体"/>
          <w:bCs/>
          <w:color w:val="auto"/>
          <w:kern w:val="44"/>
          <w:szCs w:val="21"/>
          <w:lang w:val="en-US" w:eastAsia="zh-CN"/>
        </w:rPr>
        <w:t>1</w:t>
      </w:r>
      <w:r>
        <w:rPr>
          <w:rFonts w:hint="eastAsia" w:ascii="宋体" w:hAnsi="宋体" w:cs="宋体"/>
          <w:bCs/>
          <w:color w:val="auto"/>
          <w:kern w:val="44"/>
          <w:szCs w:val="21"/>
          <w:lang w:eastAsia="zh-CN"/>
        </w:rPr>
        <w:t>）售后服务分（满分</w:t>
      </w:r>
      <w:r>
        <w:rPr>
          <w:rFonts w:hint="eastAsia" w:ascii="宋体" w:hAnsi="宋体" w:cs="宋体"/>
          <w:bCs/>
          <w:color w:val="auto"/>
          <w:kern w:val="44"/>
          <w:szCs w:val="21"/>
          <w:lang w:val="en-US" w:eastAsia="zh-CN"/>
        </w:rPr>
        <w:t>10分</w:t>
      </w:r>
      <w:r>
        <w:rPr>
          <w:rFonts w:hint="eastAsia" w:ascii="宋体" w:hAnsi="宋体" w:cs="宋体"/>
          <w:bCs/>
          <w:color w:val="auto"/>
          <w:kern w:val="44"/>
          <w:szCs w:val="21"/>
          <w:lang w:eastAsia="zh-CN"/>
        </w:rPr>
        <w:t>）</w:t>
      </w:r>
    </w:p>
    <w:p>
      <w:pPr>
        <w:spacing w:line="400" w:lineRule="exact"/>
        <w:ind w:firstLine="420" w:firstLineChars="200"/>
        <w:jc w:val="left"/>
        <w:rPr>
          <w:rFonts w:ascii="宋体" w:hAnsi="宋体" w:cs="宋体"/>
          <w:bCs/>
          <w:color w:val="auto"/>
          <w:kern w:val="44"/>
          <w:szCs w:val="21"/>
        </w:rPr>
      </w:pPr>
      <w:r>
        <w:rPr>
          <w:rFonts w:hint="eastAsia" w:ascii="宋体" w:hAnsi="宋体" w:cs="宋体"/>
          <w:bCs/>
          <w:color w:val="auto"/>
          <w:kern w:val="44"/>
          <w:szCs w:val="21"/>
        </w:rPr>
        <w:t>一档（</w:t>
      </w:r>
      <w:r>
        <w:rPr>
          <w:rFonts w:hint="eastAsia" w:ascii="宋体" w:hAnsi="宋体" w:cs="宋体"/>
          <w:bCs/>
          <w:color w:val="auto"/>
          <w:kern w:val="44"/>
          <w:szCs w:val="21"/>
          <w:lang w:val="en-US" w:eastAsia="zh-CN"/>
        </w:rPr>
        <w:t>3</w:t>
      </w:r>
      <w:r>
        <w:rPr>
          <w:rFonts w:hint="eastAsia" w:ascii="宋体" w:hAnsi="宋体" w:cs="宋体"/>
          <w:bCs/>
          <w:color w:val="auto"/>
          <w:kern w:val="44"/>
          <w:szCs w:val="21"/>
        </w:rPr>
        <w:t>分）：售后服务方案简单、满足招标文件的要求。</w:t>
      </w:r>
    </w:p>
    <w:p>
      <w:pPr>
        <w:spacing w:line="400" w:lineRule="exact"/>
        <w:ind w:firstLine="420" w:firstLineChars="200"/>
        <w:jc w:val="left"/>
        <w:rPr>
          <w:rFonts w:hint="eastAsia" w:ascii="宋体" w:hAnsi="宋体" w:cs="宋体"/>
          <w:bCs/>
          <w:color w:val="auto"/>
          <w:kern w:val="44"/>
          <w:szCs w:val="21"/>
        </w:rPr>
      </w:pPr>
      <w:r>
        <w:rPr>
          <w:rFonts w:hint="eastAsia" w:ascii="宋体" w:hAnsi="宋体" w:cs="宋体"/>
          <w:bCs/>
          <w:color w:val="auto"/>
          <w:kern w:val="44"/>
          <w:szCs w:val="21"/>
        </w:rPr>
        <w:t>二档（</w:t>
      </w:r>
      <w:r>
        <w:rPr>
          <w:rFonts w:hint="eastAsia" w:ascii="宋体" w:hAnsi="宋体" w:cs="宋体"/>
          <w:bCs/>
          <w:color w:val="auto"/>
          <w:kern w:val="44"/>
          <w:szCs w:val="21"/>
          <w:lang w:val="en-US" w:eastAsia="zh-CN"/>
        </w:rPr>
        <w:t>6</w:t>
      </w:r>
      <w:r>
        <w:rPr>
          <w:rFonts w:hint="eastAsia" w:ascii="宋体" w:hAnsi="宋体" w:cs="宋体"/>
          <w:bCs/>
          <w:color w:val="auto"/>
          <w:kern w:val="44"/>
          <w:szCs w:val="21"/>
        </w:rPr>
        <w:t>分）：满足一档基础上，售后服务方案比较细致、合理、可行，保障响应措施较有力。</w:t>
      </w:r>
    </w:p>
    <w:p>
      <w:pPr>
        <w:pStyle w:val="27"/>
        <w:spacing w:line="360" w:lineRule="exact"/>
        <w:ind w:left="-134" w:leftChars="-64" w:firstLine="525" w:firstLineChars="250"/>
        <w:rPr>
          <w:rFonts w:hAnsi="宋体"/>
          <w:bCs/>
          <w:color w:val="auto"/>
        </w:rPr>
      </w:pPr>
      <w:r>
        <w:rPr>
          <w:rFonts w:hint="eastAsia" w:ascii="宋体" w:hAnsi="宋体" w:cs="宋体"/>
          <w:bCs/>
          <w:color w:val="auto"/>
          <w:kern w:val="44"/>
          <w:szCs w:val="21"/>
        </w:rPr>
        <w:t>三档（</w:t>
      </w:r>
      <w:r>
        <w:rPr>
          <w:rFonts w:hint="eastAsia" w:hAnsi="宋体" w:cs="宋体"/>
          <w:bCs/>
          <w:color w:val="auto"/>
          <w:kern w:val="44"/>
          <w:szCs w:val="21"/>
          <w:lang w:val="en-US" w:eastAsia="zh-CN"/>
        </w:rPr>
        <w:t>10</w:t>
      </w:r>
      <w:r>
        <w:rPr>
          <w:rFonts w:hint="eastAsia" w:ascii="宋体" w:hAnsi="宋体" w:cs="宋体"/>
          <w:bCs/>
          <w:color w:val="auto"/>
          <w:kern w:val="44"/>
          <w:szCs w:val="21"/>
        </w:rPr>
        <w:t>分）：满足二档基础上，售后服务方案比较细致、合理、可行，保障响应措施较有力，服务经验丰富，并承诺提供7×24售后服务热线，响应时间短，快捷、迅速，</w:t>
      </w:r>
      <w:r>
        <w:rPr>
          <w:rFonts w:hint="eastAsia" w:ascii="宋体" w:hAnsi="宋体"/>
          <w:bCs/>
          <w:color w:val="auto"/>
          <w:spacing w:val="-4"/>
          <w:szCs w:val="21"/>
        </w:rPr>
        <w:t>有明确的退换货及召回、缺少补货及应急预案</w:t>
      </w:r>
      <w:r>
        <w:rPr>
          <w:rFonts w:hint="eastAsia" w:hAnsi="宋体"/>
          <w:bCs/>
          <w:color w:val="auto"/>
        </w:rPr>
        <w:t>。</w:t>
      </w:r>
    </w:p>
    <w:p>
      <w:pPr>
        <w:pStyle w:val="27"/>
        <w:numPr>
          <w:ilvl w:val="0"/>
          <w:numId w:val="5"/>
        </w:numPr>
        <w:spacing w:line="360" w:lineRule="exact"/>
        <w:ind w:left="-134" w:leftChars="-64" w:firstLine="525" w:firstLineChars="250"/>
        <w:rPr>
          <w:rFonts w:hint="eastAsia" w:hAnsi="宋体"/>
          <w:color w:val="auto"/>
          <w:szCs w:val="21"/>
          <w:lang w:eastAsia="zh-CN"/>
        </w:rPr>
      </w:pPr>
      <w:r>
        <w:rPr>
          <w:rFonts w:hint="eastAsia" w:ascii="宋体" w:hAnsi="宋体"/>
          <w:color w:val="auto"/>
          <w:szCs w:val="21"/>
        </w:rPr>
        <w:t>产品的配送保障分</w:t>
      </w:r>
      <w:r>
        <w:rPr>
          <w:rFonts w:hint="eastAsia" w:hAnsi="宋体"/>
          <w:color w:val="auto"/>
          <w:szCs w:val="21"/>
          <w:lang w:eastAsia="zh-CN"/>
        </w:rPr>
        <w:t>（满分</w:t>
      </w:r>
      <w:r>
        <w:rPr>
          <w:rFonts w:hint="eastAsia" w:hAnsi="宋体"/>
          <w:color w:val="auto"/>
          <w:szCs w:val="21"/>
          <w:lang w:val="en-US" w:eastAsia="zh-CN"/>
        </w:rPr>
        <w:t>4分</w:t>
      </w:r>
      <w:r>
        <w:rPr>
          <w:rFonts w:hint="eastAsia" w:hAnsi="宋体"/>
          <w:color w:val="auto"/>
          <w:szCs w:val="21"/>
          <w:lang w:eastAsia="zh-CN"/>
        </w:rPr>
        <w:t>）</w:t>
      </w:r>
    </w:p>
    <w:p>
      <w:pPr>
        <w:pStyle w:val="27"/>
        <w:numPr>
          <w:ilvl w:val="0"/>
          <w:numId w:val="0"/>
        </w:numPr>
        <w:spacing w:line="360" w:lineRule="exact"/>
        <w:ind w:leftChars="186"/>
        <w:rPr>
          <w:rFonts w:hint="eastAsia" w:hAnsi="宋体"/>
          <w:color w:val="auto"/>
          <w:szCs w:val="21"/>
          <w:lang w:eastAsia="zh-CN"/>
        </w:rPr>
      </w:pPr>
      <w:r>
        <w:rPr>
          <w:rFonts w:hint="eastAsia" w:hAnsi="宋体"/>
          <w:color w:val="auto"/>
          <w:szCs w:val="21"/>
          <w:lang w:eastAsia="zh-CN"/>
        </w:rPr>
        <w:t>一档（</w:t>
      </w:r>
      <w:r>
        <w:rPr>
          <w:rFonts w:hint="eastAsia" w:hAnsi="宋体"/>
          <w:color w:val="auto"/>
          <w:szCs w:val="21"/>
          <w:lang w:val="en-US" w:eastAsia="zh-CN"/>
        </w:rPr>
        <w:t>2</w:t>
      </w:r>
      <w:r>
        <w:rPr>
          <w:rFonts w:hint="eastAsia" w:hAnsi="宋体"/>
          <w:color w:val="auto"/>
          <w:szCs w:val="21"/>
          <w:lang w:eastAsia="zh-CN"/>
        </w:rPr>
        <w:t>分）：有简单的配送计划和方案。</w:t>
      </w:r>
    </w:p>
    <w:p>
      <w:pPr>
        <w:pStyle w:val="27"/>
        <w:numPr>
          <w:ilvl w:val="0"/>
          <w:numId w:val="0"/>
        </w:numPr>
        <w:spacing w:line="360" w:lineRule="exact"/>
        <w:ind w:leftChars="186"/>
        <w:rPr>
          <w:rFonts w:hint="eastAsia" w:hAnsi="宋体"/>
          <w:color w:val="auto"/>
          <w:szCs w:val="21"/>
          <w:lang w:eastAsia="zh-CN"/>
        </w:rPr>
      </w:pPr>
      <w:r>
        <w:rPr>
          <w:rFonts w:hint="eastAsia" w:hAnsi="宋体"/>
          <w:color w:val="auto"/>
          <w:szCs w:val="21"/>
          <w:lang w:eastAsia="zh-CN"/>
        </w:rPr>
        <w:t>二档（</w:t>
      </w:r>
      <w:r>
        <w:rPr>
          <w:rFonts w:hint="eastAsia" w:hAnsi="宋体"/>
          <w:color w:val="auto"/>
          <w:szCs w:val="21"/>
          <w:lang w:val="en-US" w:eastAsia="zh-CN"/>
        </w:rPr>
        <w:t>4</w:t>
      </w:r>
      <w:r>
        <w:rPr>
          <w:rFonts w:hint="eastAsia" w:hAnsi="宋体"/>
          <w:color w:val="auto"/>
          <w:szCs w:val="21"/>
          <w:lang w:eastAsia="zh-CN"/>
        </w:rPr>
        <w:t>分）：投标人的配送计划和方案合理、详细、周到；保证产品安全；配套资料齐全；具有及时送达的配送能力和保障措施。</w:t>
      </w:r>
    </w:p>
    <w:p>
      <w:pPr>
        <w:pStyle w:val="27"/>
        <w:numPr>
          <w:ilvl w:val="0"/>
          <w:numId w:val="0"/>
        </w:numPr>
        <w:spacing w:line="360" w:lineRule="exact"/>
        <w:ind w:leftChars="186"/>
        <w:rPr>
          <w:rFonts w:hint="eastAsia" w:hAnsi="宋体"/>
          <w:color w:val="auto"/>
          <w:szCs w:val="21"/>
          <w:lang w:eastAsia="zh-CN"/>
        </w:rPr>
      </w:pPr>
      <w:r>
        <w:rPr>
          <w:rFonts w:hint="eastAsia" w:hAnsi="宋体"/>
          <w:color w:val="auto"/>
          <w:szCs w:val="21"/>
          <w:lang w:eastAsia="zh-CN"/>
        </w:rPr>
        <w:t>（</w:t>
      </w:r>
      <w:r>
        <w:rPr>
          <w:rFonts w:hint="eastAsia" w:hAnsi="宋体"/>
          <w:color w:val="auto"/>
          <w:szCs w:val="21"/>
          <w:lang w:val="en-US" w:eastAsia="zh-CN"/>
        </w:rPr>
        <w:t>3</w:t>
      </w:r>
      <w:r>
        <w:rPr>
          <w:rFonts w:hint="eastAsia" w:hAnsi="宋体"/>
          <w:color w:val="auto"/>
          <w:szCs w:val="21"/>
          <w:lang w:eastAsia="zh-CN"/>
        </w:rPr>
        <w:t>）质保期（满分</w:t>
      </w:r>
      <w:r>
        <w:rPr>
          <w:rFonts w:hint="eastAsia" w:hAnsi="宋体"/>
          <w:color w:val="auto"/>
          <w:szCs w:val="21"/>
          <w:lang w:val="en-US" w:eastAsia="zh-CN"/>
        </w:rPr>
        <w:t>4分</w:t>
      </w:r>
      <w:r>
        <w:rPr>
          <w:rFonts w:hint="eastAsia" w:hAnsi="宋体"/>
          <w:color w:val="auto"/>
          <w:szCs w:val="21"/>
          <w:lang w:eastAsia="zh-CN"/>
        </w:rPr>
        <w:t>）</w:t>
      </w:r>
    </w:p>
    <w:p>
      <w:pPr>
        <w:pStyle w:val="27"/>
        <w:numPr>
          <w:ilvl w:val="0"/>
          <w:numId w:val="0"/>
        </w:numPr>
        <w:spacing w:line="360" w:lineRule="exact"/>
        <w:rPr>
          <w:rFonts w:hAnsi="宋体"/>
          <w:bCs/>
          <w:color w:val="auto"/>
        </w:rPr>
      </w:pPr>
      <w:r>
        <w:rPr>
          <w:rFonts w:hint="eastAsia" w:hAnsi="宋体"/>
          <w:color w:val="auto"/>
          <w:szCs w:val="21"/>
          <w:lang w:val="en-US" w:eastAsia="zh-CN"/>
        </w:rPr>
        <w:t xml:space="preserve">     </w:t>
      </w:r>
      <w:r>
        <w:rPr>
          <w:rFonts w:hint="eastAsia" w:hAnsi="宋体"/>
          <w:bCs/>
          <w:color w:val="auto"/>
          <w:szCs w:val="21"/>
        </w:rPr>
        <w:t>在满足基本质保期后，质保期每延长1个月增加</w:t>
      </w:r>
      <w:r>
        <w:rPr>
          <w:rFonts w:hAnsi="宋体"/>
          <w:bCs/>
          <w:color w:val="auto"/>
          <w:szCs w:val="21"/>
        </w:rPr>
        <w:t>1</w:t>
      </w:r>
      <w:r>
        <w:rPr>
          <w:rFonts w:hint="eastAsia" w:hAnsi="宋体"/>
          <w:bCs/>
          <w:color w:val="auto"/>
          <w:szCs w:val="21"/>
        </w:rPr>
        <w:t>分（</w:t>
      </w:r>
      <w:r>
        <w:rPr>
          <w:rFonts w:hint="eastAsia" w:hAnsi="宋体"/>
          <w:bCs/>
          <w:color w:val="auto"/>
        </w:rPr>
        <w:t>以产品生产厂家承诺为准，投标文件中提供厂家证明文件；且承诺质保期的货物金额须占该分标总金额</w:t>
      </w:r>
      <w:r>
        <w:rPr>
          <w:rFonts w:hAnsi="宋体"/>
          <w:bCs/>
          <w:color w:val="auto"/>
        </w:rPr>
        <w:t>50%</w:t>
      </w:r>
      <w:r>
        <w:rPr>
          <w:rFonts w:hint="eastAsia" w:hAnsi="宋体"/>
          <w:bCs/>
          <w:color w:val="auto"/>
        </w:rPr>
        <w:t>以上，承诺质保期有低有高的，该分标按低的计分</w:t>
      </w:r>
      <w:r>
        <w:rPr>
          <w:rFonts w:hint="eastAsia" w:hAnsi="宋体"/>
          <w:bCs/>
          <w:color w:val="auto"/>
          <w:szCs w:val="21"/>
        </w:rPr>
        <w:t>），满分</w:t>
      </w:r>
      <w:r>
        <w:rPr>
          <w:rFonts w:hint="eastAsia" w:hAnsi="宋体"/>
          <w:bCs/>
          <w:color w:val="auto"/>
          <w:szCs w:val="21"/>
          <w:lang w:val="en-US" w:eastAsia="zh-CN"/>
        </w:rPr>
        <w:t>4</w:t>
      </w:r>
      <w:r>
        <w:rPr>
          <w:rFonts w:hint="eastAsia" w:hAnsi="宋体"/>
          <w:bCs/>
          <w:color w:val="auto"/>
          <w:szCs w:val="21"/>
        </w:rPr>
        <w:t>分。</w:t>
      </w:r>
    </w:p>
    <w:p>
      <w:pPr>
        <w:pStyle w:val="27"/>
        <w:spacing w:line="360" w:lineRule="exact"/>
        <w:ind w:left="-134" w:leftChars="-64" w:firstLine="507" w:firstLineChars="250"/>
        <w:rPr>
          <w:rFonts w:hAnsi="宋体"/>
          <w:b/>
          <w:bCs/>
          <w:color w:val="auto"/>
          <w:spacing w:val="-4"/>
        </w:rPr>
      </w:pPr>
      <w:r>
        <w:rPr>
          <w:rFonts w:hint="eastAsia" w:hAnsi="宋体"/>
          <w:b/>
          <w:bCs/>
          <w:color w:val="auto"/>
          <w:spacing w:val="-4"/>
        </w:rPr>
        <w:t>4</w:t>
      </w:r>
      <w:r>
        <w:rPr>
          <w:rFonts w:hint="eastAsia" w:hAnsi="宋体"/>
          <w:b/>
          <w:color w:val="auto"/>
        </w:rPr>
        <w:t>、信誉业绩分……………</w:t>
      </w:r>
      <w:r>
        <w:rPr>
          <w:rFonts w:hint="eastAsia" w:hAnsi="宋体"/>
          <w:b/>
          <w:bCs/>
          <w:color w:val="auto"/>
          <w:spacing w:val="-4"/>
        </w:rPr>
        <w:t>……………………………………………………</w:t>
      </w:r>
      <w:r>
        <w:rPr>
          <w:rFonts w:hint="eastAsia" w:hAnsi="宋体"/>
          <w:b/>
          <w:color w:val="auto"/>
        </w:rPr>
        <w:t>…</w:t>
      </w:r>
      <w:r>
        <w:rPr>
          <w:rFonts w:hint="eastAsia" w:hAnsi="宋体"/>
          <w:b/>
          <w:bCs/>
          <w:color w:val="auto"/>
          <w:spacing w:val="-4"/>
        </w:rPr>
        <w:t>……………1</w:t>
      </w:r>
      <w:r>
        <w:rPr>
          <w:rFonts w:hint="eastAsia" w:hAnsi="宋体"/>
          <w:b/>
          <w:bCs/>
          <w:color w:val="auto"/>
          <w:spacing w:val="-4"/>
          <w:lang w:val="en-US" w:eastAsia="zh-CN"/>
        </w:rPr>
        <w:t>4</w:t>
      </w:r>
      <w:r>
        <w:rPr>
          <w:rFonts w:hint="eastAsia" w:hAnsi="宋体"/>
          <w:b/>
          <w:bCs/>
          <w:color w:val="auto"/>
          <w:spacing w:val="-4"/>
        </w:rPr>
        <w:t>分</w:t>
      </w:r>
    </w:p>
    <w:p>
      <w:pPr>
        <w:pStyle w:val="27"/>
        <w:spacing w:line="360" w:lineRule="exact"/>
        <w:ind w:left="-134" w:leftChars="-64" w:firstLine="525" w:firstLineChars="250"/>
        <w:rPr>
          <w:rFonts w:hAnsi="宋体"/>
          <w:bCs/>
          <w:color w:val="auto"/>
        </w:rPr>
      </w:pPr>
      <w:r>
        <w:rPr>
          <w:rFonts w:hint="eastAsia" w:hAnsi="宋体"/>
          <w:bCs/>
          <w:color w:val="auto"/>
        </w:rPr>
        <w:t>（1）投标人或投标产品自2016年以来获得的省级及以上有关部门颁发的与企业生产经营相关的各种荣（信）誉奖项（提供证书复印件），每项得1分，满分2分。</w:t>
      </w:r>
    </w:p>
    <w:p>
      <w:pPr>
        <w:pStyle w:val="27"/>
        <w:spacing w:line="360" w:lineRule="exact"/>
        <w:ind w:left="-134" w:leftChars="-64" w:firstLine="525" w:firstLineChars="250"/>
        <w:rPr>
          <w:rFonts w:hAnsi="宋体"/>
          <w:bCs/>
          <w:color w:val="auto"/>
        </w:rPr>
      </w:pPr>
      <w:r>
        <w:rPr>
          <w:rFonts w:hint="eastAsia" w:hAnsi="宋体"/>
          <w:bCs/>
          <w:color w:val="auto"/>
        </w:rPr>
        <w:t>（2）投标人或所投标产品生产企业通过ISO系列认证的（提供证书复印件），每提供一个证书得1分，满分2分。</w:t>
      </w:r>
    </w:p>
    <w:p>
      <w:pPr>
        <w:pStyle w:val="27"/>
        <w:spacing w:line="360" w:lineRule="exact"/>
        <w:ind w:left="-134" w:leftChars="-64" w:firstLine="525" w:firstLineChars="250"/>
        <w:rPr>
          <w:rFonts w:hAnsi="宋体"/>
          <w:bCs/>
          <w:color w:val="auto"/>
        </w:rPr>
      </w:pPr>
      <w:r>
        <w:rPr>
          <w:rFonts w:hint="eastAsia" w:hAnsi="宋体"/>
          <w:bCs/>
          <w:color w:val="auto"/>
        </w:rPr>
        <w:t>（3）投标产品自201</w:t>
      </w:r>
      <w:r>
        <w:rPr>
          <w:rFonts w:hint="eastAsia" w:hAnsi="宋体"/>
          <w:bCs/>
          <w:color w:val="auto"/>
          <w:lang w:val="en-US" w:eastAsia="zh-CN"/>
        </w:rPr>
        <w:t>7</w:t>
      </w:r>
      <w:r>
        <w:rPr>
          <w:rFonts w:hint="eastAsia" w:hAnsi="宋体"/>
          <w:bCs/>
          <w:color w:val="auto"/>
        </w:rPr>
        <w:t>年以来全国销售业绩分，省级及以上业绩得1分，地市级业绩得0.5分，满分</w:t>
      </w:r>
      <w:r>
        <w:rPr>
          <w:rFonts w:hint="eastAsia" w:hAnsi="宋体"/>
          <w:bCs/>
          <w:color w:val="auto"/>
          <w:lang w:val="en-US" w:eastAsia="zh-CN"/>
        </w:rPr>
        <w:t>10</w:t>
      </w:r>
      <w:r>
        <w:rPr>
          <w:rFonts w:hint="eastAsia" w:hAnsi="宋体"/>
          <w:bCs/>
          <w:color w:val="auto"/>
        </w:rPr>
        <w:t>分（</w:t>
      </w:r>
      <w:r>
        <w:rPr>
          <w:rFonts w:hint="eastAsia" w:hAnsi="宋体"/>
          <w:b/>
          <w:bCs/>
          <w:color w:val="auto"/>
        </w:rPr>
        <w:t>须提供合同</w:t>
      </w:r>
      <w:r>
        <w:rPr>
          <w:rFonts w:hint="eastAsia" w:hAnsi="宋体"/>
          <w:b/>
          <w:bCs/>
          <w:color w:val="auto"/>
          <w:lang w:eastAsia="zh-CN"/>
        </w:rPr>
        <w:t>或发票销售单</w:t>
      </w:r>
      <w:r>
        <w:rPr>
          <w:rFonts w:hint="eastAsia" w:hAnsi="宋体"/>
          <w:b/>
          <w:bCs/>
          <w:color w:val="auto"/>
        </w:rPr>
        <w:t>清晰复印件</w:t>
      </w:r>
      <w:r>
        <w:rPr>
          <w:rFonts w:hint="eastAsia" w:hAnsi="宋体"/>
          <w:bCs/>
          <w:color w:val="auto"/>
        </w:rPr>
        <w:t>）。</w:t>
      </w:r>
    </w:p>
    <w:p>
      <w:pPr>
        <w:pStyle w:val="27"/>
        <w:spacing w:line="360" w:lineRule="exact"/>
        <w:ind w:left="-134" w:leftChars="-64" w:firstLine="527" w:firstLineChars="250"/>
        <w:rPr>
          <w:rFonts w:hAnsi="宋体"/>
          <w:b/>
          <w:bCs/>
          <w:color w:val="auto"/>
          <w:kern w:val="0"/>
        </w:rPr>
      </w:pPr>
      <w:r>
        <w:rPr>
          <w:rFonts w:hint="eastAsia" w:hAnsi="宋体"/>
          <w:b/>
          <w:bCs/>
          <w:color w:val="auto"/>
          <w:kern w:val="0"/>
        </w:rPr>
        <w:t xml:space="preserve">5、政策功能分(节能、环保、区内等) </w:t>
      </w:r>
      <w:r>
        <w:rPr>
          <w:rFonts w:hint="eastAsia" w:hAnsi="宋体"/>
          <w:b/>
          <w:bCs/>
          <w:color w:val="auto"/>
          <w:spacing w:val="-4"/>
        </w:rPr>
        <w:t>………………………………………………………4分</w:t>
      </w:r>
    </w:p>
    <w:p>
      <w:pPr>
        <w:pStyle w:val="27"/>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Ansi="宋体"/>
          <w:bCs/>
          <w:color w:val="auto"/>
        </w:rPr>
      </w:pPr>
      <w:r>
        <w:rPr>
          <w:rFonts w:hint="eastAsia" w:hAnsi="宋体"/>
          <w:bCs/>
          <w:color w:val="auto"/>
        </w:rPr>
        <w:t>(1)节能产品分（满分1分）</w:t>
      </w:r>
    </w:p>
    <w:p>
      <w:pPr>
        <w:pStyle w:val="27"/>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Ansi="宋体"/>
          <w:bCs/>
          <w:color w:val="auto"/>
        </w:rPr>
      </w:pPr>
      <w:r>
        <w:rPr>
          <w:rFonts w:hint="eastAsia" w:hAnsi="宋体"/>
          <w:bCs/>
          <w:color w:val="auto"/>
        </w:rPr>
        <w:t>投标产品中包含列入政府采购品目清单中的优先采购产品并具有有效的节能产品认证证书的，每项产品得0.5分（以政府采购品目清单和有效的节能产品认证证书复印件为准）。（满分1分）</w:t>
      </w:r>
    </w:p>
    <w:p>
      <w:pPr>
        <w:pStyle w:val="27"/>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Ansi="宋体"/>
          <w:bCs/>
          <w:color w:val="auto"/>
        </w:rPr>
      </w:pPr>
      <w:r>
        <w:rPr>
          <w:rFonts w:hint="eastAsia" w:hAnsi="宋体"/>
          <w:bCs/>
          <w:color w:val="auto"/>
        </w:rPr>
        <w:t>(2)环保标志产品分（满分1分）</w:t>
      </w:r>
    </w:p>
    <w:p>
      <w:pPr>
        <w:pStyle w:val="27"/>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Ansi="宋体"/>
          <w:bCs/>
          <w:color w:val="auto"/>
        </w:rPr>
      </w:pPr>
      <w:r>
        <w:rPr>
          <w:rFonts w:hint="eastAsia" w:hAnsi="宋体"/>
          <w:bCs/>
          <w:color w:val="auto"/>
        </w:rPr>
        <w:t>投标产品中包含列入政府采购品目清单中的优先采购产品并具有有效的环境标志产品认证证书的，每项产品得0.5分（以政府采购品目清单和有效的环境标志产品认证证书复印件为准）。（满分1分）。</w:t>
      </w:r>
    </w:p>
    <w:p>
      <w:pPr>
        <w:pStyle w:val="27"/>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Ansi="宋体"/>
          <w:bCs/>
          <w:color w:val="auto"/>
        </w:rPr>
      </w:pPr>
      <w:r>
        <w:rPr>
          <w:rFonts w:hint="eastAsia" w:hAnsi="宋体"/>
          <w:bCs/>
          <w:color w:val="auto"/>
        </w:rPr>
        <w:t>(3)投标产品80%以上为广西工业产品的得2分（以投标人按第五章“投标文件格式”要求提供的《广西工业产品声明函》为评分依据。根据《广西壮族自治区人民政府办公厅关于印发招标采购促进广西工业产品产销对接实施细则的通知》（桂政办发【2015】78号）的规定，广西工业产品是指广西境内生产的工业产品，以生产企业的工商营业执照注册所在地为准。“投标产品80%以上为广西工业产品”是指参加政府采购项目时供货范围中采用广西工业产品的金额占本次招标总金额的80%以上）。</w:t>
      </w:r>
    </w:p>
    <w:p>
      <w:pPr>
        <w:pStyle w:val="27"/>
        <w:keepNext w:val="0"/>
        <w:keepLines w:val="0"/>
        <w:pageBreakBefore w:val="0"/>
        <w:widowControl w:val="0"/>
        <w:kinsoku/>
        <w:wordWrap/>
        <w:overflowPunct/>
        <w:topLinePunct w:val="0"/>
        <w:autoSpaceDE/>
        <w:autoSpaceDN/>
        <w:bidi w:val="0"/>
        <w:adjustRightInd/>
        <w:snapToGrid/>
        <w:spacing w:line="340" w:lineRule="exact"/>
        <w:ind w:firstLine="291" w:firstLineChars="138"/>
        <w:textAlignment w:val="auto"/>
        <w:rPr>
          <w:rFonts w:hAnsi="宋体"/>
          <w:b/>
          <w:bCs/>
          <w:color w:val="auto"/>
        </w:rPr>
      </w:pPr>
      <w:r>
        <w:rPr>
          <w:rFonts w:hint="eastAsia" w:hAnsi="宋体"/>
          <w:b/>
          <w:bCs/>
          <w:color w:val="auto"/>
        </w:rPr>
        <w:t>（三）总得分 = 1 + 2 + 3 + 4 + 5</w:t>
      </w:r>
    </w:p>
    <w:p>
      <w:pPr>
        <w:pStyle w:val="27"/>
        <w:keepNext w:val="0"/>
        <w:keepLines w:val="0"/>
        <w:pageBreakBefore w:val="0"/>
        <w:widowControl w:val="0"/>
        <w:kinsoku/>
        <w:wordWrap/>
        <w:overflowPunct/>
        <w:topLinePunct w:val="0"/>
        <w:autoSpaceDE/>
        <w:autoSpaceDN/>
        <w:bidi w:val="0"/>
        <w:adjustRightInd/>
        <w:snapToGrid/>
        <w:spacing w:line="340" w:lineRule="exact"/>
        <w:ind w:firstLine="289" w:firstLineChars="138"/>
        <w:textAlignment w:val="auto"/>
        <w:rPr>
          <w:rFonts w:hAnsi="宋体"/>
          <w:bCs/>
          <w:color w:val="auto"/>
        </w:rPr>
      </w:pPr>
      <w:r>
        <w:rPr>
          <w:rFonts w:hint="eastAsia" w:hAnsi="宋体"/>
          <w:bCs/>
          <w:color w:val="auto"/>
        </w:rPr>
        <w:t>五、中标候选人推荐原则</w:t>
      </w:r>
    </w:p>
    <w:p>
      <w:pPr>
        <w:pStyle w:val="27"/>
        <w:keepNext w:val="0"/>
        <w:keepLines w:val="0"/>
        <w:pageBreakBefore w:val="0"/>
        <w:widowControl w:val="0"/>
        <w:kinsoku/>
        <w:wordWrap/>
        <w:overflowPunct/>
        <w:topLinePunct w:val="0"/>
        <w:autoSpaceDE/>
        <w:autoSpaceDN/>
        <w:bidi w:val="0"/>
        <w:adjustRightInd/>
        <w:snapToGrid/>
        <w:spacing w:line="340" w:lineRule="exact"/>
        <w:ind w:firstLine="289" w:firstLineChars="138"/>
        <w:textAlignment w:val="auto"/>
        <w:rPr>
          <w:rFonts w:hint="eastAsia" w:hAnsi="宋体"/>
          <w:bCs/>
          <w:color w:val="auto"/>
        </w:rPr>
      </w:pPr>
      <w:r>
        <w:rPr>
          <w:rFonts w:hint="eastAsia" w:hAnsi="宋体"/>
          <w:bCs/>
          <w:color w:val="auto"/>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rPr>
          <w:color w:val="auto"/>
        </w:rPr>
      </w:pPr>
    </w:p>
    <w:p>
      <w:pPr>
        <w:pStyle w:val="27"/>
        <w:spacing w:line="360" w:lineRule="exact"/>
        <w:outlineLvl w:val="0"/>
        <w:rPr>
          <w:rFonts w:hAnsi="宋体"/>
          <w:b/>
          <w:color w:val="auto"/>
          <w:sz w:val="32"/>
          <w:szCs w:val="32"/>
        </w:rPr>
      </w:pPr>
    </w:p>
    <w:p>
      <w:pPr>
        <w:pStyle w:val="27"/>
        <w:spacing w:line="360" w:lineRule="exact"/>
        <w:jc w:val="center"/>
        <w:outlineLvl w:val="0"/>
        <w:rPr>
          <w:rFonts w:hAnsi="宋体"/>
          <w:b/>
          <w:color w:val="auto"/>
          <w:sz w:val="32"/>
          <w:szCs w:val="32"/>
        </w:rPr>
      </w:pPr>
      <w:r>
        <w:rPr>
          <w:rFonts w:hint="eastAsia" w:hAnsi="宋体"/>
          <w:b/>
          <w:color w:val="auto"/>
          <w:sz w:val="32"/>
          <w:szCs w:val="32"/>
        </w:rPr>
        <w:t>第五章  合同主要条款格式</w:t>
      </w:r>
    </w:p>
    <w:p>
      <w:pPr>
        <w:snapToGrid w:val="0"/>
        <w:spacing w:line="400" w:lineRule="exact"/>
        <w:jc w:val="center"/>
        <w:rPr>
          <w:rFonts w:ascii="宋体" w:hAnsi="宋体"/>
          <w:b/>
          <w:bCs/>
          <w:color w:val="auto"/>
          <w:sz w:val="24"/>
        </w:rPr>
      </w:pPr>
      <w:r>
        <w:rPr>
          <w:rFonts w:hint="eastAsia" w:ascii="宋体" w:hAnsi="宋体"/>
          <w:b/>
          <w:bCs/>
          <w:color w:val="auto"/>
          <w:sz w:val="24"/>
        </w:rPr>
        <w:t>广西壮族自治区政府采购合同</w:t>
      </w:r>
    </w:p>
    <w:p>
      <w:pPr>
        <w:snapToGrid w:val="0"/>
        <w:spacing w:line="360" w:lineRule="auto"/>
        <w:rPr>
          <w:rFonts w:ascii="宋体" w:hAnsi="宋体"/>
          <w:color w:val="auto"/>
          <w:sz w:val="24"/>
        </w:rPr>
      </w:pPr>
    </w:p>
    <w:p>
      <w:pPr>
        <w:snapToGrid w:val="0"/>
        <w:spacing w:line="400" w:lineRule="exact"/>
        <w:ind w:firstLine="720" w:firstLineChars="300"/>
        <w:rPr>
          <w:rFonts w:ascii="宋体" w:hAnsi="宋体"/>
          <w:color w:val="auto"/>
          <w:sz w:val="24"/>
          <w:u w:val="single"/>
        </w:rPr>
      </w:pPr>
      <w:r>
        <w:rPr>
          <w:rFonts w:hint="eastAsia" w:ascii="宋体" w:hAnsi="宋体"/>
          <w:color w:val="auto"/>
          <w:sz w:val="24"/>
        </w:rPr>
        <w:t>采购单位（甲方）：</w:t>
      </w:r>
      <w:r>
        <w:rPr>
          <w:rFonts w:hint="eastAsia" w:ascii="宋体" w:hAnsi="宋体"/>
          <w:color w:val="auto"/>
          <w:sz w:val="24"/>
          <w:u w:val="single"/>
        </w:rPr>
        <w:t xml:space="preserve">               </w:t>
      </w:r>
      <w:r>
        <w:rPr>
          <w:rFonts w:hint="eastAsia" w:ascii="宋体" w:hAnsi="宋体"/>
          <w:color w:val="auto"/>
          <w:sz w:val="24"/>
        </w:rPr>
        <w:t xml:space="preserve">        采购计划号</w:t>
      </w:r>
      <w:r>
        <w:rPr>
          <w:rFonts w:hint="eastAsia" w:ascii="宋体" w:hAnsi="宋体"/>
          <w:color w:val="auto"/>
          <w:spacing w:val="-20"/>
          <w:sz w:val="24"/>
        </w:rPr>
        <w:t>：</w:t>
      </w:r>
      <w:r>
        <w:rPr>
          <w:rFonts w:hint="eastAsia" w:ascii="宋体" w:hAnsi="宋体"/>
          <w:color w:val="auto"/>
          <w:sz w:val="24"/>
          <w:u w:val="single"/>
        </w:rPr>
        <w:t xml:space="preserve">               </w:t>
      </w:r>
    </w:p>
    <w:p>
      <w:pPr>
        <w:snapToGrid w:val="0"/>
        <w:spacing w:line="400" w:lineRule="exact"/>
        <w:ind w:firstLine="720" w:firstLineChars="300"/>
        <w:rPr>
          <w:rFonts w:hint="eastAsia" w:ascii="宋体" w:hAnsi="宋体" w:eastAsia="宋体"/>
          <w:color w:val="auto"/>
          <w:sz w:val="24"/>
          <w:u w:val="single"/>
          <w:lang w:eastAsia="zh-CN"/>
        </w:rPr>
      </w:pPr>
      <w:r>
        <w:rPr>
          <w:rFonts w:hint="eastAsia" w:ascii="宋体" w:hAnsi="宋体"/>
          <w:color w:val="auto"/>
          <w:sz w:val="24"/>
        </w:rPr>
        <w:t>供应商（乙方）：</w:t>
      </w:r>
      <w:r>
        <w:rPr>
          <w:rFonts w:hint="eastAsia" w:ascii="宋体" w:hAnsi="宋体"/>
          <w:color w:val="auto"/>
          <w:sz w:val="24"/>
          <w:u w:val="single"/>
        </w:rPr>
        <w:t xml:space="preserve">                 </w:t>
      </w:r>
      <w:r>
        <w:rPr>
          <w:rFonts w:hint="eastAsia" w:ascii="宋体" w:hAnsi="宋体"/>
          <w:color w:val="auto"/>
          <w:sz w:val="24"/>
        </w:rPr>
        <w:t xml:space="preserve">        项目编号</w:t>
      </w:r>
      <w:r>
        <w:rPr>
          <w:rFonts w:hint="eastAsia" w:ascii="宋体" w:hAnsi="宋体"/>
          <w:color w:val="auto"/>
          <w:spacing w:val="-20"/>
          <w:sz w:val="24"/>
        </w:rPr>
        <w:t>：</w:t>
      </w:r>
      <w:r>
        <w:rPr>
          <w:rFonts w:hint="eastAsia" w:ascii="宋体" w:hAnsi="宋体"/>
          <w:color w:val="auto"/>
          <w:spacing w:val="-20"/>
          <w:sz w:val="24"/>
          <w:u w:val="single"/>
        </w:rPr>
        <w:t>GXZC2020-G1-002180-GXJT</w:t>
      </w:r>
      <w:r>
        <w:rPr>
          <w:rFonts w:hint="eastAsia" w:ascii="宋体" w:hAnsi="宋体"/>
          <w:color w:val="auto"/>
          <w:spacing w:val="-20"/>
          <w:sz w:val="24"/>
          <w:u w:val="single"/>
          <w:lang w:eastAsia="zh-CN"/>
        </w:rPr>
        <w:t>（重）</w:t>
      </w:r>
    </w:p>
    <w:p>
      <w:pPr>
        <w:snapToGrid w:val="0"/>
        <w:spacing w:line="400" w:lineRule="exact"/>
        <w:ind w:firstLine="720" w:firstLineChars="300"/>
        <w:rPr>
          <w:rFonts w:ascii="宋体" w:hAnsi="宋体"/>
          <w:color w:val="auto"/>
          <w:sz w:val="24"/>
          <w:u w:val="single"/>
        </w:rPr>
      </w:pPr>
      <w:r>
        <w:rPr>
          <w:rFonts w:hint="eastAsia" w:ascii="宋体" w:hAnsi="宋体"/>
          <w:color w:val="auto"/>
          <w:sz w:val="24"/>
        </w:rPr>
        <w:t>签订地点：</w:t>
      </w:r>
      <w:r>
        <w:rPr>
          <w:rFonts w:hint="eastAsia" w:ascii="宋体" w:hAnsi="宋体"/>
          <w:color w:val="auto"/>
          <w:sz w:val="24"/>
          <w:u w:val="single"/>
        </w:rPr>
        <w:t xml:space="preserve">                      </w:t>
      </w:r>
      <w:r>
        <w:rPr>
          <w:rFonts w:hint="eastAsia" w:ascii="宋体" w:hAnsi="宋体"/>
          <w:color w:val="auto"/>
          <w:sz w:val="24"/>
        </w:rPr>
        <w:t xml:space="preserve">        签订时间：</w:t>
      </w:r>
      <w:r>
        <w:rPr>
          <w:rFonts w:hint="eastAsia" w:ascii="宋体" w:hAnsi="宋体"/>
          <w:color w:val="auto"/>
          <w:sz w:val="24"/>
          <w:u w:val="single"/>
        </w:rPr>
        <w:t xml:space="preserve">                 </w:t>
      </w:r>
    </w:p>
    <w:p>
      <w:pPr>
        <w:snapToGrid w:val="0"/>
        <w:spacing w:line="400" w:lineRule="exact"/>
        <w:ind w:firstLine="480" w:firstLineChars="200"/>
        <w:rPr>
          <w:rFonts w:ascii="宋体" w:hAnsi="宋体"/>
          <w:color w:val="auto"/>
          <w:sz w:val="24"/>
        </w:rPr>
      </w:pPr>
      <w:r>
        <w:rPr>
          <w:rFonts w:hint="eastAsia" w:ascii="宋体" w:hAnsi="宋体"/>
          <w:color w:val="auto"/>
          <w:sz w:val="24"/>
        </w:rPr>
        <w:t>根据《中华人民共和国政府采购法》、《中华人民共和国合同法》等法律、法规规定，按照招投标文件（采购文件）规定条款和中标（成交）供应商承诺，甲乙双方签订本合同。</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第一条　合同标的</w:t>
      </w:r>
    </w:p>
    <w:p>
      <w:pPr>
        <w:snapToGrid w:val="0"/>
        <w:spacing w:line="400" w:lineRule="exact"/>
        <w:ind w:firstLine="480" w:firstLineChars="200"/>
        <w:rPr>
          <w:rFonts w:ascii="宋体" w:hAnsi="宋体"/>
          <w:color w:val="auto"/>
          <w:sz w:val="24"/>
        </w:rPr>
      </w:pPr>
      <w:r>
        <w:rPr>
          <w:rFonts w:hint="eastAsia" w:ascii="宋体" w:hAnsi="宋体"/>
          <w:color w:val="auto"/>
          <w:sz w:val="24"/>
        </w:rPr>
        <w:t>1、供货一览表</w:t>
      </w:r>
    </w:p>
    <w:tbl>
      <w:tblPr>
        <w:tblStyle w:val="52"/>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428"/>
        <w:gridCol w:w="2151"/>
        <w:gridCol w:w="1193"/>
        <w:gridCol w:w="1229"/>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25" w:type="dxa"/>
            <w:vAlign w:val="center"/>
          </w:tcPr>
          <w:p>
            <w:pPr>
              <w:snapToGrid w:val="0"/>
              <w:spacing w:line="400" w:lineRule="exact"/>
              <w:jc w:val="center"/>
              <w:rPr>
                <w:rFonts w:ascii="宋体" w:hAnsi="宋体"/>
                <w:color w:val="auto"/>
                <w:sz w:val="24"/>
              </w:rPr>
            </w:pPr>
            <w:r>
              <w:rPr>
                <w:rFonts w:hint="eastAsia" w:ascii="宋体" w:hAnsi="宋体"/>
                <w:color w:val="auto"/>
                <w:sz w:val="24"/>
              </w:rPr>
              <w:t>序号</w:t>
            </w:r>
          </w:p>
        </w:tc>
        <w:tc>
          <w:tcPr>
            <w:tcW w:w="1428" w:type="dxa"/>
            <w:vAlign w:val="center"/>
          </w:tcPr>
          <w:p>
            <w:pPr>
              <w:snapToGrid w:val="0"/>
              <w:spacing w:line="400" w:lineRule="exact"/>
              <w:jc w:val="center"/>
              <w:rPr>
                <w:rFonts w:ascii="宋体" w:hAnsi="宋体"/>
                <w:color w:val="auto"/>
                <w:sz w:val="24"/>
              </w:rPr>
            </w:pPr>
            <w:r>
              <w:rPr>
                <w:rFonts w:hint="eastAsia" w:ascii="宋体" w:hAnsi="宋体"/>
                <w:color w:val="auto"/>
                <w:sz w:val="24"/>
              </w:rPr>
              <w:t>货物名称</w:t>
            </w:r>
          </w:p>
        </w:tc>
        <w:tc>
          <w:tcPr>
            <w:tcW w:w="2151" w:type="dxa"/>
            <w:vAlign w:val="center"/>
          </w:tcPr>
          <w:p>
            <w:pPr>
              <w:snapToGrid w:val="0"/>
              <w:spacing w:line="400" w:lineRule="exact"/>
              <w:jc w:val="center"/>
              <w:rPr>
                <w:rFonts w:ascii="宋体" w:hAnsi="宋体"/>
                <w:color w:val="auto"/>
                <w:sz w:val="24"/>
              </w:rPr>
            </w:pPr>
            <w:r>
              <w:rPr>
                <w:rFonts w:hint="eastAsia" w:ascii="宋体" w:hAnsi="宋体"/>
                <w:color w:val="auto"/>
                <w:sz w:val="24"/>
              </w:rPr>
              <w:t>品牌、规格型号</w:t>
            </w:r>
          </w:p>
        </w:tc>
        <w:tc>
          <w:tcPr>
            <w:tcW w:w="1193" w:type="dxa"/>
            <w:vAlign w:val="center"/>
          </w:tcPr>
          <w:p>
            <w:pPr>
              <w:snapToGrid w:val="0"/>
              <w:spacing w:line="400" w:lineRule="exact"/>
              <w:jc w:val="center"/>
              <w:rPr>
                <w:rFonts w:ascii="宋体" w:hAnsi="宋体"/>
                <w:color w:val="auto"/>
                <w:sz w:val="24"/>
              </w:rPr>
            </w:pPr>
            <w:r>
              <w:rPr>
                <w:rFonts w:hint="eastAsia" w:ascii="宋体" w:hAnsi="宋体"/>
                <w:color w:val="auto"/>
                <w:sz w:val="24"/>
              </w:rPr>
              <w:t>生产厂家</w:t>
            </w:r>
          </w:p>
        </w:tc>
        <w:tc>
          <w:tcPr>
            <w:tcW w:w="1229" w:type="dxa"/>
            <w:vAlign w:val="center"/>
          </w:tcPr>
          <w:p>
            <w:pPr>
              <w:snapToGrid w:val="0"/>
              <w:spacing w:line="400" w:lineRule="exact"/>
              <w:jc w:val="center"/>
              <w:rPr>
                <w:rFonts w:hint="eastAsia" w:ascii="宋体" w:hAnsi="宋体" w:eastAsia="宋体"/>
                <w:color w:val="auto"/>
                <w:sz w:val="24"/>
                <w:lang w:eastAsia="zh-CN"/>
              </w:rPr>
            </w:pPr>
            <w:r>
              <w:rPr>
                <w:rFonts w:hint="eastAsia" w:ascii="宋体" w:hAnsi="宋体"/>
                <w:color w:val="auto"/>
                <w:sz w:val="24"/>
              </w:rPr>
              <w:t>数量</w:t>
            </w:r>
            <w:r>
              <w:rPr>
                <w:rFonts w:hint="eastAsia" w:ascii="宋体" w:hAnsi="宋体"/>
                <w:color w:val="auto"/>
                <w:sz w:val="24"/>
                <w:lang w:eastAsia="zh-CN"/>
              </w:rPr>
              <w:t>（</w:t>
            </w:r>
            <w:r>
              <w:rPr>
                <w:rFonts w:hint="eastAsia" w:ascii="宋体" w:hAnsi="宋体"/>
                <w:color w:val="auto"/>
                <w:sz w:val="24"/>
                <w:lang w:val="en-US" w:eastAsia="zh-CN"/>
              </w:rPr>
              <w:t>2年</w:t>
            </w:r>
            <w:r>
              <w:rPr>
                <w:rFonts w:hint="eastAsia" w:ascii="宋体" w:hAnsi="宋体"/>
                <w:color w:val="auto"/>
                <w:sz w:val="24"/>
                <w:lang w:eastAsia="zh-CN"/>
              </w:rPr>
              <w:t>）</w:t>
            </w:r>
          </w:p>
          <w:p>
            <w:pPr>
              <w:snapToGrid w:val="0"/>
              <w:spacing w:line="400" w:lineRule="exact"/>
              <w:jc w:val="center"/>
              <w:rPr>
                <w:rFonts w:ascii="宋体" w:hAnsi="宋体"/>
                <w:color w:val="auto"/>
                <w:sz w:val="24"/>
              </w:rPr>
            </w:pPr>
            <w:r>
              <w:rPr>
                <w:rFonts w:hint="eastAsia" w:ascii="宋体" w:hAnsi="宋体"/>
                <w:color w:val="auto"/>
                <w:sz w:val="24"/>
              </w:rPr>
              <w:t>（单位）</w:t>
            </w:r>
          </w:p>
        </w:tc>
        <w:tc>
          <w:tcPr>
            <w:tcW w:w="1199" w:type="dxa"/>
            <w:vAlign w:val="center"/>
          </w:tcPr>
          <w:p>
            <w:pPr>
              <w:snapToGrid w:val="0"/>
              <w:spacing w:line="400" w:lineRule="exact"/>
              <w:jc w:val="center"/>
              <w:rPr>
                <w:rFonts w:ascii="宋体" w:hAnsi="宋体"/>
                <w:color w:val="auto"/>
                <w:sz w:val="24"/>
              </w:rPr>
            </w:pPr>
            <w:r>
              <w:rPr>
                <w:rFonts w:hint="eastAsia" w:ascii="宋体" w:hAnsi="宋体"/>
                <w:color w:val="auto"/>
                <w:sz w:val="24"/>
              </w:rPr>
              <w:t>单  价</w:t>
            </w:r>
          </w:p>
          <w:p>
            <w:pPr>
              <w:snapToGrid w:val="0"/>
              <w:spacing w:line="400" w:lineRule="exact"/>
              <w:jc w:val="center"/>
              <w:rPr>
                <w:rFonts w:ascii="宋体" w:hAnsi="宋体"/>
                <w:color w:val="auto"/>
                <w:sz w:val="24"/>
              </w:rPr>
            </w:pPr>
            <w:r>
              <w:rPr>
                <w:rFonts w:hint="eastAsia" w:ascii="宋体" w:hAnsi="宋体"/>
                <w:color w:val="auto"/>
                <w:sz w:val="24"/>
              </w:rPr>
              <w:t>（元）</w:t>
            </w:r>
          </w:p>
        </w:tc>
        <w:tc>
          <w:tcPr>
            <w:tcW w:w="1199" w:type="dxa"/>
            <w:vAlign w:val="center"/>
          </w:tcPr>
          <w:p>
            <w:pPr>
              <w:snapToGrid w:val="0"/>
              <w:spacing w:line="400" w:lineRule="exact"/>
              <w:jc w:val="center"/>
              <w:rPr>
                <w:rFonts w:ascii="宋体" w:hAnsi="宋体"/>
                <w:color w:val="auto"/>
                <w:sz w:val="24"/>
              </w:rPr>
            </w:pPr>
            <w:r>
              <w:rPr>
                <w:rFonts w:hint="eastAsia" w:ascii="宋体" w:hAnsi="宋体"/>
                <w:color w:val="auto"/>
                <w:sz w:val="24"/>
              </w:rPr>
              <w:t>金  额</w:t>
            </w:r>
          </w:p>
          <w:p>
            <w:pPr>
              <w:snapToGrid w:val="0"/>
              <w:spacing w:line="400" w:lineRule="exact"/>
              <w:jc w:val="center"/>
              <w:rPr>
                <w:rFonts w:ascii="宋体" w:hAnsi="宋体"/>
                <w:color w:val="auto"/>
                <w:sz w:val="24"/>
              </w:rPr>
            </w:pP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25" w:type="dxa"/>
            <w:vAlign w:val="center"/>
          </w:tcPr>
          <w:p>
            <w:pPr>
              <w:snapToGrid w:val="0"/>
              <w:spacing w:line="400" w:lineRule="exact"/>
              <w:jc w:val="center"/>
              <w:rPr>
                <w:rFonts w:ascii="宋体" w:hAnsi="宋体"/>
                <w:color w:val="auto"/>
                <w:sz w:val="24"/>
              </w:rPr>
            </w:pPr>
            <w:r>
              <w:rPr>
                <w:rFonts w:hint="eastAsia" w:ascii="宋体" w:hAnsi="宋体"/>
                <w:color w:val="auto"/>
                <w:sz w:val="24"/>
              </w:rPr>
              <w:t>1</w:t>
            </w:r>
          </w:p>
        </w:tc>
        <w:tc>
          <w:tcPr>
            <w:tcW w:w="1428" w:type="dxa"/>
            <w:vAlign w:val="center"/>
          </w:tcPr>
          <w:p>
            <w:pPr>
              <w:snapToGrid w:val="0"/>
              <w:spacing w:line="400" w:lineRule="exact"/>
              <w:jc w:val="center"/>
              <w:rPr>
                <w:rFonts w:ascii="宋体" w:hAnsi="宋体"/>
                <w:color w:val="auto"/>
                <w:sz w:val="24"/>
              </w:rPr>
            </w:pPr>
          </w:p>
        </w:tc>
        <w:tc>
          <w:tcPr>
            <w:tcW w:w="2151" w:type="dxa"/>
            <w:vAlign w:val="center"/>
          </w:tcPr>
          <w:p>
            <w:pPr>
              <w:snapToGrid w:val="0"/>
              <w:spacing w:line="400" w:lineRule="exact"/>
              <w:jc w:val="center"/>
              <w:rPr>
                <w:rFonts w:ascii="宋体" w:hAnsi="宋体"/>
                <w:color w:val="auto"/>
                <w:sz w:val="24"/>
              </w:rPr>
            </w:pPr>
          </w:p>
        </w:tc>
        <w:tc>
          <w:tcPr>
            <w:tcW w:w="1193" w:type="dxa"/>
          </w:tcPr>
          <w:p>
            <w:pPr>
              <w:snapToGrid w:val="0"/>
              <w:spacing w:line="400" w:lineRule="exact"/>
              <w:jc w:val="center"/>
              <w:rPr>
                <w:rFonts w:ascii="宋体" w:hAnsi="宋体"/>
                <w:color w:val="auto"/>
                <w:sz w:val="24"/>
              </w:rPr>
            </w:pPr>
          </w:p>
        </w:tc>
        <w:tc>
          <w:tcPr>
            <w:tcW w:w="1229" w:type="dxa"/>
          </w:tcPr>
          <w:p>
            <w:pPr>
              <w:snapToGrid w:val="0"/>
              <w:spacing w:line="400" w:lineRule="exact"/>
              <w:jc w:val="center"/>
              <w:rPr>
                <w:rFonts w:ascii="宋体" w:hAnsi="宋体"/>
                <w:color w:val="auto"/>
                <w:sz w:val="24"/>
              </w:rPr>
            </w:pPr>
          </w:p>
        </w:tc>
        <w:tc>
          <w:tcPr>
            <w:tcW w:w="1199" w:type="dxa"/>
            <w:vAlign w:val="center"/>
          </w:tcPr>
          <w:p>
            <w:pPr>
              <w:snapToGrid w:val="0"/>
              <w:spacing w:line="400" w:lineRule="exact"/>
              <w:jc w:val="center"/>
              <w:rPr>
                <w:rFonts w:ascii="宋体" w:hAnsi="宋体"/>
                <w:color w:val="auto"/>
                <w:sz w:val="24"/>
              </w:rPr>
            </w:pPr>
          </w:p>
        </w:tc>
        <w:tc>
          <w:tcPr>
            <w:tcW w:w="1199" w:type="dxa"/>
            <w:vAlign w:val="center"/>
          </w:tcPr>
          <w:p>
            <w:pPr>
              <w:snapToGrid w:val="0"/>
              <w:spacing w:line="40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24" w:type="dxa"/>
            <w:gridSpan w:val="7"/>
            <w:vAlign w:val="center"/>
          </w:tcPr>
          <w:p>
            <w:pPr>
              <w:snapToGrid w:val="0"/>
              <w:spacing w:line="400" w:lineRule="exact"/>
              <w:rPr>
                <w:rFonts w:ascii="宋体" w:hAnsi="宋体"/>
                <w:color w:val="auto"/>
                <w:sz w:val="24"/>
              </w:rPr>
            </w:pPr>
            <w:r>
              <w:rPr>
                <w:rFonts w:hint="eastAsia" w:ascii="宋体" w:hAnsi="宋体"/>
                <w:color w:val="auto"/>
                <w:sz w:val="24"/>
              </w:rPr>
              <w:t xml:space="preserve">人民币合计金额（大写）                          （小写）                 </w:t>
            </w:r>
          </w:p>
        </w:tc>
      </w:tr>
    </w:tbl>
    <w:p>
      <w:pPr>
        <w:snapToGrid w:val="0"/>
        <w:spacing w:line="400" w:lineRule="exact"/>
        <w:ind w:right="420" w:firstLine="480" w:firstLineChars="200"/>
        <w:rPr>
          <w:rFonts w:ascii="宋体" w:hAnsi="宋体"/>
          <w:color w:val="auto"/>
          <w:sz w:val="24"/>
        </w:rPr>
      </w:pPr>
      <w:r>
        <w:rPr>
          <w:rFonts w:hint="eastAsia" w:ascii="宋体" w:hAnsi="宋体"/>
          <w:color w:val="auto"/>
          <w:sz w:val="24"/>
        </w:rPr>
        <w:t>2、合同合计金额包括货物价款，检验、技术培训及技术资料和包装、运输等全部费用。如招投标文件对其另有规定的，从其规定。</w:t>
      </w:r>
    </w:p>
    <w:p>
      <w:pPr>
        <w:snapToGrid w:val="0"/>
        <w:spacing w:line="400" w:lineRule="exact"/>
        <w:ind w:firstLine="482" w:firstLineChars="200"/>
        <w:rPr>
          <w:rFonts w:ascii="宋体" w:hAnsi="宋体"/>
          <w:color w:val="auto"/>
          <w:sz w:val="24"/>
        </w:rPr>
      </w:pPr>
      <w:r>
        <w:rPr>
          <w:rFonts w:hint="eastAsia" w:ascii="宋体" w:hAnsi="宋体"/>
          <w:b/>
          <w:color w:val="auto"/>
          <w:sz w:val="24"/>
        </w:rPr>
        <w:t>第二条　质量保证</w:t>
      </w:r>
    </w:p>
    <w:p>
      <w:pPr>
        <w:snapToGrid w:val="0"/>
        <w:spacing w:line="400" w:lineRule="exact"/>
        <w:ind w:firstLine="480" w:firstLineChars="200"/>
        <w:rPr>
          <w:rFonts w:ascii="宋体" w:hAnsi="宋体"/>
          <w:color w:val="auto"/>
          <w:sz w:val="24"/>
        </w:rPr>
      </w:pPr>
      <w:r>
        <w:rPr>
          <w:rFonts w:hint="eastAsia" w:ascii="宋体" w:hAnsi="宋体"/>
          <w:color w:val="auto"/>
          <w:sz w:val="24"/>
        </w:rPr>
        <w:t>1、乙方所提供的货物型号、技术规格、技术参数等质量必须与招投标文件和承诺相一致。乙方提供的节能和环保产品必须是列入政府采购清单的产品。</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2、乙方所提供的货物必须是全新、未使用的原装产品，且在正常安装、使用和保养条件下，其使用寿命期内各项指标均达到质量要求。</w:t>
      </w:r>
    </w:p>
    <w:p>
      <w:pPr>
        <w:snapToGrid w:val="0"/>
        <w:spacing w:line="400" w:lineRule="exact"/>
        <w:ind w:firstLine="482" w:firstLineChars="200"/>
        <w:rPr>
          <w:rFonts w:ascii="宋体" w:hAnsi="宋体"/>
          <w:color w:val="auto"/>
          <w:sz w:val="24"/>
        </w:rPr>
      </w:pPr>
      <w:r>
        <w:rPr>
          <w:rFonts w:hint="eastAsia" w:ascii="宋体" w:hAnsi="宋体"/>
          <w:b/>
          <w:color w:val="auto"/>
          <w:sz w:val="24"/>
        </w:rPr>
        <w:t>第三条　权力保证</w:t>
      </w:r>
    </w:p>
    <w:p>
      <w:pPr>
        <w:snapToGrid w:val="0"/>
        <w:spacing w:line="400" w:lineRule="exact"/>
        <w:ind w:firstLine="480" w:firstLineChars="200"/>
        <w:rPr>
          <w:rFonts w:ascii="宋体" w:hAnsi="宋体"/>
          <w:color w:val="auto"/>
          <w:sz w:val="24"/>
        </w:rPr>
      </w:pPr>
      <w:r>
        <w:rPr>
          <w:rFonts w:hint="eastAsia" w:ascii="宋体" w:hAnsi="宋体"/>
          <w:color w:val="auto"/>
          <w:sz w:val="24"/>
        </w:rPr>
        <w:t>乙方应保证所提供货物在使用时不会侵犯任何第三方的专利权、商标权、工业设计权或其他权利。</w:t>
      </w:r>
    </w:p>
    <w:p>
      <w:pPr>
        <w:snapToGrid w:val="0"/>
        <w:spacing w:line="400" w:lineRule="exact"/>
        <w:ind w:firstLine="480" w:firstLineChars="200"/>
        <w:rPr>
          <w:rFonts w:ascii="宋体" w:hAnsi="宋体"/>
          <w:color w:val="auto"/>
          <w:sz w:val="24"/>
        </w:rPr>
      </w:pPr>
      <w:r>
        <w:rPr>
          <w:rFonts w:hint="eastAsia" w:ascii="宋体" w:hAnsi="宋体"/>
          <w:color w:val="auto"/>
          <w:sz w:val="24"/>
        </w:rPr>
        <w:t>乙方应按招标文件规定的时间向甲方提供使用货物的有关技术资料。</w:t>
      </w:r>
    </w:p>
    <w:p>
      <w:pPr>
        <w:snapToGrid w:val="0"/>
        <w:spacing w:line="400" w:lineRule="exact"/>
        <w:ind w:firstLine="480" w:firstLineChars="200"/>
        <w:rPr>
          <w:rFonts w:ascii="宋体" w:hAnsi="宋体"/>
          <w:color w:val="auto"/>
          <w:sz w:val="24"/>
        </w:rPr>
      </w:pPr>
      <w:r>
        <w:rPr>
          <w:rFonts w:hint="eastAsia" w:ascii="宋体" w:hAnsi="宋体"/>
          <w:color w:val="auto"/>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rPr>
          <w:rFonts w:ascii="宋体" w:hAnsi="宋体"/>
          <w:color w:val="auto"/>
          <w:sz w:val="24"/>
        </w:rPr>
      </w:pPr>
      <w:r>
        <w:rPr>
          <w:rFonts w:hint="eastAsia" w:ascii="宋体" w:hAnsi="宋体"/>
          <w:color w:val="auto"/>
          <w:sz w:val="24"/>
        </w:rPr>
        <w:t>乙方保证所交付的货物的所有权完全属于乙方且无任何抵押、质押、查封等产权瑕疵。</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第四条　包装和运输</w:t>
      </w:r>
    </w:p>
    <w:p>
      <w:pPr>
        <w:snapToGrid w:val="0"/>
        <w:spacing w:line="400" w:lineRule="exact"/>
        <w:ind w:firstLine="480" w:firstLineChars="200"/>
        <w:rPr>
          <w:rFonts w:ascii="宋体" w:hAnsi="宋体"/>
          <w:color w:val="auto"/>
          <w:sz w:val="24"/>
        </w:rPr>
      </w:pPr>
      <w:r>
        <w:rPr>
          <w:rFonts w:hint="eastAsia" w:ascii="宋体" w:hAnsi="宋体"/>
          <w:color w:val="auto"/>
          <w:sz w:val="24"/>
        </w:rPr>
        <w:t>1、乙方提供的货物均应按招投标文件要求的包装材料、包装标准、包装方式进行包装，每一包装单元内应附详细的装箱单和质量合格证。</w:t>
      </w:r>
    </w:p>
    <w:p>
      <w:pPr>
        <w:snapToGrid w:val="0"/>
        <w:spacing w:line="400" w:lineRule="exact"/>
        <w:ind w:firstLine="480" w:firstLineChars="200"/>
        <w:rPr>
          <w:rFonts w:ascii="宋体" w:hAnsi="宋体"/>
          <w:color w:val="auto"/>
          <w:sz w:val="24"/>
        </w:rPr>
      </w:pPr>
      <w:r>
        <w:rPr>
          <w:rFonts w:hint="eastAsia" w:ascii="宋体" w:hAnsi="宋体"/>
          <w:color w:val="auto"/>
          <w:sz w:val="24"/>
        </w:rPr>
        <w:t>2、货物的运输方式：</w:t>
      </w:r>
      <w:r>
        <w:rPr>
          <w:rFonts w:hint="eastAsia" w:ascii="宋体" w:hAnsi="宋体"/>
          <w:color w:val="auto"/>
          <w:sz w:val="24"/>
          <w:lang w:eastAsia="zh-CN"/>
        </w:rPr>
        <w:t>由乙方安排</w:t>
      </w:r>
      <w:r>
        <w:rPr>
          <w:rFonts w:hint="eastAsia" w:ascii="宋体" w:hAnsi="宋体"/>
          <w:color w:val="auto"/>
          <w:sz w:val="24"/>
          <w:lang w:val="en-US" w:eastAsia="zh-CN"/>
        </w:rPr>
        <w:t>,如货物</w:t>
      </w:r>
      <w:r>
        <w:rPr>
          <w:rFonts w:hint="eastAsia" w:ascii="宋体" w:hAnsi="宋体"/>
          <w:color w:val="auto"/>
          <w:sz w:val="24"/>
          <w:lang w:eastAsia="zh-CN"/>
        </w:rPr>
        <w:t>产品说明书有运输保存要求的，必须严格按照产品说明书的运输保存要求进行运送，未按要求运送的甲方有权拒收</w:t>
      </w:r>
      <w:r>
        <w:rPr>
          <w:rFonts w:hint="eastAsia" w:ascii="宋体" w:hAnsi="宋体"/>
          <w:color w:val="auto"/>
          <w:sz w:val="24"/>
          <w:u w:val="single"/>
        </w:rPr>
        <w:t>。</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3、乙方负责货物运输，货物运输合理损耗及计算方法：</w:t>
      </w:r>
      <w:r>
        <w:rPr>
          <w:rFonts w:hint="eastAsia" w:ascii="宋体" w:hAnsi="宋体"/>
          <w:color w:val="auto"/>
          <w:sz w:val="24"/>
          <w:u w:val="single"/>
        </w:rPr>
        <w:t>无。</w:t>
      </w:r>
    </w:p>
    <w:p>
      <w:pPr>
        <w:snapToGrid w:val="0"/>
        <w:spacing w:line="400" w:lineRule="exact"/>
        <w:ind w:firstLine="482" w:firstLineChars="200"/>
        <w:rPr>
          <w:rFonts w:hint="eastAsia" w:ascii="宋体" w:hAnsi="宋体" w:eastAsia="宋体"/>
          <w:color w:val="auto"/>
          <w:sz w:val="24"/>
          <w:lang w:eastAsia="zh-CN"/>
        </w:rPr>
      </w:pPr>
      <w:r>
        <w:rPr>
          <w:rFonts w:hint="eastAsia" w:ascii="宋体" w:hAnsi="宋体"/>
          <w:b/>
          <w:color w:val="auto"/>
          <w:sz w:val="24"/>
        </w:rPr>
        <w:t>第五条　交付和验收</w:t>
      </w:r>
      <w:r>
        <w:rPr>
          <w:rFonts w:hint="eastAsia" w:ascii="宋体" w:hAnsi="宋体"/>
          <w:b/>
          <w:color w:val="auto"/>
          <w:sz w:val="24"/>
          <w:lang w:eastAsia="zh-CN"/>
        </w:rPr>
        <w:t>及服务期限</w:t>
      </w:r>
    </w:p>
    <w:p>
      <w:pPr>
        <w:snapToGrid w:val="0"/>
        <w:spacing w:line="400" w:lineRule="exact"/>
        <w:ind w:left="479" w:leftChars="228"/>
        <w:rPr>
          <w:rFonts w:hint="eastAsia" w:ascii="宋体" w:hAnsi="宋体" w:cs="Courier New"/>
          <w:color w:val="auto"/>
          <w:sz w:val="24"/>
        </w:rPr>
      </w:pPr>
      <w:r>
        <w:rPr>
          <w:rFonts w:hint="eastAsia" w:ascii="宋体" w:hAnsi="宋体"/>
          <w:color w:val="auto"/>
          <w:sz w:val="24"/>
        </w:rPr>
        <w:t>1、交货时间和地点：</w:t>
      </w:r>
      <w:r>
        <w:rPr>
          <w:rFonts w:hint="eastAsia" w:ascii="宋体" w:hAnsi="宋体"/>
          <w:color w:val="auto"/>
          <w:sz w:val="24"/>
          <w:u w:val="single"/>
        </w:rPr>
        <w:t xml:space="preserve"> 详见“</w:t>
      </w:r>
      <w:r>
        <w:rPr>
          <w:rFonts w:hint="eastAsia" w:ascii="宋体" w:hAnsi="宋体" w:cs="Courier New"/>
          <w:color w:val="auto"/>
          <w:sz w:val="24"/>
          <w:u w:val="single"/>
        </w:rPr>
        <w:t>第二章  招标项目采购需求”里的交货时间地点条件</w:t>
      </w:r>
      <w:r>
        <w:rPr>
          <w:rFonts w:hint="eastAsia" w:ascii="宋体" w:hAnsi="宋体" w:cs="Courier New"/>
          <w:color w:val="auto"/>
          <w:sz w:val="24"/>
        </w:rPr>
        <w:t>。</w:t>
      </w:r>
    </w:p>
    <w:p>
      <w:pPr>
        <w:snapToGrid w:val="0"/>
        <w:spacing w:line="400" w:lineRule="exact"/>
        <w:ind w:left="479" w:leftChars="228"/>
        <w:rPr>
          <w:rFonts w:ascii="宋体" w:hAnsi="宋体"/>
          <w:color w:val="auto"/>
          <w:sz w:val="24"/>
        </w:rPr>
      </w:pPr>
      <w:r>
        <w:rPr>
          <w:rFonts w:hint="eastAsia" w:ascii="宋体" w:hAnsi="宋体"/>
          <w:color w:val="auto"/>
          <w:sz w:val="24"/>
        </w:rPr>
        <w:t>2、乙方提供不符合招投标文件和本合同规定的货物，甲方有权拒绝接受。</w:t>
      </w:r>
    </w:p>
    <w:p>
      <w:pPr>
        <w:snapToGrid w:val="0"/>
        <w:spacing w:line="400" w:lineRule="exact"/>
        <w:ind w:firstLine="480" w:firstLineChars="200"/>
        <w:rPr>
          <w:rFonts w:ascii="宋体" w:hAnsi="宋体"/>
          <w:color w:val="auto"/>
          <w:sz w:val="24"/>
        </w:rPr>
      </w:pPr>
      <w:r>
        <w:rPr>
          <w:rFonts w:hint="eastAsia" w:ascii="宋体" w:hAnsi="宋体"/>
          <w:color w:val="auto"/>
          <w:sz w:val="24"/>
        </w:rPr>
        <w:t>3、乙方应将所提供货物的装箱清单、用户手册、原厂保修卡、随机资料、工具和备品、备件等交付给甲方，如有缺失应及时补齐，否则视为逾期交货。</w:t>
      </w:r>
    </w:p>
    <w:p>
      <w:pPr>
        <w:snapToGrid w:val="0"/>
        <w:spacing w:line="400" w:lineRule="exact"/>
        <w:ind w:firstLine="480" w:firstLineChars="200"/>
        <w:rPr>
          <w:rFonts w:ascii="宋体" w:hAnsi="宋体"/>
          <w:color w:val="auto"/>
          <w:sz w:val="24"/>
        </w:rPr>
      </w:pPr>
      <w:r>
        <w:rPr>
          <w:rFonts w:hint="eastAsia" w:ascii="宋体" w:hAnsi="宋体"/>
          <w:color w:val="auto"/>
          <w:sz w:val="24"/>
        </w:rPr>
        <w:t>4、甲方应当在到货后7个工作日内进行验收，逾期不验收的，乙方可视同验收合格。验收合格后由甲乙双方签署货物验收单并加盖采购单位公章，甲乙双方各执一份。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rPr>
          <w:rFonts w:ascii="宋体" w:hAnsi="宋体"/>
          <w:color w:val="auto"/>
          <w:sz w:val="24"/>
        </w:rPr>
      </w:pPr>
      <w:r>
        <w:rPr>
          <w:rFonts w:hint="eastAsia" w:ascii="宋体" w:hAnsi="宋体"/>
          <w:color w:val="auto"/>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rPr>
          <w:rFonts w:hint="eastAsia" w:ascii="宋体" w:hAnsi="宋体"/>
          <w:color w:val="auto"/>
          <w:sz w:val="24"/>
        </w:rPr>
      </w:pPr>
      <w:r>
        <w:rPr>
          <w:rFonts w:hint="eastAsia" w:ascii="宋体" w:hAnsi="宋体"/>
          <w:color w:val="auto"/>
          <w:sz w:val="24"/>
        </w:rPr>
        <w:t>6、甲方对验收有异议的，在验收后5个工作日内以书面形式向乙方提出，乙方应自收到甲方书面异议后</w:t>
      </w:r>
      <w:r>
        <w:rPr>
          <w:rFonts w:hint="eastAsia" w:ascii="宋体" w:hAnsi="宋体"/>
          <w:color w:val="auto"/>
          <w:sz w:val="24"/>
          <w:u w:val="single"/>
        </w:rPr>
        <w:t>10</w:t>
      </w:r>
      <w:r>
        <w:rPr>
          <w:rFonts w:hint="eastAsia" w:ascii="宋体" w:hAnsi="宋体"/>
          <w:color w:val="auto"/>
          <w:sz w:val="24"/>
        </w:rPr>
        <w:t>日内及时予以解决。</w:t>
      </w:r>
    </w:p>
    <w:p>
      <w:pPr>
        <w:pStyle w:val="20"/>
        <w:rPr>
          <w:rFonts w:hint="default" w:eastAsia="宋体"/>
          <w:color w:val="auto"/>
          <w:lang w:val="en-US" w:eastAsia="zh-CN"/>
        </w:rPr>
      </w:pPr>
      <w:r>
        <w:rPr>
          <w:rFonts w:hint="eastAsia" w:ascii="宋体" w:hAnsi="宋体"/>
          <w:color w:val="auto"/>
          <w:sz w:val="24"/>
          <w:lang w:val="en-US" w:eastAsia="zh-CN"/>
        </w:rPr>
        <w:t xml:space="preserve">   7、服务期限：自签订合同之日起2年。</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第六条　培训</w:t>
      </w:r>
    </w:p>
    <w:p>
      <w:pPr>
        <w:snapToGrid w:val="0"/>
        <w:spacing w:line="400" w:lineRule="exact"/>
        <w:ind w:firstLine="480" w:firstLineChars="200"/>
        <w:rPr>
          <w:rFonts w:hint="eastAsia" w:ascii="宋体" w:hAnsi="宋体" w:eastAsia="宋体"/>
          <w:color w:val="auto"/>
          <w:sz w:val="24"/>
          <w:u w:val="single"/>
          <w:lang w:eastAsia="zh-CN"/>
        </w:rPr>
      </w:pPr>
      <w:r>
        <w:rPr>
          <w:rFonts w:hint="eastAsia" w:ascii="宋体" w:hAnsi="宋体"/>
          <w:color w:val="auto"/>
          <w:sz w:val="24"/>
        </w:rPr>
        <w:t>1、乙方负责甲方有关人员的培训。培训时间：</w:t>
      </w:r>
      <w:r>
        <w:rPr>
          <w:rFonts w:hint="eastAsia" w:ascii="宋体" w:hAnsi="宋体"/>
          <w:color w:val="auto"/>
          <w:sz w:val="24"/>
          <w:szCs w:val="24"/>
          <w:u w:val="single"/>
        </w:rPr>
        <w:t xml:space="preserve"> 由甲方确定具体时间</w:t>
      </w:r>
      <w:r>
        <w:rPr>
          <w:rFonts w:hint="eastAsia" w:ascii="宋体" w:hAnsi="宋体"/>
          <w:color w:val="auto"/>
          <w:sz w:val="24"/>
        </w:rPr>
        <w:t>、地点：</w:t>
      </w:r>
      <w:r>
        <w:rPr>
          <w:rFonts w:hint="eastAsia" w:ascii="宋体" w:hAnsi="宋体"/>
          <w:color w:val="auto"/>
          <w:sz w:val="24"/>
          <w:szCs w:val="24"/>
          <w:u w:val="single"/>
        </w:rPr>
        <w:t>由甲乙双方商定</w:t>
      </w:r>
      <w:r>
        <w:rPr>
          <w:rFonts w:hint="eastAsia" w:ascii="宋体" w:hAnsi="宋体"/>
          <w:color w:val="auto"/>
          <w:sz w:val="24"/>
          <w:szCs w:val="24"/>
          <w:u w:val="single"/>
          <w:lang w:eastAsia="zh-CN"/>
        </w:rPr>
        <w:t>。</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第七条  售后服务、保修期</w:t>
      </w:r>
    </w:p>
    <w:p>
      <w:pPr>
        <w:snapToGrid w:val="0"/>
        <w:spacing w:line="400" w:lineRule="exact"/>
        <w:ind w:firstLine="480" w:firstLineChars="200"/>
        <w:rPr>
          <w:rFonts w:ascii="宋体" w:hAnsi="宋体"/>
          <w:color w:val="auto"/>
          <w:sz w:val="24"/>
        </w:rPr>
      </w:pPr>
      <w:r>
        <w:rPr>
          <w:rFonts w:hint="eastAsia" w:ascii="宋体" w:hAnsi="宋体"/>
          <w:color w:val="auto"/>
          <w:sz w:val="24"/>
        </w:rPr>
        <w:t>1、乙方应按照国家有关法律法规和“三包”规定以及招投标文件和本合同所附的《服务承诺》，为甲方提供售后服务。</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2、货物保修期：</w:t>
      </w:r>
      <w:r>
        <w:rPr>
          <w:rFonts w:hint="eastAsia" w:ascii="宋体" w:hAnsi="宋体"/>
          <w:color w:val="auto"/>
          <w:sz w:val="24"/>
          <w:u w:val="single"/>
        </w:rPr>
        <w:t>按乙方投标文件中所承诺的期限。</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3、乙方提供的服务承诺和售后服务及保修期责任等其它具体约定事项。（见合同附件）</w:t>
      </w:r>
    </w:p>
    <w:p>
      <w:pPr>
        <w:snapToGrid w:val="0"/>
        <w:spacing w:line="400" w:lineRule="exact"/>
        <w:ind w:firstLine="482" w:firstLineChars="200"/>
        <w:rPr>
          <w:rFonts w:ascii="宋体" w:hAnsi="宋体"/>
          <w:color w:val="auto"/>
          <w:sz w:val="24"/>
        </w:rPr>
      </w:pPr>
      <w:r>
        <w:rPr>
          <w:rFonts w:hint="eastAsia" w:ascii="宋体" w:hAnsi="宋体"/>
          <w:b/>
          <w:color w:val="auto"/>
          <w:sz w:val="24"/>
        </w:rPr>
        <w:t>第八条　付款方式</w:t>
      </w:r>
    </w:p>
    <w:p>
      <w:pPr>
        <w:snapToGrid w:val="0"/>
        <w:spacing w:line="400" w:lineRule="exact"/>
        <w:ind w:firstLine="480" w:firstLineChars="200"/>
        <w:rPr>
          <w:rFonts w:ascii="宋体" w:hAnsi="宋体"/>
          <w:color w:val="auto"/>
          <w:sz w:val="24"/>
        </w:rPr>
      </w:pPr>
      <w:r>
        <w:rPr>
          <w:rFonts w:hint="eastAsia" w:ascii="宋体" w:hAnsi="宋体"/>
          <w:color w:val="auto"/>
          <w:sz w:val="24"/>
        </w:rPr>
        <w:t>1、当采购数量与实际使用数量不一致时，乙方应根据实际使用量供货，合同的最终结算金额按实际使用量乘以成交单价进行计算。</w:t>
      </w:r>
      <w:r>
        <w:rPr>
          <w:rFonts w:hint="eastAsia" w:ascii="宋体" w:hAnsi="宋体"/>
          <w:b/>
          <w:bCs/>
          <w:color w:val="auto"/>
          <w:sz w:val="24"/>
          <w:lang w:eastAsia="zh-CN"/>
        </w:rPr>
        <w:t>货物</w:t>
      </w:r>
      <w:r>
        <w:rPr>
          <w:rFonts w:hint="eastAsia" w:ascii="宋体" w:hAnsi="宋体"/>
          <w:b/>
          <w:bCs/>
          <w:color w:val="auto"/>
          <w:sz w:val="24"/>
        </w:rPr>
        <w:t>采购数量是</w:t>
      </w:r>
      <w:r>
        <w:rPr>
          <w:rFonts w:hint="eastAsia" w:ascii="宋体" w:hAnsi="宋体"/>
          <w:b/>
          <w:bCs/>
          <w:color w:val="auto"/>
          <w:sz w:val="24"/>
          <w:lang w:eastAsia="zh-CN"/>
        </w:rPr>
        <w:t>采购人</w:t>
      </w:r>
      <w:r>
        <w:rPr>
          <w:rFonts w:hint="eastAsia" w:ascii="宋体" w:hAnsi="宋体"/>
          <w:b/>
          <w:bCs/>
          <w:color w:val="auto"/>
          <w:sz w:val="24"/>
        </w:rPr>
        <w:t>根据</w:t>
      </w:r>
      <w:r>
        <w:rPr>
          <w:rFonts w:hint="eastAsia" w:ascii="宋体" w:hAnsi="宋体"/>
          <w:b/>
          <w:bCs/>
          <w:color w:val="auto"/>
          <w:sz w:val="24"/>
          <w:lang w:eastAsia="zh-CN"/>
        </w:rPr>
        <w:t>该货物上一年度</w:t>
      </w:r>
      <w:r>
        <w:rPr>
          <w:rFonts w:hint="eastAsia" w:ascii="宋体" w:hAnsi="宋体"/>
          <w:b/>
          <w:bCs/>
          <w:color w:val="auto"/>
          <w:sz w:val="24"/>
        </w:rPr>
        <w:t>使用量</w:t>
      </w:r>
      <w:r>
        <w:rPr>
          <w:rFonts w:hint="eastAsia" w:ascii="宋体" w:hAnsi="宋体"/>
          <w:b/>
          <w:bCs/>
          <w:color w:val="auto"/>
          <w:sz w:val="24"/>
          <w:lang w:eastAsia="zh-CN"/>
        </w:rPr>
        <w:t>进行</w:t>
      </w:r>
      <w:r>
        <w:rPr>
          <w:rFonts w:hint="eastAsia" w:ascii="宋体" w:hAnsi="宋体"/>
          <w:b/>
          <w:bCs/>
          <w:color w:val="auto"/>
          <w:sz w:val="24"/>
        </w:rPr>
        <w:t>预估，</w:t>
      </w:r>
      <w:r>
        <w:rPr>
          <w:rFonts w:hint="eastAsia" w:ascii="宋体" w:hAnsi="宋体"/>
          <w:b/>
          <w:bCs/>
          <w:color w:val="auto"/>
          <w:sz w:val="24"/>
          <w:lang w:eastAsia="zh-CN"/>
        </w:rPr>
        <w:t>以</w:t>
      </w:r>
      <w:r>
        <w:rPr>
          <w:rFonts w:hint="eastAsia" w:ascii="宋体" w:hAnsi="宋体"/>
          <w:b/>
          <w:bCs/>
          <w:color w:val="auto"/>
          <w:sz w:val="24"/>
        </w:rPr>
        <w:t>实际</w:t>
      </w:r>
      <w:r>
        <w:rPr>
          <w:rFonts w:hint="eastAsia" w:ascii="宋体" w:hAnsi="宋体"/>
          <w:b/>
          <w:bCs/>
          <w:color w:val="auto"/>
          <w:sz w:val="24"/>
          <w:lang w:eastAsia="zh-CN"/>
        </w:rPr>
        <w:t>采购量结算，乙方自行承担采购数量变动带来的</w:t>
      </w:r>
      <w:r>
        <w:rPr>
          <w:rFonts w:hint="eastAsia" w:ascii="宋体" w:hAnsi="宋体"/>
          <w:b/>
          <w:bCs/>
          <w:color w:val="auto"/>
          <w:sz w:val="24"/>
        </w:rPr>
        <w:t>风险</w:t>
      </w:r>
      <w:r>
        <w:rPr>
          <w:rFonts w:hint="eastAsia" w:ascii="宋体" w:hAnsi="宋体"/>
          <w:color w:val="auto"/>
          <w:sz w:val="24"/>
        </w:rPr>
        <w:t>。</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2、资金性质：</w:t>
      </w:r>
      <w:r>
        <w:rPr>
          <w:rFonts w:hint="eastAsia" w:ascii="宋体" w:hAnsi="宋体"/>
          <w:color w:val="auto"/>
          <w:sz w:val="24"/>
          <w:u w:val="single"/>
        </w:rPr>
        <w:t>财政性资金。</w:t>
      </w:r>
    </w:p>
    <w:p>
      <w:pPr>
        <w:snapToGrid w:val="0"/>
        <w:spacing w:line="400" w:lineRule="exact"/>
        <w:ind w:right="33" w:firstLine="480" w:firstLineChars="200"/>
        <w:rPr>
          <w:rFonts w:ascii="宋体" w:hAnsi="宋体"/>
          <w:color w:val="auto"/>
          <w:sz w:val="24"/>
        </w:rPr>
      </w:pPr>
      <w:r>
        <w:rPr>
          <w:rFonts w:hint="eastAsia" w:ascii="宋体" w:hAnsi="宋体"/>
          <w:color w:val="auto"/>
          <w:sz w:val="24"/>
        </w:rPr>
        <w:t>3、付款方式：每批货验收合格之日起20个工作日内，中标人提供并收集送、验货等材料及发票交给采购人；采购人收到相关票据后支付该批货物全部合同款给中标人</w:t>
      </w:r>
      <w:r>
        <w:rPr>
          <w:rFonts w:hint="eastAsia" w:ascii="宋体" w:hAnsi="宋体" w:cs="Courier New"/>
          <w:color w:val="auto"/>
          <w:sz w:val="24"/>
        </w:rPr>
        <w:t>。</w:t>
      </w:r>
    </w:p>
    <w:p>
      <w:pPr>
        <w:snapToGrid w:val="0"/>
        <w:spacing w:line="400" w:lineRule="exact"/>
        <w:ind w:left="-61" w:leftChars="-29" w:firstLine="590" w:firstLineChars="245"/>
        <w:rPr>
          <w:rFonts w:ascii="宋体" w:hAnsi="宋体"/>
          <w:b/>
          <w:color w:val="auto"/>
          <w:sz w:val="24"/>
        </w:rPr>
      </w:pPr>
      <w:r>
        <w:rPr>
          <w:rFonts w:hint="eastAsia" w:ascii="宋体" w:hAnsi="宋体"/>
          <w:b/>
          <w:color w:val="auto"/>
          <w:sz w:val="24"/>
        </w:rPr>
        <w:t>第九条　保证金：</w:t>
      </w:r>
      <w:r>
        <w:rPr>
          <w:rFonts w:hint="eastAsia" w:ascii="宋体" w:hAnsi="宋体"/>
          <w:color w:val="auto"/>
          <w:sz w:val="24"/>
          <w:u w:val="single"/>
        </w:rPr>
        <w:t>无</w:t>
      </w:r>
      <w:r>
        <w:rPr>
          <w:rFonts w:hint="eastAsia" w:ascii="宋体" w:hAnsi="宋体"/>
          <w:b/>
          <w:color w:val="auto"/>
          <w:sz w:val="24"/>
        </w:rPr>
        <w:t>。</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第十条  税费本合同执行中相关的一切税费均由乙方负担。</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第十一条  质量保证及售后服务</w:t>
      </w:r>
    </w:p>
    <w:p>
      <w:pPr>
        <w:snapToGrid w:val="0"/>
        <w:spacing w:line="400" w:lineRule="exact"/>
        <w:ind w:firstLine="480" w:firstLineChars="200"/>
        <w:rPr>
          <w:rFonts w:ascii="宋体" w:hAnsi="宋体"/>
          <w:color w:val="auto"/>
          <w:sz w:val="24"/>
        </w:rPr>
      </w:pPr>
      <w:r>
        <w:rPr>
          <w:rFonts w:hint="eastAsia" w:ascii="宋体" w:hAnsi="宋体"/>
          <w:color w:val="auto"/>
          <w:sz w:val="24"/>
        </w:rPr>
        <w:t>1、乙方应按招标文件规定的货物性能、技术要求、质量标准向甲方提供未经使用的全新产品。不符合要求者，根据实际情况，经双方协商，可按以下办法处理：</w:t>
      </w:r>
    </w:p>
    <w:p>
      <w:pPr>
        <w:snapToGrid w:val="0"/>
        <w:spacing w:line="400" w:lineRule="exact"/>
        <w:ind w:firstLine="480" w:firstLineChars="200"/>
        <w:rPr>
          <w:rFonts w:ascii="宋体" w:hAnsi="宋体"/>
          <w:color w:val="auto"/>
          <w:sz w:val="24"/>
        </w:rPr>
      </w:pPr>
      <w:r>
        <w:rPr>
          <w:rFonts w:hint="eastAsia" w:ascii="宋体" w:hAnsi="宋体"/>
          <w:color w:val="auto"/>
          <w:sz w:val="24"/>
        </w:rPr>
        <w:t>⑴更换：由乙方承担所发生的全部费用。</w:t>
      </w:r>
    </w:p>
    <w:p>
      <w:pPr>
        <w:snapToGrid w:val="0"/>
        <w:spacing w:line="400" w:lineRule="exact"/>
        <w:ind w:firstLine="480" w:firstLineChars="200"/>
        <w:rPr>
          <w:rFonts w:ascii="宋体" w:hAnsi="宋体"/>
          <w:color w:val="auto"/>
          <w:sz w:val="24"/>
        </w:rPr>
      </w:pPr>
      <w:r>
        <w:rPr>
          <w:rFonts w:hint="eastAsia" w:ascii="宋体" w:hAnsi="宋体"/>
          <w:color w:val="auto"/>
          <w:sz w:val="24"/>
        </w:rPr>
        <w:t>⑵贬值处理：由甲乙双方合议定价。</w:t>
      </w:r>
    </w:p>
    <w:p>
      <w:pPr>
        <w:snapToGrid w:val="0"/>
        <w:spacing w:line="400" w:lineRule="exact"/>
        <w:ind w:firstLine="480" w:firstLineChars="200"/>
        <w:rPr>
          <w:rFonts w:ascii="宋体" w:hAnsi="宋体"/>
          <w:color w:val="auto"/>
          <w:sz w:val="24"/>
        </w:rPr>
      </w:pPr>
      <w:r>
        <w:rPr>
          <w:rFonts w:hint="eastAsia" w:ascii="宋体" w:hAnsi="宋体"/>
          <w:color w:val="auto"/>
          <w:sz w:val="24"/>
        </w:rPr>
        <w:t>⑶退货处理：乙方应退还甲方支付的合同款，同时应承担该货物的直接费用（运输、保险、检验、货款利息及银行手续费等）。</w:t>
      </w:r>
    </w:p>
    <w:p>
      <w:pPr>
        <w:snapToGrid w:val="0"/>
        <w:spacing w:line="400" w:lineRule="exact"/>
        <w:ind w:firstLine="480" w:firstLineChars="200"/>
        <w:rPr>
          <w:rFonts w:ascii="宋体" w:hAnsi="宋体"/>
          <w:color w:val="auto"/>
          <w:sz w:val="24"/>
        </w:rPr>
      </w:pPr>
      <w:r>
        <w:rPr>
          <w:rFonts w:hint="eastAsia" w:ascii="宋体" w:hAnsi="宋体"/>
          <w:color w:val="auto"/>
          <w:sz w:val="24"/>
        </w:rPr>
        <w:t>2、如在使用过程中发生质量问题，乙方在接到甲方通知后在24小时内到达甲方现场。</w:t>
      </w:r>
    </w:p>
    <w:p>
      <w:pPr>
        <w:snapToGrid w:val="0"/>
        <w:spacing w:line="400" w:lineRule="exact"/>
        <w:ind w:firstLine="480" w:firstLineChars="200"/>
        <w:rPr>
          <w:rFonts w:ascii="宋体" w:hAnsi="宋体"/>
          <w:color w:val="auto"/>
          <w:sz w:val="24"/>
        </w:rPr>
      </w:pPr>
      <w:r>
        <w:rPr>
          <w:rFonts w:hint="eastAsia" w:ascii="宋体" w:hAnsi="宋体"/>
          <w:color w:val="auto"/>
          <w:sz w:val="24"/>
        </w:rPr>
        <w:t>3、在质保期内，乙方应对货物出现的质量及安全问题负责处理解决并承担一切费用。</w:t>
      </w:r>
    </w:p>
    <w:p>
      <w:pPr>
        <w:snapToGrid w:val="0"/>
        <w:spacing w:line="400" w:lineRule="exact"/>
        <w:ind w:firstLine="480" w:firstLineChars="200"/>
        <w:rPr>
          <w:rFonts w:ascii="宋体" w:hAnsi="宋体"/>
          <w:color w:val="auto"/>
          <w:sz w:val="24"/>
        </w:rPr>
      </w:pPr>
      <w:r>
        <w:rPr>
          <w:rFonts w:hint="eastAsia" w:ascii="宋体" w:hAnsi="宋体"/>
          <w:color w:val="auto"/>
          <w:sz w:val="24"/>
        </w:rPr>
        <w:t>4、上述的货物免费保修期按乙方投标文件中所承诺的期限，因人为因素出现的故障不在免费保修范围内。超过保修期的机器设备，终生维修，维修时只收部件成本费。</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第十二条  验收</w:t>
      </w:r>
    </w:p>
    <w:p>
      <w:pPr>
        <w:snapToGrid w:val="0"/>
        <w:spacing w:line="400" w:lineRule="exact"/>
        <w:ind w:firstLine="480" w:firstLineChars="200"/>
        <w:rPr>
          <w:rFonts w:ascii="宋体" w:hAnsi="宋体"/>
          <w:color w:val="auto"/>
          <w:sz w:val="24"/>
        </w:rPr>
      </w:pPr>
      <w:r>
        <w:rPr>
          <w:rFonts w:hint="eastAsia" w:ascii="宋体" w:hAnsi="宋体"/>
          <w:color w:val="auto"/>
          <w:sz w:val="24"/>
        </w:rPr>
        <w:t>1、 甲方对乙方提交的货物依据招标文件上的技术规格要求和国家有关质量标准进行现场初步验收，外观、说明书符合招标文件技术要求的，给予签收，初步验收不合格的不予签收。货到后，甲方应当在7个工作日内进行验收。</w:t>
      </w:r>
    </w:p>
    <w:p>
      <w:pPr>
        <w:snapToGrid w:val="0"/>
        <w:spacing w:line="400" w:lineRule="exact"/>
        <w:ind w:firstLine="480" w:firstLineChars="200"/>
        <w:rPr>
          <w:rFonts w:ascii="宋体" w:hAnsi="宋体"/>
          <w:color w:val="auto"/>
          <w:sz w:val="24"/>
        </w:rPr>
      </w:pPr>
      <w:r>
        <w:rPr>
          <w:rFonts w:hint="eastAsia" w:ascii="宋体" w:hAnsi="宋体"/>
          <w:color w:val="auto"/>
          <w:sz w:val="24"/>
        </w:rPr>
        <w:t>2、乙方交货前应对产品作出全面检查和对验收文件进行整理，并列出清单，作为甲方收货验收和使用的技术条件依据，检验的结果应随货物交甲方。</w:t>
      </w:r>
    </w:p>
    <w:p>
      <w:pPr>
        <w:snapToGrid w:val="0"/>
        <w:spacing w:line="400" w:lineRule="exact"/>
        <w:ind w:firstLine="480" w:firstLineChars="200"/>
        <w:rPr>
          <w:rFonts w:ascii="宋体" w:hAnsi="宋体"/>
          <w:color w:val="auto"/>
          <w:sz w:val="24"/>
        </w:rPr>
      </w:pPr>
      <w:r>
        <w:rPr>
          <w:rFonts w:hint="eastAsia" w:ascii="宋体" w:hAnsi="宋体"/>
          <w:color w:val="auto"/>
          <w:sz w:val="24"/>
        </w:rPr>
        <w:t>3、对技术复杂的货物，甲方应请国家认可的专业检测机构参与初步验收及最终验收，并由其出具质量检测报告。</w:t>
      </w:r>
    </w:p>
    <w:p>
      <w:pPr>
        <w:snapToGrid w:val="0"/>
        <w:spacing w:line="400" w:lineRule="exact"/>
        <w:ind w:firstLine="480" w:firstLineChars="200"/>
        <w:rPr>
          <w:rFonts w:ascii="宋体" w:hAnsi="宋体"/>
          <w:color w:val="auto"/>
          <w:sz w:val="24"/>
        </w:rPr>
      </w:pPr>
      <w:r>
        <w:rPr>
          <w:rFonts w:hint="eastAsia" w:ascii="宋体" w:hAnsi="宋体"/>
          <w:color w:val="auto"/>
          <w:sz w:val="24"/>
        </w:rPr>
        <w:t>4、甲方应随货物出具包括有货物名称、生产厂家、数量、批号（效期）等信息的验收单，并一式三份，甲乙方及具体收货方各一份。验收时乙方必须在现场，甲乙方在验收单上签章后验收完成。</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第十三条  货物包装、发运及运输</w:t>
      </w:r>
    </w:p>
    <w:p>
      <w:pPr>
        <w:snapToGrid w:val="0"/>
        <w:spacing w:line="400" w:lineRule="exact"/>
        <w:ind w:firstLine="480" w:firstLineChars="200"/>
        <w:rPr>
          <w:rFonts w:ascii="宋体" w:hAnsi="宋体"/>
          <w:color w:val="auto"/>
          <w:sz w:val="24"/>
        </w:rPr>
      </w:pPr>
      <w:r>
        <w:rPr>
          <w:rFonts w:hint="eastAsia" w:ascii="宋体" w:hAnsi="宋体"/>
          <w:color w:val="auto"/>
          <w:sz w:val="24"/>
        </w:rPr>
        <w:t>1、乙方应在货物发运前对其进行满足运输距离、防潮、防震、防锈和防破损装卸等要求包装，以保证货物安全运达甲方指定地点。</w:t>
      </w:r>
    </w:p>
    <w:p>
      <w:pPr>
        <w:snapToGrid w:val="0"/>
        <w:spacing w:line="400" w:lineRule="exact"/>
        <w:ind w:firstLine="480" w:firstLineChars="200"/>
        <w:rPr>
          <w:rFonts w:ascii="宋体" w:hAnsi="宋体"/>
          <w:color w:val="auto"/>
          <w:sz w:val="24"/>
        </w:rPr>
      </w:pPr>
      <w:r>
        <w:rPr>
          <w:rFonts w:hint="eastAsia" w:ascii="宋体" w:hAnsi="宋体"/>
          <w:color w:val="auto"/>
          <w:sz w:val="24"/>
        </w:rPr>
        <w:t>2、使用说明书、质量检验证明书、随配附件和工具以及清单一并附于货物内。</w:t>
      </w:r>
    </w:p>
    <w:p>
      <w:pPr>
        <w:snapToGrid w:val="0"/>
        <w:spacing w:line="400" w:lineRule="exact"/>
        <w:ind w:firstLine="480" w:firstLineChars="200"/>
        <w:rPr>
          <w:rFonts w:ascii="宋体" w:hAnsi="宋体"/>
          <w:color w:val="auto"/>
          <w:sz w:val="24"/>
        </w:rPr>
      </w:pPr>
      <w:r>
        <w:rPr>
          <w:rFonts w:hint="eastAsia" w:ascii="宋体" w:hAnsi="宋体"/>
          <w:color w:val="auto"/>
          <w:sz w:val="24"/>
        </w:rPr>
        <w:t>3、乙方在货物发运手续办理完毕后24小时内或货到甲方48小时前通知甲方，以准备接货。</w:t>
      </w:r>
    </w:p>
    <w:p>
      <w:pPr>
        <w:snapToGrid w:val="0"/>
        <w:spacing w:line="400" w:lineRule="exact"/>
        <w:ind w:firstLine="480" w:firstLineChars="200"/>
        <w:rPr>
          <w:rFonts w:ascii="宋体" w:hAnsi="宋体"/>
          <w:color w:val="auto"/>
          <w:sz w:val="24"/>
        </w:rPr>
      </w:pPr>
      <w:r>
        <w:rPr>
          <w:rFonts w:hint="eastAsia" w:ascii="宋体" w:hAnsi="宋体"/>
          <w:color w:val="auto"/>
          <w:sz w:val="24"/>
        </w:rPr>
        <w:t>4、货物在验收合格交付甲方使用前发生的所有风险均由乙方负责。</w:t>
      </w:r>
    </w:p>
    <w:p>
      <w:pPr>
        <w:snapToGrid w:val="0"/>
        <w:spacing w:line="400" w:lineRule="exact"/>
        <w:ind w:firstLine="480" w:firstLineChars="200"/>
        <w:rPr>
          <w:rFonts w:ascii="宋体" w:hAnsi="宋体"/>
          <w:color w:val="auto"/>
          <w:sz w:val="24"/>
        </w:rPr>
      </w:pPr>
      <w:r>
        <w:rPr>
          <w:rFonts w:hint="eastAsia" w:ascii="宋体" w:hAnsi="宋体"/>
          <w:color w:val="auto"/>
          <w:sz w:val="24"/>
        </w:rPr>
        <w:t>5、货物在规定的交付期限内由乙方送达甲方指定的地点视为交付，乙方同时需通知甲方货物已送达。</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第十四条　违约责任</w:t>
      </w:r>
    </w:p>
    <w:p>
      <w:pPr>
        <w:snapToGrid w:val="0"/>
        <w:spacing w:line="400" w:lineRule="exact"/>
        <w:ind w:firstLine="600" w:firstLineChars="250"/>
        <w:rPr>
          <w:rFonts w:ascii="宋体" w:hAnsi="宋体"/>
          <w:color w:val="auto"/>
          <w:sz w:val="24"/>
        </w:rPr>
      </w:pPr>
      <w:r>
        <w:rPr>
          <w:rFonts w:hint="eastAsia" w:ascii="宋体" w:hAnsi="宋体"/>
          <w:color w:val="auto"/>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540" w:firstLineChars="225"/>
        <w:rPr>
          <w:rFonts w:ascii="宋体" w:hAnsi="宋体"/>
          <w:color w:val="auto"/>
          <w:sz w:val="24"/>
        </w:rPr>
      </w:pPr>
      <w:r>
        <w:rPr>
          <w:rFonts w:hint="eastAsia" w:ascii="宋体" w:hAnsi="宋体"/>
          <w:color w:val="auto"/>
          <w:sz w:val="24"/>
        </w:rPr>
        <w:t>2、乙方提供的货物如侵犯了第三方合法权益而引发的任何纠纷或诉讼，均由乙方负责交涉并承担全部责任。</w:t>
      </w:r>
    </w:p>
    <w:p>
      <w:pPr>
        <w:snapToGrid w:val="0"/>
        <w:spacing w:line="400" w:lineRule="exact"/>
        <w:ind w:firstLine="480" w:firstLineChars="200"/>
        <w:rPr>
          <w:rFonts w:ascii="宋体" w:hAnsi="宋体"/>
          <w:color w:val="auto"/>
          <w:sz w:val="24"/>
        </w:rPr>
      </w:pPr>
      <w:r>
        <w:rPr>
          <w:rFonts w:hint="eastAsia" w:ascii="宋体" w:hAnsi="宋体"/>
          <w:color w:val="auto"/>
          <w:sz w:val="24"/>
        </w:rPr>
        <w:t>3、因包装、运输引起的货物损坏，按质量不合格处罚。</w:t>
      </w:r>
    </w:p>
    <w:p>
      <w:pPr>
        <w:snapToGrid w:val="0"/>
        <w:spacing w:line="400" w:lineRule="exact"/>
        <w:ind w:firstLine="480" w:firstLineChars="200"/>
        <w:rPr>
          <w:rFonts w:ascii="宋体" w:hAnsi="宋体"/>
          <w:color w:val="auto"/>
          <w:sz w:val="24"/>
        </w:rPr>
      </w:pPr>
      <w:r>
        <w:rPr>
          <w:rFonts w:hint="eastAsia" w:ascii="宋体" w:hAnsi="宋体"/>
          <w:color w:val="auto"/>
          <w:sz w:val="24"/>
        </w:rPr>
        <w:t>4、乙方逾期交货的，每天向对方偿付违约货款额3‰违约金，但违约金累计不得超过违约货款额5%，超过</w:t>
      </w:r>
      <w:r>
        <w:rPr>
          <w:rFonts w:hint="eastAsia" w:ascii="宋体" w:hAnsi="宋体"/>
          <w:color w:val="auto"/>
          <w:sz w:val="24"/>
          <w:u w:val="single"/>
        </w:rPr>
        <w:t>20</w:t>
      </w:r>
      <w:r>
        <w:rPr>
          <w:rFonts w:hint="eastAsia" w:ascii="宋体" w:hAnsi="宋体"/>
          <w:color w:val="auto"/>
          <w:sz w:val="24"/>
        </w:rPr>
        <w:t>天对方有权解除合同，违约方承担因此给对方造成经济损失。</w:t>
      </w:r>
    </w:p>
    <w:p>
      <w:pPr>
        <w:snapToGrid w:val="0"/>
        <w:spacing w:line="400" w:lineRule="exact"/>
        <w:ind w:firstLine="480" w:firstLineChars="200"/>
        <w:rPr>
          <w:rFonts w:ascii="宋体" w:hAnsi="宋体"/>
          <w:color w:val="auto"/>
          <w:sz w:val="24"/>
        </w:rPr>
      </w:pPr>
      <w:r>
        <w:rPr>
          <w:rFonts w:hint="eastAsia" w:ascii="宋体" w:hAnsi="宋体"/>
          <w:color w:val="auto"/>
          <w:sz w:val="24"/>
        </w:rPr>
        <w:t>5、乙方未按本合同和投标文件中规定的服务承诺提供售后服务的，乙方应按本合同合计金额 5%向甲方支付违约金。</w:t>
      </w:r>
    </w:p>
    <w:p>
      <w:pPr>
        <w:snapToGrid w:val="0"/>
        <w:spacing w:line="400" w:lineRule="exact"/>
        <w:ind w:firstLine="480" w:firstLineChars="200"/>
        <w:rPr>
          <w:rFonts w:ascii="宋体" w:hAnsi="宋体"/>
          <w:color w:val="auto"/>
          <w:sz w:val="24"/>
        </w:rPr>
      </w:pPr>
      <w:r>
        <w:rPr>
          <w:rFonts w:hint="eastAsia" w:ascii="宋体" w:hAnsi="宋体"/>
          <w:color w:val="auto"/>
          <w:sz w:val="24"/>
        </w:rPr>
        <w:t>6、乙方提供的货物在质量保证期内，因设计、工艺或材料的缺陷和其它质量原因造成的问题，由乙方负责，需退换货处理的，费用由乙方负责。如因相关质量问题造成甲方经济损失或引发任何纠纷诉讼的，由乙方承担赔偿经济损失并承担全部责任。</w:t>
      </w:r>
    </w:p>
    <w:p>
      <w:pPr>
        <w:snapToGrid w:val="0"/>
        <w:spacing w:line="400" w:lineRule="exact"/>
        <w:ind w:firstLine="480" w:firstLineChars="200"/>
        <w:rPr>
          <w:rFonts w:ascii="宋体" w:hAnsi="宋体"/>
          <w:color w:val="auto"/>
          <w:sz w:val="24"/>
        </w:rPr>
      </w:pPr>
      <w:r>
        <w:rPr>
          <w:rFonts w:hint="eastAsia" w:ascii="宋体" w:hAnsi="宋体"/>
          <w:color w:val="auto"/>
          <w:sz w:val="24"/>
        </w:rPr>
        <w:t>7、其它违约行为按违约货款额5%收取违约金并赔偿经济损失。</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第十五条  不可抗力事件处理</w:t>
      </w:r>
    </w:p>
    <w:p>
      <w:pPr>
        <w:snapToGrid w:val="0"/>
        <w:spacing w:line="400" w:lineRule="exact"/>
        <w:ind w:firstLine="480" w:firstLineChars="200"/>
        <w:rPr>
          <w:rFonts w:ascii="宋体" w:hAnsi="宋体"/>
          <w:color w:val="auto"/>
          <w:sz w:val="24"/>
        </w:rPr>
      </w:pPr>
      <w:r>
        <w:rPr>
          <w:rFonts w:hint="eastAsia" w:ascii="宋体" w:hAnsi="宋体"/>
          <w:color w:val="auto"/>
          <w:sz w:val="24"/>
        </w:rPr>
        <w:t>1、在合同有效期内，任何一方因不可抗力事件导致不能履行合同，则合同履行期可延长，其延长期与不可抗力影响期相同。</w:t>
      </w:r>
    </w:p>
    <w:p>
      <w:pPr>
        <w:snapToGrid w:val="0"/>
        <w:spacing w:line="400" w:lineRule="exact"/>
        <w:ind w:firstLine="480" w:firstLineChars="200"/>
        <w:rPr>
          <w:rFonts w:ascii="宋体" w:hAnsi="宋体"/>
          <w:color w:val="auto"/>
          <w:sz w:val="24"/>
        </w:rPr>
      </w:pPr>
      <w:r>
        <w:rPr>
          <w:rFonts w:hint="eastAsia" w:ascii="宋体" w:hAnsi="宋体"/>
          <w:color w:val="auto"/>
          <w:sz w:val="24"/>
        </w:rPr>
        <w:t>2、不可抗力事件发生后，应立即通知对方，并寄送有关权威机构出具的证明。</w:t>
      </w:r>
    </w:p>
    <w:p>
      <w:pPr>
        <w:snapToGrid w:val="0"/>
        <w:spacing w:line="400" w:lineRule="exact"/>
        <w:ind w:firstLine="480" w:firstLineChars="200"/>
        <w:rPr>
          <w:rFonts w:ascii="宋体" w:hAnsi="宋体"/>
          <w:color w:val="auto"/>
          <w:sz w:val="24"/>
        </w:rPr>
      </w:pPr>
      <w:r>
        <w:rPr>
          <w:rFonts w:hint="eastAsia" w:ascii="宋体" w:hAnsi="宋体"/>
          <w:color w:val="auto"/>
          <w:sz w:val="24"/>
        </w:rPr>
        <w:t>3、不可抗力事件延续120天以上，双方应通过友好协商，确定是否继续履行合同。</w:t>
      </w:r>
    </w:p>
    <w:p>
      <w:pPr>
        <w:snapToGrid w:val="0"/>
        <w:spacing w:line="400" w:lineRule="exact"/>
        <w:ind w:firstLine="482" w:firstLineChars="200"/>
        <w:rPr>
          <w:rFonts w:ascii="宋体" w:hAnsi="宋体"/>
          <w:color w:val="auto"/>
          <w:sz w:val="24"/>
        </w:rPr>
      </w:pPr>
      <w:r>
        <w:rPr>
          <w:rFonts w:hint="eastAsia" w:ascii="宋体" w:hAnsi="宋体"/>
          <w:b/>
          <w:color w:val="auto"/>
          <w:sz w:val="24"/>
        </w:rPr>
        <w:t>第十六条  合同争议解决</w:t>
      </w:r>
    </w:p>
    <w:p>
      <w:pPr>
        <w:snapToGrid w:val="0"/>
        <w:spacing w:line="400" w:lineRule="exact"/>
        <w:ind w:firstLine="480" w:firstLineChars="200"/>
        <w:rPr>
          <w:rFonts w:ascii="宋体" w:hAnsi="宋体"/>
          <w:color w:val="auto"/>
          <w:sz w:val="24"/>
        </w:rPr>
      </w:pPr>
      <w:r>
        <w:rPr>
          <w:rFonts w:hint="eastAsia" w:ascii="宋体" w:hAnsi="宋体"/>
          <w:color w:val="auto"/>
          <w:sz w:val="24"/>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rPr>
          <w:rFonts w:ascii="宋体" w:hAnsi="宋体"/>
          <w:color w:val="auto"/>
          <w:sz w:val="24"/>
        </w:rPr>
      </w:pPr>
      <w:r>
        <w:rPr>
          <w:rFonts w:hint="eastAsia" w:ascii="宋体" w:hAnsi="宋体"/>
          <w:color w:val="auto"/>
          <w:sz w:val="24"/>
        </w:rPr>
        <w:t>2、因履行本合同引起的或与本合同有关的争议，甲乙双方应首先通过友好协商解决，如果协商不能解决，可向仲裁委员会申请仲裁或向人民法院提起诉讼。</w:t>
      </w:r>
    </w:p>
    <w:p>
      <w:pPr>
        <w:snapToGrid w:val="0"/>
        <w:spacing w:line="400" w:lineRule="exact"/>
        <w:ind w:firstLine="480" w:firstLineChars="200"/>
        <w:rPr>
          <w:rFonts w:ascii="宋体" w:hAnsi="宋体"/>
          <w:color w:val="auto"/>
          <w:sz w:val="24"/>
        </w:rPr>
      </w:pPr>
      <w:r>
        <w:rPr>
          <w:rFonts w:hint="eastAsia" w:ascii="宋体" w:hAnsi="宋体"/>
          <w:color w:val="auto"/>
          <w:sz w:val="24"/>
        </w:rPr>
        <w:t>3、诉讼期间，本合同继续履行。</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第十七条  诉讼</w:t>
      </w:r>
    </w:p>
    <w:p>
      <w:pPr>
        <w:snapToGrid w:val="0"/>
        <w:spacing w:line="400" w:lineRule="exact"/>
        <w:ind w:firstLine="480" w:firstLineChars="200"/>
        <w:rPr>
          <w:rFonts w:ascii="宋体" w:hAnsi="宋体"/>
          <w:color w:val="auto"/>
          <w:sz w:val="24"/>
        </w:rPr>
      </w:pPr>
      <w:r>
        <w:rPr>
          <w:rFonts w:hint="eastAsia" w:ascii="宋体" w:hAnsi="宋体"/>
          <w:color w:val="auto"/>
          <w:sz w:val="24"/>
        </w:rPr>
        <w:t>双方在执行合同中所发生的一切争议，应通过协商解决。如果协商不能解决，可向仲裁委员会申请仲裁或向人民法院提起诉讼。</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第十八条  合同生效</w:t>
      </w:r>
    </w:p>
    <w:p>
      <w:pPr>
        <w:snapToGrid w:val="0"/>
        <w:spacing w:line="400" w:lineRule="exact"/>
        <w:ind w:firstLine="482" w:firstLineChars="200"/>
        <w:rPr>
          <w:rFonts w:ascii="宋体" w:hAnsi="宋体"/>
          <w:b/>
          <w:color w:val="auto"/>
          <w:sz w:val="24"/>
        </w:rPr>
      </w:pPr>
      <w:r>
        <w:rPr>
          <w:rFonts w:hint="eastAsia" w:ascii="宋体" w:hAnsi="宋体"/>
          <w:b/>
          <w:color w:val="auto"/>
          <w:sz w:val="24"/>
        </w:rPr>
        <w:t>合同经双方法定代表人或授权代表签字（或盖本人私章）并加盖单位公章后生效。</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第十九条　合同的变更、终止与转让</w:t>
      </w:r>
    </w:p>
    <w:p>
      <w:pPr>
        <w:snapToGrid w:val="0"/>
        <w:spacing w:line="400" w:lineRule="exact"/>
        <w:ind w:firstLine="480" w:firstLineChars="200"/>
        <w:rPr>
          <w:rFonts w:ascii="宋体" w:hAnsi="宋体"/>
          <w:color w:val="auto"/>
          <w:sz w:val="24"/>
        </w:rPr>
      </w:pPr>
      <w:r>
        <w:rPr>
          <w:rFonts w:hint="eastAsia" w:ascii="宋体" w:hAnsi="宋体"/>
          <w:color w:val="auto"/>
          <w:sz w:val="24"/>
        </w:rPr>
        <w:t>1、除《中华人民共和国政府采购法》第50条规定的情形外，本合同一经签订，甲乙双方不得擅自变更、中止或终止。</w:t>
      </w:r>
    </w:p>
    <w:p>
      <w:pPr>
        <w:snapToGrid w:val="0"/>
        <w:spacing w:line="400" w:lineRule="exact"/>
        <w:ind w:firstLine="480" w:firstLineChars="200"/>
        <w:rPr>
          <w:rFonts w:ascii="宋体" w:hAnsi="宋体"/>
          <w:color w:val="auto"/>
          <w:sz w:val="24"/>
        </w:rPr>
      </w:pPr>
      <w:r>
        <w:rPr>
          <w:rFonts w:hint="eastAsia" w:ascii="宋体" w:hAnsi="宋体"/>
          <w:color w:val="auto"/>
          <w:sz w:val="24"/>
        </w:rPr>
        <w:t>2、乙方不得擅自转让（无进口资格的供应商委托进口货物除外）其应履行的合同义务。</w:t>
      </w:r>
    </w:p>
    <w:p>
      <w:pPr>
        <w:snapToGrid w:val="0"/>
        <w:spacing w:line="400" w:lineRule="exact"/>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、本合同未尽事宜，遵照《合同法》有关条文执行。</w:t>
      </w:r>
    </w:p>
    <w:p>
      <w:pPr>
        <w:pStyle w:val="20"/>
        <w:ind w:firstLine="480" w:firstLineChars="200"/>
        <w:rPr>
          <w:rFonts w:hint="eastAsia" w:eastAsia="宋体"/>
          <w:color w:val="auto"/>
          <w:lang w:val="en-US" w:eastAsia="zh-CN"/>
        </w:rPr>
      </w:pPr>
      <w:r>
        <w:rPr>
          <w:rFonts w:hint="eastAsia" w:ascii="宋体" w:hAnsi="宋体"/>
          <w:color w:val="auto"/>
          <w:sz w:val="24"/>
          <w:lang w:val="en-US" w:eastAsia="zh-CN"/>
        </w:rPr>
        <w:t>5、</w:t>
      </w:r>
      <w:r>
        <w:rPr>
          <w:rFonts w:hint="eastAsia" w:ascii="宋体" w:hAnsi="宋体"/>
          <w:b w:val="0"/>
          <w:bCs w:val="0"/>
          <w:color w:val="auto"/>
          <w:szCs w:val="21"/>
          <w:lang w:val="zh-CN"/>
        </w:rPr>
        <w:t>如遇国家</w:t>
      </w:r>
      <w:r>
        <w:rPr>
          <w:rFonts w:hint="eastAsia" w:ascii="宋体" w:hAnsi="宋体"/>
          <w:b w:val="0"/>
          <w:bCs w:val="0"/>
          <w:color w:val="auto"/>
          <w:szCs w:val="21"/>
          <w:lang w:val="zh-CN" w:eastAsia="zh-CN"/>
        </w:rPr>
        <w:t>、自治区出台新的采购政策文件，涉及本招标品种进行调整的，本合同自行终止，并按</w:t>
      </w:r>
      <w:r>
        <w:rPr>
          <w:rFonts w:hint="eastAsia" w:ascii="宋体" w:hAnsi="宋体"/>
          <w:b w:val="0"/>
          <w:bCs w:val="0"/>
          <w:color w:val="auto"/>
          <w:szCs w:val="21"/>
          <w:lang w:val="zh-CN"/>
        </w:rPr>
        <w:t>国家</w:t>
      </w:r>
      <w:r>
        <w:rPr>
          <w:rFonts w:hint="eastAsia" w:ascii="宋体" w:hAnsi="宋体"/>
          <w:b w:val="0"/>
          <w:bCs w:val="0"/>
          <w:color w:val="auto"/>
          <w:szCs w:val="21"/>
          <w:lang w:val="zh-CN" w:eastAsia="zh-CN"/>
        </w:rPr>
        <w:t>、自治区采购政策文件要求执行，乙方</w:t>
      </w:r>
      <w:r>
        <w:rPr>
          <w:rFonts w:hint="eastAsia" w:ascii="宋体" w:hAnsi="宋体"/>
          <w:b w:val="0"/>
          <w:bCs w:val="0"/>
          <w:color w:val="auto"/>
          <w:sz w:val="24"/>
          <w:lang w:eastAsia="zh-CN"/>
        </w:rPr>
        <w:t>自行承担采购政策变化带来的</w:t>
      </w:r>
      <w:r>
        <w:rPr>
          <w:rFonts w:hint="eastAsia" w:ascii="宋体" w:hAnsi="宋体"/>
          <w:b w:val="0"/>
          <w:bCs w:val="0"/>
          <w:color w:val="auto"/>
          <w:sz w:val="24"/>
        </w:rPr>
        <w:t>风险</w:t>
      </w:r>
      <w:r>
        <w:rPr>
          <w:rFonts w:hint="eastAsia" w:ascii="宋体" w:hAnsi="宋体"/>
          <w:b w:val="0"/>
          <w:bCs w:val="0"/>
          <w:color w:val="auto"/>
          <w:sz w:val="24"/>
          <w:lang w:eastAsia="zh-CN"/>
        </w:rPr>
        <w:t>。</w:t>
      </w:r>
    </w:p>
    <w:p>
      <w:pPr>
        <w:snapToGrid w:val="0"/>
        <w:spacing w:line="400" w:lineRule="exact"/>
        <w:ind w:firstLine="482" w:firstLineChars="200"/>
        <w:rPr>
          <w:rFonts w:ascii="宋体" w:hAnsi="宋体"/>
          <w:b/>
          <w:color w:val="auto"/>
          <w:sz w:val="24"/>
        </w:rPr>
      </w:pPr>
      <w:r>
        <w:rPr>
          <w:rFonts w:hint="eastAsia" w:ascii="宋体" w:hAnsi="宋体"/>
          <w:b/>
          <w:color w:val="auto"/>
          <w:sz w:val="24"/>
        </w:rPr>
        <w:t>第二十条　签订本合同依据</w:t>
      </w:r>
    </w:p>
    <w:p>
      <w:pPr>
        <w:snapToGrid w:val="0"/>
        <w:spacing w:line="400" w:lineRule="exact"/>
        <w:ind w:firstLine="480" w:firstLineChars="200"/>
        <w:rPr>
          <w:rFonts w:ascii="宋体" w:hAnsi="宋体"/>
          <w:color w:val="auto"/>
          <w:sz w:val="24"/>
          <w:u w:val="single"/>
        </w:rPr>
      </w:pPr>
      <w:r>
        <w:rPr>
          <w:rFonts w:hint="eastAsia" w:ascii="宋体" w:hAnsi="宋体"/>
          <w:color w:val="auto"/>
          <w:sz w:val="24"/>
        </w:rPr>
        <w:t>1、政府采购招标文件；2、乙方提供的投标文件；3、投标承诺书；4、中标或成交通知书。</w:t>
      </w:r>
    </w:p>
    <w:p>
      <w:pPr>
        <w:snapToGrid w:val="0"/>
        <w:spacing w:line="300" w:lineRule="exact"/>
        <w:ind w:firstLine="482" w:firstLineChars="200"/>
        <w:rPr>
          <w:rFonts w:ascii="宋体" w:hAnsi="宋体"/>
          <w:color w:val="auto"/>
          <w:sz w:val="24"/>
        </w:rPr>
      </w:pPr>
      <w:r>
        <w:rPr>
          <w:rFonts w:hint="eastAsia" w:ascii="宋体" w:hAnsi="宋体"/>
          <w:b/>
          <w:color w:val="auto"/>
          <w:sz w:val="24"/>
        </w:rPr>
        <w:t>第二十一条　</w:t>
      </w:r>
      <w:r>
        <w:rPr>
          <w:rFonts w:hint="eastAsia" w:ascii="宋体" w:hAnsi="宋体"/>
          <w:color w:val="auto"/>
          <w:sz w:val="24"/>
        </w:rPr>
        <w:t>本合同一式八份，具有同等法律效力。财政部门(政府采购监督管理部门)、采购代理机构各一份，甲五份,乙方一份（可根据需要另增加）。</w:t>
      </w:r>
    </w:p>
    <w:p>
      <w:pPr>
        <w:snapToGrid w:val="0"/>
        <w:spacing w:line="400" w:lineRule="exact"/>
        <w:ind w:firstLine="480" w:firstLineChars="200"/>
        <w:rPr>
          <w:rFonts w:ascii="宋体" w:hAnsi="宋体"/>
          <w:color w:val="auto"/>
          <w:sz w:val="24"/>
        </w:rPr>
      </w:pPr>
      <w:r>
        <w:rPr>
          <w:rFonts w:hint="eastAsia" w:ascii="宋体" w:hAnsi="宋体"/>
          <w:color w:val="auto"/>
          <w:sz w:val="24"/>
        </w:rPr>
        <w:t>本合同甲乙双方签字盖章后生效，自签订之日起七个工作日内，采购人或采购代理机构应当将合同副本报同级财政部门备案。</w:t>
      </w:r>
    </w:p>
    <w:p>
      <w:pPr>
        <w:snapToGrid w:val="0"/>
        <w:spacing w:line="400" w:lineRule="exact"/>
        <w:ind w:firstLine="480" w:firstLineChars="200"/>
        <w:rPr>
          <w:rFonts w:ascii="宋体" w:hAnsi="宋体"/>
          <w:color w:val="auto"/>
          <w:sz w:val="24"/>
        </w:rPr>
      </w:pPr>
    </w:p>
    <w:tbl>
      <w:tblPr>
        <w:tblStyle w:val="52"/>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 xml:space="preserve">甲方（章）           </w:t>
            </w:r>
          </w:p>
          <w:p>
            <w:pPr>
              <w:snapToGrid w:val="0"/>
              <w:spacing w:line="400" w:lineRule="exact"/>
              <w:rPr>
                <w:rFonts w:ascii="宋体" w:hAnsi="宋体"/>
                <w:color w:val="auto"/>
                <w:sz w:val="24"/>
              </w:rPr>
            </w:pPr>
          </w:p>
          <w:p>
            <w:pPr>
              <w:snapToGrid w:val="0"/>
              <w:spacing w:line="400" w:lineRule="exact"/>
              <w:ind w:firstLine="1080" w:firstLineChars="450"/>
              <w:jc w:val="right"/>
              <w:rPr>
                <w:rFonts w:ascii="宋体" w:hAnsi="宋体"/>
                <w:color w:val="auto"/>
                <w:sz w:val="24"/>
              </w:rPr>
            </w:pPr>
            <w:r>
              <w:rPr>
                <w:rFonts w:hint="eastAsia" w:ascii="宋体" w:hAnsi="宋体"/>
                <w:color w:val="auto"/>
                <w:sz w:val="24"/>
              </w:rPr>
              <w:t>年   月   日</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 xml:space="preserve">乙方（章）              </w:t>
            </w:r>
          </w:p>
          <w:p>
            <w:pPr>
              <w:snapToGrid w:val="0"/>
              <w:spacing w:line="400" w:lineRule="exact"/>
              <w:rPr>
                <w:rFonts w:ascii="宋体" w:hAnsi="宋体"/>
                <w:color w:val="auto"/>
                <w:sz w:val="24"/>
              </w:rPr>
            </w:pPr>
          </w:p>
          <w:p>
            <w:pPr>
              <w:snapToGrid w:val="0"/>
              <w:spacing w:line="400" w:lineRule="exact"/>
              <w:jc w:val="right"/>
              <w:rPr>
                <w:rFonts w:ascii="宋体" w:hAnsi="宋体"/>
                <w:color w:val="auto"/>
                <w:sz w:val="24"/>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单位地址：</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法定代表或授权代表：</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法定代表或授权代表：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签约代表：</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签约代表：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联系人及电话：</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电子邮箱：</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开户银行：</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账号：</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邮政编码：</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color w:val="auto"/>
                <w:sz w:val="24"/>
              </w:rPr>
            </w:pPr>
            <w:r>
              <w:rPr>
                <w:rFonts w:hint="eastAsia" w:ascii="宋体" w:hAnsi="宋体"/>
                <w:color w:val="auto"/>
                <w:sz w:val="24"/>
              </w:rPr>
              <w:t>社会统一信用代码证：</w:t>
            </w:r>
          </w:p>
        </w:tc>
        <w:tc>
          <w:tcPr>
            <w:tcW w:w="4517" w:type="dxa"/>
            <w:vAlign w:val="center"/>
          </w:tcPr>
          <w:p>
            <w:pPr>
              <w:snapToGrid w:val="0"/>
              <w:spacing w:line="400" w:lineRule="exact"/>
              <w:rPr>
                <w:rFonts w:ascii="宋体" w:hAnsi="宋体"/>
                <w:color w:val="auto"/>
                <w:sz w:val="24"/>
              </w:rPr>
            </w:pPr>
            <w:r>
              <w:rPr>
                <w:rFonts w:hint="eastAsia" w:ascii="宋体" w:hAnsi="宋体"/>
                <w:color w:val="auto"/>
                <w:sz w:val="24"/>
              </w:rPr>
              <w:t>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033" w:type="dxa"/>
            <w:gridSpan w:val="2"/>
          </w:tcPr>
          <w:p>
            <w:pPr>
              <w:wordWrap w:val="0"/>
              <w:snapToGrid w:val="0"/>
              <w:spacing w:line="400" w:lineRule="exact"/>
              <w:ind w:right="240"/>
              <w:jc w:val="right"/>
              <w:rPr>
                <w:rFonts w:ascii="宋体" w:hAnsi="宋体"/>
                <w:color w:val="auto"/>
                <w:sz w:val="24"/>
              </w:rPr>
            </w:pPr>
            <w:r>
              <w:rPr>
                <w:rFonts w:hint="eastAsia" w:ascii="宋体" w:hAnsi="宋体"/>
                <w:color w:val="auto"/>
                <w:sz w:val="24"/>
              </w:rPr>
              <w:t>经办人：                                                 年    月    日</w:t>
            </w:r>
          </w:p>
        </w:tc>
      </w:tr>
    </w:tbl>
    <w:p>
      <w:pPr>
        <w:snapToGrid w:val="0"/>
        <w:ind w:left="480" w:hanging="480" w:hangingChars="200"/>
        <w:rPr>
          <w:rFonts w:ascii="宋体" w:hAnsi="宋体"/>
          <w:color w:val="auto"/>
          <w:sz w:val="24"/>
        </w:rPr>
      </w:pPr>
    </w:p>
    <w:p>
      <w:pPr>
        <w:snapToGrid w:val="0"/>
        <w:spacing w:line="360" w:lineRule="auto"/>
        <w:jc w:val="center"/>
        <w:rPr>
          <w:rFonts w:ascii="宋体" w:hAnsi="宋体"/>
          <w:b/>
          <w:color w:val="auto"/>
          <w:sz w:val="24"/>
        </w:rPr>
      </w:pPr>
      <w:r>
        <w:rPr>
          <w:rFonts w:hint="eastAsia" w:ascii="宋体" w:hAnsi="宋体"/>
          <w:b/>
          <w:color w:val="auto"/>
          <w:sz w:val="24"/>
        </w:rPr>
        <w:t>合 同 附 件</w:t>
      </w:r>
    </w:p>
    <w:tbl>
      <w:tblPr>
        <w:tblStyle w:val="5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left w:val="single" w:color="auto" w:sz="4" w:space="0"/>
              <w:right w:val="single" w:color="auto" w:sz="4" w:space="0"/>
            </w:tcBorders>
            <w:vAlign w:val="center"/>
          </w:tcPr>
          <w:p>
            <w:pPr>
              <w:snapToGrid w:val="0"/>
              <w:ind w:firstLine="48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left w:val="single" w:color="auto" w:sz="4" w:space="0"/>
              <w:bottom w:val="single" w:color="auto" w:sz="4" w:space="0"/>
              <w:right w:val="single" w:color="auto" w:sz="4" w:space="0"/>
            </w:tcBorders>
            <w:vAlign w:val="center"/>
          </w:tcPr>
          <w:p>
            <w:pPr>
              <w:snapToGrid w:val="0"/>
              <w:ind w:firstLine="48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left w:val="single" w:color="auto" w:sz="4" w:space="0"/>
              <w:bottom w:val="single" w:color="auto" w:sz="4" w:space="0"/>
              <w:right w:val="single" w:color="auto" w:sz="4" w:space="0"/>
            </w:tcBorders>
            <w:vAlign w:val="center"/>
          </w:tcPr>
          <w:p>
            <w:pPr>
              <w:snapToGrid w:val="0"/>
              <w:ind w:firstLine="48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08" w:type="dxa"/>
            <w:gridSpan w:val="2"/>
            <w:tcBorders>
              <w:left w:val="single" w:color="auto" w:sz="4" w:space="0"/>
              <w:right w:val="single" w:color="auto" w:sz="4" w:space="0"/>
            </w:tcBorders>
            <w:vAlign w:val="center"/>
          </w:tcPr>
          <w:p>
            <w:pPr>
              <w:snapToGrid w:val="0"/>
              <w:ind w:firstLine="48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甲方（章）</w:t>
            </w:r>
          </w:p>
          <w:p>
            <w:pPr>
              <w:snapToGrid w:val="0"/>
              <w:ind w:firstLine="482"/>
              <w:rPr>
                <w:rFonts w:ascii="宋体" w:hAnsi="宋体"/>
                <w:color w:val="auto"/>
                <w:sz w:val="24"/>
              </w:rPr>
            </w:pPr>
          </w:p>
          <w:p>
            <w:pPr>
              <w:snapToGrid w:val="0"/>
              <w:ind w:firstLine="482"/>
              <w:rPr>
                <w:rFonts w:ascii="宋体" w:hAnsi="宋体"/>
                <w:color w:val="auto"/>
                <w:sz w:val="24"/>
              </w:rPr>
            </w:pPr>
            <w:r>
              <w:rPr>
                <w:rFonts w:hint="eastAsia" w:ascii="宋体" w:hAnsi="宋体"/>
                <w:color w:val="auto"/>
                <w:sz w:val="24"/>
              </w:rPr>
              <w:t xml:space="preserve">                 年   月   日 </w:t>
            </w:r>
          </w:p>
        </w:tc>
        <w:tc>
          <w:tcPr>
            <w:tcW w:w="4860"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olor w:val="auto"/>
                <w:sz w:val="24"/>
              </w:rPr>
            </w:pPr>
            <w:r>
              <w:rPr>
                <w:rFonts w:hint="eastAsia" w:ascii="宋体" w:hAnsi="宋体"/>
                <w:color w:val="auto"/>
                <w:sz w:val="24"/>
              </w:rPr>
              <w:t>乙方（章）</w:t>
            </w:r>
          </w:p>
          <w:p>
            <w:pPr>
              <w:snapToGrid w:val="0"/>
              <w:ind w:firstLine="482"/>
              <w:rPr>
                <w:rFonts w:ascii="宋体" w:hAnsi="宋体"/>
                <w:color w:val="auto"/>
                <w:sz w:val="24"/>
              </w:rPr>
            </w:pPr>
          </w:p>
          <w:p>
            <w:pPr>
              <w:snapToGrid w:val="0"/>
              <w:ind w:firstLine="482"/>
              <w:rPr>
                <w:rFonts w:ascii="宋体" w:hAnsi="宋体"/>
                <w:color w:val="auto"/>
                <w:sz w:val="24"/>
              </w:rPr>
            </w:pPr>
            <w:r>
              <w:rPr>
                <w:rFonts w:hint="eastAsia" w:ascii="宋体" w:hAnsi="宋体"/>
                <w:color w:val="auto"/>
                <w:sz w:val="24"/>
              </w:rPr>
              <w:t xml:space="preserve">                年   月   日</w:t>
            </w:r>
          </w:p>
        </w:tc>
      </w:tr>
    </w:tbl>
    <w:p>
      <w:pPr>
        <w:snapToGrid w:val="0"/>
        <w:rPr>
          <w:rFonts w:ascii="宋体" w:hAnsi="宋体"/>
          <w:color w:val="auto"/>
          <w:sz w:val="24"/>
        </w:rPr>
      </w:pPr>
      <w:r>
        <w:rPr>
          <w:rFonts w:hint="eastAsia" w:ascii="宋体" w:hAnsi="宋体"/>
          <w:color w:val="auto"/>
          <w:sz w:val="24"/>
        </w:rPr>
        <w:t xml:space="preserve">  注：售后服务事项填不下时可另加附页</w:t>
      </w:r>
    </w:p>
    <w:p>
      <w:pPr>
        <w:pStyle w:val="27"/>
        <w:snapToGrid w:val="0"/>
        <w:spacing w:before="120" w:after="120"/>
        <w:jc w:val="center"/>
        <w:outlineLvl w:val="0"/>
        <w:rPr>
          <w:rFonts w:hAnsi="宋体"/>
          <w:b/>
          <w:color w:val="auto"/>
          <w:sz w:val="32"/>
          <w:szCs w:val="32"/>
        </w:rPr>
      </w:pPr>
    </w:p>
    <w:p>
      <w:pPr>
        <w:pStyle w:val="27"/>
        <w:snapToGrid w:val="0"/>
        <w:spacing w:before="120" w:after="120"/>
        <w:jc w:val="center"/>
        <w:outlineLvl w:val="0"/>
        <w:rPr>
          <w:rFonts w:hAnsi="宋体"/>
          <w:b/>
          <w:color w:val="auto"/>
          <w:sz w:val="32"/>
          <w:szCs w:val="32"/>
        </w:rPr>
      </w:pPr>
    </w:p>
    <w:p>
      <w:pPr>
        <w:pStyle w:val="27"/>
        <w:snapToGrid w:val="0"/>
        <w:spacing w:before="120" w:after="120"/>
        <w:jc w:val="center"/>
        <w:outlineLvl w:val="0"/>
        <w:rPr>
          <w:rFonts w:hAnsi="宋体"/>
          <w:b/>
          <w:color w:val="auto"/>
          <w:sz w:val="32"/>
          <w:szCs w:val="32"/>
        </w:rPr>
      </w:pPr>
      <w:r>
        <w:rPr>
          <w:rFonts w:hint="eastAsia" w:hAnsi="宋体"/>
          <w:b/>
          <w:color w:val="auto"/>
          <w:sz w:val="32"/>
          <w:szCs w:val="32"/>
        </w:rPr>
        <w:t>第六章　投标文件格式</w:t>
      </w:r>
    </w:p>
    <w:p>
      <w:pPr>
        <w:snapToGrid w:val="0"/>
        <w:spacing w:beforeLines="50" w:after="50" w:line="440" w:lineRule="exact"/>
        <w:jc w:val="center"/>
        <w:outlineLvl w:val="1"/>
        <w:rPr>
          <w:rFonts w:ascii="仿宋_GB2312" w:hAnsi="宋体" w:eastAsia="仿宋_GB2312"/>
          <w:b/>
          <w:bCs/>
          <w:color w:val="auto"/>
          <w:sz w:val="28"/>
          <w:szCs w:val="28"/>
        </w:rPr>
      </w:pPr>
      <w:bookmarkStart w:id="79" w:name="_Toc254970697"/>
      <w:bookmarkStart w:id="80" w:name="_Toc254970556"/>
      <w:r>
        <w:rPr>
          <w:rFonts w:hint="eastAsia" w:ascii="仿宋_GB2312" w:hAnsi="宋体" w:eastAsia="仿宋_GB2312"/>
          <w:b/>
          <w:bCs/>
          <w:color w:val="auto"/>
          <w:sz w:val="28"/>
          <w:szCs w:val="28"/>
        </w:rPr>
        <w:t>一、投标文件包装封面及投标文件封面格式</w:t>
      </w:r>
      <w:bookmarkEnd w:id="79"/>
      <w:bookmarkEnd w:id="80"/>
    </w:p>
    <w:p>
      <w:pPr>
        <w:snapToGrid w:val="0"/>
        <w:spacing w:beforeLines="50" w:after="50" w:line="440" w:lineRule="exact"/>
        <w:rPr>
          <w:rFonts w:ascii="仿宋_GB2312" w:hAnsi="宋体" w:eastAsia="仿宋_GB2312"/>
          <w:b/>
          <w:color w:val="auto"/>
          <w:sz w:val="28"/>
          <w:szCs w:val="28"/>
        </w:rPr>
      </w:pPr>
      <w:r>
        <w:rPr>
          <w:rFonts w:hint="eastAsia" w:ascii="仿宋_GB2312" w:hAnsi="宋体" w:eastAsia="仿宋_GB2312"/>
          <w:b/>
          <w:color w:val="auto"/>
          <w:sz w:val="28"/>
          <w:szCs w:val="28"/>
        </w:rPr>
        <w:t>1.投标文件的包装封面格式：</w:t>
      </w: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jc w:val="center"/>
        <w:rPr>
          <w:rFonts w:ascii="仿宋_GB2312" w:hAnsi="宋体" w:eastAsia="仿宋_GB2312"/>
          <w:bCs/>
          <w:color w:val="auto"/>
          <w:sz w:val="28"/>
          <w:szCs w:val="28"/>
        </w:rPr>
      </w:pPr>
    </w:p>
    <w:p>
      <w:pPr>
        <w:snapToGrid w:val="0"/>
        <w:spacing w:beforeLines="50" w:after="50" w:line="440" w:lineRule="exact"/>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投 标 文 件</w:t>
      </w:r>
    </w:p>
    <w:p>
      <w:pPr>
        <w:snapToGrid w:val="0"/>
        <w:spacing w:beforeLines="50" w:after="50" w:line="440" w:lineRule="exact"/>
        <w:rPr>
          <w:rFonts w:ascii="仿宋_GB2312" w:hAnsi="宋体" w:eastAsia="仿宋_GB2312"/>
          <w:bCs/>
          <w:color w:val="auto"/>
          <w:sz w:val="28"/>
          <w:szCs w:val="28"/>
        </w:rPr>
      </w:pP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项目名称：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项目编号：</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分标号：（如有）</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投标文件名称：投标文件、开标一览表</w:t>
      </w:r>
    </w:p>
    <w:p>
      <w:pPr>
        <w:pStyle w:val="8"/>
        <w:snapToGrid w:val="0"/>
        <w:spacing w:before="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投标人名称：</w:t>
      </w:r>
    </w:p>
    <w:p>
      <w:pPr>
        <w:pStyle w:val="8"/>
        <w:snapToGrid w:val="0"/>
        <w:spacing w:before="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投标人地址：</w:t>
      </w:r>
    </w:p>
    <w:p>
      <w:pPr>
        <w:pStyle w:val="8"/>
        <w:snapToGrid w:val="0"/>
        <w:spacing w:before="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在  年  月  日  时  分之前不得启封</w:t>
      </w:r>
    </w:p>
    <w:p>
      <w:pPr>
        <w:pStyle w:val="8"/>
        <w:snapToGrid w:val="0"/>
        <w:spacing w:before="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开标时启封</w:t>
      </w:r>
    </w:p>
    <w:p>
      <w:pPr>
        <w:snapToGrid w:val="0"/>
        <w:spacing w:beforeLines="50" w:after="50" w:line="440" w:lineRule="exact"/>
        <w:ind w:firstLine="4760" w:firstLineChars="1700"/>
        <w:rPr>
          <w:rFonts w:ascii="仿宋_GB2312" w:hAnsi="宋体" w:eastAsia="仿宋_GB2312"/>
          <w:bCs/>
          <w:color w:val="auto"/>
          <w:sz w:val="28"/>
          <w:szCs w:val="28"/>
        </w:rPr>
      </w:pPr>
    </w:p>
    <w:p>
      <w:pPr>
        <w:snapToGrid w:val="0"/>
        <w:spacing w:beforeLines="50" w:after="50" w:line="440" w:lineRule="exact"/>
        <w:ind w:firstLine="645"/>
        <w:jc w:val="center"/>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                        年  月  日</w:t>
      </w: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pStyle w:val="20"/>
        <w:rPr>
          <w:rFonts w:ascii="宋体" w:hAnsi="宋体"/>
          <w:color w:val="auto"/>
          <w:sz w:val="24"/>
        </w:rPr>
      </w:pPr>
    </w:p>
    <w:p>
      <w:pPr>
        <w:pStyle w:val="20"/>
        <w:rPr>
          <w:rFonts w:ascii="宋体" w:hAnsi="宋体"/>
          <w:color w:val="auto"/>
          <w:sz w:val="24"/>
        </w:rPr>
      </w:pPr>
    </w:p>
    <w:p>
      <w:pPr>
        <w:snapToGrid w:val="0"/>
        <w:spacing w:beforeLines="50" w:after="50" w:line="440" w:lineRule="exact"/>
        <w:jc w:val="center"/>
        <w:outlineLvl w:val="1"/>
        <w:rPr>
          <w:rFonts w:ascii="宋体" w:hAnsi="宋体"/>
          <w:color w:val="auto"/>
          <w:sz w:val="24"/>
        </w:rPr>
      </w:pPr>
    </w:p>
    <w:p>
      <w:pPr>
        <w:snapToGrid w:val="0"/>
        <w:spacing w:beforeLines="50" w:after="50" w:line="440" w:lineRule="exact"/>
        <w:jc w:val="center"/>
        <w:outlineLvl w:val="1"/>
        <w:rPr>
          <w:rFonts w:ascii="黑体" w:hAnsi="宋体" w:eastAsia="黑体"/>
          <w:b/>
          <w:bCs/>
          <w:color w:val="auto"/>
          <w:sz w:val="32"/>
          <w:szCs w:val="32"/>
        </w:rPr>
      </w:pPr>
      <w:r>
        <w:rPr>
          <w:rFonts w:hint="eastAsia" w:ascii="黑体" w:hAnsi="宋体" w:eastAsia="黑体"/>
          <w:b/>
          <w:bCs/>
          <w:color w:val="auto"/>
          <w:sz w:val="32"/>
          <w:szCs w:val="32"/>
        </w:rPr>
        <w:t>二、投标文件格式</w:t>
      </w:r>
    </w:p>
    <w:p>
      <w:pPr>
        <w:snapToGrid w:val="0"/>
        <w:spacing w:beforeLines="50" w:after="50" w:line="440" w:lineRule="exact"/>
        <w:jc w:val="center"/>
        <w:rPr>
          <w:rFonts w:ascii="仿宋_GB2312" w:hAnsi="宋体" w:eastAsia="仿宋_GB2312"/>
          <w:color w:val="auto"/>
          <w:sz w:val="28"/>
          <w:szCs w:val="28"/>
        </w:rPr>
      </w:pPr>
    </w:p>
    <w:p>
      <w:pPr>
        <w:snapToGrid w:val="0"/>
        <w:spacing w:beforeLines="50" w:after="50" w:line="440" w:lineRule="exact"/>
        <w:jc w:val="center"/>
        <w:rPr>
          <w:rFonts w:ascii="仿宋_GB2312" w:hAnsi="宋体" w:eastAsia="仿宋_GB2312"/>
          <w:color w:val="auto"/>
          <w:sz w:val="28"/>
          <w:szCs w:val="28"/>
        </w:rPr>
      </w:pPr>
      <w:r>
        <w:rPr>
          <w:rFonts w:hint="eastAsia" w:ascii="仿宋_GB2312" w:hAnsi="宋体" w:eastAsia="仿宋_GB2312"/>
          <w:b/>
          <w:color w:val="auto"/>
          <w:sz w:val="28"/>
          <w:szCs w:val="28"/>
        </w:rPr>
        <w:t>（一）封面格式</w:t>
      </w:r>
    </w:p>
    <w:p>
      <w:pPr>
        <w:snapToGrid w:val="0"/>
        <w:spacing w:before="50" w:after="50" w:line="440" w:lineRule="exact"/>
        <w:rPr>
          <w:rFonts w:ascii="仿宋_GB2312" w:hAnsi="宋体" w:eastAsia="仿宋_GB2312"/>
          <w:b/>
          <w:color w:val="auto"/>
          <w:sz w:val="28"/>
          <w:szCs w:val="28"/>
        </w:rPr>
      </w:pPr>
    </w:p>
    <w:p>
      <w:pPr>
        <w:snapToGrid w:val="0"/>
        <w:spacing w:before="50" w:after="50" w:line="440" w:lineRule="exact"/>
        <w:rPr>
          <w:rFonts w:ascii="仿宋_GB2312" w:hAnsi="宋体" w:eastAsia="仿宋_GB2312"/>
          <w:b/>
          <w:color w:val="auto"/>
          <w:sz w:val="28"/>
          <w:szCs w:val="28"/>
        </w:rPr>
      </w:pPr>
      <w:r>
        <w:rPr>
          <w:rFonts w:hint="eastAsia" w:ascii="仿宋_GB2312" w:hAnsi="宋体" w:eastAsia="仿宋_GB2312"/>
          <w:b/>
          <w:color w:val="auto"/>
          <w:sz w:val="28"/>
          <w:szCs w:val="28"/>
        </w:rPr>
        <w:t xml:space="preserve">1、投标文件（资格审查文件）封面格式： </w:t>
      </w:r>
    </w:p>
    <w:p>
      <w:pPr>
        <w:snapToGrid w:val="0"/>
        <w:spacing w:before="50" w:after="50" w:line="440" w:lineRule="exact"/>
        <w:rPr>
          <w:rFonts w:ascii="仿宋_GB2312" w:hAnsi="宋体" w:eastAsia="仿宋_GB2312"/>
          <w:b/>
          <w:color w:val="auto"/>
          <w:sz w:val="28"/>
          <w:szCs w:val="28"/>
        </w:rPr>
      </w:pPr>
    </w:p>
    <w:p>
      <w:pPr>
        <w:snapToGrid w:val="0"/>
        <w:spacing w:beforeLines="50" w:after="50" w:line="440" w:lineRule="exact"/>
        <w:rPr>
          <w:rFonts w:ascii="仿宋_GB2312" w:hAnsi="宋体" w:eastAsia="仿宋_GB2312"/>
          <w:bCs/>
          <w:color w:val="auto"/>
          <w:sz w:val="28"/>
          <w:szCs w:val="28"/>
        </w:rPr>
      </w:pPr>
      <w:r>
        <w:rPr>
          <w:rFonts w:hint="eastAsia" w:ascii="仿宋_GB2312" w:hAnsi="宋体" w:eastAsia="仿宋_GB2312"/>
          <w:bCs/>
          <w:color w:val="auto"/>
          <w:sz w:val="28"/>
          <w:szCs w:val="28"/>
        </w:rPr>
        <w:t>正本/或副本</w:t>
      </w: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jc w:val="center"/>
        <w:rPr>
          <w:rFonts w:ascii="仿宋_GB2312" w:hAnsi="宋体" w:eastAsia="仿宋_GB2312"/>
          <w:b/>
          <w:bCs/>
          <w:color w:val="auto"/>
          <w:sz w:val="52"/>
          <w:szCs w:val="52"/>
        </w:rPr>
      </w:pPr>
      <w:r>
        <w:rPr>
          <w:rFonts w:hint="eastAsia" w:ascii="仿宋_GB2312" w:hAnsi="宋体" w:eastAsia="仿宋_GB2312"/>
          <w:b/>
          <w:bCs/>
          <w:color w:val="auto"/>
          <w:sz w:val="52"/>
          <w:szCs w:val="52"/>
        </w:rPr>
        <w:t>投 标 文 件</w:t>
      </w:r>
    </w:p>
    <w:p>
      <w:pPr>
        <w:snapToGrid w:val="0"/>
        <w:spacing w:beforeLines="50" w:after="50" w:line="440" w:lineRule="exact"/>
        <w:jc w:val="center"/>
        <w:rPr>
          <w:rFonts w:ascii="仿宋_GB2312" w:hAnsi="宋体" w:eastAsia="仿宋_GB2312"/>
          <w:b/>
          <w:bCs/>
          <w:color w:val="auto"/>
          <w:sz w:val="28"/>
          <w:szCs w:val="28"/>
        </w:rPr>
      </w:pPr>
      <w:r>
        <w:rPr>
          <w:rFonts w:hint="eastAsia" w:ascii="仿宋_GB2312" w:hAnsi="宋体" w:eastAsia="仿宋_GB2312"/>
          <w:b/>
          <w:color w:val="auto"/>
          <w:sz w:val="28"/>
          <w:szCs w:val="28"/>
        </w:rPr>
        <w:t>（资格审查文件）</w:t>
      </w:r>
    </w:p>
    <w:p>
      <w:pPr>
        <w:snapToGrid w:val="0"/>
        <w:spacing w:beforeLines="50" w:after="50" w:line="440" w:lineRule="exact"/>
        <w:rPr>
          <w:rFonts w:ascii="仿宋_GB2312" w:hAnsi="宋体" w:eastAsia="仿宋_GB2312"/>
          <w:bCs/>
          <w:color w:val="auto"/>
          <w:sz w:val="28"/>
          <w:szCs w:val="28"/>
        </w:rPr>
      </w:pP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项目名称：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项目编号：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分标号：（如有）</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投标人名称：</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投标人地址：</w:t>
      </w:r>
    </w:p>
    <w:p>
      <w:pPr>
        <w:pStyle w:val="8"/>
        <w:snapToGrid w:val="0"/>
        <w:spacing w:before="50" w:after="50" w:line="440" w:lineRule="exact"/>
        <w:ind w:firstLine="1120" w:firstLineChars="400"/>
        <w:rPr>
          <w:rFonts w:ascii="仿宋_GB2312" w:hAnsi="宋体" w:eastAsia="仿宋_GB2312"/>
          <w:bCs/>
          <w:color w:val="auto"/>
          <w:sz w:val="28"/>
          <w:szCs w:val="28"/>
        </w:rPr>
      </w:pPr>
    </w:p>
    <w:p>
      <w:pPr>
        <w:pStyle w:val="8"/>
        <w:snapToGrid w:val="0"/>
        <w:spacing w:before="50" w:after="50" w:line="440" w:lineRule="exact"/>
        <w:ind w:firstLine="1120" w:firstLineChars="400"/>
        <w:rPr>
          <w:rFonts w:ascii="仿宋_GB2312" w:hAnsi="宋体" w:eastAsia="仿宋_GB2312"/>
          <w:bCs/>
          <w:color w:val="auto"/>
          <w:sz w:val="28"/>
          <w:szCs w:val="28"/>
        </w:rPr>
      </w:pPr>
    </w:p>
    <w:p>
      <w:pPr>
        <w:pStyle w:val="8"/>
        <w:snapToGrid w:val="0"/>
        <w:spacing w:before="50" w:after="50" w:line="440" w:lineRule="exact"/>
        <w:ind w:firstLine="1120" w:firstLineChars="400"/>
        <w:rPr>
          <w:rFonts w:ascii="仿宋_GB2312" w:hAnsi="宋体" w:eastAsia="仿宋_GB2312"/>
          <w:bCs/>
          <w:color w:val="auto"/>
          <w:sz w:val="28"/>
          <w:szCs w:val="28"/>
        </w:rPr>
      </w:pPr>
    </w:p>
    <w:p>
      <w:pPr>
        <w:snapToGrid w:val="0"/>
        <w:spacing w:beforeLines="50" w:after="50" w:line="440" w:lineRule="exact"/>
        <w:ind w:firstLine="645"/>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年  月  日</w:t>
      </w:r>
    </w:p>
    <w:p>
      <w:pPr>
        <w:snapToGrid w:val="0"/>
        <w:spacing w:before="50" w:after="50" w:line="420" w:lineRule="exact"/>
        <w:rPr>
          <w:rFonts w:ascii="仿宋_GB2312" w:hAnsi="宋体" w:eastAsia="仿宋_GB2312"/>
          <w:b/>
          <w:bCs/>
          <w:color w:val="auto"/>
          <w:sz w:val="28"/>
          <w:szCs w:val="28"/>
        </w:rPr>
      </w:pPr>
    </w:p>
    <w:p>
      <w:pPr>
        <w:snapToGrid w:val="0"/>
        <w:spacing w:before="50" w:after="50" w:line="420" w:lineRule="exact"/>
        <w:rPr>
          <w:rFonts w:ascii="仿宋_GB2312" w:hAnsi="宋体" w:eastAsia="仿宋_GB2312"/>
          <w:b/>
          <w:bCs/>
          <w:color w:val="auto"/>
          <w:sz w:val="28"/>
          <w:szCs w:val="28"/>
        </w:rPr>
      </w:pPr>
    </w:p>
    <w:p>
      <w:pPr>
        <w:pStyle w:val="20"/>
        <w:rPr>
          <w:rFonts w:ascii="仿宋_GB2312" w:hAnsi="宋体" w:eastAsia="仿宋_GB2312"/>
          <w:b/>
          <w:bCs/>
          <w:color w:val="auto"/>
          <w:sz w:val="28"/>
          <w:szCs w:val="28"/>
        </w:rPr>
      </w:pPr>
    </w:p>
    <w:p>
      <w:pPr>
        <w:snapToGrid w:val="0"/>
        <w:spacing w:before="50" w:after="50" w:line="420" w:lineRule="exact"/>
        <w:rPr>
          <w:rFonts w:ascii="仿宋_GB2312" w:hAnsi="宋体" w:eastAsia="仿宋_GB2312"/>
          <w:b/>
          <w:bCs/>
          <w:color w:val="auto"/>
          <w:sz w:val="28"/>
          <w:szCs w:val="28"/>
        </w:rPr>
      </w:pPr>
    </w:p>
    <w:p>
      <w:pPr>
        <w:snapToGrid w:val="0"/>
        <w:spacing w:before="50" w:after="50" w:line="420" w:lineRule="exact"/>
        <w:rPr>
          <w:rFonts w:ascii="仿宋_GB2312" w:hAnsi="宋体" w:eastAsia="仿宋_GB2312"/>
          <w:b/>
          <w:color w:val="auto"/>
          <w:sz w:val="28"/>
          <w:szCs w:val="28"/>
        </w:rPr>
      </w:pPr>
      <w:r>
        <w:rPr>
          <w:rFonts w:hint="eastAsia" w:ascii="仿宋_GB2312" w:hAnsi="宋体" w:eastAsia="仿宋_GB2312"/>
          <w:b/>
          <w:bCs/>
          <w:color w:val="auto"/>
          <w:sz w:val="28"/>
          <w:szCs w:val="28"/>
        </w:rPr>
        <w:t>2、投标文件</w:t>
      </w:r>
      <w:r>
        <w:rPr>
          <w:rFonts w:hint="eastAsia" w:ascii="仿宋_GB2312" w:hAnsi="宋体" w:eastAsia="仿宋_GB2312"/>
          <w:b/>
          <w:color w:val="auto"/>
          <w:sz w:val="28"/>
          <w:szCs w:val="28"/>
        </w:rPr>
        <w:t>（资格审查文件）</w:t>
      </w:r>
      <w:r>
        <w:rPr>
          <w:rFonts w:hint="eastAsia" w:ascii="仿宋_GB2312" w:hAnsi="宋体" w:eastAsia="仿宋_GB2312"/>
          <w:b/>
          <w:bCs/>
          <w:color w:val="auto"/>
          <w:sz w:val="28"/>
          <w:szCs w:val="28"/>
        </w:rPr>
        <w:t>目录</w:t>
      </w:r>
      <w:r>
        <w:rPr>
          <w:rFonts w:hint="eastAsia" w:ascii="仿宋_GB2312" w:hAnsi="宋体" w:eastAsia="仿宋_GB2312"/>
          <w:b/>
          <w:color w:val="auto"/>
          <w:sz w:val="28"/>
          <w:szCs w:val="28"/>
        </w:rPr>
        <w:t>格式：</w:t>
      </w:r>
    </w:p>
    <w:p>
      <w:pPr>
        <w:snapToGrid w:val="0"/>
        <w:spacing w:before="50" w:after="50" w:line="420" w:lineRule="exact"/>
        <w:rPr>
          <w:rFonts w:ascii="仿宋_GB2312" w:hAnsi="宋体" w:eastAsia="仿宋_GB2312"/>
          <w:b/>
          <w:color w:val="auto"/>
          <w:sz w:val="28"/>
          <w:szCs w:val="28"/>
        </w:rPr>
      </w:pPr>
    </w:p>
    <w:p>
      <w:pPr>
        <w:snapToGrid w:val="0"/>
        <w:spacing w:before="50" w:after="50" w:line="420" w:lineRule="exact"/>
        <w:rPr>
          <w:rFonts w:ascii="仿宋_GB2312" w:hAnsi="宋体" w:eastAsia="仿宋_GB2312"/>
          <w:b/>
          <w:bCs/>
          <w:color w:val="auto"/>
          <w:sz w:val="28"/>
          <w:szCs w:val="28"/>
        </w:rPr>
      </w:pPr>
    </w:p>
    <w:p>
      <w:pPr>
        <w:snapToGrid w:val="0"/>
        <w:spacing w:before="50" w:after="50" w:line="420" w:lineRule="exact"/>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投标文件（资格审查文件）目录</w:t>
      </w:r>
    </w:p>
    <w:p>
      <w:pPr>
        <w:snapToGrid w:val="0"/>
        <w:spacing w:before="50" w:after="50" w:line="400" w:lineRule="exact"/>
        <w:jc w:val="center"/>
        <w:rPr>
          <w:rFonts w:ascii="仿宋_GB2312" w:hAnsi="宋体" w:eastAsia="仿宋_GB2312"/>
          <w:color w:val="auto"/>
          <w:sz w:val="28"/>
          <w:szCs w:val="28"/>
        </w:rPr>
      </w:pPr>
    </w:p>
    <w:p>
      <w:pPr>
        <w:snapToGrid w:val="0"/>
        <w:spacing w:line="420" w:lineRule="exact"/>
        <w:ind w:firstLine="470" w:firstLineChars="196"/>
        <w:jc w:val="left"/>
        <w:rPr>
          <w:rFonts w:ascii="仿宋_GB2312" w:hAnsi="宋体" w:eastAsia="仿宋_GB2312"/>
          <w:color w:val="auto"/>
          <w:sz w:val="24"/>
        </w:rPr>
      </w:pPr>
      <w:r>
        <w:rPr>
          <w:rFonts w:hint="eastAsia" w:ascii="仿宋_GB2312" w:hAnsi="宋体" w:eastAsia="仿宋_GB2312"/>
          <w:bCs/>
          <w:color w:val="auto"/>
          <w:sz w:val="24"/>
        </w:rPr>
        <w:t>（1）投标保证金交纳证明</w:t>
      </w:r>
      <w:r>
        <w:rPr>
          <w:rFonts w:hint="eastAsia" w:ascii="仿宋_GB2312" w:hAnsi="宋体" w:eastAsia="仿宋_GB2312"/>
          <w:color w:val="auto"/>
          <w:sz w:val="24"/>
        </w:rPr>
        <w:t>————————————————————（页码）</w:t>
      </w:r>
    </w:p>
    <w:p>
      <w:pPr>
        <w:snapToGrid w:val="0"/>
        <w:spacing w:line="420" w:lineRule="exact"/>
        <w:ind w:firstLine="470" w:firstLineChars="196"/>
        <w:jc w:val="left"/>
        <w:rPr>
          <w:rFonts w:ascii="仿宋_GB2312" w:hAnsi="宋体" w:eastAsia="仿宋_GB2312"/>
          <w:bCs/>
          <w:color w:val="auto"/>
          <w:sz w:val="24"/>
        </w:rPr>
      </w:pPr>
      <w:r>
        <w:rPr>
          <w:rFonts w:hint="eastAsia" w:ascii="仿宋_GB2312" w:hAnsi="宋体" w:eastAsia="仿宋_GB2312"/>
          <w:bCs/>
          <w:color w:val="auto"/>
          <w:sz w:val="24"/>
        </w:rPr>
        <w:t>（2）投标人有效的加载统一社会信用代码的营业执照、事业单位法人证书等主体资格证明副本复印件</w:t>
      </w:r>
      <w:r>
        <w:rPr>
          <w:rFonts w:hint="eastAsia" w:ascii="仿宋_GB2312" w:hAnsi="宋体" w:eastAsia="仿宋_GB2312"/>
          <w:color w:val="auto"/>
          <w:sz w:val="24"/>
        </w:rPr>
        <w:t>———</w:t>
      </w:r>
    </w:p>
    <w:p>
      <w:pPr>
        <w:snapToGrid w:val="0"/>
        <w:spacing w:line="420" w:lineRule="exact"/>
        <w:ind w:firstLine="470" w:firstLineChars="196"/>
        <w:jc w:val="left"/>
        <w:rPr>
          <w:rFonts w:ascii="仿宋_GB2312" w:hAnsi="宋体" w:eastAsia="仿宋_GB2312"/>
          <w:bCs/>
          <w:color w:val="auto"/>
          <w:sz w:val="24"/>
        </w:rPr>
      </w:pPr>
      <w:r>
        <w:rPr>
          <w:rFonts w:hint="eastAsia" w:ascii="仿宋_GB2312" w:hAnsi="宋体" w:eastAsia="仿宋_GB2312"/>
          <w:bCs/>
          <w:color w:val="auto"/>
          <w:sz w:val="24"/>
        </w:rPr>
        <w:t>（3）由药品监督管理部门或原食品药品监督管理部门(市场监督管理局)颁发的有效的证件（生产企业：生产第一类医疗器械须提供《第一类医疗器械生产备案凭证》，生产第二、三类医疗器械须提供《医疗器械生产许可证》；经营企业经营第二类医疗器械的须提供《第二类医疗器械经营备案凭证》，经营第三类医疗器械的须提供《医疗器械经营许可证》）</w:t>
      </w:r>
      <w:r>
        <w:rPr>
          <w:rFonts w:hint="eastAsia" w:ascii="仿宋_GB2312" w:hAnsi="宋体" w:eastAsia="仿宋_GB2312"/>
          <w:color w:val="auto"/>
          <w:sz w:val="24"/>
        </w:rPr>
        <w:t>————</w:t>
      </w:r>
    </w:p>
    <w:p>
      <w:pPr>
        <w:snapToGrid w:val="0"/>
        <w:spacing w:line="420" w:lineRule="exact"/>
        <w:ind w:firstLine="470" w:firstLineChars="196"/>
        <w:jc w:val="left"/>
        <w:rPr>
          <w:rFonts w:ascii="仿宋_GB2312" w:hAnsi="宋体" w:eastAsia="仿宋_GB2312"/>
          <w:color w:val="auto"/>
          <w:sz w:val="24"/>
        </w:rPr>
      </w:pPr>
      <w:r>
        <w:rPr>
          <w:rFonts w:hint="eastAsia" w:ascii="仿宋_GB2312" w:hAnsi="宋体" w:eastAsia="仿宋_GB2312"/>
          <w:bCs/>
          <w:color w:val="auto"/>
          <w:sz w:val="24"/>
        </w:rPr>
        <w:t>（4） 投标截止之日前半年内投标人连续三个月依法缴纳税收或依法免缴税收的证明；无缴纳税收记录的，应提供由投标人所在地税务总局出具的《依法纳税或依法免税证明》（新成立的且不足三个月的投标人按实际月份提供证明）（格式自拟）</w:t>
      </w:r>
      <w:r>
        <w:rPr>
          <w:rFonts w:hint="eastAsia" w:ascii="仿宋_GB2312" w:hAnsi="宋体" w:eastAsia="仿宋_GB2312"/>
          <w:color w:val="auto"/>
          <w:sz w:val="24"/>
        </w:rPr>
        <w:t>—————————</w:t>
      </w:r>
    </w:p>
    <w:p>
      <w:pPr>
        <w:snapToGrid w:val="0"/>
        <w:spacing w:line="420" w:lineRule="exact"/>
        <w:ind w:firstLine="470" w:firstLineChars="196"/>
        <w:jc w:val="left"/>
        <w:rPr>
          <w:rFonts w:ascii="仿宋_GB2312" w:hAnsi="宋体" w:eastAsia="仿宋_GB2312"/>
          <w:bCs/>
          <w:color w:val="auto"/>
          <w:sz w:val="24"/>
        </w:rPr>
      </w:pPr>
      <w:r>
        <w:rPr>
          <w:rFonts w:hint="eastAsia" w:ascii="仿宋_GB2312" w:hAnsi="宋体" w:eastAsia="仿宋_GB2312"/>
          <w:bCs/>
          <w:color w:val="auto"/>
          <w:sz w:val="24"/>
        </w:rPr>
        <w:t>（5）投标截止之日前半年内投标人连续三个月依法缴纳社会保障资金的证明；无缴费记录的，应提供由投标人所在地社保部门出具的《依法缴纳或依法免缴社保费证明》（新成立的且不足三个月的投标人按实际月份提供证明）（格式自拟）</w:t>
      </w:r>
      <w:r>
        <w:rPr>
          <w:rFonts w:hint="eastAsia" w:ascii="仿宋_GB2312" w:hAnsi="宋体" w:eastAsia="仿宋_GB2312"/>
          <w:color w:val="auto"/>
          <w:sz w:val="24"/>
        </w:rPr>
        <w:t>—————————</w:t>
      </w:r>
    </w:p>
    <w:p>
      <w:pPr>
        <w:snapToGrid w:val="0"/>
        <w:spacing w:line="420" w:lineRule="exact"/>
        <w:ind w:firstLine="470" w:firstLineChars="196"/>
        <w:jc w:val="left"/>
        <w:rPr>
          <w:rFonts w:ascii="仿宋_GB2312" w:hAnsi="宋体" w:eastAsia="仿宋_GB2312"/>
          <w:bCs/>
          <w:color w:val="auto"/>
          <w:sz w:val="24"/>
        </w:rPr>
      </w:pPr>
      <w:r>
        <w:rPr>
          <w:rFonts w:hint="eastAsia" w:ascii="仿宋_GB2312" w:hAnsi="宋体" w:eastAsia="仿宋_GB2312"/>
          <w:bCs/>
          <w:color w:val="auto"/>
          <w:sz w:val="24"/>
        </w:rPr>
        <w:t>（6）参加政府采购活动前三年内在经营活动中没有重大违法记录和不良信用记录的书面声明</w:t>
      </w:r>
      <w:r>
        <w:rPr>
          <w:rFonts w:hint="eastAsia" w:ascii="仿宋_GB2312" w:hAnsi="宋体" w:eastAsia="仿宋_GB2312"/>
          <w:color w:val="auto"/>
          <w:sz w:val="24"/>
        </w:rPr>
        <w:t>—————————</w:t>
      </w:r>
    </w:p>
    <w:p>
      <w:pPr>
        <w:snapToGrid w:val="0"/>
        <w:spacing w:line="420" w:lineRule="exact"/>
        <w:ind w:firstLine="470" w:firstLineChars="196"/>
        <w:jc w:val="left"/>
        <w:rPr>
          <w:rFonts w:ascii="仿宋_GB2312" w:hAnsi="宋体" w:eastAsia="仿宋_GB2312"/>
          <w:b/>
          <w:bCs/>
          <w:color w:val="auto"/>
          <w:szCs w:val="21"/>
        </w:rPr>
      </w:pPr>
      <w:r>
        <w:rPr>
          <w:rFonts w:hint="eastAsia" w:ascii="仿宋_GB2312" w:hAnsi="宋体" w:eastAsia="仿宋_GB2312"/>
          <w:bCs/>
          <w:color w:val="auto"/>
          <w:sz w:val="24"/>
        </w:rPr>
        <w:t>（7）投标人在“信用中国”网站（www.creditchina.gov.cn）、中国政府采购网（www.ccgp.gov.cn）查询的相关供应商主体信用记录</w:t>
      </w:r>
      <w:r>
        <w:rPr>
          <w:rFonts w:hint="eastAsia" w:ascii="仿宋_GB2312" w:hAnsi="宋体" w:eastAsia="仿宋_GB2312"/>
          <w:b/>
          <w:bCs/>
          <w:color w:val="auto"/>
          <w:szCs w:val="21"/>
        </w:rPr>
        <w:t>（“信用中国”查询内容包括：失信被执行人、重大税收违法案件当事人名单、政府采购严重违法失信行为记录名单共三个网页截图，网页截图须显示投标人名称以及查询结果。“中国政府采购网”的查询内容包括：政府采购严重违法失信行为信息记录网页截图，网页截图须显示投标人名称以及查询结果。页面中的处罚日期不允许设置起始时间，只能设置截止时间，截止时间为本项目投标截止时间前10日至投标截止时间中任意一天。投标人应按上述查询时间的要求打印出相应的查询页面，并加盖投标人公章。对列入失信被执行人、重大税收违法案件当事人名单、政府采购严重违法失信行为记录名单的投标人，将被拒绝参与本项目政府采购活动。）</w:t>
      </w:r>
      <w:r>
        <w:rPr>
          <w:rFonts w:hint="eastAsia" w:ascii="仿宋_GB2312" w:hAnsi="宋体" w:eastAsia="仿宋_GB2312"/>
          <w:color w:val="auto"/>
          <w:sz w:val="24"/>
        </w:rPr>
        <w:t>————</w:t>
      </w:r>
    </w:p>
    <w:p>
      <w:pPr>
        <w:snapToGrid w:val="0"/>
        <w:spacing w:before="50" w:after="50" w:line="440" w:lineRule="exact"/>
        <w:rPr>
          <w:rFonts w:hint="eastAsia" w:ascii="仿宋_GB2312" w:hAnsi="宋体" w:eastAsia="仿宋_GB2312"/>
          <w:bCs/>
          <w:color w:val="auto"/>
          <w:sz w:val="24"/>
          <w:lang w:val="en-US" w:eastAsia="zh-CN"/>
        </w:rPr>
      </w:pPr>
      <w:r>
        <w:rPr>
          <w:rFonts w:hint="eastAsia" w:ascii="宋体" w:hAnsi="宋体"/>
          <w:b/>
          <w:color w:val="auto"/>
          <w:sz w:val="24"/>
          <w:lang w:val="en-US" w:eastAsia="zh-CN"/>
        </w:rPr>
        <w:t xml:space="preserve">   </w:t>
      </w:r>
      <w:r>
        <w:rPr>
          <w:rFonts w:hint="eastAsia" w:ascii="仿宋_GB2312" w:hAnsi="宋体" w:eastAsia="仿宋_GB2312"/>
          <w:bCs/>
          <w:color w:val="auto"/>
          <w:sz w:val="24"/>
          <w:lang w:val="en-US" w:eastAsia="zh-CN"/>
        </w:rPr>
        <w:t>（8）投标人2019年经审计的财务状况报告（成立时间不足三年的按实际提供）或基本账户开户行出具的资信证明（投标截止日前三个月内）</w:t>
      </w:r>
      <w:r>
        <w:rPr>
          <w:rFonts w:hint="eastAsia" w:ascii="仿宋_GB2312" w:hAnsi="宋体" w:eastAsia="仿宋_GB2312"/>
          <w:color w:val="auto"/>
          <w:sz w:val="24"/>
        </w:rPr>
        <w:t>—</w:t>
      </w:r>
    </w:p>
    <w:p>
      <w:pPr>
        <w:snapToGrid w:val="0"/>
        <w:spacing w:before="50" w:after="50" w:line="440" w:lineRule="exact"/>
        <w:rPr>
          <w:rFonts w:hint="default" w:ascii="宋体" w:hAnsi="宋体" w:eastAsia="宋体"/>
          <w:b/>
          <w:color w:val="auto"/>
          <w:sz w:val="24"/>
          <w:lang w:val="en-US" w:eastAsia="zh-CN"/>
        </w:rPr>
      </w:pPr>
    </w:p>
    <w:p>
      <w:pPr>
        <w:snapToGrid w:val="0"/>
        <w:spacing w:before="50" w:after="50" w:line="440" w:lineRule="exact"/>
        <w:rPr>
          <w:rFonts w:ascii="宋体" w:hAnsi="宋体"/>
          <w:b/>
          <w:color w:val="auto"/>
          <w:sz w:val="24"/>
        </w:rPr>
      </w:pPr>
    </w:p>
    <w:p>
      <w:pPr>
        <w:snapToGrid w:val="0"/>
        <w:spacing w:before="50" w:after="50" w:line="440" w:lineRule="exact"/>
        <w:rPr>
          <w:rFonts w:ascii="仿宋_GB2312" w:hAnsi="宋体" w:eastAsia="仿宋_GB2312"/>
          <w:b/>
          <w:color w:val="auto"/>
          <w:sz w:val="28"/>
          <w:szCs w:val="28"/>
        </w:rPr>
      </w:pPr>
      <w:r>
        <w:rPr>
          <w:rFonts w:hint="eastAsia" w:ascii="仿宋_GB2312" w:hAnsi="宋体" w:eastAsia="仿宋_GB2312"/>
          <w:b/>
          <w:color w:val="auto"/>
          <w:sz w:val="28"/>
          <w:szCs w:val="28"/>
        </w:rPr>
        <w:t xml:space="preserve">3、投标文件（商务、技术、报价文件）封面格式： </w:t>
      </w:r>
    </w:p>
    <w:p>
      <w:pPr>
        <w:snapToGrid w:val="0"/>
        <w:spacing w:before="50" w:after="50" w:line="440" w:lineRule="exact"/>
        <w:rPr>
          <w:rFonts w:ascii="仿宋_GB2312" w:hAnsi="宋体" w:eastAsia="仿宋_GB2312"/>
          <w:b/>
          <w:color w:val="auto"/>
          <w:sz w:val="28"/>
          <w:szCs w:val="28"/>
        </w:rPr>
      </w:pPr>
    </w:p>
    <w:p>
      <w:pPr>
        <w:snapToGrid w:val="0"/>
        <w:spacing w:beforeLines="50" w:after="50" w:line="440" w:lineRule="exact"/>
        <w:rPr>
          <w:rFonts w:ascii="仿宋_GB2312" w:hAnsi="宋体" w:eastAsia="仿宋_GB2312"/>
          <w:bCs/>
          <w:color w:val="auto"/>
          <w:sz w:val="28"/>
          <w:szCs w:val="28"/>
        </w:rPr>
      </w:pPr>
      <w:r>
        <w:rPr>
          <w:rFonts w:hint="eastAsia" w:ascii="仿宋_GB2312" w:hAnsi="宋体" w:eastAsia="仿宋_GB2312"/>
          <w:bCs/>
          <w:color w:val="auto"/>
          <w:sz w:val="28"/>
          <w:szCs w:val="28"/>
        </w:rPr>
        <w:t>正本/或副本</w:t>
      </w: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rPr>
          <w:rFonts w:ascii="仿宋_GB2312" w:hAnsi="宋体" w:eastAsia="仿宋_GB2312"/>
          <w:color w:val="auto"/>
          <w:sz w:val="28"/>
          <w:szCs w:val="28"/>
        </w:rPr>
      </w:pPr>
    </w:p>
    <w:p>
      <w:pPr>
        <w:snapToGrid w:val="0"/>
        <w:spacing w:beforeLines="50" w:after="50" w:line="440" w:lineRule="exact"/>
        <w:jc w:val="center"/>
        <w:rPr>
          <w:rFonts w:ascii="仿宋_GB2312" w:hAnsi="宋体" w:eastAsia="仿宋_GB2312"/>
          <w:b/>
          <w:bCs/>
          <w:color w:val="auto"/>
          <w:sz w:val="52"/>
          <w:szCs w:val="52"/>
        </w:rPr>
      </w:pPr>
      <w:r>
        <w:rPr>
          <w:rFonts w:hint="eastAsia" w:ascii="仿宋_GB2312" w:hAnsi="宋体" w:eastAsia="仿宋_GB2312"/>
          <w:b/>
          <w:bCs/>
          <w:color w:val="auto"/>
          <w:sz w:val="52"/>
          <w:szCs w:val="52"/>
        </w:rPr>
        <w:t>投 标 文 件</w:t>
      </w:r>
    </w:p>
    <w:p>
      <w:pPr>
        <w:snapToGrid w:val="0"/>
        <w:spacing w:beforeLines="50" w:after="50" w:line="440" w:lineRule="exact"/>
        <w:jc w:val="center"/>
        <w:rPr>
          <w:rFonts w:ascii="仿宋_GB2312" w:hAnsi="宋体" w:eastAsia="仿宋_GB2312"/>
          <w:b/>
          <w:bCs/>
          <w:color w:val="auto"/>
          <w:sz w:val="28"/>
          <w:szCs w:val="28"/>
        </w:rPr>
      </w:pPr>
      <w:r>
        <w:rPr>
          <w:rFonts w:hint="eastAsia" w:ascii="仿宋_GB2312" w:hAnsi="宋体" w:eastAsia="仿宋_GB2312"/>
          <w:b/>
          <w:color w:val="auto"/>
          <w:sz w:val="28"/>
          <w:szCs w:val="28"/>
        </w:rPr>
        <w:t>（商务、技术、报价文件）</w:t>
      </w:r>
    </w:p>
    <w:p>
      <w:pPr>
        <w:snapToGrid w:val="0"/>
        <w:spacing w:beforeLines="50" w:after="50" w:line="440" w:lineRule="exact"/>
        <w:rPr>
          <w:rFonts w:ascii="仿宋_GB2312" w:hAnsi="宋体" w:eastAsia="仿宋_GB2312"/>
          <w:bCs/>
          <w:color w:val="auto"/>
          <w:sz w:val="28"/>
          <w:szCs w:val="28"/>
        </w:rPr>
      </w:pP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项目名称： </w:t>
      </w:r>
      <w:r>
        <w:rPr>
          <w:rFonts w:hint="eastAsia" w:ascii="仿宋_GB2312" w:hAnsi="宋体" w:eastAsia="仿宋_GB2312"/>
          <w:color w:val="auto"/>
          <w:sz w:val="24"/>
          <w:u w:val="single"/>
        </w:rPr>
        <w:t xml:space="preserve">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项目编号：</w:t>
      </w:r>
      <w:r>
        <w:rPr>
          <w:rFonts w:hint="eastAsia" w:ascii="仿宋_GB2312" w:hAnsi="宋体" w:eastAsia="仿宋_GB2312"/>
          <w:color w:val="auto"/>
          <w:sz w:val="24"/>
          <w:u w:val="single"/>
        </w:rPr>
        <w:t xml:space="preserve">             </w:t>
      </w:r>
      <w:r>
        <w:rPr>
          <w:rFonts w:hint="eastAsia" w:ascii="仿宋_GB2312" w:hAnsi="宋体" w:eastAsia="仿宋_GB2312"/>
          <w:bCs/>
          <w:color w:val="auto"/>
          <w:sz w:val="28"/>
          <w:szCs w:val="28"/>
        </w:rPr>
        <w:t xml:space="preserve">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分标号：（如有）</w:t>
      </w:r>
      <w:r>
        <w:rPr>
          <w:rFonts w:hint="eastAsia" w:ascii="仿宋_GB2312" w:hAnsi="宋体" w:eastAsia="仿宋_GB2312"/>
          <w:color w:val="auto"/>
          <w:sz w:val="24"/>
          <w:u w:val="single"/>
        </w:rPr>
        <w:t xml:space="preserve">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投标人名称：</w:t>
      </w:r>
      <w:r>
        <w:rPr>
          <w:rFonts w:hint="eastAsia" w:ascii="仿宋_GB2312" w:hAnsi="宋体" w:eastAsia="仿宋_GB2312"/>
          <w:color w:val="auto"/>
          <w:sz w:val="24"/>
          <w:u w:val="single"/>
        </w:rPr>
        <w:t xml:space="preserve">             </w:t>
      </w:r>
    </w:p>
    <w:p>
      <w:pPr>
        <w:snapToGrid w:val="0"/>
        <w:spacing w:beforeLines="50" w:after="50" w:line="440" w:lineRule="exact"/>
        <w:ind w:firstLine="840" w:firstLineChars="300"/>
        <w:rPr>
          <w:rFonts w:ascii="仿宋_GB2312" w:hAnsi="宋体" w:eastAsia="仿宋_GB2312"/>
          <w:bCs/>
          <w:color w:val="auto"/>
          <w:sz w:val="28"/>
          <w:szCs w:val="28"/>
        </w:rPr>
      </w:pPr>
      <w:r>
        <w:rPr>
          <w:rFonts w:hint="eastAsia" w:ascii="仿宋_GB2312" w:hAnsi="宋体" w:eastAsia="仿宋_GB2312"/>
          <w:bCs/>
          <w:color w:val="auto"/>
          <w:sz w:val="28"/>
          <w:szCs w:val="28"/>
        </w:rPr>
        <w:t>投标人地址：</w:t>
      </w:r>
      <w:r>
        <w:rPr>
          <w:rFonts w:hint="eastAsia" w:ascii="仿宋_GB2312" w:hAnsi="宋体" w:eastAsia="仿宋_GB2312"/>
          <w:color w:val="auto"/>
          <w:sz w:val="24"/>
          <w:u w:val="single"/>
        </w:rPr>
        <w:t xml:space="preserve">             </w:t>
      </w:r>
    </w:p>
    <w:p>
      <w:pPr>
        <w:pStyle w:val="8"/>
        <w:snapToGrid w:val="0"/>
        <w:spacing w:before="50" w:after="50" w:line="440" w:lineRule="exact"/>
        <w:ind w:firstLine="1120" w:firstLineChars="400"/>
        <w:rPr>
          <w:rFonts w:ascii="仿宋_GB2312" w:hAnsi="宋体" w:eastAsia="仿宋_GB2312"/>
          <w:bCs/>
          <w:color w:val="auto"/>
          <w:sz w:val="28"/>
          <w:szCs w:val="28"/>
        </w:rPr>
      </w:pPr>
    </w:p>
    <w:p>
      <w:pPr>
        <w:pStyle w:val="8"/>
        <w:snapToGrid w:val="0"/>
        <w:spacing w:before="50" w:after="50" w:line="440" w:lineRule="exact"/>
        <w:ind w:firstLine="1120" w:firstLineChars="400"/>
        <w:rPr>
          <w:rFonts w:ascii="仿宋_GB2312" w:hAnsi="宋体" w:eastAsia="仿宋_GB2312"/>
          <w:bCs/>
          <w:color w:val="auto"/>
          <w:sz w:val="28"/>
          <w:szCs w:val="28"/>
        </w:rPr>
      </w:pPr>
    </w:p>
    <w:p>
      <w:pPr>
        <w:pStyle w:val="8"/>
        <w:snapToGrid w:val="0"/>
        <w:spacing w:before="50" w:after="50" w:line="440" w:lineRule="exact"/>
        <w:ind w:firstLine="1120" w:firstLineChars="400"/>
        <w:rPr>
          <w:rFonts w:ascii="仿宋_GB2312" w:hAnsi="宋体" w:eastAsia="仿宋_GB2312"/>
          <w:bCs/>
          <w:color w:val="auto"/>
          <w:sz w:val="28"/>
          <w:szCs w:val="28"/>
        </w:rPr>
      </w:pPr>
    </w:p>
    <w:p>
      <w:pPr>
        <w:snapToGrid w:val="0"/>
        <w:spacing w:beforeLines="50" w:after="50" w:line="440" w:lineRule="exact"/>
        <w:ind w:firstLine="645"/>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年  月  日</w:t>
      </w:r>
    </w:p>
    <w:p>
      <w:pPr>
        <w:snapToGrid w:val="0"/>
        <w:spacing w:before="50" w:after="50" w:line="440" w:lineRule="exact"/>
        <w:rPr>
          <w:rFonts w:ascii="仿宋_GB2312" w:hAnsi="宋体" w:eastAsia="仿宋_GB2312"/>
          <w:color w:val="auto"/>
          <w:sz w:val="28"/>
          <w:szCs w:val="28"/>
        </w:rPr>
      </w:pPr>
    </w:p>
    <w:p>
      <w:pPr>
        <w:snapToGrid w:val="0"/>
        <w:spacing w:before="50" w:after="50" w:line="440" w:lineRule="exact"/>
        <w:rPr>
          <w:rFonts w:ascii="仿宋_GB2312" w:hAnsi="宋体" w:eastAsia="仿宋_GB2312"/>
          <w:color w:val="auto"/>
          <w:sz w:val="28"/>
          <w:szCs w:val="28"/>
        </w:rPr>
      </w:pPr>
    </w:p>
    <w:p>
      <w:pPr>
        <w:snapToGrid w:val="0"/>
        <w:spacing w:before="50" w:after="50" w:line="440" w:lineRule="exact"/>
        <w:rPr>
          <w:rFonts w:ascii="仿宋_GB2312" w:hAnsi="宋体" w:eastAsia="仿宋_GB2312"/>
          <w:color w:val="auto"/>
          <w:sz w:val="28"/>
          <w:szCs w:val="28"/>
        </w:rPr>
      </w:pPr>
    </w:p>
    <w:p>
      <w:pPr>
        <w:snapToGrid w:val="0"/>
        <w:spacing w:before="50" w:after="50" w:line="420" w:lineRule="exact"/>
        <w:rPr>
          <w:rFonts w:ascii="仿宋_GB2312" w:hAnsi="宋体" w:eastAsia="仿宋_GB2312"/>
          <w:b/>
          <w:color w:val="auto"/>
          <w:sz w:val="28"/>
          <w:szCs w:val="28"/>
        </w:rPr>
      </w:pPr>
      <w:r>
        <w:rPr>
          <w:rFonts w:ascii="仿宋_GB2312" w:hAnsi="宋体" w:eastAsia="仿宋_GB2312"/>
          <w:b/>
          <w:bCs/>
          <w:color w:val="auto"/>
          <w:sz w:val="28"/>
          <w:szCs w:val="28"/>
        </w:rPr>
        <w:br w:type="page"/>
      </w:r>
      <w:r>
        <w:rPr>
          <w:rFonts w:hint="eastAsia" w:ascii="仿宋_GB2312" w:hAnsi="宋体" w:eastAsia="仿宋_GB2312"/>
          <w:b/>
          <w:bCs/>
          <w:color w:val="auto"/>
          <w:sz w:val="28"/>
          <w:szCs w:val="28"/>
        </w:rPr>
        <w:t>4、投标文件（商务、技术、报价文件）目录</w:t>
      </w:r>
      <w:r>
        <w:rPr>
          <w:rFonts w:hint="eastAsia" w:ascii="仿宋_GB2312" w:hAnsi="宋体" w:eastAsia="仿宋_GB2312"/>
          <w:b/>
          <w:color w:val="auto"/>
          <w:sz w:val="28"/>
          <w:szCs w:val="28"/>
        </w:rPr>
        <w:t>格式：</w:t>
      </w:r>
    </w:p>
    <w:p>
      <w:pPr>
        <w:snapToGrid w:val="0"/>
        <w:spacing w:before="50" w:after="50" w:line="420" w:lineRule="exact"/>
        <w:rPr>
          <w:rFonts w:ascii="仿宋_GB2312" w:hAnsi="宋体" w:eastAsia="仿宋_GB2312"/>
          <w:b/>
          <w:bCs/>
          <w:color w:val="auto"/>
          <w:sz w:val="28"/>
          <w:szCs w:val="28"/>
        </w:rPr>
      </w:pPr>
    </w:p>
    <w:p>
      <w:pPr>
        <w:snapToGrid w:val="0"/>
        <w:spacing w:before="50" w:after="50" w:line="420" w:lineRule="exact"/>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投标文件</w:t>
      </w:r>
      <w:r>
        <w:rPr>
          <w:rFonts w:hint="eastAsia" w:ascii="仿宋_GB2312" w:hAnsi="宋体" w:eastAsia="仿宋_GB2312"/>
          <w:b/>
          <w:color w:val="auto"/>
          <w:sz w:val="28"/>
          <w:szCs w:val="28"/>
        </w:rPr>
        <w:t>（商务、技术、报价文件）</w:t>
      </w:r>
      <w:r>
        <w:rPr>
          <w:rFonts w:hint="eastAsia" w:ascii="仿宋_GB2312" w:hAnsi="宋体" w:eastAsia="仿宋_GB2312"/>
          <w:b/>
          <w:bCs/>
          <w:color w:val="auto"/>
          <w:sz w:val="28"/>
          <w:szCs w:val="28"/>
        </w:rPr>
        <w:t>目录</w:t>
      </w:r>
    </w:p>
    <w:p>
      <w:pPr>
        <w:snapToGrid w:val="0"/>
        <w:spacing w:before="50" w:after="50" w:line="400" w:lineRule="exact"/>
        <w:jc w:val="center"/>
        <w:rPr>
          <w:rFonts w:ascii="仿宋_GB2312" w:hAnsi="宋体" w:eastAsia="仿宋_GB2312"/>
          <w:color w:val="auto"/>
          <w:sz w:val="28"/>
          <w:szCs w:val="28"/>
        </w:rPr>
      </w:pPr>
    </w:p>
    <w:p>
      <w:pPr>
        <w:snapToGrid w:val="0"/>
        <w:spacing w:before="50" w:afterLines="50" w:line="400" w:lineRule="exact"/>
        <w:rPr>
          <w:rFonts w:ascii="仿宋_GB2312" w:hAnsi="宋体" w:eastAsia="仿宋_GB2312"/>
          <w:b/>
          <w:bCs/>
          <w:color w:val="auto"/>
          <w:sz w:val="28"/>
          <w:szCs w:val="28"/>
        </w:rPr>
      </w:pPr>
      <w:r>
        <w:rPr>
          <w:rFonts w:hint="eastAsia" w:ascii="仿宋_GB2312" w:hAnsi="宋体" w:eastAsia="仿宋_GB2312"/>
          <w:b/>
          <w:bCs/>
          <w:color w:val="auto"/>
          <w:sz w:val="28"/>
          <w:szCs w:val="28"/>
        </w:rPr>
        <w:t>一、商务文件</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（1）投标声明书———————————————————————————（页码）</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（2）法定代表人授权委托书——————————————————————</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（3）产品销售许可证复印件、安全生产许可证复印件等——————————</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（4）投标人的类似成功案例的业绩证明文件（投标人同类项目实施情况一览表、合同复印件、用户验收报告、用户评价意见）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（5）招标文件列明的其他证明文件：</w:t>
      </w:r>
    </w:p>
    <w:p>
      <w:pPr>
        <w:snapToGrid w:val="0"/>
        <w:spacing w:before="50" w:afterLines="50"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5.1：主要设备、材料的原厂商出具的文件及相关资料等 ————————</w:t>
      </w:r>
    </w:p>
    <w:p>
      <w:pPr>
        <w:snapToGrid w:val="0"/>
        <w:spacing w:before="50" w:afterLines="50"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5.2：距采购人最近或者能为本项目提供最优服务的网点情况表 —————</w:t>
      </w:r>
    </w:p>
    <w:p>
      <w:pPr>
        <w:snapToGrid w:val="0"/>
        <w:spacing w:before="50" w:afterLines="50"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5.3：其他证明文件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（6）节能环保等方面的资质证书或文件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（7）投标人的信誉、荣誉证书或文件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（8）投标人质量管理和环境认证体系等方面的认证证书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（9）投标人认为可以证明其能力或业绩的其他材料 ————————————</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（10）投标人情况介绍—————————————————————————</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（11）中小企业声明函—————————————————————————</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（12）监狱企业证明文件————————————————————————</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（13）残疾人福利性单位————————————————————————</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（14）广西工业产品声明函格式—————————————————————</w:t>
      </w:r>
    </w:p>
    <w:p>
      <w:pPr>
        <w:snapToGrid w:val="0"/>
        <w:spacing w:before="50" w:afterLines="50" w:line="400" w:lineRule="exact"/>
        <w:rPr>
          <w:rFonts w:ascii="仿宋_GB2312" w:hAnsi="宋体" w:eastAsia="仿宋_GB2312"/>
          <w:color w:val="auto"/>
          <w:sz w:val="24"/>
        </w:rPr>
      </w:pPr>
      <w:r>
        <w:rPr>
          <w:rFonts w:hint="eastAsia" w:ascii="仿宋_GB2312" w:hAnsi="宋体" w:eastAsia="仿宋_GB2312"/>
          <w:color w:val="auto"/>
          <w:sz w:val="24"/>
        </w:rPr>
        <w:t>（15）商务响应表  ——————————————————————————</w:t>
      </w:r>
    </w:p>
    <w:p>
      <w:pPr>
        <w:snapToGrid w:val="0"/>
        <w:spacing w:before="50" w:afterLines="50" w:line="400" w:lineRule="exact"/>
        <w:jc w:val="left"/>
        <w:rPr>
          <w:rFonts w:ascii="仿宋_GB2312" w:hAnsi="宋体" w:eastAsia="仿宋_GB2312"/>
          <w:b/>
          <w:bCs/>
          <w:color w:val="auto"/>
          <w:sz w:val="28"/>
          <w:szCs w:val="28"/>
        </w:rPr>
      </w:pPr>
      <w:r>
        <w:rPr>
          <w:rFonts w:hint="eastAsia" w:ascii="仿宋_GB2312" w:hAnsi="宋体" w:eastAsia="仿宋_GB2312"/>
          <w:b/>
          <w:bCs/>
          <w:color w:val="auto"/>
          <w:sz w:val="28"/>
          <w:szCs w:val="28"/>
        </w:rPr>
        <w:t>二、技术文件</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（1）技术响应表——————————————————————————</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（2） 培训、技术支持和售后服务方案（根据招标文件“第二章 招标项目采购需求和第四章  评标办法及评分标准”要求自行编写）—————————————————</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（3）项目实施人员一览表——————————————————————</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eastAsia="zh-CN"/>
        </w:rPr>
        <w:t>检测试剂</w:t>
      </w:r>
      <w:r>
        <w:rPr>
          <w:rFonts w:hint="eastAsia" w:ascii="仿宋_GB2312" w:hAnsi="宋体" w:eastAsia="仿宋_GB2312"/>
          <w:color w:val="auto"/>
          <w:sz w:val="24"/>
        </w:rPr>
        <w:t>相关生产能力、质检能力、物流体系的说明——————</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（5）为本项目的</w:t>
      </w:r>
      <w:r>
        <w:rPr>
          <w:rFonts w:hint="eastAsia" w:ascii="仿宋_GB2312" w:hAnsi="宋体" w:eastAsia="仿宋_GB2312"/>
          <w:color w:val="auto"/>
          <w:sz w:val="24"/>
          <w:lang w:eastAsia="zh-CN"/>
        </w:rPr>
        <w:t>检测试剂</w:t>
      </w:r>
      <w:r>
        <w:rPr>
          <w:rFonts w:hint="eastAsia" w:ascii="仿宋_GB2312" w:hAnsi="宋体" w:eastAsia="仿宋_GB2312"/>
          <w:color w:val="auto"/>
          <w:sz w:val="24"/>
        </w:rPr>
        <w:t>提供质量承诺书——————————————</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（6）投标人需要说明的其他文件和说明（格式略，▲第二章《招标项目采购需求》中要求必须提供的，必须提供，否则投标无效）—————————————————</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（7）根据招标文件“第四章  评标办法及评分标准”要求提供的各种文件和材料———</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（8）投标人认为有必要提供的材料———————————————————</w:t>
      </w:r>
    </w:p>
    <w:p>
      <w:pPr>
        <w:snapToGrid w:val="0"/>
        <w:spacing w:line="500" w:lineRule="exact"/>
        <w:jc w:val="left"/>
        <w:rPr>
          <w:rFonts w:ascii="仿宋_GB2312" w:hAnsi="宋体" w:eastAsia="仿宋_GB2312"/>
          <w:b/>
          <w:bCs/>
          <w:color w:val="auto"/>
          <w:sz w:val="28"/>
          <w:szCs w:val="28"/>
        </w:rPr>
      </w:pPr>
      <w:r>
        <w:rPr>
          <w:rFonts w:hint="eastAsia" w:ascii="仿宋_GB2312" w:hAnsi="宋体" w:eastAsia="仿宋_GB2312"/>
          <w:b/>
          <w:bCs/>
          <w:color w:val="auto"/>
          <w:sz w:val="28"/>
          <w:szCs w:val="28"/>
        </w:rPr>
        <w:t>三、报价文件</w:t>
      </w:r>
    </w:p>
    <w:p>
      <w:pPr>
        <w:snapToGrid w:val="0"/>
        <w:spacing w:line="500" w:lineRule="exact"/>
        <w:jc w:val="left"/>
        <w:rPr>
          <w:rFonts w:ascii="仿宋_GB2312" w:hAnsi="宋体" w:eastAsia="仿宋_GB2312"/>
          <w:color w:val="auto"/>
          <w:sz w:val="24"/>
        </w:rPr>
      </w:pPr>
      <w:r>
        <w:rPr>
          <w:rFonts w:hint="eastAsia" w:ascii="仿宋_GB2312" w:hAnsi="宋体" w:eastAsia="仿宋_GB2312"/>
          <w:color w:val="auto"/>
          <w:sz w:val="24"/>
        </w:rPr>
        <w:t>（1）投标函 ——————————————————————————————</w:t>
      </w:r>
    </w:p>
    <w:p>
      <w:pPr>
        <w:snapToGrid w:val="0"/>
        <w:spacing w:before="50" w:afterLines="50" w:line="400" w:lineRule="exact"/>
        <w:jc w:val="left"/>
        <w:rPr>
          <w:rFonts w:ascii="仿宋_GB2312" w:hAnsi="宋体" w:eastAsia="仿宋_GB2312"/>
          <w:color w:val="auto"/>
          <w:sz w:val="24"/>
        </w:rPr>
      </w:pPr>
      <w:r>
        <w:rPr>
          <w:rFonts w:hint="eastAsia" w:ascii="仿宋_GB2312" w:hAnsi="宋体" w:eastAsia="仿宋_GB2312"/>
          <w:color w:val="auto"/>
          <w:sz w:val="24"/>
        </w:rPr>
        <w:t>（2）投标报价明细表———————————————————————————</w:t>
      </w:r>
    </w:p>
    <w:p>
      <w:pPr>
        <w:snapToGrid w:val="0"/>
        <w:spacing w:before="50" w:afterLines="50" w:line="440" w:lineRule="exact"/>
        <w:jc w:val="left"/>
        <w:rPr>
          <w:rFonts w:ascii="仿宋_GB2312" w:hAnsi="宋体" w:eastAsia="仿宋_GB2312"/>
          <w:color w:val="auto"/>
          <w:sz w:val="24"/>
        </w:rPr>
      </w:pPr>
      <w:r>
        <w:rPr>
          <w:rFonts w:hint="eastAsia" w:ascii="仿宋_GB2312" w:hAnsi="宋体" w:eastAsia="仿宋_GB2312"/>
          <w:color w:val="auto"/>
          <w:sz w:val="24"/>
        </w:rPr>
        <w:t>（3）开标一览表（单独封装）</w:t>
      </w: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p>
    <w:p>
      <w:pPr>
        <w:snapToGrid w:val="0"/>
        <w:spacing w:before="50" w:afterLines="50" w:line="400" w:lineRule="exact"/>
        <w:jc w:val="center"/>
        <w:rPr>
          <w:rFonts w:ascii="仿宋_GB2312" w:hAnsi="宋体" w:eastAsia="仿宋_GB2312"/>
          <w:b/>
          <w:color w:val="auto"/>
          <w:sz w:val="28"/>
          <w:szCs w:val="28"/>
        </w:rPr>
      </w:pPr>
      <w:r>
        <w:rPr>
          <w:rFonts w:hint="eastAsia" w:ascii="仿宋_GB2312" w:hAnsi="宋体" w:eastAsia="仿宋_GB2312"/>
          <w:b/>
          <w:color w:val="auto"/>
          <w:sz w:val="28"/>
          <w:szCs w:val="28"/>
        </w:rPr>
        <w:t>（二）投标文件格式</w:t>
      </w:r>
    </w:p>
    <w:p>
      <w:pPr>
        <w:snapToGrid w:val="0"/>
        <w:spacing w:before="50" w:afterLines="50" w:line="400" w:lineRule="exact"/>
        <w:jc w:val="left"/>
        <w:rPr>
          <w:rFonts w:ascii="仿宋_GB2312" w:hAnsi="宋体" w:eastAsia="仿宋_GB2312"/>
          <w:b/>
          <w:bCs/>
          <w:color w:val="auto"/>
          <w:sz w:val="28"/>
          <w:szCs w:val="28"/>
        </w:rPr>
      </w:pPr>
    </w:p>
    <w:p>
      <w:pPr>
        <w:snapToGrid w:val="0"/>
        <w:spacing w:before="50" w:afterLines="50" w:line="400" w:lineRule="exact"/>
        <w:jc w:val="left"/>
        <w:rPr>
          <w:rFonts w:ascii="仿宋_GB2312" w:hAnsi="宋体" w:eastAsia="仿宋_GB2312"/>
          <w:b/>
          <w:color w:val="auto"/>
          <w:sz w:val="28"/>
          <w:szCs w:val="28"/>
        </w:rPr>
      </w:pPr>
      <w:r>
        <w:rPr>
          <w:rFonts w:hint="eastAsia" w:ascii="仿宋_GB2312" w:hAnsi="宋体" w:eastAsia="仿宋_GB2312"/>
          <w:b/>
          <w:bCs/>
          <w:color w:val="auto"/>
          <w:sz w:val="28"/>
          <w:szCs w:val="28"/>
        </w:rPr>
        <w:t>资格审查文件</w:t>
      </w:r>
      <w:r>
        <w:rPr>
          <w:rFonts w:hint="eastAsia" w:ascii="仿宋_GB2312" w:hAnsi="宋体" w:eastAsia="仿宋_GB2312"/>
          <w:b/>
          <w:color w:val="auto"/>
          <w:sz w:val="28"/>
          <w:szCs w:val="28"/>
        </w:rPr>
        <w:t>格式：</w:t>
      </w:r>
    </w:p>
    <w:p>
      <w:pPr>
        <w:snapToGrid w:val="0"/>
        <w:spacing w:before="50" w:afterLines="50" w:line="40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1、投标保证金交纳证明（复印件）</w:t>
      </w:r>
    </w:p>
    <w:p>
      <w:pPr>
        <w:snapToGrid w:val="0"/>
        <w:spacing w:before="50" w:afterLines="50"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2、营业执照、事业单位法人证书等主体资格证明副本复印件</w:t>
      </w:r>
    </w:p>
    <w:p>
      <w:pPr>
        <w:snapToGrid w:val="0"/>
        <w:spacing w:before="50" w:afterLines="50"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3、由药品监督管理部门或原食品药品监督管理部门(市场监督管理局)颁发的有效的证件（生产企业：生产第一类医疗器械须提供《第一类医疗器械生产备案凭证》，生产第二、三类医疗器械须提供《医疗器械生产许可证》；经营企业经营第二类医疗器械的须提供《第二类医疗器械经营备案凭证》，经营第三类医疗器械的须提供《医疗器械经营许可证》）</w:t>
      </w:r>
    </w:p>
    <w:p>
      <w:pPr>
        <w:snapToGrid w:val="0"/>
        <w:spacing w:before="50" w:afterLines="50"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4、投标人依法纳税的税费凭证以及依法缴纳社会保障资金证明</w:t>
      </w:r>
    </w:p>
    <w:p>
      <w:pPr>
        <w:snapToGrid w:val="0"/>
        <w:spacing w:before="50" w:afterLines="50"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4.1 依法纳税的税费凭证（复印件，原件备查）：</w:t>
      </w:r>
    </w:p>
    <w:p>
      <w:pPr>
        <w:snapToGrid w:val="0"/>
        <w:spacing w:beforeLines="50" w:after="50" w:line="44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无纳税记录的，应提供由投标人所在地税务总局出具的《依法纳税或依法免税证明》（格式自拟，复印件，原件备查），《依法纳税或依法免税证明》原件一年内均保持有效。</w:t>
      </w:r>
    </w:p>
    <w:p>
      <w:pPr>
        <w:snapToGrid w:val="0"/>
        <w:spacing w:beforeLines="50" w:after="50" w:line="44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4.2 依法缴纳社会保障资金证明（复印件，原件备查）：</w:t>
      </w:r>
    </w:p>
    <w:p>
      <w:pPr>
        <w:snapToGrid w:val="0"/>
        <w:spacing w:beforeLines="50" w:after="50" w:line="44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无缴费记录的，应提供由投标人所在地社保部门出具的《依法缴纳或依法免缴社保费证明》（格式自拟，复印件，原件备查），《依法缴纳或依法免缴社保费证明》原件一年内均保持有效。</w:t>
      </w:r>
    </w:p>
    <w:p>
      <w:pPr>
        <w:snapToGrid w:val="0"/>
        <w:spacing w:before="50" w:afterLines="50"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5、投标人</w:t>
      </w:r>
      <w:r>
        <w:rPr>
          <w:rFonts w:ascii="仿宋_GB2312" w:hAnsi="宋体" w:eastAsia="仿宋_GB2312"/>
          <w:color w:val="auto"/>
          <w:sz w:val="24"/>
        </w:rPr>
        <w:t>参加政府采购活动在经营活动中没有重大违法记录的书面声明</w:t>
      </w:r>
    </w:p>
    <w:p>
      <w:pPr>
        <w:snapToGrid w:val="0"/>
        <w:spacing w:before="50" w:afterLines="50" w:line="440" w:lineRule="exact"/>
        <w:ind w:firstLine="480" w:firstLineChars="200"/>
        <w:jc w:val="left"/>
        <w:rPr>
          <w:rFonts w:hint="eastAsia" w:ascii="仿宋_GB2312" w:hAnsi="宋体" w:eastAsia="仿宋_GB2312"/>
          <w:color w:val="auto"/>
          <w:sz w:val="24"/>
        </w:rPr>
      </w:pPr>
      <w:r>
        <w:rPr>
          <w:rFonts w:hint="eastAsia" w:ascii="仿宋_GB2312" w:hAnsi="宋体" w:eastAsia="仿宋_GB2312"/>
          <w:color w:val="auto"/>
          <w:sz w:val="24"/>
        </w:rPr>
        <w:t>6、投标人在“信用中国”网站（www.creditchina.gov.cn）、中国政府采购网（www.ccgp.gov.cn）查询的相关供应商主体信用记录</w:t>
      </w:r>
    </w:p>
    <w:p>
      <w:pPr>
        <w:pStyle w:val="20"/>
        <w:ind w:firstLine="480" w:firstLineChars="200"/>
        <w:rPr>
          <w:rFonts w:hint="eastAsia" w:ascii="仿宋_GB2312" w:hAnsi="宋体" w:eastAsia="仿宋_GB2312"/>
          <w:color w:val="auto"/>
          <w:sz w:val="24"/>
          <w:lang w:val="en-US" w:eastAsia="zh-CN"/>
        </w:rPr>
      </w:pPr>
      <w:r>
        <w:rPr>
          <w:rFonts w:hint="eastAsia" w:ascii="仿宋_GB2312" w:hAnsi="宋体" w:eastAsia="仿宋_GB2312"/>
          <w:color w:val="auto"/>
          <w:sz w:val="24"/>
          <w:lang w:val="en-US" w:eastAsia="zh-CN"/>
        </w:rPr>
        <w:t>7、投标人2019年经审计的财务状况报告（成立时间不足三年的按实际提供）或基本账户开户行出具的资信证明（投标截止日前三个月内）</w:t>
      </w:r>
    </w:p>
    <w:p>
      <w:pPr>
        <w:pStyle w:val="20"/>
        <w:ind w:firstLine="480" w:firstLineChars="200"/>
        <w:rPr>
          <w:rFonts w:hint="eastAsia" w:eastAsia="仿宋_GB2312"/>
          <w:color w:val="auto"/>
          <w:lang w:val="en-US" w:eastAsia="zh-CN"/>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b/>
          <w:color w:val="auto"/>
          <w:sz w:val="28"/>
          <w:szCs w:val="28"/>
        </w:rPr>
      </w:pPr>
      <w:r>
        <w:rPr>
          <w:rFonts w:hint="eastAsia" w:ascii="仿宋_GB2312" w:hAnsi="宋体" w:eastAsia="仿宋_GB2312" w:cs="Times New Roman"/>
          <w:color w:val="auto"/>
          <w:sz w:val="28"/>
          <w:szCs w:val="28"/>
        </w:rPr>
        <w:t xml:space="preserve">5、 </w:t>
      </w:r>
    </w:p>
    <w:p>
      <w:pPr>
        <w:snapToGrid w:val="0"/>
        <w:spacing w:line="440" w:lineRule="exact"/>
        <w:jc w:val="center"/>
        <w:outlineLvl w:val="4"/>
        <w:rPr>
          <w:rFonts w:ascii="仿宋_GB2312" w:hAnsi="宋体" w:eastAsia="仿宋_GB2312" w:cs="Courier New"/>
          <w:b/>
          <w:color w:val="auto"/>
          <w:sz w:val="44"/>
          <w:szCs w:val="44"/>
        </w:rPr>
      </w:pPr>
    </w:p>
    <w:p>
      <w:pPr>
        <w:snapToGrid w:val="0"/>
        <w:spacing w:line="440" w:lineRule="exact"/>
        <w:jc w:val="center"/>
        <w:outlineLvl w:val="4"/>
        <w:rPr>
          <w:rFonts w:ascii="仿宋_GB2312" w:hAnsi="宋体" w:eastAsia="仿宋_GB2312" w:cs="Courier New"/>
          <w:b/>
          <w:color w:val="auto"/>
          <w:sz w:val="32"/>
          <w:szCs w:val="32"/>
        </w:rPr>
      </w:pPr>
      <w:r>
        <w:rPr>
          <w:rFonts w:hint="eastAsia" w:ascii="仿宋_GB2312" w:hAnsi="宋体" w:eastAsia="仿宋_GB2312" w:cs="Courier New"/>
          <w:b/>
          <w:color w:val="auto"/>
          <w:sz w:val="32"/>
          <w:szCs w:val="32"/>
        </w:rPr>
        <w:t>参加政府采购活动前三年内在经营活动中没有重大违法记录和不良信用记录的书面声明</w:t>
      </w:r>
    </w:p>
    <w:p>
      <w:pPr>
        <w:snapToGrid w:val="0"/>
        <w:spacing w:line="440" w:lineRule="exact"/>
        <w:jc w:val="center"/>
        <w:outlineLvl w:val="4"/>
        <w:rPr>
          <w:rFonts w:ascii="仿宋_GB2312" w:hAnsi="宋体" w:eastAsia="仿宋_GB2312"/>
          <w:color w:val="auto"/>
          <w:sz w:val="28"/>
          <w:szCs w:val="28"/>
        </w:rPr>
      </w:pPr>
    </w:p>
    <w:p>
      <w:pPr>
        <w:snapToGrid w:val="0"/>
        <w:spacing w:line="440" w:lineRule="exact"/>
        <w:outlineLvl w:val="4"/>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致：</w:t>
      </w:r>
      <w:r>
        <w:rPr>
          <w:rFonts w:hint="eastAsia" w:ascii="仿宋_GB2312" w:hAnsi="宋体" w:eastAsia="仿宋_GB2312"/>
          <w:color w:val="auto"/>
          <w:sz w:val="28"/>
          <w:szCs w:val="28"/>
          <w:u w:val="single"/>
          <w:lang w:eastAsia="zh-CN"/>
        </w:rPr>
        <w:t>广西建通工程咨询有限责任公司</w:t>
      </w:r>
    </w:p>
    <w:p>
      <w:pPr>
        <w:pStyle w:val="27"/>
        <w:spacing w:line="440" w:lineRule="exact"/>
        <w:ind w:firstLine="560" w:firstLineChars="200"/>
        <w:rPr>
          <w:rFonts w:ascii="仿宋_GB2312" w:hAnsi="宋体" w:eastAsia="仿宋_GB2312"/>
          <w:color w:val="auto"/>
          <w:sz w:val="28"/>
          <w:szCs w:val="28"/>
        </w:rPr>
      </w:pPr>
    </w:p>
    <w:p>
      <w:pPr>
        <w:snapToGrid w:val="0"/>
        <w:spacing w:line="440" w:lineRule="exact"/>
        <w:ind w:firstLine="420"/>
        <w:outlineLvl w:val="4"/>
        <w:rPr>
          <w:rFonts w:ascii="仿宋_GB2312" w:hAnsi="宋体" w:eastAsia="仿宋_GB2312" w:cs="Courier New"/>
          <w:color w:val="auto"/>
          <w:sz w:val="28"/>
          <w:szCs w:val="28"/>
        </w:rPr>
      </w:pPr>
      <w:r>
        <w:rPr>
          <w:rFonts w:hint="eastAsia" w:ascii="仿宋_GB2312" w:hAnsi="宋体" w:eastAsia="仿宋_GB2312" w:cs="Courier New"/>
          <w:color w:val="auto"/>
          <w:sz w:val="28"/>
          <w:szCs w:val="28"/>
        </w:rPr>
        <w:t>我单位在参加政府采购活动前三年内在经营活动中没有《政府采购法》第二十二条第一款第(五)项所称重大违法记录，包括：</w:t>
      </w:r>
    </w:p>
    <w:p>
      <w:pPr>
        <w:snapToGrid w:val="0"/>
        <w:spacing w:line="440" w:lineRule="exact"/>
        <w:ind w:firstLine="420"/>
        <w:outlineLvl w:val="4"/>
        <w:rPr>
          <w:rFonts w:ascii="仿宋_GB2312" w:hAnsi="宋体" w:eastAsia="仿宋_GB2312" w:cs="Courier New"/>
          <w:color w:val="auto"/>
          <w:sz w:val="28"/>
          <w:szCs w:val="28"/>
        </w:rPr>
      </w:pPr>
      <w:r>
        <w:rPr>
          <w:rFonts w:hint="eastAsia" w:ascii="仿宋_GB2312" w:hAnsi="宋体" w:eastAsia="仿宋_GB2312" w:cs="Courier New"/>
          <w:color w:val="auto"/>
          <w:sz w:val="28"/>
          <w:szCs w:val="28"/>
        </w:rPr>
        <w:t>我单位或者其法定代表人、董事、监事、高级管理人员未因经营活动中的违法行为受到刑事处罚或者责令停产停业、吊销许可证或者执照、较大数额罚款等行政处罚。</w:t>
      </w:r>
    </w:p>
    <w:p>
      <w:pPr>
        <w:snapToGrid w:val="0"/>
        <w:spacing w:line="440" w:lineRule="exact"/>
        <w:ind w:firstLine="420"/>
        <w:outlineLvl w:val="4"/>
        <w:rPr>
          <w:rFonts w:ascii="仿宋_GB2312" w:hAnsi="宋体" w:eastAsia="仿宋_GB2312" w:cs="Courier New"/>
          <w:color w:val="auto"/>
          <w:sz w:val="28"/>
          <w:szCs w:val="28"/>
        </w:rPr>
      </w:pPr>
      <w:r>
        <w:rPr>
          <w:rFonts w:hint="eastAsia" w:ascii="仿宋_GB2312" w:hAnsi="宋体" w:eastAsia="仿宋_GB2312" w:cs="Courier New"/>
          <w:color w:val="auto"/>
          <w:sz w:val="28"/>
          <w:szCs w:val="28"/>
        </w:rPr>
        <w:t>我单位在“信用中国”网站(www.creditchina.gov.cn)、中国政府采购网(www.ccgp.gov.cn)等渠道没有被列入失信被执行人、重大税收违法案件当事人名单、政府采购严重违法失信行为记录名单。</w:t>
      </w:r>
    </w:p>
    <w:p>
      <w:pPr>
        <w:snapToGrid w:val="0"/>
        <w:spacing w:line="440" w:lineRule="exact"/>
        <w:ind w:firstLine="420"/>
        <w:outlineLvl w:val="4"/>
        <w:rPr>
          <w:rFonts w:ascii="仿宋_GB2312" w:hAnsi="宋体" w:eastAsia="仿宋_GB2312"/>
          <w:color w:val="auto"/>
          <w:sz w:val="28"/>
          <w:szCs w:val="28"/>
        </w:rPr>
      </w:pPr>
      <w:r>
        <w:rPr>
          <w:rFonts w:hint="eastAsia" w:ascii="仿宋_GB2312" w:hAnsi="宋体" w:eastAsia="仿宋_GB2312" w:cs="Courier New"/>
          <w:color w:val="auto"/>
          <w:sz w:val="28"/>
          <w:szCs w:val="28"/>
        </w:rPr>
        <w:t>特此声明！</w:t>
      </w:r>
    </w:p>
    <w:p>
      <w:pPr>
        <w:snapToGrid w:val="0"/>
        <w:spacing w:line="440" w:lineRule="exact"/>
        <w:ind w:firstLine="4900" w:firstLineChars="1750"/>
        <w:rPr>
          <w:rFonts w:ascii="仿宋_GB2312" w:hAnsi="宋体" w:eastAsia="仿宋_GB2312" w:cs="Courier New"/>
          <w:color w:val="auto"/>
          <w:sz w:val="28"/>
          <w:szCs w:val="28"/>
        </w:rPr>
      </w:pPr>
    </w:p>
    <w:p>
      <w:pPr>
        <w:snapToGrid w:val="0"/>
        <w:spacing w:line="440" w:lineRule="exact"/>
        <w:ind w:firstLine="4900" w:firstLineChars="1750"/>
        <w:rPr>
          <w:rFonts w:ascii="仿宋_GB2312" w:hAnsi="宋体" w:eastAsia="仿宋_GB2312" w:cs="Courier New"/>
          <w:color w:val="auto"/>
          <w:sz w:val="28"/>
          <w:szCs w:val="28"/>
        </w:rPr>
      </w:pPr>
      <w:r>
        <w:rPr>
          <w:rFonts w:hint="eastAsia" w:ascii="仿宋_GB2312" w:hAnsi="宋体" w:eastAsia="仿宋_GB2312" w:cs="Courier New"/>
          <w:color w:val="auto"/>
          <w:sz w:val="28"/>
          <w:szCs w:val="28"/>
        </w:rPr>
        <w:t>法定代表人签字：</w:t>
      </w:r>
      <w:r>
        <w:rPr>
          <w:rFonts w:hint="eastAsia" w:ascii="仿宋_GB2312" w:hAnsi="宋体" w:eastAsia="仿宋_GB2312"/>
          <w:color w:val="auto"/>
          <w:sz w:val="24"/>
          <w:u w:val="single"/>
        </w:rPr>
        <w:t xml:space="preserve">             </w:t>
      </w:r>
    </w:p>
    <w:p>
      <w:pPr>
        <w:snapToGrid w:val="0"/>
        <w:spacing w:line="440" w:lineRule="exact"/>
        <w:ind w:firstLine="4900" w:firstLineChars="1750"/>
        <w:jc w:val="left"/>
        <w:rPr>
          <w:rFonts w:ascii="仿宋_GB2312" w:hAnsi="宋体" w:eastAsia="仿宋_GB2312" w:cs="Courier New"/>
          <w:color w:val="auto"/>
          <w:sz w:val="28"/>
          <w:szCs w:val="28"/>
        </w:rPr>
      </w:pPr>
      <w:r>
        <w:rPr>
          <w:rFonts w:hint="eastAsia" w:ascii="仿宋_GB2312" w:hAnsi="宋体" w:eastAsia="仿宋_GB2312" w:cs="Courier New"/>
          <w:color w:val="auto"/>
          <w:sz w:val="28"/>
          <w:szCs w:val="28"/>
        </w:rPr>
        <w:t xml:space="preserve">投标人盖章： </w:t>
      </w:r>
      <w:r>
        <w:rPr>
          <w:rFonts w:hint="eastAsia" w:ascii="仿宋_GB2312" w:hAnsi="宋体" w:eastAsia="仿宋_GB2312"/>
          <w:color w:val="auto"/>
          <w:sz w:val="24"/>
          <w:u w:val="single"/>
        </w:rPr>
        <w:t xml:space="preserve">             </w:t>
      </w:r>
    </w:p>
    <w:p>
      <w:pPr>
        <w:spacing w:line="440" w:lineRule="exact"/>
        <w:ind w:firstLine="4900" w:firstLineChars="1750"/>
        <w:rPr>
          <w:rFonts w:ascii="宋体" w:hAnsi="宋体" w:cs="Courier New"/>
          <w:color w:val="auto"/>
          <w:sz w:val="28"/>
          <w:szCs w:val="28"/>
        </w:rPr>
      </w:pPr>
      <w:r>
        <w:rPr>
          <w:rFonts w:hint="eastAsia" w:ascii="仿宋_GB2312" w:hAnsi="宋体" w:eastAsia="仿宋_GB2312" w:cs="Courier New"/>
          <w:color w:val="auto"/>
          <w:sz w:val="28"/>
          <w:szCs w:val="28"/>
        </w:rPr>
        <w:t>日期：</w:t>
      </w:r>
      <w:r>
        <w:rPr>
          <w:rFonts w:hint="eastAsia" w:ascii="仿宋_GB2312" w:hAnsi="宋体" w:eastAsia="仿宋_GB2312"/>
          <w:color w:val="auto"/>
          <w:sz w:val="24"/>
          <w:u w:val="single"/>
        </w:rPr>
        <w:t xml:space="preserve">             </w:t>
      </w: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cs="Times New Roman"/>
          <w:color w:val="auto"/>
          <w:sz w:val="28"/>
          <w:szCs w:val="28"/>
        </w:rPr>
      </w:pPr>
    </w:p>
    <w:p>
      <w:pPr>
        <w:pStyle w:val="27"/>
        <w:spacing w:line="400" w:lineRule="exact"/>
        <w:rPr>
          <w:rFonts w:ascii="仿宋_GB2312" w:hAnsi="宋体" w:eastAsia="仿宋_GB2312"/>
          <w:b/>
          <w:color w:val="auto"/>
          <w:sz w:val="28"/>
          <w:szCs w:val="28"/>
        </w:rPr>
      </w:pPr>
      <w:r>
        <w:rPr>
          <w:rFonts w:hint="eastAsia" w:ascii="仿宋_GB2312" w:hAnsi="宋体" w:eastAsia="仿宋_GB2312" w:cs="Times New Roman"/>
          <w:b/>
          <w:color w:val="auto"/>
          <w:sz w:val="28"/>
          <w:szCs w:val="28"/>
        </w:rPr>
        <w:t>6 、</w:t>
      </w:r>
      <w:r>
        <w:rPr>
          <w:rFonts w:hint="eastAsia" w:ascii="仿宋_GB2312" w:hAnsi="宋体" w:eastAsia="仿宋_GB2312"/>
          <w:b/>
          <w:color w:val="auto"/>
          <w:sz w:val="28"/>
          <w:szCs w:val="28"/>
        </w:rPr>
        <w:t>信用中国网、中国政府采购网</w:t>
      </w:r>
      <w:r>
        <w:rPr>
          <w:rFonts w:ascii="仿宋_GB2312" w:hAnsi="宋体" w:eastAsia="仿宋_GB2312"/>
          <w:b/>
          <w:color w:val="auto"/>
          <w:sz w:val="28"/>
          <w:szCs w:val="28"/>
        </w:rPr>
        <w:t>查询结果截图</w:t>
      </w:r>
    </w:p>
    <w:p>
      <w:pPr>
        <w:snapToGrid w:val="0"/>
        <w:spacing w:before="50" w:afterLines="50" w:line="440" w:lineRule="exact"/>
        <w:jc w:val="left"/>
        <w:rPr>
          <w:rFonts w:ascii="仿宋_GB2312" w:hAnsi="宋体" w:eastAsia="仿宋_GB2312"/>
          <w:b/>
          <w:color w:val="auto"/>
          <w:sz w:val="24"/>
        </w:rPr>
        <w:sectPr>
          <w:footerReference r:id="rId6" w:type="first"/>
          <w:headerReference r:id="rId3" w:type="default"/>
          <w:footerReference r:id="rId4" w:type="default"/>
          <w:footerReference r:id="rId5" w:type="even"/>
          <w:pgSz w:w="11906" w:h="16838"/>
          <w:pgMar w:top="1134" w:right="1134" w:bottom="1134" w:left="1134" w:header="709" w:footer="709" w:gutter="0"/>
          <w:pgNumType w:start="0"/>
          <w:cols w:space="720" w:num="1"/>
          <w:titlePg/>
          <w:docGrid w:linePitch="312" w:charSpace="0"/>
        </w:sectPr>
      </w:pPr>
    </w:p>
    <w:p>
      <w:pPr>
        <w:snapToGrid w:val="0"/>
        <w:spacing w:before="50" w:afterLines="50" w:line="440" w:lineRule="exact"/>
        <w:jc w:val="left"/>
        <w:rPr>
          <w:rFonts w:ascii="仿宋_GB2312" w:hAnsi="宋体" w:eastAsia="仿宋_GB2312"/>
          <w:b/>
          <w:color w:val="auto"/>
          <w:sz w:val="28"/>
          <w:szCs w:val="28"/>
        </w:rPr>
      </w:pPr>
      <w:r>
        <w:rPr>
          <w:rFonts w:hint="eastAsia" w:ascii="仿宋_GB2312" w:hAnsi="宋体" w:eastAsia="仿宋_GB2312"/>
          <w:b/>
          <w:bCs/>
          <w:color w:val="auto"/>
          <w:sz w:val="28"/>
          <w:szCs w:val="28"/>
        </w:rPr>
        <w:t>商务文件</w:t>
      </w:r>
      <w:r>
        <w:rPr>
          <w:rFonts w:hint="eastAsia" w:ascii="仿宋_GB2312" w:hAnsi="宋体" w:eastAsia="仿宋_GB2312"/>
          <w:b/>
          <w:color w:val="auto"/>
          <w:sz w:val="28"/>
          <w:szCs w:val="28"/>
        </w:rPr>
        <w:t>格式：</w:t>
      </w:r>
    </w:p>
    <w:p>
      <w:pPr>
        <w:snapToGrid w:val="0"/>
        <w:spacing w:before="50" w:afterLines="50" w:line="400" w:lineRule="exact"/>
        <w:jc w:val="left"/>
        <w:rPr>
          <w:rFonts w:ascii="仿宋_GB2312" w:hAnsi="宋体" w:eastAsia="仿宋_GB2312"/>
          <w:b/>
          <w:color w:val="auto"/>
          <w:sz w:val="28"/>
          <w:szCs w:val="28"/>
        </w:rPr>
      </w:pPr>
      <w:r>
        <w:rPr>
          <w:rFonts w:hint="eastAsia" w:ascii="仿宋_GB2312" w:hAnsi="宋体" w:eastAsia="仿宋_GB2312"/>
          <w:b/>
          <w:color w:val="auto"/>
          <w:sz w:val="28"/>
          <w:szCs w:val="28"/>
        </w:rPr>
        <w:t>1、投标声明书格式：</w:t>
      </w:r>
    </w:p>
    <w:p>
      <w:pPr>
        <w:snapToGrid w:val="0"/>
        <w:spacing w:beforeLines="50" w:after="50" w:line="360" w:lineRule="exact"/>
        <w:jc w:val="center"/>
        <w:rPr>
          <w:rFonts w:ascii="仿宋_GB2312" w:hAnsi="宋体" w:eastAsia="仿宋_GB2312"/>
          <w:b/>
          <w:color w:val="auto"/>
          <w:sz w:val="32"/>
          <w:szCs w:val="32"/>
        </w:rPr>
      </w:pPr>
      <w:r>
        <w:rPr>
          <w:rFonts w:hint="eastAsia" w:ascii="仿宋_GB2312" w:hAnsi="宋体" w:eastAsia="仿宋_GB2312"/>
          <w:b/>
          <w:color w:val="auto"/>
          <w:sz w:val="32"/>
          <w:szCs w:val="32"/>
        </w:rPr>
        <w:t>投标声明书</w:t>
      </w:r>
    </w:p>
    <w:p>
      <w:pPr>
        <w:snapToGrid w:val="0"/>
        <w:spacing w:beforeLines="50" w:after="50" w:line="360" w:lineRule="exact"/>
        <w:rPr>
          <w:rFonts w:ascii="仿宋_GB2312" w:hAnsi="宋体" w:eastAsia="仿宋_GB2312"/>
          <w:color w:val="auto"/>
          <w:sz w:val="28"/>
          <w:szCs w:val="28"/>
        </w:rPr>
      </w:pPr>
      <w:r>
        <w:rPr>
          <w:rFonts w:hint="eastAsia" w:ascii="仿宋_GB2312" w:hAnsi="宋体" w:eastAsia="仿宋_GB2312"/>
          <w:color w:val="auto"/>
          <w:sz w:val="28"/>
          <w:szCs w:val="28"/>
        </w:rPr>
        <w:t>致：（招标采购单位名称）</w:t>
      </w:r>
    </w:p>
    <w:p>
      <w:pPr>
        <w:snapToGrid w:val="0"/>
        <w:spacing w:beforeLines="50" w:after="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u w:val="single"/>
        </w:rPr>
        <w:t>（投标人名称）</w:t>
      </w:r>
      <w:r>
        <w:rPr>
          <w:rFonts w:hint="eastAsia" w:ascii="仿宋_GB2312" w:hAnsi="宋体" w:eastAsia="仿宋_GB2312"/>
          <w:color w:val="auto"/>
          <w:sz w:val="28"/>
          <w:szCs w:val="28"/>
        </w:rPr>
        <w:t>系中华人民共和国合法企业，经营地址</w:t>
      </w:r>
      <w:r>
        <w:rPr>
          <w:rFonts w:hint="eastAsia" w:ascii="仿宋_GB2312" w:hAnsi="宋体" w:eastAsia="仿宋_GB2312"/>
          <w:color w:val="auto"/>
          <w:sz w:val="24"/>
          <w:u w:val="single"/>
        </w:rPr>
        <w:t xml:space="preserve">             </w:t>
      </w:r>
    </w:p>
    <w:p>
      <w:pPr>
        <w:snapToGrid w:val="0"/>
        <w:spacing w:beforeLines="50" w:after="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w:t>
      </w:r>
      <w:r>
        <w:rPr>
          <w:rFonts w:hint="eastAsia" w:ascii="仿宋_GB2312" w:hAnsi="宋体" w:eastAsia="仿宋_GB2312"/>
          <w:color w:val="auto"/>
          <w:sz w:val="28"/>
          <w:szCs w:val="28"/>
          <w:u w:val="single"/>
        </w:rPr>
        <w:t>（姓名）</w:t>
      </w:r>
      <w:r>
        <w:rPr>
          <w:rFonts w:hint="eastAsia" w:ascii="仿宋_GB2312" w:hAnsi="宋体" w:eastAsia="仿宋_GB2312"/>
          <w:color w:val="auto"/>
          <w:sz w:val="28"/>
          <w:szCs w:val="28"/>
        </w:rPr>
        <w:t>系</w:t>
      </w:r>
      <w:r>
        <w:rPr>
          <w:rFonts w:hint="eastAsia" w:ascii="仿宋_GB2312" w:hAnsi="宋体" w:eastAsia="仿宋_GB2312"/>
          <w:color w:val="auto"/>
          <w:sz w:val="28"/>
          <w:szCs w:val="28"/>
          <w:u w:val="single"/>
        </w:rPr>
        <w:t>（投标人名称）</w:t>
      </w:r>
      <w:r>
        <w:rPr>
          <w:rFonts w:hint="eastAsia" w:ascii="仿宋_GB2312" w:hAnsi="宋体" w:eastAsia="仿宋_GB2312"/>
          <w:color w:val="auto"/>
          <w:sz w:val="28"/>
          <w:szCs w:val="28"/>
        </w:rPr>
        <w:t>的法定代表人，我方愿意参加贵方组织的项目的投标，为便于贵方公正、择优地确定中标人及其投标产品和服务，我方就本次投标有关事项郑重声明如下：</w:t>
      </w:r>
    </w:p>
    <w:p>
      <w:pPr>
        <w:snapToGrid w:val="0"/>
        <w:spacing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1.我方向贵方提交的所有投标文件、资料都是准确的和真实的。</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2.我方不是采购人的附属机构；在获知本项目采购信息后，与采购人聘请的为此项目提供咨询服务的公司及其附属机构没有任何联系。</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3.我方此次向贵方提供的产品名称为：</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；规格型号：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；该型号产品我方有现货可供，并已于</w:t>
      </w:r>
      <w:r>
        <w:rPr>
          <w:rFonts w:hint="eastAsia" w:ascii="仿宋_GB2312" w:hAnsi="宋体" w:eastAsia="仿宋_GB2312"/>
          <w:color w:val="auto"/>
          <w:sz w:val="24"/>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4"/>
          <w:u w:val="single"/>
        </w:rPr>
        <w:t xml:space="preserve">  </w:t>
      </w:r>
      <w:r>
        <w:rPr>
          <w:rFonts w:hint="eastAsia" w:ascii="仿宋_GB2312" w:hAnsi="宋体" w:eastAsia="仿宋_GB2312"/>
          <w:color w:val="auto"/>
          <w:sz w:val="28"/>
          <w:szCs w:val="28"/>
        </w:rPr>
        <w:t>月生产完工或向</w:t>
      </w:r>
      <w:r>
        <w:rPr>
          <w:rFonts w:hint="eastAsia" w:ascii="仿宋_GB2312" w:hAnsi="宋体" w:eastAsia="仿宋_GB2312"/>
          <w:color w:val="auto"/>
          <w:sz w:val="28"/>
          <w:szCs w:val="28"/>
          <w:u w:val="single"/>
        </w:rPr>
        <w:t>　　              （原厂商名称）</w:t>
      </w:r>
      <w:r>
        <w:rPr>
          <w:rFonts w:hint="eastAsia" w:ascii="仿宋_GB2312" w:hAnsi="宋体" w:eastAsia="仿宋_GB2312"/>
          <w:color w:val="auto"/>
          <w:sz w:val="28"/>
          <w:szCs w:val="28"/>
        </w:rPr>
        <w:t>购进</w:t>
      </w:r>
      <w:r>
        <w:rPr>
          <w:rFonts w:hint="eastAsia" w:ascii="仿宋_GB2312" w:hAnsi="宋体" w:eastAsia="仿宋_GB2312"/>
          <w:color w:val="auto"/>
          <w:sz w:val="28"/>
          <w:szCs w:val="28"/>
          <w:u w:val="single"/>
        </w:rPr>
        <w:t>［或需在中标后向订购］</w:t>
      </w:r>
      <w:r>
        <w:rPr>
          <w:rFonts w:hint="eastAsia" w:ascii="仿宋_GB2312" w:hAnsi="宋体" w:eastAsia="仿宋_GB2312"/>
          <w:color w:val="auto"/>
          <w:sz w:val="28"/>
          <w:szCs w:val="28"/>
        </w:rPr>
        <w:t>。</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4.我方诚意提请贵方关注：近期有关该型号产品的生产、供货、售后服务以及性能等方面的重大决策和事项有：</w:t>
      </w:r>
    </w:p>
    <w:p>
      <w:pPr>
        <w:snapToGrid w:val="0"/>
        <w:spacing w:beforeLines="50" w:line="360" w:lineRule="exact"/>
        <w:ind w:firstLine="560" w:firstLineChars="200"/>
        <w:rPr>
          <w:rFonts w:ascii="仿宋_GB2312" w:hAnsi="宋体" w:eastAsia="仿宋_GB2312"/>
          <w:color w:val="auto"/>
          <w:sz w:val="28"/>
          <w:szCs w:val="28"/>
          <w:u w:val="single"/>
        </w:rPr>
      </w:pPr>
      <w:r>
        <w:rPr>
          <w:rFonts w:hint="eastAsia" w:ascii="仿宋_GB2312" w:hAnsi="宋体" w:eastAsia="仿宋_GB2312"/>
          <w:color w:val="auto"/>
          <w:sz w:val="28"/>
          <w:szCs w:val="28"/>
          <w:u w:val="single"/>
        </w:rPr>
        <w:t>　　　　　　　　　　　　　　　　　　　　　　　　　　　</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u w:val="single"/>
        </w:rPr>
        <w:t>　　　　　　　　　　　　　　　　　　　　　　　　　　　</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 以上事项如有虚假或隐瞒，我方愿意承担一切后果，并不再寻求任何旨在减轻或免除法律责任的辩解。</w:t>
      </w:r>
    </w:p>
    <w:p>
      <w:pPr>
        <w:snapToGrid w:val="0"/>
        <w:spacing w:beforeLines="50" w:line="3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23"/>
        <w:tabs>
          <w:tab w:val="left" w:pos="939"/>
        </w:tabs>
        <w:snapToGrid w:val="0"/>
        <w:spacing w:line="360" w:lineRule="exact"/>
        <w:ind w:left="849" w:leftChars="150" w:hanging="534" w:hangingChars="191"/>
        <w:rPr>
          <w:rFonts w:ascii="仿宋_GB2312" w:hAnsi="宋体" w:eastAsia="仿宋_GB2312"/>
          <w:color w:val="auto"/>
          <w:szCs w:val="28"/>
        </w:rPr>
      </w:pPr>
    </w:p>
    <w:p>
      <w:pPr>
        <w:snapToGrid w:val="0"/>
        <w:spacing w:beforeLines="50" w:line="360" w:lineRule="exact"/>
        <w:ind w:firstLine="4678" w:firstLineChars="1671"/>
        <w:rPr>
          <w:rFonts w:ascii="仿宋_GB2312" w:hAnsi="宋体" w:eastAsia="仿宋_GB2312"/>
          <w:color w:val="auto"/>
          <w:sz w:val="28"/>
          <w:szCs w:val="28"/>
        </w:rPr>
      </w:pPr>
    </w:p>
    <w:p>
      <w:pPr>
        <w:snapToGrid w:val="0"/>
        <w:spacing w:beforeLines="50" w:line="360" w:lineRule="exact"/>
        <w:ind w:firstLine="4678" w:firstLineChars="1671"/>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法定代表人签字：</w:t>
      </w:r>
      <w:r>
        <w:rPr>
          <w:rFonts w:hint="eastAsia" w:ascii="仿宋_GB2312" w:hAnsi="宋体" w:eastAsia="仿宋_GB2312"/>
          <w:color w:val="auto"/>
          <w:sz w:val="24"/>
          <w:u w:val="single"/>
        </w:rPr>
        <w:t xml:space="preserve">             </w:t>
      </w:r>
    </w:p>
    <w:p>
      <w:pPr>
        <w:snapToGrid w:val="0"/>
        <w:spacing w:beforeLines="50" w:after="50" w:line="360" w:lineRule="exact"/>
        <w:ind w:firstLine="4760" w:firstLineChars="1700"/>
        <w:rPr>
          <w:rFonts w:ascii="仿宋_GB2312" w:hAnsi="宋体" w:eastAsia="仿宋_GB2312"/>
          <w:color w:val="auto"/>
          <w:sz w:val="28"/>
          <w:szCs w:val="28"/>
        </w:rPr>
      </w:pPr>
      <w:r>
        <w:rPr>
          <w:rFonts w:hint="eastAsia" w:ascii="仿宋_GB2312" w:hAnsi="宋体" w:eastAsia="仿宋_GB2312"/>
          <w:color w:val="auto"/>
          <w:sz w:val="28"/>
          <w:szCs w:val="28"/>
        </w:rPr>
        <w:t>投标人公章：</w:t>
      </w:r>
      <w:r>
        <w:rPr>
          <w:rFonts w:hint="eastAsia" w:ascii="仿宋_GB2312" w:hAnsi="宋体" w:eastAsia="仿宋_GB2312"/>
          <w:color w:val="auto"/>
          <w:sz w:val="24"/>
          <w:u w:val="single"/>
        </w:rPr>
        <w:t xml:space="preserve">             </w:t>
      </w:r>
    </w:p>
    <w:p>
      <w:pPr>
        <w:snapToGrid w:val="0"/>
        <w:spacing w:beforeLines="50" w:after="50" w:line="360" w:lineRule="exact"/>
        <w:ind w:firstLine="280" w:firstLineChars="100"/>
        <w:rPr>
          <w:rFonts w:ascii="仿宋_GB2312" w:hAnsi="宋体" w:eastAsia="仿宋_GB2312"/>
          <w:color w:val="auto"/>
          <w:sz w:val="28"/>
          <w:szCs w:val="28"/>
        </w:rPr>
      </w:pPr>
      <w:r>
        <w:rPr>
          <w:rFonts w:hint="eastAsia" w:ascii="仿宋_GB2312" w:hAnsi="宋体" w:eastAsia="仿宋_GB2312"/>
          <w:color w:val="auto"/>
          <w:sz w:val="28"/>
          <w:szCs w:val="28"/>
        </w:rPr>
        <w:t xml:space="preserve">                                          年    月    日</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b/>
          <w:color w:val="auto"/>
          <w:sz w:val="28"/>
          <w:szCs w:val="28"/>
        </w:rPr>
        <w:t>2、法定代表人授权委托书格式：</w:t>
      </w:r>
    </w:p>
    <w:p>
      <w:pPr>
        <w:snapToGrid w:val="0"/>
        <w:spacing w:beforeLines="50" w:after="50" w:line="440" w:lineRule="exact"/>
        <w:jc w:val="center"/>
        <w:rPr>
          <w:rFonts w:ascii="仿宋_GB2312" w:hAnsi="宋体" w:eastAsia="仿宋_GB2312"/>
          <w:b/>
          <w:color w:val="auto"/>
          <w:sz w:val="32"/>
          <w:szCs w:val="32"/>
        </w:rPr>
      </w:pPr>
      <w:r>
        <w:rPr>
          <w:rFonts w:hint="eastAsia" w:ascii="仿宋_GB2312" w:hAnsi="宋体" w:eastAsia="仿宋_GB2312"/>
          <w:b/>
          <w:color w:val="auto"/>
          <w:sz w:val="32"/>
          <w:szCs w:val="32"/>
        </w:rPr>
        <w:t>法定代表人授权委托书</w:t>
      </w:r>
    </w:p>
    <w:p>
      <w:pPr>
        <w:snapToGrid w:val="0"/>
        <w:spacing w:line="600" w:lineRule="exact"/>
        <w:rPr>
          <w:rFonts w:ascii="仿宋_GB2312" w:hAnsi="宋体" w:eastAsia="仿宋_GB2312"/>
          <w:b/>
          <w:bCs/>
          <w:color w:val="auto"/>
          <w:sz w:val="28"/>
          <w:szCs w:val="28"/>
        </w:rPr>
      </w:pPr>
      <w:r>
        <w:rPr>
          <w:rFonts w:hint="eastAsia" w:ascii="仿宋_GB2312" w:hAnsi="宋体" w:eastAsia="仿宋_GB2312"/>
          <w:bCs/>
          <w:color w:val="auto"/>
          <w:sz w:val="28"/>
          <w:szCs w:val="28"/>
        </w:rPr>
        <w:t>致：</w:t>
      </w:r>
      <w:r>
        <w:rPr>
          <w:rFonts w:hint="eastAsia" w:ascii="仿宋_GB2312" w:hAnsi="宋体" w:eastAsia="仿宋_GB2312"/>
          <w:color w:val="auto"/>
          <w:sz w:val="28"/>
          <w:szCs w:val="28"/>
          <w:u w:val="single"/>
        </w:rPr>
        <w:t xml:space="preserve">  （采购代理机构名称）   </w:t>
      </w:r>
      <w:r>
        <w:rPr>
          <w:rFonts w:hint="eastAsia" w:ascii="仿宋_GB2312" w:hAnsi="宋体" w:eastAsia="仿宋_GB2312"/>
          <w:color w:val="auto"/>
          <w:sz w:val="28"/>
          <w:szCs w:val="28"/>
        </w:rPr>
        <w:t>：</w:t>
      </w:r>
    </w:p>
    <w:p>
      <w:pPr>
        <w:snapToGrid w:val="0"/>
        <w:spacing w:line="6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w:t>
      </w:r>
      <w:r>
        <w:rPr>
          <w:rFonts w:hint="eastAsia" w:ascii="仿宋_GB2312" w:hAnsi="宋体" w:eastAsia="仿宋_GB2312"/>
          <w:color w:val="auto"/>
          <w:sz w:val="28"/>
          <w:szCs w:val="28"/>
          <w:u w:val="single"/>
        </w:rPr>
        <w:t xml:space="preserve">  （姓名）  </w:t>
      </w:r>
      <w:r>
        <w:rPr>
          <w:rFonts w:hint="eastAsia" w:ascii="仿宋_GB2312" w:hAnsi="宋体" w:eastAsia="仿宋_GB2312"/>
          <w:color w:val="auto"/>
          <w:sz w:val="28"/>
          <w:szCs w:val="28"/>
        </w:rPr>
        <w:t>系</w:t>
      </w:r>
      <w:r>
        <w:rPr>
          <w:rFonts w:hint="eastAsia" w:ascii="仿宋_GB2312" w:hAnsi="宋体" w:eastAsia="仿宋_GB2312"/>
          <w:color w:val="auto"/>
          <w:sz w:val="28"/>
          <w:szCs w:val="28"/>
          <w:u w:val="single"/>
        </w:rPr>
        <w:t xml:space="preserve">       （投标人名称）       </w:t>
      </w:r>
      <w:r>
        <w:rPr>
          <w:rFonts w:hint="eastAsia" w:ascii="仿宋_GB2312" w:hAnsi="宋体" w:eastAsia="仿宋_GB2312"/>
          <w:color w:val="auto"/>
          <w:sz w:val="28"/>
          <w:szCs w:val="28"/>
        </w:rPr>
        <w:t>的法定代表人，现授权委托本单位在职职工</w:t>
      </w:r>
      <w:r>
        <w:rPr>
          <w:rFonts w:hint="eastAsia" w:ascii="仿宋_GB2312" w:hAnsi="宋体" w:eastAsia="仿宋_GB2312"/>
          <w:color w:val="auto"/>
          <w:sz w:val="28"/>
          <w:szCs w:val="28"/>
          <w:u w:val="single"/>
        </w:rPr>
        <w:t xml:space="preserve">   （姓名）   </w:t>
      </w:r>
      <w:r>
        <w:rPr>
          <w:rFonts w:hint="eastAsia" w:ascii="仿宋_GB2312" w:hAnsi="宋体" w:eastAsia="仿宋_GB2312"/>
          <w:color w:val="auto"/>
          <w:sz w:val="28"/>
          <w:szCs w:val="28"/>
        </w:rPr>
        <w:t>以我方的名义参加项目（项目编号：）的投标活动，并代表我方全权办理针对上述项目的投标、开标、评标、签约等具体事务和签署相关文件。</w:t>
      </w:r>
    </w:p>
    <w:p>
      <w:pPr>
        <w:snapToGrid w:val="0"/>
        <w:spacing w:line="600" w:lineRule="exact"/>
        <w:rPr>
          <w:rFonts w:ascii="仿宋_GB2312" w:hAnsi="宋体" w:eastAsia="仿宋_GB2312"/>
          <w:color w:val="auto"/>
          <w:sz w:val="28"/>
          <w:szCs w:val="28"/>
        </w:rPr>
      </w:pPr>
      <w:r>
        <w:rPr>
          <w:rFonts w:hint="eastAsia" w:ascii="仿宋_GB2312" w:hAnsi="宋体" w:eastAsia="仿宋_GB2312"/>
          <w:color w:val="auto"/>
          <w:sz w:val="28"/>
          <w:szCs w:val="28"/>
        </w:rPr>
        <w:t xml:space="preserve">    我方对被授权人的签字事项负全部责任。</w:t>
      </w:r>
    </w:p>
    <w:p>
      <w:pPr>
        <w:snapToGrid w:val="0"/>
        <w:spacing w:line="6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u w:val="single"/>
        </w:rPr>
        <w:t>在撤销授权的书面通知以前，本授权书一直有效。</w:t>
      </w:r>
      <w:r>
        <w:rPr>
          <w:rFonts w:hint="eastAsia" w:ascii="仿宋_GB2312" w:hAnsi="宋体" w:eastAsia="仿宋_GB2312"/>
          <w:color w:val="auto"/>
          <w:sz w:val="28"/>
          <w:szCs w:val="28"/>
        </w:rPr>
        <w:t>被授权人在授权书有效期内签署的所有文件不因授权的撤销而失效。</w:t>
      </w:r>
    </w:p>
    <w:p>
      <w:pPr>
        <w:snapToGrid w:val="0"/>
        <w:spacing w:line="6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被授权人无转委托权，特此委托。</w:t>
      </w:r>
    </w:p>
    <w:p>
      <w:pPr>
        <w:snapToGrid w:val="0"/>
        <w:spacing w:line="600" w:lineRule="exact"/>
        <w:rPr>
          <w:rFonts w:ascii="仿宋_GB2312" w:hAnsi="宋体" w:eastAsia="仿宋_GB2312"/>
          <w:color w:val="auto"/>
          <w:sz w:val="28"/>
          <w:szCs w:val="28"/>
        </w:rPr>
      </w:pPr>
    </w:p>
    <w:p>
      <w:pPr>
        <w:snapToGrid w:val="0"/>
        <w:spacing w:line="60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 xml:space="preserve">被授权人签字： </w:t>
      </w:r>
      <w:r>
        <w:rPr>
          <w:rFonts w:hint="eastAsia" w:ascii="仿宋_GB2312" w:hAnsi="宋体" w:eastAsia="仿宋_GB2312"/>
          <w:color w:val="auto"/>
          <w:sz w:val="24"/>
          <w:u w:val="single"/>
        </w:rPr>
        <w:t xml:space="preserve">             </w:t>
      </w:r>
      <w:r>
        <w:rPr>
          <w:rFonts w:hint="eastAsia" w:ascii="仿宋_GB2312" w:hAnsi="宋体" w:eastAsia="仿宋_GB2312"/>
          <w:color w:val="auto"/>
          <w:sz w:val="28"/>
          <w:szCs w:val="28"/>
        </w:rPr>
        <w:t xml:space="preserve">            法定代表人签字：</w:t>
      </w:r>
      <w:r>
        <w:rPr>
          <w:rFonts w:hint="eastAsia" w:ascii="仿宋_GB2312" w:hAnsi="宋体" w:eastAsia="仿宋_GB2312"/>
          <w:color w:val="auto"/>
          <w:sz w:val="24"/>
          <w:u w:val="single"/>
        </w:rPr>
        <w:t xml:space="preserve">             </w:t>
      </w:r>
    </w:p>
    <w:p>
      <w:pPr>
        <w:snapToGrid w:val="0"/>
        <w:spacing w:line="600" w:lineRule="exact"/>
        <w:rPr>
          <w:rFonts w:ascii="仿宋_GB2312" w:hAnsi="宋体" w:eastAsia="仿宋_GB2312"/>
          <w:color w:val="auto"/>
          <w:sz w:val="28"/>
          <w:szCs w:val="28"/>
        </w:rPr>
      </w:pPr>
      <w:r>
        <w:rPr>
          <w:rFonts w:hint="eastAsia" w:ascii="仿宋_GB2312" w:hAnsi="宋体" w:eastAsia="仿宋_GB2312"/>
          <w:color w:val="auto"/>
          <w:sz w:val="28"/>
          <w:szCs w:val="28"/>
        </w:rPr>
        <w:t>所在部门职务：</w:t>
      </w:r>
      <w:r>
        <w:rPr>
          <w:rFonts w:hint="eastAsia" w:ascii="仿宋_GB2312" w:hAnsi="宋体" w:eastAsia="仿宋_GB2312"/>
          <w:color w:val="auto"/>
          <w:sz w:val="24"/>
          <w:u w:val="single"/>
        </w:rPr>
        <w:t xml:space="preserve">             </w:t>
      </w:r>
      <w:r>
        <w:rPr>
          <w:rFonts w:hint="eastAsia" w:ascii="仿宋_GB2312" w:hAnsi="宋体" w:eastAsia="仿宋_GB2312"/>
          <w:color w:val="auto"/>
          <w:sz w:val="28"/>
          <w:szCs w:val="28"/>
        </w:rPr>
        <w:t xml:space="preserve">             职务：</w:t>
      </w:r>
      <w:r>
        <w:rPr>
          <w:rFonts w:hint="eastAsia" w:ascii="仿宋_GB2312" w:hAnsi="宋体" w:eastAsia="仿宋_GB2312"/>
          <w:color w:val="auto"/>
          <w:sz w:val="24"/>
          <w:u w:val="single"/>
        </w:rPr>
        <w:t xml:space="preserve">             </w:t>
      </w:r>
    </w:p>
    <w:p>
      <w:pPr>
        <w:snapToGrid w:val="0"/>
        <w:spacing w:line="600" w:lineRule="exact"/>
        <w:rPr>
          <w:rFonts w:ascii="仿宋_GB2312" w:hAnsi="宋体" w:eastAsia="仿宋_GB2312"/>
          <w:color w:val="auto"/>
          <w:sz w:val="28"/>
          <w:szCs w:val="28"/>
        </w:rPr>
      </w:pPr>
      <w:r>
        <w:rPr>
          <w:rFonts w:hint="eastAsia" w:ascii="仿宋_GB2312" w:hAnsi="宋体" w:eastAsia="仿宋_GB2312"/>
          <w:color w:val="auto"/>
          <w:sz w:val="28"/>
          <w:szCs w:val="28"/>
        </w:rPr>
        <w:t>被授权人身份证号码：</w:t>
      </w:r>
      <w:r>
        <w:rPr>
          <w:rFonts w:hint="eastAsia" w:ascii="仿宋_GB2312" w:hAnsi="宋体" w:eastAsia="仿宋_GB2312"/>
          <w:color w:val="auto"/>
          <w:sz w:val="24"/>
          <w:u w:val="single"/>
        </w:rPr>
        <w:t xml:space="preserve">             </w:t>
      </w:r>
    </w:p>
    <w:p>
      <w:pPr>
        <w:snapToGrid w:val="0"/>
        <w:spacing w:line="600" w:lineRule="exact"/>
        <w:rPr>
          <w:rFonts w:ascii="仿宋_GB2312" w:hAnsi="宋体" w:eastAsia="仿宋_GB2312"/>
          <w:color w:val="auto"/>
          <w:sz w:val="28"/>
          <w:szCs w:val="28"/>
        </w:rPr>
      </w:pPr>
    </w:p>
    <w:p>
      <w:pPr>
        <w:snapToGrid w:val="0"/>
        <w:spacing w:line="600" w:lineRule="exact"/>
        <w:ind w:firstLine="4900" w:firstLineChars="1750"/>
        <w:rPr>
          <w:rFonts w:ascii="仿宋_GB2312" w:hAnsi="宋体" w:eastAsia="仿宋_GB2312"/>
          <w:color w:val="auto"/>
          <w:sz w:val="28"/>
          <w:szCs w:val="28"/>
        </w:rPr>
      </w:pPr>
      <w:r>
        <w:rPr>
          <w:rFonts w:hint="eastAsia" w:ascii="仿宋_GB2312" w:hAnsi="宋体" w:eastAsia="仿宋_GB2312"/>
          <w:color w:val="auto"/>
          <w:sz w:val="28"/>
          <w:szCs w:val="28"/>
        </w:rPr>
        <w:t>投标人公章：</w:t>
      </w:r>
      <w:r>
        <w:rPr>
          <w:rFonts w:hint="eastAsia" w:ascii="仿宋_GB2312" w:hAnsi="宋体" w:eastAsia="仿宋_GB2312"/>
          <w:color w:val="auto"/>
          <w:sz w:val="24"/>
          <w:u w:val="single"/>
        </w:rPr>
        <w:t xml:space="preserve">             </w:t>
      </w:r>
    </w:p>
    <w:p>
      <w:pPr>
        <w:snapToGrid w:val="0"/>
        <w:spacing w:line="6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年    月    日</w:t>
      </w:r>
    </w:p>
    <w:p>
      <w:pPr>
        <w:snapToGrid w:val="0"/>
        <w:spacing w:line="600" w:lineRule="exact"/>
        <w:rPr>
          <w:rFonts w:ascii="仿宋_GB2312" w:hAnsi="宋体" w:eastAsia="仿宋_GB2312"/>
          <w:color w:val="auto"/>
          <w:sz w:val="28"/>
          <w:szCs w:val="28"/>
        </w:rPr>
      </w:pPr>
    </w:p>
    <w:p>
      <w:pPr>
        <w:snapToGrid w:val="0"/>
        <w:spacing w:line="600" w:lineRule="exact"/>
        <w:rPr>
          <w:rFonts w:ascii="仿宋_GB2312" w:hAnsi="宋体" w:eastAsia="仿宋_GB2312"/>
          <w:color w:val="auto"/>
          <w:sz w:val="28"/>
          <w:szCs w:val="28"/>
        </w:rPr>
      </w:pPr>
      <w:r>
        <w:rPr>
          <w:rFonts w:hint="eastAsia" w:ascii="仿宋_GB2312" w:hAnsi="宋体" w:eastAsia="仿宋_GB2312"/>
          <w:color w:val="auto"/>
          <w:sz w:val="28"/>
          <w:szCs w:val="28"/>
        </w:rPr>
        <w:t>附件：法定代表人及被授权人身份证复印件</w:t>
      </w:r>
    </w:p>
    <w:p>
      <w:pPr>
        <w:snapToGrid w:val="0"/>
        <w:spacing w:beforeLines="50" w:after="50" w:line="440" w:lineRule="exact"/>
        <w:rPr>
          <w:rFonts w:ascii="仿宋_GB2312" w:hAnsi="宋体" w:eastAsia="仿宋_GB2312"/>
          <w:color w:val="auto"/>
          <w:sz w:val="28"/>
          <w:szCs w:val="28"/>
        </w:rPr>
      </w:pPr>
      <w:r>
        <w:rPr>
          <w:rFonts w:hint="eastAsia" w:ascii="仿宋_GB2312" w:hAnsi="宋体" w:eastAsia="仿宋_GB2312"/>
          <w:color w:val="auto"/>
          <w:sz w:val="28"/>
          <w:szCs w:val="28"/>
        </w:rPr>
        <w:t>一、法定代表人身份证复印件</w:t>
      </w:r>
    </w:p>
    <w:p>
      <w:pPr>
        <w:snapToGrid w:val="0"/>
        <w:spacing w:beforeLines="50" w:after="50" w:line="440" w:lineRule="exact"/>
        <w:rPr>
          <w:rFonts w:ascii="仿宋_GB2312" w:hAnsi="宋体" w:eastAsia="仿宋_GB2312"/>
          <w:color w:val="auto"/>
          <w:sz w:val="28"/>
          <w:szCs w:val="28"/>
        </w:rPr>
      </w:pPr>
      <w:r>
        <w:rPr>
          <w:rFonts w:hint="eastAsia" w:ascii="仿宋_GB2312" w:hAnsi="宋体" w:eastAsia="仿宋_GB2312"/>
          <w:color w:val="auto"/>
          <w:sz w:val="28"/>
          <w:szCs w:val="28"/>
        </w:rPr>
        <w:t>二、被授权人身份证复印件</w:t>
      </w:r>
    </w:p>
    <w:p>
      <w:pPr>
        <w:snapToGrid w:val="0"/>
        <w:spacing w:before="50" w:afterLines="50" w:line="440" w:lineRule="exact"/>
        <w:jc w:val="left"/>
        <w:rPr>
          <w:rFonts w:ascii="仿宋_GB2312" w:hAnsi="宋体" w:eastAsia="仿宋_GB2312"/>
          <w:b/>
          <w:color w:val="auto"/>
          <w:sz w:val="28"/>
          <w:szCs w:val="28"/>
        </w:rPr>
      </w:pPr>
      <w:r>
        <w:rPr>
          <w:rFonts w:ascii="仿宋_GB2312" w:hAnsi="宋体" w:eastAsia="仿宋_GB2312"/>
          <w:color w:val="auto"/>
          <w:sz w:val="28"/>
          <w:szCs w:val="28"/>
        </w:rPr>
        <w:br w:type="page"/>
      </w:r>
      <w:r>
        <w:rPr>
          <w:rFonts w:hint="eastAsia" w:ascii="仿宋_GB2312" w:hAnsi="宋体" w:eastAsia="仿宋_GB2312"/>
          <w:b/>
          <w:color w:val="auto"/>
          <w:sz w:val="28"/>
          <w:szCs w:val="28"/>
        </w:rPr>
        <w:t>3、产品销售许可证复印件、安全生产许可证复印件等（如有）</w:t>
      </w:r>
    </w:p>
    <w:p>
      <w:pPr>
        <w:snapToGrid w:val="0"/>
        <w:spacing w:before="50" w:afterLines="50" w:line="440" w:lineRule="exact"/>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4、投标人的类似成功案例的业绩证明文件：</w:t>
      </w:r>
    </w:p>
    <w:p>
      <w:pPr>
        <w:pStyle w:val="36"/>
        <w:snapToGrid w:val="0"/>
        <w:ind w:left="480" w:hanging="480"/>
        <w:rPr>
          <w:rFonts w:ascii="仿宋_GB2312" w:hAnsi="宋体" w:eastAsia="仿宋_GB2312"/>
          <w:color w:val="auto"/>
          <w:sz w:val="24"/>
        </w:rPr>
      </w:pPr>
    </w:p>
    <w:p>
      <w:pPr>
        <w:pStyle w:val="36"/>
        <w:snapToGrid w:val="0"/>
        <w:ind w:left="480" w:hanging="480"/>
        <w:rPr>
          <w:rFonts w:ascii="仿宋_GB2312" w:hAnsi="宋体" w:eastAsia="仿宋_GB2312"/>
          <w:color w:val="auto"/>
          <w:sz w:val="24"/>
        </w:rPr>
      </w:pPr>
      <w:r>
        <w:rPr>
          <w:rFonts w:hint="eastAsia" w:ascii="仿宋_GB2312" w:hAnsi="宋体" w:eastAsia="仿宋_GB2312"/>
          <w:color w:val="auto"/>
          <w:sz w:val="24"/>
        </w:rPr>
        <w:t xml:space="preserve">投标人同类项目实施情况一览表格式： </w:t>
      </w:r>
    </w:p>
    <w:p>
      <w:pPr>
        <w:pStyle w:val="36"/>
        <w:snapToGrid w:val="0"/>
        <w:ind w:left="480" w:hanging="480"/>
        <w:rPr>
          <w:rFonts w:ascii="仿宋_GB2312" w:hAnsi="宋体" w:eastAsia="仿宋_GB2312"/>
          <w:color w:val="auto"/>
          <w:sz w:val="24"/>
        </w:rPr>
      </w:pPr>
    </w:p>
    <w:tbl>
      <w:tblPr>
        <w:tblStyle w:val="52"/>
        <w:tblW w:w="9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866"/>
        <w:gridCol w:w="654"/>
        <w:gridCol w:w="720"/>
        <w:gridCol w:w="1080"/>
        <w:gridCol w:w="816"/>
        <w:gridCol w:w="720"/>
        <w:gridCol w:w="720"/>
        <w:gridCol w:w="1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采购单位名称</w:t>
            </w:r>
          </w:p>
        </w:tc>
        <w:tc>
          <w:tcPr>
            <w:tcW w:w="1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设备或项目名称</w:t>
            </w:r>
          </w:p>
        </w:tc>
        <w:tc>
          <w:tcPr>
            <w:tcW w:w="6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采购</w:t>
            </w:r>
          </w:p>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单价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合同</w:t>
            </w:r>
          </w:p>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金额</w:t>
            </w:r>
          </w:p>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（万元）</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附件页码</w:t>
            </w:r>
          </w:p>
        </w:tc>
        <w:tc>
          <w:tcPr>
            <w:tcW w:w="134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采购单位联系人及</w:t>
            </w:r>
          </w:p>
          <w:p>
            <w:pPr>
              <w:snapToGrid w:val="0"/>
              <w:spacing w:line="240" w:lineRule="exact"/>
              <w:jc w:val="center"/>
              <w:rPr>
                <w:rFonts w:ascii="仿宋_GB2312" w:hAnsi="宋体" w:eastAsia="仿宋_GB2312"/>
                <w:color w:val="auto"/>
                <w:sz w:val="18"/>
                <w:szCs w:val="20"/>
              </w:rPr>
            </w:pPr>
            <w:r>
              <w:rPr>
                <w:rFonts w:hint="eastAsia" w:ascii="仿宋_GB2312" w:hAnsi="宋体" w:eastAsia="仿宋_GB2312"/>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Cs w:val="21"/>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Cs w:val="21"/>
              </w:rPr>
            </w:pP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color w:val="auto"/>
                <w:szCs w:val="21"/>
              </w:rPr>
            </w:pPr>
            <w:r>
              <w:rPr>
                <w:rFonts w:hint="eastAsia" w:ascii="仿宋_GB2312" w:hAnsi="宋体" w:eastAsia="仿宋_GB2312"/>
                <w:color w:val="auto"/>
                <w:szCs w:val="21"/>
              </w:rPr>
              <w:t>用户评价</w:t>
            </w: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4"/>
                <w:szCs w:val="20"/>
              </w:rPr>
            </w:pPr>
          </w:p>
        </w:tc>
      </w:tr>
    </w:tbl>
    <w:p>
      <w:pPr>
        <w:pStyle w:val="16"/>
        <w:snapToGrid w:val="0"/>
        <w:rPr>
          <w:rFonts w:ascii="仿宋_GB2312" w:hAnsi="宋体" w:eastAsia="仿宋_GB2312"/>
          <w:color w:val="auto"/>
          <w:sz w:val="24"/>
        </w:rPr>
      </w:pPr>
      <w:r>
        <w:rPr>
          <w:rFonts w:hint="eastAsia" w:ascii="仿宋_GB2312" w:hAnsi="宋体" w:eastAsia="仿宋_GB2312"/>
          <w:color w:val="auto"/>
          <w:sz w:val="24"/>
        </w:rPr>
        <w:t>注：投标人同类项目合同复印件、用户验收报告、用户评价意见格式自拟</w:t>
      </w:r>
    </w:p>
    <w:p>
      <w:pPr>
        <w:rPr>
          <w:color w:val="auto"/>
        </w:rPr>
      </w:pPr>
    </w:p>
    <w:p>
      <w:pPr>
        <w:rPr>
          <w:color w:val="auto"/>
        </w:rPr>
      </w:pPr>
    </w:p>
    <w:p>
      <w:pPr>
        <w:rPr>
          <w:color w:val="auto"/>
        </w:rPr>
      </w:pPr>
    </w:p>
    <w:p>
      <w:pPr>
        <w:snapToGrid w:val="0"/>
        <w:spacing w:before="50" w:after="50" w:line="44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法定代表人或委托代理人签字：</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投标人盖章：</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日期：</w:t>
      </w:r>
    </w:p>
    <w:p>
      <w:pPr>
        <w:snapToGrid w:val="0"/>
        <w:spacing w:before="50" w:afterLines="50" w:line="440" w:lineRule="exact"/>
        <w:jc w:val="left"/>
        <w:rPr>
          <w:rFonts w:ascii="仿宋_GB2312" w:hAnsi="宋体" w:eastAsia="仿宋_GB2312"/>
          <w:b/>
          <w:color w:val="auto"/>
          <w:sz w:val="28"/>
          <w:szCs w:val="28"/>
        </w:rPr>
      </w:pPr>
    </w:p>
    <w:p>
      <w:pPr>
        <w:snapToGrid w:val="0"/>
        <w:spacing w:before="50" w:afterLines="50" w:line="440" w:lineRule="exact"/>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r>
        <w:rPr>
          <w:rFonts w:hint="eastAsia" w:ascii="仿宋_GB2312" w:hAnsi="宋体" w:eastAsia="仿宋_GB2312"/>
          <w:b/>
          <w:color w:val="auto"/>
          <w:sz w:val="28"/>
          <w:szCs w:val="28"/>
        </w:rPr>
        <w:t>5、招标文件列明的其他证明文件</w:t>
      </w:r>
    </w:p>
    <w:p>
      <w:pPr>
        <w:snapToGrid w:val="0"/>
        <w:spacing w:before="50"/>
        <w:jc w:val="left"/>
        <w:rPr>
          <w:rFonts w:ascii="仿宋_GB2312" w:hAnsi="宋体" w:eastAsia="仿宋_GB2312"/>
          <w:color w:val="auto"/>
          <w:sz w:val="28"/>
          <w:szCs w:val="28"/>
        </w:rPr>
      </w:pPr>
    </w:p>
    <w:p>
      <w:pPr>
        <w:snapToGrid w:val="0"/>
        <w:spacing w:before="50"/>
        <w:jc w:val="left"/>
        <w:rPr>
          <w:rFonts w:ascii="仿宋_GB2312" w:hAnsi="宋体" w:eastAsia="仿宋_GB2312"/>
          <w:color w:val="auto"/>
          <w:sz w:val="28"/>
          <w:szCs w:val="28"/>
        </w:rPr>
      </w:pPr>
      <w:r>
        <w:rPr>
          <w:rFonts w:hint="eastAsia" w:ascii="仿宋_GB2312" w:hAnsi="宋体" w:eastAsia="仿宋_GB2312"/>
          <w:color w:val="auto"/>
          <w:sz w:val="28"/>
          <w:szCs w:val="28"/>
        </w:rPr>
        <w:t>5.1主要设备、材料的原厂商出具的文件及相关资料等</w:t>
      </w:r>
    </w:p>
    <w:p>
      <w:pPr>
        <w:snapToGrid w:val="0"/>
        <w:spacing w:before="50"/>
        <w:jc w:val="left"/>
        <w:rPr>
          <w:rFonts w:ascii="仿宋_GB2312" w:hAnsi="宋体" w:eastAsia="仿宋_GB2312"/>
          <w:color w:val="auto"/>
          <w:sz w:val="28"/>
          <w:szCs w:val="28"/>
        </w:rPr>
      </w:pPr>
    </w:p>
    <w:p>
      <w:pPr>
        <w:snapToGrid w:val="0"/>
        <w:spacing w:before="50" w:afterLines="50"/>
        <w:jc w:val="left"/>
        <w:rPr>
          <w:rFonts w:ascii="仿宋_GB2312" w:hAnsi="宋体" w:eastAsia="仿宋_GB2312"/>
          <w:color w:val="auto"/>
          <w:sz w:val="28"/>
          <w:szCs w:val="28"/>
        </w:rPr>
      </w:pPr>
      <w:r>
        <w:rPr>
          <w:rFonts w:hint="eastAsia" w:ascii="仿宋_GB2312" w:hAnsi="宋体" w:eastAsia="仿宋_GB2312"/>
          <w:color w:val="auto"/>
          <w:sz w:val="28"/>
          <w:szCs w:val="28"/>
        </w:rPr>
        <w:t>5.2距采购人最近或者能为本项目提供最优服务的网点情况表</w:t>
      </w:r>
    </w:p>
    <w:p>
      <w:pPr>
        <w:pStyle w:val="36"/>
        <w:snapToGrid w:val="0"/>
        <w:ind w:left="480" w:hanging="480"/>
        <w:rPr>
          <w:rFonts w:ascii="仿宋_GB2312" w:hAnsi="宋体" w:eastAsia="仿宋_GB2312"/>
          <w:color w:val="auto"/>
          <w:sz w:val="24"/>
        </w:rPr>
      </w:pPr>
    </w:p>
    <w:tbl>
      <w:tblPr>
        <w:tblStyle w:val="52"/>
        <w:tblW w:w="89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9"/>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vMerge w:val="restart"/>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left="60"/>
              <w:jc w:val="left"/>
              <w:rPr>
                <w:rFonts w:ascii="仿宋_GB2312" w:hAnsi="宋体" w:eastAsia="仿宋_GB2312"/>
                <w:color w:val="auto"/>
                <w:sz w:val="28"/>
                <w:szCs w:val="28"/>
              </w:rPr>
            </w:pPr>
            <w:r>
              <w:rPr>
                <w:rFonts w:hint="eastAsia" w:ascii="仿宋_GB2312" w:hAnsi="宋体" w:eastAsia="仿宋_GB2312"/>
                <w:color w:val="auto"/>
                <w:sz w:val="28"/>
                <w:szCs w:val="28"/>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仿宋_GB2312" w:hAnsi="宋体" w:eastAsia="仿宋_GB2312"/>
                <w:color w:val="auto"/>
                <w:sz w:val="28"/>
                <w:szCs w:val="28"/>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ind w:firstLine="280" w:firstLineChars="100"/>
              <w:jc w:val="left"/>
              <w:rPr>
                <w:rFonts w:ascii="仿宋_GB2312" w:hAnsi="宋体" w:eastAsia="仿宋_GB2312"/>
                <w:color w:val="auto"/>
                <w:sz w:val="28"/>
                <w:szCs w:val="28"/>
              </w:rPr>
            </w:pPr>
            <w:r>
              <w:rPr>
                <w:rFonts w:hint="eastAsia" w:ascii="仿宋_GB2312" w:hAnsi="宋体" w:eastAsia="仿宋_GB2312"/>
                <w:color w:val="auto"/>
                <w:sz w:val="28"/>
                <w:szCs w:val="28"/>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仿宋_GB2312" w:hAnsi="宋体" w:eastAsia="仿宋_GB2312"/>
                <w:color w:val="auto"/>
                <w:sz w:val="28"/>
                <w:szCs w:val="28"/>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_GB2312" w:hAnsi="宋体" w:eastAsia="仿宋_GB2312"/>
                <w:color w:val="auto"/>
                <w:sz w:val="28"/>
                <w:szCs w:val="28"/>
              </w:rPr>
            </w:pPr>
          </w:p>
        </w:tc>
      </w:tr>
    </w:tbl>
    <w:p>
      <w:pPr>
        <w:pStyle w:val="16"/>
        <w:snapToGrid w:val="0"/>
        <w:rPr>
          <w:rFonts w:ascii="仿宋_GB2312" w:hAnsi="宋体" w:eastAsia="仿宋_GB2312"/>
          <w:color w:val="auto"/>
          <w:sz w:val="28"/>
          <w:szCs w:val="28"/>
        </w:rPr>
      </w:pPr>
    </w:p>
    <w:p>
      <w:pPr>
        <w:snapToGrid w:val="0"/>
        <w:spacing w:before="50" w:after="50" w:line="44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法定代表人或委托代理人签字：</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投标人盖章：</w:t>
      </w:r>
    </w:p>
    <w:p>
      <w:pPr>
        <w:snapToGrid w:val="0"/>
        <w:spacing w:before="50" w:afterLines="50" w:line="440" w:lineRule="exact"/>
        <w:jc w:val="left"/>
        <w:rPr>
          <w:rFonts w:ascii="仿宋_GB2312" w:hAnsi="宋体" w:eastAsia="仿宋_GB2312"/>
          <w:color w:val="auto"/>
          <w:sz w:val="28"/>
          <w:szCs w:val="28"/>
          <w:u w:val="single"/>
        </w:rPr>
      </w:pPr>
      <w:r>
        <w:rPr>
          <w:rFonts w:hint="eastAsia" w:ascii="仿宋_GB2312" w:hAnsi="宋体" w:eastAsia="仿宋_GB2312"/>
          <w:color w:val="auto"/>
          <w:sz w:val="28"/>
          <w:szCs w:val="28"/>
        </w:rPr>
        <w:t>日期：</w:t>
      </w:r>
    </w:p>
    <w:p>
      <w:pPr>
        <w:snapToGrid w:val="0"/>
        <w:spacing w:before="50" w:afterLines="50"/>
        <w:jc w:val="left"/>
        <w:rPr>
          <w:rFonts w:ascii="仿宋_GB2312" w:hAnsi="宋体" w:eastAsia="仿宋_GB2312"/>
          <w:color w:val="auto"/>
          <w:sz w:val="28"/>
          <w:szCs w:val="28"/>
        </w:rPr>
      </w:pPr>
    </w:p>
    <w:p>
      <w:pPr>
        <w:snapToGrid w:val="0"/>
        <w:spacing w:before="50" w:afterLines="50"/>
        <w:jc w:val="left"/>
        <w:rPr>
          <w:rFonts w:ascii="仿宋_GB2312" w:hAnsi="宋体" w:eastAsia="仿宋_GB2312"/>
          <w:color w:val="auto"/>
          <w:sz w:val="28"/>
          <w:szCs w:val="28"/>
        </w:rPr>
      </w:pPr>
    </w:p>
    <w:p>
      <w:pPr>
        <w:snapToGrid w:val="0"/>
        <w:spacing w:before="50" w:afterLines="50"/>
        <w:jc w:val="left"/>
        <w:rPr>
          <w:rFonts w:ascii="仿宋_GB2312" w:hAnsi="宋体" w:eastAsia="仿宋_GB2312"/>
          <w:color w:val="auto"/>
          <w:sz w:val="28"/>
          <w:szCs w:val="28"/>
        </w:rPr>
      </w:pPr>
      <w:r>
        <w:rPr>
          <w:rFonts w:hint="eastAsia" w:ascii="仿宋_GB2312" w:hAnsi="宋体" w:eastAsia="仿宋_GB2312"/>
          <w:color w:val="auto"/>
          <w:sz w:val="28"/>
          <w:szCs w:val="28"/>
        </w:rPr>
        <w:t>5.3其他证明文件（招标文件有规定的，据实提供）</w:t>
      </w:r>
    </w:p>
    <w:p>
      <w:pPr>
        <w:snapToGrid w:val="0"/>
        <w:spacing w:before="50" w:afterLines="50"/>
        <w:jc w:val="left"/>
        <w:rPr>
          <w:rFonts w:ascii="仿宋_GB2312" w:hAnsi="宋体" w:eastAsia="仿宋_GB2312"/>
          <w:b/>
          <w:color w:val="auto"/>
          <w:sz w:val="28"/>
          <w:szCs w:val="28"/>
        </w:rPr>
      </w:pPr>
      <w:r>
        <w:rPr>
          <w:rFonts w:ascii="仿宋_GB2312" w:hAnsi="宋体" w:eastAsia="仿宋_GB2312"/>
          <w:b/>
          <w:color w:val="auto"/>
          <w:sz w:val="28"/>
          <w:szCs w:val="28"/>
        </w:rPr>
        <w:br w:type="page"/>
      </w:r>
      <w:r>
        <w:rPr>
          <w:rFonts w:hint="eastAsia" w:ascii="仿宋_GB2312" w:hAnsi="宋体" w:eastAsia="仿宋_GB2312"/>
          <w:b/>
          <w:color w:val="auto"/>
          <w:sz w:val="28"/>
          <w:szCs w:val="28"/>
        </w:rPr>
        <w:t>6、节能环保等方面的资质证书或文件（复印件）</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7、投标人的信誉、荣誉证书或文件（复印件）</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8、投标人质量管理和环境认证体系等方面的认证证书（复印件）</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9、投标人认为可以证明其能力或业绩的其他材料（格式自拟）</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p>
    <w:p>
      <w:pPr>
        <w:snapToGrid w:val="0"/>
        <w:spacing w:before="50" w:afterLines="50"/>
        <w:ind w:left="548" w:hanging="548" w:hangingChars="195"/>
        <w:jc w:val="left"/>
        <w:rPr>
          <w:rFonts w:ascii="仿宋_GB2312" w:hAnsi="宋体" w:eastAsia="仿宋_GB2312"/>
          <w:b/>
          <w:color w:val="auto"/>
          <w:sz w:val="28"/>
          <w:szCs w:val="28"/>
        </w:rPr>
      </w:pPr>
      <w:r>
        <w:rPr>
          <w:rFonts w:hint="eastAsia" w:ascii="仿宋_GB2312" w:hAnsi="宋体" w:eastAsia="仿宋_GB2312"/>
          <w:b/>
          <w:color w:val="auto"/>
          <w:sz w:val="28"/>
          <w:szCs w:val="28"/>
        </w:rPr>
        <w:t>10、投标人情况介绍（主要产品、技术力量、生产规模、经营业绩等，格式自拟）</w:t>
      </w:r>
    </w:p>
    <w:p>
      <w:pPr>
        <w:snapToGrid w:val="0"/>
        <w:spacing w:before="50" w:afterLines="50"/>
        <w:jc w:val="left"/>
        <w:rPr>
          <w:rFonts w:ascii="仿宋_GB2312" w:hAnsi="宋体" w:eastAsia="仿宋_GB2312"/>
          <w:b/>
          <w:color w:val="auto"/>
          <w:sz w:val="24"/>
          <w:szCs w:val="20"/>
        </w:rPr>
      </w:pPr>
    </w:p>
    <w:p>
      <w:pPr>
        <w:snapToGrid w:val="0"/>
        <w:spacing w:before="50" w:afterLines="50"/>
        <w:ind w:left="468" w:hanging="468" w:hangingChars="195"/>
        <w:jc w:val="left"/>
        <w:rPr>
          <w:rFonts w:ascii="仿宋_GB2312" w:hAnsi="宋体" w:eastAsia="仿宋_GB2312"/>
          <w:b/>
          <w:color w:val="auto"/>
          <w:sz w:val="28"/>
          <w:szCs w:val="28"/>
        </w:rPr>
      </w:pPr>
      <w:r>
        <w:rPr>
          <w:rFonts w:ascii="仿宋_GB2312" w:hAnsi="宋体" w:eastAsia="仿宋_GB2312"/>
          <w:color w:val="auto"/>
          <w:sz w:val="24"/>
          <w:szCs w:val="20"/>
        </w:rPr>
        <w:br w:type="page"/>
      </w:r>
      <w:r>
        <w:rPr>
          <w:rFonts w:hint="eastAsia" w:ascii="仿宋_GB2312" w:hAnsi="宋体" w:eastAsia="仿宋_GB2312"/>
          <w:b/>
          <w:color w:val="auto"/>
          <w:sz w:val="28"/>
          <w:szCs w:val="28"/>
        </w:rPr>
        <w:t>11、中小企业声明函</w:t>
      </w:r>
    </w:p>
    <w:p>
      <w:pPr>
        <w:shd w:val="clear" w:color="auto" w:fill="FFFFFF"/>
        <w:spacing w:after="240" w:line="360" w:lineRule="atLeast"/>
        <w:jc w:val="center"/>
        <w:rPr>
          <w:rFonts w:ascii="仿宋_GB2312" w:hAnsi="宋体" w:eastAsia="仿宋_GB2312" w:cs="宋体"/>
          <w:color w:val="auto"/>
          <w:kern w:val="0"/>
          <w:sz w:val="28"/>
          <w:szCs w:val="28"/>
        </w:rPr>
      </w:pPr>
    </w:p>
    <w:p>
      <w:pPr>
        <w:shd w:val="clear" w:color="auto" w:fill="FFFFFF"/>
        <w:spacing w:after="240" w:line="360" w:lineRule="atLeast"/>
        <w:jc w:val="center"/>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中小企业声明函</w:t>
      </w:r>
    </w:p>
    <w:p>
      <w:pPr>
        <w:widowControl/>
        <w:shd w:val="clear" w:color="auto" w:fill="FFFFFF"/>
        <w:spacing w:after="240" w:line="440" w:lineRule="exact"/>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440" w:lineRule="exact"/>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440" w:lineRule="exact"/>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2.本公司参加______单位的______项目采购活动提供本企业制造的货物，由本企业承担工程、提供服务，或者提供其他______（请填写：中型、小型、微型）___(企业名称) ___企业制造的货物。本条所称货物不包括使用大型企业注册商标的货物。</w:t>
      </w:r>
    </w:p>
    <w:p>
      <w:pPr>
        <w:widowControl/>
        <w:shd w:val="clear" w:color="auto" w:fill="FFFFFF"/>
        <w:spacing w:after="240" w:line="440" w:lineRule="exact"/>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本公司对上述声明的真实性负责。如有虚假，将依法承担相应责任。</w:t>
      </w:r>
    </w:p>
    <w:p>
      <w:pPr>
        <w:widowControl/>
        <w:shd w:val="clear" w:color="auto" w:fill="FFFFFF"/>
        <w:spacing w:after="240" w:line="440" w:lineRule="exact"/>
        <w:ind w:firstLine="480"/>
        <w:jc w:val="left"/>
        <w:rPr>
          <w:rFonts w:ascii="仿宋_GB2312" w:hAnsi="宋体" w:eastAsia="仿宋_GB2312" w:cs="宋体"/>
          <w:color w:val="auto"/>
          <w:kern w:val="0"/>
          <w:sz w:val="28"/>
          <w:szCs w:val="28"/>
        </w:rPr>
      </w:pPr>
      <w:r>
        <w:rPr>
          <w:rFonts w:hint="eastAsia" w:ascii="宋体" w:hAnsi="宋体" w:eastAsia="仿宋_GB2312" w:cs="宋体"/>
          <w:color w:val="auto"/>
          <w:kern w:val="0"/>
          <w:sz w:val="28"/>
          <w:szCs w:val="28"/>
        </w:rPr>
        <w:t> </w:t>
      </w:r>
    </w:p>
    <w:p>
      <w:pPr>
        <w:snapToGrid w:val="0"/>
        <w:spacing w:before="50" w:after="50" w:line="440" w:lineRule="exact"/>
        <w:rPr>
          <w:rFonts w:ascii="仿宋_GB2312" w:hAnsi="宋体" w:eastAsia="仿宋_GB2312"/>
          <w:color w:val="auto"/>
          <w:sz w:val="28"/>
          <w:szCs w:val="28"/>
          <w:u w:val="single"/>
        </w:rPr>
      </w:pPr>
      <w:r>
        <w:rPr>
          <w:rFonts w:hint="eastAsia" w:ascii="仿宋_GB2312" w:hAnsi="宋体" w:eastAsia="仿宋_GB2312" w:cs="宋体"/>
          <w:color w:val="auto"/>
          <w:kern w:val="0"/>
          <w:sz w:val="28"/>
          <w:szCs w:val="28"/>
        </w:rPr>
        <w:t>　　　　　　　　　　　　　　　</w:t>
      </w:r>
      <w:r>
        <w:rPr>
          <w:rFonts w:hint="eastAsia" w:ascii="仿宋_GB2312" w:hAnsi="宋体" w:eastAsia="仿宋_GB2312"/>
          <w:color w:val="auto"/>
          <w:sz w:val="28"/>
          <w:szCs w:val="28"/>
        </w:rPr>
        <w:t>法定代表人或委托代理人签字：</w:t>
      </w:r>
    </w:p>
    <w:p>
      <w:pPr>
        <w:snapToGrid w:val="0"/>
        <w:spacing w:before="50" w:after="50" w:line="440" w:lineRule="exact"/>
        <w:ind w:firstLine="5040" w:firstLineChars="1800"/>
        <w:rPr>
          <w:rFonts w:ascii="仿宋_GB2312" w:hAnsi="宋体" w:eastAsia="仿宋_GB2312"/>
          <w:color w:val="auto"/>
          <w:sz w:val="28"/>
          <w:szCs w:val="28"/>
        </w:rPr>
      </w:pPr>
      <w:r>
        <w:rPr>
          <w:rFonts w:hint="eastAsia" w:ascii="仿宋_GB2312" w:hAnsi="宋体" w:eastAsia="仿宋_GB2312"/>
          <w:color w:val="auto"/>
          <w:sz w:val="28"/>
          <w:szCs w:val="28"/>
        </w:rPr>
        <w:t>投标人盖章：</w:t>
      </w:r>
    </w:p>
    <w:p>
      <w:pPr>
        <w:snapToGrid w:val="0"/>
        <w:spacing w:before="50" w:after="50" w:line="440" w:lineRule="exact"/>
        <w:ind w:firstLine="5040" w:firstLineChars="1800"/>
        <w:rPr>
          <w:rFonts w:ascii="仿宋_GB2312" w:hAnsi="宋体" w:eastAsia="仿宋_GB2312"/>
          <w:color w:val="auto"/>
          <w:sz w:val="28"/>
          <w:szCs w:val="28"/>
        </w:rPr>
      </w:pPr>
      <w:r>
        <w:rPr>
          <w:rFonts w:hint="eastAsia" w:ascii="仿宋_GB2312" w:hAnsi="宋体" w:eastAsia="仿宋_GB2312"/>
          <w:color w:val="auto"/>
          <w:sz w:val="28"/>
          <w:szCs w:val="28"/>
        </w:rPr>
        <w:t xml:space="preserve">日期： </w:t>
      </w:r>
    </w:p>
    <w:p>
      <w:pPr>
        <w:spacing w:line="440" w:lineRule="exact"/>
        <w:rPr>
          <w:rFonts w:ascii="仿宋_GB2312" w:hAnsi="宋体" w:eastAsia="仿宋_GB2312"/>
          <w:color w:val="auto"/>
          <w:sz w:val="24"/>
        </w:rPr>
      </w:pP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备注：享受政府采购支持政策的中小企业（含中型、小型、微型企业，下同）应当同时符合以下条件：</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（一）符合中小企业划分标准；</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（二）提供本企业制造的货物、承担的工程或者服务，或者提供其他中小企业制造的货物。本项所称货物不包括使用大型企业注册商标的货物。</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中小企业划分标准，是指国务院有关部门根据企业从业人员、营业收入、资产总额等指标制定的中小企业划型标准。</w:t>
      </w:r>
    </w:p>
    <w:p>
      <w:pPr>
        <w:spacing w:line="440" w:lineRule="exact"/>
        <w:rPr>
          <w:rFonts w:ascii="仿宋_GB2312" w:hAnsi="宋体" w:eastAsia="仿宋_GB2312"/>
          <w:color w:val="auto"/>
          <w:sz w:val="24"/>
        </w:rPr>
      </w:pPr>
      <w:r>
        <w:rPr>
          <w:rFonts w:hint="eastAsia" w:ascii="仿宋_GB2312" w:hAnsi="宋体" w:eastAsia="仿宋_GB2312"/>
          <w:color w:val="auto"/>
          <w:sz w:val="24"/>
        </w:rPr>
        <w:t>小型、微型企业提供中型企业制造的货物的，视同为中型企业。</w:t>
      </w:r>
    </w:p>
    <w:p>
      <w:pPr>
        <w:snapToGrid w:val="0"/>
        <w:spacing w:before="50"/>
        <w:jc w:val="left"/>
        <w:rPr>
          <w:rFonts w:ascii="仿宋_GB2312" w:hAnsi="宋体" w:eastAsia="仿宋_GB2312"/>
          <w:b/>
          <w:color w:val="auto"/>
          <w:sz w:val="28"/>
          <w:szCs w:val="28"/>
        </w:rPr>
      </w:pPr>
      <w:r>
        <w:rPr>
          <w:rFonts w:hint="eastAsia" w:ascii="仿宋_GB2312" w:hAnsi="宋体" w:eastAsia="仿宋_GB2312"/>
          <w:b/>
          <w:color w:val="auto"/>
          <w:sz w:val="28"/>
          <w:szCs w:val="28"/>
        </w:rPr>
        <w:t>12、监狱企业证明文件</w:t>
      </w: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r>
        <w:rPr>
          <w:rFonts w:hint="eastAsia" w:ascii="仿宋_GB2312" w:hAnsi="宋体" w:eastAsia="仿宋_GB2312"/>
          <w:b/>
          <w:color w:val="auto"/>
          <w:sz w:val="28"/>
          <w:szCs w:val="28"/>
        </w:rPr>
        <w:t>13、残疾人福利性单位声明函</w:t>
      </w:r>
    </w:p>
    <w:p>
      <w:pPr>
        <w:snapToGrid w:val="0"/>
        <w:spacing w:before="50"/>
        <w:jc w:val="left"/>
        <w:rPr>
          <w:rFonts w:ascii="仿宋_GB2312" w:hAnsi="宋体" w:eastAsia="仿宋_GB2312"/>
          <w:b/>
          <w:color w:val="auto"/>
          <w:sz w:val="28"/>
          <w:szCs w:val="28"/>
        </w:rPr>
      </w:pPr>
    </w:p>
    <w:p>
      <w:pPr>
        <w:spacing w:line="588" w:lineRule="exact"/>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残疾人福利性单位声明函</w:t>
      </w:r>
    </w:p>
    <w:p>
      <w:pPr>
        <w:spacing w:line="588" w:lineRule="exact"/>
        <w:rPr>
          <w:rFonts w:ascii="仿宋_GB2312" w:eastAsia="仿宋_GB2312"/>
          <w:color w:val="auto"/>
          <w:spacing w:val="6"/>
          <w:sz w:val="24"/>
        </w:rPr>
      </w:pPr>
    </w:p>
    <w:p>
      <w:pPr>
        <w:widowControl/>
        <w:shd w:val="clear" w:color="auto" w:fill="FFFFFF"/>
        <w:spacing w:after="240" w:line="440" w:lineRule="exact"/>
        <w:ind w:firstLine="48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after="240" w:line="440" w:lineRule="exact"/>
        <w:ind w:firstLine="48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本单位对上述声明的真实性负责。如有虚假，将依法承担相应责任。</w:t>
      </w:r>
    </w:p>
    <w:p>
      <w:pPr>
        <w:spacing w:line="588" w:lineRule="exact"/>
        <w:ind w:firstLine="504" w:firstLineChars="200"/>
        <w:rPr>
          <w:rFonts w:ascii="仿宋_GB2312" w:eastAsia="仿宋_GB2312"/>
          <w:color w:val="auto"/>
          <w:spacing w:val="6"/>
          <w:sz w:val="24"/>
        </w:rPr>
      </w:pPr>
    </w:p>
    <w:p>
      <w:pPr>
        <w:tabs>
          <w:tab w:val="left" w:pos="4860"/>
        </w:tabs>
        <w:spacing w:line="588" w:lineRule="exact"/>
        <w:ind w:right="1560" w:firstLine="504" w:firstLineChars="200"/>
        <w:jc w:val="center"/>
        <w:rPr>
          <w:rFonts w:ascii="仿宋_GB2312" w:eastAsia="仿宋_GB2312"/>
          <w:color w:val="auto"/>
          <w:spacing w:val="6"/>
          <w:sz w:val="24"/>
        </w:rPr>
      </w:pPr>
      <w:r>
        <w:rPr>
          <w:rFonts w:hint="eastAsia" w:ascii="仿宋_GB2312" w:eastAsia="仿宋_GB2312"/>
          <w:color w:val="auto"/>
          <w:spacing w:val="6"/>
          <w:sz w:val="24"/>
        </w:rPr>
        <w:t xml:space="preserve">               单位名称（盖章）：</w:t>
      </w:r>
    </w:p>
    <w:p>
      <w:pPr>
        <w:tabs>
          <w:tab w:val="left" w:pos="4860"/>
        </w:tabs>
        <w:spacing w:line="588" w:lineRule="exact"/>
        <w:ind w:right="1560" w:firstLine="504" w:firstLineChars="200"/>
        <w:jc w:val="center"/>
        <w:rPr>
          <w:rFonts w:ascii="仿宋_GB2312" w:eastAsia="仿宋_GB2312"/>
          <w:color w:val="auto"/>
          <w:spacing w:val="6"/>
          <w:sz w:val="24"/>
        </w:rPr>
      </w:pPr>
      <w:r>
        <w:rPr>
          <w:rFonts w:hint="eastAsia" w:ascii="仿宋_GB2312" w:eastAsia="仿宋_GB2312"/>
          <w:color w:val="auto"/>
          <w:spacing w:val="6"/>
          <w:sz w:val="24"/>
        </w:rPr>
        <w:t xml:space="preserve">       日  期：</w:t>
      </w:r>
    </w:p>
    <w:p>
      <w:pPr>
        <w:snapToGrid w:val="0"/>
        <w:spacing w:before="50"/>
        <w:jc w:val="left"/>
        <w:rPr>
          <w:rFonts w:ascii="仿宋_GB2312" w:hAnsi="宋体" w:eastAsia="仿宋_GB2312"/>
          <w:b/>
          <w:color w:val="auto"/>
          <w:sz w:val="24"/>
        </w:rPr>
      </w:pP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备注：享受政府采购支持政策的残疾人福利性单位应当同时满足以下条件：</w:t>
      </w: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（一）安置的残疾人占本单位在职职工人数的比例不低于25%（含25%），并且安置的残疾人人数不少于10人（含10人）；</w:t>
      </w: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（二）依法与安置的每位残疾人签订了一年以上（含一年）的劳动合同或服务协议；</w:t>
      </w: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（三）为安置的每位残疾人按月足额缴纳了基本养老保险、基本医疗保险、失业保险、工伤保险和生育保险等社会保险费；</w:t>
      </w: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（四）通过银行等金融机构向安置的每位残疾人，按月支付了不低于单位所在区县适用的经省级人民政府批准的月最低工资标准的工资；</w:t>
      </w:r>
    </w:p>
    <w:p>
      <w:pPr>
        <w:spacing w:line="360" w:lineRule="exact"/>
        <w:ind w:firstLine="422" w:firstLineChars="200"/>
        <w:rPr>
          <w:rFonts w:hint="eastAsia" w:ascii="仿宋_GB2312" w:hAnsi="Courier New" w:eastAsia="仿宋_GB2312"/>
          <w:b/>
          <w:color w:val="auto"/>
          <w:szCs w:val="20"/>
        </w:rPr>
      </w:pPr>
      <w:r>
        <w:rPr>
          <w:rFonts w:hint="eastAsia" w:ascii="仿宋_GB2312" w:hAnsi="Courier New" w:eastAsia="仿宋_GB2312"/>
          <w:b/>
          <w:color w:val="auto"/>
          <w:szCs w:val="20"/>
        </w:rPr>
        <w:t>（五）提供本单位制造的货物、承担的工程或者服务（以下简称产品），或者提供其他残疾人福利性单位制造的货物（不包括使用非残疾人福利性单位注册商标的货物）。</w:t>
      </w:r>
    </w:p>
    <w:p>
      <w:pPr>
        <w:snapToGrid w:val="0"/>
        <w:spacing w:before="50" w:afterLines="50" w:line="440" w:lineRule="exact"/>
        <w:jc w:val="left"/>
        <w:rPr>
          <w:rFonts w:ascii="宋体" w:hAnsi="宋体"/>
          <w:b/>
          <w:color w:val="auto"/>
          <w:sz w:val="24"/>
        </w:rPr>
      </w:pPr>
      <w:r>
        <w:rPr>
          <w:rFonts w:hint="eastAsia" w:ascii="仿宋_GB2312" w:eastAsia="仿宋_GB2312"/>
          <w:b/>
          <w:color w:va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spacing w:before="50"/>
        <w:jc w:val="left"/>
        <w:rPr>
          <w:rFonts w:ascii="仿宋_GB2312" w:hAnsi="宋体" w:eastAsia="仿宋_GB2312"/>
          <w:b/>
          <w:color w:val="auto"/>
          <w:sz w:val="28"/>
          <w:szCs w:val="28"/>
        </w:rPr>
      </w:pPr>
      <w:r>
        <w:rPr>
          <w:rFonts w:hint="eastAsia" w:ascii="仿宋_GB2312" w:hAnsi="宋体" w:eastAsia="仿宋_GB2312"/>
          <w:b/>
          <w:color w:val="auto"/>
          <w:sz w:val="28"/>
          <w:szCs w:val="28"/>
        </w:rPr>
        <w:t>14、</w:t>
      </w:r>
      <w:r>
        <w:rPr>
          <w:rFonts w:ascii="仿宋_GB2312" w:hAnsi="宋体" w:eastAsia="仿宋_GB2312"/>
          <w:b/>
          <w:color w:val="auto"/>
          <w:sz w:val="28"/>
          <w:szCs w:val="28"/>
        </w:rPr>
        <w:t>广西工业产品声明函格式</w:t>
      </w:r>
    </w:p>
    <w:p>
      <w:pPr>
        <w:widowControl/>
        <w:spacing w:line="360" w:lineRule="auto"/>
        <w:jc w:val="left"/>
        <w:rPr>
          <w:rFonts w:ascii="仿宋_GB2312" w:hAnsi="ˎ̥,Verdana" w:eastAsia="仿宋_GB2312" w:cs="宋体"/>
          <w:color w:val="auto"/>
          <w:kern w:val="0"/>
          <w:sz w:val="24"/>
        </w:rPr>
      </w:pPr>
    </w:p>
    <w:p>
      <w:pPr>
        <w:widowControl/>
        <w:spacing w:line="360" w:lineRule="auto"/>
        <w:jc w:val="center"/>
        <w:rPr>
          <w:rFonts w:ascii="仿宋_GB2312" w:hAnsi="ˎ̥,Verdana" w:eastAsia="仿宋_GB2312" w:cs="宋体"/>
          <w:color w:val="auto"/>
          <w:kern w:val="0"/>
          <w:sz w:val="24"/>
        </w:rPr>
      </w:pPr>
      <w:r>
        <w:rPr>
          <w:rFonts w:hint="eastAsia" w:ascii="仿宋_GB2312" w:hAnsi="ˎ̥,Verdana" w:eastAsia="仿宋_GB2312" w:cs="宋体"/>
          <w:color w:val="auto"/>
          <w:kern w:val="0"/>
          <w:sz w:val="24"/>
        </w:rPr>
        <w:t>　　</w:t>
      </w:r>
      <w:r>
        <w:rPr>
          <w:rFonts w:hint="eastAsia" w:ascii="仿宋_GB2312" w:hAnsi="ˎ̥,Verdana" w:eastAsia="仿宋_GB2312" w:cs="宋体"/>
          <w:b/>
          <w:bCs/>
          <w:color w:val="auto"/>
          <w:kern w:val="0"/>
          <w:sz w:val="24"/>
        </w:rPr>
        <w:t xml:space="preserve">广西工业产品声明函 </w:t>
      </w:r>
    </w:p>
    <w:p>
      <w:pPr>
        <w:widowControl/>
        <w:spacing w:line="360" w:lineRule="auto"/>
        <w:jc w:val="left"/>
        <w:rPr>
          <w:rFonts w:ascii="仿宋_GB2312" w:hAnsi="宋体" w:eastAsia="仿宋_GB2312" w:cs="宋体"/>
          <w:color w:val="auto"/>
          <w:kern w:val="0"/>
          <w:sz w:val="24"/>
        </w:rPr>
      </w:pPr>
      <w:r>
        <w:rPr>
          <w:rFonts w:hint="eastAsia" w:ascii="仿宋_GB2312" w:hAnsi="ˎ̥,Verdana" w:eastAsia="仿宋_GB2312" w:cs="宋体"/>
          <w:color w:val="auto"/>
          <w:kern w:val="0"/>
          <w:sz w:val="24"/>
        </w:rPr>
        <w:t>　</w:t>
      </w:r>
      <w:r>
        <w:rPr>
          <w:rFonts w:hint="eastAsia" w:ascii="仿宋_GB2312" w:hAnsi="宋体" w:eastAsia="仿宋_GB2312" w:cs="宋体"/>
          <w:color w:val="auto"/>
          <w:kern w:val="0"/>
          <w:sz w:val="24"/>
        </w:rPr>
        <w:t>　本公司郑重声明,根据《招标采购促进广西工业产品产销对接实施细则》的规定，本公司在本次投标/竞标中或者工程项目中提供的下述产品为广西工业产品，详情如下：</w:t>
      </w:r>
    </w:p>
    <w:tbl>
      <w:tblPr>
        <w:tblStyle w:val="52"/>
        <w:tblW w:w="9184" w:type="dxa"/>
        <w:jc w:val="center"/>
        <w:tblLayout w:type="fixed"/>
        <w:tblCellMar>
          <w:top w:w="0" w:type="dxa"/>
          <w:left w:w="0" w:type="dxa"/>
          <w:bottom w:w="0" w:type="dxa"/>
          <w:right w:w="0" w:type="dxa"/>
        </w:tblCellMar>
      </w:tblPr>
      <w:tblGrid>
        <w:gridCol w:w="845"/>
        <w:gridCol w:w="1910"/>
        <w:gridCol w:w="1522"/>
        <w:gridCol w:w="935"/>
        <w:gridCol w:w="2137"/>
        <w:gridCol w:w="1073"/>
        <w:gridCol w:w="762"/>
      </w:tblGrid>
      <w:tr>
        <w:tblPrEx>
          <w:tblCellMar>
            <w:top w:w="0" w:type="dxa"/>
            <w:left w:w="0" w:type="dxa"/>
            <w:bottom w:w="0" w:type="dxa"/>
            <w:right w:w="0" w:type="dxa"/>
          </w:tblCellMar>
        </w:tblPrEx>
        <w:trPr>
          <w:trHeight w:val="454" w:hRule="atLeast"/>
          <w:jc w:val="center"/>
        </w:trPr>
        <w:tc>
          <w:tcPr>
            <w:tcW w:w="84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序号</w:t>
            </w:r>
          </w:p>
        </w:tc>
        <w:tc>
          <w:tcPr>
            <w:tcW w:w="191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产品名称</w:t>
            </w:r>
          </w:p>
        </w:tc>
        <w:tc>
          <w:tcPr>
            <w:tcW w:w="152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型号和规格</w:t>
            </w:r>
          </w:p>
        </w:tc>
        <w:tc>
          <w:tcPr>
            <w:tcW w:w="93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数量</w:t>
            </w:r>
          </w:p>
        </w:tc>
        <w:tc>
          <w:tcPr>
            <w:tcW w:w="213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制造厂商及原产地</w:t>
            </w:r>
          </w:p>
        </w:tc>
        <w:tc>
          <w:tcPr>
            <w:tcW w:w="107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投标价</w:t>
            </w:r>
          </w:p>
        </w:tc>
        <w:tc>
          <w:tcPr>
            <w:tcW w:w="76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备注</w:t>
            </w: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12" w:space="0"/>
              <w:right w:val="single" w:color="auto" w:sz="8" w:space="0"/>
            </w:tcBorders>
            <w:vAlign w:val="center"/>
          </w:tcPr>
          <w:p>
            <w:pPr>
              <w:widowControl/>
              <w:spacing w:line="360" w:lineRule="auto"/>
              <w:jc w:val="left"/>
              <w:rPr>
                <w:rFonts w:ascii="仿宋_GB2312" w:hAnsi="宋体" w:eastAsia="仿宋_GB2312" w:cs="宋体"/>
                <w:color w:val="auto"/>
                <w:kern w:val="0"/>
                <w:sz w:val="24"/>
              </w:rPr>
            </w:pPr>
          </w:p>
        </w:tc>
        <w:tc>
          <w:tcPr>
            <w:tcW w:w="1910" w:type="dxa"/>
            <w:tcBorders>
              <w:top w:val="nil"/>
              <w:left w:val="nil"/>
              <w:bottom w:val="single" w:color="auto" w:sz="12" w:space="0"/>
              <w:right w:val="single" w:color="auto" w:sz="8" w:space="0"/>
            </w:tcBorders>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广西工业产品</w:t>
            </w:r>
          </w:p>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合计价格：</w:t>
            </w:r>
          </w:p>
        </w:tc>
        <w:tc>
          <w:tcPr>
            <w:tcW w:w="2457" w:type="dxa"/>
            <w:gridSpan w:val="2"/>
            <w:tcBorders>
              <w:top w:val="nil"/>
              <w:left w:val="nil"/>
              <w:bottom w:val="single" w:color="auto" w:sz="12" w:space="0"/>
              <w:right w:val="single" w:color="auto" w:sz="8" w:space="0"/>
            </w:tcBorders>
            <w:vAlign w:val="center"/>
          </w:tcPr>
          <w:p>
            <w:pPr>
              <w:widowControl/>
              <w:spacing w:line="360" w:lineRule="auto"/>
              <w:jc w:val="left"/>
              <w:rPr>
                <w:rFonts w:ascii="仿宋_GB2312" w:hAnsi="宋体" w:eastAsia="仿宋_GB2312" w:cs="宋体"/>
                <w:color w:val="auto"/>
                <w:kern w:val="0"/>
                <w:sz w:val="24"/>
              </w:rPr>
            </w:pPr>
          </w:p>
        </w:tc>
        <w:tc>
          <w:tcPr>
            <w:tcW w:w="2137"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占投标总价比例：</w:t>
            </w:r>
          </w:p>
        </w:tc>
        <w:tc>
          <w:tcPr>
            <w:tcW w:w="1835"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line="360" w:lineRule="auto"/>
              <w:jc w:val="left"/>
              <w:rPr>
                <w:rFonts w:ascii="仿宋_GB2312" w:hAnsi="宋体" w:eastAsia="仿宋_GB2312" w:cs="宋体"/>
                <w:color w:val="auto"/>
                <w:kern w:val="0"/>
                <w:sz w:val="24"/>
              </w:rPr>
            </w:pPr>
          </w:p>
        </w:tc>
      </w:tr>
    </w:tbl>
    <w:p>
      <w:pPr>
        <w:widowControl/>
        <w:spacing w:line="360" w:lineRule="auto"/>
        <w:ind w:firstLine="751" w:firstLineChars="313"/>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本公司对上述声明的真实性负责。如有虚假,将依法承担相应责任。</w:t>
      </w:r>
    </w:p>
    <w:p>
      <w:pPr>
        <w:widowControl/>
        <w:spacing w:line="360" w:lineRule="auto"/>
        <w:ind w:firstLine="751" w:firstLineChars="313"/>
        <w:jc w:val="left"/>
        <w:rPr>
          <w:rFonts w:ascii="仿宋_GB2312" w:hAnsi="宋体" w:eastAsia="仿宋_GB2312" w:cs="宋体"/>
          <w:color w:val="auto"/>
          <w:kern w:val="0"/>
          <w:sz w:val="24"/>
        </w:rPr>
      </w:pPr>
    </w:p>
    <w:p>
      <w:pPr>
        <w:widowControl/>
        <w:spacing w:line="360" w:lineRule="auto"/>
        <w:ind w:firstLine="751" w:firstLineChars="313"/>
        <w:jc w:val="left"/>
        <w:rPr>
          <w:rFonts w:ascii="仿宋_GB2312" w:hAnsi="宋体" w:eastAsia="仿宋_GB2312" w:cs="宋体"/>
          <w:color w:val="auto"/>
          <w:kern w:val="0"/>
          <w:sz w:val="24"/>
        </w:rPr>
      </w:pPr>
    </w:p>
    <w:p>
      <w:pPr>
        <w:widowControl/>
        <w:spacing w:line="360" w:lineRule="auto"/>
        <w:ind w:firstLine="751" w:firstLineChars="313"/>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企业名称(盖章)：</w:t>
      </w:r>
    </w:p>
    <w:p>
      <w:pPr>
        <w:widowControl/>
        <w:spacing w:line="360" w:lineRule="auto"/>
        <w:ind w:firstLine="751" w:firstLineChars="313"/>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日 期：</w:t>
      </w:r>
    </w:p>
    <w:p>
      <w:pPr>
        <w:snapToGrid w:val="0"/>
        <w:spacing w:before="50" w:afterLines="50" w:line="440" w:lineRule="exact"/>
        <w:jc w:val="left"/>
        <w:rPr>
          <w:rFonts w:ascii="仿宋_GB2312" w:hAnsi="宋体" w:eastAsia="仿宋_GB2312"/>
          <w:b/>
          <w:color w:val="auto"/>
          <w:sz w:val="24"/>
        </w:rPr>
      </w:pPr>
    </w:p>
    <w:p>
      <w:pPr>
        <w:snapToGrid w:val="0"/>
        <w:spacing w:before="50" w:afterLines="50" w:line="440" w:lineRule="exact"/>
        <w:jc w:val="left"/>
        <w:rPr>
          <w:rFonts w:ascii="仿宋_GB2312" w:hAnsi="宋体" w:eastAsia="仿宋_GB2312"/>
          <w:b/>
          <w:color w:val="auto"/>
          <w:sz w:val="24"/>
        </w:rPr>
      </w:pPr>
    </w:p>
    <w:p>
      <w:pPr>
        <w:snapToGrid w:val="0"/>
        <w:spacing w:before="50" w:afterLines="50" w:line="440" w:lineRule="exact"/>
        <w:jc w:val="left"/>
        <w:rPr>
          <w:rFonts w:ascii="仿宋_GB2312" w:hAnsi="宋体" w:eastAsia="仿宋_GB2312"/>
          <w:b/>
          <w:color w:val="auto"/>
          <w:sz w:val="24"/>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p>
    <w:p>
      <w:pPr>
        <w:snapToGrid w:val="0"/>
        <w:spacing w:before="50"/>
        <w:jc w:val="left"/>
        <w:rPr>
          <w:rFonts w:ascii="仿宋_GB2312" w:hAnsi="宋体" w:eastAsia="仿宋_GB2312"/>
          <w:b/>
          <w:color w:val="auto"/>
          <w:sz w:val="28"/>
          <w:szCs w:val="28"/>
        </w:rPr>
      </w:pPr>
      <w:r>
        <w:rPr>
          <w:rFonts w:hint="eastAsia" w:ascii="仿宋_GB2312" w:hAnsi="宋体" w:eastAsia="仿宋_GB2312"/>
          <w:b/>
          <w:color w:val="auto"/>
          <w:sz w:val="28"/>
          <w:szCs w:val="28"/>
        </w:rPr>
        <w:t>15、商务响应表格式：</w:t>
      </w:r>
    </w:p>
    <w:p>
      <w:pPr>
        <w:snapToGrid w:val="0"/>
        <w:spacing w:before="50"/>
        <w:jc w:val="left"/>
        <w:rPr>
          <w:rFonts w:ascii="仿宋_GB2312" w:hAnsi="宋体" w:eastAsia="仿宋_GB2312"/>
          <w:b/>
          <w:color w:val="auto"/>
          <w:szCs w:val="21"/>
        </w:rPr>
      </w:pPr>
    </w:p>
    <w:p>
      <w:pPr>
        <w:snapToGrid w:val="0"/>
        <w:spacing w:before="50"/>
        <w:jc w:val="center"/>
        <w:rPr>
          <w:rFonts w:ascii="仿宋_GB2312" w:hAnsi="宋体" w:eastAsia="仿宋_GB2312"/>
          <w:b/>
          <w:color w:val="auto"/>
          <w:sz w:val="28"/>
          <w:szCs w:val="28"/>
        </w:rPr>
      </w:pPr>
      <w:r>
        <w:rPr>
          <w:rFonts w:hint="eastAsia" w:ascii="仿宋_GB2312" w:hAnsi="宋体" w:eastAsia="仿宋_GB2312"/>
          <w:b/>
          <w:color w:val="auto"/>
          <w:sz w:val="28"/>
          <w:szCs w:val="28"/>
        </w:rPr>
        <w:t>商务响应表</w:t>
      </w:r>
    </w:p>
    <w:p>
      <w:pPr>
        <w:snapToGrid w:val="0"/>
        <w:spacing w:before="50"/>
        <w:jc w:val="left"/>
        <w:rPr>
          <w:rFonts w:ascii="仿宋_GB2312" w:hAnsi="宋体" w:eastAsia="仿宋_GB2312"/>
          <w:color w:val="auto"/>
          <w:sz w:val="28"/>
          <w:szCs w:val="28"/>
        </w:rPr>
      </w:pPr>
      <w:r>
        <w:rPr>
          <w:rFonts w:hint="eastAsia" w:ascii="仿宋_GB2312" w:hAnsi="宋体" w:eastAsia="仿宋_GB2312"/>
          <w:color w:val="auto"/>
          <w:sz w:val="28"/>
          <w:szCs w:val="28"/>
        </w:rPr>
        <w:t>分标：</w:t>
      </w:r>
      <w:r>
        <w:rPr>
          <w:rFonts w:hint="eastAsia" w:ascii="仿宋_GB2312" w:hAnsi="宋体" w:eastAsia="仿宋_GB2312"/>
          <w:color w:val="auto"/>
          <w:sz w:val="24"/>
          <w:u w:val="single"/>
        </w:rPr>
        <w:t xml:space="preserve">             </w:t>
      </w:r>
    </w:p>
    <w:tbl>
      <w:tblPr>
        <w:tblStyle w:val="52"/>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0"/>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r>
              <w:rPr>
                <w:rFonts w:hint="eastAsia" w:ascii="仿宋_GB2312" w:hAnsi="宋体" w:eastAsia="仿宋_GB2312"/>
                <w:color w:val="auto"/>
                <w:sz w:val="28"/>
                <w:szCs w:val="28"/>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r>
              <w:rPr>
                <w:rFonts w:hint="eastAsia" w:ascii="仿宋_GB2312" w:hAnsi="宋体" w:eastAsia="仿宋_GB2312"/>
                <w:color w:val="auto"/>
                <w:sz w:val="28"/>
                <w:szCs w:val="28"/>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r>
              <w:rPr>
                <w:rFonts w:hint="eastAsia" w:ascii="仿宋_GB2312" w:hAnsi="宋体" w:eastAsia="仿宋_GB2312"/>
                <w:color w:val="auto"/>
                <w:sz w:val="28"/>
                <w:szCs w:val="28"/>
              </w:rPr>
              <w:t>是否响应</w:t>
            </w: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r>
              <w:rPr>
                <w:rFonts w:hint="eastAsia" w:ascii="仿宋_GB2312" w:hAnsi="宋体" w:eastAsia="仿宋_GB2312"/>
                <w:color w:val="auto"/>
                <w:sz w:val="28"/>
                <w:szCs w:val="28"/>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宋体" w:eastAsia="仿宋_GB2312"/>
                <w:color w:val="auto"/>
                <w:sz w:val="28"/>
                <w:szCs w:val="28"/>
              </w:rPr>
            </w:pPr>
          </w:p>
        </w:tc>
      </w:tr>
    </w:tbl>
    <w:p>
      <w:pPr>
        <w:snapToGrid w:val="0"/>
        <w:spacing w:beforeLines="50"/>
        <w:rPr>
          <w:rFonts w:ascii="仿宋_GB2312" w:hAnsi="宋体" w:eastAsia="仿宋_GB2312"/>
          <w:b/>
          <w:color w:val="auto"/>
          <w:sz w:val="28"/>
          <w:szCs w:val="28"/>
        </w:rPr>
      </w:pPr>
      <w:r>
        <w:rPr>
          <w:rFonts w:hint="eastAsia" w:ascii="仿宋_GB2312" w:hAnsi="宋体" w:eastAsia="仿宋_GB2312"/>
          <w:b/>
          <w:color w:val="auto"/>
          <w:sz w:val="28"/>
          <w:szCs w:val="28"/>
        </w:rPr>
        <w:t>注：投标人应按第二章招标项目采购需求“商务最低要求“内容填写</w:t>
      </w:r>
    </w:p>
    <w:p>
      <w:pPr>
        <w:snapToGrid w:val="0"/>
        <w:spacing w:before="50" w:after="50" w:line="440" w:lineRule="exact"/>
        <w:rPr>
          <w:rFonts w:ascii="仿宋_GB2312" w:hAnsi="宋体" w:eastAsia="仿宋_GB2312"/>
          <w:color w:val="auto"/>
          <w:sz w:val="28"/>
          <w:szCs w:val="28"/>
        </w:rPr>
      </w:pPr>
    </w:p>
    <w:p>
      <w:pPr>
        <w:snapToGrid w:val="0"/>
        <w:spacing w:before="50" w:after="50" w:line="44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法定代表人或委托代理人签字：</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投标人盖章：</w:t>
      </w:r>
    </w:p>
    <w:p>
      <w:pPr>
        <w:snapToGrid w:val="0"/>
        <w:spacing w:before="50" w:afterLines="50" w:line="440" w:lineRule="exact"/>
        <w:jc w:val="left"/>
        <w:rPr>
          <w:rFonts w:ascii="仿宋_GB2312" w:hAnsi="宋体" w:eastAsia="仿宋_GB2312"/>
          <w:color w:val="auto"/>
          <w:sz w:val="28"/>
          <w:szCs w:val="28"/>
          <w:u w:val="single"/>
        </w:rPr>
      </w:pPr>
      <w:r>
        <w:rPr>
          <w:rFonts w:hint="eastAsia" w:ascii="仿宋_GB2312" w:hAnsi="宋体" w:eastAsia="仿宋_GB2312"/>
          <w:color w:val="auto"/>
          <w:sz w:val="28"/>
          <w:szCs w:val="28"/>
        </w:rPr>
        <w:t>日期：</w:t>
      </w: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宋体" w:hAnsi="宋体"/>
          <w:b/>
          <w:bCs/>
          <w:color w:val="auto"/>
          <w:sz w:val="24"/>
        </w:rPr>
      </w:pPr>
    </w:p>
    <w:p>
      <w:pPr>
        <w:snapToGrid w:val="0"/>
        <w:spacing w:beforeLines="50" w:after="50" w:line="320" w:lineRule="exact"/>
        <w:rPr>
          <w:rFonts w:ascii="仿宋_GB2312" w:hAnsi="宋体" w:eastAsia="仿宋_GB2312"/>
          <w:b/>
          <w:color w:val="auto"/>
          <w:sz w:val="28"/>
          <w:szCs w:val="28"/>
        </w:rPr>
      </w:pPr>
      <w:r>
        <w:rPr>
          <w:rFonts w:hint="eastAsia" w:ascii="仿宋_GB2312" w:hAnsi="宋体" w:eastAsia="仿宋_GB2312"/>
          <w:b/>
          <w:bCs/>
          <w:color w:val="auto"/>
          <w:sz w:val="28"/>
          <w:szCs w:val="28"/>
        </w:rPr>
        <w:t>技术文件</w:t>
      </w:r>
      <w:r>
        <w:rPr>
          <w:rFonts w:hint="eastAsia" w:ascii="仿宋_GB2312" w:hAnsi="宋体" w:eastAsia="仿宋_GB2312"/>
          <w:b/>
          <w:color w:val="auto"/>
          <w:sz w:val="28"/>
          <w:szCs w:val="28"/>
        </w:rPr>
        <w:t>格式：</w:t>
      </w:r>
    </w:p>
    <w:p>
      <w:pPr>
        <w:snapToGrid w:val="0"/>
        <w:spacing w:before="50" w:afterLines="50" w:line="440" w:lineRule="exact"/>
        <w:jc w:val="left"/>
        <w:rPr>
          <w:rFonts w:ascii="仿宋_GB2312" w:hAnsi="宋体" w:eastAsia="仿宋_GB2312"/>
          <w:b/>
          <w:color w:val="auto"/>
          <w:sz w:val="28"/>
          <w:szCs w:val="28"/>
        </w:rPr>
      </w:pPr>
      <w:r>
        <w:rPr>
          <w:rFonts w:hint="eastAsia" w:ascii="仿宋_GB2312" w:hAnsi="宋体" w:eastAsia="仿宋_GB2312"/>
          <w:b/>
          <w:color w:val="auto"/>
          <w:sz w:val="28"/>
          <w:szCs w:val="28"/>
        </w:rPr>
        <w:t>1、技术响应表格式：</w:t>
      </w:r>
    </w:p>
    <w:p>
      <w:pPr>
        <w:snapToGrid w:val="0"/>
        <w:spacing w:before="50" w:afterLines="50" w:line="440" w:lineRule="exact"/>
        <w:jc w:val="center"/>
        <w:rPr>
          <w:rFonts w:ascii="仿宋_GB2312" w:hAnsi="宋体" w:eastAsia="仿宋_GB2312"/>
          <w:b/>
          <w:color w:val="auto"/>
          <w:sz w:val="28"/>
          <w:szCs w:val="28"/>
        </w:rPr>
      </w:pPr>
      <w:r>
        <w:rPr>
          <w:rFonts w:hint="eastAsia" w:ascii="仿宋_GB2312" w:hAnsi="宋体" w:eastAsia="仿宋_GB2312"/>
          <w:b/>
          <w:color w:val="auto"/>
          <w:sz w:val="28"/>
          <w:szCs w:val="28"/>
        </w:rPr>
        <w:t>技术响应表</w:t>
      </w:r>
    </w:p>
    <w:p>
      <w:pPr>
        <w:snapToGrid w:val="0"/>
        <w:spacing w:before="50" w:afterLines="50" w:line="440" w:lineRule="exact"/>
        <w:rPr>
          <w:rFonts w:ascii="仿宋_GB2312" w:hAnsi="宋体" w:eastAsia="仿宋_GB2312"/>
          <w:b/>
          <w:color w:val="auto"/>
          <w:sz w:val="28"/>
          <w:szCs w:val="28"/>
        </w:rPr>
      </w:pPr>
      <w:r>
        <w:rPr>
          <w:rFonts w:hint="eastAsia" w:ascii="仿宋_GB2312" w:hAnsi="宋体" w:eastAsia="仿宋_GB2312"/>
          <w:color w:val="auto"/>
          <w:sz w:val="28"/>
          <w:szCs w:val="28"/>
        </w:rPr>
        <w:t>分标：</w:t>
      </w:r>
      <w:r>
        <w:rPr>
          <w:rFonts w:hint="eastAsia" w:ascii="仿宋_GB2312" w:hAnsi="宋体" w:eastAsia="仿宋_GB2312"/>
          <w:color w:val="auto"/>
          <w:sz w:val="24"/>
          <w:u w:val="single"/>
        </w:rPr>
        <w:t xml:space="preserve">             </w:t>
      </w:r>
    </w:p>
    <w:tbl>
      <w:tblPr>
        <w:tblStyle w:val="52"/>
        <w:tblW w:w="96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2"/>
        <w:gridCol w:w="1665"/>
        <w:gridCol w:w="2503"/>
        <w:gridCol w:w="3562"/>
        <w:gridCol w:w="1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42" w:type="dxa"/>
            <w:vMerge w:val="restart"/>
            <w:tcBorders>
              <w:top w:val="single" w:color="auto" w:sz="4" w:space="0"/>
              <w:left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81" w:name="_Toc322094471"/>
            <w:r>
              <w:rPr>
                <w:rFonts w:hint="eastAsia" w:hAnsi="宋体"/>
                <w:color w:val="auto"/>
              </w:rPr>
              <w:t>序号</w:t>
            </w:r>
            <w:bookmarkEnd w:id="81"/>
          </w:p>
        </w:tc>
        <w:tc>
          <w:tcPr>
            <w:tcW w:w="4168"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82" w:name="_Toc254970699"/>
            <w:bookmarkStart w:id="83" w:name="_Toc254970558"/>
            <w:bookmarkStart w:id="84" w:name="_Toc322094472"/>
            <w:r>
              <w:rPr>
                <w:rFonts w:hint="eastAsia" w:hAnsi="宋体"/>
                <w:color w:val="auto"/>
              </w:rPr>
              <w:t>招标文件要求</w:t>
            </w:r>
            <w:bookmarkEnd w:id="82"/>
            <w:bookmarkEnd w:id="83"/>
            <w:bookmarkEnd w:id="84"/>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85" w:name="_Toc254970559"/>
            <w:bookmarkStart w:id="86" w:name="_Toc322094473"/>
            <w:bookmarkStart w:id="87" w:name="_Toc254970700"/>
            <w:r>
              <w:rPr>
                <w:rFonts w:hint="eastAsia" w:hAnsi="宋体"/>
                <w:color w:val="auto"/>
              </w:rPr>
              <w:t>投标文件响应</w:t>
            </w:r>
            <w:bookmarkEnd w:id="85"/>
            <w:bookmarkEnd w:id="86"/>
            <w:bookmarkEnd w:id="87"/>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88" w:name="_Toc254970701"/>
            <w:bookmarkStart w:id="89" w:name="_Toc254970560"/>
            <w:bookmarkStart w:id="90" w:name="_Toc322094474"/>
            <w:r>
              <w:rPr>
                <w:rFonts w:hint="eastAsia" w:hAnsi="宋体"/>
                <w:color w:val="auto"/>
              </w:rPr>
              <w:t>偏离情况</w:t>
            </w:r>
            <w:bookmarkEnd w:id="88"/>
            <w:bookmarkEnd w:id="89"/>
            <w:bookmarkEnd w:id="9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642" w:type="dxa"/>
            <w:vMerge w:val="continue"/>
            <w:tcBorders>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r>
              <w:rPr>
                <w:rFonts w:hint="eastAsia" w:hAnsi="宋体"/>
                <w:color w:val="auto"/>
              </w:rPr>
              <w:t>货物名称</w:t>
            </w: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r>
              <w:rPr>
                <w:rFonts w:hint="eastAsia" w:hAnsi="宋体"/>
                <w:color w:val="auto"/>
              </w:rPr>
              <w:t>招标要求</w:t>
            </w: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r>
              <w:rPr>
                <w:rFonts w:hint="eastAsia" w:hAnsi="宋体"/>
                <w:color w:val="auto"/>
              </w:rPr>
              <w:t>投标规格承诺</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64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91" w:name="_Toc322094478"/>
            <w:r>
              <w:rPr>
                <w:rFonts w:hint="eastAsia" w:hAnsi="宋体"/>
                <w:color w:val="auto"/>
              </w:rPr>
              <w:t>1</w:t>
            </w:r>
            <w:bookmarkEnd w:id="91"/>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64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92" w:name="_Toc322094479"/>
            <w:r>
              <w:rPr>
                <w:rFonts w:hint="eastAsia" w:hAnsi="宋体"/>
                <w:color w:val="auto"/>
              </w:rPr>
              <w:t>2</w:t>
            </w:r>
            <w:bookmarkEnd w:id="92"/>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64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93" w:name="_Toc322094480"/>
            <w:r>
              <w:rPr>
                <w:rFonts w:hint="eastAsia" w:hAnsi="宋体"/>
                <w:color w:val="auto"/>
              </w:rPr>
              <w:t>3</w:t>
            </w:r>
            <w:bookmarkEnd w:id="93"/>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64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94" w:name="_Toc322094481"/>
            <w:bookmarkStart w:id="95" w:name="_Toc254970587"/>
            <w:bookmarkStart w:id="96" w:name="_Toc254970728"/>
            <w:r>
              <w:rPr>
                <w:rFonts w:hint="eastAsia" w:hAnsi="宋体"/>
                <w:color w:val="auto"/>
              </w:rPr>
              <w:t>...</w:t>
            </w:r>
            <w:bookmarkEnd w:id="94"/>
            <w:bookmarkEnd w:id="95"/>
            <w:bookmarkEnd w:id="96"/>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64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bookmarkStart w:id="97" w:name="_Toc322094482"/>
            <w:r>
              <w:rPr>
                <w:rFonts w:hint="eastAsia" w:hAnsi="宋体"/>
                <w:color w:val="auto"/>
              </w:rPr>
              <w:t>N</w:t>
            </w:r>
            <w:bookmarkEnd w:id="97"/>
          </w:p>
        </w:tc>
        <w:tc>
          <w:tcPr>
            <w:tcW w:w="166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2503"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3562"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pStyle w:val="27"/>
              <w:snapToGrid w:val="0"/>
              <w:spacing w:line="320" w:lineRule="exact"/>
              <w:jc w:val="center"/>
              <w:outlineLvl w:val="0"/>
              <w:rPr>
                <w:rFonts w:hAnsi="宋体"/>
                <w:color w:val="auto"/>
              </w:rPr>
            </w:pPr>
          </w:p>
        </w:tc>
      </w:tr>
    </w:tbl>
    <w:p>
      <w:pPr>
        <w:pStyle w:val="19"/>
        <w:ind w:left="354" w:hanging="354" w:hangingChars="147"/>
        <w:rPr>
          <w:rFonts w:ascii="仿宋_GB2312" w:hAnsi="宋体" w:eastAsia="仿宋_GB2312"/>
          <w:color w:val="auto"/>
        </w:rPr>
      </w:pPr>
      <w:r>
        <w:rPr>
          <w:rFonts w:hint="eastAsia" w:ascii="仿宋_GB2312" w:eastAsia="仿宋_GB2312"/>
          <w:color w:val="auto"/>
        </w:rPr>
        <w:t>注：按第二章 招标项目采购需求“项目要求及技术需求”的内容填写。</w:t>
      </w:r>
    </w:p>
    <w:p>
      <w:pPr>
        <w:snapToGrid w:val="0"/>
        <w:spacing w:line="440" w:lineRule="exact"/>
        <w:ind w:firstLine="361" w:firstLineChars="150"/>
        <w:rPr>
          <w:rFonts w:ascii="仿宋_GB2312" w:hAnsi="宋体" w:eastAsia="仿宋_GB2312"/>
          <w:b/>
          <w:color w:val="auto"/>
          <w:sz w:val="24"/>
        </w:rPr>
      </w:pPr>
      <w:r>
        <w:rPr>
          <w:rFonts w:hint="eastAsia" w:ascii="仿宋_GB2312" w:hAnsi="宋体" w:eastAsia="仿宋_GB2312"/>
          <w:b/>
          <w:color w:val="auto"/>
          <w:sz w:val="24"/>
        </w:rPr>
        <w:t>投标人应根据投标产品的性能指标、对照招标文件要求在“偏离情况”栏注明“正偏离”、“负偏离”或“无偏离”。</w:t>
      </w:r>
    </w:p>
    <w:p>
      <w:pPr>
        <w:snapToGrid w:val="0"/>
        <w:spacing w:line="440" w:lineRule="exact"/>
        <w:rPr>
          <w:rFonts w:ascii="仿宋_GB2312" w:hAnsi="宋体" w:eastAsia="仿宋_GB2312"/>
          <w:color w:val="auto"/>
          <w:sz w:val="24"/>
          <w:u w:val="single"/>
        </w:rPr>
      </w:pPr>
      <w:r>
        <w:rPr>
          <w:rFonts w:hint="eastAsia" w:ascii="仿宋_GB2312" w:hAnsi="宋体" w:eastAsia="仿宋_GB2312"/>
          <w:color w:val="auto"/>
          <w:sz w:val="24"/>
        </w:rPr>
        <w:t>法定代表人或委托代理人签字：</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投标人盖章：</w:t>
      </w:r>
    </w:p>
    <w:p>
      <w:pPr>
        <w:snapToGrid w:val="0"/>
        <w:spacing w:line="440" w:lineRule="exact"/>
        <w:jc w:val="left"/>
        <w:rPr>
          <w:rFonts w:ascii="仿宋_GB2312" w:hAnsi="宋体" w:eastAsia="仿宋_GB2312"/>
          <w:color w:val="auto"/>
          <w:sz w:val="24"/>
          <w:u w:val="single"/>
        </w:rPr>
      </w:pPr>
      <w:r>
        <w:rPr>
          <w:rFonts w:hint="eastAsia" w:ascii="仿宋_GB2312" w:hAnsi="宋体" w:eastAsia="仿宋_GB2312"/>
          <w:color w:val="auto"/>
          <w:sz w:val="24"/>
        </w:rPr>
        <w:t>日期：</w:t>
      </w:r>
    </w:p>
    <w:p>
      <w:pPr>
        <w:snapToGrid w:val="0"/>
        <w:spacing w:before="50" w:afterLines="50"/>
        <w:jc w:val="left"/>
        <w:rPr>
          <w:rFonts w:ascii="仿宋_GB2312" w:hAnsi="宋体" w:eastAsia="仿宋_GB2312"/>
          <w:color w:val="auto"/>
          <w:sz w:val="28"/>
          <w:szCs w:val="28"/>
        </w:rPr>
      </w:pPr>
      <w:r>
        <w:rPr>
          <w:rFonts w:ascii="仿宋_GB2312" w:hAnsi="宋体" w:eastAsia="仿宋_GB2312"/>
          <w:color w:val="auto"/>
          <w:sz w:val="28"/>
          <w:szCs w:val="28"/>
        </w:rPr>
        <w:br w:type="page"/>
      </w:r>
      <w:r>
        <w:rPr>
          <w:rFonts w:hint="eastAsia" w:ascii="仿宋_GB2312" w:hAnsi="宋体" w:eastAsia="仿宋_GB2312"/>
          <w:b/>
          <w:color w:val="auto"/>
          <w:sz w:val="28"/>
          <w:szCs w:val="28"/>
        </w:rPr>
        <w:t>2、培训、技术支持和售后服务方案（根据招标文件“第二章 招标项目采购需求和第四章  评标办法及评分标准”要求自行编写）；</w:t>
      </w:r>
    </w:p>
    <w:p>
      <w:pPr>
        <w:snapToGrid w:val="0"/>
        <w:spacing w:before="50" w:afterLines="50"/>
        <w:jc w:val="left"/>
        <w:rPr>
          <w:rFonts w:ascii="仿宋_GB2312" w:hAnsi="宋体" w:eastAsia="仿宋_GB2312"/>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3、项目实施人员一览表</w:t>
      </w:r>
    </w:p>
    <w:p>
      <w:pPr>
        <w:snapToGrid w:val="0"/>
        <w:spacing w:before="50" w:afterLines="50"/>
        <w:jc w:val="left"/>
        <w:rPr>
          <w:rFonts w:ascii="仿宋_GB2312" w:hAnsi="宋体" w:eastAsia="仿宋_GB2312"/>
          <w:b/>
          <w:color w:val="auto"/>
          <w:sz w:val="28"/>
          <w:szCs w:val="28"/>
        </w:rPr>
      </w:pPr>
    </w:p>
    <w:p>
      <w:pPr>
        <w:snapToGrid w:val="0"/>
        <w:spacing w:beforeLines="50" w:after="50" w:line="400" w:lineRule="exact"/>
        <w:jc w:val="center"/>
        <w:rPr>
          <w:rFonts w:ascii="仿宋_GB2312" w:hAnsi="宋体" w:eastAsia="仿宋_GB2312"/>
          <w:b/>
          <w:color w:val="auto"/>
          <w:sz w:val="28"/>
          <w:szCs w:val="28"/>
        </w:rPr>
      </w:pPr>
      <w:r>
        <w:rPr>
          <w:rFonts w:hint="eastAsia" w:ascii="仿宋_GB2312" w:hAnsi="宋体" w:eastAsia="仿宋_GB2312"/>
          <w:b/>
          <w:color w:val="auto"/>
          <w:sz w:val="28"/>
          <w:szCs w:val="28"/>
        </w:rPr>
        <w:t>项目实施人员（主要从业人员及其技术资格）一览表</w:t>
      </w:r>
    </w:p>
    <w:p>
      <w:pPr>
        <w:snapToGrid w:val="0"/>
        <w:spacing w:beforeLines="50" w:after="50" w:line="400" w:lineRule="exact"/>
        <w:rPr>
          <w:rFonts w:ascii="仿宋_GB2312" w:hAnsi="宋体" w:eastAsia="仿宋_GB2312"/>
          <w:b/>
          <w:color w:val="auto"/>
          <w:sz w:val="28"/>
          <w:szCs w:val="28"/>
        </w:rPr>
      </w:pPr>
      <w:r>
        <w:rPr>
          <w:rFonts w:hint="eastAsia" w:ascii="仿宋_GB2312" w:hAnsi="宋体" w:eastAsia="仿宋_GB2312"/>
          <w:color w:val="auto"/>
          <w:sz w:val="28"/>
          <w:szCs w:val="28"/>
        </w:rPr>
        <w:t>分标：</w:t>
      </w:r>
      <w:r>
        <w:rPr>
          <w:rFonts w:hint="eastAsia" w:ascii="仿宋_GB2312" w:hAnsi="宋体" w:eastAsia="仿宋_GB2312"/>
          <w:color w:val="auto"/>
          <w:sz w:val="24"/>
          <w:u w:val="single"/>
        </w:rPr>
        <w:t xml:space="preserve">             </w:t>
      </w:r>
    </w:p>
    <w:tbl>
      <w:tblPr>
        <w:tblStyle w:val="52"/>
        <w:tblW w:w="91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color w:val="auto"/>
                <w:sz w:val="28"/>
                <w:szCs w:val="28"/>
              </w:rPr>
            </w:pPr>
            <w:r>
              <w:rPr>
                <w:rFonts w:hint="eastAsia" w:ascii="仿宋_GB2312" w:hAnsi="宋体" w:eastAsia="仿宋_GB2312"/>
                <w:color w:val="auto"/>
                <w:sz w:val="28"/>
                <w:szCs w:val="28"/>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color w:val="auto"/>
                <w:sz w:val="28"/>
                <w:szCs w:val="28"/>
              </w:rPr>
            </w:pPr>
            <w:r>
              <w:rPr>
                <w:rFonts w:hint="eastAsia" w:ascii="仿宋_GB2312" w:hAnsi="宋体" w:eastAsia="仿宋_GB2312"/>
                <w:color w:val="auto"/>
                <w:sz w:val="28"/>
                <w:szCs w:val="28"/>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color w:val="auto"/>
                <w:sz w:val="28"/>
                <w:szCs w:val="28"/>
              </w:rPr>
            </w:pPr>
            <w:r>
              <w:rPr>
                <w:rFonts w:hint="eastAsia" w:ascii="仿宋_GB2312" w:hAnsi="宋体" w:eastAsia="仿宋_GB2312"/>
                <w:color w:val="auto"/>
                <w:sz w:val="28"/>
                <w:szCs w:val="28"/>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color w:val="auto"/>
                <w:sz w:val="28"/>
                <w:szCs w:val="28"/>
              </w:rPr>
            </w:pPr>
            <w:r>
              <w:rPr>
                <w:rFonts w:hint="eastAsia" w:ascii="仿宋_GB2312" w:hAnsi="宋体" w:eastAsia="仿宋_GB2312"/>
                <w:color w:val="auto"/>
                <w:sz w:val="28"/>
                <w:szCs w:val="28"/>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bCs/>
                <w:color w:val="auto"/>
                <w:sz w:val="28"/>
                <w:szCs w:val="28"/>
              </w:rPr>
            </w:pPr>
            <w:r>
              <w:rPr>
                <w:rFonts w:hint="eastAsia" w:ascii="仿宋_GB2312" w:hAnsi="宋体" w:eastAsia="仿宋_GB2312"/>
                <w:bCs/>
                <w:color w:val="auto"/>
                <w:sz w:val="28"/>
                <w:szCs w:val="28"/>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_GB2312" w:hAnsi="宋体" w:eastAsia="仿宋_GB2312"/>
                <w:bCs/>
                <w:color w:val="auto"/>
                <w:sz w:val="28"/>
                <w:szCs w:val="28"/>
              </w:rPr>
            </w:pPr>
            <w:r>
              <w:rPr>
                <w:rFonts w:hint="eastAsia" w:ascii="仿宋_GB2312" w:hAnsi="宋体" w:eastAsia="仿宋_GB2312"/>
                <w:bCs/>
                <w:color w:val="auto"/>
                <w:sz w:val="28"/>
                <w:szCs w:val="28"/>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440" w:type="dxa"/>
            <w:tcBorders>
              <w:top w:val="single" w:color="auto" w:sz="4" w:space="0"/>
              <w:left w:val="single" w:color="auto" w:sz="4" w:space="0"/>
              <w:bottom w:val="single" w:color="auto" w:sz="4" w:space="0"/>
              <w:right w:val="single" w:color="auto" w:sz="4" w:space="0"/>
            </w:tcBorders>
          </w:tcPr>
          <w:p>
            <w:pPr>
              <w:pStyle w:val="29"/>
              <w:snapToGrid w:val="0"/>
              <w:spacing w:beforeLines="50" w:after="50"/>
              <w:ind w:left="5250"/>
              <w:rPr>
                <w:rFonts w:ascii="仿宋_GB2312" w:hAnsi="宋体" w:eastAsia="仿宋_GB2312"/>
                <w:color w:val="auto"/>
                <w:sz w:val="24"/>
                <w:szCs w:val="24"/>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仿宋_GB2312" w:hAnsi="宋体" w:eastAsia="仿宋_GB2312"/>
                <w:color w:val="auto"/>
                <w:sz w:val="24"/>
                <w:szCs w:val="20"/>
              </w:rPr>
            </w:pPr>
          </w:p>
        </w:tc>
      </w:tr>
    </w:tbl>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、在填写时，如本表格不适合投标单位的实际情况，可根据本表格式自行划表填写。</w:t>
      </w:r>
    </w:p>
    <w:p>
      <w:pPr>
        <w:snapToGrid w:val="0"/>
        <w:spacing w:before="50" w:after="50" w:line="440" w:lineRule="exact"/>
        <w:rPr>
          <w:rFonts w:ascii="仿宋_GB2312" w:hAnsi="宋体" w:eastAsia="仿宋_GB2312"/>
          <w:color w:val="auto"/>
          <w:sz w:val="28"/>
          <w:szCs w:val="28"/>
        </w:rPr>
      </w:pPr>
    </w:p>
    <w:p>
      <w:pPr>
        <w:snapToGrid w:val="0"/>
        <w:spacing w:before="50" w:after="50" w:line="44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法定代表人或委托代理人签字：</w:t>
      </w:r>
    </w:p>
    <w:p>
      <w:pPr>
        <w:snapToGrid w:val="0"/>
        <w:spacing w:before="50" w:afterLines="50" w:line="44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投标人盖章：</w:t>
      </w:r>
    </w:p>
    <w:p>
      <w:pPr>
        <w:snapToGrid w:val="0"/>
        <w:spacing w:before="50" w:afterLines="50" w:line="440" w:lineRule="exact"/>
        <w:jc w:val="left"/>
        <w:rPr>
          <w:rFonts w:ascii="仿宋_GB2312" w:hAnsi="宋体" w:eastAsia="仿宋_GB2312"/>
          <w:color w:val="auto"/>
          <w:sz w:val="28"/>
          <w:szCs w:val="28"/>
          <w:u w:val="single"/>
        </w:rPr>
      </w:pPr>
      <w:r>
        <w:rPr>
          <w:rFonts w:hint="eastAsia" w:ascii="仿宋_GB2312" w:hAnsi="宋体" w:eastAsia="仿宋_GB2312"/>
          <w:color w:val="auto"/>
          <w:sz w:val="28"/>
          <w:szCs w:val="28"/>
        </w:rPr>
        <w:t>日期：</w:t>
      </w:r>
    </w:p>
    <w:p>
      <w:pPr>
        <w:snapToGrid w:val="0"/>
        <w:spacing w:before="50" w:afterLines="50"/>
        <w:jc w:val="left"/>
        <w:rPr>
          <w:rFonts w:ascii="仿宋_GB2312" w:hAnsi="宋体" w:eastAsia="仿宋_GB2312"/>
          <w:b/>
          <w:color w:val="auto"/>
          <w:sz w:val="28"/>
          <w:szCs w:val="28"/>
        </w:rPr>
      </w:pPr>
      <w:r>
        <w:rPr>
          <w:rFonts w:ascii="仿宋_GB2312" w:hAnsi="宋体" w:eastAsia="仿宋_GB2312"/>
          <w:color w:val="auto"/>
          <w:sz w:val="28"/>
          <w:szCs w:val="28"/>
          <w:u w:val="single"/>
        </w:rPr>
        <w:br w:type="page"/>
      </w:r>
      <w:r>
        <w:rPr>
          <w:rFonts w:hint="eastAsia" w:ascii="仿宋_GB2312" w:hAnsi="宋体" w:eastAsia="仿宋_GB2312"/>
          <w:b/>
          <w:color w:val="auto"/>
          <w:sz w:val="28"/>
          <w:szCs w:val="28"/>
        </w:rPr>
        <w:t>4、</w:t>
      </w:r>
      <w:r>
        <w:rPr>
          <w:rFonts w:hint="eastAsia" w:ascii="仿宋_GB2312" w:hAnsi="宋体" w:eastAsia="仿宋_GB2312"/>
          <w:b/>
          <w:color w:val="auto"/>
          <w:sz w:val="28"/>
          <w:szCs w:val="28"/>
          <w:lang w:eastAsia="zh-CN"/>
        </w:rPr>
        <w:t>检测试剂</w:t>
      </w:r>
      <w:r>
        <w:rPr>
          <w:rFonts w:hint="eastAsia" w:ascii="仿宋_GB2312" w:hAnsi="宋体" w:eastAsia="仿宋_GB2312"/>
          <w:b/>
          <w:color w:val="auto"/>
          <w:sz w:val="28"/>
          <w:szCs w:val="28"/>
        </w:rPr>
        <w:t>相关生产能力、质检能力、物流体系的说明（格式自拟）；</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5、为本项目的</w:t>
      </w:r>
      <w:r>
        <w:rPr>
          <w:rFonts w:hint="eastAsia" w:ascii="仿宋_GB2312" w:hAnsi="宋体" w:eastAsia="仿宋_GB2312"/>
          <w:b/>
          <w:color w:val="auto"/>
          <w:sz w:val="28"/>
          <w:szCs w:val="28"/>
          <w:lang w:eastAsia="zh-CN"/>
        </w:rPr>
        <w:t>检测试剂</w:t>
      </w:r>
      <w:r>
        <w:rPr>
          <w:rFonts w:hint="eastAsia" w:ascii="仿宋_GB2312" w:hAnsi="宋体" w:eastAsia="仿宋_GB2312"/>
          <w:b/>
          <w:color w:val="auto"/>
          <w:sz w:val="28"/>
          <w:szCs w:val="28"/>
        </w:rPr>
        <w:t>提供质量承诺书（格式自拟）</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6、投标人需要说明的其他文件和说明（格式略，▲第二章《招标项目采购需求》中要求必须提供的，必须提供，否则投标无效）</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7、根据招标文件“第四章  评标办法及评分标准”要求提供的各种文件和材料</w:t>
      </w:r>
    </w:p>
    <w:p>
      <w:pPr>
        <w:snapToGrid w:val="0"/>
        <w:spacing w:before="50" w:afterLines="50"/>
        <w:jc w:val="left"/>
        <w:rPr>
          <w:rFonts w:ascii="仿宋_GB2312" w:hAnsi="宋体" w:eastAsia="仿宋_GB2312"/>
          <w:b/>
          <w:color w:val="auto"/>
          <w:sz w:val="28"/>
          <w:szCs w:val="28"/>
        </w:rPr>
      </w:pPr>
    </w:p>
    <w:p>
      <w:pPr>
        <w:snapToGrid w:val="0"/>
        <w:spacing w:before="50" w:afterLines="50"/>
        <w:jc w:val="left"/>
        <w:rPr>
          <w:rFonts w:ascii="仿宋_GB2312" w:hAnsi="宋体" w:eastAsia="仿宋_GB2312"/>
          <w:b/>
          <w:color w:val="auto"/>
          <w:sz w:val="28"/>
          <w:szCs w:val="28"/>
        </w:rPr>
      </w:pPr>
      <w:r>
        <w:rPr>
          <w:rFonts w:hint="eastAsia" w:ascii="仿宋_GB2312" w:hAnsi="宋体" w:eastAsia="仿宋_GB2312"/>
          <w:b/>
          <w:color w:val="auto"/>
          <w:sz w:val="28"/>
          <w:szCs w:val="28"/>
        </w:rPr>
        <w:t>8、投标人认为有必要提供的材料。</w:t>
      </w:r>
    </w:p>
    <w:p>
      <w:pPr>
        <w:snapToGrid w:val="0"/>
        <w:spacing w:beforeLines="50" w:after="50" w:line="320" w:lineRule="exact"/>
        <w:rPr>
          <w:rFonts w:ascii="仿宋_GB2312" w:hAnsi="宋体" w:eastAsia="仿宋_GB2312"/>
          <w:b/>
          <w:color w:val="auto"/>
          <w:sz w:val="30"/>
          <w:szCs w:val="30"/>
        </w:rPr>
      </w:pPr>
      <w:r>
        <w:rPr>
          <w:rFonts w:ascii="仿宋_GB2312" w:hAnsi="宋体" w:eastAsia="仿宋_GB2312"/>
          <w:b/>
          <w:color w:val="auto"/>
          <w:sz w:val="28"/>
          <w:szCs w:val="28"/>
        </w:rPr>
        <w:br w:type="page"/>
      </w:r>
      <w:r>
        <w:rPr>
          <w:rFonts w:hint="eastAsia" w:ascii="仿宋_GB2312" w:hAnsi="宋体" w:eastAsia="仿宋_GB2312"/>
          <w:b/>
          <w:color w:val="auto"/>
          <w:sz w:val="30"/>
          <w:szCs w:val="30"/>
        </w:rPr>
        <w:t xml:space="preserve">报价文件格式： </w:t>
      </w:r>
    </w:p>
    <w:p>
      <w:pPr>
        <w:snapToGrid w:val="0"/>
        <w:spacing w:beforeLines="50" w:after="50" w:line="400" w:lineRule="exact"/>
        <w:rPr>
          <w:rFonts w:ascii="仿宋_GB2312" w:hAnsi="宋体" w:eastAsia="仿宋_GB2312"/>
          <w:b/>
          <w:color w:val="auto"/>
          <w:sz w:val="30"/>
          <w:szCs w:val="30"/>
        </w:rPr>
      </w:pPr>
      <w:r>
        <w:rPr>
          <w:rFonts w:hint="eastAsia" w:ascii="仿宋_GB2312" w:hAnsi="宋体" w:eastAsia="仿宋_GB2312"/>
          <w:b/>
          <w:color w:val="auto"/>
          <w:sz w:val="30"/>
          <w:szCs w:val="30"/>
        </w:rPr>
        <w:t>1、投标函格式：</w:t>
      </w:r>
    </w:p>
    <w:p>
      <w:pPr>
        <w:snapToGrid w:val="0"/>
        <w:spacing w:beforeLines="50" w:after="50" w:line="460" w:lineRule="exact"/>
        <w:jc w:val="center"/>
        <w:rPr>
          <w:rFonts w:ascii="仿宋_GB2312" w:hAnsi="宋体" w:eastAsia="仿宋_GB2312"/>
          <w:b/>
          <w:color w:val="auto"/>
          <w:sz w:val="36"/>
          <w:szCs w:val="36"/>
        </w:rPr>
      </w:pPr>
      <w:r>
        <w:rPr>
          <w:rFonts w:hint="eastAsia" w:ascii="仿宋_GB2312" w:hAnsi="宋体" w:eastAsia="仿宋_GB2312"/>
          <w:b/>
          <w:color w:val="auto"/>
          <w:sz w:val="36"/>
          <w:szCs w:val="36"/>
        </w:rPr>
        <w:t>投 标 函</w:t>
      </w:r>
    </w:p>
    <w:p>
      <w:pPr>
        <w:snapToGrid w:val="0"/>
        <w:spacing w:line="500" w:lineRule="exact"/>
        <w:jc w:val="center"/>
        <w:rPr>
          <w:rFonts w:ascii="仿宋_GB2312" w:hAnsi="宋体" w:eastAsia="仿宋_GB2312"/>
          <w:b/>
          <w:color w:val="auto"/>
          <w:sz w:val="24"/>
        </w:rPr>
      </w:pP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致：</w:t>
      </w:r>
      <w:r>
        <w:rPr>
          <w:rFonts w:hint="eastAsia" w:ascii="仿宋_GB2312" w:hAnsi="宋体" w:eastAsia="仿宋_GB2312"/>
          <w:color w:val="auto"/>
          <w:sz w:val="24"/>
          <w:u w:val="single"/>
        </w:rPr>
        <w:t xml:space="preserve">        （采购代理机构名称）        </w:t>
      </w:r>
      <w:r>
        <w:rPr>
          <w:rFonts w:hint="eastAsia" w:ascii="仿宋_GB2312" w:hAnsi="宋体" w:eastAsia="仿宋_GB2312"/>
          <w:color w:val="auto"/>
          <w:sz w:val="24"/>
        </w:rPr>
        <w:t>：</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根据贵方为项目（项目编号：）的招标公告/投标邀请书，签字代表</w:t>
      </w:r>
      <w:r>
        <w:rPr>
          <w:rFonts w:hint="eastAsia" w:ascii="仿宋_GB2312" w:hAnsi="宋体" w:eastAsia="仿宋_GB2312"/>
          <w:color w:val="auto"/>
          <w:sz w:val="24"/>
          <w:u w:val="single"/>
        </w:rPr>
        <w:t xml:space="preserve"> （全名）   </w:t>
      </w:r>
      <w:r>
        <w:rPr>
          <w:rFonts w:hint="eastAsia" w:ascii="仿宋_GB2312" w:hAnsi="宋体" w:eastAsia="仿宋_GB2312"/>
          <w:color w:val="auto"/>
          <w:sz w:val="24"/>
        </w:rPr>
        <w:t>经正式授权并代表投标人</w:t>
      </w:r>
      <w:r>
        <w:rPr>
          <w:rFonts w:hint="eastAsia" w:ascii="仿宋_GB2312" w:hAnsi="宋体" w:eastAsia="仿宋_GB2312"/>
          <w:color w:val="auto"/>
          <w:sz w:val="24"/>
          <w:u w:val="single"/>
        </w:rPr>
        <w:t xml:space="preserve">     （投标人名称）     </w:t>
      </w:r>
      <w:r>
        <w:rPr>
          <w:rFonts w:hint="eastAsia" w:ascii="仿宋_GB2312" w:hAnsi="宋体" w:eastAsia="仿宋_GB2312"/>
          <w:color w:val="auto"/>
          <w:sz w:val="24"/>
        </w:rPr>
        <w:t>提交</w:t>
      </w:r>
      <w:r>
        <w:rPr>
          <w:rFonts w:hint="eastAsia" w:ascii="仿宋_GB2312" w:hAnsi="宋体" w:eastAsia="仿宋_GB2312"/>
          <w:b/>
          <w:color w:val="auto"/>
          <w:sz w:val="24"/>
        </w:rPr>
        <w:t>开标一览表正本三份；资格审查文件正本一份，副本二份；投标文件（商务、技术、报价文件）正本一份，副本五份</w:t>
      </w:r>
      <w:r>
        <w:rPr>
          <w:rFonts w:hint="eastAsia" w:ascii="仿宋_GB2312" w:hAnsi="宋体" w:eastAsia="仿宋_GB2312"/>
          <w:color w:val="auto"/>
          <w:sz w:val="24"/>
        </w:rPr>
        <w:t>。</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据此函，签字代表宣布同意如下：</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2.投标人在投标之前已经与贵方进行了充分的沟通，完全理解并接受招标文件的各项规定和要求，对招标文件的合理性、合法性不再有异议。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3.本投标有效期自开标日起日。</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4.如中标，本投标文件至本项目合同履行完毕止均保持有效，本投标人将按“招标文件”及政府采购法律、法规的规定履行合同责任和义务。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5.投标人同意按照贵方要求提供与投标有关的一切数据或资料。</w:t>
      </w:r>
    </w:p>
    <w:p>
      <w:pPr>
        <w:snapToGrid w:val="0"/>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6.与本投标有关的一切正式往来信函请寄：</w:t>
      </w:r>
    </w:p>
    <w:p>
      <w:pPr>
        <w:snapToGrid w:val="0"/>
        <w:spacing w:line="500" w:lineRule="exact"/>
        <w:ind w:firstLine="480" w:firstLineChars="200"/>
        <w:rPr>
          <w:rFonts w:ascii="仿宋_GB2312" w:hAnsi="宋体" w:eastAsia="仿宋_GB2312"/>
          <w:color w:val="auto"/>
          <w:sz w:val="24"/>
        </w:rPr>
      </w:pP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地址：</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邮编：</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电话：</w:t>
      </w:r>
      <w:r>
        <w:rPr>
          <w:rFonts w:hint="eastAsia" w:ascii="仿宋_GB2312" w:hAnsi="宋体" w:eastAsia="仿宋_GB2312"/>
          <w:color w:val="auto"/>
          <w:sz w:val="24"/>
          <w:u w:val="single"/>
        </w:rPr>
        <w:t xml:space="preserve">                 </w:t>
      </w: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传真：</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投标人代表姓名</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：职务：</w:t>
      </w:r>
      <w:r>
        <w:rPr>
          <w:rFonts w:hint="eastAsia" w:ascii="仿宋_GB2312" w:hAnsi="宋体" w:eastAsia="仿宋_GB2312"/>
          <w:color w:val="auto"/>
          <w:sz w:val="24"/>
          <w:u w:val="single"/>
        </w:rPr>
        <w:t xml:space="preserve">                 </w:t>
      </w: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投标人名称（公章）：</w:t>
      </w:r>
      <w:r>
        <w:rPr>
          <w:rFonts w:hint="eastAsia" w:ascii="仿宋_GB2312" w:hAnsi="宋体" w:eastAsia="仿宋_GB2312"/>
          <w:color w:val="auto"/>
          <w:sz w:val="24"/>
          <w:u w:val="single"/>
        </w:rPr>
        <w:t xml:space="preserve">                 </w:t>
      </w: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开户银行：</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银行帐号：</w:t>
      </w:r>
      <w:r>
        <w:rPr>
          <w:rFonts w:hint="eastAsia" w:ascii="仿宋_GB2312" w:hAnsi="宋体" w:eastAsia="仿宋_GB2312"/>
          <w:color w:val="auto"/>
          <w:sz w:val="24"/>
          <w:u w:val="single"/>
        </w:rPr>
        <w:t xml:space="preserve">                 </w:t>
      </w:r>
    </w:p>
    <w:p>
      <w:pPr>
        <w:snapToGrid w:val="0"/>
        <w:spacing w:line="500" w:lineRule="exact"/>
        <w:rPr>
          <w:rFonts w:ascii="仿宋_GB2312" w:hAnsi="宋体" w:eastAsia="仿宋_GB2312"/>
          <w:color w:val="auto"/>
          <w:sz w:val="24"/>
        </w:rPr>
      </w:pPr>
      <w:r>
        <w:rPr>
          <w:rFonts w:hint="eastAsia" w:ascii="仿宋_GB2312" w:hAnsi="宋体" w:eastAsia="仿宋_GB2312"/>
          <w:color w:val="auto"/>
          <w:sz w:val="24"/>
        </w:rPr>
        <w:t>委托代理人签字：</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日期：</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年</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月</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日</w:t>
      </w:r>
    </w:p>
    <w:p>
      <w:pPr>
        <w:pStyle w:val="27"/>
        <w:snapToGrid w:val="0"/>
        <w:spacing w:line="500" w:lineRule="exact"/>
        <w:rPr>
          <w:rFonts w:ascii="仿宋_GB2312" w:hAnsi="宋体" w:eastAsia="仿宋_GB2312"/>
          <w:color w:val="auto"/>
          <w:sz w:val="24"/>
          <w:szCs w:val="24"/>
        </w:rPr>
      </w:pPr>
    </w:p>
    <w:p>
      <w:pPr>
        <w:snapToGrid w:val="0"/>
        <w:spacing w:beforeLines="50" w:after="50" w:line="400" w:lineRule="exact"/>
        <w:rPr>
          <w:rFonts w:ascii="仿宋_GB2312" w:hAnsi="宋体" w:eastAsia="仿宋_GB2312"/>
          <w:b/>
          <w:color w:val="auto"/>
          <w:sz w:val="30"/>
          <w:szCs w:val="30"/>
        </w:rPr>
      </w:pPr>
      <w:r>
        <w:rPr>
          <w:rFonts w:hint="eastAsia" w:ascii="仿宋_GB2312" w:hAnsi="宋体" w:eastAsia="仿宋_GB2312"/>
          <w:color w:val="auto"/>
          <w:sz w:val="24"/>
        </w:rPr>
        <w:br w:type="page"/>
      </w:r>
      <w:r>
        <w:rPr>
          <w:rFonts w:hint="eastAsia" w:ascii="仿宋_GB2312" w:hAnsi="宋体" w:eastAsia="仿宋_GB2312"/>
          <w:b/>
          <w:color w:val="auto"/>
          <w:sz w:val="30"/>
          <w:szCs w:val="30"/>
        </w:rPr>
        <w:t>2、投标报价明细表格式：</w:t>
      </w:r>
    </w:p>
    <w:p>
      <w:pPr>
        <w:pStyle w:val="27"/>
        <w:snapToGrid w:val="0"/>
        <w:spacing w:before="295" w:after="295" w:line="400" w:lineRule="exact"/>
        <w:jc w:val="center"/>
        <w:rPr>
          <w:rFonts w:ascii="仿宋_GB2312" w:hAnsi="宋体" w:eastAsia="仿宋_GB2312"/>
          <w:b/>
          <w:color w:val="auto"/>
          <w:sz w:val="36"/>
          <w:szCs w:val="36"/>
        </w:rPr>
      </w:pPr>
      <w:r>
        <w:rPr>
          <w:rFonts w:hint="eastAsia" w:ascii="仿宋_GB2312" w:hAnsi="宋体" w:eastAsia="仿宋_GB2312"/>
          <w:b/>
          <w:color w:val="auto"/>
          <w:sz w:val="36"/>
          <w:szCs w:val="36"/>
        </w:rPr>
        <w:t>投标报价明细表</w:t>
      </w:r>
    </w:p>
    <w:p>
      <w:pPr>
        <w:pStyle w:val="27"/>
        <w:snapToGrid w:val="0"/>
        <w:spacing w:line="440" w:lineRule="exact"/>
        <w:ind w:firstLine="120" w:firstLineChars="50"/>
        <w:rPr>
          <w:rFonts w:ascii="仿宋_GB2312" w:hAnsi="宋体" w:eastAsia="仿宋_GB2312"/>
          <w:color w:val="auto"/>
          <w:sz w:val="24"/>
          <w:szCs w:val="24"/>
        </w:rPr>
      </w:pPr>
      <w:r>
        <w:rPr>
          <w:rFonts w:hint="eastAsia" w:ascii="仿宋_GB2312" w:hAnsi="宋体" w:eastAsia="仿宋_GB2312"/>
          <w:color w:val="auto"/>
          <w:sz w:val="24"/>
        </w:rPr>
        <w:t>分标号：</w:t>
      </w:r>
      <w:r>
        <w:rPr>
          <w:rFonts w:hint="eastAsia" w:ascii="仿宋_GB2312" w:hAnsi="宋体" w:eastAsia="仿宋_GB2312"/>
          <w:color w:val="auto"/>
          <w:sz w:val="24"/>
          <w:u w:val="single"/>
        </w:rPr>
        <w:t xml:space="preserve">             </w:t>
      </w:r>
      <w:r>
        <w:rPr>
          <w:rFonts w:hint="eastAsia" w:ascii="仿宋_GB2312" w:hAnsi="宋体" w:eastAsia="仿宋_GB2312"/>
          <w:color w:val="auto"/>
          <w:sz w:val="24"/>
          <w:szCs w:val="24"/>
        </w:rPr>
        <w:t xml:space="preserve">                            金额单位：人民币（元）</w:t>
      </w:r>
    </w:p>
    <w:p>
      <w:pPr>
        <w:pStyle w:val="27"/>
        <w:snapToGrid w:val="0"/>
        <w:spacing w:line="440" w:lineRule="exact"/>
        <w:ind w:firstLine="120" w:firstLineChars="50"/>
        <w:rPr>
          <w:rFonts w:ascii="仿宋_GB2312" w:hAnsi="宋体" w:eastAsia="仿宋_GB2312"/>
          <w:color w:val="auto"/>
          <w:sz w:val="24"/>
          <w:szCs w:val="24"/>
        </w:rPr>
      </w:pPr>
    </w:p>
    <w:tbl>
      <w:tblPr>
        <w:tblStyle w:val="52"/>
        <w:tblW w:w="9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
        <w:gridCol w:w="1418"/>
        <w:gridCol w:w="850"/>
        <w:gridCol w:w="709"/>
        <w:gridCol w:w="1843"/>
        <w:gridCol w:w="1841"/>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项号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货物名称</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数量</w:t>
            </w:r>
          </w:p>
          <w:p>
            <w:pPr>
              <w:numPr>
                <w:ilvl w:val="0"/>
                <w:numId w:val="6"/>
              </w:numPr>
              <w:snapToGrid w:val="0"/>
              <w:spacing w:before="50" w:after="50" w:line="320" w:lineRule="exact"/>
              <w:jc w:val="center"/>
              <w:rPr>
                <w:rFonts w:ascii="仿宋_GB2312" w:hAnsi="宋体" w:eastAsia="仿宋_GB2312"/>
                <w:b/>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品牌、规格型号</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生产厂家、产地</w:t>
            </w: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单价</w:t>
            </w:r>
          </w:p>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②</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投标报价</w:t>
            </w:r>
          </w:p>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color w:val="auto"/>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color w:val="auto"/>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pacing w:val="20"/>
                <w:sz w:val="24"/>
              </w:rPr>
            </w:pPr>
            <w:r>
              <w:rPr>
                <w:rFonts w:hint="eastAsia" w:ascii="仿宋_GB2312" w:hAnsi="宋体" w:eastAsia="仿宋_GB2312"/>
                <w:color w:val="auto"/>
                <w:spacing w:val="20"/>
                <w:sz w:val="24"/>
              </w:rPr>
              <w:t>分标</w:t>
            </w:r>
            <w:r>
              <w:rPr>
                <w:rFonts w:hint="eastAsia" w:ascii="仿宋_GB2312" w:hAnsi="宋体" w:eastAsia="仿宋_GB2312"/>
                <w:color w:val="auto"/>
                <w:sz w:val="24"/>
              </w:rPr>
              <w:t>合计总报价金额</w:t>
            </w:r>
            <w:r>
              <w:rPr>
                <w:rFonts w:hint="eastAsia" w:ascii="仿宋_GB2312" w:hAnsi="宋体" w:eastAsia="仿宋_GB2312"/>
                <w:color w:val="auto"/>
                <w:spacing w:val="20"/>
                <w:sz w:val="24"/>
              </w:rPr>
              <w:t>（</w:t>
            </w:r>
            <w:r>
              <w:rPr>
                <w:rFonts w:hint="eastAsia" w:ascii="仿宋_GB2312" w:hAnsi="宋体" w:eastAsia="仿宋_GB2312"/>
                <w:color w:val="auto"/>
                <w:sz w:val="24"/>
              </w:rPr>
              <w:t>大写）：</w:t>
            </w:r>
            <w:r>
              <w:rPr>
                <w:rFonts w:hint="eastAsia" w:ascii="仿宋_GB2312" w:hAnsi="宋体" w:eastAsia="仿宋_GB2312"/>
                <w:color w:val="auto"/>
                <w:spacing w:val="20"/>
                <w:sz w:val="24"/>
                <w:u w:val="single"/>
              </w:rPr>
              <w:t>人民币          （</w:t>
            </w:r>
            <w:r>
              <w:rPr>
                <w:rFonts w:hint="eastAsia" w:ascii="宋体" w:hAnsi="宋体" w:eastAsia="仿宋_GB2312"/>
                <w:color w:val="auto"/>
                <w:spacing w:val="20"/>
                <w:sz w:val="24"/>
                <w:u w:val="single"/>
              </w:rPr>
              <w:t xml:space="preserve">¥        </w:t>
            </w:r>
            <w:r>
              <w:rPr>
                <w:rFonts w:hint="eastAsia" w:ascii="仿宋_GB2312" w:hAnsi="宋体" w:eastAsia="仿宋_GB2312"/>
                <w:color w:val="auto"/>
                <w:spacing w:val="2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r>
              <w:rPr>
                <w:rFonts w:hint="eastAsia" w:ascii="仿宋_GB2312" w:hAnsi="宋体" w:eastAsia="仿宋_GB2312"/>
                <w:bCs/>
                <w:color w:val="auto"/>
                <w:kern w:val="0"/>
                <w:sz w:val="24"/>
              </w:rPr>
              <w:t>交货时间</w:t>
            </w:r>
            <w:r>
              <w:rPr>
                <w:rFonts w:hint="eastAsia" w:ascii="仿宋_GB2312" w:hAnsi="宋体" w:eastAsia="仿宋_GB2312"/>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hint="eastAsia" w:ascii="仿宋_GB2312" w:hAnsi="宋体" w:eastAsia="仿宋_GB2312"/>
                <w:bCs/>
                <w:color w:val="auto"/>
                <w:kern w:val="0"/>
                <w:sz w:val="24"/>
              </w:rPr>
            </w:pPr>
            <w:r>
              <w:rPr>
                <w:rFonts w:hint="eastAsia" w:ascii="宋体" w:hAnsi="宋体"/>
                <w:b/>
                <w:bCs/>
                <w:color w:val="auto"/>
                <w:lang w:val="en-US" w:eastAsia="zh-CN"/>
              </w:rPr>
              <w:t>备注：货物采购数量为预计两年采购量。</w:t>
            </w:r>
          </w:p>
        </w:tc>
      </w:tr>
    </w:tbl>
    <w:p>
      <w:pPr>
        <w:tabs>
          <w:tab w:val="left" w:pos="1418"/>
        </w:tabs>
        <w:snapToGrid w:val="0"/>
        <w:spacing w:before="50" w:after="50" w:line="400" w:lineRule="exact"/>
        <w:rPr>
          <w:rFonts w:ascii="仿宋_GB2312" w:hAnsi="宋体" w:eastAsia="仿宋_GB2312" w:cs="Courier New"/>
          <w:color w:val="auto"/>
          <w:sz w:val="24"/>
        </w:rPr>
      </w:pPr>
    </w:p>
    <w:p>
      <w:pPr>
        <w:tabs>
          <w:tab w:val="left" w:pos="1418"/>
        </w:tabs>
        <w:snapToGrid w:val="0"/>
        <w:spacing w:before="50" w:after="50" w:line="400" w:lineRule="exact"/>
        <w:ind w:left="1418" w:hanging="567"/>
        <w:jc w:val="center"/>
        <w:rPr>
          <w:rFonts w:ascii="仿宋_GB2312" w:hAnsi="宋体" w:eastAsia="仿宋_GB2312"/>
          <w:color w:val="auto"/>
          <w:spacing w:val="20"/>
          <w:sz w:val="24"/>
          <w:u w:val="single"/>
        </w:rPr>
      </w:pPr>
    </w:p>
    <w:p>
      <w:pPr>
        <w:snapToGrid w:val="0"/>
        <w:spacing w:before="50" w:after="50" w:line="320" w:lineRule="exact"/>
        <w:ind w:left="-2" w:leftChars="-1" w:right="-817" w:rightChars="-389"/>
        <w:rPr>
          <w:rFonts w:ascii="仿宋_GB2312" w:hAnsi="宋体" w:eastAsia="仿宋_GB2312"/>
          <w:color w:val="auto"/>
          <w:sz w:val="24"/>
        </w:rPr>
      </w:pPr>
      <w:r>
        <w:rPr>
          <w:rFonts w:hint="eastAsia" w:ascii="仿宋_GB2312" w:hAnsi="宋体" w:eastAsia="仿宋_GB2312"/>
          <w:color w:val="auto"/>
          <w:sz w:val="24"/>
        </w:rPr>
        <w:t>法定代表人或授权代表（签字或盖章）：</w:t>
      </w:r>
    </w:p>
    <w:p>
      <w:pPr>
        <w:pStyle w:val="27"/>
        <w:snapToGrid w:val="0"/>
        <w:spacing w:before="295" w:after="295" w:line="400" w:lineRule="exact"/>
        <w:rPr>
          <w:rFonts w:ascii="仿宋_GB2312" w:hAnsi="宋体" w:eastAsia="仿宋_GB2312"/>
          <w:color w:val="auto"/>
          <w:sz w:val="24"/>
          <w:szCs w:val="24"/>
        </w:rPr>
      </w:pPr>
      <w:r>
        <w:rPr>
          <w:rFonts w:hint="eastAsia" w:ascii="仿宋_GB2312" w:hAnsi="宋体" w:eastAsia="仿宋_GB2312"/>
          <w:color w:val="auto"/>
          <w:sz w:val="24"/>
          <w:szCs w:val="24"/>
        </w:rPr>
        <w:t>投标人名称（公章）：</w:t>
      </w:r>
    </w:p>
    <w:p>
      <w:pPr>
        <w:pStyle w:val="27"/>
        <w:snapToGrid w:val="0"/>
        <w:spacing w:before="295" w:after="295" w:line="400" w:lineRule="exact"/>
        <w:rPr>
          <w:rFonts w:ascii="仿宋_GB2312" w:hAnsi="宋体" w:eastAsia="仿宋_GB2312"/>
          <w:color w:val="auto"/>
          <w:sz w:val="24"/>
          <w:szCs w:val="24"/>
        </w:rPr>
      </w:pPr>
      <w:r>
        <w:rPr>
          <w:rFonts w:hint="eastAsia" w:ascii="仿宋_GB2312" w:hAnsi="宋体" w:eastAsia="仿宋_GB2312"/>
          <w:color w:val="auto"/>
          <w:sz w:val="24"/>
          <w:szCs w:val="24"/>
        </w:rPr>
        <w:t>日期：年月日</w:t>
      </w:r>
    </w:p>
    <w:p>
      <w:pPr>
        <w:pStyle w:val="27"/>
        <w:snapToGrid w:val="0"/>
        <w:spacing w:before="295" w:after="295" w:line="400" w:lineRule="exact"/>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ind w:firstLine="120" w:firstLineChars="50"/>
        <w:rPr>
          <w:rFonts w:ascii="仿宋_GB2312" w:hAnsi="宋体" w:eastAsia="仿宋_GB2312"/>
          <w:color w:val="auto"/>
          <w:sz w:val="24"/>
          <w:szCs w:val="24"/>
        </w:rPr>
      </w:pPr>
    </w:p>
    <w:p>
      <w:pPr>
        <w:pStyle w:val="27"/>
        <w:snapToGrid w:val="0"/>
        <w:spacing w:line="440" w:lineRule="exact"/>
        <w:rPr>
          <w:rFonts w:ascii="仿宋_GB2312" w:hAnsi="宋体" w:eastAsia="仿宋_GB2312"/>
          <w:color w:val="auto"/>
          <w:sz w:val="24"/>
          <w:szCs w:val="24"/>
        </w:rPr>
      </w:pPr>
    </w:p>
    <w:p>
      <w:pPr>
        <w:snapToGrid w:val="0"/>
        <w:spacing w:beforeLines="50" w:after="50" w:line="320" w:lineRule="exact"/>
        <w:outlineLvl w:val="1"/>
        <w:rPr>
          <w:rFonts w:ascii="仿宋_GB2312" w:hAnsi="宋体" w:eastAsia="仿宋_GB2312"/>
          <w:b/>
          <w:color w:val="auto"/>
          <w:sz w:val="24"/>
        </w:rPr>
      </w:pPr>
      <w:r>
        <w:rPr>
          <w:rFonts w:hint="eastAsia" w:ascii="仿宋_GB2312" w:hAnsi="宋体" w:eastAsia="仿宋_GB2312"/>
          <w:b/>
          <w:color w:val="auto"/>
          <w:sz w:val="24"/>
        </w:rPr>
        <w:t>3、开标一览表信封封面格式（可以手写，密封）：</w:t>
      </w:r>
    </w:p>
    <w:p>
      <w:pPr>
        <w:snapToGrid w:val="0"/>
        <w:spacing w:line="320" w:lineRule="exact"/>
        <w:ind w:firstLine="120" w:firstLineChars="50"/>
        <w:rPr>
          <w:rFonts w:ascii="仿宋_GB2312" w:hAnsi="宋体" w:eastAsia="仿宋_GB2312"/>
          <w:color w:val="auto"/>
          <w:sz w:val="24"/>
        </w:rPr>
      </w:pPr>
      <w:r>
        <w:rPr>
          <w:rFonts w:hint="eastAsia" w:ascii="仿宋_GB2312" w:hAnsi="宋体" w:eastAsia="仿宋_GB2312"/>
          <w:color w:val="auto"/>
          <w:sz w:val="24"/>
        </w:rPr>
        <w:t>项目名称：</w:t>
      </w:r>
      <w:r>
        <w:rPr>
          <w:rFonts w:hint="eastAsia" w:ascii="仿宋_GB2312" w:hAnsi="宋体" w:eastAsia="仿宋_GB2312"/>
          <w:color w:val="auto"/>
          <w:sz w:val="24"/>
          <w:u w:val="single"/>
        </w:rPr>
        <w:t xml:space="preserve">             </w:t>
      </w:r>
    </w:p>
    <w:p>
      <w:pPr>
        <w:snapToGrid w:val="0"/>
        <w:spacing w:line="320" w:lineRule="exact"/>
        <w:ind w:firstLine="120" w:firstLineChars="50"/>
        <w:rPr>
          <w:rFonts w:ascii="仿宋_GB2312" w:hAnsi="宋体" w:eastAsia="仿宋_GB2312"/>
          <w:color w:val="auto"/>
          <w:sz w:val="24"/>
          <w:u w:val="single"/>
        </w:rPr>
      </w:pPr>
      <w:r>
        <w:rPr>
          <w:rFonts w:hint="eastAsia" w:ascii="仿宋_GB2312" w:hAnsi="宋体" w:eastAsia="仿宋_GB2312"/>
          <w:color w:val="auto"/>
          <w:sz w:val="24"/>
        </w:rPr>
        <w:t>项目编号：</w:t>
      </w:r>
      <w:r>
        <w:rPr>
          <w:rFonts w:hint="eastAsia" w:ascii="仿宋_GB2312" w:hAnsi="宋体" w:eastAsia="仿宋_GB2312"/>
          <w:color w:val="auto"/>
          <w:sz w:val="24"/>
          <w:u w:val="single"/>
        </w:rPr>
        <w:t xml:space="preserve">             </w:t>
      </w:r>
    </w:p>
    <w:p>
      <w:pPr>
        <w:snapToGrid w:val="0"/>
        <w:spacing w:line="320" w:lineRule="exact"/>
        <w:ind w:firstLine="120" w:firstLineChars="50"/>
        <w:rPr>
          <w:rFonts w:ascii="仿宋_GB2312" w:hAnsi="宋体" w:eastAsia="仿宋_GB2312"/>
          <w:color w:val="auto"/>
          <w:sz w:val="24"/>
        </w:rPr>
      </w:pPr>
      <w:r>
        <w:rPr>
          <w:rFonts w:hint="eastAsia" w:ascii="仿宋_GB2312" w:hAnsi="宋体" w:eastAsia="仿宋_GB2312"/>
          <w:color w:val="auto"/>
          <w:sz w:val="24"/>
        </w:rPr>
        <w:t>分标号：</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w:t>
      </w:r>
    </w:p>
    <w:p>
      <w:pPr>
        <w:snapToGrid w:val="0"/>
        <w:spacing w:line="320" w:lineRule="exact"/>
        <w:rPr>
          <w:rFonts w:ascii="仿宋_GB2312" w:hAnsi="宋体" w:eastAsia="仿宋_GB2312"/>
          <w:color w:val="auto"/>
          <w:sz w:val="24"/>
        </w:rPr>
      </w:pPr>
      <w:r>
        <w:rPr>
          <w:rFonts w:hint="eastAsia" w:ascii="仿宋_GB2312" w:hAnsi="宋体" w:eastAsia="仿宋_GB2312"/>
          <w:color w:val="auto"/>
          <w:sz w:val="24"/>
        </w:rPr>
        <w:t xml:space="preserve"> 投标人名称：</w:t>
      </w:r>
      <w:r>
        <w:rPr>
          <w:rFonts w:hint="eastAsia" w:ascii="仿宋_GB2312" w:hAnsi="宋体" w:eastAsia="仿宋_GB2312"/>
          <w:color w:val="auto"/>
          <w:sz w:val="24"/>
          <w:u w:val="single"/>
        </w:rPr>
        <w:t xml:space="preserve">             </w:t>
      </w:r>
    </w:p>
    <w:p>
      <w:pPr>
        <w:snapToGrid w:val="0"/>
        <w:spacing w:line="320" w:lineRule="exact"/>
        <w:rPr>
          <w:rFonts w:ascii="仿宋_GB2312" w:hAnsi="宋体" w:eastAsia="仿宋_GB2312"/>
          <w:b/>
          <w:color w:val="auto"/>
          <w:sz w:val="24"/>
        </w:rPr>
      </w:pPr>
    </w:p>
    <w:p>
      <w:pPr>
        <w:snapToGrid w:val="0"/>
        <w:spacing w:line="320" w:lineRule="exact"/>
        <w:rPr>
          <w:rFonts w:ascii="仿宋_GB2312" w:hAnsi="宋体" w:eastAsia="仿宋_GB2312"/>
          <w:b/>
          <w:color w:val="auto"/>
          <w:sz w:val="24"/>
        </w:rPr>
      </w:pPr>
    </w:p>
    <w:p>
      <w:pPr>
        <w:snapToGrid w:val="0"/>
        <w:spacing w:line="320" w:lineRule="exact"/>
        <w:rPr>
          <w:rFonts w:ascii="仿宋_GB2312" w:hAnsi="宋体" w:eastAsia="仿宋_GB2312"/>
          <w:b/>
          <w:color w:val="auto"/>
          <w:sz w:val="24"/>
        </w:rPr>
      </w:pPr>
      <w:r>
        <w:rPr>
          <w:rFonts w:hint="eastAsia" w:ascii="仿宋_GB2312" w:hAnsi="宋体" w:eastAsia="仿宋_GB2312"/>
          <w:b/>
          <w:color w:val="auto"/>
          <w:sz w:val="24"/>
        </w:rPr>
        <w:t>4、开标一览表（货物类格式）：</w:t>
      </w:r>
    </w:p>
    <w:p>
      <w:pPr>
        <w:snapToGrid w:val="0"/>
        <w:spacing w:before="50" w:after="50" w:line="320" w:lineRule="exact"/>
        <w:jc w:val="center"/>
        <w:rPr>
          <w:rFonts w:ascii="仿宋_GB2312" w:hAnsi="宋体" w:eastAsia="仿宋_GB2312"/>
          <w:b/>
          <w:color w:val="auto"/>
          <w:sz w:val="32"/>
          <w:szCs w:val="32"/>
        </w:rPr>
      </w:pPr>
    </w:p>
    <w:p>
      <w:pPr>
        <w:snapToGrid w:val="0"/>
        <w:spacing w:before="50" w:after="50" w:line="440" w:lineRule="exact"/>
        <w:jc w:val="center"/>
        <w:rPr>
          <w:rFonts w:ascii="仿宋_GB2312" w:hAnsi="宋体" w:eastAsia="仿宋_GB2312"/>
          <w:b/>
          <w:color w:val="auto"/>
          <w:sz w:val="32"/>
          <w:szCs w:val="32"/>
        </w:rPr>
      </w:pPr>
      <w:r>
        <w:rPr>
          <w:rFonts w:hint="eastAsia" w:ascii="仿宋_GB2312" w:hAnsi="宋体" w:eastAsia="仿宋_GB2312"/>
          <w:b/>
          <w:color w:val="auto"/>
          <w:sz w:val="32"/>
          <w:szCs w:val="32"/>
        </w:rPr>
        <w:t>开标一览表</w:t>
      </w:r>
    </w:p>
    <w:p>
      <w:pPr>
        <w:snapToGrid w:val="0"/>
        <w:spacing w:line="320" w:lineRule="exact"/>
        <w:rPr>
          <w:rFonts w:ascii="仿宋_GB2312" w:hAnsi="宋体" w:eastAsia="仿宋_GB2312"/>
          <w:color w:val="auto"/>
          <w:sz w:val="24"/>
        </w:rPr>
      </w:pPr>
      <w:r>
        <w:rPr>
          <w:rFonts w:hint="eastAsia" w:ascii="仿宋_GB2312" w:hAnsi="宋体" w:eastAsia="仿宋_GB2312"/>
          <w:color w:val="auto"/>
          <w:sz w:val="24"/>
        </w:rPr>
        <w:t>项目名称：</w:t>
      </w:r>
      <w:r>
        <w:rPr>
          <w:rFonts w:hint="eastAsia" w:ascii="仿宋_GB2312" w:hAnsi="宋体" w:eastAsia="仿宋_GB2312"/>
          <w:color w:val="auto"/>
          <w:sz w:val="24"/>
          <w:u w:val="single"/>
        </w:rPr>
        <w:t xml:space="preserve">             </w:t>
      </w:r>
    </w:p>
    <w:p>
      <w:pPr>
        <w:snapToGrid w:val="0"/>
        <w:spacing w:line="320" w:lineRule="exact"/>
        <w:rPr>
          <w:rFonts w:ascii="仿宋_GB2312" w:hAnsi="宋体" w:eastAsia="仿宋_GB2312"/>
          <w:color w:val="auto"/>
          <w:sz w:val="24"/>
          <w:u w:val="single"/>
        </w:rPr>
      </w:pPr>
      <w:r>
        <w:rPr>
          <w:rFonts w:hint="eastAsia" w:ascii="仿宋_GB2312" w:hAnsi="宋体" w:eastAsia="仿宋_GB2312"/>
          <w:color w:val="auto"/>
          <w:sz w:val="24"/>
        </w:rPr>
        <w:t>项目编号：</w:t>
      </w:r>
      <w:r>
        <w:rPr>
          <w:rFonts w:hint="eastAsia" w:ascii="仿宋_GB2312" w:hAnsi="宋体" w:eastAsia="仿宋_GB2312"/>
          <w:color w:val="auto"/>
          <w:sz w:val="24"/>
          <w:u w:val="single"/>
        </w:rPr>
        <w:t xml:space="preserve">             </w:t>
      </w:r>
    </w:p>
    <w:p>
      <w:pPr>
        <w:snapToGrid w:val="0"/>
        <w:spacing w:line="320" w:lineRule="exact"/>
        <w:rPr>
          <w:rFonts w:ascii="仿宋_GB2312" w:hAnsi="宋体" w:eastAsia="仿宋_GB2312"/>
          <w:color w:val="auto"/>
          <w:sz w:val="24"/>
          <w:u w:val="single"/>
        </w:rPr>
      </w:pPr>
      <w:r>
        <w:rPr>
          <w:rFonts w:hint="eastAsia" w:ascii="仿宋_GB2312" w:hAnsi="宋体" w:eastAsia="仿宋_GB2312"/>
          <w:color w:val="auto"/>
          <w:sz w:val="24"/>
        </w:rPr>
        <w:t>分标号：</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 xml:space="preserve">  </w:t>
      </w:r>
    </w:p>
    <w:p>
      <w:pPr>
        <w:snapToGrid w:val="0"/>
        <w:spacing w:line="320" w:lineRule="exact"/>
        <w:rPr>
          <w:rFonts w:ascii="仿宋_GB2312" w:hAnsi="宋体" w:eastAsia="仿宋_GB2312"/>
          <w:color w:val="auto"/>
          <w:sz w:val="24"/>
        </w:rPr>
      </w:pPr>
      <w:r>
        <w:rPr>
          <w:rFonts w:hint="eastAsia" w:ascii="仿宋_GB2312" w:hAnsi="宋体" w:eastAsia="仿宋_GB2312"/>
          <w:color w:val="auto"/>
          <w:sz w:val="24"/>
        </w:rPr>
        <w:t>投标人名称：</w:t>
      </w:r>
      <w:r>
        <w:rPr>
          <w:rFonts w:hint="eastAsia" w:ascii="仿宋_GB2312" w:hAnsi="宋体" w:eastAsia="仿宋_GB2312"/>
          <w:color w:val="auto"/>
          <w:sz w:val="24"/>
          <w:u w:val="single"/>
        </w:rPr>
        <w:t xml:space="preserve">             </w:t>
      </w:r>
    </w:p>
    <w:p>
      <w:pPr>
        <w:snapToGrid w:val="0"/>
        <w:spacing w:line="320" w:lineRule="exact"/>
        <w:jc w:val="right"/>
        <w:rPr>
          <w:rFonts w:ascii="仿宋_GB2312" w:hAnsi="宋体" w:eastAsia="仿宋_GB2312"/>
          <w:color w:val="auto"/>
          <w:sz w:val="24"/>
        </w:rPr>
      </w:pPr>
      <w:r>
        <w:rPr>
          <w:rFonts w:hint="eastAsia" w:ascii="仿宋_GB2312" w:hAnsi="宋体" w:eastAsia="仿宋_GB2312"/>
          <w:color w:val="auto"/>
          <w:sz w:val="24"/>
        </w:rPr>
        <w:t xml:space="preserve">                                        单位：人民币（元）</w:t>
      </w:r>
    </w:p>
    <w:tbl>
      <w:tblPr>
        <w:tblStyle w:val="52"/>
        <w:tblW w:w="9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
        <w:gridCol w:w="1418"/>
        <w:gridCol w:w="850"/>
        <w:gridCol w:w="709"/>
        <w:gridCol w:w="1843"/>
        <w:gridCol w:w="1841"/>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项号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货物名称</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数量</w:t>
            </w:r>
          </w:p>
          <w:p>
            <w:pPr>
              <w:numPr>
                <w:ilvl w:val="0"/>
                <w:numId w:val="6"/>
              </w:numPr>
              <w:snapToGrid w:val="0"/>
              <w:spacing w:before="50" w:after="50" w:line="320" w:lineRule="exact"/>
              <w:jc w:val="center"/>
              <w:rPr>
                <w:rFonts w:ascii="仿宋_GB2312" w:hAnsi="宋体" w:eastAsia="仿宋_GB2312"/>
                <w:b/>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品牌、规格型号</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生产厂家、产地</w:t>
            </w: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单价</w:t>
            </w:r>
          </w:p>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②</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投标报价</w:t>
            </w:r>
          </w:p>
          <w:p>
            <w:pPr>
              <w:snapToGrid w:val="0"/>
              <w:spacing w:before="50" w:after="50" w:line="320" w:lineRule="exact"/>
              <w:jc w:val="center"/>
              <w:rPr>
                <w:rFonts w:ascii="仿宋_GB2312" w:hAnsi="宋体" w:eastAsia="仿宋_GB2312"/>
                <w:b/>
                <w:color w:val="auto"/>
                <w:sz w:val="24"/>
              </w:rPr>
            </w:pPr>
            <w:r>
              <w:rPr>
                <w:rFonts w:hint="eastAsia" w:ascii="仿宋_GB2312" w:hAnsi="宋体" w:eastAsia="仿宋_GB2312"/>
                <w:b/>
                <w:color w:val="auto"/>
                <w:sz w:val="24"/>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color w:val="auto"/>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仿宋_GB2312" w:hAnsi="宋体" w:eastAsia="仿宋_GB2312"/>
                <w:color w:val="auto"/>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pacing w:val="20"/>
                <w:sz w:val="24"/>
              </w:rPr>
            </w:pPr>
            <w:r>
              <w:rPr>
                <w:rFonts w:hint="eastAsia" w:ascii="仿宋_GB2312" w:hAnsi="宋体" w:eastAsia="仿宋_GB2312"/>
                <w:color w:val="auto"/>
                <w:spacing w:val="20"/>
                <w:sz w:val="24"/>
              </w:rPr>
              <w:t>分标</w:t>
            </w:r>
            <w:r>
              <w:rPr>
                <w:rFonts w:hint="eastAsia" w:ascii="仿宋_GB2312" w:hAnsi="宋体" w:eastAsia="仿宋_GB2312"/>
                <w:color w:val="auto"/>
                <w:sz w:val="24"/>
              </w:rPr>
              <w:t>合计总报价金额</w:t>
            </w:r>
            <w:r>
              <w:rPr>
                <w:rFonts w:hint="eastAsia" w:ascii="仿宋_GB2312" w:hAnsi="宋体" w:eastAsia="仿宋_GB2312"/>
                <w:color w:val="auto"/>
                <w:spacing w:val="20"/>
                <w:sz w:val="24"/>
              </w:rPr>
              <w:t>（</w:t>
            </w:r>
            <w:r>
              <w:rPr>
                <w:rFonts w:hint="eastAsia" w:ascii="仿宋_GB2312" w:hAnsi="宋体" w:eastAsia="仿宋_GB2312"/>
                <w:color w:val="auto"/>
                <w:sz w:val="24"/>
              </w:rPr>
              <w:t>大写）：</w:t>
            </w:r>
            <w:r>
              <w:rPr>
                <w:rFonts w:hint="eastAsia" w:ascii="仿宋_GB2312" w:hAnsi="宋体" w:eastAsia="仿宋_GB2312"/>
                <w:color w:val="auto"/>
                <w:spacing w:val="20"/>
                <w:sz w:val="24"/>
                <w:u w:val="single"/>
              </w:rPr>
              <w:t>人民币            （</w:t>
            </w:r>
            <w:r>
              <w:rPr>
                <w:rFonts w:hint="eastAsia" w:ascii="宋体" w:hAnsi="宋体" w:eastAsia="仿宋_GB2312"/>
                <w:color w:val="auto"/>
                <w:spacing w:val="20"/>
                <w:sz w:val="24"/>
                <w:u w:val="single"/>
              </w:rPr>
              <w:t xml:space="preserve">¥          </w:t>
            </w:r>
            <w:r>
              <w:rPr>
                <w:rFonts w:hint="eastAsia" w:ascii="仿宋_GB2312" w:hAnsi="宋体" w:eastAsia="仿宋_GB2312"/>
                <w:color w:val="auto"/>
                <w:spacing w:val="2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仿宋_GB2312" w:hAnsi="宋体" w:eastAsia="仿宋_GB2312"/>
                <w:color w:val="auto"/>
                <w:sz w:val="24"/>
              </w:rPr>
            </w:pPr>
            <w:r>
              <w:rPr>
                <w:rFonts w:hint="eastAsia" w:ascii="仿宋_GB2312" w:hAnsi="宋体" w:eastAsia="仿宋_GB2312"/>
                <w:bCs/>
                <w:color w:val="auto"/>
                <w:kern w:val="0"/>
                <w:sz w:val="24"/>
              </w:rPr>
              <w:t>交货时间</w:t>
            </w:r>
            <w:r>
              <w:rPr>
                <w:rFonts w:hint="eastAsia" w:ascii="仿宋_GB2312" w:hAnsi="宋体" w:eastAsia="仿宋_GB2312"/>
                <w:color w:val="auto"/>
                <w:sz w:val="24"/>
              </w:rPr>
              <w:t>：</w:t>
            </w:r>
          </w:p>
        </w:tc>
      </w:tr>
    </w:tbl>
    <w:p>
      <w:pPr>
        <w:snapToGrid w:val="0"/>
        <w:spacing w:before="50" w:after="50" w:line="320" w:lineRule="exact"/>
        <w:jc w:val="left"/>
        <w:rPr>
          <w:rFonts w:ascii="仿宋_GB2312" w:hAnsi="宋体" w:eastAsia="仿宋_GB2312"/>
          <w:color w:val="auto"/>
          <w:sz w:val="24"/>
        </w:rPr>
      </w:pPr>
      <w:r>
        <w:rPr>
          <w:rFonts w:hint="eastAsia" w:ascii="仿宋_GB2312" w:hAnsi="宋体" w:eastAsia="仿宋_GB2312"/>
          <w:color w:val="auto"/>
          <w:sz w:val="24"/>
        </w:rPr>
        <w:t>注：</w:t>
      </w:r>
    </w:p>
    <w:p>
      <w:pPr>
        <w:snapToGrid w:val="0"/>
        <w:spacing w:before="50" w:after="50" w:line="32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1、报价一经涂改，应在涂改处加盖单位公章或者由法定代表人或委托代理人签字或盖章，否则其投标作无效标处理。</w:t>
      </w:r>
    </w:p>
    <w:p>
      <w:pPr>
        <w:snapToGrid w:val="0"/>
        <w:spacing w:before="50" w:after="50" w:line="32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2、凡需用专用耗材的专用设备类采购项目，应按招标文件规定的耗材量或按耗材的常规试用量提供报价。</w:t>
      </w:r>
    </w:p>
    <w:p>
      <w:pPr>
        <w:snapToGrid w:val="0"/>
        <w:spacing w:before="50" w:after="50" w:line="32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3、投标费用包括项目实施所需的人工费、服务费、运输费、安装调试费、购买及制作标书费、税费及其他一切费用。</w:t>
      </w:r>
    </w:p>
    <w:p>
      <w:pPr>
        <w:snapToGrid w:val="0"/>
        <w:spacing w:before="50" w:after="50" w:line="32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4、以上报价应与“投标报价明细表”中的投标报价相一致。</w:t>
      </w:r>
    </w:p>
    <w:p>
      <w:pPr>
        <w:snapToGrid w:val="0"/>
        <w:spacing w:before="50" w:after="50" w:line="32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5、此表请单独装信封放入投标文件袋，信封封面请注明项目编号、标项、投标人名称及“开标一览表”字样。</w:t>
      </w:r>
    </w:p>
    <w:p>
      <w:pPr>
        <w:snapToGrid w:val="0"/>
        <w:spacing w:before="50" w:after="50" w:line="320" w:lineRule="exact"/>
        <w:rPr>
          <w:rFonts w:ascii="仿宋_GB2312" w:hAnsi="宋体" w:eastAsia="仿宋_GB2312"/>
          <w:color w:val="auto"/>
          <w:sz w:val="24"/>
        </w:rPr>
      </w:pPr>
    </w:p>
    <w:p>
      <w:pPr>
        <w:snapToGrid w:val="0"/>
        <w:spacing w:before="50" w:after="50" w:line="320" w:lineRule="exact"/>
        <w:rPr>
          <w:rFonts w:ascii="仿宋_GB2312" w:hAnsi="宋体" w:eastAsia="仿宋_GB2312"/>
          <w:color w:val="auto"/>
          <w:sz w:val="24"/>
        </w:rPr>
      </w:pPr>
    </w:p>
    <w:p>
      <w:pPr>
        <w:snapToGrid w:val="0"/>
        <w:spacing w:before="50" w:after="50" w:line="320" w:lineRule="exact"/>
        <w:rPr>
          <w:rFonts w:ascii="仿宋_GB2312" w:hAnsi="宋体" w:eastAsia="仿宋_GB2312"/>
          <w:color w:val="auto"/>
          <w:sz w:val="24"/>
          <w:u w:val="single"/>
        </w:rPr>
      </w:pPr>
      <w:r>
        <w:rPr>
          <w:rFonts w:hint="eastAsia" w:ascii="仿宋_GB2312" w:hAnsi="宋体" w:eastAsia="仿宋_GB2312"/>
          <w:color w:val="auto"/>
          <w:sz w:val="24"/>
        </w:rPr>
        <w:t>法定代表人或委托代理人签字：</w:t>
      </w:r>
      <w:r>
        <w:rPr>
          <w:rFonts w:hint="eastAsia" w:ascii="仿宋_GB2312" w:hAnsi="宋体" w:eastAsia="仿宋_GB2312"/>
          <w:color w:val="auto"/>
          <w:sz w:val="24"/>
          <w:u w:val="single"/>
        </w:rPr>
        <w:t xml:space="preserve">             </w:t>
      </w:r>
    </w:p>
    <w:p>
      <w:pPr>
        <w:snapToGrid w:val="0"/>
        <w:spacing w:before="50" w:after="50" w:line="320" w:lineRule="exact"/>
        <w:rPr>
          <w:rFonts w:ascii="仿宋_GB2312" w:hAnsi="宋体" w:eastAsia="仿宋_GB2312"/>
          <w:color w:val="auto"/>
          <w:sz w:val="24"/>
        </w:rPr>
      </w:pPr>
      <w:r>
        <w:rPr>
          <w:rFonts w:hint="eastAsia" w:ascii="仿宋_GB2312" w:hAnsi="宋体" w:eastAsia="仿宋_GB2312"/>
          <w:color w:val="auto"/>
          <w:sz w:val="24"/>
        </w:rPr>
        <w:t>投标人盖章：</w:t>
      </w:r>
      <w:r>
        <w:rPr>
          <w:rFonts w:hint="eastAsia" w:ascii="仿宋_GB2312" w:hAnsi="宋体" w:eastAsia="仿宋_GB2312"/>
          <w:color w:val="auto"/>
          <w:sz w:val="24"/>
          <w:u w:val="single"/>
        </w:rPr>
        <w:t xml:space="preserve">             </w:t>
      </w:r>
    </w:p>
    <w:p>
      <w:pPr>
        <w:snapToGrid w:val="0"/>
        <w:spacing w:before="50" w:after="50" w:line="320" w:lineRule="exact"/>
        <w:rPr>
          <w:color w:val="auto"/>
        </w:rPr>
      </w:pPr>
      <w:r>
        <w:rPr>
          <w:rFonts w:hint="eastAsia" w:ascii="仿宋_GB2312" w:hAnsi="宋体" w:eastAsia="仿宋_GB2312"/>
          <w:color w:val="auto"/>
          <w:sz w:val="24"/>
        </w:rPr>
        <w:t>日期：</w:t>
      </w:r>
      <w:bookmarkEnd w:id="0"/>
      <w:bookmarkEnd w:id="1"/>
      <w:r>
        <w:rPr>
          <w:rFonts w:hint="eastAsia" w:ascii="仿宋_GB2312" w:hAnsi="宋体" w:eastAsia="仿宋_GB2312"/>
          <w:color w:val="auto"/>
          <w:sz w:val="24"/>
          <w:u w:val="single"/>
        </w:rPr>
        <w:t xml:space="preserve">             </w:t>
      </w:r>
    </w:p>
    <w:p>
      <w:pPr>
        <w:pStyle w:val="124"/>
        <w:rPr>
          <w:color w:val="auto"/>
        </w:rPr>
      </w:pPr>
      <w:r>
        <w:rPr>
          <w:rFonts w:hint="eastAsia"/>
          <w:color w:val="auto"/>
        </w:rPr>
        <w:t>三、其他文书、文件格式</w:t>
      </w:r>
    </w:p>
    <w:p>
      <w:pPr>
        <w:tabs>
          <w:tab w:val="left" w:pos="606"/>
        </w:tabs>
        <w:rPr>
          <w:rFonts w:ascii="仿宋_GB2312" w:hAnsi="宋体" w:eastAsia="仿宋_GB2312"/>
          <w:b/>
          <w:color w:val="auto"/>
          <w:spacing w:val="20"/>
          <w:sz w:val="24"/>
        </w:rPr>
      </w:pPr>
    </w:p>
    <w:p>
      <w:pPr>
        <w:tabs>
          <w:tab w:val="left" w:pos="606"/>
        </w:tabs>
        <w:rPr>
          <w:rFonts w:ascii="仿宋_GB2312" w:hAnsi="宋体" w:eastAsia="仿宋_GB2312"/>
          <w:b/>
          <w:color w:val="auto"/>
          <w:spacing w:val="20"/>
          <w:sz w:val="24"/>
        </w:rPr>
      </w:pPr>
      <w:r>
        <w:rPr>
          <w:rFonts w:hint="eastAsia" w:ascii="仿宋_GB2312" w:hAnsi="宋体" w:eastAsia="仿宋_GB2312"/>
          <w:b/>
          <w:color w:val="auto"/>
          <w:spacing w:val="20"/>
          <w:sz w:val="24"/>
        </w:rPr>
        <w:t>1、联合投标协议书格式：</w:t>
      </w:r>
    </w:p>
    <w:p>
      <w:pPr>
        <w:pStyle w:val="8"/>
        <w:overflowPunct w:val="0"/>
        <w:spacing w:line="360" w:lineRule="auto"/>
        <w:ind w:firstLine="0"/>
        <w:jc w:val="center"/>
        <w:rPr>
          <w:rFonts w:ascii="仿宋_GB2312" w:hAnsi="宋体" w:eastAsia="仿宋_GB2312"/>
          <w:b/>
          <w:color w:val="auto"/>
          <w:sz w:val="24"/>
          <w:szCs w:val="24"/>
        </w:rPr>
      </w:pPr>
    </w:p>
    <w:p>
      <w:pPr>
        <w:pStyle w:val="8"/>
        <w:overflowPunct w:val="0"/>
        <w:spacing w:line="360" w:lineRule="auto"/>
        <w:ind w:firstLine="0"/>
        <w:jc w:val="center"/>
        <w:rPr>
          <w:rFonts w:ascii="仿宋_GB2312" w:hAnsi="宋体" w:eastAsia="仿宋_GB2312"/>
          <w:b/>
          <w:color w:val="auto"/>
          <w:sz w:val="24"/>
          <w:szCs w:val="24"/>
        </w:rPr>
      </w:pPr>
      <w:r>
        <w:rPr>
          <w:rFonts w:hint="eastAsia" w:ascii="仿宋_GB2312" w:hAnsi="宋体" w:eastAsia="仿宋_GB2312"/>
          <w:b/>
          <w:color w:val="auto"/>
          <w:sz w:val="24"/>
          <w:szCs w:val="24"/>
        </w:rPr>
        <w:t>联合投标协议书</w:t>
      </w:r>
    </w:p>
    <w:p>
      <w:pPr>
        <w:pStyle w:val="8"/>
        <w:overflowPunct w:val="0"/>
        <w:spacing w:line="440" w:lineRule="exact"/>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u w:val="single"/>
        </w:rPr>
        <w:t xml:space="preserve">             </w:t>
      </w:r>
    </w:p>
    <w:p>
      <w:pPr>
        <w:pStyle w:val="8"/>
        <w:overflowPunct w:val="0"/>
        <w:spacing w:line="440" w:lineRule="exact"/>
        <w:rPr>
          <w:rFonts w:ascii="仿宋_GB2312" w:hAnsi="宋体" w:eastAsia="仿宋_GB2312"/>
          <w:color w:val="auto"/>
          <w:sz w:val="24"/>
          <w:szCs w:val="24"/>
          <w:u w:val="single"/>
        </w:rPr>
      </w:pPr>
      <w:r>
        <w:rPr>
          <w:rFonts w:hint="eastAsia" w:ascii="仿宋_GB2312" w:hAnsi="宋体" w:eastAsia="仿宋_GB2312"/>
          <w:color w:val="auto"/>
          <w:sz w:val="24"/>
          <w:szCs w:val="24"/>
        </w:rPr>
        <w:t>乙方：</w:t>
      </w:r>
      <w:r>
        <w:rPr>
          <w:rFonts w:hint="eastAsia" w:ascii="仿宋_GB2312" w:hAnsi="宋体" w:eastAsia="仿宋_GB2312"/>
          <w:color w:val="auto"/>
          <w:sz w:val="24"/>
          <w:u w:val="single"/>
        </w:rPr>
        <w:t xml:space="preserve">             </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（如果有的话，可按甲、乙、丙、丁…序列增加）</w:t>
      </w:r>
    </w:p>
    <w:p>
      <w:pPr>
        <w:pStyle w:val="8"/>
        <w:overflowPunct w:val="0"/>
        <w:spacing w:line="44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各方经协商，就响应 组织实施的项目（项目编号：）的招标活动联合进行投标之事宜，达成如下协议：</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一、各方一致决定，以 为主办人进行投标，并按照招标文件的规定分别提交资格文件。</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二、在本次投标过程中，主办人的</w:t>
      </w:r>
      <w:r>
        <w:rPr>
          <w:rFonts w:hint="eastAsia" w:ascii="仿宋_GB2312" w:hAnsi="宋体" w:eastAsia="仿宋_GB2312"/>
          <w:color w:val="auto"/>
          <w:sz w:val="24"/>
          <w:szCs w:val="24"/>
          <w:u w:val="single"/>
        </w:rPr>
        <w:t>法定代表人或委托代理人</w:t>
      </w:r>
      <w:r>
        <w:rPr>
          <w:rFonts w:hint="eastAsia" w:ascii="仿宋_GB2312" w:hAnsi="宋体" w:eastAsia="仿宋_GB2312"/>
          <w:color w:val="auto"/>
          <w:sz w:val="24"/>
          <w:szCs w:val="24"/>
        </w:rPr>
        <w:t>根据招标文件规定及投标内容而对招标采购单位和采购人所作的任何合法承诺，包括书面澄清及响应等均对联合投标各方产生约束力。如果中标并签订合同，则联合投标各方将共同履行对招标采购单位和采购人所负有的全部义务并就采购合同约定的事项对采购人承担连带责任。</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三、联合投标其余各方保证对主办人为响应本次招标而提供的产品和服务提供全部质量保证及售后服务支持。</w:t>
      </w:r>
    </w:p>
    <w:p>
      <w:pPr>
        <w:pStyle w:val="8"/>
        <w:overflowPunct w:val="0"/>
        <w:spacing w:line="440" w:lineRule="exact"/>
        <w:jc w:val="left"/>
        <w:rPr>
          <w:rFonts w:ascii="仿宋_GB2312" w:hAnsi="宋体" w:eastAsia="仿宋_GB2312"/>
          <w:color w:val="auto"/>
          <w:sz w:val="24"/>
          <w:szCs w:val="24"/>
          <w:u w:val="single"/>
        </w:rPr>
      </w:pPr>
      <w:r>
        <w:rPr>
          <w:rFonts w:hint="eastAsia" w:ascii="仿宋_GB2312" w:hAnsi="宋体" w:eastAsia="仿宋_GB2312"/>
          <w:color w:val="auto"/>
          <w:sz w:val="24"/>
          <w:szCs w:val="24"/>
        </w:rPr>
        <w:t>四、本次联合投标中，甲方承担的工作和义务为：，乙方承担的工作和义务为：</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五、有关本次联合投标的其他事宜：</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六、本协议提交招标采购单位后，联合投标各方不得以任何形式对上述实质内容进行修改或撤销。</w:t>
      </w:r>
    </w:p>
    <w:p>
      <w:pPr>
        <w:pStyle w:val="8"/>
        <w:overflowPunct w:val="0"/>
        <w:spacing w:line="440" w:lineRule="exact"/>
        <w:rPr>
          <w:rFonts w:ascii="仿宋_GB2312" w:hAnsi="宋体" w:eastAsia="仿宋_GB2312"/>
          <w:color w:val="auto"/>
          <w:sz w:val="24"/>
          <w:szCs w:val="24"/>
        </w:rPr>
      </w:pPr>
      <w:r>
        <w:rPr>
          <w:rFonts w:hint="eastAsia" w:ascii="仿宋_GB2312" w:hAnsi="宋体" w:eastAsia="仿宋_GB2312"/>
          <w:color w:val="auto"/>
          <w:sz w:val="24"/>
          <w:szCs w:val="24"/>
        </w:rPr>
        <w:t>七、本协议一式份，签约各方各持一份，交政府采购管理部门及采购代理机构各一份。</w:t>
      </w:r>
    </w:p>
    <w:tbl>
      <w:tblPr>
        <w:tblStyle w:val="5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4819" w:type="dxa"/>
            <w:vAlign w:val="center"/>
          </w:tcPr>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甲方单位：          （公章）</w:t>
            </w:r>
          </w:p>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法定代表人：（签章）</w:t>
            </w:r>
          </w:p>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日期：    年   月   日</w:t>
            </w:r>
          </w:p>
        </w:tc>
        <w:tc>
          <w:tcPr>
            <w:tcW w:w="4444" w:type="dxa"/>
            <w:vAlign w:val="center"/>
          </w:tcPr>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乙方单位：           （公章）</w:t>
            </w:r>
          </w:p>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法定代表人：（签章）</w:t>
            </w:r>
          </w:p>
          <w:p>
            <w:pPr>
              <w:pStyle w:val="8"/>
              <w:overflowPunct w:val="0"/>
              <w:spacing w:line="700" w:lineRule="exact"/>
              <w:ind w:firstLine="0"/>
              <w:rPr>
                <w:rFonts w:ascii="仿宋_GB2312" w:hAnsi="宋体" w:eastAsia="仿宋_GB2312"/>
                <w:color w:val="auto"/>
                <w:sz w:val="24"/>
                <w:szCs w:val="24"/>
              </w:rPr>
            </w:pPr>
            <w:r>
              <w:rPr>
                <w:rFonts w:hint="eastAsia" w:ascii="仿宋_GB2312" w:hAnsi="宋体" w:eastAsia="仿宋_GB2312"/>
                <w:color w:val="auto"/>
                <w:sz w:val="24"/>
                <w:szCs w:val="24"/>
              </w:rPr>
              <w:t>日期：   年   月   日</w:t>
            </w:r>
          </w:p>
        </w:tc>
      </w:tr>
    </w:tbl>
    <w:p>
      <w:pPr>
        <w:pStyle w:val="8"/>
        <w:overflowPunct w:val="0"/>
        <w:spacing w:line="440" w:lineRule="exact"/>
        <w:ind w:firstLine="0"/>
        <w:rPr>
          <w:rFonts w:ascii="仿宋_GB2312" w:hAnsi="宋体" w:eastAsia="仿宋_GB2312"/>
          <w:b/>
          <w:color w:val="auto"/>
          <w:sz w:val="24"/>
          <w:szCs w:val="24"/>
        </w:rPr>
      </w:pPr>
      <w:r>
        <w:rPr>
          <w:rFonts w:hint="eastAsia" w:ascii="仿宋_GB2312" w:hAnsi="宋体" w:eastAsia="仿宋_GB2312"/>
          <w:b/>
          <w:color w:val="auto"/>
          <w:sz w:val="24"/>
          <w:szCs w:val="24"/>
        </w:rPr>
        <w:br w:type="page"/>
      </w:r>
      <w:r>
        <w:rPr>
          <w:rFonts w:hint="eastAsia" w:ascii="仿宋_GB2312" w:hAnsi="宋体" w:eastAsia="仿宋_GB2312"/>
          <w:b/>
          <w:color w:val="auto"/>
          <w:sz w:val="24"/>
          <w:szCs w:val="24"/>
        </w:rPr>
        <w:t>2、联合投标授权委托书格式：</w:t>
      </w:r>
    </w:p>
    <w:p>
      <w:pPr>
        <w:pStyle w:val="8"/>
        <w:overflowPunct w:val="0"/>
        <w:spacing w:line="440" w:lineRule="exact"/>
        <w:jc w:val="center"/>
        <w:rPr>
          <w:rFonts w:ascii="仿宋_GB2312" w:hAnsi="宋体" w:eastAsia="仿宋_GB2312"/>
          <w:color w:val="auto"/>
          <w:sz w:val="24"/>
          <w:szCs w:val="24"/>
        </w:rPr>
      </w:pPr>
    </w:p>
    <w:p>
      <w:pPr>
        <w:pStyle w:val="8"/>
        <w:overflowPunct w:val="0"/>
        <w:spacing w:line="440" w:lineRule="exact"/>
        <w:jc w:val="center"/>
        <w:rPr>
          <w:rFonts w:ascii="仿宋_GB2312" w:hAnsi="宋体" w:eastAsia="仿宋_GB2312"/>
          <w:color w:val="auto"/>
          <w:sz w:val="24"/>
          <w:szCs w:val="24"/>
        </w:rPr>
      </w:pPr>
    </w:p>
    <w:p>
      <w:pPr>
        <w:pStyle w:val="8"/>
        <w:overflowPunct w:val="0"/>
        <w:spacing w:line="4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联合投标授权委托书</w:t>
      </w:r>
    </w:p>
    <w:p>
      <w:pPr>
        <w:pStyle w:val="8"/>
        <w:overflowPunct w:val="0"/>
        <w:spacing w:line="500" w:lineRule="exact"/>
        <w:ind w:firstLine="0"/>
        <w:rPr>
          <w:rFonts w:ascii="仿宋_GB2312" w:hAnsi="宋体" w:eastAsia="仿宋_GB2312"/>
          <w:color w:val="auto"/>
          <w:sz w:val="24"/>
          <w:szCs w:val="24"/>
        </w:rPr>
      </w:pPr>
    </w:p>
    <w:p>
      <w:pPr>
        <w:pStyle w:val="8"/>
        <w:overflowPunct w:val="0"/>
        <w:spacing w:line="500" w:lineRule="exact"/>
        <w:rPr>
          <w:rFonts w:ascii="仿宋_GB2312" w:hAnsi="宋体" w:eastAsia="仿宋_GB2312"/>
          <w:color w:val="auto"/>
          <w:sz w:val="24"/>
          <w:szCs w:val="24"/>
        </w:rPr>
      </w:pPr>
      <w:r>
        <w:rPr>
          <w:rFonts w:hint="eastAsia" w:ascii="仿宋_GB2312" w:hAnsi="宋体" w:eastAsia="仿宋_GB2312"/>
          <w:color w:val="auto"/>
          <w:sz w:val="24"/>
          <w:szCs w:val="24"/>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8"/>
        <w:overflowPunct w:val="0"/>
        <w:spacing w:line="50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特此委托。</w:t>
      </w:r>
    </w:p>
    <w:p>
      <w:pPr>
        <w:pStyle w:val="8"/>
        <w:overflowPunct w:val="0"/>
        <w:spacing w:line="500" w:lineRule="exact"/>
        <w:ind w:firstLine="480" w:firstLineChars="200"/>
        <w:rPr>
          <w:rFonts w:ascii="仿宋_GB2312" w:hAnsi="宋体" w:eastAsia="仿宋_GB2312"/>
          <w:color w:val="auto"/>
          <w:sz w:val="24"/>
          <w:szCs w:val="24"/>
        </w:rPr>
      </w:pPr>
    </w:p>
    <w:p>
      <w:pPr>
        <w:pStyle w:val="8"/>
        <w:overflowPunct w:val="0"/>
        <w:spacing w:line="500" w:lineRule="exact"/>
        <w:ind w:firstLine="480" w:firstLineChars="200"/>
        <w:rPr>
          <w:rFonts w:ascii="仿宋_GB2312" w:hAnsi="宋体" w:eastAsia="仿宋_GB2312"/>
          <w:color w:val="auto"/>
          <w:sz w:val="24"/>
          <w:szCs w:val="24"/>
        </w:rPr>
      </w:pPr>
    </w:p>
    <w:p>
      <w:pPr>
        <w:pStyle w:val="8"/>
        <w:overflowPunct w:val="0"/>
        <w:spacing w:line="50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授权人（签字）：</w:t>
      </w:r>
      <w:r>
        <w:rPr>
          <w:rFonts w:hint="eastAsia" w:ascii="仿宋_GB2312" w:hAnsi="宋体" w:eastAsia="仿宋_GB2312"/>
          <w:color w:val="auto"/>
          <w:sz w:val="24"/>
          <w:u w:val="single"/>
        </w:rPr>
        <w:t xml:space="preserve">             </w:t>
      </w:r>
    </w:p>
    <w:p>
      <w:pPr>
        <w:pStyle w:val="8"/>
        <w:overflowPunct w:val="0"/>
        <w:spacing w:line="50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日期：    年  月  日</w:t>
      </w:r>
    </w:p>
    <w:p>
      <w:pPr>
        <w:pStyle w:val="8"/>
        <w:overflowPunct w:val="0"/>
        <w:spacing w:line="500" w:lineRule="exact"/>
        <w:ind w:firstLine="480" w:firstLineChars="200"/>
        <w:rPr>
          <w:rFonts w:ascii="仿宋_GB2312" w:hAnsi="宋体" w:eastAsia="仿宋_GB2312"/>
          <w:color w:val="auto"/>
          <w:sz w:val="24"/>
          <w:szCs w:val="24"/>
        </w:rPr>
      </w:pPr>
    </w:p>
    <w:p>
      <w:pPr>
        <w:pStyle w:val="8"/>
        <w:overflowPunct w:val="0"/>
        <w:spacing w:line="50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被授权人（签字）：</w:t>
      </w:r>
      <w:r>
        <w:rPr>
          <w:rFonts w:hint="eastAsia" w:ascii="仿宋_GB2312" w:hAnsi="宋体" w:eastAsia="仿宋_GB2312"/>
          <w:color w:val="auto"/>
          <w:sz w:val="24"/>
          <w:u w:val="single"/>
        </w:rPr>
        <w:t xml:space="preserve">             </w:t>
      </w:r>
    </w:p>
    <w:p>
      <w:pPr>
        <w:pStyle w:val="8"/>
        <w:overflowPunct w:val="0"/>
        <w:spacing w:line="50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日期：    年  月  日</w:t>
      </w:r>
    </w:p>
    <w:p>
      <w:pPr>
        <w:rPr>
          <w:rFonts w:ascii="仿宋_GB2312" w:hAnsi="宋体" w:eastAsia="仿宋_GB2312"/>
          <w:color w:val="auto"/>
          <w:sz w:val="24"/>
        </w:rPr>
      </w:pPr>
    </w:p>
    <w:p>
      <w:pPr>
        <w:rPr>
          <w:rFonts w:ascii="仿宋_GB2312" w:hAnsi="宋体" w:eastAsia="仿宋_GB2312"/>
          <w:color w:val="auto"/>
          <w:sz w:val="24"/>
        </w:rPr>
      </w:pPr>
    </w:p>
    <w:p>
      <w:pPr>
        <w:snapToGrid w:val="0"/>
        <w:spacing w:before="50" w:after="5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p>
      <w:pPr>
        <w:pStyle w:val="20"/>
        <w:rPr>
          <w:rFonts w:ascii="仿宋_GB2312" w:hAnsi="宋体" w:eastAsia="仿宋_GB2312"/>
          <w:color w:val="auto"/>
          <w:sz w:val="24"/>
        </w:rPr>
      </w:pPr>
    </w:p>
    <w:sectPr>
      <w:footerReference r:id="rId10" w:type="first"/>
      <w:headerReference r:id="rId7" w:type="default"/>
      <w:footerReference r:id="rId8" w:type="default"/>
      <w:footerReference r:id="rId9" w:type="even"/>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ˎ̥,Verdana">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separate"/>
    </w:r>
    <w:r>
      <w:rPr>
        <w:rStyle w:val="56"/>
      </w:rPr>
      <w:t>37</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separate"/>
    </w:r>
    <w:r>
      <w:rPr>
        <w:rStyle w:val="56"/>
      </w:rPr>
      <w:t>44</w:t>
    </w:r>
    <w:r>
      <w:fldChar w:fldCharType="end"/>
    </w:r>
  </w:p>
  <w:p>
    <w:pPr>
      <w:pStyle w:val="3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B1C07"/>
    <w:multiLevelType w:val="singleLevel"/>
    <w:tmpl w:val="CD0B1C07"/>
    <w:lvl w:ilvl="0" w:tentative="0">
      <w:start w:val="4"/>
      <w:numFmt w:val="chineseCounting"/>
      <w:suff w:val="space"/>
      <w:lvlText w:val="第%1章"/>
      <w:lvlJc w:val="left"/>
      <w:rPr>
        <w:rFonts w:hint="eastAsia"/>
      </w:rPr>
    </w:lvl>
  </w:abstractNum>
  <w:abstractNum w:abstractNumId="1">
    <w:nsid w:val="F6E11139"/>
    <w:multiLevelType w:val="singleLevel"/>
    <w:tmpl w:val="F6E11139"/>
    <w:lvl w:ilvl="0" w:tentative="0">
      <w:start w:val="2"/>
      <w:numFmt w:val="decimal"/>
      <w:lvlText w:val="%1."/>
      <w:lvlJc w:val="left"/>
      <w:pPr>
        <w:tabs>
          <w:tab w:val="left" w:pos="312"/>
        </w:tabs>
      </w:pPr>
    </w:lvl>
  </w:abstractNum>
  <w:abstractNum w:abstractNumId="2">
    <w:nsid w:val="0A2B0376"/>
    <w:multiLevelType w:val="singleLevel"/>
    <w:tmpl w:val="0A2B0376"/>
    <w:lvl w:ilvl="0" w:tentative="0">
      <w:start w:val="2"/>
      <w:numFmt w:val="chineseCounting"/>
      <w:suff w:val="nothing"/>
      <w:lvlText w:val="%1、"/>
      <w:lvlJc w:val="left"/>
      <w:rPr>
        <w:rFonts w:hint="eastAsia"/>
      </w:rPr>
    </w:lvl>
  </w:abstractNum>
  <w:abstractNum w:abstractNumId="3">
    <w:nsid w:val="1AB5128E"/>
    <w:multiLevelType w:val="singleLevel"/>
    <w:tmpl w:val="1AB5128E"/>
    <w:lvl w:ilvl="0" w:tentative="0">
      <w:start w:val="2"/>
      <w:numFmt w:val="decimal"/>
      <w:suff w:val="nothing"/>
      <w:lvlText w:val="（%1）"/>
      <w:lvlJc w:val="left"/>
    </w:lvl>
  </w:abstractNum>
  <w:abstractNum w:abstractNumId="4">
    <w:nsid w:val="69896DB1"/>
    <w:multiLevelType w:val="multilevel"/>
    <w:tmpl w:val="69896D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3060DB"/>
    <w:multiLevelType w:val="multilevel"/>
    <w:tmpl w:val="763060DB"/>
    <w:lvl w:ilvl="0" w:tentative="0">
      <w:start w:val="1"/>
      <w:numFmt w:val="japaneseCounting"/>
      <w:lvlText w:val="第%1章"/>
      <w:lvlJc w:val="left"/>
      <w:pPr>
        <w:tabs>
          <w:tab w:val="left" w:pos="1440"/>
        </w:tabs>
        <w:ind w:left="1440" w:hanging="1275"/>
      </w:pPr>
      <w:rPr>
        <w:rFonts w:hint="eastAsia"/>
        <w:sz w:val="28"/>
        <w:szCs w:val="28"/>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5"/>
    <w:lvlOverride w:ilvl="0">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50BB"/>
    <w:rsid w:val="0000039E"/>
    <w:rsid w:val="0000110B"/>
    <w:rsid w:val="00001155"/>
    <w:rsid w:val="00001A19"/>
    <w:rsid w:val="00001A4E"/>
    <w:rsid w:val="000023CC"/>
    <w:rsid w:val="00002E13"/>
    <w:rsid w:val="00002E35"/>
    <w:rsid w:val="0000302D"/>
    <w:rsid w:val="00003343"/>
    <w:rsid w:val="00003422"/>
    <w:rsid w:val="000037AF"/>
    <w:rsid w:val="00003ACA"/>
    <w:rsid w:val="000041EB"/>
    <w:rsid w:val="000046FE"/>
    <w:rsid w:val="00004E12"/>
    <w:rsid w:val="00004ED0"/>
    <w:rsid w:val="00005FCB"/>
    <w:rsid w:val="00006023"/>
    <w:rsid w:val="0000610C"/>
    <w:rsid w:val="00006614"/>
    <w:rsid w:val="000070F1"/>
    <w:rsid w:val="000074DC"/>
    <w:rsid w:val="000076B5"/>
    <w:rsid w:val="000079F0"/>
    <w:rsid w:val="00007E05"/>
    <w:rsid w:val="00007EB4"/>
    <w:rsid w:val="00010004"/>
    <w:rsid w:val="000101F6"/>
    <w:rsid w:val="00010258"/>
    <w:rsid w:val="000102B3"/>
    <w:rsid w:val="00010943"/>
    <w:rsid w:val="000122CD"/>
    <w:rsid w:val="00012681"/>
    <w:rsid w:val="00012C08"/>
    <w:rsid w:val="000130E8"/>
    <w:rsid w:val="00013BBB"/>
    <w:rsid w:val="00014C16"/>
    <w:rsid w:val="00014E16"/>
    <w:rsid w:val="00015408"/>
    <w:rsid w:val="00015421"/>
    <w:rsid w:val="00015D9E"/>
    <w:rsid w:val="00016181"/>
    <w:rsid w:val="00017682"/>
    <w:rsid w:val="000177C3"/>
    <w:rsid w:val="000178CE"/>
    <w:rsid w:val="00017AF9"/>
    <w:rsid w:val="00017D3A"/>
    <w:rsid w:val="000204AC"/>
    <w:rsid w:val="00020DE3"/>
    <w:rsid w:val="000212D9"/>
    <w:rsid w:val="000219A5"/>
    <w:rsid w:val="00021A07"/>
    <w:rsid w:val="00021A6C"/>
    <w:rsid w:val="00022202"/>
    <w:rsid w:val="0002228E"/>
    <w:rsid w:val="00022CC1"/>
    <w:rsid w:val="00022CFA"/>
    <w:rsid w:val="00022E38"/>
    <w:rsid w:val="00022FC4"/>
    <w:rsid w:val="00023011"/>
    <w:rsid w:val="000231D3"/>
    <w:rsid w:val="000232DC"/>
    <w:rsid w:val="0002360F"/>
    <w:rsid w:val="0002381D"/>
    <w:rsid w:val="0002388F"/>
    <w:rsid w:val="00023D5E"/>
    <w:rsid w:val="00023FF7"/>
    <w:rsid w:val="000240DF"/>
    <w:rsid w:val="00024685"/>
    <w:rsid w:val="00024D81"/>
    <w:rsid w:val="00025CBA"/>
    <w:rsid w:val="00026B1B"/>
    <w:rsid w:val="00026C99"/>
    <w:rsid w:val="00026FE7"/>
    <w:rsid w:val="000272F1"/>
    <w:rsid w:val="0002747C"/>
    <w:rsid w:val="00027F97"/>
    <w:rsid w:val="0003014E"/>
    <w:rsid w:val="000302AA"/>
    <w:rsid w:val="0003030B"/>
    <w:rsid w:val="000306D7"/>
    <w:rsid w:val="00031109"/>
    <w:rsid w:val="00031233"/>
    <w:rsid w:val="0003167F"/>
    <w:rsid w:val="00031DAB"/>
    <w:rsid w:val="000326F1"/>
    <w:rsid w:val="000327DA"/>
    <w:rsid w:val="00033866"/>
    <w:rsid w:val="00033909"/>
    <w:rsid w:val="00033982"/>
    <w:rsid w:val="00033B4E"/>
    <w:rsid w:val="00033DB1"/>
    <w:rsid w:val="00034B2B"/>
    <w:rsid w:val="000356D3"/>
    <w:rsid w:val="00035BDF"/>
    <w:rsid w:val="00035D13"/>
    <w:rsid w:val="00035F13"/>
    <w:rsid w:val="000363B5"/>
    <w:rsid w:val="0003648C"/>
    <w:rsid w:val="000366C0"/>
    <w:rsid w:val="00036F32"/>
    <w:rsid w:val="000374F3"/>
    <w:rsid w:val="0003752B"/>
    <w:rsid w:val="00037676"/>
    <w:rsid w:val="00037A6F"/>
    <w:rsid w:val="00037CC2"/>
    <w:rsid w:val="00037FF8"/>
    <w:rsid w:val="00040432"/>
    <w:rsid w:val="00040DF9"/>
    <w:rsid w:val="00041130"/>
    <w:rsid w:val="0004175F"/>
    <w:rsid w:val="00041DFA"/>
    <w:rsid w:val="0004209A"/>
    <w:rsid w:val="0004245F"/>
    <w:rsid w:val="000427BE"/>
    <w:rsid w:val="0004389C"/>
    <w:rsid w:val="00043C0E"/>
    <w:rsid w:val="00043FF2"/>
    <w:rsid w:val="000444FC"/>
    <w:rsid w:val="000448D2"/>
    <w:rsid w:val="00045203"/>
    <w:rsid w:val="00046709"/>
    <w:rsid w:val="000467A4"/>
    <w:rsid w:val="000469E7"/>
    <w:rsid w:val="00046A91"/>
    <w:rsid w:val="00046BF4"/>
    <w:rsid w:val="00047CDD"/>
    <w:rsid w:val="0005030B"/>
    <w:rsid w:val="00050551"/>
    <w:rsid w:val="00050679"/>
    <w:rsid w:val="00050F89"/>
    <w:rsid w:val="000511BA"/>
    <w:rsid w:val="000513A1"/>
    <w:rsid w:val="00051527"/>
    <w:rsid w:val="00052169"/>
    <w:rsid w:val="0005229D"/>
    <w:rsid w:val="000525EE"/>
    <w:rsid w:val="00052E54"/>
    <w:rsid w:val="000534E5"/>
    <w:rsid w:val="0005362D"/>
    <w:rsid w:val="00053BE5"/>
    <w:rsid w:val="0005422E"/>
    <w:rsid w:val="0005434C"/>
    <w:rsid w:val="00054D3C"/>
    <w:rsid w:val="00055089"/>
    <w:rsid w:val="00055253"/>
    <w:rsid w:val="00055735"/>
    <w:rsid w:val="00055A13"/>
    <w:rsid w:val="000560AF"/>
    <w:rsid w:val="000569C2"/>
    <w:rsid w:val="00056C59"/>
    <w:rsid w:val="000578F8"/>
    <w:rsid w:val="000579F8"/>
    <w:rsid w:val="000605C0"/>
    <w:rsid w:val="00060D00"/>
    <w:rsid w:val="000617A9"/>
    <w:rsid w:val="00061EF3"/>
    <w:rsid w:val="00061EF9"/>
    <w:rsid w:val="00062451"/>
    <w:rsid w:val="00062C7B"/>
    <w:rsid w:val="000635EF"/>
    <w:rsid w:val="0006376B"/>
    <w:rsid w:val="00063AC2"/>
    <w:rsid w:val="00063DBB"/>
    <w:rsid w:val="00064C88"/>
    <w:rsid w:val="0006574A"/>
    <w:rsid w:val="000659CF"/>
    <w:rsid w:val="00065CD1"/>
    <w:rsid w:val="0006600D"/>
    <w:rsid w:val="00066116"/>
    <w:rsid w:val="00066A6D"/>
    <w:rsid w:val="00067C32"/>
    <w:rsid w:val="000703D0"/>
    <w:rsid w:val="000703E2"/>
    <w:rsid w:val="0007057E"/>
    <w:rsid w:val="000706A4"/>
    <w:rsid w:val="0007074D"/>
    <w:rsid w:val="00070D1E"/>
    <w:rsid w:val="00071833"/>
    <w:rsid w:val="0007195A"/>
    <w:rsid w:val="00071B38"/>
    <w:rsid w:val="00072709"/>
    <w:rsid w:val="00074124"/>
    <w:rsid w:val="00074DB4"/>
    <w:rsid w:val="00074FEE"/>
    <w:rsid w:val="000753C4"/>
    <w:rsid w:val="000753EB"/>
    <w:rsid w:val="00075C64"/>
    <w:rsid w:val="000763BA"/>
    <w:rsid w:val="000764E1"/>
    <w:rsid w:val="00076CE2"/>
    <w:rsid w:val="00077040"/>
    <w:rsid w:val="00077537"/>
    <w:rsid w:val="00077593"/>
    <w:rsid w:val="00077B5E"/>
    <w:rsid w:val="00077B66"/>
    <w:rsid w:val="00077D3F"/>
    <w:rsid w:val="000800DC"/>
    <w:rsid w:val="0008037C"/>
    <w:rsid w:val="0008069A"/>
    <w:rsid w:val="00080DD1"/>
    <w:rsid w:val="0008114E"/>
    <w:rsid w:val="000811AD"/>
    <w:rsid w:val="00081754"/>
    <w:rsid w:val="00081E43"/>
    <w:rsid w:val="000821B9"/>
    <w:rsid w:val="000821C9"/>
    <w:rsid w:val="00082D96"/>
    <w:rsid w:val="00082EDF"/>
    <w:rsid w:val="00082FA1"/>
    <w:rsid w:val="0008312C"/>
    <w:rsid w:val="000833B4"/>
    <w:rsid w:val="0008353C"/>
    <w:rsid w:val="00083B9B"/>
    <w:rsid w:val="0008419F"/>
    <w:rsid w:val="000844A2"/>
    <w:rsid w:val="000844BC"/>
    <w:rsid w:val="000846EB"/>
    <w:rsid w:val="00084739"/>
    <w:rsid w:val="0008513B"/>
    <w:rsid w:val="00085667"/>
    <w:rsid w:val="00085D26"/>
    <w:rsid w:val="0008684A"/>
    <w:rsid w:val="0008696C"/>
    <w:rsid w:val="00087A02"/>
    <w:rsid w:val="0009029A"/>
    <w:rsid w:val="00090677"/>
    <w:rsid w:val="00090979"/>
    <w:rsid w:val="00091097"/>
    <w:rsid w:val="000910C2"/>
    <w:rsid w:val="00091AEB"/>
    <w:rsid w:val="0009279B"/>
    <w:rsid w:val="00092E96"/>
    <w:rsid w:val="000936DF"/>
    <w:rsid w:val="00093AF0"/>
    <w:rsid w:val="00094173"/>
    <w:rsid w:val="000942AE"/>
    <w:rsid w:val="0009433C"/>
    <w:rsid w:val="000949C4"/>
    <w:rsid w:val="00094C0F"/>
    <w:rsid w:val="00095059"/>
    <w:rsid w:val="0009508A"/>
    <w:rsid w:val="00095456"/>
    <w:rsid w:val="000954B7"/>
    <w:rsid w:val="000955EC"/>
    <w:rsid w:val="00095637"/>
    <w:rsid w:val="0009644F"/>
    <w:rsid w:val="0009666E"/>
    <w:rsid w:val="000967C1"/>
    <w:rsid w:val="00096951"/>
    <w:rsid w:val="000969C7"/>
    <w:rsid w:val="00096CFE"/>
    <w:rsid w:val="00096F29"/>
    <w:rsid w:val="000971AF"/>
    <w:rsid w:val="00097306"/>
    <w:rsid w:val="0009771B"/>
    <w:rsid w:val="00097919"/>
    <w:rsid w:val="00097DA1"/>
    <w:rsid w:val="000A04B0"/>
    <w:rsid w:val="000A05EA"/>
    <w:rsid w:val="000A14BC"/>
    <w:rsid w:val="000A16AC"/>
    <w:rsid w:val="000A174D"/>
    <w:rsid w:val="000A1F77"/>
    <w:rsid w:val="000A213A"/>
    <w:rsid w:val="000A21D8"/>
    <w:rsid w:val="000A2A56"/>
    <w:rsid w:val="000A2D39"/>
    <w:rsid w:val="000A347D"/>
    <w:rsid w:val="000A3CA0"/>
    <w:rsid w:val="000A443A"/>
    <w:rsid w:val="000A4C7B"/>
    <w:rsid w:val="000A524D"/>
    <w:rsid w:val="000A5409"/>
    <w:rsid w:val="000A5686"/>
    <w:rsid w:val="000A5D90"/>
    <w:rsid w:val="000A6B38"/>
    <w:rsid w:val="000A72B8"/>
    <w:rsid w:val="000B06EC"/>
    <w:rsid w:val="000B0A94"/>
    <w:rsid w:val="000B0ED7"/>
    <w:rsid w:val="000B1140"/>
    <w:rsid w:val="000B1486"/>
    <w:rsid w:val="000B1E89"/>
    <w:rsid w:val="000B1ECA"/>
    <w:rsid w:val="000B2071"/>
    <w:rsid w:val="000B220F"/>
    <w:rsid w:val="000B2296"/>
    <w:rsid w:val="000B2855"/>
    <w:rsid w:val="000B2A5D"/>
    <w:rsid w:val="000B2AB7"/>
    <w:rsid w:val="000B3F55"/>
    <w:rsid w:val="000B3F5F"/>
    <w:rsid w:val="000B41DB"/>
    <w:rsid w:val="000B4A18"/>
    <w:rsid w:val="000B4D9C"/>
    <w:rsid w:val="000B5003"/>
    <w:rsid w:val="000B5281"/>
    <w:rsid w:val="000B53F0"/>
    <w:rsid w:val="000B5761"/>
    <w:rsid w:val="000B5BBB"/>
    <w:rsid w:val="000B6275"/>
    <w:rsid w:val="000B63DF"/>
    <w:rsid w:val="000B6494"/>
    <w:rsid w:val="000B6E0A"/>
    <w:rsid w:val="000B6ED5"/>
    <w:rsid w:val="000B7020"/>
    <w:rsid w:val="000B70D7"/>
    <w:rsid w:val="000B7783"/>
    <w:rsid w:val="000C0063"/>
    <w:rsid w:val="000C079D"/>
    <w:rsid w:val="000C1890"/>
    <w:rsid w:val="000C1C00"/>
    <w:rsid w:val="000C22BC"/>
    <w:rsid w:val="000C2E6E"/>
    <w:rsid w:val="000C3039"/>
    <w:rsid w:val="000C34AF"/>
    <w:rsid w:val="000C3A9E"/>
    <w:rsid w:val="000C3B42"/>
    <w:rsid w:val="000C3BAF"/>
    <w:rsid w:val="000C458D"/>
    <w:rsid w:val="000C4B37"/>
    <w:rsid w:val="000C4C24"/>
    <w:rsid w:val="000C4CBE"/>
    <w:rsid w:val="000C4CED"/>
    <w:rsid w:val="000C4D34"/>
    <w:rsid w:val="000C4D87"/>
    <w:rsid w:val="000C4DAE"/>
    <w:rsid w:val="000C4E2B"/>
    <w:rsid w:val="000C53E3"/>
    <w:rsid w:val="000C57BF"/>
    <w:rsid w:val="000C58B1"/>
    <w:rsid w:val="000C59FF"/>
    <w:rsid w:val="000C5C51"/>
    <w:rsid w:val="000C5F65"/>
    <w:rsid w:val="000C60FF"/>
    <w:rsid w:val="000C639A"/>
    <w:rsid w:val="000C771D"/>
    <w:rsid w:val="000C7988"/>
    <w:rsid w:val="000C7AAB"/>
    <w:rsid w:val="000C7ABC"/>
    <w:rsid w:val="000C7E4F"/>
    <w:rsid w:val="000D0553"/>
    <w:rsid w:val="000D0841"/>
    <w:rsid w:val="000D12D0"/>
    <w:rsid w:val="000D16A6"/>
    <w:rsid w:val="000D26C3"/>
    <w:rsid w:val="000D309A"/>
    <w:rsid w:val="000D3D76"/>
    <w:rsid w:val="000D42D8"/>
    <w:rsid w:val="000D4513"/>
    <w:rsid w:val="000D45A3"/>
    <w:rsid w:val="000D4743"/>
    <w:rsid w:val="000D4B80"/>
    <w:rsid w:val="000D4BF6"/>
    <w:rsid w:val="000D4E00"/>
    <w:rsid w:val="000D53F7"/>
    <w:rsid w:val="000D5624"/>
    <w:rsid w:val="000D5FA8"/>
    <w:rsid w:val="000D6076"/>
    <w:rsid w:val="000D6C63"/>
    <w:rsid w:val="000D6E8A"/>
    <w:rsid w:val="000D6FED"/>
    <w:rsid w:val="000D71F8"/>
    <w:rsid w:val="000D76BF"/>
    <w:rsid w:val="000D7D0D"/>
    <w:rsid w:val="000D7D2C"/>
    <w:rsid w:val="000D7EB0"/>
    <w:rsid w:val="000E01A1"/>
    <w:rsid w:val="000E02DA"/>
    <w:rsid w:val="000E0658"/>
    <w:rsid w:val="000E0850"/>
    <w:rsid w:val="000E125F"/>
    <w:rsid w:val="000E147E"/>
    <w:rsid w:val="000E14FA"/>
    <w:rsid w:val="000E1FC6"/>
    <w:rsid w:val="000E22E0"/>
    <w:rsid w:val="000E23CE"/>
    <w:rsid w:val="000E3852"/>
    <w:rsid w:val="000E3AA6"/>
    <w:rsid w:val="000E3CB7"/>
    <w:rsid w:val="000E3E6E"/>
    <w:rsid w:val="000E4174"/>
    <w:rsid w:val="000E49CF"/>
    <w:rsid w:val="000E4ABA"/>
    <w:rsid w:val="000E4E69"/>
    <w:rsid w:val="000E5209"/>
    <w:rsid w:val="000E5614"/>
    <w:rsid w:val="000E5D02"/>
    <w:rsid w:val="000E5EF4"/>
    <w:rsid w:val="000E61C6"/>
    <w:rsid w:val="000E63EC"/>
    <w:rsid w:val="000E70AF"/>
    <w:rsid w:val="000E78CF"/>
    <w:rsid w:val="000E7DDB"/>
    <w:rsid w:val="000E7FC4"/>
    <w:rsid w:val="000F03A6"/>
    <w:rsid w:val="000F0BE3"/>
    <w:rsid w:val="000F13A7"/>
    <w:rsid w:val="000F13FA"/>
    <w:rsid w:val="000F15C1"/>
    <w:rsid w:val="000F1651"/>
    <w:rsid w:val="000F19B6"/>
    <w:rsid w:val="000F1F5F"/>
    <w:rsid w:val="000F1F6E"/>
    <w:rsid w:val="000F2EF6"/>
    <w:rsid w:val="000F3324"/>
    <w:rsid w:val="000F368A"/>
    <w:rsid w:val="000F386F"/>
    <w:rsid w:val="000F393E"/>
    <w:rsid w:val="000F3B31"/>
    <w:rsid w:val="000F3BA6"/>
    <w:rsid w:val="000F3CD1"/>
    <w:rsid w:val="000F3D19"/>
    <w:rsid w:val="000F3DDE"/>
    <w:rsid w:val="000F41DF"/>
    <w:rsid w:val="000F48F9"/>
    <w:rsid w:val="000F4D45"/>
    <w:rsid w:val="000F4F1E"/>
    <w:rsid w:val="000F51B1"/>
    <w:rsid w:val="000F57F7"/>
    <w:rsid w:val="000F5DC1"/>
    <w:rsid w:val="000F6093"/>
    <w:rsid w:val="000F6193"/>
    <w:rsid w:val="000F63C0"/>
    <w:rsid w:val="000F71E3"/>
    <w:rsid w:val="000F797B"/>
    <w:rsid w:val="000F7B20"/>
    <w:rsid w:val="000F7E70"/>
    <w:rsid w:val="001010B7"/>
    <w:rsid w:val="00102298"/>
    <w:rsid w:val="001022F1"/>
    <w:rsid w:val="00102B46"/>
    <w:rsid w:val="0010402F"/>
    <w:rsid w:val="00104149"/>
    <w:rsid w:val="00104499"/>
    <w:rsid w:val="00104914"/>
    <w:rsid w:val="00104B08"/>
    <w:rsid w:val="00104F29"/>
    <w:rsid w:val="0010519E"/>
    <w:rsid w:val="00105653"/>
    <w:rsid w:val="00105BEE"/>
    <w:rsid w:val="00106325"/>
    <w:rsid w:val="0010644F"/>
    <w:rsid w:val="001067B3"/>
    <w:rsid w:val="00106877"/>
    <w:rsid w:val="00106D84"/>
    <w:rsid w:val="00106EAA"/>
    <w:rsid w:val="001071F5"/>
    <w:rsid w:val="0010795E"/>
    <w:rsid w:val="00107A66"/>
    <w:rsid w:val="00107C4F"/>
    <w:rsid w:val="00110682"/>
    <w:rsid w:val="00110BC2"/>
    <w:rsid w:val="00110D6F"/>
    <w:rsid w:val="00111B39"/>
    <w:rsid w:val="00111DC6"/>
    <w:rsid w:val="00112144"/>
    <w:rsid w:val="00112CC8"/>
    <w:rsid w:val="00113637"/>
    <w:rsid w:val="0011414C"/>
    <w:rsid w:val="00114178"/>
    <w:rsid w:val="00114F64"/>
    <w:rsid w:val="0011546A"/>
    <w:rsid w:val="001154BF"/>
    <w:rsid w:val="001158C6"/>
    <w:rsid w:val="00115EE3"/>
    <w:rsid w:val="00116485"/>
    <w:rsid w:val="00116555"/>
    <w:rsid w:val="00116C99"/>
    <w:rsid w:val="00117053"/>
    <w:rsid w:val="001173A8"/>
    <w:rsid w:val="00117602"/>
    <w:rsid w:val="001176E4"/>
    <w:rsid w:val="00117710"/>
    <w:rsid w:val="00120167"/>
    <w:rsid w:val="0012033C"/>
    <w:rsid w:val="00120AB2"/>
    <w:rsid w:val="00120AE9"/>
    <w:rsid w:val="001212A2"/>
    <w:rsid w:val="0012161C"/>
    <w:rsid w:val="0012254B"/>
    <w:rsid w:val="00122A59"/>
    <w:rsid w:val="00122D40"/>
    <w:rsid w:val="00122E34"/>
    <w:rsid w:val="00123171"/>
    <w:rsid w:val="00123B85"/>
    <w:rsid w:val="00123EBF"/>
    <w:rsid w:val="00123F8D"/>
    <w:rsid w:val="00124427"/>
    <w:rsid w:val="001247DA"/>
    <w:rsid w:val="00124975"/>
    <w:rsid w:val="00124A7E"/>
    <w:rsid w:val="00124AA4"/>
    <w:rsid w:val="00124C62"/>
    <w:rsid w:val="00125117"/>
    <w:rsid w:val="001258FB"/>
    <w:rsid w:val="00125997"/>
    <w:rsid w:val="00125CEB"/>
    <w:rsid w:val="00126576"/>
    <w:rsid w:val="00126D7F"/>
    <w:rsid w:val="00126E7B"/>
    <w:rsid w:val="0012730D"/>
    <w:rsid w:val="001274B1"/>
    <w:rsid w:val="001278C7"/>
    <w:rsid w:val="00127BE7"/>
    <w:rsid w:val="00127BEF"/>
    <w:rsid w:val="00130038"/>
    <w:rsid w:val="0013034D"/>
    <w:rsid w:val="0013109C"/>
    <w:rsid w:val="0013114D"/>
    <w:rsid w:val="00131172"/>
    <w:rsid w:val="00131311"/>
    <w:rsid w:val="00131E33"/>
    <w:rsid w:val="00131EEE"/>
    <w:rsid w:val="001320BD"/>
    <w:rsid w:val="0013277B"/>
    <w:rsid w:val="0013344B"/>
    <w:rsid w:val="0013414A"/>
    <w:rsid w:val="001342DB"/>
    <w:rsid w:val="001345A1"/>
    <w:rsid w:val="001346C4"/>
    <w:rsid w:val="00134BC3"/>
    <w:rsid w:val="00134BEE"/>
    <w:rsid w:val="00134EC2"/>
    <w:rsid w:val="00135488"/>
    <w:rsid w:val="001356CB"/>
    <w:rsid w:val="0013591E"/>
    <w:rsid w:val="00135A49"/>
    <w:rsid w:val="00135DC0"/>
    <w:rsid w:val="001364FE"/>
    <w:rsid w:val="00136B21"/>
    <w:rsid w:val="00136D05"/>
    <w:rsid w:val="00136E0C"/>
    <w:rsid w:val="0013739E"/>
    <w:rsid w:val="001377D9"/>
    <w:rsid w:val="00137BE6"/>
    <w:rsid w:val="00137FEE"/>
    <w:rsid w:val="001404E4"/>
    <w:rsid w:val="00140955"/>
    <w:rsid w:val="00140F9C"/>
    <w:rsid w:val="001416C6"/>
    <w:rsid w:val="00141927"/>
    <w:rsid w:val="00141F9D"/>
    <w:rsid w:val="0014231E"/>
    <w:rsid w:val="00142C78"/>
    <w:rsid w:val="00142E47"/>
    <w:rsid w:val="00143953"/>
    <w:rsid w:val="00143A3F"/>
    <w:rsid w:val="00143ABC"/>
    <w:rsid w:val="00144C2E"/>
    <w:rsid w:val="0014686D"/>
    <w:rsid w:val="00147103"/>
    <w:rsid w:val="0014794B"/>
    <w:rsid w:val="00147979"/>
    <w:rsid w:val="00150640"/>
    <w:rsid w:val="00150811"/>
    <w:rsid w:val="0015091A"/>
    <w:rsid w:val="0015096F"/>
    <w:rsid w:val="001509D6"/>
    <w:rsid w:val="00150B6C"/>
    <w:rsid w:val="00150C30"/>
    <w:rsid w:val="00151420"/>
    <w:rsid w:val="00151655"/>
    <w:rsid w:val="00151DCC"/>
    <w:rsid w:val="00151E0D"/>
    <w:rsid w:val="00152646"/>
    <w:rsid w:val="00152D35"/>
    <w:rsid w:val="00153D30"/>
    <w:rsid w:val="001541EA"/>
    <w:rsid w:val="00154213"/>
    <w:rsid w:val="00154514"/>
    <w:rsid w:val="00154659"/>
    <w:rsid w:val="001547C4"/>
    <w:rsid w:val="00154C15"/>
    <w:rsid w:val="001552B5"/>
    <w:rsid w:val="00155CDD"/>
    <w:rsid w:val="00155D0C"/>
    <w:rsid w:val="0015609B"/>
    <w:rsid w:val="00156167"/>
    <w:rsid w:val="001564F3"/>
    <w:rsid w:val="00156E02"/>
    <w:rsid w:val="00156FC3"/>
    <w:rsid w:val="001571B8"/>
    <w:rsid w:val="00157B12"/>
    <w:rsid w:val="00157BB5"/>
    <w:rsid w:val="00160000"/>
    <w:rsid w:val="001600F5"/>
    <w:rsid w:val="00160369"/>
    <w:rsid w:val="00160C77"/>
    <w:rsid w:val="0016112B"/>
    <w:rsid w:val="00161668"/>
    <w:rsid w:val="00161883"/>
    <w:rsid w:val="00161D14"/>
    <w:rsid w:val="00162608"/>
    <w:rsid w:val="00162C62"/>
    <w:rsid w:val="00162CE0"/>
    <w:rsid w:val="001631C3"/>
    <w:rsid w:val="00163F66"/>
    <w:rsid w:val="001640B8"/>
    <w:rsid w:val="00164B4E"/>
    <w:rsid w:val="00164C6C"/>
    <w:rsid w:val="001655DE"/>
    <w:rsid w:val="00165852"/>
    <w:rsid w:val="001660F1"/>
    <w:rsid w:val="00166499"/>
    <w:rsid w:val="00166782"/>
    <w:rsid w:val="00166E0E"/>
    <w:rsid w:val="00166E16"/>
    <w:rsid w:val="00167BEA"/>
    <w:rsid w:val="00167DF9"/>
    <w:rsid w:val="00167E9E"/>
    <w:rsid w:val="0017047E"/>
    <w:rsid w:val="0017099D"/>
    <w:rsid w:val="00170B56"/>
    <w:rsid w:val="001710A5"/>
    <w:rsid w:val="00171154"/>
    <w:rsid w:val="00171C8D"/>
    <w:rsid w:val="00172085"/>
    <w:rsid w:val="0017235A"/>
    <w:rsid w:val="00172869"/>
    <w:rsid w:val="00172A7B"/>
    <w:rsid w:val="00173366"/>
    <w:rsid w:val="00173879"/>
    <w:rsid w:val="00173C80"/>
    <w:rsid w:val="001745B7"/>
    <w:rsid w:val="0017540C"/>
    <w:rsid w:val="00175584"/>
    <w:rsid w:val="00175A05"/>
    <w:rsid w:val="00175B3A"/>
    <w:rsid w:val="00176391"/>
    <w:rsid w:val="00176D70"/>
    <w:rsid w:val="00176FC6"/>
    <w:rsid w:val="00176FD7"/>
    <w:rsid w:val="0017701D"/>
    <w:rsid w:val="0017779D"/>
    <w:rsid w:val="001803B1"/>
    <w:rsid w:val="00180707"/>
    <w:rsid w:val="00180B58"/>
    <w:rsid w:val="00181648"/>
    <w:rsid w:val="0018164D"/>
    <w:rsid w:val="00181670"/>
    <w:rsid w:val="00181874"/>
    <w:rsid w:val="00181C3B"/>
    <w:rsid w:val="00182262"/>
    <w:rsid w:val="00182CF9"/>
    <w:rsid w:val="00182F3A"/>
    <w:rsid w:val="001832DF"/>
    <w:rsid w:val="001832FF"/>
    <w:rsid w:val="00183317"/>
    <w:rsid w:val="001836C2"/>
    <w:rsid w:val="00183975"/>
    <w:rsid w:val="00183C60"/>
    <w:rsid w:val="00183E9B"/>
    <w:rsid w:val="00184956"/>
    <w:rsid w:val="00184B3F"/>
    <w:rsid w:val="00184F0D"/>
    <w:rsid w:val="001858F4"/>
    <w:rsid w:val="00186090"/>
    <w:rsid w:val="001862AB"/>
    <w:rsid w:val="001863D7"/>
    <w:rsid w:val="00186539"/>
    <w:rsid w:val="00186BD4"/>
    <w:rsid w:val="00186F82"/>
    <w:rsid w:val="001871BB"/>
    <w:rsid w:val="00187406"/>
    <w:rsid w:val="00187B85"/>
    <w:rsid w:val="00190363"/>
    <w:rsid w:val="00190B07"/>
    <w:rsid w:val="00190B9F"/>
    <w:rsid w:val="00190BF2"/>
    <w:rsid w:val="00191937"/>
    <w:rsid w:val="00192249"/>
    <w:rsid w:val="001928D1"/>
    <w:rsid w:val="0019290C"/>
    <w:rsid w:val="00192ADA"/>
    <w:rsid w:val="00192E63"/>
    <w:rsid w:val="00193116"/>
    <w:rsid w:val="001933DD"/>
    <w:rsid w:val="00193509"/>
    <w:rsid w:val="0019363E"/>
    <w:rsid w:val="00193B2E"/>
    <w:rsid w:val="00193CF2"/>
    <w:rsid w:val="00193DBC"/>
    <w:rsid w:val="00194487"/>
    <w:rsid w:val="00194A5D"/>
    <w:rsid w:val="00194DE4"/>
    <w:rsid w:val="00194E65"/>
    <w:rsid w:val="001952F9"/>
    <w:rsid w:val="0019534B"/>
    <w:rsid w:val="001956C1"/>
    <w:rsid w:val="0019624A"/>
    <w:rsid w:val="00196503"/>
    <w:rsid w:val="00196B72"/>
    <w:rsid w:val="00196DFE"/>
    <w:rsid w:val="00196E13"/>
    <w:rsid w:val="001A0024"/>
    <w:rsid w:val="001A02D6"/>
    <w:rsid w:val="001A0E56"/>
    <w:rsid w:val="001A15AB"/>
    <w:rsid w:val="001A167F"/>
    <w:rsid w:val="001A170D"/>
    <w:rsid w:val="001A1815"/>
    <w:rsid w:val="001A1CA3"/>
    <w:rsid w:val="001A2030"/>
    <w:rsid w:val="001A207C"/>
    <w:rsid w:val="001A24C1"/>
    <w:rsid w:val="001A259F"/>
    <w:rsid w:val="001A2A42"/>
    <w:rsid w:val="001A2B69"/>
    <w:rsid w:val="001A38FE"/>
    <w:rsid w:val="001A4985"/>
    <w:rsid w:val="001A5248"/>
    <w:rsid w:val="001A6009"/>
    <w:rsid w:val="001A626D"/>
    <w:rsid w:val="001A663D"/>
    <w:rsid w:val="001A699F"/>
    <w:rsid w:val="001A6A79"/>
    <w:rsid w:val="001A6EEB"/>
    <w:rsid w:val="001A74C0"/>
    <w:rsid w:val="001A7AB0"/>
    <w:rsid w:val="001A7B2D"/>
    <w:rsid w:val="001A7C8F"/>
    <w:rsid w:val="001A7D7C"/>
    <w:rsid w:val="001A7FEA"/>
    <w:rsid w:val="001B03A5"/>
    <w:rsid w:val="001B0518"/>
    <w:rsid w:val="001B0645"/>
    <w:rsid w:val="001B07C4"/>
    <w:rsid w:val="001B0D54"/>
    <w:rsid w:val="001B13B8"/>
    <w:rsid w:val="001B1F19"/>
    <w:rsid w:val="001B2466"/>
    <w:rsid w:val="001B2598"/>
    <w:rsid w:val="001B27D3"/>
    <w:rsid w:val="001B2EFB"/>
    <w:rsid w:val="001B465D"/>
    <w:rsid w:val="001B48A3"/>
    <w:rsid w:val="001B495F"/>
    <w:rsid w:val="001B4FF8"/>
    <w:rsid w:val="001B56EC"/>
    <w:rsid w:val="001B5B62"/>
    <w:rsid w:val="001B6036"/>
    <w:rsid w:val="001B681F"/>
    <w:rsid w:val="001B6994"/>
    <w:rsid w:val="001B69B6"/>
    <w:rsid w:val="001B6A13"/>
    <w:rsid w:val="001B6B01"/>
    <w:rsid w:val="001B7882"/>
    <w:rsid w:val="001B794B"/>
    <w:rsid w:val="001C0539"/>
    <w:rsid w:val="001C076D"/>
    <w:rsid w:val="001C09EE"/>
    <w:rsid w:val="001C0EBA"/>
    <w:rsid w:val="001C10E8"/>
    <w:rsid w:val="001C12EC"/>
    <w:rsid w:val="001C15D2"/>
    <w:rsid w:val="001C1655"/>
    <w:rsid w:val="001C1905"/>
    <w:rsid w:val="001C1E02"/>
    <w:rsid w:val="001C1F87"/>
    <w:rsid w:val="001C219E"/>
    <w:rsid w:val="001C2227"/>
    <w:rsid w:val="001C2EF2"/>
    <w:rsid w:val="001C2F14"/>
    <w:rsid w:val="001C4271"/>
    <w:rsid w:val="001C4324"/>
    <w:rsid w:val="001C43AC"/>
    <w:rsid w:val="001C4A70"/>
    <w:rsid w:val="001C58E5"/>
    <w:rsid w:val="001C5949"/>
    <w:rsid w:val="001C5A7F"/>
    <w:rsid w:val="001C5E3C"/>
    <w:rsid w:val="001C7159"/>
    <w:rsid w:val="001C74F0"/>
    <w:rsid w:val="001C7E66"/>
    <w:rsid w:val="001D0DC8"/>
    <w:rsid w:val="001D10D3"/>
    <w:rsid w:val="001D1457"/>
    <w:rsid w:val="001D14D2"/>
    <w:rsid w:val="001D215D"/>
    <w:rsid w:val="001D23F1"/>
    <w:rsid w:val="001D25DA"/>
    <w:rsid w:val="001D2D01"/>
    <w:rsid w:val="001D3084"/>
    <w:rsid w:val="001D3BE3"/>
    <w:rsid w:val="001D3F03"/>
    <w:rsid w:val="001D4AE6"/>
    <w:rsid w:val="001D4CFF"/>
    <w:rsid w:val="001D51A4"/>
    <w:rsid w:val="001D53CB"/>
    <w:rsid w:val="001D546D"/>
    <w:rsid w:val="001D54B0"/>
    <w:rsid w:val="001D5FB8"/>
    <w:rsid w:val="001D6715"/>
    <w:rsid w:val="001D7098"/>
    <w:rsid w:val="001D7409"/>
    <w:rsid w:val="001D7F8C"/>
    <w:rsid w:val="001E08C5"/>
    <w:rsid w:val="001E09B4"/>
    <w:rsid w:val="001E0A4E"/>
    <w:rsid w:val="001E12EB"/>
    <w:rsid w:val="001E1466"/>
    <w:rsid w:val="001E185C"/>
    <w:rsid w:val="001E1894"/>
    <w:rsid w:val="001E1EA4"/>
    <w:rsid w:val="001E2033"/>
    <w:rsid w:val="001E24FE"/>
    <w:rsid w:val="001E2C3E"/>
    <w:rsid w:val="001E3568"/>
    <w:rsid w:val="001E3748"/>
    <w:rsid w:val="001E3B4A"/>
    <w:rsid w:val="001E4162"/>
    <w:rsid w:val="001E4234"/>
    <w:rsid w:val="001E48DF"/>
    <w:rsid w:val="001E4B5C"/>
    <w:rsid w:val="001E4BBF"/>
    <w:rsid w:val="001E4CB7"/>
    <w:rsid w:val="001E517A"/>
    <w:rsid w:val="001E5D62"/>
    <w:rsid w:val="001E6596"/>
    <w:rsid w:val="001E6E25"/>
    <w:rsid w:val="001E6E92"/>
    <w:rsid w:val="001E6F1E"/>
    <w:rsid w:val="001E70D8"/>
    <w:rsid w:val="001E74C5"/>
    <w:rsid w:val="001E7634"/>
    <w:rsid w:val="001E7B57"/>
    <w:rsid w:val="001F02C8"/>
    <w:rsid w:val="001F0548"/>
    <w:rsid w:val="001F1A81"/>
    <w:rsid w:val="001F206A"/>
    <w:rsid w:val="001F2962"/>
    <w:rsid w:val="001F29A7"/>
    <w:rsid w:val="001F30E1"/>
    <w:rsid w:val="001F3287"/>
    <w:rsid w:val="001F3F32"/>
    <w:rsid w:val="001F4212"/>
    <w:rsid w:val="001F42E8"/>
    <w:rsid w:val="001F43D9"/>
    <w:rsid w:val="001F4898"/>
    <w:rsid w:val="001F4939"/>
    <w:rsid w:val="001F4F00"/>
    <w:rsid w:val="001F51C1"/>
    <w:rsid w:val="001F5A5B"/>
    <w:rsid w:val="001F5C6B"/>
    <w:rsid w:val="001F5D40"/>
    <w:rsid w:val="001F6342"/>
    <w:rsid w:val="001F66A4"/>
    <w:rsid w:val="001F721A"/>
    <w:rsid w:val="001F72EE"/>
    <w:rsid w:val="001F78E0"/>
    <w:rsid w:val="001F7BB5"/>
    <w:rsid w:val="002002D8"/>
    <w:rsid w:val="0020031A"/>
    <w:rsid w:val="00200473"/>
    <w:rsid w:val="00200B6C"/>
    <w:rsid w:val="00200B97"/>
    <w:rsid w:val="00201184"/>
    <w:rsid w:val="0020189A"/>
    <w:rsid w:val="00201C2E"/>
    <w:rsid w:val="002025E2"/>
    <w:rsid w:val="002029A2"/>
    <w:rsid w:val="00202A1A"/>
    <w:rsid w:val="0020347C"/>
    <w:rsid w:val="002037A0"/>
    <w:rsid w:val="00203876"/>
    <w:rsid w:val="0020399E"/>
    <w:rsid w:val="00203DEF"/>
    <w:rsid w:val="002043E4"/>
    <w:rsid w:val="0020492F"/>
    <w:rsid w:val="00204F85"/>
    <w:rsid w:val="002050E4"/>
    <w:rsid w:val="002050FA"/>
    <w:rsid w:val="002052D7"/>
    <w:rsid w:val="00205A83"/>
    <w:rsid w:val="00205D56"/>
    <w:rsid w:val="0020695B"/>
    <w:rsid w:val="00206EEE"/>
    <w:rsid w:val="00206F09"/>
    <w:rsid w:val="002070AB"/>
    <w:rsid w:val="00207138"/>
    <w:rsid w:val="00207E4A"/>
    <w:rsid w:val="00207F02"/>
    <w:rsid w:val="00207F8B"/>
    <w:rsid w:val="00210165"/>
    <w:rsid w:val="00210920"/>
    <w:rsid w:val="00211638"/>
    <w:rsid w:val="00211781"/>
    <w:rsid w:val="002117F8"/>
    <w:rsid w:val="00211C2E"/>
    <w:rsid w:val="002122F4"/>
    <w:rsid w:val="00212620"/>
    <w:rsid w:val="002127B7"/>
    <w:rsid w:val="00212D74"/>
    <w:rsid w:val="00213618"/>
    <w:rsid w:val="0021377D"/>
    <w:rsid w:val="0021384F"/>
    <w:rsid w:val="00213B92"/>
    <w:rsid w:val="00214DF0"/>
    <w:rsid w:val="002151E0"/>
    <w:rsid w:val="00215373"/>
    <w:rsid w:val="00215443"/>
    <w:rsid w:val="00215BC9"/>
    <w:rsid w:val="002162C6"/>
    <w:rsid w:val="00216ED4"/>
    <w:rsid w:val="00217595"/>
    <w:rsid w:val="00217622"/>
    <w:rsid w:val="00217907"/>
    <w:rsid w:val="0022042C"/>
    <w:rsid w:val="00220C2E"/>
    <w:rsid w:val="00220FDC"/>
    <w:rsid w:val="002217CA"/>
    <w:rsid w:val="002222DC"/>
    <w:rsid w:val="0022244B"/>
    <w:rsid w:val="00222544"/>
    <w:rsid w:val="00222B4F"/>
    <w:rsid w:val="00222DC7"/>
    <w:rsid w:val="00222FCD"/>
    <w:rsid w:val="0022321B"/>
    <w:rsid w:val="0022368A"/>
    <w:rsid w:val="00223D6B"/>
    <w:rsid w:val="0022441C"/>
    <w:rsid w:val="00224684"/>
    <w:rsid w:val="00224DC0"/>
    <w:rsid w:val="00224F7B"/>
    <w:rsid w:val="00225724"/>
    <w:rsid w:val="00225A77"/>
    <w:rsid w:val="00225E75"/>
    <w:rsid w:val="00225EAA"/>
    <w:rsid w:val="002274AB"/>
    <w:rsid w:val="00227A73"/>
    <w:rsid w:val="00227DCD"/>
    <w:rsid w:val="00227F4B"/>
    <w:rsid w:val="0023099D"/>
    <w:rsid w:val="00230BFF"/>
    <w:rsid w:val="00230CB2"/>
    <w:rsid w:val="00231344"/>
    <w:rsid w:val="00231579"/>
    <w:rsid w:val="00231F2B"/>
    <w:rsid w:val="002320CD"/>
    <w:rsid w:val="00232789"/>
    <w:rsid w:val="00232D9B"/>
    <w:rsid w:val="00232DFF"/>
    <w:rsid w:val="0023310C"/>
    <w:rsid w:val="002331BE"/>
    <w:rsid w:val="002333E5"/>
    <w:rsid w:val="00233A2E"/>
    <w:rsid w:val="00233ED5"/>
    <w:rsid w:val="00233EF7"/>
    <w:rsid w:val="002342DF"/>
    <w:rsid w:val="002346BE"/>
    <w:rsid w:val="002346CE"/>
    <w:rsid w:val="00234B17"/>
    <w:rsid w:val="00234B4B"/>
    <w:rsid w:val="00234BAD"/>
    <w:rsid w:val="00234C6A"/>
    <w:rsid w:val="00234D06"/>
    <w:rsid w:val="00235139"/>
    <w:rsid w:val="002351AE"/>
    <w:rsid w:val="00235AB8"/>
    <w:rsid w:val="00236A3A"/>
    <w:rsid w:val="00236C80"/>
    <w:rsid w:val="002371FB"/>
    <w:rsid w:val="00237346"/>
    <w:rsid w:val="0023751F"/>
    <w:rsid w:val="00237534"/>
    <w:rsid w:val="002377EC"/>
    <w:rsid w:val="00237A5D"/>
    <w:rsid w:val="00240194"/>
    <w:rsid w:val="00240374"/>
    <w:rsid w:val="002404B3"/>
    <w:rsid w:val="002406FA"/>
    <w:rsid w:val="00240B1D"/>
    <w:rsid w:val="00240FC6"/>
    <w:rsid w:val="0024113B"/>
    <w:rsid w:val="00241B8C"/>
    <w:rsid w:val="00242585"/>
    <w:rsid w:val="00242FA7"/>
    <w:rsid w:val="002431E5"/>
    <w:rsid w:val="00243866"/>
    <w:rsid w:val="002438F4"/>
    <w:rsid w:val="002444A3"/>
    <w:rsid w:val="00244657"/>
    <w:rsid w:val="00244B78"/>
    <w:rsid w:val="00245520"/>
    <w:rsid w:val="00245D02"/>
    <w:rsid w:val="0024611A"/>
    <w:rsid w:val="00246230"/>
    <w:rsid w:val="00246701"/>
    <w:rsid w:val="002476A1"/>
    <w:rsid w:val="0024796B"/>
    <w:rsid w:val="00247FDD"/>
    <w:rsid w:val="002507D2"/>
    <w:rsid w:val="00250A25"/>
    <w:rsid w:val="00251861"/>
    <w:rsid w:val="002518DC"/>
    <w:rsid w:val="00251A1A"/>
    <w:rsid w:val="0025215D"/>
    <w:rsid w:val="002521F4"/>
    <w:rsid w:val="002522D4"/>
    <w:rsid w:val="00252782"/>
    <w:rsid w:val="0025292F"/>
    <w:rsid w:val="002529D4"/>
    <w:rsid w:val="00252C73"/>
    <w:rsid w:val="002532BD"/>
    <w:rsid w:val="00253F13"/>
    <w:rsid w:val="00254709"/>
    <w:rsid w:val="002548E6"/>
    <w:rsid w:val="00254C99"/>
    <w:rsid w:val="00254D0A"/>
    <w:rsid w:val="00254D2B"/>
    <w:rsid w:val="00254DFA"/>
    <w:rsid w:val="002553A8"/>
    <w:rsid w:val="00255F47"/>
    <w:rsid w:val="0025614E"/>
    <w:rsid w:val="002561A1"/>
    <w:rsid w:val="00256785"/>
    <w:rsid w:val="00256B47"/>
    <w:rsid w:val="0025729A"/>
    <w:rsid w:val="002574D2"/>
    <w:rsid w:val="002575AC"/>
    <w:rsid w:val="0025797F"/>
    <w:rsid w:val="00257BC2"/>
    <w:rsid w:val="00260A63"/>
    <w:rsid w:val="00260DF5"/>
    <w:rsid w:val="00260EDB"/>
    <w:rsid w:val="002610BE"/>
    <w:rsid w:val="0026125D"/>
    <w:rsid w:val="00261845"/>
    <w:rsid w:val="00261A97"/>
    <w:rsid w:val="00261C96"/>
    <w:rsid w:val="002626C9"/>
    <w:rsid w:val="00262CEC"/>
    <w:rsid w:val="00263509"/>
    <w:rsid w:val="00263974"/>
    <w:rsid w:val="00263BED"/>
    <w:rsid w:val="00263D7A"/>
    <w:rsid w:val="00263E25"/>
    <w:rsid w:val="00263FDA"/>
    <w:rsid w:val="0026417B"/>
    <w:rsid w:val="00264338"/>
    <w:rsid w:val="00264B04"/>
    <w:rsid w:val="00264EC8"/>
    <w:rsid w:val="0026534A"/>
    <w:rsid w:val="002657D9"/>
    <w:rsid w:val="00265ADE"/>
    <w:rsid w:val="00266EC8"/>
    <w:rsid w:val="00267198"/>
    <w:rsid w:val="00267DA3"/>
    <w:rsid w:val="002703C0"/>
    <w:rsid w:val="00270D60"/>
    <w:rsid w:val="00270EC9"/>
    <w:rsid w:val="0027165A"/>
    <w:rsid w:val="0027179E"/>
    <w:rsid w:val="002717B7"/>
    <w:rsid w:val="00271917"/>
    <w:rsid w:val="00271BD7"/>
    <w:rsid w:val="00271FC4"/>
    <w:rsid w:val="00272109"/>
    <w:rsid w:val="002723EC"/>
    <w:rsid w:val="002730CA"/>
    <w:rsid w:val="002730CB"/>
    <w:rsid w:val="0027316D"/>
    <w:rsid w:val="0027372D"/>
    <w:rsid w:val="00273878"/>
    <w:rsid w:val="00273CBB"/>
    <w:rsid w:val="00273D37"/>
    <w:rsid w:val="00273E45"/>
    <w:rsid w:val="00274B36"/>
    <w:rsid w:val="002750CB"/>
    <w:rsid w:val="002751F5"/>
    <w:rsid w:val="0027594B"/>
    <w:rsid w:val="00275CF0"/>
    <w:rsid w:val="00275FB2"/>
    <w:rsid w:val="00276291"/>
    <w:rsid w:val="00276CDC"/>
    <w:rsid w:val="00276D23"/>
    <w:rsid w:val="002771B9"/>
    <w:rsid w:val="00277A23"/>
    <w:rsid w:val="00280374"/>
    <w:rsid w:val="00280709"/>
    <w:rsid w:val="00280B4B"/>
    <w:rsid w:val="00280ED7"/>
    <w:rsid w:val="00281678"/>
    <w:rsid w:val="00281FD9"/>
    <w:rsid w:val="0028248D"/>
    <w:rsid w:val="002824BF"/>
    <w:rsid w:val="00282F91"/>
    <w:rsid w:val="002830F7"/>
    <w:rsid w:val="00283593"/>
    <w:rsid w:val="00283814"/>
    <w:rsid w:val="00283D3D"/>
    <w:rsid w:val="00283EAE"/>
    <w:rsid w:val="0028498E"/>
    <w:rsid w:val="00284D7A"/>
    <w:rsid w:val="00284ED4"/>
    <w:rsid w:val="002854F8"/>
    <w:rsid w:val="00286CA9"/>
    <w:rsid w:val="00287891"/>
    <w:rsid w:val="002904F2"/>
    <w:rsid w:val="00290A22"/>
    <w:rsid w:val="002914A1"/>
    <w:rsid w:val="00291A0E"/>
    <w:rsid w:val="00292C11"/>
    <w:rsid w:val="00292E1F"/>
    <w:rsid w:val="00294D8E"/>
    <w:rsid w:val="00295099"/>
    <w:rsid w:val="00295356"/>
    <w:rsid w:val="00295479"/>
    <w:rsid w:val="002954C7"/>
    <w:rsid w:val="0029567D"/>
    <w:rsid w:val="00295EBD"/>
    <w:rsid w:val="00296236"/>
    <w:rsid w:val="002963C3"/>
    <w:rsid w:val="0029678E"/>
    <w:rsid w:val="00296DC7"/>
    <w:rsid w:val="00297A58"/>
    <w:rsid w:val="00297C0C"/>
    <w:rsid w:val="00297D9B"/>
    <w:rsid w:val="00297E67"/>
    <w:rsid w:val="00297E7C"/>
    <w:rsid w:val="002A0237"/>
    <w:rsid w:val="002A0672"/>
    <w:rsid w:val="002A0977"/>
    <w:rsid w:val="002A1227"/>
    <w:rsid w:val="002A1B07"/>
    <w:rsid w:val="002A1EE7"/>
    <w:rsid w:val="002A21DB"/>
    <w:rsid w:val="002A29B7"/>
    <w:rsid w:val="002A3DDC"/>
    <w:rsid w:val="002A400F"/>
    <w:rsid w:val="002A42D9"/>
    <w:rsid w:val="002A58D0"/>
    <w:rsid w:val="002A645F"/>
    <w:rsid w:val="002A6FF7"/>
    <w:rsid w:val="002A7F2D"/>
    <w:rsid w:val="002B02AD"/>
    <w:rsid w:val="002B0999"/>
    <w:rsid w:val="002B0B92"/>
    <w:rsid w:val="002B0BDF"/>
    <w:rsid w:val="002B0C2E"/>
    <w:rsid w:val="002B0C78"/>
    <w:rsid w:val="002B0CA5"/>
    <w:rsid w:val="002B10C1"/>
    <w:rsid w:val="002B1A1A"/>
    <w:rsid w:val="002B1D1A"/>
    <w:rsid w:val="002B2137"/>
    <w:rsid w:val="002B22E6"/>
    <w:rsid w:val="002B275D"/>
    <w:rsid w:val="002B27B0"/>
    <w:rsid w:val="002B30BE"/>
    <w:rsid w:val="002B37A2"/>
    <w:rsid w:val="002B3815"/>
    <w:rsid w:val="002B384F"/>
    <w:rsid w:val="002B3906"/>
    <w:rsid w:val="002B4235"/>
    <w:rsid w:val="002B44AE"/>
    <w:rsid w:val="002B5CA8"/>
    <w:rsid w:val="002B76C4"/>
    <w:rsid w:val="002C0838"/>
    <w:rsid w:val="002C0E86"/>
    <w:rsid w:val="002C148F"/>
    <w:rsid w:val="002C1746"/>
    <w:rsid w:val="002C1958"/>
    <w:rsid w:val="002C1B20"/>
    <w:rsid w:val="002C1CFD"/>
    <w:rsid w:val="002C1DC4"/>
    <w:rsid w:val="002C20C5"/>
    <w:rsid w:val="002C20E2"/>
    <w:rsid w:val="002C210D"/>
    <w:rsid w:val="002C2246"/>
    <w:rsid w:val="002C25B4"/>
    <w:rsid w:val="002C25E9"/>
    <w:rsid w:val="002C270F"/>
    <w:rsid w:val="002C2B11"/>
    <w:rsid w:val="002C2B7C"/>
    <w:rsid w:val="002C392A"/>
    <w:rsid w:val="002C3E3F"/>
    <w:rsid w:val="002C426E"/>
    <w:rsid w:val="002C42A0"/>
    <w:rsid w:val="002C48B3"/>
    <w:rsid w:val="002C48FE"/>
    <w:rsid w:val="002C4BDA"/>
    <w:rsid w:val="002C501F"/>
    <w:rsid w:val="002C54B2"/>
    <w:rsid w:val="002C57FC"/>
    <w:rsid w:val="002C5C43"/>
    <w:rsid w:val="002C7092"/>
    <w:rsid w:val="002C7277"/>
    <w:rsid w:val="002C7538"/>
    <w:rsid w:val="002C786D"/>
    <w:rsid w:val="002C7A2A"/>
    <w:rsid w:val="002D0216"/>
    <w:rsid w:val="002D0502"/>
    <w:rsid w:val="002D1701"/>
    <w:rsid w:val="002D25B6"/>
    <w:rsid w:val="002D25D1"/>
    <w:rsid w:val="002D267A"/>
    <w:rsid w:val="002D2727"/>
    <w:rsid w:val="002D2CFC"/>
    <w:rsid w:val="002D2DD7"/>
    <w:rsid w:val="002D35BB"/>
    <w:rsid w:val="002D3B9F"/>
    <w:rsid w:val="002D4084"/>
    <w:rsid w:val="002D4389"/>
    <w:rsid w:val="002D475C"/>
    <w:rsid w:val="002D47EA"/>
    <w:rsid w:val="002D49D1"/>
    <w:rsid w:val="002D4AA1"/>
    <w:rsid w:val="002D4BF9"/>
    <w:rsid w:val="002D5089"/>
    <w:rsid w:val="002D542E"/>
    <w:rsid w:val="002D55BB"/>
    <w:rsid w:val="002D5A8C"/>
    <w:rsid w:val="002D5BDE"/>
    <w:rsid w:val="002D5FCD"/>
    <w:rsid w:val="002D6B0F"/>
    <w:rsid w:val="002D6C6D"/>
    <w:rsid w:val="002D6CE8"/>
    <w:rsid w:val="002D76F0"/>
    <w:rsid w:val="002D77A3"/>
    <w:rsid w:val="002D7BC3"/>
    <w:rsid w:val="002E004B"/>
    <w:rsid w:val="002E055C"/>
    <w:rsid w:val="002E0627"/>
    <w:rsid w:val="002E0AE1"/>
    <w:rsid w:val="002E0B82"/>
    <w:rsid w:val="002E1163"/>
    <w:rsid w:val="002E1261"/>
    <w:rsid w:val="002E15D4"/>
    <w:rsid w:val="002E1831"/>
    <w:rsid w:val="002E18EC"/>
    <w:rsid w:val="002E1AA9"/>
    <w:rsid w:val="002E1BAB"/>
    <w:rsid w:val="002E2664"/>
    <w:rsid w:val="002E276E"/>
    <w:rsid w:val="002E2B43"/>
    <w:rsid w:val="002E347B"/>
    <w:rsid w:val="002E34FF"/>
    <w:rsid w:val="002E3A0F"/>
    <w:rsid w:val="002E3A3D"/>
    <w:rsid w:val="002E4103"/>
    <w:rsid w:val="002E42C6"/>
    <w:rsid w:val="002E4D9B"/>
    <w:rsid w:val="002E4F01"/>
    <w:rsid w:val="002E5A5E"/>
    <w:rsid w:val="002E65CE"/>
    <w:rsid w:val="002E6AF7"/>
    <w:rsid w:val="002E7866"/>
    <w:rsid w:val="002E7A5E"/>
    <w:rsid w:val="002E7EAA"/>
    <w:rsid w:val="002F075A"/>
    <w:rsid w:val="002F0C99"/>
    <w:rsid w:val="002F0F8B"/>
    <w:rsid w:val="002F155F"/>
    <w:rsid w:val="002F2235"/>
    <w:rsid w:val="002F2336"/>
    <w:rsid w:val="002F25CD"/>
    <w:rsid w:val="002F25E0"/>
    <w:rsid w:val="002F2EBC"/>
    <w:rsid w:val="002F2EC9"/>
    <w:rsid w:val="002F354F"/>
    <w:rsid w:val="002F3F12"/>
    <w:rsid w:val="002F4924"/>
    <w:rsid w:val="002F4EC7"/>
    <w:rsid w:val="002F5DD3"/>
    <w:rsid w:val="002F6BC4"/>
    <w:rsid w:val="002F6DE5"/>
    <w:rsid w:val="002F7216"/>
    <w:rsid w:val="002F75D8"/>
    <w:rsid w:val="002F76D7"/>
    <w:rsid w:val="002F7815"/>
    <w:rsid w:val="002F7ACA"/>
    <w:rsid w:val="002F7B41"/>
    <w:rsid w:val="002F7BD0"/>
    <w:rsid w:val="002F7D89"/>
    <w:rsid w:val="003008EE"/>
    <w:rsid w:val="0030093D"/>
    <w:rsid w:val="0030137B"/>
    <w:rsid w:val="00301B1C"/>
    <w:rsid w:val="00301E40"/>
    <w:rsid w:val="00302288"/>
    <w:rsid w:val="00302E8A"/>
    <w:rsid w:val="003032B6"/>
    <w:rsid w:val="00303461"/>
    <w:rsid w:val="003044BD"/>
    <w:rsid w:val="00304D7D"/>
    <w:rsid w:val="00305291"/>
    <w:rsid w:val="00305A7C"/>
    <w:rsid w:val="00305BBD"/>
    <w:rsid w:val="00305CCF"/>
    <w:rsid w:val="00306025"/>
    <w:rsid w:val="0030663F"/>
    <w:rsid w:val="0030667A"/>
    <w:rsid w:val="003066D8"/>
    <w:rsid w:val="00306868"/>
    <w:rsid w:val="00307175"/>
    <w:rsid w:val="003071A5"/>
    <w:rsid w:val="003071DC"/>
    <w:rsid w:val="0031022C"/>
    <w:rsid w:val="0031054F"/>
    <w:rsid w:val="003105C6"/>
    <w:rsid w:val="00310FC4"/>
    <w:rsid w:val="00311400"/>
    <w:rsid w:val="00311687"/>
    <w:rsid w:val="003118ED"/>
    <w:rsid w:val="00311C92"/>
    <w:rsid w:val="00311E41"/>
    <w:rsid w:val="0031258E"/>
    <w:rsid w:val="00312A39"/>
    <w:rsid w:val="00312B5E"/>
    <w:rsid w:val="003137F2"/>
    <w:rsid w:val="0031389F"/>
    <w:rsid w:val="00313B20"/>
    <w:rsid w:val="00313B76"/>
    <w:rsid w:val="00313C12"/>
    <w:rsid w:val="00314349"/>
    <w:rsid w:val="00314692"/>
    <w:rsid w:val="00314BC9"/>
    <w:rsid w:val="00314F5C"/>
    <w:rsid w:val="00315480"/>
    <w:rsid w:val="00315C46"/>
    <w:rsid w:val="0031672D"/>
    <w:rsid w:val="0031691F"/>
    <w:rsid w:val="00317643"/>
    <w:rsid w:val="00317965"/>
    <w:rsid w:val="0032027E"/>
    <w:rsid w:val="00320573"/>
    <w:rsid w:val="003209B5"/>
    <w:rsid w:val="00320D9B"/>
    <w:rsid w:val="00320E58"/>
    <w:rsid w:val="0032158E"/>
    <w:rsid w:val="003215F4"/>
    <w:rsid w:val="0032190E"/>
    <w:rsid w:val="00321998"/>
    <w:rsid w:val="003220BB"/>
    <w:rsid w:val="00322379"/>
    <w:rsid w:val="00322784"/>
    <w:rsid w:val="00322D6E"/>
    <w:rsid w:val="00322F88"/>
    <w:rsid w:val="00323D2E"/>
    <w:rsid w:val="00323F38"/>
    <w:rsid w:val="00324244"/>
    <w:rsid w:val="00324549"/>
    <w:rsid w:val="00324890"/>
    <w:rsid w:val="0032489D"/>
    <w:rsid w:val="003248CD"/>
    <w:rsid w:val="00324B80"/>
    <w:rsid w:val="00324C6E"/>
    <w:rsid w:val="0032575E"/>
    <w:rsid w:val="003263E6"/>
    <w:rsid w:val="00326439"/>
    <w:rsid w:val="00326C0C"/>
    <w:rsid w:val="003271A4"/>
    <w:rsid w:val="00327CFA"/>
    <w:rsid w:val="00327D80"/>
    <w:rsid w:val="00327E6D"/>
    <w:rsid w:val="00330084"/>
    <w:rsid w:val="003308BB"/>
    <w:rsid w:val="003310D9"/>
    <w:rsid w:val="00331738"/>
    <w:rsid w:val="00331B72"/>
    <w:rsid w:val="0033236B"/>
    <w:rsid w:val="003325C1"/>
    <w:rsid w:val="0033411B"/>
    <w:rsid w:val="003345FA"/>
    <w:rsid w:val="00334943"/>
    <w:rsid w:val="00334DC6"/>
    <w:rsid w:val="00334F3B"/>
    <w:rsid w:val="00335CFB"/>
    <w:rsid w:val="00336276"/>
    <w:rsid w:val="00336B3F"/>
    <w:rsid w:val="00336CDE"/>
    <w:rsid w:val="00336D0E"/>
    <w:rsid w:val="00337132"/>
    <w:rsid w:val="00337290"/>
    <w:rsid w:val="00337385"/>
    <w:rsid w:val="00340942"/>
    <w:rsid w:val="00340A21"/>
    <w:rsid w:val="003410D9"/>
    <w:rsid w:val="00341D47"/>
    <w:rsid w:val="00341DDE"/>
    <w:rsid w:val="0034257C"/>
    <w:rsid w:val="003429A7"/>
    <w:rsid w:val="00342C10"/>
    <w:rsid w:val="00342D02"/>
    <w:rsid w:val="003432B0"/>
    <w:rsid w:val="003432C3"/>
    <w:rsid w:val="00343417"/>
    <w:rsid w:val="00343BE5"/>
    <w:rsid w:val="00343D2D"/>
    <w:rsid w:val="0034439D"/>
    <w:rsid w:val="00344591"/>
    <w:rsid w:val="00344F58"/>
    <w:rsid w:val="0034611E"/>
    <w:rsid w:val="00346258"/>
    <w:rsid w:val="0034678C"/>
    <w:rsid w:val="00346B6A"/>
    <w:rsid w:val="00346BB9"/>
    <w:rsid w:val="00346CD1"/>
    <w:rsid w:val="0034735B"/>
    <w:rsid w:val="00347519"/>
    <w:rsid w:val="00347E90"/>
    <w:rsid w:val="003504FE"/>
    <w:rsid w:val="0035063C"/>
    <w:rsid w:val="003517A7"/>
    <w:rsid w:val="00351ACC"/>
    <w:rsid w:val="00352360"/>
    <w:rsid w:val="00352753"/>
    <w:rsid w:val="00353AB7"/>
    <w:rsid w:val="00353E73"/>
    <w:rsid w:val="003543ED"/>
    <w:rsid w:val="0035465D"/>
    <w:rsid w:val="00354A02"/>
    <w:rsid w:val="00356BA4"/>
    <w:rsid w:val="00356CB5"/>
    <w:rsid w:val="00356F27"/>
    <w:rsid w:val="00356F50"/>
    <w:rsid w:val="00357399"/>
    <w:rsid w:val="00357578"/>
    <w:rsid w:val="0035762F"/>
    <w:rsid w:val="003578C2"/>
    <w:rsid w:val="00357A48"/>
    <w:rsid w:val="00357A84"/>
    <w:rsid w:val="003605F1"/>
    <w:rsid w:val="003609E4"/>
    <w:rsid w:val="00360EE1"/>
    <w:rsid w:val="0036183A"/>
    <w:rsid w:val="0036192A"/>
    <w:rsid w:val="003629FE"/>
    <w:rsid w:val="00362AB3"/>
    <w:rsid w:val="00362F59"/>
    <w:rsid w:val="00363023"/>
    <w:rsid w:val="00363089"/>
    <w:rsid w:val="00363E6F"/>
    <w:rsid w:val="003644A2"/>
    <w:rsid w:val="003644C7"/>
    <w:rsid w:val="0036457C"/>
    <w:rsid w:val="0036488B"/>
    <w:rsid w:val="00364CA0"/>
    <w:rsid w:val="0036507F"/>
    <w:rsid w:val="00365528"/>
    <w:rsid w:val="00365AAE"/>
    <w:rsid w:val="003665FB"/>
    <w:rsid w:val="003671B8"/>
    <w:rsid w:val="00367206"/>
    <w:rsid w:val="0036745D"/>
    <w:rsid w:val="003674AC"/>
    <w:rsid w:val="003707A9"/>
    <w:rsid w:val="00370C36"/>
    <w:rsid w:val="00370D61"/>
    <w:rsid w:val="00370DB3"/>
    <w:rsid w:val="00371778"/>
    <w:rsid w:val="00372101"/>
    <w:rsid w:val="00372441"/>
    <w:rsid w:val="00372F48"/>
    <w:rsid w:val="003731DA"/>
    <w:rsid w:val="00373C88"/>
    <w:rsid w:val="00373C9C"/>
    <w:rsid w:val="00373DEE"/>
    <w:rsid w:val="0037422E"/>
    <w:rsid w:val="00374564"/>
    <w:rsid w:val="00374972"/>
    <w:rsid w:val="00374E10"/>
    <w:rsid w:val="00374E73"/>
    <w:rsid w:val="003753A0"/>
    <w:rsid w:val="00375401"/>
    <w:rsid w:val="00375D08"/>
    <w:rsid w:val="003760A1"/>
    <w:rsid w:val="003770C3"/>
    <w:rsid w:val="00377370"/>
    <w:rsid w:val="00377884"/>
    <w:rsid w:val="00377B05"/>
    <w:rsid w:val="00377BCB"/>
    <w:rsid w:val="00377D52"/>
    <w:rsid w:val="00380086"/>
    <w:rsid w:val="0038012C"/>
    <w:rsid w:val="0038079C"/>
    <w:rsid w:val="003809FB"/>
    <w:rsid w:val="00380A79"/>
    <w:rsid w:val="00380F52"/>
    <w:rsid w:val="00381012"/>
    <w:rsid w:val="00381133"/>
    <w:rsid w:val="00381328"/>
    <w:rsid w:val="00381CA4"/>
    <w:rsid w:val="003820AD"/>
    <w:rsid w:val="00382277"/>
    <w:rsid w:val="00382560"/>
    <w:rsid w:val="003826E8"/>
    <w:rsid w:val="00382EC3"/>
    <w:rsid w:val="0038377D"/>
    <w:rsid w:val="00383994"/>
    <w:rsid w:val="00383BCE"/>
    <w:rsid w:val="0038430D"/>
    <w:rsid w:val="0038496A"/>
    <w:rsid w:val="00384D2B"/>
    <w:rsid w:val="003852AE"/>
    <w:rsid w:val="0038609D"/>
    <w:rsid w:val="003861E7"/>
    <w:rsid w:val="00386B1A"/>
    <w:rsid w:val="00386E6D"/>
    <w:rsid w:val="003872BB"/>
    <w:rsid w:val="00387FB6"/>
    <w:rsid w:val="00390A6F"/>
    <w:rsid w:val="00390CF4"/>
    <w:rsid w:val="003913BF"/>
    <w:rsid w:val="003918EE"/>
    <w:rsid w:val="00391C6F"/>
    <w:rsid w:val="00391D12"/>
    <w:rsid w:val="00392F36"/>
    <w:rsid w:val="00393C7D"/>
    <w:rsid w:val="00394065"/>
    <w:rsid w:val="0039439E"/>
    <w:rsid w:val="003949AC"/>
    <w:rsid w:val="00394EF7"/>
    <w:rsid w:val="003951D8"/>
    <w:rsid w:val="00395663"/>
    <w:rsid w:val="0039570C"/>
    <w:rsid w:val="00395D51"/>
    <w:rsid w:val="003961E7"/>
    <w:rsid w:val="00396659"/>
    <w:rsid w:val="00396CFC"/>
    <w:rsid w:val="003970EC"/>
    <w:rsid w:val="00397220"/>
    <w:rsid w:val="003974A1"/>
    <w:rsid w:val="00397555"/>
    <w:rsid w:val="00397947"/>
    <w:rsid w:val="00397BA5"/>
    <w:rsid w:val="00397D72"/>
    <w:rsid w:val="003A01BD"/>
    <w:rsid w:val="003A05E5"/>
    <w:rsid w:val="003A094D"/>
    <w:rsid w:val="003A09A8"/>
    <w:rsid w:val="003A0BA0"/>
    <w:rsid w:val="003A0E2C"/>
    <w:rsid w:val="003A1151"/>
    <w:rsid w:val="003A12E2"/>
    <w:rsid w:val="003A1301"/>
    <w:rsid w:val="003A1A3F"/>
    <w:rsid w:val="003A1ECC"/>
    <w:rsid w:val="003A2312"/>
    <w:rsid w:val="003A268E"/>
    <w:rsid w:val="003A27A6"/>
    <w:rsid w:val="003A2869"/>
    <w:rsid w:val="003A2B4E"/>
    <w:rsid w:val="003A3676"/>
    <w:rsid w:val="003A3AA5"/>
    <w:rsid w:val="003A3B2C"/>
    <w:rsid w:val="003A3B85"/>
    <w:rsid w:val="003A3E29"/>
    <w:rsid w:val="003A3E3A"/>
    <w:rsid w:val="003A402C"/>
    <w:rsid w:val="003A40D4"/>
    <w:rsid w:val="003A4645"/>
    <w:rsid w:val="003A498E"/>
    <w:rsid w:val="003A5F72"/>
    <w:rsid w:val="003A61C9"/>
    <w:rsid w:val="003A6350"/>
    <w:rsid w:val="003A71D1"/>
    <w:rsid w:val="003A7661"/>
    <w:rsid w:val="003A7A71"/>
    <w:rsid w:val="003A7ABC"/>
    <w:rsid w:val="003A7B71"/>
    <w:rsid w:val="003A7BD7"/>
    <w:rsid w:val="003B03B7"/>
    <w:rsid w:val="003B04A8"/>
    <w:rsid w:val="003B06E2"/>
    <w:rsid w:val="003B06EA"/>
    <w:rsid w:val="003B07AF"/>
    <w:rsid w:val="003B0ADE"/>
    <w:rsid w:val="003B0D55"/>
    <w:rsid w:val="003B0EA7"/>
    <w:rsid w:val="003B10F5"/>
    <w:rsid w:val="003B112A"/>
    <w:rsid w:val="003B1599"/>
    <w:rsid w:val="003B1807"/>
    <w:rsid w:val="003B1876"/>
    <w:rsid w:val="003B1911"/>
    <w:rsid w:val="003B2BEC"/>
    <w:rsid w:val="003B2EC5"/>
    <w:rsid w:val="003B3292"/>
    <w:rsid w:val="003B35A6"/>
    <w:rsid w:val="003B38E9"/>
    <w:rsid w:val="003B4229"/>
    <w:rsid w:val="003B484B"/>
    <w:rsid w:val="003B4D18"/>
    <w:rsid w:val="003B4E76"/>
    <w:rsid w:val="003B4EC4"/>
    <w:rsid w:val="003B50D4"/>
    <w:rsid w:val="003B5739"/>
    <w:rsid w:val="003B6011"/>
    <w:rsid w:val="003B631C"/>
    <w:rsid w:val="003B66BF"/>
    <w:rsid w:val="003B6BEF"/>
    <w:rsid w:val="003B6F11"/>
    <w:rsid w:val="003B7592"/>
    <w:rsid w:val="003C070E"/>
    <w:rsid w:val="003C0802"/>
    <w:rsid w:val="003C090C"/>
    <w:rsid w:val="003C10A3"/>
    <w:rsid w:val="003C1321"/>
    <w:rsid w:val="003C1687"/>
    <w:rsid w:val="003C1A97"/>
    <w:rsid w:val="003C1B00"/>
    <w:rsid w:val="003C1B54"/>
    <w:rsid w:val="003C2610"/>
    <w:rsid w:val="003C2783"/>
    <w:rsid w:val="003C2E09"/>
    <w:rsid w:val="003C3253"/>
    <w:rsid w:val="003C32BD"/>
    <w:rsid w:val="003C33CD"/>
    <w:rsid w:val="003C3B0C"/>
    <w:rsid w:val="003C3D8C"/>
    <w:rsid w:val="003C3D93"/>
    <w:rsid w:val="003C417A"/>
    <w:rsid w:val="003C4BFF"/>
    <w:rsid w:val="003C55F1"/>
    <w:rsid w:val="003C5B7C"/>
    <w:rsid w:val="003C6426"/>
    <w:rsid w:val="003C64B8"/>
    <w:rsid w:val="003C697A"/>
    <w:rsid w:val="003C710D"/>
    <w:rsid w:val="003C76DC"/>
    <w:rsid w:val="003C777B"/>
    <w:rsid w:val="003C7C1F"/>
    <w:rsid w:val="003C7D53"/>
    <w:rsid w:val="003D00AF"/>
    <w:rsid w:val="003D00FA"/>
    <w:rsid w:val="003D0951"/>
    <w:rsid w:val="003D1092"/>
    <w:rsid w:val="003D11AA"/>
    <w:rsid w:val="003D12E9"/>
    <w:rsid w:val="003D14F0"/>
    <w:rsid w:val="003D1960"/>
    <w:rsid w:val="003D1B8B"/>
    <w:rsid w:val="003D1FA2"/>
    <w:rsid w:val="003D3008"/>
    <w:rsid w:val="003D3776"/>
    <w:rsid w:val="003D3DBC"/>
    <w:rsid w:val="003D4163"/>
    <w:rsid w:val="003D4370"/>
    <w:rsid w:val="003D4374"/>
    <w:rsid w:val="003D4B3D"/>
    <w:rsid w:val="003D4C5E"/>
    <w:rsid w:val="003D4F4E"/>
    <w:rsid w:val="003D521C"/>
    <w:rsid w:val="003D571B"/>
    <w:rsid w:val="003D6247"/>
    <w:rsid w:val="003D6303"/>
    <w:rsid w:val="003D6470"/>
    <w:rsid w:val="003D64AF"/>
    <w:rsid w:val="003D655C"/>
    <w:rsid w:val="003D6568"/>
    <w:rsid w:val="003D69F7"/>
    <w:rsid w:val="003D6F9C"/>
    <w:rsid w:val="003D7D82"/>
    <w:rsid w:val="003D7EB2"/>
    <w:rsid w:val="003E0A5F"/>
    <w:rsid w:val="003E116A"/>
    <w:rsid w:val="003E1262"/>
    <w:rsid w:val="003E134B"/>
    <w:rsid w:val="003E1507"/>
    <w:rsid w:val="003E1658"/>
    <w:rsid w:val="003E19C8"/>
    <w:rsid w:val="003E237A"/>
    <w:rsid w:val="003E29B0"/>
    <w:rsid w:val="003E2C3A"/>
    <w:rsid w:val="003E2C41"/>
    <w:rsid w:val="003E30E3"/>
    <w:rsid w:val="003E312B"/>
    <w:rsid w:val="003E335E"/>
    <w:rsid w:val="003E3541"/>
    <w:rsid w:val="003E3D7E"/>
    <w:rsid w:val="003E3D94"/>
    <w:rsid w:val="003E3F97"/>
    <w:rsid w:val="003E415A"/>
    <w:rsid w:val="003E42DF"/>
    <w:rsid w:val="003E42E7"/>
    <w:rsid w:val="003E5085"/>
    <w:rsid w:val="003E59BC"/>
    <w:rsid w:val="003E5E19"/>
    <w:rsid w:val="003E6213"/>
    <w:rsid w:val="003E72CF"/>
    <w:rsid w:val="003E7879"/>
    <w:rsid w:val="003F01CB"/>
    <w:rsid w:val="003F0394"/>
    <w:rsid w:val="003F12AB"/>
    <w:rsid w:val="003F1EB0"/>
    <w:rsid w:val="003F1EE7"/>
    <w:rsid w:val="003F1EFA"/>
    <w:rsid w:val="003F2464"/>
    <w:rsid w:val="003F2AEF"/>
    <w:rsid w:val="003F37E3"/>
    <w:rsid w:val="003F439C"/>
    <w:rsid w:val="003F58FF"/>
    <w:rsid w:val="003F5A87"/>
    <w:rsid w:val="003F6811"/>
    <w:rsid w:val="003F6AE6"/>
    <w:rsid w:val="003F76C6"/>
    <w:rsid w:val="00400056"/>
    <w:rsid w:val="0040005E"/>
    <w:rsid w:val="004007BE"/>
    <w:rsid w:val="00400BE3"/>
    <w:rsid w:val="00400F49"/>
    <w:rsid w:val="004010DA"/>
    <w:rsid w:val="004012FB"/>
    <w:rsid w:val="00401418"/>
    <w:rsid w:val="0040200A"/>
    <w:rsid w:val="00402AB5"/>
    <w:rsid w:val="004035B1"/>
    <w:rsid w:val="0040385A"/>
    <w:rsid w:val="004038BB"/>
    <w:rsid w:val="004038FF"/>
    <w:rsid w:val="00403EBF"/>
    <w:rsid w:val="00403EEB"/>
    <w:rsid w:val="00403EFC"/>
    <w:rsid w:val="00404229"/>
    <w:rsid w:val="00404256"/>
    <w:rsid w:val="00404A12"/>
    <w:rsid w:val="00404B01"/>
    <w:rsid w:val="004051B5"/>
    <w:rsid w:val="0040588F"/>
    <w:rsid w:val="004064C7"/>
    <w:rsid w:val="0040651B"/>
    <w:rsid w:val="0040674A"/>
    <w:rsid w:val="00406D30"/>
    <w:rsid w:val="00406F52"/>
    <w:rsid w:val="004079E2"/>
    <w:rsid w:val="00407A54"/>
    <w:rsid w:val="00407A89"/>
    <w:rsid w:val="00407F00"/>
    <w:rsid w:val="004115F8"/>
    <w:rsid w:val="00411B75"/>
    <w:rsid w:val="004122BE"/>
    <w:rsid w:val="00412A5E"/>
    <w:rsid w:val="00412AC7"/>
    <w:rsid w:val="00412B81"/>
    <w:rsid w:val="00413520"/>
    <w:rsid w:val="00413AA9"/>
    <w:rsid w:val="00413C5A"/>
    <w:rsid w:val="004142D8"/>
    <w:rsid w:val="0041437C"/>
    <w:rsid w:val="004158ED"/>
    <w:rsid w:val="00415A8A"/>
    <w:rsid w:val="00415E9B"/>
    <w:rsid w:val="00416728"/>
    <w:rsid w:val="00416AC1"/>
    <w:rsid w:val="004171DF"/>
    <w:rsid w:val="004172AA"/>
    <w:rsid w:val="004178B9"/>
    <w:rsid w:val="00420AD8"/>
    <w:rsid w:val="00420E8E"/>
    <w:rsid w:val="00420F4E"/>
    <w:rsid w:val="00421636"/>
    <w:rsid w:val="00421FA1"/>
    <w:rsid w:val="00421FEF"/>
    <w:rsid w:val="00422716"/>
    <w:rsid w:val="0042271B"/>
    <w:rsid w:val="004228F5"/>
    <w:rsid w:val="00422A03"/>
    <w:rsid w:val="00422B98"/>
    <w:rsid w:val="00423073"/>
    <w:rsid w:val="004239ED"/>
    <w:rsid w:val="00423B99"/>
    <w:rsid w:val="004242A9"/>
    <w:rsid w:val="00425820"/>
    <w:rsid w:val="00425E5A"/>
    <w:rsid w:val="004261D0"/>
    <w:rsid w:val="004268E8"/>
    <w:rsid w:val="00427611"/>
    <w:rsid w:val="00427A68"/>
    <w:rsid w:val="00427A9F"/>
    <w:rsid w:val="004300D7"/>
    <w:rsid w:val="0043047F"/>
    <w:rsid w:val="004304B4"/>
    <w:rsid w:val="004305CE"/>
    <w:rsid w:val="00430FEC"/>
    <w:rsid w:val="00432DAD"/>
    <w:rsid w:val="00432EB0"/>
    <w:rsid w:val="004331D4"/>
    <w:rsid w:val="00433516"/>
    <w:rsid w:val="004335A6"/>
    <w:rsid w:val="00433743"/>
    <w:rsid w:val="00433FF4"/>
    <w:rsid w:val="00434157"/>
    <w:rsid w:val="004343C3"/>
    <w:rsid w:val="00434633"/>
    <w:rsid w:val="00434651"/>
    <w:rsid w:val="004349C0"/>
    <w:rsid w:val="00434E44"/>
    <w:rsid w:val="0043523A"/>
    <w:rsid w:val="004358C5"/>
    <w:rsid w:val="00436157"/>
    <w:rsid w:val="004367D5"/>
    <w:rsid w:val="00437036"/>
    <w:rsid w:val="00437255"/>
    <w:rsid w:val="0043733F"/>
    <w:rsid w:val="00437AF8"/>
    <w:rsid w:val="00437FE1"/>
    <w:rsid w:val="004403C1"/>
    <w:rsid w:val="00440913"/>
    <w:rsid w:val="00440B4E"/>
    <w:rsid w:val="00441033"/>
    <w:rsid w:val="00441967"/>
    <w:rsid w:val="00441BF4"/>
    <w:rsid w:val="00442035"/>
    <w:rsid w:val="004424E5"/>
    <w:rsid w:val="00442565"/>
    <w:rsid w:val="00442894"/>
    <w:rsid w:val="00443A36"/>
    <w:rsid w:val="00443AAA"/>
    <w:rsid w:val="004440AB"/>
    <w:rsid w:val="004441DF"/>
    <w:rsid w:val="0044486E"/>
    <w:rsid w:val="004448D2"/>
    <w:rsid w:val="0044516F"/>
    <w:rsid w:val="00445560"/>
    <w:rsid w:val="0044598D"/>
    <w:rsid w:val="00445BAE"/>
    <w:rsid w:val="00446290"/>
    <w:rsid w:val="0044665D"/>
    <w:rsid w:val="00446810"/>
    <w:rsid w:val="00446E36"/>
    <w:rsid w:val="00447151"/>
    <w:rsid w:val="004475DC"/>
    <w:rsid w:val="00447930"/>
    <w:rsid w:val="0044799F"/>
    <w:rsid w:val="004479A8"/>
    <w:rsid w:val="00447EA9"/>
    <w:rsid w:val="00447EAF"/>
    <w:rsid w:val="00450153"/>
    <w:rsid w:val="00450A7A"/>
    <w:rsid w:val="00450C6F"/>
    <w:rsid w:val="00451275"/>
    <w:rsid w:val="004516EA"/>
    <w:rsid w:val="00451A97"/>
    <w:rsid w:val="00451CC0"/>
    <w:rsid w:val="00451E10"/>
    <w:rsid w:val="00452236"/>
    <w:rsid w:val="00452244"/>
    <w:rsid w:val="004529A8"/>
    <w:rsid w:val="00453190"/>
    <w:rsid w:val="00453213"/>
    <w:rsid w:val="004532BD"/>
    <w:rsid w:val="00453B57"/>
    <w:rsid w:val="00453C2E"/>
    <w:rsid w:val="00453D92"/>
    <w:rsid w:val="00453E41"/>
    <w:rsid w:val="00454344"/>
    <w:rsid w:val="00454366"/>
    <w:rsid w:val="00454950"/>
    <w:rsid w:val="00454CCE"/>
    <w:rsid w:val="00454CEF"/>
    <w:rsid w:val="00454E98"/>
    <w:rsid w:val="004550B0"/>
    <w:rsid w:val="004557F9"/>
    <w:rsid w:val="00455F05"/>
    <w:rsid w:val="00456200"/>
    <w:rsid w:val="00456D2A"/>
    <w:rsid w:val="00457366"/>
    <w:rsid w:val="00457425"/>
    <w:rsid w:val="004574F6"/>
    <w:rsid w:val="00457513"/>
    <w:rsid w:val="00457C13"/>
    <w:rsid w:val="00457D00"/>
    <w:rsid w:val="00457F28"/>
    <w:rsid w:val="004602F5"/>
    <w:rsid w:val="00460F00"/>
    <w:rsid w:val="00461244"/>
    <w:rsid w:val="0046132D"/>
    <w:rsid w:val="00461394"/>
    <w:rsid w:val="00461645"/>
    <w:rsid w:val="00461984"/>
    <w:rsid w:val="0046199D"/>
    <w:rsid w:val="00461CB1"/>
    <w:rsid w:val="00461EA6"/>
    <w:rsid w:val="00462351"/>
    <w:rsid w:val="00462726"/>
    <w:rsid w:val="0046281E"/>
    <w:rsid w:val="0046300D"/>
    <w:rsid w:val="00464095"/>
    <w:rsid w:val="004642FA"/>
    <w:rsid w:val="0046453D"/>
    <w:rsid w:val="004646E4"/>
    <w:rsid w:val="00464C51"/>
    <w:rsid w:val="00464EB9"/>
    <w:rsid w:val="00465434"/>
    <w:rsid w:val="00465B76"/>
    <w:rsid w:val="00465BA7"/>
    <w:rsid w:val="00466B9A"/>
    <w:rsid w:val="0046716D"/>
    <w:rsid w:val="004675C1"/>
    <w:rsid w:val="0046779E"/>
    <w:rsid w:val="004700E2"/>
    <w:rsid w:val="00470247"/>
    <w:rsid w:val="00470311"/>
    <w:rsid w:val="004705F9"/>
    <w:rsid w:val="00470ABB"/>
    <w:rsid w:val="00471505"/>
    <w:rsid w:val="00471992"/>
    <w:rsid w:val="00471C07"/>
    <w:rsid w:val="0047202B"/>
    <w:rsid w:val="00472133"/>
    <w:rsid w:val="00472148"/>
    <w:rsid w:val="00472DBA"/>
    <w:rsid w:val="00472E4C"/>
    <w:rsid w:val="00473275"/>
    <w:rsid w:val="00473FD8"/>
    <w:rsid w:val="00474073"/>
    <w:rsid w:val="00474902"/>
    <w:rsid w:val="00474EA9"/>
    <w:rsid w:val="00475AB3"/>
    <w:rsid w:val="00476ADC"/>
    <w:rsid w:val="00476F6B"/>
    <w:rsid w:val="00476FBB"/>
    <w:rsid w:val="00477225"/>
    <w:rsid w:val="0047759D"/>
    <w:rsid w:val="004777D4"/>
    <w:rsid w:val="004777F8"/>
    <w:rsid w:val="00477A22"/>
    <w:rsid w:val="00477C2A"/>
    <w:rsid w:val="00480004"/>
    <w:rsid w:val="00480849"/>
    <w:rsid w:val="00480877"/>
    <w:rsid w:val="00481536"/>
    <w:rsid w:val="004817FA"/>
    <w:rsid w:val="00481A09"/>
    <w:rsid w:val="004826F7"/>
    <w:rsid w:val="004828CC"/>
    <w:rsid w:val="00482D5D"/>
    <w:rsid w:val="00483052"/>
    <w:rsid w:val="004832D4"/>
    <w:rsid w:val="00483B15"/>
    <w:rsid w:val="0048462D"/>
    <w:rsid w:val="00484868"/>
    <w:rsid w:val="004852BA"/>
    <w:rsid w:val="0048593D"/>
    <w:rsid w:val="00486053"/>
    <w:rsid w:val="004861D5"/>
    <w:rsid w:val="00486942"/>
    <w:rsid w:val="00486DB4"/>
    <w:rsid w:val="004872EB"/>
    <w:rsid w:val="00487482"/>
    <w:rsid w:val="004874DC"/>
    <w:rsid w:val="00487C55"/>
    <w:rsid w:val="00490137"/>
    <w:rsid w:val="004907F3"/>
    <w:rsid w:val="00491224"/>
    <w:rsid w:val="0049124F"/>
    <w:rsid w:val="004912C0"/>
    <w:rsid w:val="00491637"/>
    <w:rsid w:val="00491991"/>
    <w:rsid w:val="0049202B"/>
    <w:rsid w:val="004920C2"/>
    <w:rsid w:val="004924A6"/>
    <w:rsid w:val="004924F3"/>
    <w:rsid w:val="00493270"/>
    <w:rsid w:val="00493857"/>
    <w:rsid w:val="00493DD4"/>
    <w:rsid w:val="004940C6"/>
    <w:rsid w:val="0049447A"/>
    <w:rsid w:val="00494E21"/>
    <w:rsid w:val="004956E9"/>
    <w:rsid w:val="00495A18"/>
    <w:rsid w:val="00495B46"/>
    <w:rsid w:val="004967A2"/>
    <w:rsid w:val="00496D0B"/>
    <w:rsid w:val="0049702B"/>
    <w:rsid w:val="004977E0"/>
    <w:rsid w:val="00497876"/>
    <w:rsid w:val="00497CB6"/>
    <w:rsid w:val="004A0021"/>
    <w:rsid w:val="004A01B0"/>
    <w:rsid w:val="004A0A46"/>
    <w:rsid w:val="004A0C0D"/>
    <w:rsid w:val="004A11A8"/>
    <w:rsid w:val="004A18CE"/>
    <w:rsid w:val="004A1CC8"/>
    <w:rsid w:val="004A1DDC"/>
    <w:rsid w:val="004A1E8D"/>
    <w:rsid w:val="004A20A8"/>
    <w:rsid w:val="004A2185"/>
    <w:rsid w:val="004A31F2"/>
    <w:rsid w:val="004A3510"/>
    <w:rsid w:val="004A3772"/>
    <w:rsid w:val="004A3B9D"/>
    <w:rsid w:val="004A3BA6"/>
    <w:rsid w:val="004A3C99"/>
    <w:rsid w:val="004A4583"/>
    <w:rsid w:val="004A5085"/>
    <w:rsid w:val="004A546E"/>
    <w:rsid w:val="004A5E17"/>
    <w:rsid w:val="004A73F1"/>
    <w:rsid w:val="004A76DF"/>
    <w:rsid w:val="004A7821"/>
    <w:rsid w:val="004B00F3"/>
    <w:rsid w:val="004B07CE"/>
    <w:rsid w:val="004B08DE"/>
    <w:rsid w:val="004B0C34"/>
    <w:rsid w:val="004B1139"/>
    <w:rsid w:val="004B13B4"/>
    <w:rsid w:val="004B1566"/>
    <w:rsid w:val="004B1B05"/>
    <w:rsid w:val="004B1F11"/>
    <w:rsid w:val="004B23B8"/>
    <w:rsid w:val="004B2840"/>
    <w:rsid w:val="004B35FD"/>
    <w:rsid w:val="004B4048"/>
    <w:rsid w:val="004B4AC7"/>
    <w:rsid w:val="004B4ADA"/>
    <w:rsid w:val="004B4EA8"/>
    <w:rsid w:val="004B56E7"/>
    <w:rsid w:val="004B65D2"/>
    <w:rsid w:val="004B6627"/>
    <w:rsid w:val="004B6A68"/>
    <w:rsid w:val="004B6DCA"/>
    <w:rsid w:val="004B6F6A"/>
    <w:rsid w:val="004B72C0"/>
    <w:rsid w:val="004B7C6C"/>
    <w:rsid w:val="004C0470"/>
    <w:rsid w:val="004C058C"/>
    <w:rsid w:val="004C0969"/>
    <w:rsid w:val="004C104A"/>
    <w:rsid w:val="004C1196"/>
    <w:rsid w:val="004C17BC"/>
    <w:rsid w:val="004C1BC2"/>
    <w:rsid w:val="004C2424"/>
    <w:rsid w:val="004C248B"/>
    <w:rsid w:val="004C26BC"/>
    <w:rsid w:val="004C2772"/>
    <w:rsid w:val="004C31D9"/>
    <w:rsid w:val="004C3259"/>
    <w:rsid w:val="004C32AC"/>
    <w:rsid w:val="004C3410"/>
    <w:rsid w:val="004C38CB"/>
    <w:rsid w:val="004C4047"/>
    <w:rsid w:val="004C42B1"/>
    <w:rsid w:val="004C49C8"/>
    <w:rsid w:val="004C4D72"/>
    <w:rsid w:val="004C5942"/>
    <w:rsid w:val="004C6016"/>
    <w:rsid w:val="004C61EF"/>
    <w:rsid w:val="004C67A9"/>
    <w:rsid w:val="004C6A59"/>
    <w:rsid w:val="004C6CE1"/>
    <w:rsid w:val="004C70B9"/>
    <w:rsid w:val="004C74A7"/>
    <w:rsid w:val="004C76A7"/>
    <w:rsid w:val="004C76E3"/>
    <w:rsid w:val="004D003C"/>
    <w:rsid w:val="004D05D8"/>
    <w:rsid w:val="004D05F1"/>
    <w:rsid w:val="004D066C"/>
    <w:rsid w:val="004D071A"/>
    <w:rsid w:val="004D0895"/>
    <w:rsid w:val="004D098C"/>
    <w:rsid w:val="004D10E4"/>
    <w:rsid w:val="004D17C5"/>
    <w:rsid w:val="004D22FF"/>
    <w:rsid w:val="004D2519"/>
    <w:rsid w:val="004D2593"/>
    <w:rsid w:val="004D2803"/>
    <w:rsid w:val="004D2AD6"/>
    <w:rsid w:val="004D2D11"/>
    <w:rsid w:val="004D2DFB"/>
    <w:rsid w:val="004D319D"/>
    <w:rsid w:val="004D34DA"/>
    <w:rsid w:val="004D3515"/>
    <w:rsid w:val="004D40EE"/>
    <w:rsid w:val="004D4608"/>
    <w:rsid w:val="004D461E"/>
    <w:rsid w:val="004D48EC"/>
    <w:rsid w:val="004D56D8"/>
    <w:rsid w:val="004D5738"/>
    <w:rsid w:val="004D6017"/>
    <w:rsid w:val="004D628F"/>
    <w:rsid w:val="004D647A"/>
    <w:rsid w:val="004D6D8E"/>
    <w:rsid w:val="004D71D1"/>
    <w:rsid w:val="004D74DD"/>
    <w:rsid w:val="004D75D1"/>
    <w:rsid w:val="004E00CC"/>
    <w:rsid w:val="004E00FD"/>
    <w:rsid w:val="004E055E"/>
    <w:rsid w:val="004E0652"/>
    <w:rsid w:val="004E08D5"/>
    <w:rsid w:val="004E0D9E"/>
    <w:rsid w:val="004E154B"/>
    <w:rsid w:val="004E2328"/>
    <w:rsid w:val="004E3198"/>
    <w:rsid w:val="004E352C"/>
    <w:rsid w:val="004E40C0"/>
    <w:rsid w:val="004E4213"/>
    <w:rsid w:val="004E4453"/>
    <w:rsid w:val="004E5DA9"/>
    <w:rsid w:val="004E684B"/>
    <w:rsid w:val="004E78C5"/>
    <w:rsid w:val="004E7A3F"/>
    <w:rsid w:val="004E7F3E"/>
    <w:rsid w:val="004F03CB"/>
    <w:rsid w:val="004F05BF"/>
    <w:rsid w:val="004F0710"/>
    <w:rsid w:val="004F0943"/>
    <w:rsid w:val="004F109D"/>
    <w:rsid w:val="004F141D"/>
    <w:rsid w:val="004F1504"/>
    <w:rsid w:val="004F162A"/>
    <w:rsid w:val="004F1D0D"/>
    <w:rsid w:val="004F2587"/>
    <w:rsid w:val="004F28AF"/>
    <w:rsid w:val="004F2ADB"/>
    <w:rsid w:val="004F2C3A"/>
    <w:rsid w:val="004F38D8"/>
    <w:rsid w:val="004F3EFB"/>
    <w:rsid w:val="004F5439"/>
    <w:rsid w:val="004F56DD"/>
    <w:rsid w:val="004F6160"/>
    <w:rsid w:val="004F6E0B"/>
    <w:rsid w:val="004F762D"/>
    <w:rsid w:val="004F7AD5"/>
    <w:rsid w:val="005001F1"/>
    <w:rsid w:val="00500A1A"/>
    <w:rsid w:val="00500AF9"/>
    <w:rsid w:val="00500CDA"/>
    <w:rsid w:val="00500E6C"/>
    <w:rsid w:val="0050104C"/>
    <w:rsid w:val="005011D0"/>
    <w:rsid w:val="00501DA6"/>
    <w:rsid w:val="00502699"/>
    <w:rsid w:val="005032A1"/>
    <w:rsid w:val="0050377F"/>
    <w:rsid w:val="00503AA6"/>
    <w:rsid w:val="00503F07"/>
    <w:rsid w:val="005045FC"/>
    <w:rsid w:val="00504971"/>
    <w:rsid w:val="00504DA4"/>
    <w:rsid w:val="00505527"/>
    <w:rsid w:val="00506824"/>
    <w:rsid w:val="00507357"/>
    <w:rsid w:val="005076E6"/>
    <w:rsid w:val="00507766"/>
    <w:rsid w:val="00510665"/>
    <w:rsid w:val="00510D64"/>
    <w:rsid w:val="00510DA0"/>
    <w:rsid w:val="005111B3"/>
    <w:rsid w:val="00511DB6"/>
    <w:rsid w:val="00512058"/>
    <w:rsid w:val="005121FF"/>
    <w:rsid w:val="00512232"/>
    <w:rsid w:val="005128D1"/>
    <w:rsid w:val="00512F80"/>
    <w:rsid w:val="00513260"/>
    <w:rsid w:val="00513315"/>
    <w:rsid w:val="00513666"/>
    <w:rsid w:val="005137A9"/>
    <w:rsid w:val="00513932"/>
    <w:rsid w:val="00513E13"/>
    <w:rsid w:val="005157B2"/>
    <w:rsid w:val="00515C86"/>
    <w:rsid w:val="00515D5D"/>
    <w:rsid w:val="00515E46"/>
    <w:rsid w:val="0051610D"/>
    <w:rsid w:val="0051672A"/>
    <w:rsid w:val="005167AD"/>
    <w:rsid w:val="005169A3"/>
    <w:rsid w:val="00516A93"/>
    <w:rsid w:val="00516E79"/>
    <w:rsid w:val="005174A5"/>
    <w:rsid w:val="00517A51"/>
    <w:rsid w:val="00520157"/>
    <w:rsid w:val="00520791"/>
    <w:rsid w:val="00520AD9"/>
    <w:rsid w:val="00521147"/>
    <w:rsid w:val="00521A04"/>
    <w:rsid w:val="00521C92"/>
    <w:rsid w:val="00521EB0"/>
    <w:rsid w:val="00521ED2"/>
    <w:rsid w:val="00521F8B"/>
    <w:rsid w:val="00522026"/>
    <w:rsid w:val="00522104"/>
    <w:rsid w:val="0052225F"/>
    <w:rsid w:val="00522618"/>
    <w:rsid w:val="00522F14"/>
    <w:rsid w:val="00524592"/>
    <w:rsid w:val="00524736"/>
    <w:rsid w:val="00524838"/>
    <w:rsid w:val="00524923"/>
    <w:rsid w:val="00524BE6"/>
    <w:rsid w:val="005263B4"/>
    <w:rsid w:val="00526484"/>
    <w:rsid w:val="00526A6F"/>
    <w:rsid w:val="005270E0"/>
    <w:rsid w:val="005273EC"/>
    <w:rsid w:val="00527887"/>
    <w:rsid w:val="00527B05"/>
    <w:rsid w:val="005303E2"/>
    <w:rsid w:val="0053062E"/>
    <w:rsid w:val="00531130"/>
    <w:rsid w:val="00531505"/>
    <w:rsid w:val="00531529"/>
    <w:rsid w:val="005319AA"/>
    <w:rsid w:val="00532BD8"/>
    <w:rsid w:val="00532FAB"/>
    <w:rsid w:val="00533D4A"/>
    <w:rsid w:val="00535573"/>
    <w:rsid w:val="005355E5"/>
    <w:rsid w:val="0053581B"/>
    <w:rsid w:val="00535A24"/>
    <w:rsid w:val="005363F6"/>
    <w:rsid w:val="005368B8"/>
    <w:rsid w:val="00536DA1"/>
    <w:rsid w:val="00536ED5"/>
    <w:rsid w:val="00537AD9"/>
    <w:rsid w:val="00537F38"/>
    <w:rsid w:val="00540004"/>
    <w:rsid w:val="005400FC"/>
    <w:rsid w:val="0054033C"/>
    <w:rsid w:val="005408D5"/>
    <w:rsid w:val="005412D4"/>
    <w:rsid w:val="005415C7"/>
    <w:rsid w:val="005419AE"/>
    <w:rsid w:val="005422A5"/>
    <w:rsid w:val="005426E1"/>
    <w:rsid w:val="00542A28"/>
    <w:rsid w:val="00542A7D"/>
    <w:rsid w:val="00542D2B"/>
    <w:rsid w:val="00542FBF"/>
    <w:rsid w:val="00543573"/>
    <w:rsid w:val="005435CE"/>
    <w:rsid w:val="005436E0"/>
    <w:rsid w:val="00544241"/>
    <w:rsid w:val="0054467E"/>
    <w:rsid w:val="00544873"/>
    <w:rsid w:val="005448DB"/>
    <w:rsid w:val="00544B79"/>
    <w:rsid w:val="00544CE4"/>
    <w:rsid w:val="00544CFD"/>
    <w:rsid w:val="00544F62"/>
    <w:rsid w:val="00545375"/>
    <w:rsid w:val="00545947"/>
    <w:rsid w:val="00545D66"/>
    <w:rsid w:val="00546263"/>
    <w:rsid w:val="00546612"/>
    <w:rsid w:val="00546668"/>
    <w:rsid w:val="005466AB"/>
    <w:rsid w:val="00546C4A"/>
    <w:rsid w:val="00546EDF"/>
    <w:rsid w:val="00546EE3"/>
    <w:rsid w:val="0054750C"/>
    <w:rsid w:val="005475E3"/>
    <w:rsid w:val="0054771A"/>
    <w:rsid w:val="00547A9A"/>
    <w:rsid w:val="00547CB5"/>
    <w:rsid w:val="00550568"/>
    <w:rsid w:val="00550AFA"/>
    <w:rsid w:val="005510C6"/>
    <w:rsid w:val="00551809"/>
    <w:rsid w:val="00551C89"/>
    <w:rsid w:val="005527D9"/>
    <w:rsid w:val="00552BCB"/>
    <w:rsid w:val="00552E06"/>
    <w:rsid w:val="005536D8"/>
    <w:rsid w:val="0055373B"/>
    <w:rsid w:val="00553758"/>
    <w:rsid w:val="00553856"/>
    <w:rsid w:val="005539DD"/>
    <w:rsid w:val="00553AE4"/>
    <w:rsid w:val="00553DF3"/>
    <w:rsid w:val="00554B31"/>
    <w:rsid w:val="00554FC6"/>
    <w:rsid w:val="005550FF"/>
    <w:rsid w:val="00555D07"/>
    <w:rsid w:val="00555DF6"/>
    <w:rsid w:val="005565DD"/>
    <w:rsid w:val="005569E9"/>
    <w:rsid w:val="00556B52"/>
    <w:rsid w:val="00557B05"/>
    <w:rsid w:val="00557C1B"/>
    <w:rsid w:val="00557D0E"/>
    <w:rsid w:val="0056046C"/>
    <w:rsid w:val="00560E52"/>
    <w:rsid w:val="00560EF8"/>
    <w:rsid w:val="00561770"/>
    <w:rsid w:val="0056238E"/>
    <w:rsid w:val="00562532"/>
    <w:rsid w:val="00562E00"/>
    <w:rsid w:val="00562EEE"/>
    <w:rsid w:val="00562F82"/>
    <w:rsid w:val="0056352D"/>
    <w:rsid w:val="005635E1"/>
    <w:rsid w:val="0056474D"/>
    <w:rsid w:val="00564A47"/>
    <w:rsid w:val="00564A88"/>
    <w:rsid w:val="00564AB1"/>
    <w:rsid w:val="00564ADD"/>
    <w:rsid w:val="00564C04"/>
    <w:rsid w:val="00564D9A"/>
    <w:rsid w:val="00565E81"/>
    <w:rsid w:val="00566AC2"/>
    <w:rsid w:val="00566F23"/>
    <w:rsid w:val="0056701E"/>
    <w:rsid w:val="0056754A"/>
    <w:rsid w:val="005675FB"/>
    <w:rsid w:val="0056773F"/>
    <w:rsid w:val="005678B4"/>
    <w:rsid w:val="00567920"/>
    <w:rsid w:val="00567D22"/>
    <w:rsid w:val="00570077"/>
    <w:rsid w:val="0057050D"/>
    <w:rsid w:val="00570C93"/>
    <w:rsid w:val="005714F6"/>
    <w:rsid w:val="00571938"/>
    <w:rsid w:val="00571BC3"/>
    <w:rsid w:val="00571C67"/>
    <w:rsid w:val="00571F35"/>
    <w:rsid w:val="00572257"/>
    <w:rsid w:val="00572C81"/>
    <w:rsid w:val="00572DD5"/>
    <w:rsid w:val="00572E94"/>
    <w:rsid w:val="00573D65"/>
    <w:rsid w:val="00574104"/>
    <w:rsid w:val="00574235"/>
    <w:rsid w:val="005743C1"/>
    <w:rsid w:val="005757CB"/>
    <w:rsid w:val="00575DA1"/>
    <w:rsid w:val="00575E16"/>
    <w:rsid w:val="00576CD1"/>
    <w:rsid w:val="00576F25"/>
    <w:rsid w:val="0057773A"/>
    <w:rsid w:val="005778A3"/>
    <w:rsid w:val="0058107E"/>
    <w:rsid w:val="00581760"/>
    <w:rsid w:val="00581B37"/>
    <w:rsid w:val="00581FFF"/>
    <w:rsid w:val="005821BC"/>
    <w:rsid w:val="00582258"/>
    <w:rsid w:val="00582C43"/>
    <w:rsid w:val="00582D2C"/>
    <w:rsid w:val="0058417E"/>
    <w:rsid w:val="005842AD"/>
    <w:rsid w:val="0058433F"/>
    <w:rsid w:val="00584529"/>
    <w:rsid w:val="0058464D"/>
    <w:rsid w:val="005848E3"/>
    <w:rsid w:val="00584BDB"/>
    <w:rsid w:val="00584E23"/>
    <w:rsid w:val="00585208"/>
    <w:rsid w:val="00586AEE"/>
    <w:rsid w:val="005872B1"/>
    <w:rsid w:val="00587674"/>
    <w:rsid w:val="0058785C"/>
    <w:rsid w:val="00587F8E"/>
    <w:rsid w:val="005907AC"/>
    <w:rsid w:val="00591211"/>
    <w:rsid w:val="00591707"/>
    <w:rsid w:val="00591BDB"/>
    <w:rsid w:val="00591CF8"/>
    <w:rsid w:val="0059214F"/>
    <w:rsid w:val="0059224E"/>
    <w:rsid w:val="00592320"/>
    <w:rsid w:val="005924B3"/>
    <w:rsid w:val="0059371F"/>
    <w:rsid w:val="005937EA"/>
    <w:rsid w:val="00593B84"/>
    <w:rsid w:val="00594C22"/>
    <w:rsid w:val="00594FD0"/>
    <w:rsid w:val="00595038"/>
    <w:rsid w:val="0059513D"/>
    <w:rsid w:val="005951BB"/>
    <w:rsid w:val="005953B8"/>
    <w:rsid w:val="00595560"/>
    <w:rsid w:val="005958DE"/>
    <w:rsid w:val="00595FA3"/>
    <w:rsid w:val="00595FAF"/>
    <w:rsid w:val="00596FEF"/>
    <w:rsid w:val="00597074"/>
    <w:rsid w:val="005973E8"/>
    <w:rsid w:val="005975C9"/>
    <w:rsid w:val="005975F3"/>
    <w:rsid w:val="00597C3D"/>
    <w:rsid w:val="00597EF0"/>
    <w:rsid w:val="005A14B9"/>
    <w:rsid w:val="005A1662"/>
    <w:rsid w:val="005A16E1"/>
    <w:rsid w:val="005A1B4E"/>
    <w:rsid w:val="005A22CF"/>
    <w:rsid w:val="005A257A"/>
    <w:rsid w:val="005A287A"/>
    <w:rsid w:val="005A38A0"/>
    <w:rsid w:val="005A3DF3"/>
    <w:rsid w:val="005A4B7C"/>
    <w:rsid w:val="005A5028"/>
    <w:rsid w:val="005A567A"/>
    <w:rsid w:val="005A56A2"/>
    <w:rsid w:val="005A58A6"/>
    <w:rsid w:val="005A654B"/>
    <w:rsid w:val="005A6650"/>
    <w:rsid w:val="005A67AA"/>
    <w:rsid w:val="005A69BB"/>
    <w:rsid w:val="005A711C"/>
    <w:rsid w:val="005A71A7"/>
    <w:rsid w:val="005A76F4"/>
    <w:rsid w:val="005A781B"/>
    <w:rsid w:val="005B1079"/>
    <w:rsid w:val="005B1233"/>
    <w:rsid w:val="005B1DBE"/>
    <w:rsid w:val="005B1E59"/>
    <w:rsid w:val="005B25E3"/>
    <w:rsid w:val="005B311A"/>
    <w:rsid w:val="005B3AD9"/>
    <w:rsid w:val="005B417B"/>
    <w:rsid w:val="005B4185"/>
    <w:rsid w:val="005B41C5"/>
    <w:rsid w:val="005B45DC"/>
    <w:rsid w:val="005B4ACA"/>
    <w:rsid w:val="005B5623"/>
    <w:rsid w:val="005B5C3B"/>
    <w:rsid w:val="005B5F5C"/>
    <w:rsid w:val="005B6194"/>
    <w:rsid w:val="005B62B0"/>
    <w:rsid w:val="005B630E"/>
    <w:rsid w:val="005B64DA"/>
    <w:rsid w:val="005B662B"/>
    <w:rsid w:val="005B6DA1"/>
    <w:rsid w:val="005B759F"/>
    <w:rsid w:val="005B7854"/>
    <w:rsid w:val="005C0410"/>
    <w:rsid w:val="005C0596"/>
    <w:rsid w:val="005C0F94"/>
    <w:rsid w:val="005C11D5"/>
    <w:rsid w:val="005C1DC2"/>
    <w:rsid w:val="005C1E85"/>
    <w:rsid w:val="005C26DA"/>
    <w:rsid w:val="005C2A33"/>
    <w:rsid w:val="005C30F5"/>
    <w:rsid w:val="005C36CB"/>
    <w:rsid w:val="005C3B3E"/>
    <w:rsid w:val="005C5012"/>
    <w:rsid w:val="005C50BB"/>
    <w:rsid w:val="005C5360"/>
    <w:rsid w:val="005C593E"/>
    <w:rsid w:val="005C5BF8"/>
    <w:rsid w:val="005C7A5C"/>
    <w:rsid w:val="005C7BC7"/>
    <w:rsid w:val="005C7FF9"/>
    <w:rsid w:val="005D05E1"/>
    <w:rsid w:val="005D12AB"/>
    <w:rsid w:val="005D1767"/>
    <w:rsid w:val="005D1B44"/>
    <w:rsid w:val="005D1E9F"/>
    <w:rsid w:val="005D1F0C"/>
    <w:rsid w:val="005D2A98"/>
    <w:rsid w:val="005D2B0F"/>
    <w:rsid w:val="005D2B38"/>
    <w:rsid w:val="005D2B4B"/>
    <w:rsid w:val="005D2C5B"/>
    <w:rsid w:val="005D32B1"/>
    <w:rsid w:val="005D37DB"/>
    <w:rsid w:val="005D3E0A"/>
    <w:rsid w:val="005D3FD9"/>
    <w:rsid w:val="005D4243"/>
    <w:rsid w:val="005D4613"/>
    <w:rsid w:val="005D4A3B"/>
    <w:rsid w:val="005D4C8F"/>
    <w:rsid w:val="005D549F"/>
    <w:rsid w:val="005D59E4"/>
    <w:rsid w:val="005D61E5"/>
    <w:rsid w:val="005D6A50"/>
    <w:rsid w:val="005D6CDB"/>
    <w:rsid w:val="005D6E15"/>
    <w:rsid w:val="005D6ECF"/>
    <w:rsid w:val="005E05FE"/>
    <w:rsid w:val="005E06B8"/>
    <w:rsid w:val="005E0A21"/>
    <w:rsid w:val="005E1073"/>
    <w:rsid w:val="005E127B"/>
    <w:rsid w:val="005E1802"/>
    <w:rsid w:val="005E1838"/>
    <w:rsid w:val="005E1D2A"/>
    <w:rsid w:val="005E24C0"/>
    <w:rsid w:val="005E24EE"/>
    <w:rsid w:val="005E25CA"/>
    <w:rsid w:val="005E2D83"/>
    <w:rsid w:val="005E3828"/>
    <w:rsid w:val="005E3A33"/>
    <w:rsid w:val="005E3FF4"/>
    <w:rsid w:val="005E41CD"/>
    <w:rsid w:val="005E42C0"/>
    <w:rsid w:val="005E4457"/>
    <w:rsid w:val="005E47E3"/>
    <w:rsid w:val="005E481B"/>
    <w:rsid w:val="005E494B"/>
    <w:rsid w:val="005E4A64"/>
    <w:rsid w:val="005E59D8"/>
    <w:rsid w:val="005E5B3F"/>
    <w:rsid w:val="005E5CD5"/>
    <w:rsid w:val="005E607A"/>
    <w:rsid w:val="005E6354"/>
    <w:rsid w:val="005E6F52"/>
    <w:rsid w:val="005E74F8"/>
    <w:rsid w:val="005F07A3"/>
    <w:rsid w:val="005F0831"/>
    <w:rsid w:val="005F0D35"/>
    <w:rsid w:val="005F10F3"/>
    <w:rsid w:val="005F190D"/>
    <w:rsid w:val="005F198E"/>
    <w:rsid w:val="005F1AE9"/>
    <w:rsid w:val="005F1C55"/>
    <w:rsid w:val="005F1F68"/>
    <w:rsid w:val="005F21AC"/>
    <w:rsid w:val="005F239C"/>
    <w:rsid w:val="005F30CB"/>
    <w:rsid w:val="005F383D"/>
    <w:rsid w:val="005F3D99"/>
    <w:rsid w:val="005F4900"/>
    <w:rsid w:val="005F4D5C"/>
    <w:rsid w:val="005F5487"/>
    <w:rsid w:val="005F6513"/>
    <w:rsid w:val="005F699B"/>
    <w:rsid w:val="005F6A43"/>
    <w:rsid w:val="005F7038"/>
    <w:rsid w:val="005F7411"/>
    <w:rsid w:val="005F7536"/>
    <w:rsid w:val="005F7A79"/>
    <w:rsid w:val="005F7E89"/>
    <w:rsid w:val="006000A1"/>
    <w:rsid w:val="0060070D"/>
    <w:rsid w:val="006017ED"/>
    <w:rsid w:val="006022A6"/>
    <w:rsid w:val="006025B9"/>
    <w:rsid w:val="00602DB2"/>
    <w:rsid w:val="006032D0"/>
    <w:rsid w:val="0060358C"/>
    <w:rsid w:val="006037CB"/>
    <w:rsid w:val="00603A7C"/>
    <w:rsid w:val="00603FDA"/>
    <w:rsid w:val="006044BC"/>
    <w:rsid w:val="006044C8"/>
    <w:rsid w:val="006054FB"/>
    <w:rsid w:val="00605981"/>
    <w:rsid w:val="00605985"/>
    <w:rsid w:val="00605B51"/>
    <w:rsid w:val="00605C06"/>
    <w:rsid w:val="00605E95"/>
    <w:rsid w:val="00606323"/>
    <w:rsid w:val="006067E5"/>
    <w:rsid w:val="00606A3A"/>
    <w:rsid w:val="00606D73"/>
    <w:rsid w:val="0060705B"/>
    <w:rsid w:val="006074D5"/>
    <w:rsid w:val="00607D1B"/>
    <w:rsid w:val="0061016F"/>
    <w:rsid w:val="006102E2"/>
    <w:rsid w:val="00610323"/>
    <w:rsid w:val="006103A1"/>
    <w:rsid w:val="0061081F"/>
    <w:rsid w:val="00610B82"/>
    <w:rsid w:val="00611224"/>
    <w:rsid w:val="00611543"/>
    <w:rsid w:val="006115CC"/>
    <w:rsid w:val="00612367"/>
    <w:rsid w:val="006125C8"/>
    <w:rsid w:val="006133B6"/>
    <w:rsid w:val="006138B1"/>
    <w:rsid w:val="00613FD5"/>
    <w:rsid w:val="006142E2"/>
    <w:rsid w:val="006146E6"/>
    <w:rsid w:val="00614987"/>
    <w:rsid w:val="006149CD"/>
    <w:rsid w:val="00614A59"/>
    <w:rsid w:val="00614C4F"/>
    <w:rsid w:val="006159BF"/>
    <w:rsid w:val="00615A42"/>
    <w:rsid w:val="0061723A"/>
    <w:rsid w:val="006175E0"/>
    <w:rsid w:val="00617D76"/>
    <w:rsid w:val="00620047"/>
    <w:rsid w:val="00620297"/>
    <w:rsid w:val="006205DC"/>
    <w:rsid w:val="00620A1C"/>
    <w:rsid w:val="00620C5E"/>
    <w:rsid w:val="00621B22"/>
    <w:rsid w:val="00621D33"/>
    <w:rsid w:val="00622647"/>
    <w:rsid w:val="00622B02"/>
    <w:rsid w:val="006233EB"/>
    <w:rsid w:val="006234C5"/>
    <w:rsid w:val="0062389A"/>
    <w:rsid w:val="00623A12"/>
    <w:rsid w:val="00623FAF"/>
    <w:rsid w:val="00624135"/>
    <w:rsid w:val="006243E3"/>
    <w:rsid w:val="00624649"/>
    <w:rsid w:val="00624D72"/>
    <w:rsid w:val="00625041"/>
    <w:rsid w:val="0062536B"/>
    <w:rsid w:val="0062563D"/>
    <w:rsid w:val="006264AE"/>
    <w:rsid w:val="0062656D"/>
    <w:rsid w:val="00626870"/>
    <w:rsid w:val="00626E6C"/>
    <w:rsid w:val="00627C07"/>
    <w:rsid w:val="0063074C"/>
    <w:rsid w:val="0063095B"/>
    <w:rsid w:val="00630A53"/>
    <w:rsid w:val="00630F6F"/>
    <w:rsid w:val="006313DF"/>
    <w:rsid w:val="00631A9E"/>
    <w:rsid w:val="00632391"/>
    <w:rsid w:val="006323E9"/>
    <w:rsid w:val="00632535"/>
    <w:rsid w:val="00632A7D"/>
    <w:rsid w:val="00634128"/>
    <w:rsid w:val="00635492"/>
    <w:rsid w:val="00636762"/>
    <w:rsid w:val="00636B04"/>
    <w:rsid w:val="00636F56"/>
    <w:rsid w:val="006379D1"/>
    <w:rsid w:val="00637A9A"/>
    <w:rsid w:val="00637CDE"/>
    <w:rsid w:val="00640027"/>
    <w:rsid w:val="00640504"/>
    <w:rsid w:val="0064055A"/>
    <w:rsid w:val="00640D24"/>
    <w:rsid w:val="00640EA7"/>
    <w:rsid w:val="00640F84"/>
    <w:rsid w:val="00640FDB"/>
    <w:rsid w:val="0064107A"/>
    <w:rsid w:val="00641468"/>
    <w:rsid w:val="0064155F"/>
    <w:rsid w:val="0064174A"/>
    <w:rsid w:val="0064223D"/>
    <w:rsid w:val="00642331"/>
    <w:rsid w:val="006427AE"/>
    <w:rsid w:val="00642945"/>
    <w:rsid w:val="00642A25"/>
    <w:rsid w:val="00642E23"/>
    <w:rsid w:val="0064308C"/>
    <w:rsid w:val="006432AB"/>
    <w:rsid w:val="006439C8"/>
    <w:rsid w:val="00643E4C"/>
    <w:rsid w:val="006441D4"/>
    <w:rsid w:val="0064427F"/>
    <w:rsid w:val="00644552"/>
    <w:rsid w:val="00645552"/>
    <w:rsid w:val="00645B5B"/>
    <w:rsid w:val="006461EF"/>
    <w:rsid w:val="00646653"/>
    <w:rsid w:val="006473B6"/>
    <w:rsid w:val="006473FC"/>
    <w:rsid w:val="0064764F"/>
    <w:rsid w:val="00647C29"/>
    <w:rsid w:val="00647D04"/>
    <w:rsid w:val="00650001"/>
    <w:rsid w:val="00650D6D"/>
    <w:rsid w:val="00650F1D"/>
    <w:rsid w:val="00651458"/>
    <w:rsid w:val="0065160C"/>
    <w:rsid w:val="00652350"/>
    <w:rsid w:val="00652B69"/>
    <w:rsid w:val="006539DA"/>
    <w:rsid w:val="00653BD1"/>
    <w:rsid w:val="0065413E"/>
    <w:rsid w:val="00654763"/>
    <w:rsid w:val="00654A06"/>
    <w:rsid w:val="00654CEB"/>
    <w:rsid w:val="0065538E"/>
    <w:rsid w:val="00655391"/>
    <w:rsid w:val="006553C7"/>
    <w:rsid w:val="006553EA"/>
    <w:rsid w:val="006554D3"/>
    <w:rsid w:val="00655B10"/>
    <w:rsid w:val="00655B19"/>
    <w:rsid w:val="006560E0"/>
    <w:rsid w:val="006566D5"/>
    <w:rsid w:val="00656E11"/>
    <w:rsid w:val="00656E4B"/>
    <w:rsid w:val="006573D2"/>
    <w:rsid w:val="006574CC"/>
    <w:rsid w:val="00657D9A"/>
    <w:rsid w:val="00657E97"/>
    <w:rsid w:val="00657EBF"/>
    <w:rsid w:val="0066067B"/>
    <w:rsid w:val="00660A4D"/>
    <w:rsid w:val="006618FF"/>
    <w:rsid w:val="006619F5"/>
    <w:rsid w:val="00661CEA"/>
    <w:rsid w:val="00662484"/>
    <w:rsid w:val="0066255F"/>
    <w:rsid w:val="00662A6C"/>
    <w:rsid w:val="00662B3C"/>
    <w:rsid w:val="00662D21"/>
    <w:rsid w:val="006642C9"/>
    <w:rsid w:val="006646D9"/>
    <w:rsid w:val="00664EE8"/>
    <w:rsid w:val="006650CB"/>
    <w:rsid w:val="00665470"/>
    <w:rsid w:val="00665935"/>
    <w:rsid w:val="00665C3B"/>
    <w:rsid w:val="00665E6D"/>
    <w:rsid w:val="00665FDC"/>
    <w:rsid w:val="00666548"/>
    <w:rsid w:val="006670D1"/>
    <w:rsid w:val="006674C2"/>
    <w:rsid w:val="0067082C"/>
    <w:rsid w:val="00670D0B"/>
    <w:rsid w:val="006711F7"/>
    <w:rsid w:val="00671213"/>
    <w:rsid w:val="0067182E"/>
    <w:rsid w:val="006724E6"/>
    <w:rsid w:val="00672D0E"/>
    <w:rsid w:val="0067395D"/>
    <w:rsid w:val="00673D53"/>
    <w:rsid w:val="0067528F"/>
    <w:rsid w:val="0067654D"/>
    <w:rsid w:val="00676BDB"/>
    <w:rsid w:val="00676E47"/>
    <w:rsid w:val="00677B2A"/>
    <w:rsid w:val="00680B35"/>
    <w:rsid w:val="00680C41"/>
    <w:rsid w:val="00680F18"/>
    <w:rsid w:val="006810F9"/>
    <w:rsid w:val="006813FB"/>
    <w:rsid w:val="00681B6C"/>
    <w:rsid w:val="00682436"/>
    <w:rsid w:val="006824C0"/>
    <w:rsid w:val="00682999"/>
    <w:rsid w:val="00682B34"/>
    <w:rsid w:val="00682CDC"/>
    <w:rsid w:val="0068316D"/>
    <w:rsid w:val="0068326B"/>
    <w:rsid w:val="00683401"/>
    <w:rsid w:val="00683B40"/>
    <w:rsid w:val="00684330"/>
    <w:rsid w:val="006846CB"/>
    <w:rsid w:val="006857BB"/>
    <w:rsid w:val="00685D5A"/>
    <w:rsid w:val="00685F0A"/>
    <w:rsid w:val="00685F9D"/>
    <w:rsid w:val="00686541"/>
    <w:rsid w:val="00686C25"/>
    <w:rsid w:val="006871C2"/>
    <w:rsid w:val="00687398"/>
    <w:rsid w:val="00687D59"/>
    <w:rsid w:val="00687E57"/>
    <w:rsid w:val="0069027E"/>
    <w:rsid w:val="00690987"/>
    <w:rsid w:val="00690C2A"/>
    <w:rsid w:val="00690F2C"/>
    <w:rsid w:val="006910E9"/>
    <w:rsid w:val="0069136B"/>
    <w:rsid w:val="0069188C"/>
    <w:rsid w:val="00691CFB"/>
    <w:rsid w:val="00692688"/>
    <w:rsid w:val="00692AFB"/>
    <w:rsid w:val="00693237"/>
    <w:rsid w:val="006932DF"/>
    <w:rsid w:val="00693B4F"/>
    <w:rsid w:val="00694011"/>
    <w:rsid w:val="0069424B"/>
    <w:rsid w:val="00694298"/>
    <w:rsid w:val="00694EEE"/>
    <w:rsid w:val="0069544B"/>
    <w:rsid w:val="00695FD4"/>
    <w:rsid w:val="006963BC"/>
    <w:rsid w:val="00696636"/>
    <w:rsid w:val="00696695"/>
    <w:rsid w:val="0069680F"/>
    <w:rsid w:val="00696CB7"/>
    <w:rsid w:val="00697996"/>
    <w:rsid w:val="00697B0C"/>
    <w:rsid w:val="00697B3F"/>
    <w:rsid w:val="00697C53"/>
    <w:rsid w:val="006A00FB"/>
    <w:rsid w:val="006A0257"/>
    <w:rsid w:val="006A0B7B"/>
    <w:rsid w:val="006A0F97"/>
    <w:rsid w:val="006A19DD"/>
    <w:rsid w:val="006A1D80"/>
    <w:rsid w:val="006A1DC6"/>
    <w:rsid w:val="006A1E8D"/>
    <w:rsid w:val="006A2D2C"/>
    <w:rsid w:val="006A35A5"/>
    <w:rsid w:val="006A36B7"/>
    <w:rsid w:val="006A3768"/>
    <w:rsid w:val="006A3775"/>
    <w:rsid w:val="006A3AFF"/>
    <w:rsid w:val="006A4272"/>
    <w:rsid w:val="006A452F"/>
    <w:rsid w:val="006A4702"/>
    <w:rsid w:val="006A4960"/>
    <w:rsid w:val="006A4A8F"/>
    <w:rsid w:val="006A507E"/>
    <w:rsid w:val="006A56AB"/>
    <w:rsid w:val="006A5DBF"/>
    <w:rsid w:val="006A686C"/>
    <w:rsid w:val="006A6AB7"/>
    <w:rsid w:val="006A6C67"/>
    <w:rsid w:val="006A720B"/>
    <w:rsid w:val="006B0953"/>
    <w:rsid w:val="006B0AC6"/>
    <w:rsid w:val="006B0D23"/>
    <w:rsid w:val="006B0F3C"/>
    <w:rsid w:val="006B1172"/>
    <w:rsid w:val="006B12C6"/>
    <w:rsid w:val="006B1396"/>
    <w:rsid w:val="006B1468"/>
    <w:rsid w:val="006B1544"/>
    <w:rsid w:val="006B1746"/>
    <w:rsid w:val="006B1B15"/>
    <w:rsid w:val="006B1CAA"/>
    <w:rsid w:val="006B22DF"/>
    <w:rsid w:val="006B2463"/>
    <w:rsid w:val="006B2B35"/>
    <w:rsid w:val="006B2D4F"/>
    <w:rsid w:val="006B307A"/>
    <w:rsid w:val="006B30B6"/>
    <w:rsid w:val="006B336E"/>
    <w:rsid w:val="006B3373"/>
    <w:rsid w:val="006B33D1"/>
    <w:rsid w:val="006B3511"/>
    <w:rsid w:val="006B3894"/>
    <w:rsid w:val="006B3ACE"/>
    <w:rsid w:val="006B3AFD"/>
    <w:rsid w:val="006B3BEA"/>
    <w:rsid w:val="006B3D9D"/>
    <w:rsid w:val="006B3F0B"/>
    <w:rsid w:val="006B4146"/>
    <w:rsid w:val="006B490B"/>
    <w:rsid w:val="006B5B95"/>
    <w:rsid w:val="006B5D98"/>
    <w:rsid w:val="006B60A8"/>
    <w:rsid w:val="006B60C8"/>
    <w:rsid w:val="006B6148"/>
    <w:rsid w:val="006B63D0"/>
    <w:rsid w:val="006B68A8"/>
    <w:rsid w:val="006B6B03"/>
    <w:rsid w:val="006B6C6A"/>
    <w:rsid w:val="006B6EBB"/>
    <w:rsid w:val="006B78D5"/>
    <w:rsid w:val="006B797B"/>
    <w:rsid w:val="006B7B47"/>
    <w:rsid w:val="006C169D"/>
    <w:rsid w:val="006C1B3C"/>
    <w:rsid w:val="006C237B"/>
    <w:rsid w:val="006C2D5B"/>
    <w:rsid w:val="006C3225"/>
    <w:rsid w:val="006C3809"/>
    <w:rsid w:val="006C429F"/>
    <w:rsid w:val="006C44CB"/>
    <w:rsid w:val="006C4E1C"/>
    <w:rsid w:val="006C5216"/>
    <w:rsid w:val="006C5DF6"/>
    <w:rsid w:val="006C6204"/>
    <w:rsid w:val="006C6362"/>
    <w:rsid w:val="006C6507"/>
    <w:rsid w:val="006D0165"/>
    <w:rsid w:val="006D0467"/>
    <w:rsid w:val="006D06E3"/>
    <w:rsid w:val="006D06F7"/>
    <w:rsid w:val="006D11D6"/>
    <w:rsid w:val="006D187A"/>
    <w:rsid w:val="006D18E8"/>
    <w:rsid w:val="006D1A9A"/>
    <w:rsid w:val="006D1B04"/>
    <w:rsid w:val="006D2657"/>
    <w:rsid w:val="006D2F70"/>
    <w:rsid w:val="006D30AD"/>
    <w:rsid w:val="006D3668"/>
    <w:rsid w:val="006D37D1"/>
    <w:rsid w:val="006D4647"/>
    <w:rsid w:val="006D4B69"/>
    <w:rsid w:val="006D4C1B"/>
    <w:rsid w:val="006D4E62"/>
    <w:rsid w:val="006D4EA1"/>
    <w:rsid w:val="006D51AA"/>
    <w:rsid w:val="006D5303"/>
    <w:rsid w:val="006D5530"/>
    <w:rsid w:val="006D5588"/>
    <w:rsid w:val="006D5A03"/>
    <w:rsid w:val="006D63E4"/>
    <w:rsid w:val="006D6BE7"/>
    <w:rsid w:val="006D6F78"/>
    <w:rsid w:val="006D7096"/>
    <w:rsid w:val="006D7140"/>
    <w:rsid w:val="006D753E"/>
    <w:rsid w:val="006D7768"/>
    <w:rsid w:val="006D7E60"/>
    <w:rsid w:val="006E175D"/>
    <w:rsid w:val="006E1C2D"/>
    <w:rsid w:val="006E25E1"/>
    <w:rsid w:val="006E2B24"/>
    <w:rsid w:val="006E3338"/>
    <w:rsid w:val="006E347D"/>
    <w:rsid w:val="006E3BA3"/>
    <w:rsid w:val="006E4492"/>
    <w:rsid w:val="006E4D6F"/>
    <w:rsid w:val="006E5F28"/>
    <w:rsid w:val="006E6433"/>
    <w:rsid w:val="006E649B"/>
    <w:rsid w:val="006E64EA"/>
    <w:rsid w:val="006E6FF5"/>
    <w:rsid w:val="006E701A"/>
    <w:rsid w:val="006F0BC1"/>
    <w:rsid w:val="006F140C"/>
    <w:rsid w:val="006F1468"/>
    <w:rsid w:val="006F2911"/>
    <w:rsid w:val="006F3759"/>
    <w:rsid w:val="006F3B9F"/>
    <w:rsid w:val="006F3D6F"/>
    <w:rsid w:val="006F4000"/>
    <w:rsid w:val="006F4701"/>
    <w:rsid w:val="006F484D"/>
    <w:rsid w:val="006F4CEF"/>
    <w:rsid w:val="006F4F92"/>
    <w:rsid w:val="006F546C"/>
    <w:rsid w:val="006F55D6"/>
    <w:rsid w:val="006F56FE"/>
    <w:rsid w:val="006F6AC9"/>
    <w:rsid w:val="006F6C2E"/>
    <w:rsid w:val="006F7256"/>
    <w:rsid w:val="006F72E2"/>
    <w:rsid w:val="006F78CB"/>
    <w:rsid w:val="007005B0"/>
    <w:rsid w:val="00700D0F"/>
    <w:rsid w:val="00700D8B"/>
    <w:rsid w:val="00701283"/>
    <w:rsid w:val="007017B1"/>
    <w:rsid w:val="007019C4"/>
    <w:rsid w:val="00701A4C"/>
    <w:rsid w:val="00701C39"/>
    <w:rsid w:val="00701CC8"/>
    <w:rsid w:val="0070225F"/>
    <w:rsid w:val="007046C6"/>
    <w:rsid w:val="0070473F"/>
    <w:rsid w:val="00704E4E"/>
    <w:rsid w:val="00704ED5"/>
    <w:rsid w:val="00704EED"/>
    <w:rsid w:val="00704F5D"/>
    <w:rsid w:val="0070539B"/>
    <w:rsid w:val="00705A35"/>
    <w:rsid w:val="00705A46"/>
    <w:rsid w:val="00705BC5"/>
    <w:rsid w:val="00705EA8"/>
    <w:rsid w:val="007065F4"/>
    <w:rsid w:val="00706680"/>
    <w:rsid w:val="00706A01"/>
    <w:rsid w:val="00706C79"/>
    <w:rsid w:val="00707097"/>
    <w:rsid w:val="00707350"/>
    <w:rsid w:val="007077BF"/>
    <w:rsid w:val="0071044D"/>
    <w:rsid w:val="0071046F"/>
    <w:rsid w:val="0071049A"/>
    <w:rsid w:val="007107AB"/>
    <w:rsid w:val="00710B84"/>
    <w:rsid w:val="00712132"/>
    <w:rsid w:val="007121D0"/>
    <w:rsid w:val="00713636"/>
    <w:rsid w:val="0071463F"/>
    <w:rsid w:val="00714A02"/>
    <w:rsid w:val="00714B46"/>
    <w:rsid w:val="00714BCE"/>
    <w:rsid w:val="00715AE9"/>
    <w:rsid w:val="00715E3E"/>
    <w:rsid w:val="00715E9C"/>
    <w:rsid w:val="0071660C"/>
    <w:rsid w:val="00716631"/>
    <w:rsid w:val="00716A9A"/>
    <w:rsid w:val="00716B0A"/>
    <w:rsid w:val="00720479"/>
    <w:rsid w:val="007204D7"/>
    <w:rsid w:val="00720600"/>
    <w:rsid w:val="00720735"/>
    <w:rsid w:val="00720AEB"/>
    <w:rsid w:val="00720AFE"/>
    <w:rsid w:val="00720D12"/>
    <w:rsid w:val="00720D84"/>
    <w:rsid w:val="00720E12"/>
    <w:rsid w:val="007212D2"/>
    <w:rsid w:val="007217FE"/>
    <w:rsid w:val="00721D39"/>
    <w:rsid w:val="00721E46"/>
    <w:rsid w:val="00721E84"/>
    <w:rsid w:val="0072267A"/>
    <w:rsid w:val="00723284"/>
    <w:rsid w:val="00723C26"/>
    <w:rsid w:val="007242B1"/>
    <w:rsid w:val="00724D71"/>
    <w:rsid w:val="00724E0C"/>
    <w:rsid w:val="00724F5B"/>
    <w:rsid w:val="0072593A"/>
    <w:rsid w:val="00725F3E"/>
    <w:rsid w:val="007270C5"/>
    <w:rsid w:val="00730228"/>
    <w:rsid w:val="007305BC"/>
    <w:rsid w:val="007306EA"/>
    <w:rsid w:val="00730D8B"/>
    <w:rsid w:val="00730F16"/>
    <w:rsid w:val="00730FB5"/>
    <w:rsid w:val="007310E0"/>
    <w:rsid w:val="00731503"/>
    <w:rsid w:val="0073202A"/>
    <w:rsid w:val="007322BF"/>
    <w:rsid w:val="00732604"/>
    <w:rsid w:val="007329E1"/>
    <w:rsid w:val="00732D81"/>
    <w:rsid w:val="00732D97"/>
    <w:rsid w:val="007332CE"/>
    <w:rsid w:val="0073341B"/>
    <w:rsid w:val="00733451"/>
    <w:rsid w:val="00733953"/>
    <w:rsid w:val="00733C93"/>
    <w:rsid w:val="0073456F"/>
    <w:rsid w:val="00734C93"/>
    <w:rsid w:val="00734CB1"/>
    <w:rsid w:val="00734D96"/>
    <w:rsid w:val="00735568"/>
    <w:rsid w:val="00735571"/>
    <w:rsid w:val="00735602"/>
    <w:rsid w:val="00735C27"/>
    <w:rsid w:val="007364FE"/>
    <w:rsid w:val="0073690D"/>
    <w:rsid w:val="00737025"/>
    <w:rsid w:val="0073767A"/>
    <w:rsid w:val="00737E55"/>
    <w:rsid w:val="00740573"/>
    <w:rsid w:val="007405E4"/>
    <w:rsid w:val="007405E9"/>
    <w:rsid w:val="0074137F"/>
    <w:rsid w:val="007416D1"/>
    <w:rsid w:val="00741B38"/>
    <w:rsid w:val="007420E7"/>
    <w:rsid w:val="00742610"/>
    <w:rsid w:val="00742862"/>
    <w:rsid w:val="00742972"/>
    <w:rsid w:val="00742C03"/>
    <w:rsid w:val="00742F67"/>
    <w:rsid w:val="00743173"/>
    <w:rsid w:val="0074347C"/>
    <w:rsid w:val="007434BF"/>
    <w:rsid w:val="00744195"/>
    <w:rsid w:val="007442E0"/>
    <w:rsid w:val="00744395"/>
    <w:rsid w:val="007446FA"/>
    <w:rsid w:val="00744AA7"/>
    <w:rsid w:val="007457D3"/>
    <w:rsid w:val="00745FA9"/>
    <w:rsid w:val="0074670A"/>
    <w:rsid w:val="0074673E"/>
    <w:rsid w:val="00746F51"/>
    <w:rsid w:val="00747907"/>
    <w:rsid w:val="00747B3C"/>
    <w:rsid w:val="00750153"/>
    <w:rsid w:val="00750320"/>
    <w:rsid w:val="00750534"/>
    <w:rsid w:val="00751514"/>
    <w:rsid w:val="0075155D"/>
    <w:rsid w:val="00752041"/>
    <w:rsid w:val="0075229C"/>
    <w:rsid w:val="0075283F"/>
    <w:rsid w:val="00752C46"/>
    <w:rsid w:val="00752CA7"/>
    <w:rsid w:val="00753353"/>
    <w:rsid w:val="007534D0"/>
    <w:rsid w:val="00753820"/>
    <w:rsid w:val="00753847"/>
    <w:rsid w:val="00753D71"/>
    <w:rsid w:val="00753D96"/>
    <w:rsid w:val="007543C4"/>
    <w:rsid w:val="00754550"/>
    <w:rsid w:val="0075464B"/>
    <w:rsid w:val="00754EA9"/>
    <w:rsid w:val="007557A1"/>
    <w:rsid w:val="00755F14"/>
    <w:rsid w:val="007564A6"/>
    <w:rsid w:val="007568BE"/>
    <w:rsid w:val="00756972"/>
    <w:rsid w:val="00756A3F"/>
    <w:rsid w:val="00756F49"/>
    <w:rsid w:val="00756FA8"/>
    <w:rsid w:val="0075712B"/>
    <w:rsid w:val="00757310"/>
    <w:rsid w:val="00757358"/>
    <w:rsid w:val="007573E6"/>
    <w:rsid w:val="007600A6"/>
    <w:rsid w:val="00760298"/>
    <w:rsid w:val="00760A52"/>
    <w:rsid w:val="00760A68"/>
    <w:rsid w:val="00761247"/>
    <w:rsid w:val="00761C4F"/>
    <w:rsid w:val="00761CAE"/>
    <w:rsid w:val="00761D75"/>
    <w:rsid w:val="00761FB3"/>
    <w:rsid w:val="00762603"/>
    <w:rsid w:val="00762609"/>
    <w:rsid w:val="00762B77"/>
    <w:rsid w:val="00762FF2"/>
    <w:rsid w:val="00762FFF"/>
    <w:rsid w:val="00763395"/>
    <w:rsid w:val="007635D9"/>
    <w:rsid w:val="00763971"/>
    <w:rsid w:val="00764231"/>
    <w:rsid w:val="0076456D"/>
    <w:rsid w:val="007654BD"/>
    <w:rsid w:val="00765A22"/>
    <w:rsid w:val="00765A9C"/>
    <w:rsid w:val="00765E8B"/>
    <w:rsid w:val="0076641A"/>
    <w:rsid w:val="00766516"/>
    <w:rsid w:val="00767AEE"/>
    <w:rsid w:val="00767BAA"/>
    <w:rsid w:val="007706F0"/>
    <w:rsid w:val="00770AAC"/>
    <w:rsid w:val="00770AD6"/>
    <w:rsid w:val="00770EEB"/>
    <w:rsid w:val="007713A5"/>
    <w:rsid w:val="007715A8"/>
    <w:rsid w:val="007716C6"/>
    <w:rsid w:val="00772107"/>
    <w:rsid w:val="007723BD"/>
    <w:rsid w:val="007723EF"/>
    <w:rsid w:val="00772958"/>
    <w:rsid w:val="007730D3"/>
    <w:rsid w:val="0077316B"/>
    <w:rsid w:val="007732B5"/>
    <w:rsid w:val="007734B7"/>
    <w:rsid w:val="00773633"/>
    <w:rsid w:val="007741AA"/>
    <w:rsid w:val="0077442B"/>
    <w:rsid w:val="00774E1E"/>
    <w:rsid w:val="00774EBF"/>
    <w:rsid w:val="00774FF4"/>
    <w:rsid w:val="0077586B"/>
    <w:rsid w:val="007765F0"/>
    <w:rsid w:val="00776615"/>
    <w:rsid w:val="007769F0"/>
    <w:rsid w:val="0077715B"/>
    <w:rsid w:val="00777506"/>
    <w:rsid w:val="00777EBD"/>
    <w:rsid w:val="00777F04"/>
    <w:rsid w:val="00780484"/>
    <w:rsid w:val="0078144E"/>
    <w:rsid w:val="007816F8"/>
    <w:rsid w:val="007819E7"/>
    <w:rsid w:val="00781C1E"/>
    <w:rsid w:val="007827FF"/>
    <w:rsid w:val="00782879"/>
    <w:rsid w:val="0078299B"/>
    <w:rsid w:val="0078320D"/>
    <w:rsid w:val="0078321A"/>
    <w:rsid w:val="00783406"/>
    <w:rsid w:val="0078375A"/>
    <w:rsid w:val="007837FE"/>
    <w:rsid w:val="0078393D"/>
    <w:rsid w:val="00783AB2"/>
    <w:rsid w:val="00783BC0"/>
    <w:rsid w:val="00783DC4"/>
    <w:rsid w:val="007848B4"/>
    <w:rsid w:val="00784E40"/>
    <w:rsid w:val="00785188"/>
    <w:rsid w:val="00785367"/>
    <w:rsid w:val="007869DD"/>
    <w:rsid w:val="00786FE0"/>
    <w:rsid w:val="007874D5"/>
    <w:rsid w:val="007877B3"/>
    <w:rsid w:val="00787F8F"/>
    <w:rsid w:val="0079037D"/>
    <w:rsid w:val="0079041F"/>
    <w:rsid w:val="00790847"/>
    <w:rsid w:val="00790933"/>
    <w:rsid w:val="00790AB7"/>
    <w:rsid w:val="00790D22"/>
    <w:rsid w:val="00790E00"/>
    <w:rsid w:val="00791690"/>
    <w:rsid w:val="00791C33"/>
    <w:rsid w:val="00791CD2"/>
    <w:rsid w:val="007926CC"/>
    <w:rsid w:val="0079299D"/>
    <w:rsid w:val="00792F09"/>
    <w:rsid w:val="0079302A"/>
    <w:rsid w:val="007932F7"/>
    <w:rsid w:val="00793A1F"/>
    <w:rsid w:val="00794535"/>
    <w:rsid w:val="0079459E"/>
    <w:rsid w:val="00794A66"/>
    <w:rsid w:val="00794E3D"/>
    <w:rsid w:val="0079515C"/>
    <w:rsid w:val="00795316"/>
    <w:rsid w:val="0079575A"/>
    <w:rsid w:val="007959BB"/>
    <w:rsid w:val="00795E20"/>
    <w:rsid w:val="00795E9E"/>
    <w:rsid w:val="007962B6"/>
    <w:rsid w:val="00796B97"/>
    <w:rsid w:val="00796C27"/>
    <w:rsid w:val="0079711A"/>
    <w:rsid w:val="00797505"/>
    <w:rsid w:val="00797886"/>
    <w:rsid w:val="007A0170"/>
    <w:rsid w:val="007A151F"/>
    <w:rsid w:val="007A198F"/>
    <w:rsid w:val="007A1CC5"/>
    <w:rsid w:val="007A1EC7"/>
    <w:rsid w:val="007A27E5"/>
    <w:rsid w:val="007A3385"/>
    <w:rsid w:val="007A3CDA"/>
    <w:rsid w:val="007A3E80"/>
    <w:rsid w:val="007A4107"/>
    <w:rsid w:val="007A44C8"/>
    <w:rsid w:val="007A4B6B"/>
    <w:rsid w:val="007A5541"/>
    <w:rsid w:val="007A56BC"/>
    <w:rsid w:val="007A5903"/>
    <w:rsid w:val="007A5EBA"/>
    <w:rsid w:val="007A6756"/>
    <w:rsid w:val="007A693E"/>
    <w:rsid w:val="007A6C2C"/>
    <w:rsid w:val="007A7373"/>
    <w:rsid w:val="007A74B6"/>
    <w:rsid w:val="007A751A"/>
    <w:rsid w:val="007A7659"/>
    <w:rsid w:val="007A76B5"/>
    <w:rsid w:val="007A7CE0"/>
    <w:rsid w:val="007A7F87"/>
    <w:rsid w:val="007B0371"/>
    <w:rsid w:val="007B07A2"/>
    <w:rsid w:val="007B09E9"/>
    <w:rsid w:val="007B0AA2"/>
    <w:rsid w:val="007B10C6"/>
    <w:rsid w:val="007B13C4"/>
    <w:rsid w:val="007B1848"/>
    <w:rsid w:val="007B199C"/>
    <w:rsid w:val="007B236B"/>
    <w:rsid w:val="007B263B"/>
    <w:rsid w:val="007B2896"/>
    <w:rsid w:val="007B28EC"/>
    <w:rsid w:val="007B3667"/>
    <w:rsid w:val="007B3A00"/>
    <w:rsid w:val="007B5060"/>
    <w:rsid w:val="007B5064"/>
    <w:rsid w:val="007B5244"/>
    <w:rsid w:val="007B54D9"/>
    <w:rsid w:val="007B5DB9"/>
    <w:rsid w:val="007B600E"/>
    <w:rsid w:val="007B60E4"/>
    <w:rsid w:val="007B6222"/>
    <w:rsid w:val="007B65B6"/>
    <w:rsid w:val="007B7228"/>
    <w:rsid w:val="007B736F"/>
    <w:rsid w:val="007B7BBB"/>
    <w:rsid w:val="007B7E06"/>
    <w:rsid w:val="007C0B57"/>
    <w:rsid w:val="007C0C8A"/>
    <w:rsid w:val="007C0E45"/>
    <w:rsid w:val="007C1F04"/>
    <w:rsid w:val="007C2557"/>
    <w:rsid w:val="007C2786"/>
    <w:rsid w:val="007C2B7E"/>
    <w:rsid w:val="007C2C7A"/>
    <w:rsid w:val="007C2D29"/>
    <w:rsid w:val="007C2F66"/>
    <w:rsid w:val="007C31F9"/>
    <w:rsid w:val="007C3501"/>
    <w:rsid w:val="007C389C"/>
    <w:rsid w:val="007C3E59"/>
    <w:rsid w:val="007C45C4"/>
    <w:rsid w:val="007C4763"/>
    <w:rsid w:val="007C511A"/>
    <w:rsid w:val="007C512D"/>
    <w:rsid w:val="007C581F"/>
    <w:rsid w:val="007C5842"/>
    <w:rsid w:val="007C5A50"/>
    <w:rsid w:val="007C5DCA"/>
    <w:rsid w:val="007C5E12"/>
    <w:rsid w:val="007C5EF9"/>
    <w:rsid w:val="007C6618"/>
    <w:rsid w:val="007C6ABE"/>
    <w:rsid w:val="007C6B59"/>
    <w:rsid w:val="007C7093"/>
    <w:rsid w:val="007C79EF"/>
    <w:rsid w:val="007C7B90"/>
    <w:rsid w:val="007C7BCB"/>
    <w:rsid w:val="007D01BE"/>
    <w:rsid w:val="007D04A9"/>
    <w:rsid w:val="007D04DE"/>
    <w:rsid w:val="007D0BB5"/>
    <w:rsid w:val="007D0D97"/>
    <w:rsid w:val="007D1336"/>
    <w:rsid w:val="007D14A3"/>
    <w:rsid w:val="007D15D2"/>
    <w:rsid w:val="007D1762"/>
    <w:rsid w:val="007D1778"/>
    <w:rsid w:val="007D1DD3"/>
    <w:rsid w:val="007D1E2F"/>
    <w:rsid w:val="007D1E3F"/>
    <w:rsid w:val="007D318D"/>
    <w:rsid w:val="007D3359"/>
    <w:rsid w:val="007D368C"/>
    <w:rsid w:val="007D36B7"/>
    <w:rsid w:val="007D3FD1"/>
    <w:rsid w:val="007D403C"/>
    <w:rsid w:val="007D40B2"/>
    <w:rsid w:val="007D42E0"/>
    <w:rsid w:val="007D460C"/>
    <w:rsid w:val="007D48A2"/>
    <w:rsid w:val="007D50E2"/>
    <w:rsid w:val="007D526D"/>
    <w:rsid w:val="007D5C95"/>
    <w:rsid w:val="007D5DA6"/>
    <w:rsid w:val="007D6536"/>
    <w:rsid w:val="007D71B4"/>
    <w:rsid w:val="007D76AD"/>
    <w:rsid w:val="007D7C31"/>
    <w:rsid w:val="007D7D51"/>
    <w:rsid w:val="007D7DA0"/>
    <w:rsid w:val="007D7DAA"/>
    <w:rsid w:val="007E129C"/>
    <w:rsid w:val="007E13B7"/>
    <w:rsid w:val="007E16C2"/>
    <w:rsid w:val="007E1857"/>
    <w:rsid w:val="007E1941"/>
    <w:rsid w:val="007E197F"/>
    <w:rsid w:val="007E19B3"/>
    <w:rsid w:val="007E1E1C"/>
    <w:rsid w:val="007E2308"/>
    <w:rsid w:val="007E2344"/>
    <w:rsid w:val="007E23AB"/>
    <w:rsid w:val="007E27E9"/>
    <w:rsid w:val="007E2AFD"/>
    <w:rsid w:val="007E2C81"/>
    <w:rsid w:val="007E3282"/>
    <w:rsid w:val="007E32BC"/>
    <w:rsid w:val="007E45FB"/>
    <w:rsid w:val="007E4ADF"/>
    <w:rsid w:val="007E5044"/>
    <w:rsid w:val="007E5169"/>
    <w:rsid w:val="007E59AB"/>
    <w:rsid w:val="007E5B27"/>
    <w:rsid w:val="007E60E0"/>
    <w:rsid w:val="007E6F6C"/>
    <w:rsid w:val="007E7854"/>
    <w:rsid w:val="007E7B14"/>
    <w:rsid w:val="007F0027"/>
    <w:rsid w:val="007F01E7"/>
    <w:rsid w:val="007F0469"/>
    <w:rsid w:val="007F050B"/>
    <w:rsid w:val="007F0769"/>
    <w:rsid w:val="007F07A6"/>
    <w:rsid w:val="007F15A8"/>
    <w:rsid w:val="007F196C"/>
    <w:rsid w:val="007F1C73"/>
    <w:rsid w:val="007F1DB3"/>
    <w:rsid w:val="007F1EE8"/>
    <w:rsid w:val="007F21FC"/>
    <w:rsid w:val="007F22C8"/>
    <w:rsid w:val="007F3551"/>
    <w:rsid w:val="007F385F"/>
    <w:rsid w:val="007F3EA9"/>
    <w:rsid w:val="007F40F8"/>
    <w:rsid w:val="007F4522"/>
    <w:rsid w:val="007F4566"/>
    <w:rsid w:val="007F4570"/>
    <w:rsid w:val="007F51A7"/>
    <w:rsid w:val="007F5613"/>
    <w:rsid w:val="007F575D"/>
    <w:rsid w:val="007F595E"/>
    <w:rsid w:val="007F59F9"/>
    <w:rsid w:val="007F6544"/>
    <w:rsid w:val="007F6B51"/>
    <w:rsid w:val="007F7078"/>
    <w:rsid w:val="007F737D"/>
    <w:rsid w:val="007F79F5"/>
    <w:rsid w:val="007F7FB6"/>
    <w:rsid w:val="007F7FF3"/>
    <w:rsid w:val="00800854"/>
    <w:rsid w:val="00800A14"/>
    <w:rsid w:val="00800F40"/>
    <w:rsid w:val="008016A2"/>
    <w:rsid w:val="00801E16"/>
    <w:rsid w:val="00801E76"/>
    <w:rsid w:val="00801F0F"/>
    <w:rsid w:val="008024E9"/>
    <w:rsid w:val="00803093"/>
    <w:rsid w:val="0080349B"/>
    <w:rsid w:val="00804225"/>
    <w:rsid w:val="0080520B"/>
    <w:rsid w:val="0080542B"/>
    <w:rsid w:val="00805F53"/>
    <w:rsid w:val="00805FB3"/>
    <w:rsid w:val="00806459"/>
    <w:rsid w:val="0080648A"/>
    <w:rsid w:val="008066A3"/>
    <w:rsid w:val="00807094"/>
    <w:rsid w:val="00807331"/>
    <w:rsid w:val="00807B31"/>
    <w:rsid w:val="00810A66"/>
    <w:rsid w:val="00810ECD"/>
    <w:rsid w:val="008110C4"/>
    <w:rsid w:val="0081161C"/>
    <w:rsid w:val="008118B9"/>
    <w:rsid w:val="008118DC"/>
    <w:rsid w:val="00811DB7"/>
    <w:rsid w:val="008127C4"/>
    <w:rsid w:val="00812A26"/>
    <w:rsid w:val="008130AD"/>
    <w:rsid w:val="008135F0"/>
    <w:rsid w:val="0081391B"/>
    <w:rsid w:val="00813B65"/>
    <w:rsid w:val="00813E12"/>
    <w:rsid w:val="00813E2F"/>
    <w:rsid w:val="00814BC4"/>
    <w:rsid w:val="00814C27"/>
    <w:rsid w:val="008150F5"/>
    <w:rsid w:val="008151E6"/>
    <w:rsid w:val="00815540"/>
    <w:rsid w:val="0081576A"/>
    <w:rsid w:val="00815781"/>
    <w:rsid w:val="008165B9"/>
    <w:rsid w:val="008179C2"/>
    <w:rsid w:val="008206BC"/>
    <w:rsid w:val="00820B03"/>
    <w:rsid w:val="00820DAA"/>
    <w:rsid w:val="00820FED"/>
    <w:rsid w:val="00821F1C"/>
    <w:rsid w:val="00822169"/>
    <w:rsid w:val="00822321"/>
    <w:rsid w:val="00822642"/>
    <w:rsid w:val="00822DA3"/>
    <w:rsid w:val="00824FAC"/>
    <w:rsid w:val="0082549B"/>
    <w:rsid w:val="00825775"/>
    <w:rsid w:val="008259B1"/>
    <w:rsid w:val="00825A51"/>
    <w:rsid w:val="00826050"/>
    <w:rsid w:val="00826850"/>
    <w:rsid w:val="008270AF"/>
    <w:rsid w:val="0082766C"/>
    <w:rsid w:val="00827E84"/>
    <w:rsid w:val="0083080D"/>
    <w:rsid w:val="00830CB1"/>
    <w:rsid w:val="00831169"/>
    <w:rsid w:val="008314CE"/>
    <w:rsid w:val="008316C8"/>
    <w:rsid w:val="008324F8"/>
    <w:rsid w:val="008325A7"/>
    <w:rsid w:val="00832CE4"/>
    <w:rsid w:val="00833098"/>
    <w:rsid w:val="00833725"/>
    <w:rsid w:val="0083391F"/>
    <w:rsid w:val="00834088"/>
    <w:rsid w:val="008345E2"/>
    <w:rsid w:val="00835721"/>
    <w:rsid w:val="0083576C"/>
    <w:rsid w:val="00835A2B"/>
    <w:rsid w:val="00835C01"/>
    <w:rsid w:val="00836A52"/>
    <w:rsid w:val="00836D31"/>
    <w:rsid w:val="008375DD"/>
    <w:rsid w:val="008377CF"/>
    <w:rsid w:val="00840070"/>
    <w:rsid w:val="008402F5"/>
    <w:rsid w:val="00840559"/>
    <w:rsid w:val="00840EE7"/>
    <w:rsid w:val="00840F62"/>
    <w:rsid w:val="0084125A"/>
    <w:rsid w:val="008419EC"/>
    <w:rsid w:val="00842051"/>
    <w:rsid w:val="0084222F"/>
    <w:rsid w:val="00842CC4"/>
    <w:rsid w:val="00842CE3"/>
    <w:rsid w:val="00842DEE"/>
    <w:rsid w:val="0084309A"/>
    <w:rsid w:val="008433B0"/>
    <w:rsid w:val="0084341B"/>
    <w:rsid w:val="0084385F"/>
    <w:rsid w:val="00843D70"/>
    <w:rsid w:val="00843F30"/>
    <w:rsid w:val="008442C4"/>
    <w:rsid w:val="008442DE"/>
    <w:rsid w:val="008446D5"/>
    <w:rsid w:val="00844A64"/>
    <w:rsid w:val="00844CDD"/>
    <w:rsid w:val="00844F2A"/>
    <w:rsid w:val="0084513E"/>
    <w:rsid w:val="008451B1"/>
    <w:rsid w:val="0084557F"/>
    <w:rsid w:val="0084564A"/>
    <w:rsid w:val="008460E3"/>
    <w:rsid w:val="00846350"/>
    <w:rsid w:val="008465AD"/>
    <w:rsid w:val="008472A3"/>
    <w:rsid w:val="00847CA0"/>
    <w:rsid w:val="00847E9E"/>
    <w:rsid w:val="00850BAE"/>
    <w:rsid w:val="0085104F"/>
    <w:rsid w:val="008515D3"/>
    <w:rsid w:val="008519AA"/>
    <w:rsid w:val="00851D4A"/>
    <w:rsid w:val="00853356"/>
    <w:rsid w:val="0085341C"/>
    <w:rsid w:val="00853D2C"/>
    <w:rsid w:val="00854B9B"/>
    <w:rsid w:val="00854ED6"/>
    <w:rsid w:val="008554FB"/>
    <w:rsid w:val="008557B9"/>
    <w:rsid w:val="00855BC2"/>
    <w:rsid w:val="00855C27"/>
    <w:rsid w:val="00855CE5"/>
    <w:rsid w:val="008560A2"/>
    <w:rsid w:val="008567A7"/>
    <w:rsid w:val="008572A6"/>
    <w:rsid w:val="008574C7"/>
    <w:rsid w:val="00857581"/>
    <w:rsid w:val="00857699"/>
    <w:rsid w:val="00857707"/>
    <w:rsid w:val="00857E82"/>
    <w:rsid w:val="00860078"/>
    <w:rsid w:val="00860142"/>
    <w:rsid w:val="008604D7"/>
    <w:rsid w:val="00860B65"/>
    <w:rsid w:val="0086142A"/>
    <w:rsid w:val="008616C5"/>
    <w:rsid w:val="00861C14"/>
    <w:rsid w:val="00862987"/>
    <w:rsid w:val="00862ABC"/>
    <w:rsid w:val="00862E05"/>
    <w:rsid w:val="008630A2"/>
    <w:rsid w:val="0086345B"/>
    <w:rsid w:val="0086359D"/>
    <w:rsid w:val="008638E7"/>
    <w:rsid w:val="00863E41"/>
    <w:rsid w:val="00864193"/>
    <w:rsid w:val="008642A8"/>
    <w:rsid w:val="00864CCB"/>
    <w:rsid w:val="00864E4B"/>
    <w:rsid w:val="00865060"/>
    <w:rsid w:val="008658CD"/>
    <w:rsid w:val="0086701A"/>
    <w:rsid w:val="00867468"/>
    <w:rsid w:val="008700EF"/>
    <w:rsid w:val="00870368"/>
    <w:rsid w:val="008703ED"/>
    <w:rsid w:val="008703FB"/>
    <w:rsid w:val="008709C8"/>
    <w:rsid w:val="00870F54"/>
    <w:rsid w:val="00870F9F"/>
    <w:rsid w:val="008713F9"/>
    <w:rsid w:val="008717D8"/>
    <w:rsid w:val="00871BF2"/>
    <w:rsid w:val="00872A0E"/>
    <w:rsid w:val="00872DAF"/>
    <w:rsid w:val="00872F73"/>
    <w:rsid w:val="00873589"/>
    <w:rsid w:val="00873668"/>
    <w:rsid w:val="008741CC"/>
    <w:rsid w:val="00874392"/>
    <w:rsid w:val="0087452D"/>
    <w:rsid w:val="008745D5"/>
    <w:rsid w:val="00874E64"/>
    <w:rsid w:val="008756FB"/>
    <w:rsid w:val="0087585A"/>
    <w:rsid w:val="00875DBE"/>
    <w:rsid w:val="00875DEB"/>
    <w:rsid w:val="0087601B"/>
    <w:rsid w:val="00876155"/>
    <w:rsid w:val="0087669D"/>
    <w:rsid w:val="0087695A"/>
    <w:rsid w:val="00876AB4"/>
    <w:rsid w:val="00876CAD"/>
    <w:rsid w:val="008770E1"/>
    <w:rsid w:val="008772E8"/>
    <w:rsid w:val="008778C3"/>
    <w:rsid w:val="00877A1A"/>
    <w:rsid w:val="00877FBC"/>
    <w:rsid w:val="00880065"/>
    <w:rsid w:val="0088043A"/>
    <w:rsid w:val="008806CE"/>
    <w:rsid w:val="00880A35"/>
    <w:rsid w:val="00880C34"/>
    <w:rsid w:val="00880E8F"/>
    <w:rsid w:val="008813AE"/>
    <w:rsid w:val="008816FE"/>
    <w:rsid w:val="008819DA"/>
    <w:rsid w:val="00881A41"/>
    <w:rsid w:val="008823A7"/>
    <w:rsid w:val="00882DC9"/>
    <w:rsid w:val="00883271"/>
    <w:rsid w:val="008833AB"/>
    <w:rsid w:val="008836E2"/>
    <w:rsid w:val="00883973"/>
    <w:rsid w:val="00883E54"/>
    <w:rsid w:val="00883FA4"/>
    <w:rsid w:val="00884103"/>
    <w:rsid w:val="008841FA"/>
    <w:rsid w:val="00884BC5"/>
    <w:rsid w:val="00884EDA"/>
    <w:rsid w:val="00885480"/>
    <w:rsid w:val="00885B51"/>
    <w:rsid w:val="00885E54"/>
    <w:rsid w:val="008871B5"/>
    <w:rsid w:val="008875F4"/>
    <w:rsid w:val="00887CD4"/>
    <w:rsid w:val="00887FEE"/>
    <w:rsid w:val="008904C9"/>
    <w:rsid w:val="0089084F"/>
    <w:rsid w:val="00891BF0"/>
    <w:rsid w:val="0089205F"/>
    <w:rsid w:val="008920D0"/>
    <w:rsid w:val="008928A8"/>
    <w:rsid w:val="00892D88"/>
    <w:rsid w:val="00893467"/>
    <w:rsid w:val="00893A68"/>
    <w:rsid w:val="008944AF"/>
    <w:rsid w:val="008945E5"/>
    <w:rsid w:val="00894624"/>
    <w:rsid w:val="00894769"/>
    <w:rsid w:val="00894E20"/>
    <w:rsid w:val="00895DCD"/>
    <w:rsid w:val="008960E7"/>
    <w:rsid w:val="00896840"/>
    <w:rsid w:val="008969E0"/>
    <w:rsid w:val="00896B91"/>
    <w:rsid w:val="0089722E"/>
    <w:rsid w:val="008973F1"/>
    <w:rsid w:val="00897AFA"/>
    <w:rsid w:val="008A0615"/>
    <w:rsid w:val="008A069E"/>
    <w:rsid w:val="008A0B83"/>
    <w:rsid w:val="008A148B"/>
    <w:rsid w:val="008A1535"/>
    <w:rsid w:val="008A154B"/>
    <w:rsid w:val="008A1553"/>
    <w:rsid w:val="008A192B"/>
    <w:rsid w:val="008A1A0A"/>
    <w:rsid w:val="008A1C47"/>
    <w:rsid w:val="008A21F2"/>
    <w:rsid w:val="008A30C1"/>
    <w:rsid w:val="008A3536"/>
    <w:rsid w:val="008A356B"/>
    <w:rsid w:val="008A38DA"/>
    <w:rsid w:val="008A3AD7"/>
    <w:rsid w:val="008A426D"/>
    <w:rsid w:val="008A45AB"/>
    <w:rsid w:val="008A4849"/>
    <w:rsid w:val="008A4C6C"/>
    <w:rsid w:val="008A4E58"/>
    <w:rsid w:val="008A5827"/>
    <w:rsid w:val="008A5881"/>
    <w:rsid w:val="008A595C"/>
    <w:rsid w:val="008A59FB"/>
    <w:rsid w:val="008A5ECA"/>
    <w:rsid w:val="008A64CB"/>
    <w:rsid w:val="008A67F0"/>
    <w:rsid w:val="008A6AB9"/>
    <w:rsid w:val="008A77C3"/>
    <w:rsid w:val="008A7903"/>
    <w:rsid w:val="008A7B8F"/>
    <w:rsid w:val="008B022F"/>
    <w:rsid w:val="008B05DB"/>
    <w:rsid w:val="008B0A14"/>
    <w:rsid w:val="008B0D82"/>
    <w:rsid w:val="008B22E1"/>
    <w:rsid w:val="008B2320"/>
    <w:rsid w:val="008B278A"/>
    <w:rsid w:val="008B292C"/>
    <w:rsid w:val="008B320C"/>
    <w:rsid w:val="008B3396"/>
    <w:rsid w:val="008B373B"/>
    <w:rsid w:val="008B3BD7"/>
    <w:rsid w:val="008B405A"/>
    <w:rsid w:val="008B466B"/>
    <w:rsid w:val="008B4CAB"/>
    <w:rsid w:val="008B5259"/>
    <w:rsid w:val="008B56F0"/>
    <w:rsid w:val="008B579F"/>
    <w:rsid w:val="008B5D3D"/>
    <w:rsid w:val="008B605C"/>
    <w:rsid w:val="008B6763"/>
    <w:rsid w:val="008B67F8"/>
    <w:rsid w:val="008B6D4F"/>
    <w:rsid w:val="008B6EE8"/>
    <w:rsid w:val="008B7C8A"/>
    <w:rsid w:val="008B7CB0"/>
    <w:rsid w:val="008C01B5"/>
    <w:rsid w:val="008C147D"/>
    <w:rsid w:val="008C18CD"/>
    <w:rsid w:val="008C1993"/>
    <w:rsid w:val="008C1C75"/>
    <w:rsid w:val="008C2521"/>
    <w:rsid w:val="008C2683"/>
    <w:rsid w:val="008C3A57"/>
    <w:rsid w:val="008C3F1D"/>
    <w:rsid w:val="008C4D63"/>
    <w:rsid w:val="008C5343"/>
    <w:rsid w:val="008C68E7"/>
    <w:rsid w:val="008C6EED"/>
    <w:rsid w:val="008C707A"/>
    <w:rsid w:val="008C7812"/>
    <w:rsid w:val="008C7B64"/>
    <w:rsid w:val="008C7B9A"/>
    <w:rsid w:val="008D1B17"/>
    <w:rsid w:val="008D1BBF"/>
    <w:rsid w:val="008D213C"/>
    <w:rsid w:val="008D2441"/>
    <w:rsid w:val="008D2C6D"/>
    <w:rsid w:val="008D2CA4"/>
    <w:rsid w:val="008D2D13"/>
    <w:rsid w:val="008D4022"/>
    <w:rsid w:val="008D4775"/>
    <w:rsid w:val="008D4C10"/>
    <w:rsid w:val="008D4E16"/>
    <w:rsid w:val="008D5AF1"/>
    <w:rsid w:val="008D6130"/>
    <w:rsid w:val="008D63AA"/>
    <w:rsid w:val="008D6DB5"/>
    <w:rsid w:val="008D7676"/>
    <w:rsid w:val="008D7991"/>
    <w:rsid w:val="008D7AF7"/>
    <w:rsid w:val="008D7C69"/>
    <w:rsid w:val="008E0669"/>
    <w:rsid w:val="008E0970"/>
    <w:rsid w:val="008E0A0C"/>
    <w:rsid w:val="008E0B16"/>
    <w:rsid w:val="008E1125"/>
    <w:rsid w:val="008E14B2"/>
    <w:rsid w:val="008E15FE"/>
    <w:rsid w:val="008E1879"/>
    <w:rsid w:val="008E1999"/>
    <w:rsid w:val="008E1F99"/>
    <w:rsid w:val="008E23E7"/>
    <w:rsid w:val="008E28C3"/>
    <w:rsid w:val="008E2AF5"/>
    <w:rsid w:val="008E2C3F"/>
    <w:rsid w:val="008E319D"/>
    <w:rsid w:val="008E33AE"/>
    <w:rsid w:val="008E3DA8"/>
    <w:rsid w:val="008E3F28"/>
    <w:rsid w:val="008E423E"/>
    <w:rsid w:val="008E43DA"/>
    <w:rsid w:val="008E4866"/>
    <w:rsid w:val="008E4CC6"/>
    <w:rsid w:val="008E4F8F"/>
    <w:rsid w:val="008E5323"/>
    <w:rsid w:val="008E567F"/>
    <w:rsid w:val="008E5BF9"/>
    <w:rsid w:val="008E6080"/>
    <w:rsid w:val="008E6175"/>
    <w:rsid w:val="008E6D64"/>
    <w:rsid w:val="008E6FB4"/>
    <w:rsid w:val="008E7786"/>
    <w:rsid w:val="008E7813"/>
    <w:rsid w:val="008E796C"/>
    <w:rsid w:val="008E7A27"/>
    <w:rsid w:val="008E7A9B"/>
    <w:rsid w:val="008E7C9E"/>
    <w:rsid w:val="008F0085"/>
    <w:rsid w:val="008F0221"/>
    <w:rsid w:val="008F0451"/>
    <w:rsid w:val="008F08CD"/>
    <w:rsid w:val="008F0ACF"/>
    <w:rsid w:val="008F1010"/>
    <w:rsid w:val="008F11AE"/>
    <w:rsid w:val="008F1C3D"/>
    <w:rsid w:val="008F1C81"/>
    <w:rsid w:val="008F20E1"/>
    <w:rsid w:val="008F2884"/>
    <w:rsid w:val="008F2ECD"/>
    <w:rsid w:val="008F3001"/>
    <w:rsid w:val="008F33D1"/>
    <w:rsid w:val="008F36CB"/>
    <w:rsid w:val="008F4496"/>
    <w:rsid w:val="008F452A"/>
    <w:rsid w:val="008F4567"/>
    <w:rsid w:val="008F4640"/>
    <w:rsid w:val="008F46F3"/>
    <w:rsid w:val="008F4A50"/>
    <w:rsid w:val="008F4E10"/>
    <w:rsid w:val="008F5422"/>
    <w:rsid w:val="008F5AAE"/>
    <w:rsid w:val="008F5CBD"/>
    <w:rsid w:val="008F6261"/>
    <w:rsid w:val="008F6728"/>
    <w:rsid w:val="008F6803"/>
    <w:rsid w:val="008F6B2D"/>
    <w:rsid w:val="008F79C6"/>
    <w:rsid w:val="008F7BEE"/>
    <w:rsid w:val="009005EA"/>
    <w:rsid w:val="00900B5A"/>
    <w:rsid w:val="00900E74"/>
    <w:rsid w:val="00901FD3"/>
    <w:rsid w:val="00902890"/>
    <w:rsid w:val="00902A38"/>
    <w:rsid w:val="00902C1A"/>
    <w:rsid w:val="00902C7C"/>
    <w:rsid w:val="00902D90"/>
    <w:rsid w:val="00902EA0"/>
    <w:rsid w:val="009030BF"/>
    <w:rsid w:val="00903137"/>
    <w:rsid w:val="00903E3F"/>
    <w:rsid w:val="009040E8"/>
    <w:rsid w:val="00904A2E"/>
    <w:rsid w:val="00904A40"/>
    <w:rsid w:val="00904A86"/>
    <w:rsid w:val="00904AD1"/>
    <w:rsid w:val="00905044"/>
    <w:rsid w:val="00905DE8"/>
    <w:rsid w:val="00905F9E"/>
    <w:rsid w:val="00905FAF"/>
    <w:rsid w:val="00906DDE"/>
    <w:rsid w:val="00906FD2"/>
    <w:rsid w:val="009071A8"/>
    <w:rsid w:val="00907D34"/>
    <w:rsid w:val="009107BC"/>
    <w:rsid w:val="00910B58"/>
    <w:rsid w:val="009111C2"/>
    <w:rsid w:val="00912127"/>
    <w:rsid w:val="0091224F"/>
    <w:rsid w:val="00912634"/>
    <w:rsid w:val="009126A7"/>
    <w:rsid w:val="00912BC6"/>
    <w:rsid w:val="00912CC8"/>
    <w:rsid w:val="009131C1"/>
    <w:rsid w:val="009132C4"/>
    <w:rsid w:val="00913853"/>
    <w:rsid w:val="00913D37"/>
    <w:rsid w:val="009142D1"/>
    <w:rsid w:val="00914699"/>
    <w:rsid w:val="009148A7"/>
    <w:rsid w:val="00914B7D"/>
    <w:rsid w:val="00914C25"/>
    <w:rsid w:val="00914D02"/>
    <w:rsid w:val="0091579D"/>
    <w:rsid w:val="00915B0A"/>
    <w:rsid w:val="00915B99"/>
    <w:rsid w:val="00915BD3"/>
    <w:rsid w:val="00915E6F"/>
    <w:rsid w:val="0091612F"/>
    <w:rsid w:val="0091645D"/>
    <w:rsid w:val="009164D8"/>
    <w:rsid w:val="0091663D"/>
    <w:rsid w:val="00916D1C"/>
    <w:rsid w:val="00917602"/>
    <w:rsid w:val="00917716"/>
    <w:rsid w:val="00917E08"/>
    <w:rsid w:val="00917F0F"/>
    <w:rsid w:val="00920422"/>
    <w:rsid w:val="009206F1"/>
    <w:rsid w:val="00920733"/>
    <w:rsid w:val="0092097B"/>
    <w:rsid w:val="00920B0E"/>
    <w:rsid w:val="00920CF2"/>
    <w:rsid w:val="00920CF8"/>
    <w:rsid w:val="009212C6"/>
    <w:rsid w:val="009214A5"/>
    <w:rsid w:val="00922BCF"/>
    <w:rsid w:val="00922FB9"/>
    <w:rsid w:val="009232CD"/>
    <w:rsid w:val="00923698"/>
    <w:rsid w:val="00923B02"/>
    <w:rsid w:val="00923CE1"/>
    <w:rsid w:val="00923F83"/>
    <w:rsid w:val="00924793"/>
    <w:rsid w:val="0092482E"/>
    <w:rsid w:val="00925382"/>
    <w:rsid w:val="00925B4A"/>
    <w:rsid w:val="00925B77"/>
    <w:rsid w:val="00925C1E"/>
    <w:rsid w:val="00925C47"/>
    <w:rsid w:val="00926BF6"/>
    <w:rsid w:val="00926C42"/>
    <w:rsid w:val="009270F3"/>
    <w:rsid w:val="0092711F"/>
    <w:rsid w:val="00930423"/>
    <w:rsid w:val="009307DF"/>
    <w:rsid w:val="00930AC7"/>
    <w:rsid w:val="009313A1"/>
    <w:rsid w:val="00931C83"/>
    <w:rsid w:val="00932CC1"/>
    <w:rsid w:val="00932F8F"/>
    <w:rsid w:val="0093300C"/>
    <w:rsid w:val="009336E3"/>
    <w:rsid w:val="009339E5"/>
    <w:rsid w:val="00933C76"/>
    <w:rsid w:val="00933F5F"/>
    <w:rsid w:val="0093422D"/>
    <w:rsid w:val="009342E2"/>
    <w:rsid w:val="00934899"/>
    <w:rsid w:val="00934D7E"/>
    <w:rsid w:val="00935289"/>
    <w:rsid w:val="00935466"/>
    <w:rsid w:val="00935AAA"/>
    <w:rsid w:val="00935CFD"/>
    <w:rsid w:val="00935D7F"/>
    <w:rsid w:val="00935E3F"/>
    <w:rsid w:val="00936249"/>
    <w:rsid w:val="00936ACA"/>
    <w:rsid w:val="00936CDC"/>
    <w:rsid w:val="00936D68"/>
    <w:rsid w:val="00936E46"/>
    <w:rsid w:val="00937151"/>
    <w:rsid w:val="00937297"/>
    <w:rsid w:val="0093769E"/>
    <w:rsid w:val="009377D9"/>
    <w:rsid w:val="00937A1C"/>
    <w:rsid w:val="00937E16"/>
    <w:rsid w:val="00940125"/>
    <w:rsid w:val="009408CD"/>
    <w:rsid w:val="00941EE2"/>
    <w:rsid w:val="00941FA9"/>
    <w:rsid w:val="009424CF"/>
    <w:rsid w:val="0094268F"/>
    <w:rsid w:val="009428CD"/>
    <w:rsid w:val="00942997"/>
    <w:rsid w:val="00942B56"/>
    <w:rsid w:val="00942E15"/>
    <w:rsid w:val="00942EB6"/>
    <w:rsid w:val="009430B7"/>
    <w:rsid w:val="0094319D"/>
    <w:rsid w:val="00943888"/>
    <w:rsid w:val="00943895"/>
    <w:rsid w:val="00943D81"/>
    <w:rsid w:val="00943FE0"/>
    <w:rsid w:val="009440A7"/>
    <w:rsid w:val="009440ED"/>
    <w:rsid w:val="009442CE"/>
    <w:rsid w:val="00944305"/>
    <w:rsid w:val="009448B0"/>
    <w:rsid w:val="00944A77"/>
    <w:rsid w:val="00944D3C"/>
    <w:rsid w:val="00945119"/>
    <w:rsid w:val="00945275"/>
    <w:rsid w:val="00945ABF"/>
    <w:rsid w:val="0094672D"/>
    <w:rsid w:val="00946761"/>
    <w:rsid w:val="00946B1E"/>
    <w:rsid w:val="00947912"/>
    <w:rsid w:val="00947C25"/>
    <w:rsid w:val="00950347"/>
    <w:rsid w:val="009503C3"/>
    <w:rsid w:val="00950706"/>
    <w:rsid w:val="009507DC"/>
    <w:rsid w:val="0095089E"/>
    <w:rsid w:val="009513F9"/>
    <w:rsid w:val="00951436"/>
    <w:rsid w:val="009514A3"/>
    <w:rsid w:val="009528FC"/>
    <w:rsid w:val="009529EA"/>
    <w:rsid w:val="0095307B"/>
    <w:rsid w:val="00953D4C"/>
    <w:rsid w:val="0095411E"/>
    <w:rsid w:val="00954297"/>
    <w:rsid w:val="009547A1"/>
    <w:rsid w:val="00954949"/>
    <w:rsid w:val="00954A2A"/>
    <w:rsid w:val="00955221"/>
    <w:rsid w:val="00955655"/>
    <w:rsid w:val="00955688"/>
    <w:rsid w:val="00955994"/>
    <w:rsid w:val="00955E46"/>
    <w:rsid w:val="009563A0"/>
    <w:rsid w:val="00956798"/>
    <w:rsid w:val="009569F8"/>
    <w:rsid w:val="0095759E"/>
    <w:rsid w:val="0095780B"/>
    <w:rsid w:val="00957C21"/>
    <w:rsid w:val="00957CA9"/>
    <w:rsid w:val="00960261"/>
    <w:rsid w:val="00960680"/>
    <w:rsid w:val="00960EF3"/>
    <w:rsid w:val="009617BE"/>
    <w:rsid w:val="00961847"/>
    <w:rsid w:val="00961C81"/>
    <w:rsid w:val="00961D4F"/>
    <w:rsid w:val="00961D71"/>
    <w:rsid w:val="00961DB6"/>
    <w:rsid w:val="00963085"/>
    <w:rsid w:val="0096410B"/>
    <w:rsid w:val="0096429F"/>
    <w:rsid w:val="00964952"/>
    <w:rsid w:val="00964CF9"/>
    <w:rsid w:val="0096501E"/>
    <w:rsid w:val="009653DE"/>
    <w:rsid w:val="0096567E"/>
    <w:rsid w:val="009656A8"/>
    <w:rsid w:val="009669AF"/>
    <w:rsid w:val="00967055"/>
    <w:rsid w:val="00970AFE"/>
    <w:rsid w:val="0097113E"/>
    <w:rsid w:val="009717A0"/>
    <w:rsid w:val="00971E8B"/>
    <w:rsid w:val="00972C21"/>
    <w:rsid w:val="00972D78"/>
    <w:rsid w:val="00972D8C"/>
    <w:rsid w:val="00973087"/>
    <w:rsid w:val="0097312F"/>
    <w:rsid w:val="009731E4"/>
    <w:rsid w:val="00973204"/>
    <w:rsid w:val="0097324C"/>
    <w:rsid w:val="009740E6"/>
    <w:rsid w:val="00974A9D"/>
    <w:rsid w:val="009755A2"/>
    <w:rsid w:val="00975BA0"/>
    <w:rsid w:val="00975E39"/>
    <w:rsid w:val="00976514"/>
    <w:rsid w:val="00976C15"/>
    <w:rsid w:val="00976FC0"/>
    <w:rsid w:val="009770A5"/>
    <w:rsid w:val="0097730C"/>
    <w:rsid w:val="00980452"/>
    <w:rsid w:val="009805C9"/>
    <w:rsid w:val="00980A03"/>
    <w:rsid w:val="00980BF5"/>
    <w:rsid w:val="0098144A"/>
    <w:rsid w:val="009815EE"/>
    <w:rsid w:val="0098179C"/>
    <w:rsid w:val="00981981"/>
    <w:rsid w:val="00981D2F"/>
    <w:rsid w:val="00982336"/>
    <w:rsid w:val="0098236C"/>
    <w:rsid w:val="00983173"/>
    <w:rsid w:val="0098327F"/>
    <w:rsid w:val="0098393B"/>
    <w:rsid w:val="00983A16"/>
    <w:rsid w:val="00983EF1"/>
    <w:rsid w:val="00983F49"/>
    <w:rsid w:val="00984065"/>
    <w:rsid w:val="00984291"/>
    <w:rsid w:val="009846A8"/>
    <w:rsid w:val="00984D2B"/>
    <w:rsid w:val="00984F15"/>
    <w:rsid w:val="00985D3B"/>
    <w:rsid w:val="00985E86"/>
    <w:rsid w:val="009865AE"/>
    <w:rsid w:val="009867EB"/>
    <w:rsid w:val="00986B55"/>
    <w:rsid w:val="00986EBA"/>
    <w:rsid w:val="0098798B"/>
    <w:rsid w:val="00987EA5"/>
    <w:rsid w:val="009905C9"/>
    <w:rsid w:val="0099065A"/>
    <w:rsid w:val="00991470"/>
    <w:rsid w:val="00991C54"/>
    <w:rsid w:val="00991D4E"/>
    <w:rsid w:val="009920C2"/>
    <w:rsid w:val="009923DC"/>
    <w:rsid w:val="009925AD"/>
    <w:rsid w:val="00992605"/>
    <w:rsid w:val="009926B0"/>
    <w:rsid w:val="00992B41"/>
    <w:rsid w:val="00993439"/>
    <w:rsid w:val="00993D94"/>
    <w:rsid w:val="009941C9"/>
    <w:rsid w:val="009945FB"/>
    <w:rsid w:val="00994721"/>
    <w:rsid w:val="009948B1"/>
    <w:rsid w:val="00994A1A"/>
    <w:rsid w:val="00994AD5"/>
    <w:rsid w:val="00994B86"/>
    <w:rsid w:val="00995042"/>
    <w:rsid w:val="00995065"/>
    <w:rsid w:val="009954A2"/>
    <w:rsid w:val="00995EBF"/>
    <w:rsid w:val="00995EC8"/>
    <w:rsid w:val="00995F36"/>
    <w:rsid w:val="00996D1F"/>
    <w:rsid w:val="00996F7D"/>
    <w:rsid w:val="00997604"/>
    <w:rsid w:val="00997AFA"/>
    <w:rsid w:val="00997D17"/>
    <w:rsid w:val="009A0013"/>
    <w:rsid w:val="009A00E5"/>
    <w:rsid w:val="009A01C9"/>
    <w:rsid w:val="009A0298"/>
    <w:rsid w:val="009A0728"/>
    <w:rsid w:val="009A0738"/>
    <w:rsid w:val="009A0798"/>
    <w:rsid w:val="009A089B"/>
    <w:rsid w:val="009A1AB5"/>
    <w:rsid w:val="009A1B62"/>
    <w:rsid w:val="009A1CEB"/>
    <w:rsid w:val="009A1D91"/>
    <w:rsid w:val="009A2A07"/>
    <w:rsid w:val="009A2BB2"/>
    <w:rsid w:val="009A2D47"/>
    <w:rsid w:val="009A30D5"/>
    <w:rsid w:val="009A3B7D"/>
    <w:rsid w:val="009A3BDB"/>
    <w:rsid w:val="009A4374"/>
    <w:rsid w:val="009A4ED7"/>
    <w:rsid w:val="009A5099"/>
    <w:rsid w:val="009A52E8"/>
    <w:rsid w:val="009A5954"/>
    <w:rsid w:val="009A5DD1"/>
    <w:rsid w:val="009A6121"/>
    <w:rsid w:val="009A623A"/>
    <w:rsid w:val="009A65FB"/>
    <w:rsid w:val="009A67FF"/>
    <w:rsid w:val="009A7AB6"/>
    <w:rsid w:val="009B01B2"/>
    <w:rsid w:val="009B118C"/>
    <w:rsid w:val="009B123A"/>
    <w:rsid w:val="009B13A2"/>
    <w:rsid w:val="009B1A29"/>
    <w:rsid w:val="009B1C23"/>
    <w:rsid w:val="009B2089"/>
    <w:rsid w:val="009B21A2"/>
    <w:rsid w:val="009B25EF"/>
    <w:rsid w:val="009B2C9C"/>
    <w:rsid w:val="009B3671"/>
    <w:rsid w:val="009B36A9"/>
    <w:rsid w:val="009B40CF"/>
    <w:rsid w:val="009B4249"/>
    <w:rsid w:val="009B43B0"/>
    <w:rsid w:val="009B4CD5"/>
    <w:rsid w:val="009B5512"/>
    <w:rsid w:val="009B6DD4"/>
    <w:rsid w:val="009B7571"/>
    <w:rsid w:val="009B79FB"/>
    <w:rsid w:val="009B7A92"/>
    <w:rsid w:val="009B7BE5"/>
    <w:rsid w:val="009C00F3"/>
    <w:rsid w:val="009C01B3"/>
    <w:rsid w:val="009C090F"/>
    <w:rsid w:val="009C0ACE"/>
    <w:rsid w:val="009C1913"/>
    <w:rsid w:val="009C1B22"/>
    <w:rsid w:val="009C1C30"/>
    <w:rsid w:val="009C1F76"/>
    <w:rsid w:val="009C2303"/>
    <w:rsid w:val="009C2418"/>
    <w:rsid w:val="009C2474"/>
    <w:rsid w:val="009C2AB9"/>
    <w:rsid w:val="009C2F9F"/>
    <w:rsid w:val="009C31B1"/>
    <w:rsid w:val="009C333A"/>
    <w:rsid w:val="009C3AF2"/>
    <w:rsid w:val="009C3B08"/>
    <w:rsid w:val="009C3BAB"/>
    <w:rsid w:val="009C4202"/>
    <w:rsid w:val="009C447E"/>
    <w:rsid w:val="009C4A33"/>
    <w:rsid w:val="009C545A"/>
    <w:rsid w:val="009C5AB9"/>
    <w:rsid w:val="009C5AFC"/>
    <w:rsid w:val="009C5D8B"/>
    <w:rsid w:val="009C6121"/>
    <w:rsid w:val="009C67F6"/>
    <w:rsid w:val="009C684D"/>
    <w:rsid w:val="009C6B72"/>
    <w:rsid w:val="009C6CB7"/>
    <w:rsid w:val="009C77A1"/>
    <w:rsid w:val="009C7D19"/>
    <w:rsid w:val="009D00DE"/>
    <w:rsid w:val="009D04A1"/>
    <w:rsid w:val="009D0B59"/>
    <w:rsid w:val="009D0B70"/>
    <w:rsid w:val="009D0C44"/>
    <w:rsid w:val="009D0DE3"/>
    <w:rsid w:val="009D1243"/>
    <w:rsid w:val="009D1304"/>
    <w:rsid w:val="009D157C"/>
    <w:rsid w:val="009D1F52"/>
    <w:rsid w:val="009D2107"/>
    <w:rsid w:val="009D27C5"/>
    <w:rsid w:val="009D3183"/>
    <w:rsid w:val="009D3595"/>
    <w:rsid w:val="009D3737"/>
    <w:rsid w:val="009D3BC7"/>
    <w:rsid w:val="009D3F1C"/>
    <w:rsid w:val="009D4D6D"/>
    <w:rsid w:val="009D5672"/>
    <w:rsid w:val="009D56B9"/>
    <w:rsid w:val="009D578A"/>
    <w:rsid w:val="009D5BDC"/>
    <w:rsid w:val="009D5E79"/>
    <w:rsid w:val="009D6092"/>
    <w:rsid w:val="009D6B68"/>
    <w:rsid w:val="009D6CE2"/>
    <w:rsid w:val="009D7240"/>
    <w:rsid w:val="009D7B4D"/>
    <w:rsid w:val="009D7F85"/>
    <w:rsid w:val="009E00CA"/>
    <w:rsid w:val="009E0A3F"/>
    <w:rsid w:val="009E123D"/>
    <w:rsid w:val="009E12DA"/>
    <w:rsid w:val="009E1566"/>
    <w:rsid w:val="009E184C"/>
    <w:rsid w:val="009E18CC"/>
    <w:rsid w:val="009E1CE9"/>
    <w:rsid w:val="009E1E1E"/>
    <w:rsid w:val="009E1ECF"/>
    <w:rsid w:val="009E2092"/>
    <w:rsid w:val="009E20AC"/>
    <w:rsid w:val="009E25EB"/>
    <w:rsid w:val="009E2F64"/>
    <w:rsid w:val="009E2F8B"/>
    <w:rsid w:val="009E361C"/>
    <w:rsid w:val="009E36F4"/>
    <w:rsid w:val="009E3BD5"/>
    <w:rsid w:val="009E3BE0"/>
    <w:rsid w:val="009E42DC"/>
    <w:rsid w:val="009E43B8"/>
    <w:rsid w:val="009E43DD"/>
    <w:rsid w:val="009E45FE"/>
    <w:rsid w:val="009E46A1"/>
    <w:rsid w:val="009E4EAF"/>
    <w:rsid w:val="009E52FF"/>
    <w:rsid w:val="009E5914"/>
    <w:rsid w:val="009E59CA"/>
    <w:rsid w:val="009E6E06"/>
    <w:rsid w:val="009E70F5"/>
    <w:rsid w:val="009E73F6"/>
    <w:rsid w:val="009E7B30"/>
    <w:rsid w:val="009F02DC"/>
    <w:rsid w:val="009F03B6"/>
    <w:rsid w:val="009F07CC"/>
    <w:rsid w:val="009F0ADB"/>
    <w:rsid w:val="009F1387"/>
    <w:rsid w:val="009F15D0"/>
    <w:rsid w:val="009F1BC1"/>
    <w:rsid w:val="009F1CE5"/>
    <w:rsid w:val="009F1E22"/>
    <w:rsid w:val="009F2D50"/>
    <w:rsid w:val="009F2F25"/>
    <w:rsid w:val="009F314D"/>
    <w:rsid w:val="009F3265"/>
    <w:rsid w:val="009F327E"/>
    <w:rsid w:val="009F32A7"/>
    <w:rsid w:val="009F354D"/>
    <w:rsid w:val="009F3869"/>
    <w:rsid w:val="009F44F5"/>
    <w:rsid w:val="009F4D4D"/>
    <w:rsid w:val="009F596F"/>
    <w:rsid w:val="009F5F20"/>
    <w:rsid w:val="009F654A"/>
    <w:rsid w:val="009F6840"/>
    <w:rsid w:val="009F6937"/>
    <w:rsid w:val="009F6C2D"/>
    <w:rsid w:val="009F6C83"/>
    <w:rsid w:val="009F6E75"/>
    <w:rsid w:val="009F722F"/>
    <w:rsid w:val="009F73A1"/>
    <w:rsid w:val="009F742E"/>
    <w:rsid w:val="009F7628"/>
    <w:rsid w:val="009F784B"/>
    <w:rsid w:val="00A00A8F"/>
    <w:rsid w:val="00A018D6"/>
    <w:rsid w:val="00A01D1D"/>
    <w:rsid w:val="00A01D3D"/>
    <w:rsid w:val="00A0220F"/>
    <w:rsid w:val="00A02CCA"/>
    <w:rsid w:val="00A02EED"/>
    <w:rsid w:val="00A040FE"/>
    <w:rsid w:val="00A049D8"/>
    <w:rsid w:val="00A0529F"/>
    <w:rsid w:val="00A05923"/>
    <w:rsid w:val="00A05BBB"/>
    <w:rsid w:val="00A0643F"/>
    <w:rsid w:val="00A066A7"/>
    <w:rsid w:val="00A069AB"/>
    <w:rsid w:val="00A07728"/>
    <w:rsid w:val="00A07951"/>
    <w:rsid w:val="00A07DA7"/>
    <w:rsid w:val="00A108A4"/>
    <w:rsid w:val="00A11464"/>
    <w:rsid w:val="00A1146A"/>
    <w:rsid w:val="00A1156E"/>
    <w:rsid w:val="00A11895"/>
    <w:rsid w:val="00A11A20"/>
    <w:rsid w:val="00A11F66"/>
    <w:rsid w:val="00A12045"/>
    <w:rsid w:val="00A12236"/>
    <w:rsid w:val="00A12398"/>
    <w:rsid w:val="00A12817"/>
    <w:rsid w:val="00A13574"/>
    <w:rsid w:val="00A13A57"/>
    <w:rsid w:val="00A1411A"/>
    <w:rsid w:val="00A147A2"/>
    <w:rsid w:val="00A14B2A"/>
    <w:rsid w:val="00A14BAE"/>
    <w:rsid w:val="00A14D18"/>
    <w:rsid w:val="00A1500D"/>
    <w:rsid w:val="00A15EDB"/>
    <w:rsid w:val="00A15FC4"/>
    <w:rsid w:val="00A15FFB"/>
    <w:rsid w:val="00A16299"/>
    <w:rsid w:val="00A16721"/>
    <w:rsid w:val="00A16AC1"/>
    <w:rsid w:val="00A1734D"/>
    <w:rsid w:val="00A17686"/>
    <w:rsid w:val="00A17B8B"/>
    <w:rsid w:val="00A20234"/>
    <w:rsid w:val="00A202C9"/>
    <w:rsid w:val="00A205D6"/>
    <w:rsid w:val="00A20929"/>
    <w:rsid w:val="00A20BC8"/>
    <w:rsid w:val="00A21185"/>
    <w:rsid w:val="00A216BE"/>
    <w:rsid w:val="00A216EA"/>
    <w:rsid w:val="00A21C68"/>
    <w:rsid w:val="00A23666"/>
    <w:rsid w:val="00A23C9C"/>
    <w:rsid w:val="00A23D97"/>
    <w:rsid w:val="00A23DE5"/>
    <w:rsid w:val="00A240C5"/>
    <w:rsid w:val="00A240CE"/>
    <w:rsid w:val="00A241FB"/>
    <w:rsid w:val="00A24BC2"/>
    <w:rsid w:val="00A24E9C"/>
    <w:rsid w:val="00A24F78"/>
    <w:rsid w:val="00A2528B"/>
    <w:rsid w:val="00A25584"/>
    <w:rsid w:val="00A25993"/>
    <w:rsid w:val="00A25A4C"/>
    <w:rsid w:val="00A25F14"/>
    <w:rsid w:val="00A2632D"/>
    <w:rsid w:val="00A26763"/>
    <w:rsid w:val="00A27361"/>
    <w:rsid w:val="00A27759"/>
    <w:rsid w:val="00A27776"/>
    <w:rsid w:val="00A2794F"/>
    <w:rsid w:val="00A304E2"/>
    <w:rsid w:val="00A305B4"/>
    <w:rsid w:val="00A30B74"/>
    <w:rsid w:val="00A30DDC"/>
    <w:rsid w:val="00A315B8"/>
    <w:rsid w:val="00A316E8"/>
    <w:rsid w:val="00A31D27"/>
    <w:rsid w:val="00A31E89"/>
    <w:rsid w:val="00A31EA2"/>
    <w:rsid w:val="00A3264B"/>
    <w:rsid w:val="00A327CA"/>
    <w:rsid w:val="00A32F16"/>
    <w:rsid w:val="00A330AB"/>
    <w:rsid w:val="00A333C5"/>
    <w:rsid w:val="00A33433"/>
    <w:rsid w:val="00A334D5"/>
    <w:rsid w:val="00A3376E"/>
    <w:rsid w:val="00A33B2C"/>
    <w:rsid w:val="00A33BF4"/>
    <w:rsid w:val="00A34500"/>
    <w:rsid w:val="00A35029"/>
    <w:rsid w:val="00A357E5"/>
    <w:rsid w:val="00A35FBD"/>
    <w:rsid w:val="00A361DA"/>
    <w:rsid w:val="00A364A3"/>
    <w:rsid w:val="00A3670E"/>
    <w:rsid w:val="00A3688B"/>
    <w:rsid w:val="00A375A7"/>
    <w:rsid w:val="00A37672"/>
    <w:rsid w:val="00A376A4"/>
    <w:rsid w:val="00A40675"/>
    <w:rsid w:val="00A40720"/>
    <w:rsid w:val="00A41314"/>
    <w:rsid w:val="00A41499"/>
    <w:rsid w:val="00A41883"/>
    <w:rsid w:val="00A4259D"/>
    <w:rsid w:val="00A42FDA"/>
    <w:rsid w:val="00A430A9"/>
    <w:rsid w:val="00A4310B"/>
    <w:rsid w:val="00A4349B"/>
    <w:rsid w:val="00A43C07"/>
    <w:rsid w:val="00A4448A"/>
    <w:rsid w:val="00A44A07"/>
    <w:rsid w:val="00A44DD5"/>
    <w:rsid w:val="00A44E76"/>
    <w:rsid w:val="00A450C5"/>
    <w:rsid w:val="00A45128"/>
    <w:rsid w:val="00A45224"/>
    <w:rsid w:val="00A452C2"/>
    <w:rsid w:val="00A45539"/>
    <w:rsid w:val="00A461C9"/>
    <w:rsid w:val="00A4645D"/>
    <w:rsid w:val="00A469A7"/>
    <w:rsid w:val="00A46B20"/>
    <w:rsid w:val="00A46B9E"/>
    <w:rsid w:val="00A46C55"/>
    <w:rsid w:val="00A4714A"/>
    <w:rsid w:val="00A4735C"/>
    <w:rsid w:val="00A47552"/>
    <w:rsid w:val="00A47722"/>
    <w:rsid w:val="00A479A4"/>
    <w:rsid w:val="00A47AA5"/>
    <w:rsid w:val="00A47C8C"/>
    <w:rsid w:val="00A47D07"/>
    <w:rsid w:val="00A504C4"/>
    <w:rsid w:val="00A506C8"/>
    <w:rsid w:val="00A50757"/>
    <w:rsid w:val="00A50D63"/>
    <w:rsid w:val="00A512AC"/>
    <w:rsid w:val="00A51D9D"/>
    <w:rsid w:val="00A52FB3"/>
    <w:rsid w:val="00A532A5"/>
    <w:rsid w:val="00A534AA"/>
    <w:rsid w:val="00A53583"/>
    <w:rsid w:val="00A53725"/>
    <w:rsid w:val="00A53998"/>
    <w:rsid w:val="00A53A1D"/>
    <w:rsid w:val="00A546AE"/>
    <w:rsid w:val="00A54798"/>
    <w:rsid w:val="00A54A9D"/>
    <w:rsid w:val="00A54B86"/>
    <w:rsid w:val="00A54CD5"/>
    <w:rsid w:val="00A54E1F"/>
    <w:rsid w:val="00A55040"/>
    <w:rsid w:val="00A558B8"/>
    <w:rsid w:val="00A55DDA"/>
    <w:rsid w:val="00A5710D"/>
    <w:rsid w:val="00A57796"/>
    <w:rsid w:val="00A57930"/>
    <w:rsid w:val="00A57C68"/>
    <w:rsid w:val="00A57D4B"/>
    <w:rsid w:val="00A57EB9"/>
    <w:rsid w:val="00A60508"/>
    <w:rsid w:val="00A60E0B"/>
    <w:rsid w:val="00A61066"/>
    <w:rsid w:val="00A6139A"/>
    <w:rsid w:val="00A61A08"/>
    <w:rsid w:val="00A61CB3"/>
    <w:rsid w:val="00A62EC6"/>
    <w:rsid w:val="00A630BD"/>
    <w:rsid w:val="00A639B6"/>
    <w:rsid w:val="00A63DF9"/>
    <w:rsid w:val="00A63F70"/>
    <w:rsid w:val="00A645FF"/>
    <w:rsid w:val="00A6475B"/>
    <w:rsid w:val="00A66102"/>
    <w:rsid w:val="00A670A9"/>
    <w:rsid w:val="00A6726E"/>
    <w:rsid w:val="00A6763A"/>
    <w:rsid w:val="00A67E00"/>
    <w:rsid w:val="00A707DD"/>
    <w:rsid w:val="00A707E7"/>
    <w:rsid w:val="00A70B17"/>
    <w:rsid w:val="00A70DEA"/>
    <w:rsid w:val="00A71098"/>
    <w:rsid w:val="00A710A9"/>
    <w:rsid w:val="00A710D2"/>
    <w:rsid w:val="00A711D6"/>
    <w:rsid w:val="00A71817"/>
    <w:rsid w:val="00A71F16"/>
    <w:rsid w:val="00A72654"/>
    <w:rsid w:val="00A7307C"/>
    <w:rsid w:val="00A7340B"/>
    <w:rsid w:val="00A73801"/>
    <w:rsid w:val="00A73A4A"/>
    <w:rsid w:val="00A746C3"/>
    <w:rsid w:val="00A748CF"/>
    <w:rsid w:val="00A75209"/>
    <w:rsid w:val="00A761D1"/>
    <w:rsid w:val="00A764E1"/>
    <w:rsid w:val="00A76B2F"/>
    <w:rsid w:val="00A76C2E"/>
    <w:rsid w:val="00A7791A"/>
    <w:rsid w:val="00A77E03"/>
    <w:rsid w:val="00A802BC"/>
    <w:rsid w:val="00A8032F"/>
    <w:rsid w:val="00A806D9"/>
    <w:rsid w:val="00A80C7A"/>
    <w:rsid w:val="00A80DAA"/>
    <w:rsid w:val="00A80FB4"/>
    <w:rsid w:val="00A81759"/>
    <w:rsid w:val="00A81950"/>
    <w:rsid w:val="00A82041"/>
    <w:rsid w:val="00A82252"/>
    <w:rsid w:val="00A82A9B"/>
    <w:rsid w:val="00A83D8E"/>
    <w:rsid w:val="00A85049"/>
    <w:rsid w:val="00A85269"/>
    <w:rsid w:val="00A85567"/>
    <w:rsid w:val="00A8585E"/>
    <w:rsid w:val="00A8643C"/>
    <w:rsid w:val="00A86BCB"/>
    <w:rsid w:val="00A86D73"/>
    <w:rsid w:val="00A8735E"/>
    <w:rsid w:val="00A87A69"/>
    <w:rsid w:val="00A87FA0"/>
    <w:rsid w:val="00A9057B"/>
    <w:rsid w:val="00A90587"/>
    <w:rsid w:val="00A90757"/>
    <w:rsid w:val="00A90FAB"/>
    <w:rsid w:val="00A912B5"/>
    <w:rsid w:val="00A91922"/>
    <w:rsid w:val="00A91AAE"/>
    <w:rsid w:val="00A92071"/>
    <w:rsid w:val="00A928A4"/>
    <w:rsid w:val="00A928F4"/>
    <w:rsid w:val="00A92D82"/>
    <w:rsid w:val="00A93542"/>
    <w:rsid w:val="00A93D8C"/>
    <w:rsid w:val="00A94033"/>
    <w:rsid w:val="00A9533F"/>
    <w:rsid w:val="00A9572C"/>
    <w:rsid w:val="00A96725"/>
    <w:rsid w:val="00A967B2"/>
    <w:rsid w:val="00A9683A"/>
    <w:rsid w:val="00A968ED"/>
    <w:rsid w:val="00A969D8"/>
    <w:rsid w:val="00A96BF7"/>
    <w:rsid w:val="00A96CF0"/>
    <w:rsid w:val="00A96DE4"/>
    <w:rsid w:val="00A97479"/>
    <w:rsid w:val="00AA004F"/>
    <w:rsid w:val="00AA020C"/>
    <w:rsid w:val="00AA04A5"/>
    <w:rsid w:val="00AA0647"/>
    <w:rsid w:val="00AA0A7D"/>
    <w:rsid w:val="00AA0ACD"/>
    <w:rsid w:val="00AA0CF5"/>
    <w:rsid w:val="00AA1805"/>
    <w:rsid w:val="00AA198F"/>
    <w:rsid w:val="00AA1AFF"/>
    <w:rsid w:val="00AA26A3"/>
    <w:rsid w:val="00AA2CE7"/>
    <w:rsid w:val="00AA302C"/>
    <w:rsid w:val="00AA3397"/>
    <w:rsid w:val="00AA3D77"/>
    <w:rsid w:val="00AA4235"/>
    <w:rsid w:val="00AA484D"/>
    <w:rsid w:val="00AA49B8"/>
    <w:rsid w:val="00AA4E05"/>
    <w:rsid w:val="00AA5346"/>
    <w:rsid w:val="00AA560D"/>
    <w:rsid w:val="00AA57E6"/>
    <w:rsid w:val="00AA58C2"/>
    <w:rsid w:val="00AA5F56"/>
    <w:rsid w:val="00AA63BC"/>
    <w:rsid w:val="00AA655F"/>
    <w:rsid w:val="00AA6A48"/>
    <w:rsid w:val="00AA6AAE"/>
    <w:rsid w:val="00AA6F34"/>
    <w:rsid w:val="00AA6F41"/>
    <w:rsid w:val="00AA707F"/>
    <w:rsid w:val="00AA7086"/>
    <w:rsid w:val="00AA752E"/>
    <w:rsid w:val="00AA799F"/>
    <w:rsid w:val="00AA7A93"/>
    <w:rsid w:val="00AB0492"/>
    <w:rsid w:val="00AB08A9"/>
    <w:rsid w:val="00AB0A4C"/>
    <w:rsid w:val="00AB0ECB"/>
    <w:rsid w:val="00AB10AC"/>
    <w:rsid w:val="00AB11D4"/>
    <w:rsid w:val="00AB1396"/>
    <w:rsid w:val="00AB1502"/>
    <w:rsid w:val="00AB1AFA"/>
    <w:rsid w:val="00AB1F4E"/>
    <w:rsid w:val="00AB3B0F"/>
    <w:rsid w:val="00AB3ED8"/>
    <w:rsid w:val="00AB43DA"/>
    <w:rsid w:val="00AB4418"/>
    <w:rsid w:val="00AB47DA"/>
    <w:rsid w:val="00AB4B22"/>
    <w:rsid w:val="00AB50DE"/>
    <w:rsid w:val="00AB52D5"/>
    <w:rsid w:val="00AB5434"/>
    <w:rsid w:val="00AB56A7"/>
    <w:rsid w:val="00AB626B"/>
    <w:rsid w:val="00AB65FE"/>
    <w:rsid w:val="00AB7068"/>
    <w:rsid w:val="00AB7258"/>
    <w:rsid w:val="00AB78EA"/>
    <w:rsid w:val="00AC0919"/>
    <w:rsid w:val="00AC096B"/>
    <w:rsid w:val="00AC0D33"/>
    <w:rsid w:val="00AC0D94"/>
    <w:rsid w:val="00AC1054"/>
    <w:rsid w:val="00AC1DFC"/>
    <w:rsid w:val="00AC2555"/>
    <w:rsid w:val="00AC2874"/>
    <w:rsid w:val="00AC334B"/>
    <w:rsid w:val="00AC41DB"/>
    <w:rsid w:val="00AC44E4"/>
    <w:rsid w:val="00AC4BEE"/>
    <w:rsid w:val="00AC501C"/>
    <w:rsid w:val="00AC5245"/>
    <w:rsid w:val="00AC52C8"/>
    <w:rsid w:val="00AC53CA"/>
    <w:rsid w:val="00AC5598"/>
    <w:rsid w:val="00AC57D1"/>
    <w:rsid w:val="00AC5A16"/>
    <w:rsid w:val="00AC5D80"/>
    <w:rsid w:val="00AC6207"/>
    <w:rsid w:val="00AC74A6"/>
    <w:rsid w:val="00AC7D11"/>
    <w:rsid w:val="00AD18F9"/>
    <w:rsid w:val="00AD21A8"/>
    <w:rsid w:val="00AD242D"/>
    <w:rsid w:val="00AD2457"/>
    <w:rsid w:val="00AD26BF"/>
    <w:rsid w:val="00AD2873"/>
    <w:rsid w:val="00AD31CE"/>
    <w:rsid w:val="00AD358A"/>
    <w:rsid w:val="00AD412A"/>
    <w:rsid w:val="00AD4A9F"/>
    <w:rsid w:val="00AD5EF8"/>
    <w:rsid w:val="00AD6152"/>
    <w:rsid w:val="00AD6331"/>
    <w:rsid w:val="00AD6801"/>
    <w:rsid w:val="00AD6C7D"/>
    <w:rsid w:val="00AD7288"/>
    <w:rsid w:val="00AD784F"/>
    <w:rsid w:val="00AD785F"/>
    <w:rsid w:val="00AD78D1"/>
    <w:rsid w:val="00AD7DBB"/>
    <w:rsid w:val="00AD7EB6"/>
    <w:rsid w:val="00AE016E"/>
    <w:rsid w:val="00AE05EF"/>
    <w:rsid w:val="00AE096D"/>
    <w:rsid w:val="00AE0CC4"/>
    <w:rsid w:val="00AE0CE6"/>
    <w:rsid w:val="00AE0E83"/>
    <w:rsid w:val="00AE1442"/>
    <w:rsid w:val="00AE1586"/>
    <w:rsid w:val="00AE1600"/>
    <w:rsid w:val="00AE186F"/>
    <w:rsid w:val="00AE18B4"/>
    <w:rsid w:val="00AE1CAC"/>
    <w:rsid w:val="00AE1EB0"/>
    <w:rsid w:val="00AE2467"/>
    <w:rsid w:val="00AE2CE2"/>
    <w:rsid w:val="00AE2D0B"/>
    <w:rsid w:val="00AE2FC5"/>
    <w:rsid w:val="00AE31D2"/>
    <w:rsid w:val="00AE3597"/>
    <w:rsid w:val="00AE3F8D"/>
    <w:rsid w:val="00AE41B7"/>
    <w:rsid w:val="00AE449B"/>
    <w:rsid w:val="00AE465B"/>
    <w:rsid w:val="00AE4B14"/>
    <w:rsid w:val="00AE4FB4"/>
    <w:rsid w:val="00AE5094"/>
    <w:rsid w:val="00AE5429"/>
    <w:rsid w:val="00AE54C3"/>
    <w:rsid w:val="00AE5B47"/>
    <w:rsid w:val="00AE5D65"/>
    <w:rsid w:val="00AE5ED3"/>
    <w:rsid w:val="00AE66B4"/>
    <w:rsid w:val="00AE6B01"/>
    <w:rsid w:val="00AE746C"/>
    <w:rsid w:val="00AE7A8B"/>
    <w:rsid w:val="00AF027B"/>
    <w:rsid w:val="00AF0BCD"/>
    <w:rsid w:val="00AF0DFC"/>
    <w:rsid w:val="00AF1292"/>
    <w:rsid w:val="00AF1433"/>
    <w:rsid w:val="00AF18D8"/>
    <w:rsid w:val="00AF2423"/>
    <w:rsid w:val="00AF2DF4"/>
    <w:rsid w:val="00AF3831"/>
    <w:rsid w:val="00AF3D81"/>
    <w:rsid w:val="00AF3E15"/>
    <w:rsid w:val="00AF4231"/>
    <w:rsid w:val="00AF468C"/>
    <w:rsid w:val="00AF482F"/>
    <w:rsid w:val="00AF4B64"/>
    <w:rsid w:val="00AF50CC"/>
    <w:rsid w:val="00AF5191"/>
    <w:rsid w:val="00AF5B49"/>
    <w:rsid w:val="00AF5CB2"/>
    <w:rsid w:val="00AF5D93"/>
    <w:rsid w:val="00AF5DF9"/>
    <w:rsid w:val="00AF5E20"/>
    <w:rsid w:val="00AF5F58"/>
    <w:rsid w:val="00AF6C12"/>
    <w:rsid w:val="00AF6C58"/>
    <w:rsid w:val="00AF770A"/>
    <w:rsid w:val="00B006D5"/>
    <w:rsid w:val="00B00983"/>
    <w:rsid w:val="00B00CB5"/>
    <w:rsid w:val="00B02052"/>
    <w:rsid w:val="00B023A8"/>
    <w:rsid w:val="00B02423"/>
    <w:rsid w:val="00B02B32"/>
    <w:rsid w:val="00B02E04"/>
    <w:rsid w:val="00B035B7"/>
    <w:rsid w:val="00B03AF4"/>
    <w:rsid w:val="00B03BEE"/>
    <w:rsid w:val="00B043C5"/>
    <w:rsid w:val="00B0461E"/>
    <w:rsid w:val="00B04961"/>
    <w:rsid w:val="00B04F28"/>
    <w:rsid w:val="00B05B47"/>
    <w:rsid w:val="00B06026"/>
    <w:rsid w:val="00B06FAE"/>
    <w:rsid w:val="00B06FE3"/>
    <w:rsid w:val="00B0714C"/>
    <w:rsid w:val="00B0728B"/>
    <w:rsid w:val="00B07D11"/>
    <w:rsid w:val="00B10675"/>
    <w:rsid w:val="00B11327"/>
    <w:rsid w:val="00B116E0"/>
    <w:rsid w:val="00B11D31"/>
    <w:rsid w:val="00B12004"/>
    <w:rsid w:val="00B12D22"/>
    <w:rsid w:val="00B12D7E"/>
    <w:rsid w:val="00B133A5"/>
    <w:rsid w:val="00B136AD"/>
    <w:rsid w:val="00B13745"/>
    <w:rsid w:val="00B139DC"/>
    <w:rsid w:val="00B14331"/>
    <w:rsid w:val="00B14B79"/>
    <w:rsid w:val="00B14BF7"/>
    <w:rsid w:val="00B14F3F"/>
    <w:rsid w:val="00B15164"/>
    <w:rsid w:val="00B151BC"/>
    <w:rsid w:val="00B15968"/>
    <w:rsid w:val="00B16183"/>
    <w:rsid w:val="00B16192"/>
    <w:rsid w:val="00B1665C"/>
    <w:rsid w:val="00B204B1"/>
    <w:rsid w:val="00B2064F"/>
    <w:rsid w:val="00B2096B"/>
    <w:rsid w:val="00B20CB1"/>
    <w:rsid w:val="00B213F3"/>
    <w:rsid w:val="00B21452"/>
    <w:rsid w:val="00B2160F"/>
    <w:rsid w:val="00B2181A"/>
    <w:rsid w:val="00B22162"/>
    <w:rsid w:val="00B22522"/>
    <w:rsid w:val="00B22B25"/>
    <w:rsid w:val="00B233B7"/>
    <w:rsid w:val="00B2356F"/>
    <w:rsid w:val="00B236B9"/>
    <w:rsid w:val="00B23B76"/>
    <w:rsid w:val="00B24130"/>
    <w:rsid w:val="00B249BF"/>
    <w:rsid w:val="00B249F5"/>
    <w:rsid w:val="00B254FF"/>
    <w:rsid w:val="00B25775"/>
    <w:rsid w:val="00B25CB2"/>
    <w:rsid w:val="00B2604A"/>
    <w:rsid w:val="00B260F5"/>
    <w:rsid w:val="00B266D1"/>
    <w:rsid w:val="00B269F6"/>
    <w:rsid w:val="00B26A54"/>
    <w:rsid w:val="00B26A70"/>
    <w:rsid w:val="00B26E19"/>
    <w:rsid w:val="00B27151"/>
    <w:rsid w:val="00B272DD"/>
    <w:rsid w:val="00B2794D"/>
    <w:rsid w:val="00B307FE"/>
    <w:rsid w:val="00B3087E"/>
    <w:rsid w:val="00B30996"/>
    <w:rsid w:val="00B30CE9"/>
    <w:rsid w:val="00B31291"/>
    <w:rsid w:val="00B31C8D"/>
    <w:rsid w:val="00B32541"/>
    <w:rsid w:val="00B32635"/>
    <w:rsid w:val="00B32E0F"/>
    <w:rsid w:val="00B33185"/>
    <w:rsid w:val="00B33327"/>
    <w:rsid w:val="00B33A11"/>
    <w:rsid w:val="00B33CCE"/>
    <w:rsid w:val="00B3413F"/>
    <w:rsid w:val="00B34242"/>
    <w:rsid w:val="00B34279"/>
    <w:rsid w:val="00B3442E"/>
    <w:rsid w:val="00B34A8D"/>
    <w:rsid w:val="00B352C7"/>
    <w:rsid w:val="00B3538B"/>
    <w:rsid w:val="00B35B3D"/>
    <w:rsid w:val="00B360F0"/>
    <w:rsid w:val="00B370D7"/>
    <w:rsid w:val="00B3722F"/>
    <w:rsid w:val="00B379BE"/>
    <w:rsid w:val="00B37B8E"/>
    <w:rsid w:val="00B37C77"/>
    <w:rsid w:val="00B37E95"/>
    <w:rsid w:val="00B4011C"/>
    <w:rsid w:val="00B404BA"/>
    <w:rsid w:val="00B406B9"/>
    <w:rsid w:val="00B40D4A"/>
    <w:rsid w:val="00B40E02"/>
    <w:rsid w:val="00B41EC4"/>
    <w:rsid w:val="00B41ECF"/>
    <w:rsid w:val="00B42019"/>
    <w:rsid w:val="00B420F6"/>
    <w:rsid w:val="00B42498"/>
    <w:rsid w:val="00B42609"/>
    <w:rsid w:val="00B42722"/>
    <w:rsid w:val="00B427A5"/>
    <w:rsid w:val="00B42917"/>
    <w:rsid w:val="00B43496"/>
    <w:rsid w:val="00B437A7"/>
    <w:rsid w:val="00B43FA5"/>
    <w:rsid w:val="00B441AB"/>
    <w:rsid w:val="00B44BD9"/>
    <w:rsid w:val="00B44E10"/>
    <w:rsid w:val="00B44E68"/>
    <w:rsid w:val="00B4528F"/>
    <w:rsid w:val="00B45BA3"/>
    <w:rsid w:val="00B46C41"/>
    <w:rsid w:val="00B46FC1"/>
    <w:rsid w:val="00B47CFF"/>
    <w:rsid w:val="00B47EAD"/>
    <w:rsid w:val="00B47F6B"/>
    <w:rsid w:val="00B50110"/>
    <w:rsid w:val="00B50432"/>
    <w:rsid w:val="00B504F2"/>
    <w:rsid w:val="00B50710"/>
    <w:rsid w:val="00B5119F"/>
    <w:rsid w:val="00B514AE"/>
    <w:rsid w:val="00B51A9E"/>
    <w:rsid w:val="00B51D49"/>
    <w:rsid w:val="00B52045"/>
    <w:rsid w:val="00B52156"/>
    <w:rsid w:val="00B52332"/>
    <w:rsid w:val="00B52B77"/>
    <w:rsid w:val="00B52BC4"/>
    <w:rsid w:val="00B52C1E"/>
    <w:rsid w:val="00B52E9A"/>
    <w:rsid w:val="00B53191"/>
    <w:rsid w:val="00B53196"/>
    <w:rsid w:val="00B537E8"/>
    <w:rsid w:val="00B53A01"/>
    <w:rsid w:val="00B53D50"/>
    <w:rsid w:val="00B53F44"/>
    <w:rsid w:val="00B54311"/>
    <w:rsid w:val="00B54531"/>
    <w:rsid w:val="00B546F1"/>
    <w:rsid w:val="00B55B0A"/>
    <w:rsid w:val="00B56210"/>
    <w:rsid w:val="00B56C85"/>
    <w:rsid w:val="00B575D5"/>
    <w:rsid w:val="00B57A11"/>
    <w:rsid w:val="00B57B84"/>
    <w:rsid w:val="00B57F8E"/>
    <w:rsid w:val="00B602B1"/>
    <w:rsid w:val="00B60FAB"/>
    <w:rsid w:val="00B61590"/>
    <w:rsid w:val="00B619BD"/>
    <w:rsid w:val="00B61D58"/>
    <w:rsid w:val="00B61DB4"/>
    <w:rsid w:val="00B61E82"/>
    <w:rsid w:val="00B6360E"/>
    <w:rsid w:val="00B63F5E"/>
    <w:rsid w:val="00B64488"/>
    <w:rsid w:val="00B64E52"/>
    <w:rsid w:val="00B652B6"/>
    <w:rsid w:val="00B65472"/>
    <w:rsid w:val="00B6551F"/>
    <w:rsid w:val="00B6568A"/>
    <w:rsid w:val="00B65AFD"/>
    <w:rsid w:val="00B65BB2"/>
    <w:rsid w:val="00B65EC3"/>
    <w:rsid w:val="00B65F50"/>
    <w:rsid w:val="00B66009"/>
    <w:rsid w:val="00B665B5"/>
    <w:rsid w:val="00B668A2"/>
    <w:rsid w:val="00B7049B"/>
    <w:rsid w:val="00B70924"/>
    <w:rsid w:val="00B70B83"/>
    <w:rsid w:val="00B70BC5"/>
    <w:rsid w:val="00B712D8"/>
    <w:rsid w:val="00B7131B"/>
    <w:rsid w:val="00B71E21"/>
    <w:rsid w:val="00B721CD"/>
    <w:rsid w:val="00B7304C"/>
    <w:rsid w:val="00B73117"/>
    <w:rsid w:val="00B733CA"/>
    <w:rsid w:val="00B735AB"/>
    <w:rsid w:val="00B736DB"/>
    <w:rsid w:val="00B7443E"/>
    <w:rsid w:val="00B74514"/>
    <w:rsid w:val="00B746A0"/>
    <w:rsid w:val="00B7477E"/>
    <w:rsid w:val="00B74F03"/>
    <w:rsid w:val="00B75379"/>
    <w:rsid w:val="00B757F2"/>
    <w:rsid w:val="00B75AA8"/>
    <w:rsid w:val="00B76496"/>
    <w:rsid w:val="00B764CE"/>
    <w:rsid w:val="00B7664B"/>
    <w:rsid w:val="00B76A96"/>
    <w:rsid w:val="00B76AC8"/>
    <w:rsid w:val="00B77104"/>
    <w:rsid w:val="00B772B1"/>
    <w:rsid w:val="00B773B8"/>
    <w:rsid w:val="00B77471"/>
    <w:rsid w:val="00B800B4"/>
    <w:rsid w:val="00B801BD"/>
    <w:rsid w:val="00B805AC"/>
    <w:rsid w:val="00B81A88"/>
    <w:rsid w:val="00B820EF"/>
    <w:rsid w:val="00B8210E"/>
    <w:rsid w:val="00B825B0"/>
    <w:rsid w:val="00B82BE4"/>
    <w:rsid w:val="00B82E93"/>
    <w:rsid w:val="00B83081"/>
    <w:rsid w:val="00B83303"/>
    <w:rsid w:val="00B833A8"/>
    <w:rsid w:val="00B834B0"/>
    <w:rsid w:val="00B835C8"/>
    <w:rsid w:val="00B8456D"/>
    <w:rsid w:val="00B8489C"/>
    <w:rsid w:val="00B84C01"/>
    <w:rsid w:val="00B84F5D"/>
    <w:rsid w:val="00B859BD"/>
    <w:rsid w:val="00B8724F"/>
    <w:rsid w:val="00B87717"/>
    <w:rsid w:val="00B87822"/>
    <w:rsid w:val="00B8798C"/>
    <w:rsid w:val="00B87CF9"/>
    <w:rsid w:val="00B904BC"/>
    <w:rsid w:val="00B90777"/>
    <w:rsid w:val="00B90A8A"/>
    <w:rsid w:val="00B9102A"/>
    <w:rsid w:val="00B91653"/>
    <w:rsid w:val="00B917AE"/>
    <w:rsid w:val="00B91D70"/>
    <w:rsid w:val="00B91DAB"/>
    <w:rsid w:val="00B91E11"/>
    <w:rsid w:val="00B922C4"/>
    <w:rsid w:val="00B924AD"/>
    <w:rsid w:val="00B927F3"/>
    <w:rsid w:val="00B929D1"/>
    <w:rsid w:val="00B92DA2"/>
    <w:rsid w:val="00B92FA0"/>
    <w:rsid w:val="00B93685"/>
    <w:rsid w:val="00B9381B"/>
    <w:rsid w:val="00B93C61"/>
    <w:rsid w:val="00B93C7A"/>
    <w:rsid w:val="00B93EF0"/>
    <w:rsid w:val="00B950C5"/>
    <w:rsid w:val="00B954F8"/>
    <w:rsid w:val="00B956E9"/>
    <w:rsid w:val="00B9596A"/>
    <w:rsid w:val="00B95B06"/>
    <w:rsid w:val="00B95CD6"/>
    <w:rsid w:val="00B964B8"/>
    <w:rsid w:val="00B9674B"/>
    <w:rsid w:val="00B96C55"/>
    <w:rsid w:val="00B9713D"/>
    <w:rsid w:val="00B97344"/>
    <w:rsid w:val="00BA09BE"/>
    <w:rsid w:val="00BA0ABA"/>
    <w:rsid w:val="00BA0B8C"/>
    <w:rsid w:val="00BA1509"/>
    <w:rsid w:val="00BA1AA2"/>
    <w:rsid w:val="00BA1B62"/>
    <w:rsid w:val="00BA1F50"/>
    <w:rsid w:val="00BA1FAD"/>
    <w:rsid w:val="00BA3DC2"/>
    <w:rsid w:val="00BA4710"/>
    <w:rsid w:val="00BA4913"/>
    <w:rsid w:val="00BA4A50"/>
    <w:rsid w:val="00BA531A"/>
    <w:rsid w:val="00BA5405"/>
    <w:rsid w:val="00BA58AB"/>
    <w:rsid w:val="00BA5BE5"/>
    <w:rsid w:val="00BA5CAE"/>
    <w:rsid w:val="00BA67FC"/>
    <w:rsid w:val="00BA6A00"/>
    <w:rsid w:val="00BA6D30"/>
    <w:rsid w:val="00BA7357"/>
    <w:rsid w:val="00BA762E"/>
    <w:rsid w:val="00BA786F"/>
    <w:rsid w:val="00BB018D"/>
    <w:rsid w:val="00BB0CAE"/>
    <w:rsid w:val="00BB0EFC"/>
    <w:rsid w:val="00BB100E"/>
    <w:rsid w:val="00BB1060"/>
    <w:rsid w:val="00BB185C"/>
    <w:rsid w:val="00BB1D98"/>
    <w:rsid w:val="00BB20FB"/>
    <w:rsid w:val="00BB23DA"/>
    <w:rsid w:val="00BB2539"/>
    <w:rsid w:val="00BB28C5"/>
    <w:rsid w:val="00BB2F30"/>
    <w:rsid w:val="00BB35C7"/>
    <w:rsid w:val="00BB3C30"/>
    <w:rsid w:val="00BB472E"/>
    <w:rsid w:val="00BB4B8D"/>
    <w:rsid w:val="00BB4EAA"/>
    <w:rsid w:val="00BB51AD"/>
    <w:rsid w:val="00BB51F1"/>
    <w:rsid w:val="00BB5554"/>
    <w:rsid w:val="00BB5CBF"/>
    <w:rsid w:val="00BB6520"/>
    <w:rsid w:val="00BB655F"/>
    <w:rsid w:val="00BB78DC"/>
    <w:rsid w:val="00BC01C4"/>
    <w:rsid w:val="00BC0822"/>
    <w:rsid w:val="00BC0A9E"/>
    <w:rsid w:val="00BC0FD7"/>
    <w:rsid w:val="00BC12F6"/>
    <w:rsid w:val="00BC18D7"/>
    <w:rsid w:val="00BC1F26"/>
    <w:rsid w:val="00BC26AB"/>
    <w:rsid w:val="00BC2C60"/>
    <w:rsid w:val="00BC2DF1"/>
    <w:rsid w:val="00BC3032"/>
    <w:rsid w:val="00BC32BD"/>
    <w:rsid w:val="00BC32EF"/>
    <w:rsid w:val="00BC3A38"/>
    <w:rsid w:val="00BC3B9D"/>
    <w:rsid w:val="00BC428E"/>
    <w:rsid w:val="00BC437A"/>
    <w:rsid w:val="00BC4ADA"/>
    <w:rsid w:val="00BC4F59"/>
    <w:rsid w:val="00BC536D"/>
    <w:rsid w:val="00BC5719"/>
    <w:rsid w:val="00BC5D9C"/>
    <w:rsid w:val="00BC5E90"/>
    <w:rsid w:val="00BC6014"/>
    <w:rsid w:val="00BC6112"/>
    <w:rsid w:val="00BC6342"/>
    <w:rsid w:val="00BC6D16"/>
    <w:rsid w:val="00BC6E50"/>
    <w:rsid w:val="00BC6FF0"/>
    <w:rsid w:val="00BC7047"/>
    <w:rsid w:val="00BC70DC"/>
    <w:rsid w:val="00BC74B2"/>
    <w:rsid w:val="00BC7716"/>
    <w:rsid w:val="00BC78A1"/>
    <w:rsid w:val="00BC7B2D"/>
    <w:rsid w:val="00BC7CE4"/>
    <w:rsid w:val="00BD0339"/>
    <w:rsid w:val="00BD042F"/>
    <w:rsid w:val="00BD0FA5"/>
    <w:rsid w:val="00BD14FA"/>
    <w:rsid w:val="00BD178D"/>
    <w:rsid w:val="00BD2B0C"/>
    <w:rsid w:val="00BD2F84"/>
    <w:rsid w:val="00BD314E"/>
    <w:rsid w:val="00BD3773"/>
    <w:rsid w:val="00BD3923"/>
    <w:rsid w:val="00BD44BC"/>
    <w:rsid w:val="00BD48B6"/>
    <w:rsid w:val="00BD4984"/>
    <w:rsid w:val="00BD4CBB"/>
    <w:rsid w:val="00BD4FEC"/>
    <w:rsid w:val="00BD5029"/>
    <w:rsid w:val="00BD576E"/>
    <w:rsid w:val="00BD58D8"/>
    <w:rsid w:val="00BD5C04"/>
    <w:rsid w:val="00BD5C53"/>
    <w:rsid w:val="00BD5F13"/>
    <w:rsid w:val="00BD67A0"/>
    <w:rsid w:val="00BD6AF4"/>
    <w:rsid w:val="00BD6B1A"/>
    <w:rsid w:val="00BD6E3E"/>
    <w:rsid w:val="00BD716C"/>
    <w:rsid w:val="00BD7392"/>
    <w:rsid w:val="00BD76B7"/>
    <w:rsid w:val="00BE0094"/>
    <w:rsid w:val="00BE0CD9"/>
    <w:rsid w:val="00BE0F58"/>
    <w:rsid w:val="00BE1041"/>
    <w:rsid w:val="00BE1112"/>
    <w:rsid w:val="00BE142A"/>
    <w:rsid w:val="00BE148A"/>
    <w:rsid w:val="00BE172A"/>
    <w:rsid w:val="00BE1A0C"/>
    <w:rsid w:val="00BE2044"/>
    <w:rsid w:val="00BE24A5"/>
    <w:rsid w:val="00BE289F"/>
    <w:rsid w:val="00BE299C"/>
    <w:rsid w:val="00BE2E82"/>
    <w:rsid w:val="00BE31E0"/>
    <w:rsid w:val="00BE3631"/>
    <w:rsid w:val="00BE3C93"/>
    <w:rsid w:val="00BE4BCD"/>
    <w:rsid w:val="00BE512E"/>
    <w:rsid w:val="00BE5E70"/>
    <w:rsid w:val="00BE60DB"/>
    <w:rsid w:val="00BE6E8D"/>
    <w:rsid w:val="00BE7658"/>
    <w:rsid w:val="00BF1434"/>
    <w:rsid w:val="00BF1619"/>
    <w:rsid w:val="00BF22EB"/>
    <w:rsid w:val="00BF2BBC"/>
    <w:rsid w:val="00BF2C61"/>
    <w:rsid w:val="00BF3BDF"/>
    <w:rsid w:val="00BF3BEE"/>
    <w:rsid w:val="00BF3C3B"/>
    <w:rsid w:val="00BF3DFC"/>
    <w:rsid w:val="00BF4079"/>
    <w:rsid w:val="00BF4439"/>
    <w:rsid w:val="00BF5413"/>
    <w:rsid w:val="00BF5570"/>
    <w:rsid w:val="00BF5840"/>
    <w:rsid w:val="00BF5964"/>
    <w:rsid w:val="00BF5E28"/>
    <w:rsid w:val="00BF60DE"/>
    <w:rsid w:val="00BF6643"/>
    <w:rsid w:val="00BF6728"/>
    <w:rsid w:val="00BF6CB5"/>
    <w:rsid w:val="00BF6E05"/>
    <w:rsid w:val="00BF6E09"/>
    <w:rsid w:val="00BF72DE"/>
    <w:rsid w:val="00BF77FE"/>
    <w:rsid w:val="00BF7ADF"/>
    <w:rsid w:val="00C00111"/>
    <w:rsid w:val="00C003F9"/>
    <w:rsid w:val="00C0085C"/>
    <w:rsid w:val="00C00E62"/>
    <w:rsid w:val="00C0174E"/>
    <w:rsid w:val="00C02014"/>
    <w:rsid w:val="00C0241D"/>
    <w:rsid w:val="00C02AAD"/>
    <w:rsid w:val="00C02B68"/>
    <w:rsid w:val="00C02E2E"/>
    <w:rsid w:val="00C0305E"/>
    <w:rsid w:val="00C0376F"/>
    <w:rsid w:val="00C03AAD"/>
    <w:rsid w:val="00C03EDB"/>
    <w:rsid w:val="00C0476C"/>
    <w:rsid w:val="00C04783"/>
    <w:rsid w:val="00C04CE7"/>
    <w:rsid w:val="00C0522D"/>
    <w:rsid w:val="00C05524"/>
    <w:rsid w:val="00C05C90"/>
    <w:rsid w:val="00C05DF5"/>
    <w:rsid w:val="00C05F05"/>
    <w:rsid w:val="00C062A8"/>
    <w:rsid w:val="00C0708D"/>
    <w:rsid w:val="00C072F3"/>
    <w:rsid w:val="00C07EF3"/>
    <w:rsid w:val="00C1002C"/>
    <w:rsid w:val="00C102F6"/>
    <w:rsid w:val="00C104EC"/>
    <w:rsid w:val="00C107C6"/>
    <w:rsid w:val="00C1085E"/>
    <w:rsid w:val="00C10B10"/>
    <w:rsid w:val="00C10C77"/>
    <w:rsid w:val="00C11034"/>
    <w:rsid w:val="00C11052"/>
    <w:rsid w:val="00C110AD"/>
    <w:rsid w:val="00C111B2"/>
    <w:rsid w:val="00C11369"/>
    <w:rsid w:val="00C11380"/>
    <w:rsid w:val="00C11871"/>
    <w:rsid w:val="00C11DC1"/>
    <w:rsid w:val="00C122C0"/>
    <w:rsid w:val="00C12327"/>
    <w:rsid w:val="00C12497"/>
    <w:rsid w:val="00C13DFE"/>
    <w:rsid w:val="00C13E9F"/>
    <w:rsid w:val="00C142A0"/>
    <w:rsid w:val="00C1437A"/>
    <w:rsid w:val="00C151F3"/>
    <w:rsid w:val="00C153B0"/>
    <w:rsid w:val="00C156C5"/>
    <w:rsid w:val="00C15E7A"/>
    <w:rsid w:val="00C16066"/>
    <w:rsid w:val="00C1610C"/>
    <w:rsid w:val="00C1639C"/>
    <w:rsid w:val="00C16F76"/>
    <w:rsid w:val="00C17F73"/>
    <w:rsid w:val="00C208D5"/>
    <w:rsid w:val="00C20BC9"/>
    <w:rsid w:val="00C21222"/>
    <w:rsid w:val="00C21732"/>
    <w:rsid w:val="00C2182A"/>
    <w:rsid w:val="00C21EB2"/>
    <w:rsid w:val="00C2260B"/>
    <w:rsid w:val="00C2395A"/>
    <w:rsid w:val="00C23F45"/>
    <w:rsid w:val="00C242C4"/>
    <w:rsid w:val="00C247AE"/>
    <w:rsid w:val="00C24915"/>
    <w:rsid w:val="00C25368"/>
    <w:rsid w:val="00C25BBC"/>
    <w:rsid w:val="00C25CEF"/>
    <w:rsid w:val="00C25DD4"/>
    <w:rsid w:val="00C260EC"/>
    <w:rsid w:val="00C26C09"/>
    <w:rsid w:val="00C2762D"/>
    <w:rsid w:val="00C27B46"/>
    <w:rsid w:val="00C27EC1"/>
    <w:rsid w:val="00C300DA"/>
    <w:rsid w:val="00C308F8"/>
    <w:rsid w:val="00C309F2"/>
    <w:rsid w:val="00C30B7D"/>
    <w:rsid w:val="00C3128B"/>
    <w:rsid w:val="00C31380"/>
    <w:rsid w:val="00C3140D"/>
    <w:rsid w:val="00C31669"/>
    <w:rsid w:val="00C3200D"/>
    <w:rsid w:val="00C3221B"/>
    <w:rsid w:val="00C331CE"/>
    <w:rsid w:val="00C335E0"/>
    <w:rsid w:val="00C34150"/>
    <w:rsid w:val="00C341EC"/>
    <w:rsid w:val="00C3464D"/>
    <w:rsid w:val="00C34650"/>
    <w:rsid w:val="00C348F5"/>
    <w:rsid w:val="00C3532E"/>
    <w:rsid w:val="00C359DE"/>
    <w:rsid w:val="00C35B34"/>
    <w:rsid w:val="00C35DC7"/>
    <w:rsid w:val="00C36792"/>
    <w:rsid w:val="00C36B16"/>
    <w:rsid w:val="00C36BBC"/>
    <w:rsid w:val="00C37509"/>
    <w:rsid w:val="00C37AAD"/>
    <w:rsid w:val="00C37D30"/>
    <w:rsid w:val="00C37D90"/>
    <w:rsid w:val="00C37FCC"/>
    <w:rsid w:val="00C40CFA"/>
    <w:rsid w:val="00C4122C"/>
    <w:rsid w:val="00C41261"/>
    <w:rsid w:val="00C42223"/>
    <w:rsid w:val="00C423BA"/>
    <w:rsid w:val="00C428CA"/>
    <w:rsid w:val="00C429D2"/>
    <w:rsid w:val="00C42D95"/>
    <w:rsid w:val="00C42E5A"/>
    <w:rsid w:val="00C432C2"/>
    <w:rsid w:val="00C43321"/>
    <w:rsid w:val="00C437D3"/>
    <w:rsid w:val="00C438BB"/>
    <w:rsid w:val="00C43EC5"/>
    <w:rsid w:val="00C43F33"/>
    <w:rsid w:val="00C44559"/>
    <w:rsid w:val="00C44674"/>
    <w:rsid w:val="00C44A50"/>
    <w:rsid w:val="00C44C7F"/>
    <w:rsid w:val="00C454FC"/>
    <w:rsid w:val="00C458A8"/>
    <w:rsid w:val="00C45AFC"/>
    <w:rsid w:val="00C45F84"/>
    <w:rsid w:val="00C466B9"/>
    <w:rsid w:val="00C47252"/>
    <w:rsid w:val="00C472F4"/>
    <w:rsid w:val="00C47423"/>
    <w:rsid w:val="00C4754C"/>
    <w:rsid w:val="00C47921"/>
    <w:rsid w:val="00C47A57"/>
    <w:rsid w:val="00C50004"/>
    <w:rsid w:val="00C502B8"/>
    <w:rsid w:val="00C504C4"/>
    <w:rsid w:val="00C505E7"/>
    <w:rsid w:val="00C5100C"/>
    <w:rsid w:val="00C5114A"/>
    <w:rsid w:val="00C5143D"/>
    <w:rsid w:val="00C5150B"/>
    <w:rsid w:val="00C51844"/>
    <w:rsid w:val="00C523D8"/>
    <w:rsid w:val="00C5268B"/>
    <w:rsid w:val="00C527AC"/>
    <w:rsid w:val="00C52EA9"/>
    <w:rsid w:val="00C53248"/>
    <w:rsid w:val="00C53682"/>
    <w:rsid w:val="00C537D1"/>
    <w:rsid w:val="00C541C2"/>
    <w:rsid w:val="00C543E5"/>
    <w:rsid w:val="00C54DBC"/>
    <w:rsid w:val="00C54E04"/>
    <w:rsid w:val="00C55289"/>
    <w:rsid w:val="00C552EA"/>
    <w:rsid w:val="00C5531B"/>
    <w:rsid w:val="00C5589D"/>
    <w:rsid w:val="00C56013"/>
    <w:rsid w:val="00C5604D"/>
    <w:rsid w:val="00C566CF"/>
    <w:rsid w:val="00C56726"/>
    <w:rsid w:val="00C5734D"/>
    <w:rsid w:val="00C574CD"/>
    <w:rsid w:val="00C57BD0"/>
    <w:rsid w:val="00C614AC"/>
    <w:rsid w:val="00C62239"/>
    <w:rsid w:val="00C622BB"/>
    <w:rsid w:val="00C62A0F"/>
    <w:rsid w:val="00C62A1C"/>
    <w:rsid w:val="00C63263"/>
    <w:rsid w:val="00C63BAA"/>
    <w:rsid w:val="00C63CAE"/>
    <w:rsid w:val="00C63FBB"/>
    <w:rsid w:val="00C640D4"/>
    <w:rsid w:val="00C641C6"/>
    <w:rsid w:val="00C6431B"/>
    <w:rsid w:val="00C6456C"/>
    <w:rsid w:val="00C64D91"/>
    <w:rsid w:val="00C64D94"/>
    <w:rsid w:val="00C65607"/>
    <w:rsid w:val="00C66557"/>
    <w:rsid w:val="00C66BAB"/>
    <w:rsid w:val="00C66EA8"/>
    <w:rsid w:val="00C6746F"/>
    <w:rsid w:val="00C67C52"/>
    <w:rsid w:val="00C67F65"/>
    <w:rsid w:val="00C700EE"/>
    <w:rsid w:val="00C7060E"/>
    <w:rsid w:val="00C7123F"/>
    <w:rsid w:val="00C712F6"/>
    <w:rsid w:val="00C7299C"/>
    <w:rsid w:val="00C72B71"/>
    <w:rsid w:val="00C73F50"/>
    <w:rsid w:val="00C74A60"/>
    <w:rsid w:val="00C7535C"/>
    <w:rsid w:val="00C75C96"/>
    <w:rsid w:val="00C75DAF"/>
    <w:rsid w:val="00C75E0F"/>
    <w:rsid w:val="00C768D0"/>
    <w:rsid w:val="00C7708A"/>
    <w:rsid w:val="00C7717C"/>
    <w:rsid w:val="00C773E7"/>
    <w:rsid w:val="00C779DD"/>
    <w:rsid w:val="00C779F0"/>
    <w:rsid w:val="00C77CBB"/>
    <w:rsid w:val="00C80CC0"/>
    <w:rsid w:val="00C80FB1"/>
    <w:rsid w:val="00C80FC4"/>
    <w:rsid w:val="00C8107E"/>
    <w:rsid w:val="00C8172A"/>
    <w:rsid w:val="00C817B9"/>
    <w:rsid w:val="00C81BF7"/>
    <w:rsid w:val="00C81CC4"/>
    <w:rsid w:val="00C81E57"/>
    <w:rsid w:val="00C81ED8"/>
    <w:rsid w:val="00C82167"/>
    <w:rsid w:val="00C828D6"/>
    <w:rsid w:val="00C83120"/>
    <w:rsid w:val="00C83496"/>
    <w:rsid w:val="00C83D3A"/>
    <w:rsid w:val="00C83F9E"/>
    <w:rsid w:val="00C8446C"/>
    <w:rsid w:val="00C84B31"/>
    <w:rsid w:val="00C85154"/>
    <w:rsid w:val="00C853DD"/>
    <w:rsid w:val="00C85644"/>
    <w:rsid w:val="00C85838"/>
    <w:rsid w:val="00C85886"/>
    <w:rsid w:val="00C859A1"/>
    <w:rsid w:val="00C85BCB"/>
    <w:rsid w:val="00C85DCF"/>
    <w:rsid w:val="00C86432"/>
    <w:rsid w:val="00C86C45"/>
    <w:rsid w:val="00C8726B"/>
    <w:rsid w:val="00C87E19"/>
    <w:rsid w:val="00C87EE0"/>
    <w:rsid w:val="00C9009A"/>
    <w:rsid w:val="00C9018E"/>
    <w:rsid w:val="00C90207"/>
    <w:rsid w:val="00C9044E"/>
    <w:rsid w:val="00C90EF2"/>
    <w:rsid w:val="00C90F60"/>
    <w:rsid w:val="00C919B4"/>
    <w:rsid w:val="00C91C03"/>
    <w:rsid w:val="00C923B1"/>
    <w:rsid w:val="00C92663"/>
    <w:rsid w:val="00C92D7E"/>
    <w:rsid w:val="00C92F86"/>
    <w:rsid w:val="00C931E9"/>
    <w:rsid w:val="00C9399F"/>
    <w:rsid w:val="00C93AF2"/>
    <w:rsid w:val="00C93E44"/>
    <w:rsid w:val="00C93F43"/>
    <w:rsid w:val="00C940BA"/>
    <w:rsid w:val="00C940FC"/>
    <w:rsid w:val="00C94224"/>
    <w:rsid w:val="00C94394"/>
    <w:rsid w:val="00C9503A"/>
    <w:rsid w:val="00C95374"/>
    <w:rsid w:val="00C9557F"/>
    <w:rsid w:val="00C964FC"/>
    <w:rsid w:val="00C96C38"/>
    <w:rsid w:val="00C96D35"/>
    <w:rsid w:val="00C96F7C"/>
    <w:rsid w:val="00C9751D"/>
    <w:rsid w:val="00C976E6"/>
    <w:rsid w:val="00CA0399"/>
    <w:rsid w:val="00CA0B8F"/>
    <w:rsid w:val="00CA0BFD"/>
    <w:rsid w:val="00CA1E4C"/>
    <w:rsid w:val="00CA1EA9"/>
    <w:rsid w:val="00CA2534"/>
    <w:rsid w:val="00CA2628"/>
    <w:rsid w:val="00CA2884"/>
    <w:rsid w:val="00CA28B8"/>
    <w:rsid w:val="00CA2A60"/>
    <w:rsid w:val="00CA2B26"/>
    <w:rsid w:val="00CA2BFC"/>
    <w:rsid w:val="00CA2C69"/>
    <w:rsid w:val="00CA2E5B"/>
    <w:rsid w:val="00CA32B0"/>
    <w:rsid w:val="00CA367E"/>
    <w:rsid w:val="00CA3F91"/>
    <w:rsid w:val="00CA45FE"/>
    <w:rsid w:val="00CA4C7E"/>
    <w:rsid w:val="00CA5995"/>
    <w:rsid w:val="00CA5BFD"/>
    <w:rsid w:val="00CA5F2A"/>
    <w:rsid w:val="00CA6814"/>
    <w:rsid w:val="00CA6CA5"/>
    <w:rsid w:val="00CA759C"/>
    <w:rsid w:val="00CA769D"/>
    <w:rsid w:val="00CA7BF3"/>
    <w:rsid w:val="00CA7C42"/>
    <w:rsid w:val="00CB01F2"/>
    <w:rsid w:val="00CB051B"/>
    <w:rsid w:val="00CB0A75"/>
    <w:rsid w:val="00CB1114"/>
    <w:rsid w:val="00CB172A"/>
    <w:rsid w:val="00CB1BC5"/>
    <w:rsid w:val="00CB21CF"/>
    <w:rsid w:val="00CB2335"/>
    <w:rsid w:val="00CB240B"/>
    <w:rsid w:val="00CB2594"/>
    <w:rsid w:val="00CB25F3"/>
    <w:rsid w:val="00CB2B94"/>
    <w:rsid w:val="00CB4D60"/>
    <w:rsid w:val="00CB4EE2"/>
    <w:rsid w:val="00CB5796"/>
    <w:rsid w:val="00CB5996"/>
    <w:rsid w:val="00CB5C0C"/>
    <w:rsid w:val="00CB5CAB"/>
    <w:rsid w:val="00CB5DC2"/>
    <w:rsid w:val="00CB62C7"/>
    <w:rsid w:val="00CB6408"/>
    <w:rsid w:val="00CB68C4"/>
    <w:rsid w:val="00CB77B8"/>
    <w:rsid w:val="00CB78B8"/>
    <w:rsid w:val="00CB7F4C"/>
    <w:rsid w:val="00CC07FA"/>
    <w:rsid w:val="00CC0CFB"/>
    <w:rsid w:val="00CC132C"/>
    <w:rsid w:val="00CC184A"/>
    <w:rsid w:val="00CC1896"/>
    <w:rsid w:val="00CC1F8A"/>
    <w:rsid w:val="00CC2603"/>
    <w:rsid w:val="00CC2796"/>
    <w:rsid w:val="00CC2998"/>
    <w:rsid w:val="00CC2B81"/>
    <w:rsid w:val="00CC3DC7"/>
    <w:rsid w:val="00CC3F9E"/>
    <w:rsid w:val="00CC4D0E"/>
    <w:rsid w:val="00CC5134"/>
    <w:rsid w:val="00CC52B4"/>
    <w:rsid w:val="00CC5555"/>
    <w:rsid w:val="00CC571B"/>
    <w:rsid w:val="00CC58C5"/>
    <w:rsid w:val="00CC593F"/>
    <w:rsid w:val="00CC5D3E"/>
    <w:rsid w:val="00CC619F"/>
    <w:rsid w:val="00CC67A9"/>
    <w:rsid w:val="00CC6B48"/>
    <w:rsid w:val="00CC7DD9"/>
    <w:rsid w:val="00CD11DD"/>
    <w:rsid w:val="00CD13AA"/>
    <w:rsid w:val="00CD1A61"/>
    <w:rsid w:val="00CD2E12"/>
    <w:rsid w:val="00CD2FE2"/>
    <w:rsid w:val="00CD30CB"/>
    <w:rsid w:val="00CD31AC"/>
    <w:rsid w:val="00CD35D2"/>
    <w:rsid w:val="00CD3D6F"/>
    <w:rsid w:val="00CD415A"/>
    <w:rsid w:val="00CD51D2"/>
    <w:rsid w:val="00CD5550"/>
    <w:rsid w:val="00CD59CE"/>
    <w:rsid w:val="00CD5A8B"/>
    <w:rsid w:val="00CD662E"/>
    <w:rsid w:val="00CD717C"/>
    <w:rsid w:val="00CD736E"/>
    <w:rsid w:val="00CD7952"/>
    <w:rsid w:val="00CD7A0F"/>
    <w:rsid w:val="00CD7E84"/>
    <w:rsid w:val="00CE01D2"/>
    <w:rsid w:val="00CE0746"/>
    <w:rsid w:val="00CE0D7A"/>
    <w:rsid w:val="00CE0D81"/>
    <w:rsid w:val="00CE14E3"/>
    <w:rsid w:val="00CE1BE0"/>
    <w:rsid w:val="00CE38BE"/>
    <w:rsid w:val="00CE42A0"/>
    <w:rsid w:val="00CE4C7D"/>
    <w:rsid w:val="00CE4F16"/>
    <w:rsid w:val="00CE5029"/>
    <w:rsid w:val="00CE535A"/>
    <w:rsid w:val="00CE5849"/>
    <w:rsid w:val="00CE5CB0"/>
    <w:rsid w:val="00CE5CC9"/>
    <w:rsid w:val="00CE62D2"/>
    <w:rsid w:val="00CE62F6"/>
    <w:rsid w:val="00CE6722"/>
    <w:rsid w:val="00CE684F"/>
    <w:rsid w:val="00CE68E5"/>
    <w:rsid w:val="00CE70A5"/>
    <w:rsid w:val="00CE70D4"/>
    <w:rsid w:val="00CE7464"/>
    <w:rsid w:val="00CE74B9"/>
    <w:rsid w:val="00CE7626"/>
    <w:rsid w:val="00CE76CF"/>
    <w:rsid w:val="00CE77A7"/>
    <w:rsid w:val="00CF02E1"/>
    <w:rsid w:val="00CF0814"/>
    <w:rsid w:val="00CF087F"/>
    <w:rsid w:val="00CF0AFC"/>
    <w:rsid w:val="00CF118B"/>
    <w:rsid w:val="00CF1D24"/>
    <w:rsid w:val="00CF2431"/>
    <w:rsid w:val="00CF285F"/>
    <w:rsid w:val="00CF3191"/>
    <w:rsid w:val="00CF3DA9"/>
    <w:rsid w:val="00CF412D"/>
    <w:rsid w:val="00CF4A28"/>
    <w:rsid w:val="00CF4D5F"/>
    <w:rsid w:val="00CF4FBC"/>
    <w:rsid w:val="00CF5541"/>
    <w:rsid w:val="00CF5A5B"/>
    <w:rsid w:val="00CF5AA6"/>
    <w:rsid w:val="00CF626F"/>
    <w:rsid w:val="00CF6289"/>
    <w:rsid w:val="00CF64FA"/>
    <w:rsid w:val="00CF6A2E"/>
    <w:rsid w:val="00CF6A4C"/>
    <w:rsid w:val="00CF7B3D"/>
    <w:rsid w:val="00CF7C37"/>
    <w:rsid w:val="00CF7C62"/>
    <w:rsid w:val="00CF7C7E"/>
    <w:rsid w:val="00D0064F"/>
    <w:rsid w:val="00D00BCF"/>
    <w:rsid w:val="00D00F6A"/>
    <w:rsid w:val="00D00F7C"/>
    <w:rsid w:val="00D0101C"/>
    <w:rsid w:val="00D01948"/>
    <w:rsid w:val="00D0237C"/>
    <w:rsid w:val="00D0266B"/>
    <w:rsid w:val="00D02724"/>
    <w:rsid w:val="00D02B37"/>
    <w:rsid w:val="00D02D99"/>
    <w:rsid w:val="00D03201"/>
    <w:rsid w:val="00D034E7"/>
    <w:rsid w:val="00D035FB"/>
    <w:rsid w:val="00D03637"/>
    <w:rsid w:val="00D03811"/>
    <w:rsid w:val="00D03C59"/>
    <w:rsid w:val="00D03DBD"/>
    <w:rsid w:val="00D04D59"/>
    <w:rsid w:val="00D04EE2"/>
    <w:rsid w:val="00D04F6C"/>
    <w:rsid w:val="00D0522D"/>
    <w:rsid w:val="00D05827"/>
    <w:rsid w:val="00D05A42"/>
    <w:rsid w:val="00D05B55"/>
    <w:rsid w:val="00D05C6D"/>
    <w:rsid w:val="00D05F58"/>
    <w:rsid w:val="00D06A7D"/>
    <w:rsid w:val="00D075F8"/>
    <w:rsid w:val="00D0785E"/>
    <w:rsid w:val="00D07C62"/>
    <w:rsid w:val="00D07F10"/>
    <w:rsid w:val="00D1106B"/>
    <w:rsid w:val="00D11636"/>
    <w:rsid w:val="00D116C4"/>
    <w:rsid w:val="00D1196F"/>
    <w:rsid w:val="00D11B32"/>
    <w:rsid w:val="00D12081"/>
    <w:rsid w:val="00D12089"/>
    <w:rsid w:val="00D122BC"/>
    <w:rsid w:val="00D12AAD"/>
    <w:rsid w:val="00D12E7E"/>
    <w:rsid w:val="00D13354"/>
    <w:rsid w:val="00D142BD"/>
    <w:rsid w:val="00D14F63"/>
    <w:rsid w:val="00D15C1C"/>
    <w:rsid w:val="00D16018"/>
    <w:rsid w:val="00D16982"/>
    <w:rsid w:val="00D17DA5"/>
    <w:rsid w:val="00D17EE8"/>
    <w:rsid w:val="00D17F07"/>
    <w:rsid w:val="00D2011F"/>
    <w:rsid w:val="00D20830"/>
    <w:rsid w:val="00D208C1"/>
    <w:rsid w:val="00D20DF6"/>
    <w:rsid w:val="00D20E6C"/>
    <w:rsid w:val="00D21076"/>
    <w:rsid w:val="00D21206"/>
    <w:rsid w:val="00D21567"/>
    <w:rsid w:val="00D217B7"/>
    <w:rsid w:val="00D21895"/>
    <w:rsid w:val="00D218E8"/>
    <w:rsid w:val="00D21A0C"/>
    <w:rsid w:val="00D226F2"/>
    <w:rsid w:val="00D22FB7"/>
    <w:rsid w:val="00D231EE"/>
    <w:rsid w:val="00D235BA"/>
    <w:rsid w:val="00D23D8E"/>
    <w:rsid w:val="00D24089"/>
    <w:rsid w:val="00D24095"/>
    <w:rsid w:val="00D24151"/>
    <w:rsid w:val="00D249E7"/>
    <w:rsid w:val="00D25013"/>
    <w:rsid w:val="00D2505A"/>
    <w:rsid w:val="00D25210"/>
    <w:rsid w:val="00D25914"/>
    <w:rsid w:val="00D259E7"/>
    <w:rsid w:val="00D259E8"/>
    <w:rsid w:val="00D25D2E"/>
    <w:rsid w:val="00D25FE9"/>
    <w:rsid w:val="00D2600A"/>
    <w:rsid w:val="00D261D5"/>
    <w:rsid w:val="00D26374"/>
    <w:rsid w:val="00D2667E"/>
    <w:rsid w:val="00D27241"/>
    <w:rsid w:val="00D2734F"/>
    <w:rsid w:val="00D2774A"/>
    <w:rsid w:val="00D278C8"/>
    <w:rsid w:val="00D27BDE"/>
    <w:rsid w:val="00D3081D"/>
    <w:rsid w:val="00D30F88"/>
    <w:rsid w:val="00D3147E"/>
    <w:rsid w:val="00D317D6"/>
    <w:rsid w:val="00D31AE7"/>
    <w:rsid w:val="00D32CA2"/>
    <w:rsid w:val="00D32DC0"/>
    <w:rsid w:val="00D33C66"/>
    <w:rsid w:val="00D33DF3"/>
    <w:rsid w:val="00D33DF5"/>
    <w:rsid w:val="00D3482C"/>
    <w:rsid w:val="00D35F35"/>
    <w:rsid w:val="00D364A3"/>
    <w:rsid w:val="00D3677C"/>
    <w:rsid w:val="00D36A48"/>
    <w:rsid w:val="00D36C0A"/>
    <w:rsid w:val="00D36C70"/>
    <w:rsid w:val="00D37F41"/>
    <w:rsid w:val="00D37FDB"/>
    <w:rsid w:val="00D40798"/>
    <w:rsid w:val="00D40BE7"/>
    <w:rsid w:val="00D414F0"/>
    <w:rsid w:val="00D420BB"/>
    <w:rsid w:val="00D4229C"/>
    <w:rsid w:val="00D427BB"/>
    <w:rsid w:val="00D42E12"/>
    <w:rsid w:val="00D42EAC"/>
    <w:rsid w:val="00D43358"/>
    <w:rsid w:val="00D4348B"/>
    <w:rsid w:val="00D4364E"/>
    <w:rsid w:val="00D438DA"/>
    <w:rsid w:val="00D43F66"/>
    <w:rsid w:val="00D43F90"/>
    <w:rsid w:val="00D44018"/>
    <w:rsid w:val="00D4404B"/>
    <w:rsid w:val="00D44196"/>
    <w:rsid w:val="00D444A3"/>
    <w:rsid w:val="00D445FB"/>
    <w:rsid w:val="00D44713"/>
    <w:rsid w:val="00D459EB"/>
    <w:rsid w:val="00D460B3"/>
    <w:rsid w:val="00D46480"/>
    <w:rsid w:val="00D467D4"/>
    <w:rsid w:val="00D4699F"/>
    <w:rsid w:val="00D46A2E"/>
    <w:rsid w:val="00D46D2C"/>
    <w:rsid w:val="00D50864"/>
    <w:rsid w:val="00D508B9"/>
    <w:rsid w:val="00D50D44"/>
    <w:rsid w:val="00D50E8A"/>
    <w:rsid w:val="00D5140A"/>
    <w:rsid w:val="00D51410"/>
    <w:rsid w:val="00D5158B"/>
    <w:rsid w:val="00D515EA"/>
    <w:rsid w:val="00D5167E"/>
    <w:rsid w:val="00D51686"/>
    <w:rsid w:val="00D51F50"/>
    <w:rsid w:val="00D53DBC"/>
    <w:rsid w:val="00D540F8"/>
    <w:rsid w:val="00D5446E"/>
    <w:rsid w:val="00D54511"/>
    <w:rsid w:val="00D54BDF"/>
    <w:rsid w:val="00D55026"/>
    <w:rsid w:val="00D5502D"/>
    <w:rsid w:val="00D5531E"/>
    <w:rsid w:val="00D55707"/>
    <w:rsid w:val="00D5573F"/>
    <w:rsid w:val="00D55785"/>
    <w:rsid w:val="00D56394"/>
    <w:rsid w:val="00D56559"/>
    <w:rsid w:val="00D57528"/>
    <w:rsid w:val="00D575EF"/>
    <w:rsid w:val="00D57B36"/>
    <w:rsid w:val="00D57F56"/>
    <w:rsid w:val="00D601FF"/>
    <w:rsid w:val="00D606FF"/>
    <w:rsid w:val="00D60CDE"/>
    <w:rsid w:val="00D61833"/>
    <w:rsid w:val="00D6184C"/>
    <w:rsid w:val="00D61E98"/>
    <w:rsid w:val="00D62000"/>
    <w:rsid w:val="00D621A1"/>
    <w:rsid w:val="00D6235E"/>
    <w:rsid w:val="00D623CC"/>
    <w:rsid w:val="00D62C54"/>
    <w:rsid w:val="00D6319B"/>
    <w:rsid w:val="00D63250"/>
    <w:rsid w:val="00D632F0"/>
    <w:rsid w:val="00D63573"/>
    <w:rsid w:val="00D63684"/>
    <w:rsid w:val="00D63ED7"/>
    <w:rsid w:val="00D64083"/>
    <w:rsid w:val="00D640E8"/>
    <w:rsid w:val="00D643DF"/>
    <w:rsid w:val="00D64BB2"/>
    <w:rsid w:val="00D651E5"/>
    <w:rsid w:val="00D6539A"/>
    <w:rsid w:val="00D65586"/>
    <w:rsid w:val="00D669D9"/>
    <w:rsid w:val="00D6700D"/>
    <w:rsid w:val="00D67C6F"/>
    <w:rsid w:val="00D67E2F"/>
    <w:rsid w:val="00D7112D"/>
    <w:rsid w:val="00D7269E"/>
    <w:rsid w:val="00D72DB4"/>
    <w:rsid w:val="00D737E0"/>
    <w:rsid w:val="00D73B4F"/>
    <w:rsid w:val="00D73E45"/>
    <w:rsid w:val="00D73F9C"/>
    <w:rsid w:val="00D74062"/>
    <w:rsid w:val="00D74A74"/>
    <w:rsid w:val="00D74C4C"/>
    <w:rsid w:val="00D74D6F"/>
    <w:rsid w:val="00D75531"/>
    <w:rsid w:val="00D7568E"/>
    <w:rsid w:val="00D75D45"/>
    <w:rsid w:val="00D75DF4"/>
    <w:rsid w:val="00D75EB5"/>
    <w:rsid w:val="00D763CB"/>
    <w:rsid w:val="00D7660F"/>
    <w:rsid w:val="00D76FCA"/>
    <w:rsid w:val="00D77313"/>
    <w:rsid w:val="00D775D5"/>
    <w:rsid w:val="00D7776B"/>
    <w:rsid w:val="00D77B8C"/>
    <w:rsid w:val="00D80AEC"/>
    <w:rsid w:val="00D80C12"/>
    <w:rsid w:val="00D80F60"/>
    <w:rsid w:val="00D815FD"/>
    <w:rsid w:val="00D81741"/>
    <w:rsid w:val="00D82BCE"/>
    <w:rsid w:val="00D82FC5"/>
    <w:rsid w:val="00D83086"/>
    <w:rsid w:val="00D83B48"/>
    <w:rsid w:val="00D83F75"/>
    <w:rsid w:val="00D84575"/>
    <w:rsid w:val="00D84CC9"/>
    <w:rsid w:val="00D85169"/>
    <w:rsid w:val="00D85214"/>
    <w:rsid w:val="00D85C2D"/>
    <w:rsid w:val="00D85E08"/>
    <w:rsid w:val="00D85E6B"/>
    <w:rsid w:val="00D862E6"/>
    <w:rsid w:val="00D866C2"/>
    <w:rsid w:val="00D86C24"/>
    <w:rsid w:val="00D86D54"/>
    <w:rsid w:val="00D87279"/>
    <w:rsid w:val="00D87807"/>
    <w:rsid w:val="00D87BBD"/>
    <w:rsid w:val="00D901F6"/>
    <w:rsid w:val="00D902EF"/>
    <w:rsid w:val="00D90956"/>
    <w:rsid w:val="00D911A1"/>
    <w:rsid w:val="00D91422"/>
    <w:rsid w:val="00D91529"/>
    <w:rsid w:val="00D9167A"/>
    <w:rsid w:val="00D91AAE"/>
    <w:rsid w:val="00D91FF0"/>
    <w:rsid w:val="00D92D7F"/>
    <w:rsid w:val="00D939C1"/>
    <w:rsid w:val="00D9441A"/>
    <w:rsid w:val="00D94A5D"/>
    <w:rsid w:val="00D95D47"/>
    <w:rsid w:val="00D96068"/>
    <w:rsid w:val="00D96070"/>
    <w:rsid w:val="00D96915"/>
    <w:rsid w:val="00D9715E"/>
    <w:rsid w:val="00D974F7"/>
    <w:rsid w:val="00D979F5"/>
    <w:rsid w:val="00DA0B5A"/>
    <w:rsid w:val="00DA137B"/>
    <w:rsid w:val="00DA150F"/>
    <w:rsid w:val="00DA15DD"/>
    <w:rsid w:val="00DA16BE"/>
    <w:rsid w:val="00DA1B2C"/>
    <w:rsid w:val="00DA1E90"/>
    <w:rsid w:val="00DA1EB4"/>
    <w:rsid w:val="00DA2050"/>
    <w:rsid w:val="00DA209B"/>
    <w:rsid w:val="00DA227D"/>
    <w:rsid w:val="00DA2706"/>
    <w:rsid w:val="00DA2C62"/>
    <w:rsid w:val="00DA3434"/>
    <w:rsid w:val="00DA36A9"/>
    <w:rsid w:val="00DA3F8E"/>
    <w:rsid w:val="00DA3FBE"/>
    <w:rsid w:val="00DA4E14"/>
    <w:rsid w:val="00DA51D0"/>
    <w:rsid w:val="00DA5390"/>
    <w:rsid w:val="00DA54BE"/>
    <w:rsid w:val="00DA5916"/>
    <w:rsid w:val="00DA6319"/>
    <w:rsid w:val="00DA6628"/>
    <w:rsid w:val="00DA6A44"/>
    <w:rsid w:val="00DA7257"/>
    <w:rsid w:val="00DA78C9"/>
    <w:rsid w:val="00DA7B88"/>
    <w:rsid w:val="00DB04FB"/>
    <w:rsid w:val="00DB0754"/>
    <w:rsid w:val="00DB0E55"/>
    <w:rsid w:val="00DB0F20"/>
    <w:rsid w:val="00DB160C"/>
    <w:rsid w:val="00DB1D7D"/>
    <w:rsid w:val="00DB27F4"/>
    <w:rsid w:val="00DB2CE4"/>
    <w:rsid w:val="00DB32D0"/>
    <w:rsid w:val="00DB3772"/>
    <w:rsid w:val="00DB3A35"/>
    <w:rsid w:val="00DB3F05"/>
    <w:rsid w:val="00DB42E1"/>
    <w:rsid w:val="00DB4E35"/>
    <w:rsid w:val="00DB535F"/>
    <w:rsid w:val="00DB56E4"/>
    <w:rsid w:val="00DB5CC5"/>
    <w:rsid w:val="00DB60A0"/>
    <w:rsid w:val="00DB6421"/>
    <w:rsid w:val="00DB6551"/>
    <w:rsid w:val="00DB664F"/>
    <w:rsid w:val="00DB6982"/>
    <w:rsid w:val="00DB6B80"/>
    <w:rsid w:val="00DB6F4B"/>
    <w:rsid w:val="00DB7A3C"/>
    <w:rsid w:val="00DB7A6E"/>
    <w:rsid w:val="00DB7BC8"/>
    <w:rsid w:val="00DB7EEC"/>
    <w:rsid w:val="00DC03C8"/>
    <w:rsid w:val="00DC0D92"/>
    <w:rsid w:val="00DC123D"/>
    <w:rsid w:val="00DC149C"/>
    <w:rsid w:val="00DC1968"/>
    <w:rsid w:val="00DC1F69"/>
    <w:rsid w:val="00DC2F97"/>
    <w:rsid w:val="00DC3125"/>
    <w:rsid w:val="00DC3ADD"/>
    <w:rsid w:val="00DC4488"/>
    <w:rsid w:val="00DC44B8"/>
    <w:rsid w:val="00DC4978"/>
    <w:rsid w:val="00DC4F3C"/>
    <w:rsid w:val="00DC5181"/>
    <w:rsid w:val="00DC5607"/>
    <w:rsid w:val="00DC5A22"/>
    <w:rsid w:val="00DC5ADE"/>
    <w:rsid w:val="00DC5D1F"/>
    <w:rsid w:val="00DC6326"/>
    <w:rsid w:val="00DC649A"/>
    <w:rsid w:val="00DC6920"/>
    <w:rsid w:val="00DC6A46"/>
    <w:rsid w:val="00DC6DB6"/>
    <w:rsid w:val="00DC6FD6"/>
    <w:rsid w:val="00DC7528"/>
    <w:rsid w:val="00DC7812"/>
    <w:rsid w:val="00DC793C"/>
    <w:rsid w:val="00DD2A77"/>
    <w:rsid w:val="00DD2B8B"/>
    <w:rsid w:val="00DD2B9B"/>
    <w:rsid w:val="00DD2C0E"/>
    <w:rsid w:val="00DD2C53"/>
    <w:rsid w:val="00DD2D11"/>
    <w:rsid w:val="00DD3108"/>
    <w:rsid w:val="00DD31FE"/>
    <w:rsid w:val="00DD367A"/>
    <w:rsid w:val="00DD3AC2"/>
    <w:rsid w:val="00DD4354"/>
    <w:rsid w:val="00DD454F"/>
    <w:rsid w:val="00DD4648"/>
    <w:rsid w:val="00DD46E9"/>
    <w:rsid w:val="00DD4827"/>
    <w:rsid w:val="00DD57EC"/>
    <w:rsid w:val="00DD5A3B"/>
    <w:rsid w:val="00DD65A6"/>
    <w:rsid w:val="00DD70B7"/>
    <w:rsid w:val="00DD73D7"/>
    <w:rsid w:val="00DD77C8"/>
    <w:rsid w:val="00DD7975"/>
    <w:rsid w:val="00DE01A6"/>
    <w:rsid w:val="00DE0219"/>
    <w:rsid w:val="00DE04DE"/>
    <w:rsid w:val="00DE0617"/>
    <w:rsid w:val="00DE07E8"/>
    <w:rsid w:val="00DE0912"/>
    <w:rsid w:val="00DE0F65"/>
    <w:rsid w:val="00DE0F78"/>
    <w:rsid w:val="00DE1692"/>
    <w:rsid w:val="00DE17EA"/>
    <w:rsid w:val="00DE1B8B"/>
    <w:rsid w:val="00DE294D"/>
    <w:rsid w:val="00DE37DB"/>
    <w:rsid w:val="00DE43B8"/>
    <w:rsid w:val="00DE4529"/>
    <w:rsid w:val="00DE4637"/>
    <w:rsid w:val="00DE4F08"/>
    <w:rsid w:val="00DE5143"/>
    <w:rsid w:val="00DE5C06"/>
    <w:rsid w:val="00DE6090"/>
    <w:rsid w:val="00DE622C"/>
    <w:rsid w:val="00DE67FD"/>
    <w:rsid w:val="00DE76A4"/>
    <w:rsid w:val="00DE7BB9"/>
    <w:rsid w:val="00DE7C05"/>
    <w:rsid w:val="00DE7C88"/>
    <w:rsid w:val="00DE7D0F"/>
    <w:rsid w:val="00DE7E1D"/>
    <w:rsid w:val="00DF06A1"/>
    <w:rsid w:val="00DF088E"/>
    <w:rsid w:val="00DF0D58"/>
    <w:rsid w:val="00DF102E"/>
    <w:rsid w:val="00DF255E"/>
    <w:rsid w:val="00DF265A"/>
    <w:rsid w:val="00DF2A3A"/>
    <w:rsid w:val="00DF315D"/>
    <w:rsid w:val="00DF38A8"/>
    <w:rsid w:val="00DF3D65"/>
    <w:rsid w:val="00DF4095"/>
    <w:rsid w:val="00DF4845"/>
    <w:rsid w:val="00DF4B1C"/>
    <w:rsid w:val="00DF4C59"/>
    <w:rsid w:val="00DF5DB9"/>
    <w:rsid w:val="00DF674E"/>
    <w:rsid w:val="00DF687B"/>
    <w:rsid w:val="00DF6A85"/>
    <w:rsid w:val="00DF6BED"/>
    <w:rsid w:val="00DF6F59"/>
    <w:rsid w:val="00DF7430"/>
    <w:rsid w:val="00DF78D6"/>
    <w:rsid w:val="00DF7AE5"/>
    <w:rsid w:val="00E00079"/>
    <w:rsid w:val="00E00187"/>
    <w:rsid w:val="00E00410"/>
    <w:rsid w:val="00E00B4C"/>
    <w:rsid w:val="00E00EE5"/>
    <w:rsid w:val="00E00F9E"/>
    <w:rsid w:val="00E01208"/>
    <w:rsid w:val="00E0147F"/>
    <w:rsid w:val="00E01DA2"/>
    <w:rsid w:val="00E01E64"/>
    <w:rsid w:val="00E01F71"/>
    <w:rsid w:val="00E02071"/>
    <w:rsid w:val="00E02B56"/>
    <w:rsid w:val="00E031AD"/>
    <w:rsid w:val="00E03434"/>
    <w:rsid w:val="00E03605"/>
    <w:rsid w:val="00E036E3"/>
    <w:rsid w:val="00E03FF6"/>
    <w:rsid w:val="00E054F2"/>
    <w:rsid w:val="00E0566D"/>
    <w:rsid w:val="00E05DA3"/>
    <w:rsid w:val="00E069C3"/>
    <w:rsid w:val="00E06BFC"/>
    <w:rsid w:val="00E06C44"/>
    <w:rsid w:val="00E07100"/>
    <w:rsid w:val="00E0736B"/>
    <w:rsid w:val="00E10489"/>
    <w:rsid w:val="00E1056E"/>
    <w:rsid w:val="00E1065F"/>
    <w:rsid w:val="00E11089"/>
    <w:rsid w:val="00E11826"/>
    <w:rsid w:val="00E1182C"/>
    <w:rsid w:val="00E11CF4"/>
    <w:rsid w:val="00E11E29"/>
    <w:rsid w:val="00E11F3A"/>
    <w:rsid w:val="00E121DD"/>
    <w:rsid w:val="00E12267"/>
    <w:rsid w:val="00E12530"/>
    <w:rsid w:val="00E12D91"/>
    <w:rsid w:val="00E13573"/>
    <w:rsid w:val="00E1367B"/>
    <w:rsid w:val="00E141D1"/>
    <w:rsid w:val="00E14B20"/>
    <w:rsid w:val="00E156E3"/>
    <w:rsid w:val="00E156FB"/>
    <w:rsid w:val="00E15790"/>
    <w:rsid w:val="00E15949"/>
    <w:rsid w:val="00E15B5E"/>
    <w:rsid w:val="00E15D77"/>
    <w:rsid w:val="00E15FE5"/>
    <w:rsid w:val="00E16061"/>
    <w:rsid w:val="00E16175"/>
    <w:rsid w:val="00E1651D"/>
    <w:rsid w:val="00E16E97"/>
    <w:rsid w:val="00E16F8C"/>
    <w:rsid w:val="00E171E5"/>
    <w:rsid w:val="00E1721D"/>
    <w:rsid w:val="00E1734F"/>
    <w:rsid w:val="00E177BF"/>
    <w:rsid w:val="00E179B1"/>
    <w:rsid w:val="00E17FB0"/>
    <w:rsid w:val="00E200F7"/>
    <w:rsid w:val="00E203E7"/>
    <w:rsid w:val="00E212BC"/>
    <w:rsid w:val="00E21C8A"/>
    <w:rsid w:val="00E21D2C"/>
    <w:rsid w:val="00E21F39"/>
    <w:rsid w:val="00E22035"/>
    <w:rsid w:val="00E22518"/>
    <w:rsid w:val="00E22E67"/>
    <w:rsid w:val="00E2311A"/>
    <w:rsid w:val="00E234E2"/>
    <w:rsid w:val="00E23A3A"/>
    <w:rsid w:val="00E23BE1"/>
    <w:rsid w:val="00E25705"/>
    <w:rsid w:val="00E266DA"/>
    <w:rsid w:val="00E26B14"/>
    <w:rsid w:val="00E2747C"/>
    <w:rsid w:val="00E27648"/>
    <w:rsid w:val="00E2777D"/>
    <w:rsid w:val="00E27821"/>
    <w:rsid w:val="00E30375"/>
    <w:rsid w:val="00E30ADD"/>
    <w:rsid w:val="00E31066"/>
    <w:rsid w:val="00E3140E"/>
    <w:rsid w:val="00E314BF"/>
    <w:rsid w:val="00E31758"/>
    <w:rsid w:val="00E31DE0"/>
    <w:rsid w:val="00E31F54"/>
    <w:rsid w:val="00E32A0C"/>
    <w:rsid w:val="00E3321A"/>
    <w:rsid w:val="00E33DB1"/>
    <w:rsid w:val="00E340B2"/>
    <w:rsid w:val="00E342EC"/>
    <w:rsid w:val="00E347F6"/>
    <w:rsid w:val="00E3480A"/>
    <w:rsid w:val="00E348BD"/>
    <w:rsid w:val="00E35397"/>
    <w:rsid w:val="00E357AA"/>
    <w:rsid w:val="00E357B3"/>
    <w:rsid w:val="00E35863"/>
    <w:rsid w:val="00E3590C"/>
    <w:rsid w:val="00E35B8E"/>
    <w:rsid w:val="00E35F54"/>
    <w:rsid w:val="00E3613E"/>
    <w:rsid w:val="00E362FF"/>
    <w:rsid w:val="00E3689E"/>
    <w:rsid w:val="00E36A8D"/>
    <w:rsid w:val="00E36AEB"/>
    <w:rsid w:val="00E36BA6"/>
    <w:rsid w:val="00E37C9C"/>
    <w:rsid w:val="00E40787"/>
    <w:rsid w:val="00E408F9"/>
    <w:rsid w:val="00E40A00"/>
    <w:rsid w:val="00E40ACE"/>
    <w:rsid w:val="00E41340"/>
    <w:rsid w:val="00E4166A"/>
    <w:rsid w:val="00E41766"/>
    <w:rsid w:val="00E41779"/>
    <w:rsid w:val="00E428AB"/>
    <w:rsid w:val="00E42BD3"/>
    <w:rsid w:val="00E4311C"/>
    <w:rsid w:val="00E434AC"/>
    <w:rsid w:val="00E43D28"/>
    <w:rsid w:val="00E441B7"/>
    <w:rsid w:val="00E44D61"/>
    <w:rsid w:val="00E44EC1"/>
    <w:rsid w:val="00E4514E"/>
    <w:rsid w:val="00E45296"/>
    <w:rsid w:val="00E454F1"/>
    <w:rsid w:val="00E45950"/>
    <w:rsid w:val="00E45969"/>
    <w:rsid w:val="00E462DF"/>
    <w:rsid w:val="00E462FC"/>
    <w:rsid w:val="00E466D6"/>
    <w:rsid w:val="00E46DD3"/>
    <w:rsid w:val="00E46E7A"/>
    <w:rsid w:val="00E47065"/>
    <w:rsid w:val="00E47235"/>
    <w:rsid w:val="00E4755E"/>
    <w:rsid w:val="00E47BF6"/>
    <w:rsid w:val="00E5013D"/>
    <w:rsid w:val="00E501F3"/>
    <w:rsid w:val="00E5052C"/>
    <w:rsid w:val="00E50700"/>
    <w:rsid w:val="00E51400"/>
    <w:rsid w:val="00E515FD"/>
    <w:rsid w:val="00E521F5"/>
    <w:rsid w:val="00E522F4"/>
    <w:rsid w:val="00E5266D"/>
    <w:rsid w:val="00E52B79"/>
    <w:rsid w:val="00E52D8F"/>
    <w:rsid w:val="00E5361D"/>
    <w:rsid w:val="00E53BA0"/>
    <w:rsid w:val="00E55A39"/>
    <w:rsid w:val="00E5610C"/>
    <w:rsid w:val="00E56119"/>
    <w:rsid w:val="00E56513"/>
    <w:rsid w:val="00E56C44"/>
    <w:rsid w:val="00E57148"/>
    <w:rsid w:val="00E57292"/>
    <w:rsid w:val="00E57594"/>
    <w:rsid w:val="00E600FF"/>
    <w:rsid w:val="00E61CB3"/>
    <w:rsid w:val="00E61D6D"/>
    <w:rsid w:val="00E61E0C"/>
    <w:rsid w:val="00E62333"/>
    <w:rsid w:val="00E628F9"/>
    <w:rsid w:val="00E637D4"/>
    <w:rsid w:val="00E63A6D"/>
    <w:rsid w:val="00E63BEA"/>
    <w:rsid w:val="00E645EA"/>
    <w:rsid w:val="00E646F0"/>
    <w:rsid w:val="00E6511E"/>
    <w:rsid w:val="00E6531C"/>
    <w:rsid w:val="00E6545A"/>
    <w:rsid w:val="00E6568B"/>
    <w:rsid w:val="00E657A1"/>
    <w:rsid w:val="00E65D88"/>
    <w:rsid w:val="00E65E0C"/>
    <w:rsid w:val="00E6614E"/>
    <w:rsid w:val="00E662D9"/>
    <w:rsid w:val="00E662F8"/>
    <w:rsid w:val="00E6631E"/>
    <w:rsid w:val="00E6718D"/>
    <w:rsid w:val="00E67256"/>
    <w:rsid w:val="00E6751E"/>
    <w:rsid w:val="00E679B4"/>
    <w:rsid w:val="00E67DBF"/>
    <w:rsid w:val="00E70258"/>
    <w:rsid w:val="00E70394"/>
    <w:rsid w:val="00E70512"/>
    <w:rsid w:val="00E70741"/>
    <w:rsid w:val="00E70793"/>
    <w:rsid w:val="00E708ED"/>
    <w:rsid w:val="00E70F08"/>
    <w:rsid w:val="00E70F20"/>
    <w:rsid w:val="00E70FEA"/>
    <w:rsid w:val="00E716F3"/>
    <w:rsid w:val="00E72829"/>
    <w:rsid w:val="00E72C86"/>
    <w:rsid w:val="00E72D5D"/>
    <w:rsid w:val="00E72F7F"/>
    <w:rsid w:val="00E74181"/>
    <w:rsid w:val="00E7425C"/>
    <w:rsid w:val="00E7445B"/>
    <w:rsid w:val="00E74726"/>
    <w:rsid w:val="00E74DA6"/>
    <w:rsid w:val="00E74E26"/>
    <w:rsid w:val="00E753DE"/>
    <w:rsid w:val="00E75769"/>
    <w:rsid w:val="00E75787"/>
    <w:rsid w:val="00E75CAF"/>
    <w:rsid w:val="00E762AB"/>
    <w:rsid w:val="00E76C8A"/>
    <w:rsid w:val="00E76CF9"/>
    <w:rsid w:val="00E76F12"/>
    <w:rsid w:val="00E77B9E"/>
    <w:rsid w:val="00E77EC8"/>
    <w:rsid w:val="00E800D1"/>
    <w:rsid w:val="00E805FB"/>
    <w:rsid w:val="00E80DBA"/>
    <w:rsid w:val="00E81491"/>
    <w:rsid w:val="00E81938"/>
    <w:rsid w:val="00E81C3C"/>
    <w:rsid w:val="00E81F1A"/>
    <w:rsid w:val="00E81F71"/>
    <w:rsid w:val="00E820FB"/>
    <w:rsid w:val="00E8278D"/>
    <w:rsid w:val="00E82E03"/>
    <w:rsid w:val="00E830E8"/>
    <w:rsid w:val="00E84082"/>
    <w:rsid w:val="00E8460C"/>
    <w:rsid w:val="00E84E43"/>
    <w:rsid w:val="00E858BE"/>
    <w:rsid w:val="00E85EF7"/>
    <w:rsid w:val="00E862C1"/>
    <w:rsid w:val="00E865E3"/>
    <w:rsid w:val="00E86E17"/>
    <w:rsid w:val="00E870C0"/>
    <w:rsid w:val="00E87104"/>
    <w:rsid w:val="00E871B3"/>
    <w:rsid w:val="00E878F4"/>
    <w:rsid w:val="00E87D29"/>
    <w:rsid w:val="00E87EA2"/>
    <w:rsid w:val="00E901A9"/>
    <w:rsid w:val="00E90805"/>
    <w:rsid w:val="00E90D01"/>
    <w:rsid w:val="00E91205"/>
    <w:rsid w:val="00E91DC8"/>
    <w:rsid w:val="00E92DF5"/>
    <w:rsid w:val="00E92DFD"/>
    <w:rsid w:val="00E92E8B"/>
    <w:rsid w:val="00E9324C"/>
    <w:rsid w:val="00E93322"/>
    <w:rsid w:val="00E938F5"/>
    <w:rsid w:val="00E93A4E"/>
    <w:rsid w:val="00E93FB4"/>
    <w:rsid w:val="00E93FE1"/>
    <w:rsid w:val="00E94281"/>
    <w:rsid w:val="00E94A5B"/>
    <w:rsid w:val="00E94DB3"/>
    <w:rsid w:val="00E95114"/>
    <w:rsid w:val="00E9544A"/>
    <w:rsid w:val="00E954CD"/>
    <w:rsid w:val="00E95AE1"/>
    <w:rsid w:val="00E95BCB"/>
    <w:rsid w:val="00E95E9D"/>
    <w:rsid w:val="00E9615E"/>
    <w:rsid w:val="00E97859"/>
    <w:rsid w:val="00E97B6A"/>
    <w:rsid w:val="00E97E32"/>
    <w:rsid w:val="00E97E49"/>
    <w:rsid w:val="00EA003F"/>
    <w:rsid w:val="00EA0BE4"/>
    <w:rsid w:val="00EA0D11"/>
    <w:rsid w:val="00EA2DF7"/>
    <w:rsid w:val="00EA2E77"/>
    <w:rsid w:val="00EA2EE6"/>
    <w:rsid w:val="00EA366F"/>
    <w:rsid w:val="00EA4432"/>
    <w:rsid w:val="00EA4727"/>
    <w:rsid w:val="00EA4A5F"/>
    <w:rsid w:val="00EA4C46"/>
    <w:rsid w:val="00EA4F19"/>
    <w:rsid w:val="00EA543D"/>
    <w:rsid w:val="00EA560C"/>
    <w:rsid w:val="00EA56A6"/>
    <w:rsid w:val="00EA5B60"/>
    <w:rsid w:val="00EA6564"/>
    <w:rsid w:val="00EA68A1"/>
    <w:rsid w:val="00EA6AF4"/>
    <w:rsid w:val="00EA6B24"/>
    <w:rsid w:val="00EA78D0"/>
    <w:rsid w:val="00EA790A"/>
    <w:rsid w:val="00EB0207"/>
    <w:rsid w:val="00EB0764"/>
    <w:rsid w:val="00EB1365"/>
    <w:rsid w:val="00EB1756"/>
    <w:rsid w:val="00EB1E7D"/>
    <w:rsid w:val="00EB22BE"/>
    <w:rsid w:val="00EB2381"/>
    <w:rsid w:val="00EB23EF"/>
    <w:rsid w:val="00EB2C3F"/>
    <w:rsid w:val="00EB370F"/>
    <w:rsid w:val="00EB404F"/>
    <w:rsid w:val="00EB4154"/>
    <w:rsid w:val="00EB4727"/>
    <w:rsid w:val="00EB4735"/>
    <w:rsid w:val="00EB4DD9"/>
    <w:rsid w:val="00EB5A41"/>
    <w:rsid w:val="00EB5A59"/>
    <w:rsid w:val="00EB5C04"/>
    <w:rsid w:val="00EB6C20"/>
    <w:rsid w:val="00EB71C9"/>
    <w:rsid w:val="00EB736C"/>
    <w:rsid w:val="00EB75F2"/>
    <w:rsid w:val="00EB794D"/>
    <w:rsid w:val="00EB7C2B"/>
    <w:rsid w:val="00EB7C7F"/>
    <w:rsid w:val="00EB7F1B"/>
    <w:rsid w:val="00EC03EB"/>
    <w:rsid w:val="00EC082C"/>
    <w:rsid w:val="00EC0DA4"/>
    <w:rsid w:val="00EC0EE6"/>
    <w:rsid w:val="00EC2065"/>
    <w:rsid w:val="00EC2D30"/>
    <w:rsid w:val="00EC3E3A"/>
    <w:rsid w:val="00EC4652"/>
    <w:rsid w:val="00EC4D9F"/>
    <w:rsid w:val="00EC4E07"/>
    <w:rsid w:val="00EC4FC3"/>
    <w:rsid w:val="00EC513B"/>
    <w:rsid w:val="00EC5CF0"/>
    <w:rsid w:val="00EC671D"/>
    <w:rsid w:val="00EC6D2C"/>
    <w:rsid w:val="00EC7214"/>
    <w:rsid w:val="00EC7874"/>
    <w:rsid w:val="00EC7987"/>
    <w:rsid w:val="00ED09A1"/>
    <w:rsid w:val="00ED0CC2"/>
    <w:rsid w:val="00ED1668"/>
    <w:rsid w:val="00ED186F"/>
    <w:rsid w:val="00ED2198"/>
    <w:rsid w:val="00ED25BC"/>
    <w:rsid w:val="00ED299E"/>
    <w:rsid w:val="00ED2AA7"/>
    <w:rsid w:val="00ED2C2A"/>
    <w:rsid w:val="00ED34C3"/>
    <w:rsid w:val="00ED38A4"/>
    <w:rsid w:val="00ED3CFC"/>
    <w:rsid w:val="00ED410E"/>
    <w:rsid w:val="00ED418A"/>
    <w:rsid w:val="00ED49E7"/>
    <w:rsid w:val="00ED5919"/>
    <w:rsid w:val="00ED65D3"/>
    <w:rsid w:val="00ED6858"/>
    <w:rsid w:val="00ED6F08"/>
    <w:rsid w:val="00ED703E"/>
    <w:rsid w:val="00ED74E2"/>
    <w:rsid w:val="00ED779E"/>
    <w:rsid w:val="00EE000A"/>
    <w:rsid w:val="00EE0072"/>
    <w:rsid w:val="00EE04E6"/>
    <w:rsid w:val="00EE0B8C"/>
    <w:rsid w:val="00EE0BA0"/>
    <w:rsid w:val="00EE0D8C"/>
    <w:rsid w:val="00EE10B7"/>
    <w:rsid w:val="00EE1B60"/>
    <w:rsid w:val="00EE1E8F"/>
    <w:rsid w:val="00EE2147"/>
    <w:rsid w:val="00EE26A4"/>
    <w:rsid w:val="00EE29E0"/>
    <w:rsid w:val="00EE3630"/>
    <w:rsid w:val="00EE48AC"/>
    <w:rsid w:val="00EE55AC"/>
    <w:rsid w:val="00EE5671"/>
    <w:rsid w:val="00EE5A69"/>
    <w:rsid w:val="00EE5AAF"/>
    <w:rsid w:val="00EE5E01"/>
    <w:rsid w:val="00EE6487"/>
    <w:rsid w:val="00EE669E"/>
    <w:rsid w:val="00EE694E"/>
    <w:rsid w:val="00EE6E7A"/>
    <w:rsid w:val="00EE7244"/>
    <w:rsid w:val="00EE74E9"/>
    <w:rsid w:val="00EE76C6"/>
    <w:rsid w:val="00EE7A22"/>
    <w:rsid w:val="00EE7BC4"/>
    <w:rsid w:val="00EE7D15"/>
    <w:rsid w:val="00EF081A"/>
    <w:rsid w:val="00EF25D3"/>
    <w:rsid w:val="00EF2641"/>
    <w:rsid w:val="00EF26A6"/>
    <w:rsid w:val="00EF2868"/>
    <w:rsid w:val="00EF2C48"/>
    <w:rsid w:val="00EF2E91"/>
    <w:rsid w:val="00EF2F1A"/>
    <w:rsid w:val="00EF3962"/>
    <w:rsid w:val="00EF3DA4"/>
    <w:rsid w:val="00EF43E3"/>
    <w:rsid w:val="00EF45FD"/>
    <w:rsid w:val="00EF4A55"/>
    <w:rsid w:val="00EF4E44"/>
    <w:rsid w:val="00EF4FF8"/>
    <w:rsid w:val="00EF5412"/>
    <w:rsid w:val="00EF5891"/>
    <w:rsid w:val="00EF5926"/>
    <w:rsid w:val="00EF5E8A"/>
    <w:rsid w:val="00EF60F7"/>
    <w:rsid w:val="00EF65F7"/>
    <w:rsid w:val="00EF7028"/>
    <w:rsid w:val="00EF7330"/>
    <w:rsid w:val="00EF7515"/>
    <w:rsid w:val="00EF7F10"/>
    <w:rsid w:val="00F00300"/>
    <w:rsid w:val="00F007B3"/>
    <w:rsid w:val="00F00BEC"/>
    <w:rsid w:val="00F019ED"/>
    <w:rsid w:val="00F01FFB"/>
    <w:rsid w:val="00F021AE"/>
    <w:rsid w:val="00F022A1"/>
    <w:rsid w:val="00F02FEF"/>
    <w:rsid w:val="00F0322B"/>
    <w:rsid w:val="00F03720"/>
    <w:rsid w:val="00F037CF"/>
    <w:rsid w:val="00F039DA"/>
    <w:rsid w:val="00F03A59"/>
    <w:rsid w:val="00F042A9"/>
    <w:rsid w:val="00F04465"/>
    <w:rsid w:val="00F04488"/>
    <w:rsid w:val="00F04928"/>
    <w:rsid w:val="00F04B01"/>
    <w:rsid w:val="00F04F9C"/>
    <w:rsid w:val="00F052C2"/>
    <w:rsid w:val="00F052EB"/>
    <w:rsid w:val="00F0591B"/>
    <w:rsid w:val="00F05A33"/>
    <w:rsid w:val="00F07569"/>
    <w:rsid w:val="00F0785E"/>
    <w:rsid w:val="00F07AAE"/>
    <w:rsid w:val="00F07AF9"/>
    <w:rsid w:val="00F07C9F"/>
    <w:rsid w:val="00F10095"/>
    <w:rsid w:val="00F107DC"/>
    <w:rsid w:val="00F10CE5"/>
    <w:rsid w:val="00F10E60"/>
    <w:rsid w:val="00F11536"/>
    <w:rsid w:val="00F1179C"/>
    <w:rsid w:val="00F11A4A"/>
    <w:rsid w:val="00F11CF5"/>
    <w:rsid w:val="00F11FAF"/>
    <w:rsid w:val="00F122E9"/>
    <w:rsid w:val="00F124E0"/>
    <w:rsid w:val="00F126C5"/>
    <w:rsid w:val="00F12B0D"/>
    <w:rsid w:val="00F12B8F"/>
    <w:rsid w:val="00F12C34"/>
    <w:rsid w:val="00F12D09"/>
    <w:rsid w:val="00F12D24"/>
    <w:rsid w:val="00F13251"/>
    <w:rsid w:val="00F132F5"/>
    <w:rsid w:val="00F13594"/>
    <w:rsid w:val="00F13662"/>
    <w:rsid w:val="00F1462C"/>
    <w:rsid w:val="00F14720"/>
    <w:rsid w:val="00F14C4E"/>
    <w:rsid w:val="00F14C5C"/>
    <w:rsid w:val="00F151C4"/>
    <w:rsid w:val="00F153B8"/>
    <w:rsid w:val="00F15554"/>
    <w:rsid w:val="00F15713"/>
    <w:rsid w:val="00F15870"/>
    <w:rsid w:val="00F15EDB"/>
    <w:rsid w:val="00F16162"/>
    <w:rsid w:val="00F164FA"/>
    <w:rsid w:val="00F16B31"/>
    <w:rsid w:val="00F16E82"/>
    <w:rsid w:val="00F16F77"/>
    <w:rsid w:val="00F17359"/>
    <w:rsid w:val="00F2021D"/>
    <w:rsid w:val="00F20418"/>
    <w:rsid w:val="00F206F4"/>
    <w:rsid w:val="00F20880"/>
    <w:rsid w:val="00F20ED5"/>
    <w:rsid w:val="00F20F8E"/>
    <w:rsid w:val="00F21C1A"/>
    <w:rsid w:val="00F21CDE"/>
    <w:rsid w:val="00F22382"/>
    <w:rsid w:val="00F224D5"/>
    <w:rsid w:val="00F22808"/>
    <w:rsid w:val="00F22F7A"/>
    <w:rsid w:val="00F23C48"/>
    <w:rsid w:val="00F2437F"/>
    <w:rsid w:val="00F24DE1"/>
    <w:rsid w:val="00F25371"/>
    <w:rsid w:val="00F253D1"/>
    <w:rsid w:val="00F255D1"/>
    <w:rsid w:val="00F2595F"/>
    <w:rsid w:val="00F25E7B"/>
    <w:rsid w:val="00F25EEB"/>
    <w:rsid w:val="00F25F17"/>
    <w:rsid w:val="00F26509"/>
    <w:rsid w:val="00F2660F"/>
    <w:rsid w:val="00F26BDA"/>
    <w:rsid w:val="00F27043"/>
    <w:rsid w:val="00F2744C"/>
    <w:rsid w:val="00F27530"/>
    <w:rsid w:val="00F27992"/>
    <w:rsid w:val="00F27AAC"/>
    <w:rsid w:val="00F27C59"/>
    <w:rsid w:val="00F27E86"/>
    <w:rsid w:val="00F27F56"/>
    <w:rsid w:val="00F301A8"/>
    <w:rsid w:val="00F303CB"/>
    <w:rsid w:val="00F30B4D"/>
    <w:rsid w:val="00F3183F"/>
    <w:rsid w:val="00F31913"/>
    <w:rsid w:val="00F31C4A"/>
    <w:rsid w:val="00F31C87"/>
    <w:rsid w:val="00F327EF"/>
    <w:rsid w:val="00F32B9A"/>
    <w:rsid w:val="00F32D27"/>
    <w:rsid w:val="00F32FAD"/>
    <w:rsid w:val="00F3305D"/>
    <w:rsid w:val="00F33073"/>
    <w:rsid w:val="00F33262"/>
    <w:rsid w:val="00F334F5"/>
    <w:rsid w:val="00F33561"/>
    <w:rsid w:val="00F3358D"/>
    <w:rsid w:val="00F33891"/>
    <w:rsid w:val="00F33938"/>
    <w:rsid w:val="00F34175"/>
    <w:rsid w:val="00F350E9"/>
    <w:rsid w:val="00F35191"/>
    <w:rsid w:val="00F3582B"/>
    <w:rsid w:val="00F3598F"/>
    <w:rsid w:val="00F35C3A"/>
    <w:rsid w:val="00F40417"/>
    <w:rsid w:val="00F408DE"/>
    <w:rsid w:val="00F40AA3"/>
    <w:rsid w:val="00F40CF5"/>
    <w:rsid w:val="00F414B3"/>
    <w:rsid w:val="00F42534"/>
    <w:rsid w:val="00F42BCE"/>
    <w:rsid w:val="00F4308E"/>
    <w:rsid w:val="00F434DF"/>
    <w:rsid w:val="00F436BE"/>
    <w:rsid w:val="00F43B28"/>
    <w:rsid w:val="00F43D1C"/>
    <w:rsid w:val="00F4413E"/>
    <w:rsid w:val="00F448BE"/>
    <w:rsid w:val="00F44E0E"/>
    <w:rsid w:val="00F45031"/>
    <w:rsid w:val="00F45F5A"/>
    <w:rsid w:val="00F469C2"/>
    <w:rsid w:val="00F46AD6"/>
    <w:rsid w:val="00F46BFB"/>
    <w:rsid w:val="00F4712D"/>
    <w:rsid w:val="00F474CC"/>
    <w:rsid w:val="00F478B1"/>
    <w:rsid w:val="00F47F6F"/>
    <w:rsid w:val="00F47FEE"/>
    <w:rsid w:val="00F50328"/>
    <w:rsid w:val="00F50B43"/>
    <w:rsid w:val="00F51020"/>
    <w:rsid w:val="00F51168"/>
    <w:rsid w:val="00F5148A"/>
    <w:rsid w:val="00F514C2"/>
    <w:rsid w:val="00F51939"/>
    <w:rsid w:val="00F5326E"/>
    <w:rsid w:val="00F5394D"/>
    <w:rsid w:val="00F53FAC"/>
    <w:rsid w:val="00F545E5"/>
    <w:rsid w:val="00F54A3F"/>
    <w:rsid w:val="00F5505E"/>
    <w:rsid w:val="00F5509B"/>
    <w:rsid w:val="00F5528F"/>
    <w:rsid w:val="00F557F5"/>
    <w:rsid w:val="00F55908"/>
    <w:rsid w:val="00F563B5"/>
    <w:rsid w:val="00F5688E"/>
    <w:rsid w:val="00F568AE"/>
    <w:rsid w:val="00F56D2D"/>
    <w:rsid w:val="00F56E88"/>
    <w:rsid w:val="00F603C0"/>
    <w:rsid w:val="00F60400"/>
    <w:rsid w:val="00F612BC"/>
    <w:rsid w:val="00F61A4D"/>
    <w:rsid w:val="00F61DAB"/>
    <w:rsid w:val="00F62363"/>
    <w:rsid w:val="00F62850"/>
    <w:rsid w:val="00F62915"/>
    <w:rsid w:val="00F62C9B"/>
    <w:rsid w:val="00F6324E"/>
    <w:rsid w:val="00F63592"/>
    <w:rsid w:val="00F63D72"/>
    <w:rsid w:val="00F64387"/>
    <w:rsid w:val="00F643C1"/>
    <w:rsid w:val="00F6441C"/>
    <w:rsid w:val="00F6453A"/>
    <w:rsid w:val="00F64C7C"/>
    <w:rsid w:val="00F64CC5"/>
    <w:rsid w:val="00F65700"/>
    <w:rsid w:val="00F6684D"/>
    <w:rsid w:val="00F67126"/>
    <w:rsid w:val="00F67869"/>
    <w:rsid w:val="00F67CE4"/>
    <w:rsid w:val="00F67CF0"/>
    <w:rsid w:val="00F67D76"/>
    <w:rsid w:val="00F70382"/>
    <w:rsid w:val="00F70386"/>
    <w:rsid w:val="00F70530"/>
    <w:rsid w:val="00F71A43"/>
    <w:rsid w:val="00F71B4A"/>
    <w:rsid w:val="00F71EAB"/>
    <w:rsid w:val="00F725F2"/>
    <w:rsid w:val="00F727FC"/>
    <w:rsid w:val="00F73CDD"/>
    <w:rsid w:val="00F74CDE"/>
    <w:rsid w:val="00F74DD9"/>
    <w:rsid w:val="00F7521D"/>
    <w:rsid w:val="00F7538F"/>
    <w:rsid w:val="00F75F83"/>
    <w:rsid w:val="00F76518"/>
    <w:rsid w:val="00F76FED"/>
    <w:rsid w:val="00F76FFE"/>
    <w:rsid w:val="00F77011"/>
    <w:rsid w:val="00F771FE"/>
    <w:rsid w:val="00F77575"/>
    <w:rsid w:val="00F77619"/>
    <w:rsid w:val="00F77798"/>
    <w:rsid w:val="00F77B7F"/>
    <w:rsid w:val="00F806D6"/>
    <w:rsid w:val="00F807D3"/>
    <w:rsid w:val="00F80DF9"/>
    <w:rsid w:val="00F80E76"/>
    <w:rsid w:val="00F8130B"/>
    <w:rsid w:val="00F81B97"/>
    <w:rsid w:val="00F81BE6"/>
    <w:rsid w:val="00F8206E"/>
    <w:rsid w:val="00F82198"/>
    <w:rsid w:val="00F82615"/>
    <w:rsid w:val="00F82751"/>
    <w:rsid w:val="00F8276C"/>
    <w:rsid w:val="00F82B3C"/>
    <w:rsid w:val="00F82D56"/>
    <w:rsid w:val="00F84076"/>
    <w:rsid w:val="00F84758"/>
    <w:rsid w:val="00F84BA4"/>
    <w:rsid w:val="00F84F75"/>
    <w:rsid w:val="00F84FF7"/>
    <w:rsid w:val="00F854C9"/>
    <w:rsid w:val="00F85737"/>
    <w:rsid w:val="00F85D9A"/>
    <w:rsid w:val="00F86397"/>
    <w:rsid w:val="00F864E7"/>
    <w:rsid w:val="00F86554"/>
    <w:rsid w:val="00F86B6A"/>
    <w:rsid w:val="00F86E5D"/>
    <w:rsid w:val="00F87175"/>
    <w:rsid w:val="00F8725F"/>
    <w:rsid w:val="00F87347"/>
    <w:rsid w:val="00F876D6"/>
    <w:rsid w:val="00F877F0"/>
    <w:rsid w:val="00F87847"/>
    <w:rsid w:val="00F911A1"/>
    <w:rsid w:val="00F914E5"/>
    <w:rsid w:val="00F917D7"/>
    <w:rsid w:val="00F91D6E"/>
    <w:rsid w:val="00F92117"/>
    <w:rsid w:val="00F92501"/>
    <w:rsid w:val="00F92575"/>
    <w:rsid w:val="00F92706"/>
    <w:rsid w:val="00F92761"/>
    <w:rsid w:val="00F92A6F"/>
    <w:rsid w:val="00F9370D"/>
    <w:rsid w:val="00F93C46"/>
    <w:rsid w:val="00F94CD8"/>
    <w:rsid w:val="00F94E9E"/>
    <w:rsid w:val="00F951DD"/>
    <w:rsid w:val="00F95298"/>
    <w:rsid w:val="00F96072"/>
    <w:rsid w:val="00F96081"/>
    <w:rsid w:val="00F96958"/>
    <w:rsid w:val="00F975AB"/>
    <w:rsid w:val="00F9785A"/>
    <w:rsid w:val="00F97AC1"/>
    <w:rsid w:val="00F97AD4"/>
    <w:rsid w:val="00F97F55"/>
    <w:rsid w:val="00FA008A"/>
    <w:rsid w:val="00FA0290"/>
    <w:rsid w:val="00FA07FA"/>
    <w:rsid w:val="00FA09C0"/>
    <w:rsid w:val="00FA0DE9"/>
    <w:rsid w:val="00FA11E6"/>
    <w:rsid w:val="00FA164C"/>
    <w:rsid w:val="00FA17FE"/>
    <w:rsid w:val="00FA1A2D"/>
    <w:rsid w:val="00FA1B12"/>
    <w:rsid w:val="00FA1EA0"/>
    <w:rsid w:val="00FA2662"/>
    <w:rsid w:val="00FA2E06"/>
    <w:rsid w:val="00FA3243"/>
    <w:rsid w:val="00FA3339"/>
    <w:rsid w:val="00FA3708"/>
    <w:rsid w:val="00FA3AF1"/>
    <w:rsid w:val="00FA3C2C"/>
    <w:rsid w:val="00FA3CF9"/>
    <w:rsid w:val="00FA42CA"/>
    <w:rsid w:val="00FA44D8"/>
    <w:rsid w:val="00FA454F"/>
    <w:rsid w:val="00FA5450"/>
    <w:rsid w:val="00FA54C3"/>
    <w:rsid w:val="00FA686D"/>
    <w:rsid w:val="00FA6BDB"/>
    <w:rsid w:val="00FA6D0E"/>
    <w:rsid w:val="00FA6EE8"/>
    <w:rsid w:val="00FA777F"/>
    <w:rsid w:val="00FA7966"/>
    <w:rsid w:val="00FA7A79"/>
    <w:rsid w:val="00FA7C7D"/>
    <w:rsid w:val="00FA7D53"/>
    <w:rsid w:val="00FA7ED2"/>
    <w:rsid w:val="00FB06FA"/>
    <w:rsid w:val="00FB0882"/>
    <w:rsid w:val="00FB0BB8"/>
    <w:rsid w:val="00FB1147"/>
    <w:rsid w:val="00FB185E"/>
    <w:rsid w:val="00FB1FDA"/>
    <w:rsid w:val="00FB2071"/>
    <w:rsid w:val="00FB257D"/>
    <w:rsid w:val="00FB25E8"/>
    <w:rsid w:val="00FB266B"/>
    <w:rsid w:val="00FB2D20"/>
    <w:rsid w:val="00FB2F93"/>
    <w:rsid w:val="00FB3420"/>
    <w:rsid w:val="00FB36AD"/>
    <w:rsid w:val="00FB39B7"/>
    <w:rsid w:val="00FB3AFE"/>
    <w:rsid w:val="00FB41F9"/>
    <w:rsid w:val="00FB4FAD"/>
    <w:rsid w:val="00FB4FBD"/>
    <w:rsid w:val="00FB56CF"/>
    <w:rsid w:val="00FB58EA"/>
    <w:rsid w:val="00FB61DE"/>
    <w:rsid w:val="00FB766C"/>
    <w:rsid w:val="00FB76FB"/>
    <w:rsid w:val="00FB771D"/>
    <w:rsid w:val="00FB7A94"/>
    <w:rsid w:val="00FB7B25"/>
    <w:rsid w:val="00FB7B4D"/>
    <w:rsid w:val="00FB7C76"/>
    <w:rsid w:val="00FB7F6D"/>
    <w:rsid w:val="00FC00AE"/>
    <w:rsid w:val="00FC01C2"/>
    <w:rsid w:val="00FC09C6"/>
    <w:rsid w:val="00FC0D83"/>
    <w:rsid w:val="00FC2716"/>
    <w:rsid w:val="00FC2A1D"/>
    <w:rsid w:val="00FC30F9"/>
    <w:rsid w:val="00FC3365"/>
    <w:rsid w:val="00FC36B4"/>
    <w:rsid w:val="00FC38CD"/>
    <w:rsid w:val="00FC3F50"/>
    <w:rsid w:val="00FC44C6"/>
    <w:rsid w:val="00FC4666"/>
    <w:rsid w:val="00FC469B"/>
    <w:rsid w:val="00FC497D"/>
    <w:rsid w:val="00FC4E1D"/>
    <w:rsid w:val="00FC5099"/>
    <w:rsid w:val="00FC5268"/>
    <w:rsid w:val="00FC5787"/>
    <w:rsid w:val="00FC5FE4"/>
    <w:rsid w:val="00FC6135"/>
    <w:rsid w:val="00FC61F0"/>
    <w:rsid w:val="00FC6BAA"/>
    <w:rsid w:val="00FC7D39"/>
    <w:rsid w:val="00FC7ED8"/>
    <w:rsid w:val="00FC7EFB"/>
    <w:rsid w:val="00FD00A7"/>
    <w:rsid w:val="00FD0BEB"/>
    <w:rsid w:val="00FD0D30"/>
    <w:rsid w:val="00FD1375"/>
    <w:rsid w:val="00FD1F24"/>
    <w:rsid w:val="00FD20D0"/>
    <w:rsid w:val="00FD2581"/>
    <w:rsid w:val="00FD27D9"/>
    <w:rsid w:val="00FD2852"/>
    <w:rsid w:val="00FD29B9"/>
    <w:rsid w:val="00FD2A52"/>
    <w:rsid w:val="00FD322E"/>
    <w:rsid w:val="00FD3758"/>
    <w:rsid w:val="00FD39B8"/>
    <w:rsid w:val="00FD455C"/>
    <w:rsid w:val="00FD51A4"/>
    <w:rsid w:val="00FD534A"/>
    <w:rsid w:val="00FD58DE"/>
    <w:rsid w:val="00FD59FD"/>
    <w:rsid w:val="00FD5FBA"/>
    <w:rsid w:val="00FD6028"/>
    <w:rsid w:val="00FD6507"/>
    <w:rsid w:val="00FD6620"/>
    <w:rsid w:val="00FD6B11"/>
    <w:rsid w:val="00FD6BDE"/>
    <w:rsid w:val="00FD7254"/>
    <w:rsid w:val="00FD7708"/>
    <w:rsid w:val="00FD7754"/>
    <w:rsid w:val="00FD7A10"/>
    <w:rsid w:val="00FD7B17"/>
    <w:rsid w:val="00FE01AF"/>
    <w:rsid w:val="00FE0446"/>
    <w:rsid w:val="00FE08EC"/>
    <w:rsid w:val="00FE1266"/>
    <w:rsid w:val="00FE13BE"/>
    <w:rsid w:val="00FE1502"/>
    <w:rsid w:val="00FE1AD8"/>
    <w:rsid w:val="00FE2240"/>
    <w:rsid w:val="00FE2347"/>
    <w:rsid w:val="00FE2890"/>
    <w:rsid w:val="00FE33F8"/>
    <w:rsid w:val="00FE35B1"/>
    <w:rsid w:val="00FE3662"/>
    <w:rsid w:val="00FE3678"/>
    <w:rsid w:val="00FE3A06"/>
    <w:rsid w:val="00FE3C2C"/>
    <w:rsid w:val="00FE4706"/>
    <w:rsid w:val="00FE4884"/>
    <w:rsid w:val="00FE4DE7"/>
    <w:rsid w:val="00FE4E19"/>
    <w:rsid w:val="00FE580E"/>
    <w:rsid w:val="00FE5C26"/>
    <w:rsid w:val="00FE670B"/>
    <w:rsid w:val="00FE6929"/>
    <w:rsid w:val="00FE6B04"/>
    <w:rsid w:val="00FE6BFD"/>
    <w:rsid w:val="00FE74C5"/>
    <w:rsid w:val="00FE79B1"/>
    <w:rsid w:val="00FE79E3"/>
    <w:rsid w:val="00FE7B75"/>
    <w:rsid w:val="00FF0421"/>
    <w:rsid w:val="00FF0A10"/>
    <w:rsid w:val="00FF1431"/>
    <w:rsid w:val="00FF174D"/>
    <w:rsid w:val="00FF18EC"/>
    <w:rsid w:val="00FF19E1"/>
    <w:rsid w:val="00FF1FC3"/>
    <w:rsid w:val="00FF24F1"/>
    <w:rsid w:val="00FF3054"/>
    <w:rsid w:val="00FF35A6"/>
    <w:rsid w:val="00FF3CE8"/>
    <w:rsid w:val="00FF406A"/>
    <w:rsid w:val="00FF40FF"/>
    <w:rsid w:val="00FF45F5"/>
    <w:rsid w:val="00FF4CC9"/>
    <w:rsid w:val="00FF4E23"/>
    <w:rsid w:val="00FF5B53"/>
    <w:rsid w:val="00FF6967"/>
    <w:rsid w:val="00FF70F6"/>
    <w:rsid w:val="00FF725C"/>
    <w:rsid w:val="00FF7380"/>
    <w:rsid w:val="00FF758D"/>
    <w:rsid w:val="00FF75B0"/>
    <w:rsid w:val="00FF7632"/>
    <w:rsid w:val="00FF77D1"/>
    <w:rsid w:val="00FF7AC4"/>
    <w:rsid w:val="01271693"/>
    <w:rsid w:val="014F443A"/>
    <w:rsid w:val="01D531AB"/>
    <w:rsid w:val="02294F1D"/>
    <w:rsid w:val="02FA5BA0"/>
    <w:rsid w:val="03166B90"/>
    <w:rsid w:val="04DE434A"/>
    <w:rsid w:val="067D428F"/>
    <w:rsid w:val="06833DB4"/>
    <w:rsid w:val="06DA751B"/>
    <w:rsid w:val="078518A0"/>
    <w:rsid w:val="0828092E"/>
    <w:rsid w:val="08E75249"/>
    <w:rsid w:val="094949BB"/>
    <w:rsid w:val="09D35406"/>
    <w:rsid w:val="0A124269"/>
    <w:rsid w:val="0A5A51E6"/>
    <w:rsid w:val="0B503EFE"/>
    <w:rsid w:val="0CFB7A98"/>
    <w:rsid w:val="0DD23ECB"/>
    <w:rsid w:val="0EBE64CD"/>
    <w:rsid w:val="10FC4F66"/>
    <w:rsid w:val="115F388A"/>
    <w:rsid w:val="12F63A7B"/>
    <w:rsid w:val="13A11D80"/>
    <w:rsid w:val="13E44CF3"/>
    <w:rsid w:val="13F820C9"/>
    <w:rsid w:val="143C6391"/>
    <w:rsid w:val="150C7916"/>
    <w:rsid w:val="15AF1B18"/>
    <w:rsid w:val="17621B6A"/>
    <w:rsid w:val="17D65830"/>
    <w:rsid w:val="19316827"/>
    <w:rsid w:val="1A307B94"/>
    <w:rsid w:val="1A343079"/>
    <w:rsid w:val="1A8270F2"/>
    <w:rsid w:val="1AA95CC3"/>
    <w:rsid w:val="1AF9691B"/>
    <w:rsid w:val="1BB04539"/>
    <w:rsid w:val="1BF16EBE"/>
    <w:rsid w:val="1C8A5172"/>
    <w:rsid w:val="1CB775DD"/>
    <w:rsid w:val="1D7A4DC1"/>
    <w:rsid w:val="1DD64CE9"/>
    <w:rsid w:val="1ECB3C6E"/>
    <w:rsid w:val="1F1E257D"/>
    <w:rsid w:val="1FA1711B"/>
    <w:rsid w:val="1FB44D00"/>
    <w:rsid w:val="1FF11C4B"/>
    <w:rsid w:val="207002DE"/>
    <w:rsid w:val="211B4F7E"/>
    <w:rsid w:val="21723BB5"/>
    <w:rsid w:val="217949EF"/>
    <w:rsid w:val="21BB50FE"/>
    <w:rsid w:val="21C8148D"/>
    <w:rsid w:val="222E7A0B"/>
    <w:rsid w:val="22572C4B"/>
    <w:rsid w:val="23204781"/>
    <w:rsid w:val="260F621B"/>
    <w:rsid w:val="267E578D"/>
    <w:rsid w:val="26A669BF"/>
    <w:rsid w:val="27C66714"/>
    <w:rsid w:val="27DD2CBB"/>
    <w:rsid w:val="2899320C"/>
    <w:rsid w:val="289A7E5F"/>
    <w:rsid w:val="28AE7D30"/>
    <w:rsid w:val="294B6785"/>
    <w:rsid w:val="2B257863"/>
    <w:rsid w:val="2C831619"/>
    <w:rsid w:val="2FC829D9"/>
    <w:rsid w:val="30A73E1B"/>
    <w:rsid w:val="326A1311"/>
    <w:rsid w:val="329D1227"/>
    <w:rsid w:val="35AB3003"/>
    <w:rsid w:val="35C45AD8"/>
    <w:rsid w:val="35EE1DA8"/>
    <w:rsid w:val="36982FBD"/>
    <w:rsid w:val="36B568B2"/>
    <w:rsid w:val="3766270D"/>
    <w:rsid w:val="37977ED7"/>
    <w:rsid w:val="38250550"/>
    <w:rsid w:val="382B3953"/>
    <w:rsid w:val="38C8669B"/>
    <w:rsid w:val="3AB23441"/>
    <w:rsid w:val="3C013805"/>
    <w:rsid w:val="3CC96F8A"/>
    <w:rsid w:val="3D5F6A56"/>
    <w:rsid w:val="3E90029D"/>
    <w:rsid w:val="4054670A"/>
    <w:rsid w:val="41E20433"/>
    <w:rsid w:val="42577D5C"/>
    <w:rsid w:val="429B0DFA"/>
    <w:rsid w:val="42DD7E07"/>
    <w:rsid w:val="42DE717F"/>
    <w:rsid w:val="431A7C95"/>
    <w:rsid w:val="43C33083"/>
    <w:rsid w:val="44957D1E"/>
    <w:rsid w:val="457050D7"/>
    <w:rsid w:val="465340AC"/>
    <w:rsid w:val="46B94047"/>
    <w:rsid w:val="46E82079"/>
    <w:rsid w:val="46F05D6D"/>
    <w:rsid w:val="48C360CD"/>
    <w:rsid w:val="49817035"/>
    <w:rsid w:val="4A2F1E0A"/>
    <w:rsid w:val="4A32473E"/>
    <w:rsid w:val="4AAD25DD"/>
    <w:rsid w:val="4ADE46DD"/>
    <w:rsid w:val="4C143BD7"/>
    <w:rsid w:val="4C4155BA"/>
    <w:rsid w:val="4D3D60D6"/>
    <w:rsid w:val="4DA57A70"/>
    <w:rsid w:val="4DA93220"/>
    <w:rsid w:val="4DB41692"/>
    <w:rsid w:val="4E364C14"/>
    <w:rsid w:val="4E7B4CEA"/>
    <w:rsid w:val="4E8B1D59"/>
    <w:rsid w:val="4EEB547B"/>
    <w:rsid w:val="508A1866"/>
    <w:rsid w:val="51A51D6D"/>
    <w:rsid w:val="51CD0D90"/>
    <w:rsid w:val="51EB22E2"/>
    <w:rsid w:val="525A771E"/>
    <w:rsid w:val="54061222"/>
    <w:rsid w:val="54201482"/>
    <w:rsid w:val="54263BB2"/>
    <w:rsid w:val="54CA7E82"/>
    <w:rsid w:val="5603252F"/>
    <w:rsid w:val="56123A51"/>
    <w:rsid w:val="562D4891"/>
    <w:rsid w:val="5AB82673"/>
    <w:rsid w:val="5B21624F"/>
    <w:rsid w:val="5BA53963"/>
    <w:rsid w:val="5BD23C37"/>
    <w:rsid w:val="5BD34699"/>
    <w:rsid w:val="5CA72A41"/>
    <w:rsid w:val="5DCC0F76"/>
    <w:rsid w:val="5DDA40BB"/>
    <w:rsid w:val="5DEC6FD8"/>
    <w:rsid w:val="5E7C67F8"/>
    <w:rsid w:val="5F4B7235"/>
    <w:rsid w:val="5F6F680C"/>
    <w:rsid w:val="5FB77609"/>
    <w:rsid w:val="609C2C36"/>
    <w:rsid w:val="61F27C8D"/>
    <w:rsid w:val="62763591"/>
    <w:rsid w:val="62CD64EE"/>
    <w:rsid w:val="63B92279"/>
    <w:rsid w:val="64444CA6"/>
    <w:rsid w:val="65214170"/>
    <w:rsid w:val="655537B1"/>
    <w:rsid w:val="66330E10"/>
    <w:rsid w:val="67281E0F"/>
    <w:rsid w:val="675E3457"/>
    <w:rsid w:val="68212416"/>
    <w:rsid w:val="6A2F7DAE"/>
    <w:rsid w:val="6B9A3539"/>
    <w:rsid w:val="6BE1333B"/>
    <w:rsid w:val="6CCF7372"/>
    <w:rsid w:val="6D1F43DC"/>
    <w:rsid w:val="6E6261EB"/>
    <w:rsid w:val="6F206271"/>
    <w:rsid w:val="70452210"/>
    <w:rsid w:val="706405AB"/>
    <w:rsid w:val="706B546C"/>
    <w:rsid w:val="706E60F7"/>
    <w:rsid w:val="714A047E"/>
    <w:rsid w:val="716C5B8F"/>
    <w:rsid w:val="717E33F9"/>
    <w:rsid w:val="719C51B1"/>
    <w:rsid w:val="71AB0D90"/>
    <w:rsid w:val="71E05A5F"/>
    <w:rsid w:val="72DB1386"/>
    <w:rsid w:val="73FF1ADB"/>
    <w:rsid w:val="741F44E7"/>
    <w:rsid w:val="753260F8"/>
    <w:rsid w:val="75440888"/>
    <w:rsid w:val="75984034"/>
    <w:rsid w:val="75E500AA"/>
    <w:rsid w:val="77A45952"/>
    <w:rsid w:val="788A7004"/>
    <w:rsid w:val="792D43AF"/>
    <w:rsid w:val="79AC4EA7"/>
    <w:rsid w:val="79B670C5"/>
    <w:rsid w:val="7AA263ED"/>
    <w:rsid w:val="7B67386A"/>
    <w:rsid w:val="7B6C20A8"/>
    <w:rsid w:val="7B71197F"/>
    <w:rsid w:val="7C117650"/>
    <w:rsid w:val="7EC67241"/>
    <w:rsid w:val="7F3920DE"/>
    <w:rsid w:val="7FB116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6"/>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semiHidden/>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semiHidden/>
    <w:qFormat/>
    <w:uiPriority w:val="0"/>
    <w:pPr>
      <w:shd w:val="clear" w:color="auto" w:fill="000080"/>
      <w:adjustRightInd w:val="0"/>
      <w:spacing w:line="312" w:lineRule="atLeast"/>
      <w:textAlignment w:val="baseline"/>
    </w:pPr>
    <w:rPr>
      <w:kern w:val="0"/>
      <w:szCs w:val="20"/>
    </w:rPr>
  </w:style>
  <w:style w:type="paragraph" w:styleId="18">
    <w:name w:val="annotation text"/>
    <w:basedOn w:val="1"/>
    <w:link w:val="93"/>
    <w:qFormat/>
    <w:uiPriority w:val="0"/>
    <w:pPr>
      <w:jc w:val="left"/>
    </w:pPr>
  </w:style>
  <w:style w:type="paragraph" w:styleId="19">
    <w:name w:val="Body Text 3"/>
    <w:basedOn w:val="1"/>
    <w:link w:val="68"/>
    <w:qFormat/>
    <w:uiPriority w:val="0"/>
    <w:pPr>
      <w:spacing w:line="500" w:lineRule="exact"/>
    </w:pPr>
    <w:rPr>
      <w:b/>
      <w:bCs/>
      <w:sz w:val="24"/>
    </w:rPr>
  </w:style>
  <w:style w:type="paragraph" w:styleId="20">
    <w:name w:val="Body Text"/>
    <w:basedOn w:val="1"/>
    <w:qFormat/>
    <w:uiPriority w:val="0"/>
    <w:pPr>
      <w:spacing w:line="380" w:lineRule="exact"/>
    </w:pPr>
    <w:rPr>
      <w:sz w:val="24"/>
    </w:rPr>
  </w:style>
  <w:style w:type="paragraph" w:styleId="21">
    <w:name w:val="Body Text Indent"/>
    <w:basedOn w:val="1"/>
    <w:link w:val="98"/>
    <w:qFormat/>
    <w:uiPriority w:val="0"/>
    <w:pPr>
      <w:ind w:firstLine="830" w:firstLineChars="352"/>
    </w:pPr>
    <w:rPr>
      <w:rFonts w:ascii="仿宋_GB2312" w:eastAsia="仿宋_GB2312"/>
      <w:sz w:val="32"/>
      <w:szCs w:val="20"/>
    </w:rPr>
  </w:style>
  <w:style w:type="paragraph" w:styleId="22">
    <w:name w:val="List Number 3"/>
    <w:basedOn w:val="1"/>
    <w:qFormat/>
    <w:uiPriority w:val="0"/>
    <w:pPr>
      <w:tabs>
        <w:tab w:val="left" w:pos="1200"/>
      </w:tabs>
      <w:ind w:left="1200" w:leftChars="400" w:hanging="360" w:hangingChars="20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semiHidden/>
    <w:qFormat/>
    <w:uiPriority w:val="0"/>
    <w:pPr>
      <w:tabs>
        <w:tab w:val="right" w:leader="dot" w:pos="9185"/>
      </w:tabs>
      <w:adjustRightInd w:val="0"/>
      <w:spacing w:line="312" w:lineRule="atLeast"/>
      <w:ind w:left="1680"/>
      <w:textAlignment w:val="baseline"/>
    </w:pPr>
    <w:rPr>
      <w:kern w:val="0"/>
      <w:szCs w:val="20"/>
    </w:rPr>
  </w:style>
  <w:style w:type="paragraph" w:styleId="26">
    <w:name w:val="toc 3"/>
    <w:basedOn w:val="1"/>
    <w:next w:val="1"/>
    <w:semiHidden/>
    <w:qFormat/>
    <w:uiPriority w:val="0"/>
    <w:pPr>
      <w:ind w:left="840" w:leftChars="400"/>
    </w:pPr>
  </w:style>
  <w:style w:type="paragraph" w:styleId="27">
    <w:name w:val="Plain Text"/>
    <w:basedOn w:val="1"/>
    <w:next w:val="1"/>
    <w:link w:val="92"/>
    <w:qFormat/>
    <w:uiPriority w:val="0"/>
    <w:rPr>
      <w:rFonts w:ascii="宋体" w:hAnsi="Courier New" w:cs="Courier New"/>
      <w:szCs w:val="21"/>
    </w:rPr>
  </w:style>
  <w:style w:type="paragraph" w:styleId="28">
    <w:name w:val="toc 8"/>
    <w:basedOn w:val="1"/>
    <w:next w:val="1"/>
    <w:semiHidden/>
    <w:qFormat/>
    <w:uiPriority w:val="0"/>
    <w:pPr>
      <w:tabs>
        <w:tab w:val="right" w:leader="dot" w:pos="9185"/>
      </w:tabs>
      <w:adjustRightInd w:val="0"/>
      <w:spacing w:line="312" w:lineRule="atLeast"/>
      <w:ind w:left="2940"/>
      <w:textAlignment w:val="baseline"/>
    </w:pPr>
    <w:rPr>
      <w:kern w:val="0"/>
      <w:szCs w:val="20"/>
    </w:rPr>
  </w:style>
  <w:style w:type="paragraph" w:styleId="29">
    <w:name w:val="Date"/>
    <w:basedOn w:val="1"/>
    <w:next w:val="1"/>
    <w:qFormat/>
    <w:uiPriority w:val="0"/>
    <w:pPr>
      <w:ind w:left="100" w:leftChars="2500"/>
    </w:pPr>
    <w:rPr>
      <w:rFonts w:ascii="宋体" w:hAnsi="Courier New" w:cs="Courier New"/>
      <w:szCs w:val="21"/>
    </w:rPr>
  </w:style>
  <w:style w:type="paragraph" w:styleId="30">
    <w:name w:val="Body Text Indent 2"/>
    <w:basedOn w:val="1"/>
    <w:qFormat/>
    <w:uiPriority w:val="0"/>
    <w:pPr>
      <w:ind w:firstLine="630"/>
    </w:pPr>
    <w:rPr>
      <w:sz w:val="32"/>
      <w:szCs w:val="20"/>
    </w:rPr>
  </w:style>
  <w:style w:type="paragraph" w:styleId="31">
    <w:name w:val="Balloon Text"/>
    <w:basedOn w:val="1"/>
    <w:semiHidden/>
    <w:qFormat/>
    <w:uiPriority w:val="0"/>
    <w:rPr>
      <w:sz w:val="18"/>
      <w:szCs w:val="18"/>
    </w:rPr>
  </w:style>
  <w:style w:type="paragraph" w:styleId="32">
    <w:name w:val="footer"/>
    <w:basedOn w:val="1"/>
    <w:link w:val="78"/>
    <w:qFormat/>
    <w:uiPriority w:val="0"/>
    <w:pPr>
      <w:tabs>
        <w:tab w:val="center" w:pos="4153"/>
        <w:tab w:val="right" w:pos="8306"/>
      </w:tabs>
      <w:snapToGrid w:val="0"/>
      <w:jc w:val="left"/>
    </w:pPr>
    <w:rPr>
      <w:sz w:val="18"/>
      <w:szCs w:val="18"/>
    </w:rPr>
  </w:style>
  <w:style w:type="paragraph" w:styleId="3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35">
    <w:name w:val="toc 4"/>
    <w:basedOn w:val="1"/>
    <w:next w:val="1"/>
    <w:semiHidden/>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semiHidden/>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qFormat/>
    <w:uiPriority w:val="0"/>
    <w:pPr>
      <w:spacing w:after="120"/>
      <w:ind w:left="420" w:leftChars="200"/>
    </w:pPr>
    <w:rPr>
      <w:sz w:val="16"/>
      <w:szCs w:val="16"/>
    </w:rPr>
  </w:style>
  <w:style w:type="paragraph" w:styleId="40">
    <w:name w:val="toc 2"/>
    <w:basedOn w:val="1"/>
    <w:next w:val="1"/>
    <w:semiHidden/>
    <w:qFormat/>
    <w:uiPriority w:val="0"/>
    <w:pPr>
      <w:ind w:left="420" w:leftChars="200"/>
    </w:pPr>
  </w:style>
  <w:style w:type="paragraph" w:styleId="41">
    <w:name w:val="toc 9"/>
    <w:basedOn w:val="1"/>
    <w:next w:val="1"/>
    <w:semiHidden/>
    <w:qFormat/>
    <w:uiPriority w:val="0"/>
    <w:pPr>
      <w:tabs>
        <w:tab w:val="right" w:leader="dot" w:pos="9185"/>
      </w:tabs>
      <w:adjustRightInd w:val="0"/>
      <w:spacing w:line="312" w:lineRule="atLeast"/>
      <w:ind w:left="3360"/>
      <w:textAlignment w:val="baseline"/>
    </w:pPr>
    <w:rPr>
      <w:kern w:val="0"/>
      <w:szCs w:val="20"/>
    </w:rPr>
  </w:style>
  <w:style w:type="paragraph" w:styleId="42">
    <w:name w:val="Body Text 2"/>
    <w:basedOn w:val="1"/>
    <w:qFormat/>
    <w:uiPriority w:val="0"/>
    <w:pPr>
      <w:spacing w:after="120" w:line="480" w:lineRule="auto"/>
    </w:pPr>
  </w:style>
  <w:style w:type="paragraph" w:styleId="43">
    <w:name w:val="List 4"/>
    <w:basedOn w:val="1"/>
    <w:qFormat/>
    <w:uiPriority w:val="0"/>
    <w:pPr>
      <w:ind w:left="100" w:leftChars="600" w:hanging="200" w:hangingChars="200"/>
    </w:pPr>
  </w:style>
  <w:style w:type="paragraph" w:styleId="44">
    <w:name w:val="List Continue 2"/>
    <w:basedOn w:val="1"/>
    <w:qFormat/>
    <w:uiPriority w:val="0"/>
    <w:pPr>
      <w:spacing w:after="120"/>
      <w:ind w:left="840" w:leftChars="400"/>
    </w:pPr>
  </w:style>
  <w:style w:type="paragraph" w:styleId="4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6">
    <w:name w:val="Normal (Web)"/>
    <w:basedOn w:val="1"/>
    <w:qFormat/>
    <w:uiPriority w:val="0"/>
    <w:pPr>
      <w:widowControl/>
      <w:spacing w:before="100" w:beforeAutospacing="1" w:after="100" w:afterAutospacing="1"/>
      <w:jc w:val="left"/>
    </w:pPr>
    <w:rPr>
      <w:rFonts w:ascii="宋体" w:hAnsi="宋体"/>
      <w:kern w:val="0"/>
      <w:sz w:val="24"/>
    </w:rPr>
  </w:style>
  <w:style w:type="paragraph" w:styleId="47">
    <w:name w:val="index 1"/>
    <w:basedOn w:val="1"/>
    <w:next w:val="1"/>
    <w:semiHidden/>
    <w:qFormat/>
    <w:uiPriority w:val="0"/>
    <w:pPr>
      <w:spacing w:line="400" w:lineRule="exact"/>
      <w:ind w:firstLine="420" w:firstLineChars="200"/>
    </w:pPr>
    <w:rPr>
      <w:rFonts w:ascii="宋体" w:hAnsi="Courier New"/>
      <w:b/>
      <w:szCs w:val="20"/>
    </w:rPr>
  </w:style>
  <w:style w:type="paragraph" w:styleId="48">
    <w:name w:val="Title"/>
    <w:basedOn w:val="1"/>
    <w:qFormat/>
    <w:uiPriority w:val="0"/>
    <w:pPr>
      <w:jc w:val="center"/>
    </w:pPr>
    <w:rPr>
      <w:sz w:val="30"/>
    </w:rPr>
  </w:style>
  <w:style w:type="paragraph" w:styleId="49">
    <w:name w:val="annotation subject"/>
    <w:basedOn w:val="18"/>
    <w:next w:val="18"/>
    <w:semiHidden/>
    <w:qFormat/>
    <w:uiPriority w:val="0"/>
    <w:rPr>
      <w:b/>
      <w:bCs/>
    </w:rPr>
  </w:style>
  <w:style w:type="paragraph" w:styleId="50">
    <w:name w:val="Body Text First Indent"/>
    <w:basedOn w:val="20"/>
    <w:qFormat/>
    <w:uiPriority w:val="0"/>
    <w:pPr>
      <w:spacing w:after="120" w:line="240" w:lineRule="auto"/>
      <w:ind w:firstLine="420" w:firstLineChars="100"/>
    </w:pPr>
    <w:rPr>
      <w:sz w:val="21"/>
    </w:rPr>
  </w:style>
  <w:style w:type="paragraph" w:styleId="51">
    <w:name w:val="Body Text First Indent 2"/>
    <w:basedOn w:val="21"/>
    <w:qFormat/>
    <w:uiPriority w:val="0"/>
    <w:pPr>
      <w:spacing w:after="120"/>
      <w:ind w:left="420" w:leftChars="200" w:firstLine="420" w:firstLineChars="200"/>
    </w:pPr>
    <w:rPr>
      <w:rFonts w:ascii="Times New Roman" w:eastAsia="宋体"/>
      <w:sz w:val="21"/>
      <w:szCs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0"/>
    <w:rPr>
      <w:b/>
      <w:bCs/>
    </w:rPr>
  </w:style>
  <w:style w:type="character" w:styleId="56">
    <w:name w:val="page number"/>
    <w:basedOn w:val="54"/>
    <w:qFormat/>
    <w:uiPriority w:val="0"/>
  </w:style>
  <w:style w:type="character" w:styleId="57">
    <w:name w:val="FollowedHyperlink"/>
    <w:basedOn w:val="54"/>
    <w:qFormat/>
    <w:uiPriority w:val="0"/>
    <w:rPr>
      <w:color w:val="000000"/>
      <w:u w:val="none"/>
    </w:rPr>
  </w:style>
  <w:style w:type="character" w:styleId="58">
    <w:name w:val="Hyperlink"/>
    <w:basedOn w:val="54"/>
    <w:qFormat/>
    <w:uiPriority w:val="0"/>
    <w:rPr>
      <w:color w:val="000000"/>
      <w:u w:val="none"/>
    </w:rPr>
  </w:style>
  <w:style w:type="character" w:styleId="59">
    <w:name w:val="HTML Code"/>
    <w:qFormat/>
    <w:uiPriority w:val="0"/>
    <w:rPr>
      <w:rFonts w:ascii="宋体" w:hAnsi="宋体" w:eastAsia="宋体" w:cs="宋体"/>
      <w:sz w:val="24"/>
      <w:szCs w:val="24"/>
    </w:rPr>
  </w:style>
  <w:style w:type="character" w:styleId="60">
    <w:name w:val="annotation reference"/>
    <w:qFormat/>
    <w:uiPriority w:val="99"/>
    <w:rPr>
      <w:sz w:val="21"/>
      <w:szCs w:val="21"/>
    </w:rPr>
  </w:style>
  <w:style w:type="character" w:customStyle="1" w:styleId="61">
    <w:name w:val="apple-style-span"/>
    <w:basedOn w:val="54"/>
    <w:qFormat/>
    <w:uiPriority w:val="0"/>
  </w:style>
  <w:style w:type="character" w:customStyle="1" w:styleId="62">
    <w:name w:val="页眉 Char"/>
    <w:link w:val="33"/>
    <w:qFormat/>
    <w:uiPriority w:val="0"/>
    <w:rPr>
      <w:rFonts w:eastAsia="宋体"/>
      <w:kern w:val="2"/>
      <w:sz w:val="18"/>
      <w:szCs w:val="18"/>
      <w:lang w:val="en-US" w:eastAsia="zh-CN" w:bidi="ar-SA"/>
    </w:rPr>
  </w:style>
  <w:style w:type="character" w:customStyle="1" w:styleId="63">
    <w:name w:val="style11"/>
    <w:qFormat/>
    <w:uiPriority w:val="0"/>
    <w:rPr>
      <w:rFonts w:hint="default" w:ascii="Arial" w:hAnsi="Arial" w:cs="Arial"/>
    </w:rPr>
  </w:style>
  <w:style w:type="character" w:customStyle="1" w:styleId="64">
    <w:name w:val="unnamed3"/>
    <w:basedOn w:val="54"/>
    <w:qFormat/>
    <w:uiPriority w:val="0"/>
  </w:style>
  <w:style w:type="character" w:customStyle="1" w:styleId="65">
    <w:name w:val="font11"/>
    <w:qFormat/>
    <w:uiPriority w:val="0"/>
    <w:rPr>
      <w:rFonts w:ascii="宋体" w:hAnsi="宋体" w:eastAsia="宋体" w:cs="宋体"/>
      <w:color w:val="000000"/>
      <w:sz w:val="24"/>
      <w:szCs w:val="24"/>
      <w:u w:val="none"/>
    </w:rPr>
  </w:style>
  <w:style w:type="character" w:customStyle="1" w:styleId="66">
    <w:name w:val="标题 3 Char"/>
    <w:link w:val="5"/>
    <w:qFormat/>
    <w:uiPriority w:val="0"/>
    <w:rPr>
      <w:rFonts w:eastAsia="宋体"/>
      <w:b/>
      <w:bCs/>
      <w:kern w:val="2"/>
      <w:sz w:val="32"/>
      <w:szCs w:val="32"/>
      <w:lang w:val="en-US" w:eastAsia="zh-CN" w:bidi="ar-SA"/>
    </w:rPr>
  </w:style>
  <w:style w:type="character" w:customStyle="1" w:styleId="67">
    <w:name w:val="text11"/>
    <w:qFormat/>
    <w:uiPriority w:val="0"/>
    <w:rPr>
      <w:rFonts w:hint="default" w:ascii="Verdana" w:hAnsi="Verdana"/>
      <w:color w:val="4E4E4E"/>
      <w:sz w:val="18"/>
      <w:szCs w:val="18"/>
    </w:rPr>
  </w:style>
  <w:style w:type="character" w:customStyle="1" w:styleId="68">
    <w:name w:val="正文文本 3 Char"/>
    <w:link w:val="19"/>
    <w:qFormat/>
    <w:uiPriority w:val="0"/>
    <w:rPr>
      <w:b/>
      <w:bCs/>
      <w:kern w:val="2"/>
      <w:sz w:val="24"/>
      <w:szCs w:val="24"/>
    </w:rPr>
  </w:style>
  <w:style w:type="character" w:customStyle="1" w:styleId="69">
    <w:name w:val="标题 1 Char"/>
    <w:link w:val="3"/>
    <w:qFormat/>
    <w:uiPriority w:val="0"/>
    <w:rPr>
      <w:rFonts w:eastAsia="宋体"/>
      <w:b/>
      <w:bCs/>
      <w:kern w:val="44"/>
      <w:sz w:val="44"/>
      <w:szCs w:val="44"/>
      <w:lang w:val="en-US" w:eastAsia="zh-CN" w:bidi="ar-SA"/>
    </w:rPr>
  </w:style>
  <w:style w:type="character" w:customStyle="1" w:styleId="70">
    <w:name w:val="white"/>
    <w:basedOn w:val="54"/>
    <w:qFormat/>
    <w:uiPriority w:val="0"/>
  </w:style>
  <w:style w:type="character" w:customStyle="1" w:styleId="71">
    <w:name w:val="1ji Char"/>
    <w:link w:val="72"/>
    <w:qFormat/>
    <w:uiPriority w:val="0"/>
    <w:rPr>
      <w:rFonts w:ascii="宋体" w:hAnsi="宋体" w:eastAsia="宋体"/>
      <w:b/>
      <w:bCs/>
      <w:kern w:val="44"/>
      <w:sz w:val="36"/>
      <w:szCs w:val="44"/>
      <w:lang w:val="en-US" w:eastAsia="zh-CN" w:bidi="ar-SA"/>
    </w:rPr>
  </w:style>
  <w:style w:type="paragraph" w:customStyle="1" w:styleId="72">
    <w:name w:val="1ji"/>
    <w:basedOn w:val="3"/>
    <w:link w:val="71"/>
    <w:qFormat/>
    <w:uiPriority w:val="0"/>
    <w:pPr>
      <w:keepLines w:val="0"/>
      <w:widowControl/>
      <w:spacing w:before="0" w:after="0" w:line="240" w:lineRule="auto"/>
      <w:jc w:val="center"/>
    </w:pPr>
    <w:rPr>
      <w:rFonts w:ascii="宋体" w:hAnsi="宋体"/>
      <w:sz w:val="36"/>
    </w:rPr>
  </w:style>
  <w:style w:type="character" w:customStyle="1" w:styleId="73">
    <w:name w:val="chart1"/>
    <w:qFormat/>
    <w:uiPriority w:val="0"/>
    <w:rPr>
      <w:rFonts w:hint="default" w:ascii="Verdana" w:hAnsi="Verdana"/>
      <w:color w:val="000000"/>
      <w:sz w:val="16"/>
      <w:szCs w:val="16"/>
    </w:rPr>
  </w:style>
  <w:style w:type="character" w:customStyle="1" w:styleId="74">
    <w:name w:val="1051"/>
    <w:qFormat/>
    <w:uiPriority w:val="0"/>
    <w:rPr>
      <w:sz w:val="21"/>
      <w:szCs w:val="21"/>
    </w:rPr>
  </w:style>
  <w:style w:type="character" w:customStyle="1" w:styleId="75">
    <w:name w:val="f151"/>
    <w:qFormat/>
    <w:uiPriority w:val="0"/>
    <w:rPr>
      <w:sz w:val="23"/>
      <w:szCs w:val="23"/>
    </w:rPr>
  </w:style>
  <w:style w:type="character" w:customStyle="1" w:styleId="76">
    <w:name w:val="纯文本 Char1"/>
    <w:qFormat/>
    <w:uiPriority w:val="0"/>
    <w:rPr>
      <w:rFonts w:ascii="宋体" w:hAnsi="Courier New" w:eastAsia="宋体" w:cs="Courier New"/>
      <w:szCs w:val="21"/>
    </w:rPr>
  </w:style>
  <w:style w:type="character" w:customStyle="1" w:styleId="77">
    <w:name w:val="case31"/>
    <w:qFormat/>
    <w:uiPriority w:val="0"/>
    <w:rPr>
      <w:rFonts w:hint="default"/>
      <w:sz w:val="21"/>
      <w:szCs w:val="21"/>
    </w:rPr>
  </w:style>
  <w:style w:type="character" w:customStyle="1" w:styleId="78">
    <w:name w:val="页脚 Char"/>
    <w:link w:val="32"/>
    <w:qFormat/>
    <w:uiPriority w:val="0"/>
    <w:rPr>
      <w:rFonts w:eastAsia="宋体"/>
      <w:kern w:val="2"/>
      <w:sz w:val="18"/>
      <w:szCs w:val="18"/>
      <w:lang w:val="en-US" w:eastAsia="zh-CN" w:bidi="ar-SA"/>
    </w:rPr>
  </w:style>
  <w:style w:type="character" w:customStyle="1" w:styleId="79">
    <w:name w:val="Arial Char"/>
    <w:link w:val="80"/>
    <w:qFormat/>
    <w:locked/>
    <w:uiPriority w:val="0"/>
    <w:rPr>
      <w:rFonts w:ascii="Arial" w:hAnsi="Arial" w:eastAsia="Times New Roman"/>
      <w:kern w:val="2"/>
      <w:sz w:val="24"/>
      <w:szCs w:val="24"/>
    </w:rPr>
  </w:style>
  <w:style w:type="paragraph" w:customStyle="1" w:styleId="80">
    <w:name w:val="Arial"/>
    <w:basedOn w:val="1"/>
    <w:link w:val="79"/>
    <w:qFormat/>
    <w:uiPriority w:val="0"/>
    <w:pPr>
      <w:tabs>
        <w:tab w:val="left" w:pos="360"/>
      </w:tabs>
      <w:spacing w:line="400" w:lineRule="exact"/>
      <w:ind w:left="360" w:hanging="360"/>
    </w:pPr>
    <w:rPr>
      <w:rFonts w:ascii="Arial" w:hAnsi="Arial" w:eastAsia="Times New Roman"/>
      <w:sz w:val="24"/>
    </w:rPr>
  </w:style>
  <w:style w:type="character" w:customStyle="1" w:styleId="81">
    <w:name w:val="纯文本 Char3"/>
    <w:qFormat/>
    <w:uiPriority w:val="0"/>
    <w:rPr>
      <w:rFonts w:ascii="宋体" w:hAnsi="Courier New" w:eastAsia="宋体" w:cs="Courier New"/>
      <w:kern w:val="2"/>
      <w:sz w:val="21"/>
      <w:szCs w:val="21"/>
      <w:lang w:val="en-US" w:eastAsia="zh-CN" w:bidi="ar-SA"/>
    </w:rPr>
  </w:style>
  <w:style w:type="character" w:customStyle="1" w:styleId="82">
    <w:name w:val="列出段落 Char"/>
    <w:link w:val="83"/>
    <w:qFormat/>
    <w:locked/>
    <w:uiPriority w:val="34"/>
    <w:rPr>
      <w:rFonts w:ascii="Calibri" w:hAnsi="Calibri" w:eastAsia="宋体" w:cs="Times New Roman"/>
      <w:kern w:val="2"/>
      <w:sz w:val="21"/>
      <w:szCs w:val="22"/>
    </w:rPr>
  </w:style>
  <w:style w:type="paragraph" w:customStyle="1" w:styleId="83">
    <w:name w:val="列出段落11"/>
    <w:basedOn w:val="1"/>
    <w:link w:val="82"/>
    <w:qFormat/>
    <w:uiPriority w:val="34"/>
    <w:pPr>
      <w:ind w:firstLine="420" w:firstLineChars="200"/>
    </w:pPr>
    <w:rPr>
      <w:rFonts w:ascii="Calibri" w:hAnsi="Calibri"/>
      <w:szCs w:val="22"/>
    </w:rPr>
  </w:style>
  <w:style w:type="character" w:customStyle="1" w:styleId="84">
    <w:name w:val="style21"/>
    <w:qFormat/>
    <w:uiPriority w:val="0"/>
    <w:rPr>
      <w:sz w:val="17"/>
      <w:szCs w:val="17"/>
    </w:rPr>
  </w:style>
  <w:style w:type="character" w:customStyle="1" w:styleId="85">
    <w:name w:val="st"/>
    <w:basedOn w:val="54"/>
    <w:qFormat/>
    <w:uiPriority w:val="0"/>
  </w:style>
  <w:style w:type="character" w:customStyle="1" w:styleId="86">
    <w:name w:val="批注文字 Char1"/>
    <w:qFormat/>
    <w:uiPriority w:val="99"/>
    <w:rPr>
      <w:rFonts w:eastAsia="宋体"/>
      <w:kern w:val="2"/>
      <w:sz w:val="21"/>
      <w:szCs w:val="24"/>
      <w:lang w:val="en-US" w:eastAsia="zh-CN" w:bidi="ar-SA"/>
    </w:rPr>
  </w:style>
  <w:style w:type="character" w:customStyle="1" w:styleId="87">
    <w:name w:val="062"/>
    <w:qFormat/>
    <w:uiPriority w:val="0"/>
    <w:rPr>
      <w:rFonts w:ascii="宋体" w:hAnsi="宋体"/>
      <w:b/>
      <w:bCs/>
      <w:sz w:val="32"/>
    </w:rPr>
  </w:style>
  <w:style w:type="character" w:customStyle="1" w:styleId="88">
    <w:name w:val="正文-王 Char"/>
    <w:link w:val="89"/>
    <w:qFormat/>
    <w:uiPriority w:val="0"/>
    <w:rPr>
      <w:rFonts w:ascii="宋体" w:hAnsi="宋体"/>
      <w:sz w:val="24"/>
      <w:szCs w:val="24"/>
    </w:rPr>
  </w:style>
  <w:style w:type="paragraph" w:customStyle="1" w:styleId="89">
    <w:name w:val="正文-王"/>
    <w:basedOn w:val="1"/>
    <w:link w:val="88"/>
    <w:qFormat/>
    <w:uiPriority w:val="0"/>
    <w:pPr>
      <w:spacing w:line="360" w:lineRule="auto"/>
      <w:ind w:firstLine="480" w:firstLineChars="200"/>
    </w:pPr>
    <w:rPr>
      <w:rFonts w:ascii="宋体" w:hAnsi="宋体"/>
      <w:kern w:val="0"/>
      <w:sz w:val="24"/>
    </w:rPr>
  </w:style>
  <w:style w:type="character" w:customStyle="1" w:styleId="90">
    <w:name w:val="gray12"/>
    <w:basedOn w:val="54"/>
    <w:qFormat/>
    <w:uiPriority w:val="0"/>
  </w:style>
  <w:style w:type="character" w:customStyle="1" w:styleId="91">
    <w:name w:val="font21"/>
    <w:qFormat/>
    <w:uiPriority w:val="0"/>
    <w:rPr>
      <w:rFonts w:hint="eastAsia" w:ascii="宋体" w:hAnsi="宋体" w:eastAsia="宋体" w:cs="宋体"/>
      <w:color w:val="000000"/>
      <w:sz w:val="24"/>
      <w:szCs w:val="24"/>
      <w:u w:val="none"/>
    </w:rPr>
  </w:style>
  <w:style w:type="character" w:customStyle="1" w:styleId="92">
    <w:name w:val="纯文本 Char"/>
    <w:link w:val="27"/>
    <w:qFormat/>
    <w:uiPriority w:val="0"/>
    <w:rPr>
      <w:rFonts w:ascii="宋体" w:hAnsi="Courier New" w:eastAsia="宋体" w:cs="Courier New"/>
      <w:kern w:val="2"/>
      <w:sz w:val="21"/>
      <w:szCs w:val="21"/>
      <w:lang w:val="en-US" w:eastAsia="zh-CN" w:bidi="ar-SA"/>
    </w:rPr>
  </w:style>
  <w:style w:type="character" w:customStyle="1" w:styleId="93">
    <w:name w:val="批注文字 Char"/>
    <w:link w:val="18"/>
    <w:qFormat/>
    <w:uiPriority w:val="0"/>
    <w:rPr>
      <w:rFonts w:eastAsia="宋体"/>
      <w:kern w:val="2"/>
      <w:sz w:val="21"/>
      <w:szCs w:val="24"/>
      <w:lang w:val="en-US" w:eastAsia="zh-CN" w:bidi="ar-SA"/>
    </w:rPr>
  </w:style>
  <w:style w:type="character" w:customStyle="1" w:styleId="94">
    <w:name w:val="small"/>
    <w:basedOn w:val="54"/>
    <w:qFormat/>
    <w:uiPriority w:val="0"/>
  </w:style>
  <w:style w:type="character" w:customStyle="1" w:styleId="95">
    <w:name w:val="content2"/>
    <w:basedOn w:val="54"/>
    <w:qFormat/>
    <w:uiPriority w:val="0"/>
  </w:style>
  <w:style w:type="character" w:customStyle="1" w:styleId="96">
    <w:name w:val="graytext1"/>
    <w:qFormat/>
    <w:uiPriority w:val="0"/>
    <w:rPr>
      <w:color w:val="666666"/>
    </w:rPr>
  </w:style>
  <w:style w:type="character" w:customStyle="1" w:styleId="97">
    <w:name w:val="mark8"/>
    <w:qFormat/>
    <w:uiPriority w:val="0"/>
    <w:rPr>
      <w:b/>
      <w:bCs/>
      <w:sz w:val="21"/>
      <w:szCs w:val="21"/>
    </w:rPr>
  </w:style>
  <w:style w:type="character" w:customStyle="1" w:styleId="98">
    <w:name w:val="正文文本缩进 Char"/>
    <w:link w:val="21"/>
    <w:qFormat/>
    <w:uiPriority w:val="0"/>
    <w:rPr>
      <w:rFonts w:ascii="仿宋_GB2312" w:eastAsia="仿宋_GB2312"/>
      <w:kern w:val="2"/>
      <w:sz w:val="32"/>
    </w:rPr>
  </w:style>
  <w:style w:type="paragraph" w:customStyle="1" w:styleId="99">
    <w:name w:val="样式 首行缩进:  2 字符"/>
    <w:basedOn w:val="1"/>
    <w:qFormat/>
    <w:uiPriority w:val="0"/>
    <w:pPr>
      <w:spacing w:line="400" w:lineRule="exact"/>
      <w:ind w:firstLine="200" w:firstLineChars="200"/>
    </w:pPr>
    <w:rPr>
      <w:rFonts w:cs="宋体"/>
      <w:sz w:val="24"/>
    </w:rPr>
  </w:style>
  <w:style w:type="paragraph" w:customStyle="1" w:styleId="100">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1">
    <w:name w:val="Char Char Char"/>
    <w:basedOn w:val="1"/>
    <w:qFormat/>
    <w:uiPriority w:val="0"/>
    <w:rPr>
      <w:rFonts w:ascii="Tahoma" w:hAnsi="Tahoma"/>
      <w:sz w:val="24"/>
      <w:szCs w:val="20"/>
    </w:rPr>
  </w:style>
  <w:style w:type="paragraph" w:customStyle="1" w:styleId="10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正文首行缩进两字符"/>
    <w:basedOn w:val="1"/>
    <w:qFormat/>
    <w:uiPriority w:val="0"/>
    <w:pPr>
      <w:spacing w:line="360" w:lineRule="auto"/>
      <w:ind w:firstLine="200" w:firstLineChars="200"/>
    </w:pPr>
  </w:style>
  <w:style w:type="paragraph" w:customStyle="1" w:styleId="104">
    <w:name w:val="次小点说明 Char"/>
    <w:basedOn w:val="8"/>
    <w:qFormat/>
    <w:uiPriority w:val="0"/>
    <w:pPr>
      <w:ind w:firstLine="0"/>
    </w:pPr>
    <w:rPr>
      <w:sz w:val="24"/>
      <w:szCs w:val="24"/>
    </w:rPr>
  </w:style>
  <w:style w:type="paragraph" w:customStyle="1" w:styleId="105">
    <w:name w:val="Char Char Char Char Char Char1 Char1"/>
    <w:basedOn w:val="17"/>
    <w:qFormat/>
    <w:uiPriority w:val="0"/>
    <w:pPr>
      <w:adjustRightInd/>
      <w:spacing w:line="240" w:lineRule="auto"/>
      <w:textAlignment w:val="auto"/>
    </w:pPr>
    <w:rPr>
      <w:rFonts w:ascii="Tahoma" w:hAnsi="Tahoma"/>
      <w:kern w:val="2"/>
      <w:sz w:val="24"/>
      <w:szCs w:val="24"/>
    </w:rPr>
  </w:style>
  <w:style w:type="paragraph" w:customStyle="1" w:styleId="106">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7">
    <w:name w:val="二级条标题"/>
    <w:basedOn w:val="108"/>
    <w:next w:val="1"/>
    <w:qFormat/>
    <w:uiPriority w:val="0"/>
    <w:pPr>
      <w:spacing w:before="50" w:after="50"/>
      <w:ind w:left="630"/>
      <w:outlineLvl w:val="3"/>
    </w:pPr>
  </w:style>
  <w:style w:type="paragraph" w:customStyle="1" w:styleId="108">
    <w:name w:val="一级条标题"/>
    <w:next w:val="1"/>
    <w:qFormat/>
    <w:uiPriority w:val="0"/>
    <w:pPr>
      <w:spacing w:beforeLines="50" w:afterLines="50"/>
      <w:ind w:left="568"/>
      <w:outlineLvl w:val="2"/>
    </w:pPr>
    <w:rPr>
      <w:rFonts w:ascii="黑体" w:hAnsi="Times New Roman" w:eastAsia="黑体" w:cs="Times New Roman"/>
      <w:sz w:val="21"/>
      <w:szCs w:val="21"/>
      <w:lang w:val="en-US" w:eastAsia="zh-CN" w:bidi="ar-SA"/>
    </w:rPr>
  </w:style>
  <w:style w:type="paragraph" w:customStyle="1" w:styleId="109">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110">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1">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1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3">
    <w:name w:val="样式1"/>
    <w:basedOn w:val="1"/>
    <w:qFormat/>
    <w:uiPriority w:val="0"/>
    <w:pPr>
      <w:spacing w:before="120" w:after="120" w:line="300" w:lineRule="auto"/>
    </w:pPr>
    <w:rPr>
      <w:rFonts w:ascii="宋体" w:hAnsi="宋体"/>
      <w:b/>
      <w:sz w:val="24"/>
      <w:szCs w:val="20"/>
    </w:rPr>
  </w:style>
  <w:style w:type="paragraph" w:customStyle="1" w:styleId="1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15">
    <w:name w:val="List Paragraph"/>
    <w:basedOn w:val="1"/>
    <w:qFormat/>
    <w:uiPriority w:val="0"/>
    <w:pPr>
      <w:ind w:firstLine="420" w:firstLineChars="200"/>
    </w:pPr>
    <w:rPr>
      <w:rFonts w:ascii="Calibri" w:hAnsi="Calibri"/>
      <w:szCs w:val="22"/>
    </w:rPr>
  </w:style>
  <w:style w:type="paragraph" w:customStyle="1" w:styleId="11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1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18">
    <w:name w:val="Char"/>
    <w:basedOn w:val="1"/>
    <w:qFormat/>
    <w:uiPriority w:val="0"/>
    <w:pPr>
      <w:tabs>
        <w:tab w:val="left" w:pos="360"/>
      </w:tabs>
      <w:ind w:left="252" w:hanging="252" w:hangingChars="140"/>
    </w:pPr>
    <w:rPr>
      <w:rFonts w:ascii="宋体"/>
      <w:sz w:val="18"/>
      <w:szCs w:val="18"/>
    </w:rPr>
  </w:style>
  <w:style w:type="paragraph" w:customStyle="1" w:styleId="1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0">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22">
    <w:name w:val="纯文本1"/>
    <w:basedOn w:val="1"/>
    <w:qFormat/>
    <w:uiPriority w:val="0"/>
    <w:pPr>
      <w:suppressAutoHyphens/>
    </w:pPr>
    <w:rPr>
      <w:rFonts w:ascii="宋体" w:hAnsi="宋体" w:cs="Calibri"/>
      <w:kern w:val="1"/>
      <w:sz w:val="20"/>
      <w:szCs w:val="21"/>
      <w:lang w:eastAsia="ar-SA"/>
    </w:rPr>
  </w:style>
  <w:style w:type="paragraph" w:customStyle="1" w:styleId="123">
    <w:name w:val="Char Char Char Char Char Char Char"/>
    <w:basedOn w:val="1"/>
    <w:qFormat/>
    <w:uiPriority w:val="0"/>
  </w:style>
  <w:style w:type="paragraph" w:customStyle="1" w:styleId="124">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25">
    <w:name w:val="默认段落字体 Para Char Char Char Char Char Char Char Char Char1 Char Char Char Char"/>
    <w:basedOn w:val="1"/>
    <w:qFormat/>
    <w:uiPriority w:val="0"/>
    <w:rPr>
      <w:rFonts w:ascii="Tahoma" w:hAnsi="Tahoma"/>
      <w:sz w:val="24"/>
      <w:szCs w:val="20"/>
    </w:rPr>
  </w:style>
  <w:style w:type="paragraph" w:customStyle="1" w:styleId="126">
    <w:name w:val="F2"/>
    <w:basedOn w:val="1"/>
    <w:qFormat/>
    <w:uiPriority w:val="0"/>
    <w:pPr>
      <w:autoSpaceDE w:val="0"/>
      <w:autoSpaceDN w:val="0"/>
      <w:adjustRightInd w:val="0"/>
      <w:ind w:firstLine="601"/>
      <w:textAlignment w:val="baseline"/>
    </w:pPr>
    <w:rPr>
      <w:kern w:val="0"/>
      <w:sz w:val="24"/>
      <w:szCs w:val="20"/>
    </w:rPr>
  </w:style>
  <w:style w:type="paragraph" w:customStyle="1" w:styleId="1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30">
    <w:name w:val="列出段落1"/>
    <w:basedOn w:val="1"/>
    <w:qFormat/>
    <w:uiPriority w:val="0"/>
    <w:pPr>
      <w:ind w:firstLine="420" w:firstLineChars="200"/>
    </w:pPr>
    <w:rPr>
      <w:rFonts w:ascii="Calibri" w:hAnsi="Calibri"/>
      <w:szCs w:val="22"/>
    </w:rPr>
  </w:style>
  <w:style w:type="paragraph" w:customStyle="1" w:styleId="131">
    <w:name w:val="Char Char Char Char Char Char Char Char Char Char Char Char Char"/>
    <w:basedOn w:val="17"/>
    <w:qFormat/>
    <w:uiPriority w:val="0"/>
    <w:pPr>
      <w:adjustRightInd/>
      <w:spacing w:line="240" w:lineRule="auto"/>
      <w:textAlignment w:val="auto"/>
    </w:pPr>
    <w:rPr>
      <w:rFonts w:ascii="Tahoma" w:hAnsi="Tahoma"/>
      <w:kern w:val="2"/>
      <w:sz w:val="24"/>
      <w:szCs w:val="24"/>
    </w:rPr>
  </w:style>
  <w:style w:type="paragraph" w:customStyle="1" w:styleId="13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33">
    <w:name w:val="Char Char Char1"/>
    <w:basedOn w:val="17"/>
    <w:qFormat/>
    <w:uiPriority w:val="0"/>
    <w:pPr>
      <w:adjustRightInd/>
      <w:spacing w:line="240" w:lineRule="auto"/>
      <w:textAlignment w:val="auto"/>
    </w:pPr>
    <w:rPr>
      <w:rFonts w:ascii="Tahoma" w:hAnsi="Tahoma"/>
      <w:kern w:val="2"/>
      <w:sz w:val="24"/>
      <w:szCs w:val="24"/>
    </w:rPr>
  </w:style>
  <w:style w:type="paragraph" w:customStyle="1" w:styleId="134">
    <w:name w:val="表格"/>
    <w:basedOn w:val="1"/>
    <w:qFormat/>
    <w:uiPriority w:val="0"/>
    <w:pPr>
      <w:spacing w:line="400" w:lineRule="exact"/>
    </w:pPr>
    <w:rPr>
      <w:sz w:val="24"/>
    </w:rPr>
  </w:style>
  <w:style w:type="paragraph" w:customStyle="1" w:styleId="13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36">
    <w:name w:val="默认段落字体 Para Char"/>
    <w:basedOn w:val="1"/>
    <w:qFormat/>
    <w:uiPriority w:val="0"/>
    <w:pPr>
      <w:adjustRightInd w:val="0"/>
      <w:spacing w:line="360" w:lineRule="auto"/>
    </w:pPr>
    <w:rPr>
      <w:kern w:val="0"/>
      <w:sz w:val="24"/>
      <w:szCs w:val="20"/>
    </w:rPr>
  </w:style>
  <w:style w:type="paragraph" w:customStyle="1" w:styleId="137">
    <w:name w:val="四级条标题"/>
    <w:basedOn w:val="138"/>
    <w:next w:val="1"/>
    <w:qFormat/>
    <w:uiPriority w:val="0"/>
    <w:pPr>
      <w:outlineLvl w:val="5"/>
    </w:pPr>
  </w:style>
  <w:style w:type="paragraph" w:customStyle="1" w:styleId="138">
    <w:name w:val="三级条标题"/>
    <w:basedOn w:val="107"/>
    <w:next w:val="1"/>
    <w:qFormat/>
    <w:uiPriority w:val="0"/>
    <w:pPr>
      <w:outlineLvl w:val="4"/>
    </w:pPr>
  </w:style>
  <w:style w:type="paragraph" w:customStyle="1" w:styleId="139">
    <w:name w:val="Char1"/>
    <w:basedOn w:val="1"/>
    <w:qFormat/>
    <w:uiPriority w:val="0"/>
    <w:rPr>
      <w:szCs w:val="21"/>
    </w:rPr>
  </w:style>
  <w:style w:type="paragraph" w:customStyle="1" w:styleId="140">
    <w:name w:val="Char Char1 Char"/>
    <w:basedOn w:val="1"/>
    <w:qFormat/>
    <w:uiPriority w:val="0"/>
    <w:rPr>
      <w:rFonts w:ascii="Tahoma" w:hAnsi="Tahoma"/>
      <w:snapToGrid w:val="0"/>
      <w:sz w:val="24"/>
      <w:szCs w:val="20"/>
    </w:rPr>
  </w:style>
  <w:style w:type="paragraph" w:customStyle="1" w:styleId="141">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4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4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44">
    <w:name w:val="Char1 Char Char Char Char Char Char"/>
    <w:basedOn w:val="1"/>
    <w:qFormat/>
    <w:uiPriority w:val="0"/>
    <w:rPr>
      <w:rFonts w:ascii="Tahoma" w:hAnsi="Tahoma"/>
      <w:sz w:val="24"/>
      <w:szCs w:val="20"/>
    </w:rPr>
  </w:style>
  <w:style w:type="paragraph" w:customStyle="1" w:styleId="145">
    <w:name w:val="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46">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47">
    <w:name w:val="444"/>
    <w:basedOn w:val="1"/>
    <w:qFormat/>
    <w:uiPriority w:val="0"/>
    <w:pPr>
      <w:adjustRightInd w:val="0"/>
      <w:spacing w:line="312" w:lineRule="atLeast"/>
      <w:jc w:val="center"/>
      <w:textAlignment w:val="baseline"/>
    </w:pPr>
    <w:rPr>
      <w:b/>
      <w:kern w:val="0"/>
      <w:sz w:val="36"/>
      <w:szCs w:val="36"/>
    </w:rPr>
  </w:style>
  <w:style w:type="paragraph" w:customStyle="1" w:styleId="148">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49">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50">
    <w:name w:val="1"/>
    <w:basedOn w:val="1"/>
    <w:next w:val="27"/>
    <w:qFormat/>
    <w:uiPriority w:val="0"/>
    <w:rPr>
      <w:rFonts w:ascii="宋体" w:hAnsi="Courier New"/>
      <w:szCs w:val="20"/>
    </w:rPr>
  </w:style>
  <w:style w:type="paragraph" w:customStyle="1" w:styleId="151">
    <w:name w:val="五级条标题"/>
    <w:basedOn w:val="137"/>
    <w:next w:val="1"/>
    <w:qFormat/>
    <w:uiPriority w:val="0"/>
    <w:pPr>
      <w:outlineLvl w:val="6"/>
    </w:pPr>
  </w:style>
  <w:style w:type="paragraph" w:customStyle="1" w:styleId="152">
    <w:name w:val="缺省文本"/>
    <w:basedOn w:val="1"/>
    <w:qFormat/>
    <w:uiPriority w:val="0"/>
    <w:pPr>
      <w:autoSpaceDE w:val="0"/>
      <w:autoSpaceDN w:val="0"/>
      <w:adjustRightInd w:val="0"/>
      <w:spacing w:line="360" w:lineRule="auto"/>
      <w:jc w:val="left"/>
    </w:pPr>
    <w:rPr>
      <w:kern w:val="0"/>
      <w:sz w:val="24"/>
      <w:szCs w:val="20"/>
    </w:rPr>
  </w:style>
  <w:style w:type="paragraph" w:customStyle="1" w:styleId="153">
    <w:name w:val="正文段"/>
    <w:basedOn w:val="1"/>
    <w:qFormat/>
    <w:uiPriority w:val="0"/>
    <w:pPr>
      <w:widowControl/>
      <w:snapToGrid w:val="0"/>
      <w:spacing w:afterLines="50"/>
      <w:ind w:firstLine="200" w:firstLineChars="200"/>
    </w:pPr>
    <w:rPr>
      <w:kern w:val="0"/>
      <w:sz w:val="24"/>
      <w:szCs w:val="20"/>
    </w:rPr>
  </w:style>
  <w:style w:type="paragraph" w:customStyle="1" w:styleId="154">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5">
    <w:name w:val="五号正文（标准）"/>
    <w:basedOn w:val="1"/>
    <w:qFormat/>
    <w:uiPriority w:val="0"/>
    <w:pPr>
      <w:spacing w:line="360" w:lineRule="auto"/>
      <w:ind w:right="55" w:firstLine="560" w:firstLineChars="200"/>
    </w:pPr>
    <w:rPr>
      <w:rFonts w:eastAsia="仿宋_GB2312"/>
      <w:sz w:val="28"/>
      <w:szCs w:val="20"/>
    </w:rPr>
  </w:style>
  <w:style w:type="paragraph" w:customStyle="1" w:styleId="156">
    <w:name w:val="tgt1"/>
    <w:basedOn w:val="1"/>
    <w:qFormat/>
    <w:uiPriority w:val="0"/>
    <w:pPr>
      <w:widowControl/>
      <w:spacing w:after="150"/>
      <w:jc w:val="left"/>
    </w:pPr>
    <w:rPr>
      <w:rFonts w:ascii="宋体" w:hAnsi="宋体" w:cs="宋体"/>
      <w:kern w:val="0"/>
      <w:sz w:val="24"/>
    </w:rPr>
  </w:style>
  <w:style w:type="paragraph" w:customStyle="1" w:styleId="157">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character" w:customStyle="1" w:styleId="158">
    <w:name w:val="bds_nopic"/>
    <w:basedOn w:val="54"/>
    <w:qFormat/>
    <w:uiPriority w:val="0"/>
  </w:style>
  <w:style w:type="character" w:customStyle="1" w:styleId="159">
    <w:name w:val="bds_more"/>
    <w:basedOn w:val="54"/>
    <w:qFormat/>
    <w:uiPriority w:val="0"/>
    <w:rPr>
      <w:rFonts w:hint="eastAsia" w:ascii="宋体" w:hAnsi="宋体" w:eastAsia="宋体" w:cs="宋体"/>
    </w:rPr>
  </w:style>
  <w:style w:type="character" w:customStyle="1" w:styleId="160">
    <w:name w:val="bds_more1"/>
    <w:basedOn w:val="54"/>
    <w:qFormat/>
    <w:uiPriority w:val="0"/>
  </w:style>
  <w:style w:type="character" w:customStyle="1" w:styleId="161">
    <w:name w:val="bds_more2"/>
    <w:basedOn w:val="54"/>
    <w:qFormat/>
    <w:uiPriority w:val="0"/>
  </w:style>
  <w:style w:type="character" w:customStyle="1" w:styleId="162">
    <w:name w:val="bds_nopic1"/>
    <w:basedOn w:val="54"/>
    <w:qFormat/>
    <w:uiPriority w:val="0"/>
  </w:style>
  <w:style w:type="character" w:customStyle="1" w:styleId="163">
    <w:name w:val="bds_nopic2"/>
    <w:basedOn w:val="54"/>
    <w:qFormat/>
    <w:uiPriority w:val="0"/>
  </w:style>
  <w:style w:type="character" w:customStyle="1" w:styleId="164">
    <w:name w:val="bds_more3"/>
    <w:basedOn w:val="54"/>
    <w:qFormat/>
    <w:uiPriority w:val="0"/>
  </w:style>
  <w:style w:type="character" w:customStyle="1" w:styleId="165">
    <w:name w:val="bds_more4"/>
    <w:basedOn w:val="54"/>
    <w:qFormat/>
    <w:uiPriority w:val="0"/>
  </w:style>
  <w:style w:type="character" w:customStyle="1" w:styleId="166">
    <w:name w:val="font01"/>
    <w:basedOn w:val="5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74DCA-AB5A-4803-8890-C7632DC43FC5}">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55</Pages>
  <Words>5666</Words>
  <Characters>32302</Characters>
  <Lines>269</Lines>
  <Paragraphs>75</Paragraphs>
  <TotalTime>5</TotalTime>
  <ScaleCrop>false</ScaleCrop>
  <LinksUpToDate>false</LinksUpToDate>
  <CharactersWithSpaces>37893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2019-06-06T06:56:00Z</dcterms:created>
  <dc:creator>微软用户</dc:creator>
  <cp:lastModifiedBy>Administrator</cp:lastModifiedBy>
  <cp:lastPrinted>2019-05-22T02:10:00Z</cp:lastPrinted>
  <dcterms:modified xsi:type="dcterms:W3CDTF">2020-10-23T07:45:26Z</dcterms:modified>
  <dc:title>桂财采〔2009〕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