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2E876">
      <w:pPr>
        <w:widowControl/>
        <w:spacing w:line="276" w:lineRule="auto"/>
        <w:jc w:val="center"/>
        <w:rPr>
          <w:rFonts w:hint="eastAsia" w:cs="宋体" w:asciiTheme="majorEastAsia" w:hAnsiTheme="majorEastAsia" w:eastAsiaTheme="majorEastAsia"/>
          <w:b/>
          <w:bCs/>
          <w:color w:val="000000"/>
          <w:kern w:val="0"/>
          <w:sz w:val="48"/>
          <w:szCs w:val="48"/>
          <w:lang w:eastAsia="zh-CN"/>
        </w:rPr>
      </w:pPr>
    </w:p>
    <w:p w14:paraId="7DCA047F">
      <w:pPr>
        <w:widowControl/>
        <w:spacing w:line="276" w:lineRule="auto"/>
        <w:jc w:val="center"/>
        <w:rPr>
          <w:rFonts w:hint="eastAsia" w:cs="宋体" w:asciiTheme="majorEastAsia" w:hAnsiTheme="majorEastAsia" w:eastAsiaTheme="majorEastAsia"/>
          <w:b/>
          <w:bCs/>
          <w:color w:val="000000"/>
          <w:kern w:val="0"/>
          <w:sz w:val="48"/>
          <w:szCs w:val="48"/>
          <w:lang w:eastAsia="zh-CN"/>
        </w:rPr>
      </w:pPr>
      <w:r>
        <w:rPr>
          <w:rFonts w:hint="eastAsia" w:cs="宋体" w:asciiTheme="majorEastAsia" w:hAnsiTheme="majorEastAsia" w:eastAsiaTheme="majorEastAsia"/>
          <w:b/>
          <w:bCs/>
          <w:color w:val="000000"/>
          <w:kern w:val="0"/>
          <w:sz w:val="48"/>
          <w:szCs w:val="48"/>
          <w:lang w:eastAsia="zh-CN"/>
        </w:rPr>
        <w:t>长岭县三县堡乡南泉子村农机具设备采购项目</w:t>
      </w:r>
    </w:p>
    <w:p w14:paraId="3794FB16">
      <w:pPr>
        <w:widowControl/>
        <w:spacing w:line="276" w:lineRule="auto"/>
        <w:jc w:val="center"/>
        <w:rPr>
          <w:rFonts w:cs="宋体" w:asciiTheme="majorEastAsia" w:hAnsiTheme="majorEastAsia" w:eastAsiaTheme="majorEastAsia"/>
          <w:b/>
          <w:bCs/>
          <w:color w:val="000000"/>
          <w:kern w:val="0"/>
          <w:sz w:val="32"/>
          <w:szCs w:val="32"/>
        </w:rPr>
      </w:pPr>
    </w:p>
    <w:p w14:paraId="50074074">
      <w:pPr>
        <w:widowControl/>
        <w:spacing w:line="276" w:lineRule="auto"/>
        <w:jc w:val="center"/>
        <w:rPr>
          <w:rFonts w:cs="宋体" w:asciiTheme="majorEastAsia" w:hAnsiTheme="majorEastAsia" w:eastAsiaTheme="majorEastAsia"/>
          <w:b/>
          <w:bCs/>
          <w:color w:val="000000"/>
          <w:kern w:val="0"/>
          <w:sz w:val="32"/>
          <w:szCs w:val="32"/>
        </w:rPr>
      </w:pPr>
      <w:r>
        <w:rPr>
          <w:rFonts w:hint="eastAsia" w:cs="宋体" w:asciiTheme="majorEastAsia" w:hAnsiTheme="majorEastAsia" w:eastAsiaTheme="majorEastAsia"/>
          <w:b/>
          <w:bCs/>
          <w:color w:val="000000"/>
          <w:kern w:val="0"/>
          <w:sz w:val="32"/>
          <w:szCs w:val="32"/>
        </w:rPr>
        <w:t>（公开招标）</w:t>
      </w:r>
    </w:p>
    <w:p w14:paraId="3A874941">
      <w:pPr>
        <w:widowControl/>
        <w:spacing w:line="276" w:lineRule="auto"/>
        <w:rPr>
          <w:rFonts w:cs="宋体" w:asciiTheme="majorEastAsia" w:hAnsiTheme="majorEastAsia" w:eastAsiaTheme="majorEastAsia"/>
          <w:color w:val="000000"/>
          <w:kern w:val="0"/>
          <w:sz w:val="44"/>
          <w:szCs w:val="44"/>
        </w:rPr>
      </w:pPr>
    </w:p>
    <w:p w14:paraId="631F1674">
      <w:pPr>
        <w:pStyle w:val="5"/>
      </w:pPr>
    </w:p>
    <w:p w14:paraId="1AEBA0B4">
      <w:pPr>
        <w:pStyle w:val="5"/>
      </w:pPr>
    </w:p>
    <w:p w14:paraId="711E30EC">
      <w:pPr>
        <w:widowControl/>
        <w:spacing w:line="276" w:lineRule="auto"/>
        <w:jc w:val="center"/>
        <w:rPr>
          <w:rFonts w:cs="宋体" w:asciiTheme="majorEastAsia" w:hAnsiTheme="majorEastAsia" w:eastAsiaTheme="majorEastAsia"/>
          <w:b/>
          <w:bCs/>
          <w:color w:val="000000"/>
          <w:kern w:val="0"/>
          <w:sz w:val="84"/>
          <w:szCs w:val="84"/>
        </w:rPr>
      </w:pPr>
      <w:r>
        <w:rPr>
          <w:rFonts w:hint="eastAsia" w:cs="宋体" w:asciiTheme="majorEastAsia" w:hAnsiTheme="majorEastAsia" w:eastAsiaTheme="majorEastAsia"/>
          <w:b/>
          <w:bCs/>
          <w:color w:val="000000"/>
          <w:kern w:val="0"/>
          <w:sz w:val="84"/>
          <w:szCs w:val="84"/>
        </w:rPr>
        <w:t>招标文件</w:t>
      </w:r>
    </w:p>
    <w:p w14:paraId="771C5A35">
      <w:pPr>
        <w:widowControl/>
        <w:snapToGrid w:val="0"/>
        <w:spacing w:line="276" w:lineRule="auto"/>
        <w:jc w:val="center"/>
        <w:outlineLvl w:val="1"/>
        <w:rPr>
          <w:rFonts w:cs="宋体" w:asciiTheme="majorEastAsia" w:hAnsiTheme="majorEastAsia" w:eastAsiaTheme="majorEastAsia"/>
          <w:b/>
          <w:bCs/>
          <w:color w:val="000000"/>
          <w:kern w:val="0"/>
          <w:sz w:val="32"/>
          <w:szCs w:val="32"/>
        </w:rPr>
      </w:pPr>
      <w:bookmarkStart w:id="0" w:name="_Toc504654671"/>
      <w:bookmarkStart w:id="1" w:name="_Toc504479633"/>
    </w:p>
    <w:p w14:paraId="7020041F">
      <w:pPr>
        <w:widowControl/>
        <w:spacing w:line="276" w:lineRule="auto"/>
        <w:jc w:val="center"/>
        <w:rPr>
          <w:rFonts w:hint="eastAsia" w:cs="宋体" w:asciiTheme="majorEastAsia" w:hAnsiTheme="majorEastAsia" w:eastAsiaTheme="majorEastAsia"/>
          <w:color w:val="000000"/>
          <w:kern w:val="0"/>
          <w:sz w:val="52"/>
          <w:szCs w:val="52"/>
          <w:lang w:val="en-US" w:eastAsia="zh-CN"/>
        </w:rPr>
      </w:pPr>
      <w:r>
        <w:rPr>
          <w:rFonts w:hint="eastAsia" w:cs="宋体" w:asciiTheme="majorEastAsia" w:hAnsiTheme="majorEastAsia" w:eastAsiaTheme="majorEastAsia"/>
          <w:b/>
          <w:bCs/>
          <w:color w:val="000000"/>
          <w:kern w:val="0"/>
          <w:sz w:val="32"/>
          <w:szCs w:val="32"/>
        </w:rPr>
        <w:t>招标项目编号：</w:t>
      </w:r>
      <w:bookmarkEnd w:id="0"/>
      <w:bookmarkEnd w:id="1"/>
      <w:r>
        <w:rPr>
          <w:rFonts w:hint="eastAsia" w:ascii="宋体" w:hAnsi="宋体" w:cs="宋体"/>
          <w:b/>
          <w:kern w:val="0"/>
          <w:sz w:val="32"/>
          <w:szCs w:val="32"/>
          <w:lang w:eastAsia="zh-CN"/>
        </w:rPr>
        <w:t>采购计划-[2025]-00129号-qlcl-001</w:t>
      </w:r>
      <w:r>
        <w:rPr>
          <w:rFonts w:hint="eastAsia" w:cs="宋体" w:asciiTheme="majorEastAsia" w:hAnsiTheme="majorEastAsia" w:eastAsiaTheme="majorEastAsia"/>
          <w:b/>
          <w:bCs/>
          <w:color w:val="000000"/>
          <w:kern w:val="0"/>
          <w:sz w:val="32"/>
          <w:szCs w:val="32"/>
          <w:lang w:val="en-US" w:eastAsia="zh-CN"/>
        </w:rPr>
        <w:t xml:space="preserve"> </w:t>
      </w:r>
    </w:p>
    <w:p w14:paraId="393E567B">
      <w:pPr>
        <w:pStyle w:val="5"/>
      </w:pPr>
    </w:p>
    <w:p w14:paraId="7874DD05">
      <w:pPr>
        <w:widowControl/>
        <w:spacing w:line="276" w:lineRule="auto"/>
        <w:rPr>
          <w:rFonts w:cs="宋体" w:asciiTheme="majorEastAsia" w:hAnsiTheme="majorEastAsia" w:eastAsiaTheme="majorEastAsia"/>
          <w:color w:val="000000"/>
          <w:kern w:val="0"/>
          <w:sz w:val="52"/>
          <w:szCs w:val="52"/>
        </w:rPr>
      </w:pPr>
    </w:p>
    <w:p w14:paraId="61B38C23">
      <w:pPr>
        <w:pStyle w:val="5"/>
      </w:pPr>
    </w:p>
    <w:p w14:paraId="68376DE5">
      <w:pPr>
        <w:pStyle w:val="5"/>
      </w:pPr>
    </w:p>
    <w:p w14:paraId="0A6AD192">
      <w:pPr>
        <w:autoSpaceDN w:val="0"/>
        <w:spacing w:line="276" w:lineRule="auto"/>
        <w:ind w:firstLine="1285" w:firstLineChars="400"/>
        <w:rPr>
          <w:rFonts w:cs="宋体" w:asciiTheme="majorEastAsia" w:hAnsiTheme="majorEastAsia" w:eastAsiaTheme="majorEastAsia"/>
          <w:b/>
          <w:bCs/>
          <w:color w:val="000000"/>
          <w:kern w:val="0"/>
          <w:sz w:val="32"/>
          <w:szCs w:val="32"/>
        </w:rPr>
      </w:pPr>
    </w:p>
    <w:p w14:paraId="6DC9D617">
      <w:pPr>
        <w:autoSpaceDN w:val="0"/>
        <w:spacing w:line="276" w:lineRule="auto"/>
        <w:ind w:firstLine="1285" w:firstLineChars="400"/>
        <w:rPr>
          <w:rFonts w:cs="宋体" w:asciiTheme="majorEastAsia" w:hAnsiTheme="majorEastAsia" w:eastAsiaTheme="majorEastAsia"/>
          <w:b/>
          <w:bCs/>
          <w:color w:val="000000"/>
          <w:kern w:val="0"/>
          <w:sz w:val="32"/>
          <w:szCs w:val="32"/>
        </w:rPr>
      </w:pPr>
    </w:p>
    <w:p w14:paraId="1C3A8D11">
      <w:pPr>
        <w:autoSpaceDN w:val="0"/>
        <w:spacing w:line="276" w:lineRule="auto"/>
        <w:ind w:firstLine="1285" w:firstLineChars="400"/>
        <w:rPr>
          <w:rFonts w:cs="宋体" w:asciiTheme="majorEastAsia" w:hAnsiTheme="majorEastAsia" w:eastAsiaTheme="majorEastAsia"/>
          <w:b/>
          <w:bCs/>
          <w:color w:val="000000"/>
          <w:kern w:val="0"/>
          <w:sz w:val="32"/>
          <w:szCs w:val="32"/>
        </w:rPr>
      </w:pPr>
    </w:p>
    <w:p w14:paraId="7D6CE7D9">
      <w:pPr>
        <w:autoSpaceDN w:val="0"/>
        <w:spacing w:line="276" w:lineRule="auto"/>
        <w:ind w:firstLine="1285" w:firstLineChars="400"/>
        <w:rPr>
          <w:rFonts w:cs="宋体" w:asciiTheme="majorEastAsia" w:hAnsiTheme="majorEastAsia" w:eastAsiaTheme="majorEastAsia"/>
          <w:b/>
          <w:bCs/>
          <w:color w:val="000000"/>
          <w:kern w:val="0"/>
          <w:sz w:val="32"/>
          <w:szCs w:val="32"/>
        </w:rPr>
      </w:pPr>
    </w:p>
    <w:p w14:paraId="20D13B8F">
      <w:pPr>
        <w:autoSpaceDN w:val="0"/>
        <w:spacing w:line="276" w:lineRule="auto"/>
        <w:ind w:firstLine="1285" w:firstLineChars="400"/>
        <w:rPr>
          <w:rFonts w:cs="宋体" w:asciiTheme="majorEastAsia" w:hAnsiTheme="majorEastAsia" w:eastAsiaTheme="majorEastAsia"/>
          <w:b/>
          <w:bCs/>
          <w:color w:val="000000"/>
          <w:kern w:val="0"/>
          <w:sz w:val="32"/>
          <w:szCs w:val="32"/>
        </w:rPr>
      </w:pPr>
    </w:p>
    <w:p w14:paraId="1D42878D">
      <w:pPr>
        <w:pStyle w:val="5"/>
        <w:rPr>
          <w:rFonts w:cs="宋体" w:asciiTheme="majorEastAsia" w:hAnsiTheme="majorEastAsia" w:eastAsiaTheme="majorEastAsia"/>
          <w:b/>
          <w:bCs/>
          <w:color w:val="000000"/>
          <w:sz w:val="32"/>
          <w:szCs w:val="32"/>
        </w:rPr>
      </w:pPr>
    </w:p>
    <w:p w14:paraId="39F61F57">
      <w:pPr>
        <w:pStyle w:val="5"/>
        <w:rPr>
          <w:rFonts w:cs="宋体" w:asciiTheme="majorEastAsia" w:hAnsiTheme="majorEastAsia" w:eastAsiaTheme="majorEastAsia"/>
          <w:b/>
          <w:bCs/>
          <w:color w:val="000000"/>
          <w:sz w:val="32"/>
          <w:szCs w:val="32"/>
        </w:rPr>
      </w:pPr>
    </w:p>
    <w:p w14:paraId="0CFD6E14">
      <w:pPr>
        <w:autoSpaceDN w:val="0"/>
        <w:spacing w:line="276" w:lineRule="auto"/>
        <w:jc w:val="center"/>
        <w:rPr>
          <w:rFonts w:hint="eastAsia" w:cs="宋体" w:asciiTheme="majorEastAsia" w:hAnsiTheme="majorEastAsia" w:eastAsiaTheme="majorEastAsia"/>
          <w:b/>
          <w:bCs/>
          <w:color w:val="000000"/>
          <w:kern w:val="0"/>
          <w:sz w:val="32"/>
          <w:szCs w:val="32"/>
          <w:lang w:eastAsia="zh-CN"/>
        </w:rPr>
      </w:pPr>
      <w:r>
        <w:rPr>
          <w:rFonts w:hint="eastAsia" w:cs="宋体" w:asciiTheme="majorEastAsia" w:hAnsiTheme="majorEastAsia" w:eastAsiaTheme="majorEastAsia"/>
          <w:b/>
          <w:bCs/>
          <w:color w:val="000000"/>
          <w:kern w:val="0"/>
          <w:sz w:val="32"/>
          <w:szCs w:val="32"/>
        </w:rPr>
        <w:t>采购人</w:t>
      </w:r>
      <w:r>
        <w:rPr>
          <w:rFonts w:cs="宋体" w:asciiTheme="majorEastAsia" w:hAnsiTheme="majorEastAsia" w:eastAsiaTheme="majorEastAsia"/>
          <w:b/>
          <w:bCs/>
          <w:color w:val="000000"/>
          <w:kern w:val="0"/>
          <w:sz w:val="32"/>
          <w:szCs w:val="32"/>
        </w:rPr>
        <w:t>:</w:t>
      </w:r>
      <w:bookmarkStart w:id="642" w:name="_GoBack"/>
      <w:r>
        <w:rPr>
          <w:rFonts w:hint="eastAsia" w:cs="宋体" w:asciiTheme="majorEastAsia" w:hAnsiTheme="majorEastAsia" w:eastAsiaTheme="majorEastAsia"/>
          <w:b/>
          <w:bCs/>
          <w:color w:val="000000"/>
          <w:kern w:val="0"/>
          <w:sz w:val="32"/>
          <w:szCs w:val="32"/>
          <w:lang w:eastAsia="zh-CN"/>
        </w:rPr>
        <w:t>长岭县三县堡乡人民政府</w:t>
      </w:r>
      <w:bookmarkEnd w:id="642"/>
    </w:p>
    <w:p w14:paraId="4FAD8C84">
      <w:pPr>
        <w:pStyle w:val="5"/>
      </w:pPr>
    </w:p>
    <w:p w14:paraId="4FC21846">
      <w:pPr>
        <w:widowControl/>
        <w:spacing w:line="276" w:lineRule="auto"/>
        <w:jc w:val="center"/>
        <w:rPr>
          <w:rFonts w:hint="eastAsia" w:cs="宋体" w:asciiTheme="majorEastAsia" w:hAnsiTheme="majorEastAsia" w:eastAsiaTheme="majorEastAsia"/>
          <w:b/>
          <w:bCs/>
          <w:color w:val="000000"/>
          <w:kern w:val="0"/>
          <w:sz w:val="32"/>
          <w:szCs w:val="32"/>
          <w:u w:val="single"/>
          <w:lang w:eastAsia="zh-CN"/>
        </w:rPr>
      </w:pPr>
      <w:r>
        <w:rPr>
          <w:rFonts w:hint="eastAsia" w:cs="宋体" w:asciiTheme="majorEastAsia" w:hAnsiTheme="majorEastAsia" w:eastAsiaTheme="majorEastAsia"/>
          <w:b/>
          <w:bCs/>
          <w:color w:val="000000"/>
          <w:kern w:val="0"/>
          <w:sz w:val="32"/>
          <w:szCs w:val="32"/>
        </w:rPr>
        <w:t>招标代理机构</w:t>
      </w:r>
      <w:r>
        <w:rPr>
          <w:rFonts w:cs="宋体" w:asciiTheme="majorEastAsia" w:hAnsiTheme="majorEastAsia" w:eastAsiaTheme="majorEastAsia"/>
          <w:b/>
          <w:bCs/>
          <w:color w:val="000000"/>
          <w:kern w:val="0"/>
          <w:sz w:val="32"/>
          <w:szCs w:val="32"/>
        </w:rPr>
        <w:t>:</w:t>
      </w:r>
      <w:r>
        <w:rPr>
          <w:rFonts w:hint="eastAsia" w:cs="宋体" w:asciiTheme="majorEastAsia" w:hAnsiTheme="majorEastAsia" w:eastAsiaTheme="majorEastAsia"/>
          <w:b/>
          <w:bCs/>
          <w:color w:val="000000"/>
          <w:kern w:val="0"/>
          <w:sz w:val="32"/>
          <w:szCs w:val="32"/>
          <w:lang w:eastAsia="zh-CN"/>
        </w:rPr>
        <w:t>深圳群伦项目管理有限公司</w:t>
      </w:r>
    </w:p>
    <w:p w14:paraId="6E6083F3">
      <w:pPr>
        <w:pStyle w:val="5"/>
        <w:ind w:left="0" w:leftChars="0" w:firstLine="0" w:firstLineChars="0"/>
      </w:pPr>
    </w:p>
    <w:p w14:paraId="03DD557A">
      <w:pPr>
        <w:pStyle w:val="5"/>
      </w:pPr>
    </w:p>
    <w:p w14:paraId="4A455450">
      <w:pPr>
        <w:widowControl/>
        <w:spacing w:line="276" w:lineRule="auto"/>
        <w:jc w:val="center"/>
        <w:rPr>
          <w:rFonts w:cs="宋体" w:asciiTheme="majorEastAsia" w:hAnsiTheme="majorEastAsia" w:eastAsiaTheme="majorEastAsia"/>
          <w:b/>
          <w:bCs/>
          <w:color w:val="000000"/>
          <w:kern w:val="0"/>
          <w:sz w:val="32"/>
          <w:szCs w:val="32"/>
        </w:rPr>
      </w:pPr>
      <w:r>
        <w:rPr>
          <w:rFonts w:hint="eastAsia" w:cs="宋体" w:asciiTheme="majorEastAsia" w:hAnsiTheme="majorEastAsia" w:eastAsiaTheme="majorEastAsia"/>
          <w:b/>
          <w:bCs/>
          <w:color w:val="000000"/>
          <w:kern w:val="0"/>
          <w:sz w:val="32"/>
          <w:szCs w:val="32"/>
          <w:lang w:val="en-US" w:eastAsia="zh-CN"/>
        </w:rPr>
        <w:t>2025</w:t>
      </w:r>
      <w:r>
        <w:rPr>
          <w:rFonts w:hint="eastAsia" w:cs="宋体" w:asciiTheme="majorEastAsia" w:hAnsiTheme="majorEastAsia" w:eastAsiaTheme="majorEastAsia"/>
          <w:b/>
          <w:bCs/>
          <w:color w:val="000000"/>
          <w:kern w:val="0"/>
          <w:sz w:val="32"/>
          <w:szCs w:val="32"/>
        </w:rPr>
        <w:t>年</w:t>
      </w:r>
      <w:r>
        <w:rPr>
          <w:rFonts w:hint="eastAsia" w:cs="宋体" w:asciiTheme="majorEastAsia" w:hAnsiTheme="majorEastAsia" w:eastAsiaTheme="majorEastAsia"/>
          <w:b/>
          <w:bCs/>
          <w:color w:val="000000"/>
          <w:kern w:val="0"/>
          <w:sz w:val="32"/>
          <w:szCs w:val="32"/>
          <w:lang w:val="en-US" w:eastAsia="zh-CN"/>
        </w:rPr>
        <w:t>7</w:t>
      </w:r>
      <w:r>
        <w:rPr>
          <w:rFonts w:hint="eastAsia" w:cs="宋体" w:asciiTheme="majorEastAsia" w:hAnsiTheme="majorEastAsia" w:eastAsiaTheme="majorEastAsia"/>
          <w:b/>
          <w:bCs/>
          <w:color w:val="000000"/>
          <w:kern w:val="0"/>
          <w:sz w:val="32"/>
          <w:szCs w:val="32"/>
        </w:rPr>
        <w:t>月</w:t>
      </w:r>
    </w:p>
    <w:p w14:paraId="348F8088">
      <w:pPr>
        <w:widowControl/>
        <w:spacing w:line="276" w:lineRule="auto"/>
        <w:rPr>
          <w:rFonts w:cs="宋体" w:asciiTheme="majorEastAsia" w:hAnsiTheme="majorEastAsia" w:eastAsiaTheme="majorEastAsia"/>
          <w:b/>
          <w:bCs/>
          <w:color w:val="000000"/>
          <w:kern w:val="0"/>
          <w:sz w:val="28"/>
          <w:szCs w:val="28"/>
        </w:rPr>
      </w:pPr>
    </w:p>
    <w:p w14:paraId="43CBB06A">
      <w:pPr>
        <w:pStyle w:val="5"/>
        <w:rPr>
          <w:rFonts w:cs="宋体" w:asciiTheme="majorEastAsia" w:hAnsiTheme="majorEastAsia" w:eastAsiaTheme="majorEastAsia"/>
          <w:b/>
          <w:bCs/>
          <w:color w:val="000000"/>
          <w:sz w:val="28"/>
          <w:szCs w:val="28"/>
        </w:rPr>
      </w:pPr>
    </w:p>
    <w:p w14:paraId="10807267">
      <w:pPr>
        <w:pStyle w:val="5"/>
        <w:rPr>
          <w:rFonts w:cs="宋体" w:asciiTheme="majorEastAsia" w:hAnsiTheme="majorEastAsia" w:eastAsiaTheme="majorEastAsia"/>
          <w:b/>
          <w:bCs/>
          <w:color w:val="000000"/>
          <w:sz w:val="28"/>
          <w:szCs w:val="28"/>
        </w:rPr>
      </w:pPr>
    </w:p>
    <w:p w14:paraId="0B7DCB35">
      <w:pPr>
        <w:pStyle w:val="2"/>
        <w:tabs>
          <w:tab w:val="right" w:leader="dot" w:pos="9629"/>
        </w:tabs>
        <w:spacing w:line="276" w:lineRule="auto"/>
        <w:jc w:val="center"/>
        <w:rPr>
          <w:rFonts w:cs="宋体" w:asciiTheme="majorEastAsia" w:hAnsiTheme="majorEastAsia" w:eastAsiaTheme="majorEastAsia"/>
          <w:bCs w:val="0"/>
          <w:color w:val="000000"/>
          <w:sz w:val="40"/>
          <w:szCs w:val="40"/>
        </w:rPr>
      </w:pPr>
      <w:r>
        <w:rPr>
          <w:rFonts w:hint="eastAsia" w:cs="宋体" w:asciiTheme="majorEastAsia" w:hAnsiTheme="majorEastAsia" w:eastAsiaTheme="majorEastAsia"/>
          <w:bCs w:val="0"/>
          <w:color w:val="000000"/>
          <w:sz w:val="40"/>
          <w:szCs w:val="40"/>
        </w:rPr>
        <w:t>目</w:t>
      </w:r>
      <w:r>
        <w:rPr>
          <w:rFonts w:hint="eastAsia" w:cs="宋体" w:asciiTheme="majorEastAsia" w:hAnsiTheme="majorEastAsia" w:eastAsiaTheme="majorEastAsia"/>
          <w:bCs w:val="0"/>
          <w:color w:val="000000"/>
          <w:sz w:val="40"/>
          <w:szCs w:val="40"/>
          <w:lang w:val="en-US" w:eastAsia="zh-CN"/>
        </w:rPr>
        <w:t xml:space="preserve">  </w:t>
      </w:r>
      <w:r>
        <w:rPr>
          <w:rFonts w:hint="eastAsia" w:cs="宋体" w:asciiTheme="majorEastAsia" w:hAnsiTheme="majorEastAsia" w:eastAsiaTheme="majorEastAsia"/>
          <w:bCs w:val="0"/>
          <w:color w:val="000000"/>
          <w:sz w:val="40"/>
          <w:szCs w:val="40"/>
        </w:rPr>
        <w:t>录</w:t>
      </w:r>
    </w:p>
    <w:p w14:paraId="7FD2996F">
      <w:pPr>
        <w:pStyle w:val="25"/>
        <w:tabs>
          <w:tab w:val="right" w:leader="dot" w:pos="9243"/>
        </w:tabs>
        <w:spacing w:line="480" w:lineRule="auto"/>
        <w:rPr>
          <w:sz w:val="28"/>
          <w:szCs w:val="28"/>
        </w:rPr>
      </w:pPr>
      <w:r>
        <w:rPr>
          <w:rFonts w:cs="宋体" w:asciiTheme="majorEastAsia" w:hAnsiTheme="majorEastAsia" w:eastAsiaTheme="majorEastAsia"/>
          <w:color w:val="000000"/>
          <w:sz w:val="28"/>
          <w:szCs w:val="28"/>
        </w:rPr>
        <w:fldChar w:fldCharType="begin"/>
      </w:r>
      <w:r>
        <w:rPr>
          <w:rFonts w:cs="宋体" w:asciiTheme="majorEastAsia" w:hAnsiTheme="majorEastAsia" w:eastAsiaTheme="majorEastAsia"/>
          <w:color w:val="000000"/>
          <w:sz w:val="28"/>
          <w:szCs w:val="28"/>
        </w:rPr>
        <w:instrText xml:space="preserve"> TOC \o "1-3" \h \z \u </w:instrText>
      </w:r>
      <w:r>
        <w:rPr>
          <w:rFonts w:cs="宋体" w:asciiTheme="majorEastAsia" w:hAnsiTheme="majorEastAsia" w:eastAsiaTheme="majorEastAsia"/>
          <w:color w:val="000000"/>
          <w:sz w:val="28"/>
          <w:szCs w:val="28"/>
        </w:rPr>
        <w:fldChar w:fldCharType="separate"/>
      </w:r>
      <w:r>
        <w:fldChar w:fldCharType="begin"/>
      </w:r>
      <w:r>
        <w:instrText xml:space="preserve"> HYPERLINK \l "_Toc25558" </w:instrText>
      </w:r>
      <w:r>
        <w:fldChar w:fldCharType="separate"/>
      </w:r>
      <w:r>
        <w:rPr>
          <w:rFonts w:hint="eastAsia" w:cs="仿宋" w:asciiTheme="majorEastAsia" w:hAnsiTheme="majorEastAsia" w:eastAsiaTheme="majorEastAsia"/>
          <w:sz w:val="28"/>
          <w:szCs w:val="28"/>
        </w:rPr>
        <w:t>第一章</w:t>
      </w:r>
      <w:r>
        <w:rPr>
          <w:rFonts w:hint="eastAsia" w:cs="仿宋" w:asciiTheme="majorEastAsia" w:hAnsiTheme="majorEastAsia" w:eastAsiaTheme="majorEastAsia"/>
          <w:sz w:val="28"/>
          <w:szCs w:val="28"/>
          <w:lang w:val="en-US" w:eastAsia="zh-CN"/>
        </w:rPr>
        <w:t xml:space="preserve"> </w:t>
      </w:r>
      <w:r>
        <w:rPr>
          <w:rFonts w:hint="eastAsia" w:cs="仿宋" w:asciiTheme="majorEastAsia" w:hAnsiTheme="majorEastAsia" w:eastAsiaTheme="majorEastAsia"/>
          <w:sz w:val="28"/>
          <w:szCs w:val="28"/>
        </w:rPr>
        <w:t>招标公告</w:t>
      </w:r>
      <w:r>
        <w:rPr>
          <w:sz w:val="28"/>
          <w:szCs w:val="28"/>
        </w:rPr>
        <w:tab/>
      </w:r>
      <w:r>
        <w:rPr>
          <w:sz w:val="28"/>
          <w:szCs w:val="28"/>
        </w:rPr>
        <w:fldChar w:fldCharType="begin"/>
      </w:r>
      <w:r>
        <w:rPr>
          <w:sz w:val="28"/>
          <w:szCs w:val="28"/>
        </w:rPr>
        <w:instrText xml:space="preserve"> PAGEREF _Toc25558 </w:instrText>
      </w:r>
      <w:r>
        <w:rPr>
          <w:sz w:val="28"/>
          <w:szCs w:val="28"/>
        </w:rPr>
        <w:fldChar w:fldCharType="separate"/>
      </w:r>
      <w:r>
        <w:rPr>
          <w:sz w:val="28"/>
          <w:szCs w:val="28"/>
        </w:rPr>
        <w:t>1</w:t>
      </w:r>
      <w:r>
        <w:rPr>
          <w:sz w:val="28"/>
          <w:szCs w:val="28"/>
        </w:rPr>
        <w:fldChar w:fldCharType="end"/>
      </w:r>
      <w:r>
        <w:rPr>
          <w:sz w:val="28"/>
          <w:szCs w:val="28"/>
        </w:rPr>
        <w:fldChar w:fldCharType="end"/>
      </w:r>
    </w:p>
    <w:p w14:paraId="26035D8A">
      <w:pPr>
        <w:pStyle w:val="25"/>
        <w:tabs>
          <w:tab w:val="right" w:leader="dot" w:pos="9243"/>
        </w:tabs>
        <w:spacing w:line="480" w:lineRule="auto"/>
        <w:rPr>
          <w:sz w:val="28"/>
          <w:szCs w:val="28"/>
        </w:rPr>
      </w:pPr>
      <w:r>
        <w:rPr>
          <w:rFonts w:hint="eastAsia" w:cs="宋体" w:asciiTheme="majorEastAsia" w:hAnsiTheme="majorEastAsia" w:eastAsiaTheme="majorEastAsia"/>
          <w:color w:val="000000"/>
          <w:sz w:val="28"/>
          <w:szCs w:val="28"/>
        </w:rPr>
        <w:t>第二章</w:t>
      </w:r>
      <w:r>
        <w:rPr>
          <w:rFonts w:hint="eastAsia" w:cs="宋体" w:asciiTheme="majorEastAsia" w:hAnsiTheme="majorEastAsia" w:eastAsiaTheme="majorEastAsia"/>
          <w:color w:val="000000"/>
          <w:sz w:val="28"/>
          <w:szCs w:val="28"/>
          <w:lang w:val="en-US" w:eastAsia="zh-CN"/>
        </w:rPr>
        <w:t xml:space="preserve"> </w:t>
      </w:r>
      <w:r>
        <w:fldChar w:fldCharType="begin"/>
      </w:r>
      <w:r>
        <w:instrText xml:space="preserve"> HYPERLINK \l "_Toc28947" </w:instrText>
      </w:r>
      <w:r>
        <w:fldChar w:fldCharType="separate"/>
      </w:r>
      <w:r>
        <w:rPr>
          <w:rFonts w:hint="eastAsia" w:cs="宋体" w:asciiTheme="majorEastAsia" w:hAnsiTheme="majorEastAsia" w:eastAsiaTheme="majorEastAsia"/>
          <w:kern w:val="0"/>
          <w:sz w:val="28"/>
          <w:szCs w:val="28"/>
        </w:rPr>
        <w:t>供应商须知前附表</w:t>
      </w:r>
      <w:r>
        <w:rPr>
          <w:sz w:val="28"/>
          <w:szCs w:val="28"/>
        </w:rPr>
        <w:tab/>
      </w:r>
      <w:r>
        <w:rPr>
          <w:sz w:val="28"/>
          <w:szCs w:val="28"/>
        </w:rPr>
        <w:fldChar w:fldCharType="begin"/>
      </w:r>
      <w:r>
        <w:rPr>
          <w:sz w:val="28"/>
          <w:szCs w:val="28"/>
        </w:rPr>
        <w:instrText xml:space="preserve"> PAGEREF _Toc28947 </w:instrText>
      </w:r>
      <w:r>
        <w:rPr>
          <w:sz w:val="28"/>
          <w:szCs w:val="28"/>
        </w:rPr>
        <w:fldChar w:fldCharType="separate"/>
      </w:r>
      <w:r>
        <w:rPr>
          <w:sz w:val="28"/>
          <w:szCs w:val="28"/>
        </w:rPr>
        <w:t>4</w:t>
      </w:r>
      <w:r>
        <w:rPr>
          <w:sz w:val="28"/>
          <w:szCs w:val="28"/>
        </w:rPr>
        <w:fldChar w:fldCharType="end"/>
      </w:r>
      <w:r>
        <w:rPr>
          <w:sz w:val="28"/>
          <w:szCs w:val="28"/>
        </w:rPr>
        <w:fldChar w:fldCharType="end"/>
      </w:r>
    </w:p>
    <w:p w14:paraId="2F204DCE">
      <w:pPr>
        <w:pStyle w:val="25"/>
        <w:tabs>
          <w:tab w:val="right" w:leader="dot" w:pos="9243"/>
        </w:tabs>
        <w:spacing w:line="480" w:lineRule="auto"/>
        <w:rPr>
          <w:rFonts w:cs="仿宋" w:asciiTheme="majorEastAsia" w:hAnsiTheme="majorEastAsia" w:eastAsiaTheme="majorEastAsia"/>
          <w:sz w:val="28"/>
          <w:szCs w:val="28"/>
        </w:rPr>
      </w:pPr>
      <w:r>
        <w:fldChar w:fldCharType="begin"/>
      </w:r>
      <w:r>
        <w:instrText xml:space="preserve"> HYPERLINK \l "_Toc3746" </w:instrText>
      </w:r>
      <w:r>
        <w:fldChar w:fldCharType="separate"/>
      </w:r>
      <w:r>
        <w:rPr>
          <w:rFonts w:hint="eastAsia" w:cs="仿宋" w:asciiTheme="majorEastAsia" w:hAnsiTheme="majorEastAsia" w:eastAsiaTheme="majorEastAsia"/>
          <w:sz w:val="28"/>
          <w:szCs w:val="28"/>
        </w:rPr>
        <w:t>第三章 评标办法</w:t>
      </w:r>
      <w:r>
        <w:rPr>
          <w:rFonts w:hint="eastAsia" w:cs="仿宋" w:asciiTheme="majorEastAsia" w:hAnsiTheme="majorEastAsia" w:eastAsiaTheme="majorEastAsia"/>
          <w:sz w:val="28"/>
          <w:szCs w:val="28"/>
        </w:rPr>
        <w:tab/>
      </w:r>
      <w:r>
        <w:rPr>
          <w:rFonts w:hint="eastAsia" w:cs="仿宋" w:asciiTheme="majorEastAsia" w:hAnsiTheme="majorEastAsia" w:eastAsiaTheme="majorEastAsia"/>
          <w:sz w:val="28"/>
          <w:szCs w:val="28"/>
        </w:rPr>
        <w:fldChar w:fldCharType="begin"/>
      </w:r>
      <w:r>
        <w:rPr>
          <w:rFonts w:hint="eastAsia" w:cs="仿宋" w:asciiTheme="majorEastAsia" w:hAnsiTheme="majorEastAsia" w:eastAsiaTheme="majorEastAsia"/>
          <w:sz w:val="28"/>
          <w:szCs w:val="28"/>
        </w:rPr>
        <w:instrText xml:space="preserve"> PAGEREF _Toc3746 </w:instrText>
      </w:r>
      <w:r>
        <w:rPr>
          <w:rFonts w:hint="eastAsia" w:cs="仿宋" w:asciiTheme="majorEastAsia" w:hAnsiTheme="majorEastAsia" w:eastAsiaTheme="majorEastAsia"/>
          <w:sz w:val="28"/>
          <w:szCs w:val="28"/>
        </w:rPr>
        <w:fldChar w:fldCharType="separate"/>
      </w:r>
      <w:r>
        <w:rPr>
          <w:rFonts w:hint="eastAsia" w:cs="仿宋" w:asciiTheme="majorEastAsia" w:hAnsiTheme="majorEastAsia" w:eastAsiaTheme="majorEastAsia"/>
          <w:sz w:val="28"/>
          <w:szCs w:val="28"/>
        </w:rPr>
        <w:t>17</w:t>
      </w:r>
      <w:r>
        <w:rPr>
          <w:rFonts w:hint="eastAsia" w:cs="仿宋" w:asciiTheme="majorEastAsia" w:hAnsiTheme="majorEastAsia" w:eastAsiaTheme="majorEastAsia"/>
          <w:sz w:val="28"/>
          <w:szCs w:val="28"/>
        </w:rPr>
        <w:fldChar w:fldCharType="end"/>
      </w:r>
      <w:r>
        <w:rPr>
          <w:rFonts w:hint="eastAsia" w:cs="仿宋" w:asciiTheme="majorEastAsia" w:hAnsiTheme="majorEastAsia" w:eastAsiaTheme="majorEastAsia"/>
          <w:sz w:val="28"/>
          <w:szCs w:val="28"/>
        </w:rPr>
        <w:fldChar w:fldCharType="end"/>
      </w:r>
    </w:p>
    <w:p w14:paraId="38DBDE53">
      <w:pPr>
        <w:pStyle w:val="25"/>
        <w:tabs>
          <w:tab w:val="right" w:leader="dot" w:pos="9243"/>
        </w:tabs>
        <w:spacing w:line="480" w:lineRule="auto"/>
        <w:rPr>
          <w:rFonts w:cs="仿宋" w:asciiTheme="majorEastAsia" w:hAnsiTheme="majorEastAsia" w:eastAsiaTheme="majorEastAsia"/>
          <w:sz w:val="28"/>
          <w:szCs w:val="28"/>
        </w:rPr>
      </w:pPr>
      <w:r>
        <w:fldChar w:fldCharType="begin"/>
      </w:r>
      <w:r>
        <w:instrText xml:space="preserve"> HYPERLINK \l "_Toc7277" </w:instrText>
      </w:r>
      <w:r>
        <w:fldChar w:fldCharType="separate"/>
      </w:r>
      <w:r>
        <w:rPr>
          <w:rFonts w:hint="eastAsia" w:cs="仿宋" w:asciiTheme="majorEastAsia" w:hAnsiTheme="majorEastAsia" w:eastAsiaTheme="majorEastAsia"/>
          <w:sz w:val="28"/>
          <w:szCs w:val="28"/>
        </w:rPr>
        <w:t>第四章 合同条款及格式</w:t>
      </w:r>
      <w:r>
        <w:rPr>
          <w:rFonts w:hint="eastAsia" w:cs="仿宋" w:asciiTheme="majorEastAsia" w:hAnsiTheme="majorEastAsia" w:eastAsiaTheme="majorEastAsia"/>
          <w:sz w:val="28"/>
          <w:szCs w:val="28"/>
        </w:rPr>
        <w:tab/>
      </w:r>
      <w:r>
        <w:rPr>
          <w:rFonts w:hint="eastAsia" w:cs="仿宋" w:asciiTheme="majorEastAsia" w:hAnsiTheme="majorEastAsia" w:eastAsiaTheme="majorEastAsia"/>
          <w:sz w:val="28"/>
          <w:szCs w:val="28"/>
        </w:rPr>
        <w:fldChar w:fldCharType="begin"/>
      </w:r>
      <w:r>
        <w:rPr>
          <w:rFonts w:hint="eastAsia" w:cs="仿宋" w:asciiTheme="majorEastAsia" w:hAnsiTheme="majorEastAsia" w:eastAsiaTheme="majorEastAsia"/>
          <w:sz w:val="28"/>
          <w:szCs w:val="28"/>
        </w:rPr>
        <w:instrText xml:space="preserve"> PAGEREF _Toc7277 </w:instrText>
      </w:r>
      <w:r>
        <w:rPr>
          <w:rFonts w:hint="eastAsia" w:cs="仿宋" w:asciiTheme="majorEastAsia" w:hAnsiTheme="majorEastAsia" w:eastAsiaTheme="majorEastAsia"/>
          <w:sz w:val="28"/>
          <w:szCs w:val="28"/>
        </w:rPr>
        <w:fldChar w:fldCharType="separate"/>
      </w:r>
      <w:r>
        <w:rPr>
          <w:rFonts w:hint="eastAsia" w:cs="仿宋" w:asciiTheme="majorEastAsia" w:hAnsiTheme="majorEastAsia" w:eastAsiaTheme="majorEastAsia"/>
          <w:sz w:val="28"/>
          <w:szCs w:val="28"/>
        </w:rPr>
        <w:t>21</w:t>
      </w:r>
      <w:r>
        <w:rPr>
          <w:rFonts w:hint="eastAsia" w:cs="仿宋" w:asciiTheme="majorEastAsia" w:hAnsiTheme="majorEastAsia" w:eastAsiaTheme="majorEastAsia"/>
          <w:sz w:val="28"/>
          <w:szCs w:val="28"/>
        </w:rPr>
        <w:fldChar w:fldCharType="end"/>
      </w:r>
      <w:r>
        <w:rPr>
          <w:rFonts w:hint="eastAsia" w:cs="仿宋" w:asciiTheme="majorEastAsia" w:hAnsiTheme="majorEastAsia" w:eastAsiaTheme="majorEastAsia"/>
          <w:sz w:val="28"/>
          <w:szCs w:val="28"/>
        </w:rPr>
        <w:fldChar w:fldCharType="end"/>
      </w:r>
    </w:p>
    <w:p w14:paraId="63F681D8">
      <w:pPr>
        <w:pStyle w:val="25"/>
        <w:tabs>
          <w:tab w:val="right" w:leader="dot" w:pos="9243"/>
        </w:tabs>
        <w:spacing w:line="480" w:lineRule="auto"/>
        <w:rPr>
          <w:rFonts w:cs="仿宋" w:asciiTheme="majorEastAsia" w:hAnsiTheme="majorEastAsia" w:eastAsiaTheme="majorEastAsia"/>
          <w:sz w:val="28"/>
          <w:szCs w:val="28"/>
        </w:rPr>
      </w:pPr>
      <w:r>
        <w:fldChar w:fldCharType="begin"/>
      </w:r>
      <w:r>
        <w:instrText xml:space="preserve"> HYPERLINK \l "_Toc4989" </w:instrText>
      </w:r>
      <w:r>
        <w:fldChar w:fldCharType="separate"/>
      </w:r>
      <w:r>
        <w:rPr>
          <w:rFonts w:hint="eastAsia" w:cs="仿宋" w:asciiTheme="majorEastAsia" w:hAnsiTheme="majorEastAsia" w:eastAsiaTheme="majorEastAsia"/>
          <w:sz w:val="28"/>
          <w:szCs w:val="28"/>
        </w:rPr>
        <w:t>第五章 技术标准和要求</w:t>
      </w:r>
      <w:r>
        <w:rPr>
          <w:rFonts w:hint="eastAsia" w:cs="仿宋" w:asciiTheme="majorEastAsia" w:hAnsiTheme="majorEastAsia" w:eastAsiaTheme="majorEastAsia"/>
          <w:sz w:val="28"/>
          <w:szCs w:val="28"/>
        </w:rPr>
        <w:tab/>
      </w:r>
      <w:r>
        <w:rPr>
          <w:rFonts w:hint="eastAsia" w:cs="仿宋" w:asciiTheme="majorEastAsia" w:hAnsiTheme="majorEastAsia" w:eastAsiaTheme="majorEastAsia"/>
          <w:sz w:val="28"/>
          <w:szCs w:val="28"/>
        </w:rPr>
        <w:fldChar w:fldCharType="begin"/>
      </w:r>
      <w:r>
        <w:rPr>
          <w:rFonts w:hint="eastAsia" w:cs="仿宋" w:asciiTheme="majorEastAsia" w:hAnsiTheme="majorEastAsia" w:eastAsiaTheme="majorEastAsia"/>
          <w:sz w:val="28"/>
          <w:szCs w:val="28"/>
        </w:rPr>
        <w:instrText xml:space="preserve"> PAGEREF _Toc4989 </w:instrText>
      </w:r>
      <w:r>
        <w:rPr>
          <w:rFonts w:hint="eastAsia" w:cs="仿宋" w:asciiTheme="majorEastAsia" w:hAnsiTheme="majorEastAsia" w:eastAsiaTheme="majorEastAsia"/>
          <w:sz w:val="28"/>
          <w:szCs w:val="28"/>
        </w:rPr>
        <w:fldChar w:fldCharType="separate"/>
      </w:r>
      <w:r>
        <w:rPr>
          <w:rFonts w:hint="eastAsia" w:cs="仿宋" w:asciiTheme="majorEastAsia" w:hAnsiTheme="majorEastAsia" w:eastAsiaTheme="majorEastAsia"/>
          <w:sz w:val="28"/>
          <w:szCs w:val="28"/>
        </w:rPr>
        <w:t>29</w:t>
      </w:r>
      <w:r>
        <w:rPr>
          <w:rFonts w:hint="eastAsia" w:cs="仿宋" w:asciiTheme="majorEastAsia" w:hAnsiTheme="majorEastAsia" w:eastAsiaTheme="majorEastAsia"/>
          <w:sz w:val="28"/>
          <w:szCs w:val="28"/>
        </w:rPr>
        <w:fldChar w:fldCharType="end"/>
      </w:r>
      <w:r>
        <w:rPr>
          <w:rFonts w:hint="eastAsia" w:cs="仿宋" w:asciiTheme="majorEastAsia" w:hAnsiTheme="majorEastAsia" w:eastAsiaTheme="majorEastAsia"/>
          <w:sz w:val="28"/>
          <w:szCs w:val="28"/>
        </w:rPr>
        <w:fldChar w:fldCharType="end"/>
      </w:r>
    </w:p>
    <w:p w14:paraId="59835EA2">
      <w:pPr>
        <w:pStyle w:val="25"/>
        <w:tabs>
          <w:tab w:val="right" w:leader="dot" w:pos="9243"/>
        </w:tabs>
        <w:spacing w:line="480" w:lineRule="auto"/>
        <w:rPr>
          <w:rFonts w:hint="eastAsia" w:cs="仿宋" w:asciiTheme="majorEastAsia" w:hAnsiTheme="majorEastAsia" w:eastAsiaTheme="majorEastAsia"/>
          <w:sz w:val="28"/>
          <w:szCs w:val="28"/>
        </w:rPr>
      </w:pPr>
      <w:r>
        <w:fldChar w:fldCharType="begin"/>
      </w:r>
      <w:r>
        <w:instrText xml:space="preserve"> HYPERLINK \l "_Toc3483" </w:instrText>
      </w:r>
      <w:r>
        <w:fldChar w:fldCharType="separate"/>
      </w:r>
      <w:r>
        <w:rPr>
          <w:rFonts w:hint="eastAsia" w:cs="仿宋" w:asciiTheme="majorEastAsia" w:hAnsiTheme="majorEastAsia" w:eastAsiaTheme="majorEastAsia"/>
          <w:sz w:val="28"/>
          <w:szCs w:val="28"/>
        </w:rPr>
        <w:t>第六章 投标文件格式</w:t>
      </w:r>
      <w:r>
        <w:rPr>
          <w:rFonts w:hint="eastAsia" w:cs="仿宋" w:asciiTheme="majorEastAsia" w:hAnsiTheme="majorEastAsia" w:eastAsiaTheme="majorEastAsia"/>
          <w:sz w:val="28"/>
          <w:szCs w:val="28"/>
        </w:rPr>
        <w:tab/>
      </w:r>
      <w:r>
        <w:rPr>
          <w:rFonts w:hint="eastAsia" w:cs="仿宋" w:asciiTheme="majorEastAsia" w:hAnsiTheme="majorEastAsia" w:eastAsiaTheme="majorEastAsia"/>
          <w:sz w:val="28"/>
          <w:szCs w:val="28"/>
        </w:rPr>
        <w:fldChar w:fldCharType="begin"/>
      </w:r>
      <w:r>
        <w:rPr>
          <w:rFonts w:hint="eastAsia" w:cs="仿宋" w:asciiTheme="majorEastAsia" w:hAnsiTheme="majorEastAsia" w:eastAsiaTheme="majorEastAsia"/>
          <w:sz w:val="28"/>
          <w:szCs w:val="28"/>
        </w:rPr>
        <w:instrText xml:space="preserve"> PAGEREF _Toc3483 </w:instrText>
      </w:r>
      <w:r>
        <w:rPr>
          <w:rFonts w:hint="eastAsia" w:cs="仿宋" w:asciiTheme="majorEastAsia" w:hAnsiTheme="majorEastAsia" w:eastAsiaTheme="majorEastAsia"/>
          <w:sz w:val="28"/>
          <w:szCs w:val="28"/>
        </w:rPr>
        <w:fldChar w:fldCharType="separate"/>
      </w:r>
      <w:r>
        <w:rPr>
          <w:rFonts w:hint="eastAsia" w:cs="仿宋" w:asciiTheme="majorEastAsia" w:hAnsiTheme="majorEastAsia" w:eastAsiaTheme="majorEastAsia"/>
          <w:sz w:val="28"/>
          <w:szCs w:val="28"/>
        </w:rPr>
        <w:t>29</w:t>
      </w:r>
      <w:r>
        <w:rPr>
          <w:rFonts w:hint="eastAsia" w:cs="仿宋" w:asciiTheme="majorEastAsia" w:hAnsiTheme="majorEastAsia" w:eastAsiaTheme="majorEastAsia"/>
          <w:sz w:val="28"/>
          <w:szCs w:val="28"/>
        </w:rPr>
        <w:fldChar w:fldCharType="end"/>
      </w:r>
      <w:r>
        <w:rPr>
          <w:rFonts w:hint="eastAsia" w:cs="仿宋" w:asciiTheme="majorEastAsia" w:hAnsiTheme="majorEastAsia" w:eastAsiaTheme="majorEastAsia"/>
          <w:sz w:val="28"/>
          <w:szCs w:val="28"/>
        </w:rPr>
        <w:fldChar w:fldCharType="end"/>
      </w:r>
    </w:p>
    <w:p w14:paraId="5515E878">
      <w:pPr>
        <w:pStyle w:val="2"/>
        <w:tabs>
          <w:tab w:val="right" w:leader="dot" w:pos="9629"/>
        </w:tabs>
        <w:spacing w:line="480" w:lineRule="auto"/>
        <w:ind w:left="223" w:leftChars="106" w:firstLine="222" w:firstLineChars="79"/>
        <w:rPr>
          <w:rFonts w:hint="eastAsia" w:cs="宋体" w:asciiTheme="majorEastAsia" w:hAnsiTheme="majorEastAsia" w:eastAsiaTheme="majorEastAsia"/>
          <w:b w:val="0"/>
          <w:bCs w:val="0"/>
          <w:caps w:val="0"/>
          <w:color w:val="000000"/>
          <w:kern w:val="2"/>
          <w:sz w:val="24"/>
          <w:lang w:val="en-US" w:eastAsia="zh-CN"/>
        </w:rPr>
      </w:pPr>
      <w:r>
        <w:rPr>
          <w:rFonts w:cs="宋体" w:asciiTheme="majorEastAsia" w:hAnsiTheme="majorEastAsia" w:eastAsiaTheme="majorEastAsia"/>
          <w:color w:val="000000"/>
          <w:szCs w:val="28"/>
        </w:rPr>
        <w:fldChar w:fldCharType="end"/>
      </w:r>
    </w:p>
    <w:p w14:paraId="2FEABB5F">
      <w:pPr>
        <w:widowControl/>
        <w:spacing w:line="276" w:lineRule="auto"/>
        <w:jc w:val="center"/>
        <w:rPr>
          <w:rFonts w:cs="宋体" w:asciiTheme="majorEastAsia" w:hAnsiTheme="majorEastAsia" w:eastAsiaTheme="majorEastAsia"/>
          <w:color w:val="000000"/>
          <w:kern w:val="0"/>
          <w:sz w:val="22"/>
          <w:szCs w:val="22"/>
        </w:rPr>
      </w:pPr>
    </w:p>
    <w:p w14:paraId="4AD386CD">
      <w:pPr>
        <w:widowControl/>
        <w:spacing w:line="276" w:lineRule="auto"/>
        <w:jc w:val="center"/>
        <w:rPr>
          <w:rFonts w:cs="宋体" w:asciiTheme="majorEastAsia" w:hAnsiTheme="majorEastAsia" w:eastAsiaTheme="majorEastAsia"/>
          <w:color w:val="000000"/>
          <w:kern w:val="0"/>
          <w:sz w:val="22"/>
          <w:szCs w:val="22"/>
        </w:rPr>
      </w:pPr>
    </w:p>
    <w:p w14:paraId="47362486">
      <w:pPr>
        <w:widowControl/>
        <w:spacing w:line="276" w:lineRule="auto"/>
        <w:jc w:val="center"/>
        <w:rPr>
          <w:rFonts w:cs="宋体" w:asciiTheme="majorEastAsia" w:hAnsiTheme="majorEastAsia" w:eastAsiaTheme="majorEastAsia"/>
          <w:b/>
          <w:color w:val="000000"/>
          <w:sz w:val="36"/>
          <w:szCs w:val="20"/>
        </w:rPr>
        <w:sectPr>
          <w:pgSz w:w="11907" w:h="16840"/>
          <w:pgMar w:top="1247" w:right="1247" w:bottom="1247" w:left="1020" w:header="851" w:footer="992" w:gutter="397"/>
          <w:cols w:space="0" w:num="1"/>
          <w:docGrid w:linePitch="435" w:charSpace="0"/>
        </w:sectPr>
      </w:pPr>
    </w:p>
    <w:p w14:paraId="41AED147">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szCs w:val="32"/>
        </w:rPr>
      </w:pPr>
      <w:bookmarkStart w:id="2" w:name="_Toc25558"/>
      <w:r>
        <w:rPr>
          <w:rFonts w:hint="eastAsia" w:cs="仿宋" w:asciiTheme="majorEastAsia" w:hAnsiTheme="majorEastAsia" w:eastAsiaTheme="majorEastAsia"/>
          <w:color w:val="000000"/>
        </w:rPr>
        <w:t>第一章</w:t>
      </w:r>
      <w:r>
        <w:rPr>
          <w:rFonts w:hint="eastAsia" w:cs="仿宋" w:asciiTheme="majorEastAsia" w:hAnsiTheme="majorEastAsia" w:eastAsiaTheme="majorEastAsia"/>
          <w:color w:val="000000"/>
          <w:lang w:val="en-US" w:eastAsia="zh-CN"/>
        </w:rPr>
        <w:t xml:space="preserve">  </w:t>
      </w:r>
      <w:bookmarkEnd w:id="2"/>
      <w:bookmarkStart w:id="3" w:name="_Toc28359001"/>
      <w:bookmarkStart w:id="4" w:name="_Toc35393789"/>
      <w:r>
        <w:rPr>
          <w:rFonts w:hint="eastAsia"/>
          <w:b/>
          <w:bCs/>
        </w:rPr>
        <w:t>招标公告</w:t>
      </w:r>
      <w:bookmarkEnd w:id="3"/>
      <w:bookmarkEnd w:id="4"/>
    </w:p>
    <w:p w14:paraId="7FA10C5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640" w:firstLineChars="200"/>
        <w:textAlignment w:val="auto"/>
        <w:outlineLvl w:val="9"/>
        <w:rPr>
          <w:rFonts w:ascii="仿宋" w:hAnsi="仿宋" w:eastAsia="仿宋"/>
          <w:sz w:val="32"/>
          <w:szCs w:val="32"/>
        </w:rPr>
      </w:pPr>
      <w:r>
        <w:rPr>
          <w:rFonts w:hint="eastAsia" w:ascii="仿宋" w:hAnsi="仿宋" w:eastAsia="仿宋"/>
          <w:sz w:val="32"/>
          <w:szCs w:val="32"/>
        </w:rPr>
        <w:t>项目概况</w:t>
      </w:r>
    </w:p>
    <w:p w14:paraId="6D741B0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640" w:firstLineChars="200"/>
        <w:textAlignment w:val="auto"/>
        <w:outlineLvl w:val="9"/>
        <w:rPr>
          <w:sz w:val="32"/>
          <w:szCs w:val="32"/>
        </w:rPr>
      </w:pP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长岭县三县堡乡南泉子村农机具设备采购项目</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eastAsia="zh-CN"/>
        </w:rPr>
        <w:t>采购项目的潜在供应商应登录政采云平台https://www.zcygov.cn/在线申请获取采购文件（进入“项目采购”应用，在获取采购文件菜单中选择项目，申请获取采购文件）。获取采购文件，并于</w:t>
      </w:r>
      <w:r>
        <w:rPr>
          <w:rFonts w:hint="eastAsia" w:ascii="仿宋" w:hAnsi="仿宋" w:eastAsia="仿宋"/>
          <w:sz w:val="32"/>
          <w:szCs w:val="32"/>
          <w:u w:val="single"/>
          <w:lang w:eastAsia="zh-CN"/>
        </w:rPr>
        <w:t>2025年08月06日09点30分</w:t>
      </w:r>
      <w:r>
        <w:rPr>
          <w:rFonts w:hint="eastAsia" w:ascii="仿宋" w:hAnsi="仿宋" w:eastAsia="仿宋"/>
          <w:sz w:val="32"/>
          <w:szCs w:val="32"/>
          <w:u w:val="none"/>
          <w:lang w:eastAsia="zh-CN"/>
        </w:rPr>
        <w:t>（北京时间）前提交</w:t>
      </w:r>
      <w:r>
        <w:rPr>
          <w:rFonts w:hint="eastAsia" w:ascii="仿宋" w:hAnsi="仿宋" w:eastAsia="仿宋"/>
          <w:sz w:val="32"/>
          <w:szCs w:val="32"/>
          <w:u w:val="none"/>
          <w:lang w:val="en-US" w:eastAsia="zh-CN"/>
        </w:rPr>
        <w:t>投标</w:t>
      </w:r>
      <w:r>
        <w:rPr>
          <w:rFonts w:hint="eastAsia" w:ascii="仿宋" w:hAnsi="仿宋" w:eastAsia="仿宋"/>
          <w:sz w:val="32"/>
          <w:szCs w:val="32"/>
          <w:u w:val="none"/>
          <w:lang w:eastAsia="zh-CN"/>
        </w:rPr>
        <w:t>文件。</w:t>
      </w:r>
    </w:p>
    <w:p w14:paraId="61380AFF">
      <w:pPr>
        <w:pStyle w:val="4"/>
        <w:pageBreakBefore w:val="0"/>
        <w:widowControl w:val="0"/>
        <w:kinsoku/>
        <w:wordWrap/>
        <w:overflowPunct/>
        <w:topLinePunct w:val="0"/>
        <w:autoSpaceDE/>
        <w:autoSpaceDN/>
        <w:bidi w:val="0"/>
        <w:adjustRightInd/>
        <w:snapToGrid/>
        <w:spacing w:line="360" w:lineRule="auto"/>
        <w:textAlignment w:val="auto"/>
        <w:rPr>
          <w:rFonts w:ascii="黑体" w:hAnsi="黑体" w:cs="宋体"/>
          <w:b w:val="0"/>
          <w:i w:val="0"/>
          <w:iCs w:val="0"/>
          <w:sz w:val="32"/>
          <w:szCs w:val="32"/>
        </w:rPr>
      </w:pPr>
      <w:bookmarkStart w:id="5" w:name="_Toc28359079"/>
      <w:bookmarkStart w:id="6" w:name="_Toc35393790"/>
      <w:bookmarkStart w:id="7" w:name="_Toc28359002"/>
      <w:bookmarkStart w:id="8" w:name="_Toc35393621"/>
      <w:bookmarkStart w:id="9" w:name="_Hlk24379207"/>
      <w:r>
        <w:rPr>
          <w:rFonts w:hint="eastAsia" w:ascii="黑体" w:hAnsi="黑体" w:cs="宋体"/>
          <w:b w:val="0"/>
          <w:i w:val="0"/>
          <w:iCs w:val="0"/>
          <w:sz w:val="32"/>
          <w:szCs w:val="32"/>
        </w:rPr>
        <w:t>一、项目基本情况</w:t>
      </w:r>
      <w:bookmarkEnd w:id="5"/>
      <w:bookmarkEnd w:id="6"/>
      <w:bookmarkEnd w:id="7"/>
      <w:bookmarkEnd w:id="8"/>
    </w:p>
    <w:p w14:paraId="4D3608F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i w:val="0"/>
          <w:iCs w:val="0"/>
          <w:sz w:val="32"/>
          <w:szCs w:val="32"/>
          <w:lang w:val="en-US" w:eastAsia="zh-CN"/>
        </w:rPr>
      </w:pPr>
      <w:r>
        <w:rPr>
          <w:rFonts w:hint="eastAsia" w:ascii="仿宋" w:hAnsi="仿宋" w:eastAsia="仿宋"/>
          <w:i w:val="0"/>
          <w:iCs w:val="0"/>
          <w:sz w:val="32"/>
          <w:szCs w:val="32"/>
          <w:lang w:val="en-US" w:eastAsia="zh-CN"/>
        </w:rPr>
        <w:t>采购任务编号：采购计划-[2025]-00129号；</w:t>
      </w:r>
    </w:p>
    <w:p w14:paraId="4F6C291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i w:val="0"/>
          <w:iCs w:val="0"/>
          <w:color w:val="FF0000"/>
          <w:sz w:val="32"/>
          <w:szCs w:val="32"/>
          <w:lang w:val="en-US" w:eastAsia="zh-CN"/>
        </w:rPr>
      </w:pPr>
      <w:r>
        <w:rPr>
          <w:rFonts w:hint="eastAsia" w:ascii="仿宋" w:hAnsi="仿宋" w:eastAsia="仿宋"/>
          <w:i w:val="0"/>
          <w:iCs w:val="0"/>
          <w:sz w:val="32"/>
          <w:szCs w:val="32"/>
        </w:rPr>
        <w:t>项目编号：</w:t>
      </w:r>
      <w:r>
        <w:rPr>
          <w:rFonts w:hint="eastAsia" w:ascii="仿宋" w:hAnsi="仿宋" w:eastAsia="仿宋"/>
          <w:i w:val="0"/>
          <w:iCs w:val="0"/>
          <w:sz w:val="32"/>
          <w:szCs w:val="32"/>
          <w:lang w:val="en-US" w:eastAsia="zh-CN"/>
        </w:rPr>
        <w:t>采购计划-[2025]-00129号-qlcl-001；</w:t>
      </w:r>
    </w:p>
    <w:p w14:paraId="3078A7C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i w:val="0"/>
          <w:iCs w:val="0"/>
          <w:sz w:val="32"/>
          <w:szCs w:val="32"/>
          <w:lang w:eastAsia="zh-CN"/>
        </w:rPr>
      </w:pPr>
      <w:r>
        <w:rPr>
          <w:rFonts w:hint="eastAsia" w:ascii="仿宋" w:hAnsi="仿宋" w:eastAsia="仿宋"/>
          <w:i w:val="0"/>
          <w:iCs w:val="0"/>
          <w:sz w:val="32"/>
          <w:szCs w:val="32"/>
        </w:rPr>
        <w:t>项目名称：</w:t>
      </w:r>
      <w:r>
        <w:rPr>
          <w:rFonts w:hint="eastAsia" w:ascii="仿宋" w:hAnsi="仿宋" w:eastAsia="仿宋"/>
          <w:i w:val="0"/>
          <w:iCs w:val="0"/>
          <w:sz w:val="32"/>
          <w:szCs w:val="32"/>
          <w:lang w:eastAsia="zh-CN"/>
        </w:rPr>
        <w:t>长岭县三县堡乡南泉子村农机具设备采购项目；</w:t>
      </w:r>
    </w:p>
    <w:bookmarkEnd w:id="9"/>
    <w:p w14:paraId="4C8A460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i w:val="0"/>
          <w:iCs w:val="0"/>
          <w:sz w:val="32"/>
          <w:szCs w:val="32"/>
          <w:lang w:val="en-US" w:eastAsia="zh-CN"/>
        </w:rPr>
      </w:pPr>
      <w:r>
        <w:rPr>
          <w:rFonts w:hint="eastAsia" w:ascii="仿宋" w:hAnsi="仿宋" w:eastAsia="仿宋"/>
          <w:i w:val="0"/>
          <w:iCs w:val="0"/>
          <w:sz w:val="32"/>
          <w:szCs w:val="32"/>
        </w:rPr>
        <w:t>预算金额：</w:t>
      </w:r>
      <w:r>
        <w:rPr>
          <w:rFonts w:hint="eastAsia" w:ascii="仿宋" w:hAnsi="仿宋" w:eastAsia="仿宋"/>
          <w:i w:val="0"/>
          <w:iCs w:val="0"/>
          <w:sz w:val="32"/>
          <w:szCs w:val="32"/>
          <w:lang w:val="en-US" w:eastAsia="zh-CN"/>
        </w:rPr>
        <w:t>79.6334万元；</w:t>
      </w:r>
    </w:p>
    <w:p w14:paraId="32FC16E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i w:val="0"/>
          <w:iCs w:val="0"/>
          <w:sz w:val="32"/>
          <w:szCs w:val="32"/>
        </w:rPr>
      </w:pPr>
      <w:r>
        <w:rPr>
          <w:rFonts w:hint="eastAsia" w:ascii="仿宋" w:hAnsi="仿宋" w:eastAsia="仿宋"/>
          <w:i w:val="0"/>
          <w:iCs w:val="0"/>
          <w:sz w:val="32"/>
          <w:szCs w:val="32"/>
        </w:rPr>
        <w:t>最高限价：</w:t>
      </w:r>
      <w:r>
        <w:rPr>
          <w:rFonts w:hint="eastAsia" w:ascii="仿宋" w:hAnsi="仿宋" w:eastAsia="仿宋"/>
          <w:i w:val="0"/>
          <w:iCs w:val="0"/>
          <w:sz w:val="32"/>
          <w:szCs w:val="32"/>
          <w:lang w:eastAsia="zh-CN"/>
        </w:rPr>
        <w:t>79.6334万元</w:t>
      </w:r>
      <w:r>
        <w:rPr>
          <w:rFonts w:hint="eastAsia" w:ascii="仿宋" w:hAnsi="仿宋" w:eastAsia="仿宋"/>
          <w:i w:val="0"/>
          <w:iCs w:val="0"/>
          <w:sz w:val="32"/>
          <w:szCs w:val="32"/>
          <w:lang w:val="en-US" w:eastAsia="zh-CN"/>
        </w:rPr>
        <w:t>；</w:t>
      </w:r>
    </w:p>
    <w:p w14:paraId="78E3DD7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i w:val="0"/>
          <w:iCs w:val="0"/>
          <w:sz w:val="32"/>
          <w:szCs w:val="32"/>
          <w:lang w:val="en-US" w:eastAsia="zh-CN"/>
        </w:rPr>
      </w:pPr>
      <w:r>
        <w:rPr>
          <w:rFonts w:hint="eastAsia" w:ascii="仿宋" w:hAnsi="仿宋" w:eastAsia="仿宋"/>
          <w:i w:val="0"/>
          <w:iCs w:val="0"/>
          <w:sz w:val="32"/>
          <w:szCs w:val="32"/>
        </w:rPr>
        <w:t>采购需求：</w:t>
      </w:r>
      <w:r>
        <w:rPr>
          <w:rFonts w:hint="eastAsia" w:ascii="仿宋" w:hAnsi="仿宋" w:eastAsia="仿宋"/>
          <w:i w:val="0"/>
          <w:iCs w:val="0"/>
          <w:sz w:val="32"/>
          <w:szCs w:val="32"/>
          <w:lang w:val="en-US" w:eastAsia="zh-CN"/>
        </w:rPr>
        <w:t>机械设备</w:t>
      </w:r>
      <w:r>
        <w:rPr>
          <w:rFonts w:hint="eastAsia" w:ascii="仿宋" w:hAnsi="仿宋" w:eastAsia="仿宋"/>
          <w:i w:val="0"/>
          <w:iCs w:val="0"/>
          <w:sz w:val="32"/>
          <w:szCs w:val="32"/>
        </w:rPr>
        <w:t>，采购清单所包含全部内容；</w:t>
      </w:r>
    </w:p>
    <w:p w14:paraId="6FE99C0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i w:val="0"/>
          <w:iCs w:val="0"/>
          <w:sz w:val="32"/>
          <w:szCs w:val="32"/>
          <w:u w:val="single"/>
          <w:lang w:val="en-US" w:eastAsia="zh-CN"/>
        </w:rPr>
      </w:pPr>
      <w:r>
        <w:rPr>
          <w:rFonts w:hint="eastAsia" w:ascii="仿宋" w:hAnsi="仿宋" w:eastAsia="仿宋"/>
          <w:i w:val="0"/>
          <w:iCs w:val="0"/>
          <w:sz w:val="32"/>
          <w:szCs w:val="32"/>
        </w:rPr>
        <w:t>合同履行期限</w:t>
      </w:r>
      <w:r>
        <w:rPr>
          <w:rFonts w:hint="eastAsia" w:ascii="仿宋" w:hAnsi="仿宋" w:eastAsia="仿宋"/>
          <w:i w:val="0"/>
          <w:iCs w:val="0"/>
          <w:sz w:val="32"/>
          <w:szCs w:val="32"/>
          <w:lang w:eastAsia="zh-CN"/>
        </w:rPr>
        <w:t>（供货期）</w:t>
      </w:r>
      <w:r>
        <w:rPr>
          <w:rFonts w:hint="eastAsia" w:ascii="仿宋" w:hAnsi="仿宋" w:eastAsia="仿宋"/>
          <w:i w:val="0"/>
          <w:iCs w:val="0"/>
          <w:sz w:val="32"/>
          <w:szCs w:val="32"/>
        </w:rPr>
        <w:t>：</w:t>
      </w:r>
      <w:r>
        <w:rPr>
          <w:rFonts w:hint="eastAsia" w:ascii="仿宋" w:hAnsi="仿宋" w:eastAsia="仿宋"/>
          <w:i w:val="0"/>
          <w:iCs w:val="0"/>
          <w:sz w:val="32"/>
          <w:szCs w:val="32"/>
          <w:lang w:eastAsia="zh-CN"/>
        </w:rPr>
        <w:t>合同签订后7日内供货、安装、调试完毕，并保证投入使用</w:t>
      </w:r>
      <w:r>
        <w:rPr>
          <w:rFonts w:hint="eastAsia" w:ascii="仿宋" w:hAnsi="仿宋" w:eastAsia="仿宋"/>
          <w:i w:val="0"/>
          <w:iCs w:val="0"/>
          <w:sz w:val="32"/>
          <w:szCs w:val="32"/>
          <w:u w:val="none"/>
        </w:rPr>
        <w:t>；</w:t>
      </w:r>
    </w:p>
    <w:p w14:paraId="629945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仿宋" w:hAnsi="仿宋" w:eastAsia="仿宋"/>
          <w:i w:val="0"/>
          <w:iCs w:val="0"/>
          <w:sz w:val="32"/>
          <w:szCs w:val="32"/>
        </w:rPr>
      </w:pPr>
      <w:r>
        <w:rPr>
          <w:rFonts w:hint="eastAsia" w:ascii="仿宋" w:hAnsi="仿宋" w:eastAsia="仿宋"/>
          <w:i w:val="0"/>
          <w:iCs w:val="0"/>
          <w:sz w:val="32"/>
          <w:szCs w:val="32"/>
        </w:rPr>
        <w:t>本项目</w:t>
      </w:r>
      <w:r>
        <w:rPr>
          <w:rFonts w:hint="eastAsia" w:ascii="仿宋" w:hAnsi="仿宋" w:eastAsia="仿宋"/>
          <w:i w:val="0"/>
          <w:iCs w:val="0"/>
          <w:sz w:val="32"/>
          <w:szCs w:val="32"/>
          <w:u w:val="none"/>
          <w:lang w:eastAsia="zh-CN"/>
        </w:rPr>
        <w:t>不</w:t>
      </w:r>
      <w:r>
        <w:rPr>
          <w:rFonts w:hint="eastAsia" w:ascii="仿宋" w:hAnsi="仿宋" w:eastAsia="仿宋"/>
          <w:i w:val="0"/>
          <w:iCs w:val="0"/>
          <w:sz w:val="32"/>
          <w:szCs w:val="32"/>
        </w:rPr>
        <w:t>接受联合体投标。</w:t>
      </w:r>
    </w:p>
    <w:p w14:paraId="5B88E92E">
      <w:pPr>
        <w:pStyle w:val="4"/>
        <w:pageBreakBefore w:val="0"/>
        <w:kinsoku/>
        <w:wordWrap/>
        <w:overflowPunct/>
        <w:topLinePunct w:val="0"/>
        <w:autoSpaceDE/>
        <w:autoSpaceDN/>
        <w:bidi w:val="0"/>
        <w:adjustRightInd/>
        <w:snapToGrid/>
        <w:spacing w:line="360" w:lineRule="auto"/>
        <w:textAlignment w:val="auto"/>
        <w:rPr>
          <w:rFonts w:ascii="黑体" w:hAnsi="黑体" w:cs="宋体"/>
          <w:b w:val="0"/>
          <w:i w:val="0"/>
          <w:iCs w:val="0"/>
          <w:sz w:val="32"/>
          <w:szCs w:val="32"/>
        </w:rPr>
      </w:pPr>
      <w:bookmarkStart w:id="10" w:name="_Toc35393622"/>
      <w:bookmarkStart w:id="11" w:name="_Toc28359080"/>
      <w:bookmarkStart w:id="12" w:name="_Toc35393791"/>
      <w:bookmarkStart w:id="13" w:name="_Toc28359003"/>
      <w:r>
        <w:rPr>
          <w:rFonts w:hint="eastAsia" w:ascii="黑体" w:hAnsi="黑体" w:cs="宋体"/>
          <w:b w:val="0"/>
          <w:i w:val="0"/>
          <w:iCs w:val="0"/>
          <w:sz w:val="32"/>
          <w:szCs w:val="32"/>
        </w:rPr>
        <w:t>二、申请人的资格要求：</w:t>
      </w:r>
      <w:bookmarkEnd w:id="10"/>
      <w:bookmarkEnd w:id="11"/>
      <w:bookmarkEnd w:id="12"/>
      <w:bookmarkEnd w:id="13"/>
    </w:p>
    <w:p w14:paraId="6AABADC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i w:val="0"/>
          <w:iCs w:val="0"/>
          <w:sz w:val="32"/>
          <w:szCs w:val="32"/>
          <w:lang w:eastAsia="zh-CN"/>
        </w:rPr>
      </w:pPr>
      <w:bookmarkStart w:id="14" w:name="_Toc28359081"/>
      <w:bookmarkStart w:id="15" w:name="_Toc28359004"/>
      <w:r>
        <w:rPr>
          <w:rFonts w:hint="eastAsia" w:ascii="仿宋" w:hAnsi="仿宋" w:eastAsia="仿宋"/>
          <w:b w:val="0"/>
          <w:bCs w:val="0"/>
          <w:i w:val="0"/>
          <w:iCs w:val="0"/>
          <w:sz w:val="32"/>
          <w:szCs w:val="32"/>
          <w:lang w:eastAsia="zh-CN"/>
        </w:rPr>
        <w:t>1.满足《中华人民共和国政府采购法》第二十二条规定；</w:t>
      </w:r>
    </w:p>
    <w:p w14:paraId="35D0922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i w:val="0"/>
          <w:iCs w:val="0"/>
          <w:sz w:val="32"/>
          <w:szCs w:val="32"/>
          <w:lang w:eastAsia="zh-CN"/>
        </w:rPr>
      </w:pPr>
      <w:r>
        <w:rPr>
          <w:rFonts w:hint="eastAsia" w:ascii="仿宋" w:hAnsi="仿宋" w:eastAsia="仿宋"/>
          <w:b w:val="0"/>
          <w:bCs w:val="0"/>
          <w:i w:val="0"/>
          <w:iCs w:val="0"/>
          <w:sz w:val="32"/>
          <w:szCs w:val="32"/>
          <w:lang w:eastAsia="zh-CN"/>
        </w:rPr>
        <w:t>2.落实政府采购政策需满足的资格要求：投标人须在中华人民共和国境内注册，具有独立法人资格，具有有效营业执照，符合政府采购政策落实文件的要求。</w:t>
      </w:r>
    </w:p>
    <w:p w14:paraId="019FAC5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i w:val="0"/>
          <w:iCs w:val="0"/>
          <w:sz w:val="32"/>
          <w:szCs w:val="32"/>
          <w:lang w:eastAsia="zh-CN"/>
        </w:rPr>
      </w:pPr>
      <w:bookmarkStart w:id="16" w:name="OLE_LINK1"/>
      <w:r>
        <w:rPr>
          <w:rFonts w:hint="eastAsia" w:ascii="仿宋" w:hAnsi="仿宋" w:eastAsia="仿宋"/>
          <w:b w:val="0"/>
          <w:bCs w:val="0"/>
          <w:i w:val="0"/>
          <w:iCs w:val="0"/>
          <w:sz w:val="32"/>
          <w:szCs w:val="32"/>
          <w:lang w:eastAsia="zh-CN"/>
        </w:rPr>
        <w:t>2.1</w:t>
      </w:r>
      <w:r>
        <w:rPr>
          <w:rFonts w:hint="eastAsia" w:ascii="仿宋" w:hAnsi="仿宋" w:eastAsia="仿宋"/>
          <w:sz w:val="32"/>
          <w:szCs w:val="32"/>
          <w:lang w:val="en-US" w:eastAsia="zh-CN"/>
        </w:rPr>
        <w:t>本项目全部面向中小企业采购</w:t>
      </w:r>
      <w:r>
        <w:rPr>
          <w:rFonts w:hint="eastAsia" w:ascii="仿宋" w:hAnsi="仿宋" w:eastAsia="仿宋"/>
          <w:b w:val="0"/>
          <w:bCs w:val="0"/>
          <w:i w:val="0"/>
          <w:iCs w:val="0"/>
          <w:sz w:val="32"/>
          <w:szCs w:val="32"/>
          <w:lang w:eastAsia="zh-CN"/>
        </w:rPr>
        <w:t>；</w:t>
      </w:r>
    </w:p>
    <w:p w14:paraId="1776BC4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i w:val="0"/>
          <w:iCs w:val="0"/>
          <w:sz w:val="32"/>
          <w:szCs w:val="32"/>
          <w:lang w:eastAsia="zh-CN"/>
        </w:rPr>
      </w:pPr>
      <w:r>
        <w:rPr>
          <w:rFonts w:hint="eastAsia" w:ascii="仿宋" w:hAnsi="仿宋" w:eastAsia="仿宋"/>
          <w:b w:val="0"/>
          <w:bCs w:val="0"/>
          <w:i w:val="0"/>
          <w:iCs w:val="0"/>
          <w:sz w:val="32"/>
          <w:szCs w:val="32"/>
          <w:lang w:eastAsia="zh-CN"/>
        </w:rPr>
        <w:t>2.2</w:t>
      </w:r>
      <w:r>
        <w:rPr>
          <w:rFonts w:hint="eastAsia" w:ascii="仿宋" w:hAnsi="仿宋" w:eastAsia="仿宋"/>
          <w:sz w:val="32"/>
          <w:szCs w:val="32"/>
          <w:lang w:val="en-US" w:eastAsia="zh-CN"/>
        </w:rPr>
        <w:t>中小企业划分标准执行《关于印发中小企业划型标准规定的通知》（工信部联企业〔2011〕300号）文件；</w:t>
      </w:r>
    </w:p>
    <w:p w14:paraId="66EE1EE2">
      <w:pPr>
        <w:pageBreakBefore w:val="0"/>
        <w:kinsoku/>
        <w:wordWrap/>
        <w:overflowPunct/>
        <w:topLinePunct w:val="0"/>
        <w:autoSpaceDE/>
        <w:autoSpaceDN/>
        <w:bidi w:val="0"/>
        <w:adjustRightInd/>
        <w:snapToGrid/>
        <w:spacing w:line="360" w:lineRule="auto"/>
        <w:ind w:firstLine="640" w:firstLineChars="200"/>
        <w:textAlignment w:val="auto"/>
        <w:rPr>
          <w:rFonts w:hint="default"/>
          <w:lang w:val="en-US" w:eastAsia="zh-CN"/>
        </w:rPr>
      </w:pPr>
      <w:r>
        <w:rPr>
          <w:rFonts w:hint="eastAsia" w:ascii="仿宋" w:hAnsi="仿宋" w:eastAsia="仿宋" w:cs="Times New Roman"/>
          <w:sz w:val="32"/>
          <w:szCs w:val="32"/>
          <w:lang w:val="en-US" w:eastAsia="zh-CN"/>
        </w:rPr>
        <w:t>2.3政策落实执行《政府采购促进中小企业发展管理办法》（财库〔2020〕46 号）；</w:t>
      </w:r>
      <w:bookmarkEnd w:id="16"/>
    </w:p>
    <w:p w14:paraId="1FE7138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i w:val="0"/>
          <w:iCs w:val="0"/>
          <w:sz w:val="32"/>
          <w:szCs w:val="32"/>
        </w:rPr>
      </w:pPr>
      <w:r>
        <w:rPr>
          <w:rFonts w:hint="eastAsia" w:ascii="仿宋" w:hAnsi="仿宋" w:eastAsia="仿宋"/>
          <w:b w:val="0"/>
          <w:bCs w:val="0"/>
          <w:i w:val="0"/>
          <w:iCs w:val="0"/>
          <w:sz w:val="32"/>
          <w:szCs w:val="32"/>
        </w:rPr>
        <w:t>3.本项目的特定资格要求：</w:t>
      </w:r>
      <w:bookmarkStart w:id="17" w:name="_Toc35393792"/>
      <w:bookmarkStart w:id="18" w:name="_Toc35393623"/>
    </w:p>
    <w:p w14:paraId="13D2D56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i w:val="0"/>
          <w:iCs w:val="0"/>
          <w:sz w:val="32"/>
          <w:szCs w:val="32"/>
        </w:rPr>
      </w:pPr>
      <w:bookmarkStart w:id="19" w:name="OLE_LINK2"/>
      <w:r>
        <w:rPr>
          <w:rFonts w:hint="eastAsia" w:ascii="仿宋" w:hAnsi="仿宋" w:eastAsia="仿宋"/>
          <w:b w:val="0"/>
          <w:bCs w:val="0"/>
          <w:i w:val="0"/>
          <w:iCs w:val="0"/>
          <w:sz w:val="32"/>
          <w:szCs w:val="32"/>
        </w:rPr>
        <w:t>3.</w:t>
      </w:r>
      <w:r>
        <w:rPr>
          <w:rFonts w:hint="eastAsia" w:ascii="仿宋" w:hAnsi="仿宋" w:eastAsia="仿宋"/>
          <w:b w:val="0"/>
          <w:bCs w:val="0"/>
          <w:i w:val="0"/>
          <w:iCs w:val="0"/>
          <w:sz w:val="32"/>
          <w:szCs w:val="32"/>
          <w:lang w:val="en-US" w:eastAsia="zh-CN"/>
        </w:rPr>
        <w:t>1</w:t>
      </w:r>
      <w:r>
        <w:rPr>
          <w:rFonts w:hint="eastAsia" w:ascii="仿宋" w:hAnsi="仿宋" w:eastAsia="仿宋"/>
          <w:b w:val="0"/>
          <w:bCs w:val="0"/>
          <w:i w:val="0"/>
          <w:iCs w:val="0"/>
          <w:sz w:val="32"/>
          <w:szCs w:val="32"/>
        </w:rPr>
        <w:t>供应商须具有独立法人资格的生产制造商或代理经销商，并具有</w:t>
      </w:r>
      <w:r>
        <w:rPr>
          <w:rFonts w:hint="eastAsia" w:ascii="仿宋" w:hAnsi="仿宋" w:eastAsia="仿宋"/>
          <w:b w:val="0"/>
          <w:bCs w:val="0"/>
          <w:i w:val="0"/>
          <w:iCs w:val="0"/>
          <w:sz w:val="32"/>
          <w:szCs w:val="32"/>
          <w:lang w:eastAsia="zh-CN"/>
        </w:rPr>
        <w:t>履行合同</w:t>
      </w:r>
      <w:r>
        <w:rPr>
          <w:rFonts w:hint="eastAsia" w:ascii="仿宋" w:hAnsi="仿宋" w:eastAsia="仿宋"/>
          <w:b w:val="0"/>
          <w:bCs w:val="0"/>
          <w:i w:val="0"/>
          <w:iCs w:val="0"/>
          <w:sz w:val="32"/>
          <w:szCs w:val="32"/>
        </w:rPr>
        <w:t>的能力。</w:t>
      </w:r>
      <w:bookmarkEnd w:id="19"/>
    </w:p>
    <w:p w14:paraId="0040A5C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i w:val="0"/>
          <w:iCs w:val="0"/>
          <w:sz w:val="32"/>
          <w:szCs w:val="32"/>
        </w:rPr>
      </w:pPr>
      <w:r>
        <w:rPr>
          <w:rFonts w:hint="eastAsia" w:ascii="仿宋" w:hAnsi="仿宋" w:eastAsia="仿宋"/>
          <w:b w:val="0"/>
          <w:bCs w:val="0"/>
          <w:i w:val="0"/>
          <w:iCs w:val="0"/>
          <w:sz w:val="32"/>
          <w:szCs w:val="32"/>
        </w:rPr>
        <w:t>3.2本项目不接受被列入“信用中国”网站，失信被执行人、政府采购严重违法失信行为记录名单、重大税收违法失信主体，不接受被列入“中国政府采购网”政府采购严重违法失信行为信息记录的供应商，不接受被工商行政管理机关在全国企业信用信息公示系统（www.gsxt.gov.cn）中列入严重违法失信企业名单，不接受在近三年（</w:t>
      </w:r>
      <w:r>
        <w:rPr>
          <w:rFonts w:hint="eastAsia" w:ascii="仿宋" w:hAnsi="仿宋" w:eastAsia="仿宋"/>
          <w:b w:val="0"/>
          <w:bCs w:val="0"/>
          <w:i w:val="0"/>
          <w:iCs w:val="0"/>
          <w:sz w:val="32"/>
          <w:szCs w:val="32"/>
          <w:lang w:eastAsia="zh-CN"/>
        </w:rPr>
        <w:t>2022年7月1日至2025年7月1日</w:t>
      </w:r>
      <w:r>
        <w:rPr>
          <w:rFonts w:hint="eastAsia" w:ascii="仿宋" w:hAnsi="仿宋" w:eastAsia="仿宋"/>
          <w:b w:val="0"/>
          <w:bCs w:val="0"/>
          <w:i w:val="0"/>
          <w:iCs w:val="0"/>
          <w:sz w:val="32"/>
          <w:szCs w:val="32"/>
        </w:rPr>
        <w:t>）内供应商或其法定代表人在“中国裁判文书网”(wenshu.court.gov.cn)上有行贿犯罪行为记录的参与投标响应。</w:t>
      </w:r>
    </w:p>
    <w:p w14:paraId="629D472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i w:val="0"/>
          <w:iCs w:val="0"/>
          <w:sz w:val="32"/>
          <w:szCs w:val="32"/>
        </w:rPr>
      </w:pPr>
      <w:r>
        <w:rPr>
          <w:rFonts w:hint="eastAsia" w:ascii="仿宋" w:hAnsi="仿宋" w:eastAsia="仿宋"/>
          <w:b w:val="0"/>
          <w:bCs w:val="0"/>
          <w:i w:val="0"/>
          <w:iCs w:val="0"/>
          <w:sz w:val="32"/>
          <w:szCs w:val="32"/>
        </w:rPr>
        <w:t>3.3拒绝列入政府取消投标资格记录期间的企业或个人参与投标响应。</w:t>
      </w:r>
    </w:p>
    <w:p w14:paraId="2047DD0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i w:val="0"/>
          <w:iCs w:val="0"/>
          <w:sz w:val="32"/>
          <w:szCs w:val="32"/>
        </w:rPr>
      </w:pPr>
      <w:r>
        <w:rPr>
          <w:rFonts w:hint="eastAsia" w:ascii="仿宋" w:hAnsi="仿宋" w:eastAsia="仿宋"/>
          <w:b w:val="0"/>
          <w:bCs w:val="0"/>
          <w:i w:val="0"/>
          <w:iCs w:val="0"/>
          <w:sz w:val="32"/>
          <w:szCs w:val="32"/>
        </w:rPr>
        <w:t>3.4本项目投标采购活动的每个环节不得更换被授权人。</w:t>
      </w:r>
    </w:p>
    <w:p w14:paraId="141D98E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i w:val="0"/>
          <w:iCs w:val="0"/>
          <w:sz w:val="32"/>
          <w:szCs w:val="32"/>
        </w:rPr>
      </w:pPr>
      <w:r>
        <w:rPr>
          <w:rFonts w:hint="eastAsia" w:ascii="仿宋" w:hAnsi="仿宋" w:eastAsia="仿宋"/>
          <w:b w:val="0"/>
          <w:bCs w:val="0"/>
          <w:i w:val="0"/>
          <w:iCs w:val="0"/>
          <w:sz w:val="32"/>
          <w:szCs w:val="32"/>
        </w:rPr>
        <w:t>3.5具有投资参股关系的关联企业，或具有直接管理和被管理关系的母子公司，或同一母子公司的子公司，或法定代表人为同一人的两个及两个以上法人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招标项目投标。违反上述规定的，相关投标均无效。</w:t>
      </w:r>
    </w:p>
    <w:p w14:paraId="46C6EFA2">
      <w:pPr>
        <w:pStyle w:val="4"/>
        <w:pageBreakBefore w:val="0"/>
        <w:kinsoku/>
        <w:wordWrap/>
        <w:overflowPunct/>
        <w:topLinePunct w:val="0"/>
        <w:autoSpaceDE/>
        <w:autoSpaceDN/>
        <w:bidi w:val="0"/>
        <w:adjustRightInd/>
        <w:snapToGrid/>
        <w:spacing w:line="360" w:lineRule="auto"/>
        <w:textAlignment w:val="auto"/>
        <w:rPr>
          <w:rFonts w:ascii="黑体" w:hAnsi="黑体" w:cs="宋体"/>
          <w:b w:val="0"/>
          <w:i w:val="0"/>
          <w:iCs w:val="0"/>
          <w:sz w:val="32"/>
          <w:szCs w:val="32"/>
        </w:rPr>
      </w:pPr>
      <w:r>
        <w:rPr>
          <w:rFonts w:hint="eastAsia" w:ascii="黑体" w:hAnsi="黑体" w:cs="宋体"/>
          <w:b w:val="0"/>
          <w:i w:val="0"/>
          <w:iCs w:val="0"/>
          <w:sz w:val="32"/>
          <w:szCs w:val="32"/>
        </w:rPr>
        <w:t>三、获取招标文件</w:t>
      </w:r>
      <w:bookmarkEnd w:id="14"/>
      <w:bookmarkEnd w:id="15"/>
      <w:bookmarkEnd w:id="17"/>
      <w:bookmarkEnd w:id="18"/>
    </w:p>
    <w:p w14:paraId="63178C16">
      <w:pPr>
        <w:keepNext w:val="0"/>
        <w:keepLines w:val="0"/>
        <w:pageBreakBefore w:val="0"/>
        <w:widowControl w:val="0"/>
        <w:kinsoku/>
        <w:wordWrap/>
        <w:overflowPunct/>
        <w:topLinePunct w:val="0"/>
        <w:autoSpaceDE/>
        <w:autoSpaceDN/>
        <w:bidi w:val="0"/>
        <w:adjustRightInd/>
        <w:snapToGrid/>
        <w:spacing w:line="360" w:lineRule="auto"/>
        <w:ind w:firstLine="539"/>
        <w:textAlignment w:val="auto"/>
        <w:outlineLvl w:val="9"/>
        <w:rPr>
          <w:rFonts w:ascii="仿宋" w:hAnsi="仿宋" w:eastAsia="仿宋" w:cs="宋体"/>
          <w:i w:val="0"/>
          <w:iCs w:val="0"/>
          <w:sz w:val="32"/>
          <w:szCs w:val="32"/>
        </w:rPr>
      </w:pPr>
      <w:r>
        <w:rPr>
          <w:rFonts w:hint="eastAsia" w:ascii="仿宋" w:hAnsi="仿宋" w:eastAsia="仿宋" w:cs="宋体"/>
          <w:i w:val="0"/>
          <w:iCs w:val="0"/>
          <w:sz w:val="32"/>
          <w:szCs w:val="32"/>
        </w:rPr>
        <w:t>时间：</w:t>
      </w:r>
      <w:r>
        <w:rPr>
          <w:rFonts w:hint="eastAsia" w:ascii="仿宋" w:hAnsi="仿宋" w:eastAsia="仿宋" w:cs="宋体"/>
          <w:i w:val="0"/>
          <w:iCs w:val="0"/>
          <w:sz w:val="32"/>
          <w:szCs w:val="32"/>
          <w:u w:val="single"/>
          <w:lang w:val="en-US" w:eastAsia="zh-CN"/>
        </w:rPr>
        <w:t>2025</w:t>
      </w:r>
      <w:r>
        <w:rPr>
          <w:rFonts w:hint="eastAsia" w:ascii="仿宋" w:hAnsi="仿宋" w:eastAsia="仿宋" w:cs="宋体"/>
          <w:i w:val="0"/>
          <w:iCs w:val="0"/>
          <w:sz w:val="32"/>
          <w:szCs w:val="32"/>
          <w:u w:val="single"/>
        </w:rPr>
        <w:t>年</w:t>
      </w:r>
      <w:r>
        <w:rPr>
          <w:rFonts w:hint="eastAsia" w:ascii="仿宋" w:hAnsi="仿宋" w:eastAsia="仿宋" w:cs="宋体"/>
          <w:i w:val="0"/>
          <w:iCs w:val="0"/>
          <w:sz w:val="32"/>
          <w:szCs w:val="32"/>
          <w:u w:val="single"/>
          <w:lang w:val="en-US" w:eastAsia="zh-CN"/>
        </w:rPr>
        <w:t>07</w:t>
      </w:r>
      <w:r>
        <w:rPr>
          <w:rFonts w:hint="eastAsia" w:ascii="仿宋" w:hAnsi="仿宋" w:eastAsia="仿宋" w:cs="宋体"/>
          <w:i w:val="0"/>
          <w:iCs w:val="0"/>
          <w:sz w:val="32"/>
          <w:szCs w:val="32"/>
          <w:u w:val="single"/>
        </w:rPr>
        <w:t>月</w:t>
      </w:r>
      <w:r>
        <w:rPr>
          <w:rFonts w:hint="eastAsia" w:ascii="仿宋" w:hAnsi="仿宋" w:eastAsia="仿宋" w:cs="宋体"/>
          <w:i w:val="0"/>
          <w:iCs w:val="0"/>
          <w:sz w:val="32"/>
          <w:szCs w:val="32"/>
          <w:u w:val="single"/>
          <w:lang w:val="en-US" w:eastAsia="zh-CN"/>
        </w:rPr>
        <w:t>15</w:t>
      </w:r>
      <w:r>
        <w:rPr>
          <w:rFonts w:hint="eastAsia" w:ascii="仿宋" w:hAnsi="仿宋" w:eastAsia="仿宋" w:cs="宋体"/>
          <w:i w:val="0"/>
          <w:iCs w:val="0"/>
          <w:sz w:val="32"/>
          <w:szCs w:val="32"/>
          <w:u w:val="single"/>
        </w:rPr>
        <w:t>日</w:t>
      </w:r>
      <w:r>
        <w:rPr>
          <w:rFonts w:hint="eastAsia" w:ascii="仿宋" w:hAnsi="仿宋" w:eastAsia="仿宋" w:cs="宋体"/>
          <w:i w:val="0"/>
          <w:iCs w:val="0"/>
          <w:sz w:val="32"/>
          <w:szCs w:val="32"/>
        </w:rPr>
        <w:t>至</w:t>
      </w:r>
      <w:r>
        <w:rPr>
          <w:rFonts w:hint="eastAsia" w:ascii="仿宋" w:hAnsi="仿宋" w:eastAsia="仿宋" w:cs="宋体"/>
          <w:i w:val="0"/>
          <w:iCs w:val="0"/>
          <w:sz w:val="32"/>
          <w:szCs w:val="32"/>
          <w:u w:val="single"/>
          <w:lang w:val="en-US" w:eastAsia="zh-CN"/>
        </w:rPr>
        <w:t>2025</w:t>
      </w:r>
      <w:r>
        <w:rPr>
          <w:rFonts w:hint="eastAsia" w:ascii="仿宋" w:hAnsi="仿宋" w:eastAsia="仿宋" w:cs="宋体"/>
          <w:i w:val="0"/>
          <w:iCs w:val="0"/>
          <w:sz w:val="32"/>
          <w:szCs w:val="32"/>
          <w:u w:val="single"/>
        </w:rPr>
        <w:t>年</w:t>
      </w:r>
      <w:r>
        <w:rPr>
          <w:rFonts w:hint="eastAsia" w:ascii="仿宋" w:hAnsi="仿宋" w:eastAsia="仿宋" w:cs="宋体"/>
          <w:i w:val="0"/>
          <w:iCs w:val="0"/>
          <w:sz w:val="32"/>
          <w:szCs w:val="32"/>
          <w:u w:val="single"/>
          <w:lang w:val="en-US" w:eastAsia="zh-CN"/>
        </w:rPr>
        <w:t>07</w:t>
      </w:r>
      <w:r>
        <w:rPr>
          <w:rFonts w:hint="eastAsia" w:ascii="仿宋" w:hAnsi="仿宋" w:eastAsia="仿宋" w:cs="宋体"/>
          <w:i w:val="0"/>
          <w:iCs w:val="0"/>
          <w:sz w:val="32"/>
          <w:szCs w:val="32"/>
          <w:u w:val="single"/>
        </w:rPr>
        <w:t>月</w:t>
      </w:r>
      <w:r>
        <w:rPr>
          <w:rFonts w:hint="eastAsia" w:ascii="仿宋" w:hAnsi="仿宋" w:eastAsia="仿宋" w:cs="宋体"/>
          <w:i w:val="0"/>
          <w:iCs w:val="0"/>
          <w:sz w:val="32"/>
          <w:szCs w:val="32"/>
          <w:u w:val="single"/>
          <w:lang w:val="en-US" w:eastAsia="zh-CN"/>
        </w:rPr>
        <w:t>21</w:t>
      </w:r>
      <w:r>
        <w:rPr>
          <w:rFonts w:hint="eastAsia" w:ascii="仿宋" w:hAnsi="仿宋" w:eastAsia="仿宋" w:cs="宋体"/>
          <w:i w:val="0"/>
          <w:iCs w:val="0"/>
          <w:sz w:val="32"/>
          <w:szCs w:val="32"/>
          <w:u w:val="single"/>
        </w:rPr>
        <w:t>日</w:t>
      </w:r>
      <w:r>
        <w:rPr>
          <w:rFonts w:hint="eastAsia" w:ascii="仿宋" w:hAnsi="仿宋" w:eastAsia="仿宋" w:cs="宋体"/>
          <w:i w:val="0"/>
          <w:iCs w:val="0"/>
          <w:sz w:val="32"/>
          <w:szCs w:val="32"/>
        </w:rPr>
        <w:t>，每天上</w:t>
      </w:r>
      <w:r>
        <w:rPr>
          <w:rFonts w:hint="eastAsia" w:ascii="仿宋" w:hAnsi="仿宋" w:eastAsia="仿宋" w:cs="宋体"/>
          <w:i w:val="0"/>
          <w:iCs w:val="0"/>
          <w:sz w:val="32"/>
          <w:szCs w:val="32"/>
          <w:u w:val="none"/>
        </w:rPr>
        <w:t>午</w:t>
      </w:r>
      <w:r>
        <w:rPr>
          <w:rFonts w:hint="eastAsia" w:ascii="仿宋" w:hAnsi="仿宋" w:eastAsia="仿宋" w:cs="宋体"/>
          <w:i w:val="0"/>
          <w:iCs w:val="0"/>
          <w:sz w:val="32"/>
          <w:szCs w:val="32"/>
          <w:u w:val="single"/>
          <w:lang w:val="en-US" w:eastAsia="zh-CN"/>
        </w:rPr>
        <w:t>8:30</w:t>
      </w:r>
      <w:r>
        <w:rPr>
          <w:rFonts w:hint="eastAsia" w:ascii="仿宋" w:hAnsi="仿宋" w:eastAsia="仿宋" w:cs="宋体"/>
          <w:i w:val="0"/>
          <w:iCs w:val="0"/>
          <w:sz w:val="32"/>
          <w:szCs w:val="32"/>
        </w:rPr>
        <w:t>至</w:t>
      </w:r>
      <w:r>
        <w:rPr>
          <w:rFonts w:hint="eastAsia" w:ascii="仿宋" w:hAnsi="仿宋" w:eastAsia="仿宋" w:cs="宋体"/>
          <w:i w:val="0"/>
          <w:iCs w:val="0"/>
          <w:sz w:val="32"/>
          <w:szCs w:val="32"/>
          <w:u w:val="single"/>
          <w:lang w:val="en-US" w:eastAsia="zh-CN"/>
        </w:rPr>
        <w:t>11:30</w:t>
      </w:r>
      <w:r>
        <w:rPr>
          <w:rFonts w:hint="eastAsia" w:ascii="仿宋" w:hAnsi="仿宋" w:eastAsia="仿宋" w:cs="宋体"/>
          <w:i w:val="0"/>
          <w:iCs w:val="0"/>
          <w:sz w:val="32"/>
          <w:szCs w:val="32"/>
        </w:rPr>
        <w:t>，下午</w:t>
      </w:r>
      <w:r>
        <w:rPr>
          <w:rFonts w:hint="eastAsia" w:ascii="仿宋" w:hAnsi="仿宋" w:eastAsia="仿宋" w:cs="宋体"/>
          <w:i w:val="0"/>
          <w:iCs w:val="0"/>
          <w:sz w:val="32"/>
          <w:szCs w:val="32"/>
          <w:u w:val="single"/>
          <w:lang w:val="en-US" w:eastAsia="zh-CN"/>
        </w:rPr>
        <w:t>13：30</w:t>
      </w:r>
      <w:r>
        <w:rPr>
          <w:rFonts w:hint="eastAsia" w:ascii="仿宋" w:hAnsi="仿宋" w:eastAsia="仿宋" w:cs="宋体"/>
          <w:i w:val="0"/>
          <w:iCs w:val="0"/>
          <w:sz w:val="32"/>
          <w:szCs w:val="32"/>
        </w:rPr>
        <w:t>至</w:t>
      </w:r>
      <w:r>
        <w:rPr>
          <w:rFonts w:hint="eastAsia" w:ascii="仿宋" w:hAnsi="仿宋" w:eastAsia="仿宋" w:cs="宋体"/>
          <w:i w:val="0"/>
          <w:iCs w:val="0"/>
          <w:sz w:val="32"/>
          <w:szCs w:val="32"/>
          <w:u w:val="single"/>
          <w:lang w:val="en-US" w:eastAsia="zh-CN"/>
        </w:rPr>
        <w:t>16:30</w:t>
      </w:r>
      <w:r>
        <w:rPr>
          <w:rFonts w:hint="eastAsia" w:ascii="仿宋" w:hAnsi="仿宋" w:eastAsia="仿宋" w:cs="宋体"/>
          <w:i w:val="0"/>
          <w:iCs w:val="0"/>
          <w:sz w:val="32"/>
          <w:szCs w:val="32"/>
        </w:rPr>
        <w:t>（北京时间，</w:t>
      </w:r>
      <w:r>
        <w:rPr>
          <w:rFonts w:ascii="仿宋" w:hAnsi="仿宋" w:eastAsia="仿宋" w:cs="宋体"/>
          <w:i w:val="0"/>
          <w:iCs w:val="0"/>
          <w:sz w:val="32"/>
          <w:szCs w:val="32"/>
        </w:rPr>
        <w:t>法定节假日</w:t>
      </w:r>
      <w:r>
        <w:rPr>
          <w:rFonts w:hint="eastAsia" w:ascii="仿宋" w:hAnsi="仿宋" w:eastAsia="仿宋" w:cs="宋体"/>
          <w:i w:val="0"/>
          <w:iCs w:val="0"/>
          <w:sz w:val="32"/>
          <w:szCs w:val="32"/>
        </w:rPr>
        <w:t>除外）</w:t>
      </w:r>
    </w:p>
    <w:p w14:paraId="65BA9077">
      <w:pPr>
        <w:pageBreakBefore w:val="0"/>
        <w:kinsoku/>
        <w:wordWrap/>
        <w:overflowPunct/>
        <w:topLinePunct w:val="0"/>
        <w:autoSpaceDE/>
        <w:autoSpaceDN/>
        <w:bidi w:val="0"/>
        <w:adjustRightInd/>
        <w:snapToGrid/>
        <w:spacing w:line="440" w:lineRule="exact"/>
        <w:ind w:firstLine="540"/>
        <w:textAlignment w:val="auto"/>
        <w:rPr>
          <w:rFonts w:ascii="仿宋" w:hAnsi="仿宋" w:eastAsia="仿宋" w:cs="宋体"/>
          <w:sz w:val="32"/>
          <w:szCs w:val="32"/>
          <w:u w:val="single"/>
        </w:rPr>
      </w:pPr>
      <w:r>
        <w:rPr>
          <w:rFonts w:hint="eastAsia" w:ascii="仿宋" w:hAnsi="仿宋" w:eastAsia="仿宋" w:cs="宋体"/>
          <w:sz w:val="32"/>
          <w:szCs w:val="32"/>
        </w:rPr>
        <w:t>地点：供应商登录政采云平台https://www.zcygov.cn/在线申请获取采购文件（进入“项目采购”应用，在获取采购文件菜单中选择项目，申请获取采购文件）</w:t>
      </w:r>
      <w:r>
        <w:rPr>
          <w:rFonts w:hint="eastAsia" w:ascii="仿宋" w:hAnsi="仿宋" w:eastAsia="仿宋" w:cs="宋体"/>
          <w:sz w:val="32"/>
          <w:szCs w:val="32"/>
          <w:lang w:eastAsia="zh-CN"/>
        </w:rPr>
        <w:t>。</w:t>
      </w:r>
    </w:p>
    <w:p w14:paraId="52475EAE">
      <w:pPr>
        <w:pageBreakBefore w:val="0"/>
        <w:kinsoku/>
        <w:wordWrap/>
        <w:overflowPunct/>
        <w:topLinePunct w:val="0"/>
        <w:autoSpaceDE/>
        <w:autoSpaceDN/>
        <w:bidi w:val="0"/>
        <w:adjustRightInd/>
        <w:snapToGrid/>
        <w:spacing w:line="440" w:lineRule="exact"/>
        <w:ind w:firstLine="540"/>
        <w:textAlignment w:val="auto"/>
        <w:rPr>
          <w:rFonts w:hint="eastAsia" w:ascii="仿宋" w:hAnsi="仿宋" w:eastAsia="仿宋" w:cs="宋体"/>
          <w:sz w:val="32"/>
          <w:szCs w:val="32"/>
          <w:lang w:val="en-US" w:eastAsia="zh-CN"/>
        </w:rPr>
      </w:pPr>
      <w:r>
        <w:rPr>
          <w:rFonts w:hint="eastAsia" w:ascii="仿宋" w:hAnsi="仿宋" w:eastAsia="仿宋" w:cs="宋体"/>
          <w:sz w:val="32"/>
          <w:szCs w:val="32"/>
        </w:rPr>
        <w:t>方式：</w:t>
      </w:r>
      <w:r>
        <w:rPr>
          <w:rFonts w:hint="eastAsia" w:ascii="仿宋" w:hAnsi="仿宋" w:eastAsia="仿宋" w:cs="宋体"/>
          <w:sz w:val="32"/>
          <w:szCs w:val="32"/>
          <w:lang w:val="en-US" w:eastAsia="zh-CN"/>
        </w:rPr>
        <w:t>网上免费获取(潜在供应商自行登录政府采购云平台(网址:http://www.zcygov.cn)注册(网址:https://middle.zcygov.cn/v-settle-front/registry)并下载竞争性投标文件，其他途径获取的招标文件开标时-律按无效响应处理)。</w:t>
      </w:r>
    </w:p>
    <w:p w14:paraId="7A5A2513">
      <w:pPr>
        <w:pageBreakBefore w:val="0"/>
        <w:kinsoku/>
        <w:wordWrap/>
        <w:overflowPunct/>
        <w:topLinePunct w:val="0"/>
        <w:autoSpaceDE/>
        <w:autoSpaceDN/>
        <w:bidi w:val="0"/>
        <w:adjustRightInd/>
        <w:snapToGrid/>
        <w:spacing w:line="440" w:lineRule="exact"/>
        <w:ind w:firstLine="540"/>
        <w:textAlignment w:val="auto"/>
        <w:rPr>
          <w:rFonts w:hint="default" w:ascii="仿宋" w:hAnsi="仿宋" w:eastAsia="仿宋" w:cs="宋体"/>
          <w:b w:val="0"/>
          <w:bCs w:val="0"/>
          <w:i w:val="0"/>
          <w:iCs w:val="0"/>
          <w:caps w:val="0"/>
          <w:kern w:val="2"/>
          <w:sz w:val="32"/>
          <w:szCs w:val="32"/>
          <w:lang w:val="en-US" w:eastAsia="zh-CN" w:bidi="ar-SA"/>
        </w:rPr>
      </w:pPr>
      <w:r>
        <w:rPr>
          <w:rFonts w:hint="eastAsia" w:ascii="仿宋" w:hAnsi="仿宋" w:eastAsia="仿宋" w:cs="宋体"/>
          <w:sz w:val="32"/>
          <w:szCs w:val="32"/>
          <w:lang w:val="en-US" w:eastAsia="zh-CN"/>
        </w:rPr>
        <w:t>售价：0元</w:t>
      </w:r>
    </w:p>
    <w:p w14:paraId="00353562">
      <w:pPr>
        <w:pStyle w:val="4"/>
        <w:pageBreakBefore w:val="0"/>
        <w:kinsoku/>
        <w:wordWrap/>
        <w:overflowPunct/>
        <w:topLinePunct w:val="0"/>
        <w:autoSpaceDE/>
        <w:autoSpaceDN/>
        <w:bidi w:val="0"/>
        <w:adjustRightInd/>
        <w:snapToGrid/>
        <w:spacing w:line="360" w:lineRule="auto"/>
        <w:textAlignment w:val="auto"/>
        <w:rPr>
          <w:rFonts w:ascii="黑体" w:hAnsi="黑体" w:cs="宋体"/>
          <w:b w:val="0"/>
          <w:i w:val="0"/>
          <w:iCs w:val="0"/>
          <w:sz w:val="32"/>
          <w:szCs w:val="32"/>
        </w:rPr>
      </w:pPr>
      <w:bookmarkStart w:id="20" w:name="_Toc28359082"/>
      <w:bookmarkStart w:id="21" w:name="_Toc28359005"/>
      <w:bookmarkStart w:id="22" w:name="_Toc35393793"/>
      <w:bookmarkStart w:id="23" w:name="_Toc35393624"/>
      <w:r>
        <w:rPr>
          <w:rFonts w:hint="eastAsia" w:ascii="黑体" w:hAnsi="黑体" w:cs="宋体"/>
          <w:b w:val="0"/>
          <w:i w:val="0"/>
          <w:iCs w:val="0"/>
          <w:sz w:val="32"/>
          <w:szCs w:val="32"/>
        </w:rPr>
        <w:t>四、提交投标文件</w:t>
      </w:r>
      <w:bookmarkEnd w:id="20"/>
      <w:bookmarkEnd w:id="21"/>
      <w:r>
        <w:rPr>
          <w:rFonts w:hint="eastAsia" w:ascii="黑体" w:hAnsi="黑体" w:cs="宋体"/>
          <w:b w:val="0"/>
          <w:i w:val="0"/>
          <w:iCs w:val="0"/>
          <w:sz w:val="32"/>
          <w:szCs w:val="32"/>
        </w:rPr>
        <w:t>截止时间、开标时间和地点</w:t>
      </w:r>
      <w:bookmarkEnd w:id="22"/>
      <w:bookmarkEnd w:id="23"/>
    </w:p>
    <w:p w14:paraId="14ABB22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Cs/>
          <w:i w:val="0"/>
          <w:iCs w:val="0"/>
          <w:sz w:val="32"/>
          <w:szCs w:val="32"/>
          <w:lang w:eastAsia="zh-CN"/>
        </w:rPr>
      </w:pPr>
      <w:r>
        <w:rPr>
          <w:rFonts w:hint="eastAsia" w:ascii="仿宋" w:hAnsi="仿宋" w:eastAsia="仿宋"/>
          <w:bCs/>
          <w:i w:val="0"/>
          <w:iCs w:val="0"/>
          <w:sz w:val="32"/>
          <w:szCs w:val="32"/>
          <w:u w:val="none"/>
          <w:lang w:eastAsia="zh-CN"/>
        </w:rPr>
        <w:t>时间：</w:t>
      </w:r>
      <w:r>
        <w:rPr>
          <w:rFonts w:hint="eastAsia" w:ascii="仿宋" w:hAnsi="仿宋" w:eastAsia="仿宋"/>
          <w:bCs/>
          <w:i w:val="0"/>
          <w:iCs w:val="0"/>
          <w:sz w:val="32"/>
          <w:szCs w:val="32"/>
          <w:u w:val="single"/>
          <w:lang w:val="en-US" w:eastAsia="zh-CN"/>
        </w:rPr>
        <w:t>2025年08月06日09点30分</w:t>
      </w:r>
      <w:r>
        <w:rPr>
          <w:rFonts w:hint="eastAsia" w:ascii="仿宋" w:hAnsi="仿宋" w:eastAsia="仿宋"/>
          <w:bCs/>
          <w:i w:val="0"/>
          <w:iCs w:val="0"/>
          <w:sz w:val="32"/>
          <w:szCs w:val="32"/>
        </w:rPr>
        <w:t>（北京时间）</w:t>
      </w:r>
      <w:r>
        <w:rPr>
          <w:rFonts w:hint="eastAsia" w:ascii="仿宋" w:hAnsi="仿宋" w:eastAsia="仿宋"/>
          <w:bCs/>
          <w:i w:val="0"/>
          <w:iCs w:val="0"/>
          <w:sz w:val="32"/>
          <w:szCs w:val="32"/>
          <w:lang w:eastAsia="zh-CN"/>
        </w:rPr>
        <w:t>；</w:t>
      </w:r>
    </w:p>
    <w:p w14:paraId="03A6A33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宋体"/>
          <w:i w:val="0"/>
          <w:iCs w:val="0"/>
          <w:sz w:val="32"/>
          <w:szCs w:val="32"/>
          <w:u w:val="single"/>
        </w:rPr>
      </w:pPr>
      <w:r>
        <w:rPr>
          <w:rFonts w:hint="eastAsia" w:ascii="仿宋" w:hAnsi="仿宋" w:eastAsia="仿宋"/>
          <w:i w:val="0"/>
          <w:iCs w:val="0"/>
          <w:sz w:val="32"/>
          <w:szCs w:val="32"/>
        </w:rPr>
        <w:t>地点：</w:t>
      </w:r>
      <w:r>
        <w:rPr>
          <w:rFonts w:hint="eastAsia" w:ascii="仿宋" w:hAnsi="仿宋" w:eastAsia="仿宋"/>
          <w:i w:val="0"/>
          <w:iCs w:val="0"/>
          <w:sz w:val="32"/>
          <w:szCs w:val="32"/>
          <w:u w:val="none"/>
          <w:lang w:eastAsia="zh-CN"/>
        </w:rPr>
        <w:t>长春市高新区鸿达街248号吉林日报副楼4楼吉利招平台第三开标室。</w:t>
      </w:r>
      <w:r>
        <w:rPr>
          <w:rFonts w:hint="eastAsia" w:ascii="仿宋" w:hAnsi="仿宋" w:eastAsia="仿宋" w:cs="宋体"/>
          <w:i w:val="0"/>
          <w:iCs w:val="0"/>
          <w:sz w:val="32"/>
          <w:szCs w:val="32"/>
          <w:u w:val="none"/>
        </w:rPr>
        <w:t>逾期送达的或者未送达指定地点的投标文件，招标人不予受理。有效投标人不足三家时，招标人另行组织招标。</w:t>
      </w:r>
    </w:p>
    <w:p w14:paraId="6D0C8ED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宋体"/>
          <w:i w:val="0"/>
          <w:iCs w:val="0"/>
          <w:sz w:val="32"/>
          <w:szCs w:val="32"/>
          <w:u w:val="none"/>
          <w:lang w:val="en-US" w:eastAsia="zh-CN"/>
        </w:rPr>
      </w:pPr>
      <w:r>
        <w:rPr>
          <w:rFonts w:hint="eastAsia" w:ascii="仿宋" w:hAnsi="仿宋" w:eastAsia="仿宋" w:cs="宋体"/>
          <w:i w:val="0"/>
          <w:iCs w:val="0"/>
          <w:sz w:val="32"/>
          <w:szCs w:val="32"/>
          <w:u w:val="none"/>
          <w:lang w:val="en-US" w:eastAsia="zh-CN"/>
        </w:rPr>
        <w:t>本项目执行电子化招投标，须通过政府采购云平台(网址:http://www.zcygov.cn)递交电子版投标文件。投标操作流程:供应商在政府采购云平台网注册入库成为正式供应商后，在平台上按《政府采购项目电子交易管理操作指南-供应商》进行投标操作。数字证书办理及投标技术咨询:可登录“政采云”平台点击右侧咨询小采，获取采小蜜智能服务管家帮助，或拨打政采云服务热线 95763获取帮助。</w:t>
      </w:r>
    </w:p>
    <w:p w14:paraId="6BD48561">
      <w:pPr>
        <w:pStyle w:val="4"/>
        <w:pageBreakBefore w:val="0"/>
        <w:kinsoku/>
        <w:wordWrap/>
        <w:overflowPunct/>
        <w:topLinePunct w:val="0"/>
        <w:autoSpaceDE/>
        <w:autoSpaceDN/>
        <w:bidi w:val="0"/>
        <w:adjustRightInd/>
        <w:snapToGrid/>
        <w:spacing w:line="360" w:lineRule="auto"/>
        <w:textAlignment w:val="auto"/>
        <w:rPr>
          <w:rFonts w:ascii="黑体" w:hAnsi="黑体" w:cs="宋体"/>
          <w:b w:val="0"/>
          <w:i w:val="0"/>
          <w:iCs w:val="0"/>
          <w:sz w:val="32"/>
          <w:szCs w:val="32"/>
        </w:rPr>
      </w:pPr>
      <w:bookmarkStart w:id="24" w:name="_Toc35393625"/>
      <w:bookmarkStart w:id="25" w:name="_Toc35393794"/>
      <w:bookmarkStart w:id="26" w:name="_Toc28359084"/>
      <w:bookmarkStart w:id="27" w:name="_Toc28359007"/>
      <w:r>
        <w:rPr>
          <w:rFonts w:hint="eastAsia" w:ascii="黑体" w:hAnsi="黑体" w:cs="宋体"/>
          <w:b w:val="0"/>
          <w:i w:val="0"/>
          <w:iCs w:val="0"/>
          <w:sz w:val="32"/>
          <w:szCs w:val="32"/>
        </w:rPr>
        <w:t>五、公告期限</w:t>
      </w:r>
      <w:bookmarkEnd w:id="24"/>
      <w:bookmarkEnd w:id="25"/>
      <w:bookmarkEnd w:id="26"/>
      <w:bookmarkEnd w:id="27"/>
    </w:p>
    <w:p w14:paraId="0DB02B43">
      <w:pPr>
        <w:pageBreakBefore w:val="0"/>
        <w:kinsoku/>
        <w:wordWrap/>
        <w:overflowPunct/>
        <w:topLinePunct w:val="0"/>
        <w:autoSpaceDE/>
        <w:autoSpaceDN/>
        <w:bidi w:val="0"/>
        <w:adjustRightInd/>
        <w:snapToGrid/>
        <w:spacing w:line="360" w:lineRule="auto"/>
        <w:ind w:firstLine="640" w:firstLineChars="200"/>
        <w:textAlignment w:val="auto"/>
        <w:rPr>
          <w:rFonts w:ascii="仿宋" w:hAnsi="仿宋" w:eastAsia="仿宋" w:cs="宋体"/>
          <w:i w:val="0"/>
          <w:iCs w:val="0"/>
          <w:kern w:val="0"/>
          <w:sz w:val="32"/>
          <w:szCs w:val="32"/>
        </w:rPr>
      </w:pPr>
      <w:r>
        <w:rPr>
          <w:rFonts w:hint="eastAsia" w:ascii="仿宋" w:hAnsi="仿宋" w:eastAsia="仿宋" w:cs="宋体"/>
          <w:i w:val="0"/>
          <w:iCs w:val="0"/>
          <w:kern w:val="0"/>
          <w:sz w:val="32"/>
          <w:szCs w:val="32"/>
        </w:rPr>
        <w:t>自本公告发布之日起5个工作日。</w:t>
      </w:r>
    </w:p>
    <w:p w14:paraId="6F34DB89">
      <w:pPr>
        <w:pStyle w:val="4"/>
        <w:pageBreakBefore w:val="0"/>
        <w:numPr>
          <w:ilvl w:val="0"/>
          <w:numId w:val="1"/>
        </w:numPr>
        <w:kinsoku/>
        <w:wordWrap/>
        <w:overflowPunct/>
        <w:topLinePunct w:val="0"/>
        <w:autoSpaceDE/>
        <w:autoSpaceDN/>
        <w:bidi w:val="0"/>
        <w:adjustRightInd/>
        <w:snapToGrid/>
        <w:spacing w:line="360" w:lineRule="auto"/>
        <w:textAlignment w:val="auto"/>
        <w:rPr>
          <w:rFonts w:hint="eastAsia" w:ascii="黑体" w:hAnsi="黑体" w:cs="宋体"/>
          <w:b w:val="0"/>
          <w:i w:val="0"/>
          <w:iCs w:val="0"/>
          <w:sz w:val="32"/>
          <w:szCs w:val="32"/>
        </w:rPr>
      </w:pPr>
      <w:bookmarkStart w:id="28" w:name="_Toc35393795"/>
      <w:bookmarkStart w:id="29" w:name="_Toc35393626"/>
      <w:r>
        <w:rPr>
          <w:rFonts w:hint="eastAsia" w:ascii="黑体" w:hAnsi="黑体" w:cs="宋体"/>
          <w:b w:val="0"/>
          <w:i w:val="0"/>
          <w:iCs w:val="0"/>
          <w:sz w:val="32"/>
          <w:szCs w:val="32"/>
        </w:rPr>
        <w:t>其他补充事宜</w:t>
      </w:r>
      <w:bookmarkEnd w:id="28"/>
      <w:bookmarkEnd w:id="29"/>
    </w:p>
    <w:p w14:paraId="02FCC37B">
      <w:pPr>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b w:val="0"/>
          <w:bCs w:val="0"/>
          <w:i w:val="0"/>
          <w:iCs w:val="0"/>
          <w:sz w:val="32"/>
          <w:szCs w:val="32"/>
          <w:lang w:eastAsia="zh-CN"/>
        </w:rPr>
      </w:pPr>
      <w:bookmarkStart w:id="30" w:name="OLE_LINK3"/>
      <w:r>
        <w:rPr>
          <w:rFonts w:hint="eastAsia" w:ascii="仿宋" w:hAnsi="仿宋" w:eastAsia="仿宋" w:cs="Times New Roman"/>
          <w:sz w:val="32"/>
          <w:szCs w:val="32"/>
        </w:rPr>
        <w:t>本次招标公告同时在“政采云”平台(http://www.zcygov.cn)同步推送到吉林省政府采购网(http://www.ccgp-jilin.gov.cn/)、中国政府采购网发布。</w:t>
      </w:r>
    </w:p>
    <w:bookmarkEnd w:id="30"/>
    <w:p w14:paraId="0F06263C">
      <w:pPr>
        <w:pStyle w:val="4"/>
        <w:pageBreakBefore w:val="0"/>
        <w:kinsoku/>
        <w:wordWrap/>
        <w:overflowPunct/>
        <w:topLinePunct w:val="0"/>
        <w:autoSpaceDE/>
        <w:autoSpaceDN/>
        <w:bidi w:val="0"/>
        <w:adjustRightInd/>
        <w:snapToGrid/>
        <w:spacing w:line="360" w:lineRule="auto"/>
        <w:textAlignment w:val="auto"/>
        <w:rPr>
          <w:rFonts w:ascii="黑体" w:hAnsi="黑体" w:cs="宋体"/>
          <w:b w:val="0"/>
          <w:i w:val="0"/>
          <w:iCs w:val="0"/>
          <w:sz w:val="32"/>
          <w:szCs w:val="32"/>
        </w:rPr>
      </w:pPr>
      <w:bookmarkStart w:id="31" w:name="_Toc28359008"/>
      <w:bookmarkStart w:id="32" w:name="_Toc28359085"/>
      <w:bookmarkStart w:id="33" w:name="_Toc35393627"/>
      <w:bookmarkStart w:id="34" w:name="_Toc35393796"/>
      <w:r>
        <w:rPr>
          <w:rFonts w:hint="eastAsia" w:ascii="黑体" w:hAnsi="黑体" w:cs="宋体"/>
          <w:b w:val="0"/>
          <w:i w:val="0"/>
          <w:iCs w:val="0"/>
          <w:sz w:val="32"/>
          <w:szCs w:val="32"/>
        </w:rPr>
        <w:t>七、对本次招标提出询问，请按</w:t>
      </w:r>
      <w:r>
        <w:rPr>
          <w:rFonts w:ascii="黑体" w:hAnsi="黑体" w:cs="宋体"/>
          <w:b w:val="0"/>
          <w:i w:val="0"/>
          <w:iCs w:val="0"/>
          <w:sz w:val="32"/>
          <w:szCs w:val="32"/>
        </w:rPr>
        <w:t>以下方式</w:t>
      </w:r>
      <w:r>
        <w:rPr>
          <w:rFonts w:hint="eastAsia" w:ascii="黑体" w:hAnsi="黑体" w:cs="宋体"/>
          <w:b w:val="0"/>
          <w:i w:val="0"/>
          <w:iCs w:val="0"/>
          <w:sz w:val="32"/>
          <w:szCs w:val="32"/>
        </w:rPr>
        <w:t>联系。</w:t>
      </w:r>
      <w:bookmarkEnd w:id="31"/>
      <w:bookmarkEnd w:id="32"/>
      <w:bookmarkEnd w:id="33"/>
      <w:bookmarkEnd w:id="34"/>
    </w:p>
    <w:p w14:paraId="0680673C">
      <w:pPr>
        <w:pageBreakBefore w:val="0"/>
        <w:widowControl/>
        <w:kinsoku/>
        <w:wordWrap/>
        <w:overflowPunct/>
        <w:topLinePunct w:val="0"/>
        <w:autoSpaceDE/>
        <w:autoSpaceDN/>
        <w:bidi w:val="0"/>
        <w:adjustRightInd/>
        <w:snapToGrid/>
        <w:spacing w:line="360" w:lineRule="auto"/>
        <w:jc w:val="left"/>
        <w:textAlignment w:val="auto"/>
        <w:rPr>
          <w:rFonts w:ascii="仿宋_GB2312" w:eastAsia="仿宋_GB2312"/>
          <w:i w:val="0"/>
          <w:iCs w:val="0"/>
          <w:sz w:val="32"/>
          <w:szCs w:val="32"/>
        </w:rPr>
      </w:pPr>
      <w:r>
        <w:rPr>
          <w:rFonts w:hint="eastAsia" w:ascii="仿宋" w:hAnsi="仿宋" w:eastAsia="仿宋" w:cs="宋体"/>
          <w:i w:val="0"/>
          <w:iCs w:val="0"/>
          <w:sz w:val="32"/>
          <w:szCs w:val="32"/>
        </w:rPr>
        <w:t>　　　1.采购人信息</w:t>
      </w:r>
    </w:p>
    <w:p w14:paraId="045B8FEF">
      <w:pPr>
        <w:pageBreakBefore w:val="0"/>
        <w:kinsoku/>
        <w:wordWrap/>
        <w:overflowPunct/>
        <w:topLinePunct w:val="0"/>
        <w:autoSpaceDE/>
        <w:autoSpaceDN/>
        <w:bidi w:val="0"/>
        <w:adjustRightInd/>
        <w:snapToGrid/>
        <w:spacing w:line="360" w:lineRule="auto"/>
        <w:ind w:left="1179" w:leftChars="371" w:hanging="400" w:hangingChars="125"/>
        <w:jc w:val="left"/>
        <w:textAlignment w:val="auto"/>
        <w:rPr>
          <w:rFonts w:ascii="仿宋" w:hAnsi="仿宋" w:eastAsia="仿宋"/>
          <w:i w:val="0"/>
          <w:iCs w:val="0"/>
          <w:sz w:val="32"/>
          <w:szCs w:val="32"/>
        </w:rPr>
      </w:pPr>
      <w:r>
        <w:rPr>
          <w:rFonts w:hint="eastAsia" w:ascii="仿宋" w:hAnsi="仿宋" w:eastAsia="仿宋"/>
          <w:i w:val="0"/>
          <w:iCs w:val="0"/>
          <w:sz w:val="32"/>
          <w:szCs w:val="32"/>
        </w:rPr>
        <w:t>名 称：</w:t>
      </w:r>
      <w:r>
        <w:rPr>
          <w:rFonts w:hint="eastAsia" w:ascii="仿宋" w:hAnsi="仿宋" w:eastAsia="仿宋"/>
          <w:i w:val="0"/>
          <w:iCs w:val="0"/>
          <w:sz w:val="32"/>
          <w:szCs w:val="32"/>
          <w:u w:val="single"/>
          <w:lang w:eastAsia="zh-CN"/>
        </w:rPr>
        <w:t>长岭县三县堡乡人民政府</w:t>
      </w:r>
    </w:p>
    <w:p w14:paraId="34E728F2">
      <w:pPr>
        <w:pageBreakBefore w:val="0"/>
        <w:kinsoku/>
        <w:wordWrap/>
        <w:overflowPunct/>
        <w:topLinePunct w:val="0"/>
        <w:autoSpaceDE/>
        <w:autoSpaceDN/>
        <w:bidi w:val="0"/>
        <w:adjustRightInd/>
        <w:snapToGrid/>
        <w:spacing w:line="360" w:lineRule="auto"/>
        <w:ind w:left="1179" w:leftChars="371" w:hanging="400" w:hangingChars="125"/>
        <w:jc w:val="left"/>
        <w:textAlignment w:val="auto"/>
        <w:rPr>
          <w:rFonts w:ascii="仿宋" w:hAnsi="仿宋" w:eastAsia="仿宋"/>
          <w:i w:val="0"/>
          <w:iCs w:val="0"/>
          <w:sz w:val="32"/>
          <w:szCs w:val="32"/>
        </w:rPr>
      </w:pPr>
      <w:r>
        <w:rPr>
          <w:rFonts w:hint="eastAsia" w:ascii="仿宋" w:hAnsi="仿宋" w:eastAsia="仿宋"/>
          <w:i w:val="0"/>
          <w:iCs w:val="0"/>
          <w:sz w:val="32"/>
          <w:szCs w:val="32"/>
        </w:rPr>
        <w:t>地址：</w:t>
      </w:r>
      <w:r>
        <w:rPr>
          <w:rFonts w:hint="eastAsia" w:ascii="仿宋" w:hAnsi="仿宋" w:eastAsia="仿宋"/>
          <w:i w:val="0"/>
          <w:iCs w:val="0"/>
          <w:sz w:val="32"/>
          <w:szCs w:val="32"/>
          <w:u w:val="single"/>
          <w:lang w:eastAsia="zh-CN"/>
        </w:rPr>
        <w:t>长岭县</w:t>
      </w:r>
    </w:p>
    <w:p w14:paraId="240638B3">
      <w:pPr>
        <w:pageBreakBefore w:val="0"/>
        <w:kinsoku/>
        <w:wordWrap/>
        <w:overflowPunct/>
        <w:topLinePunct w:val="0"/>
        <w:autoSpaceDE/>
        <w:autoSpaceDN/>
        <w:bidi w:val="0"/>
        <w:adjustRightInd/>
        <w:snapToGrid/>
        <w:spacing w:line="360" w:lineRule="auto"/>
        <w:ind w:left="1179" w:leftChars="371" w:hanging="400" w:hangingChars="125"/>
        <w:jc w:val="left"/>
        <w:textAlignment w:val="auto"/>
        <w:rPr>
          <w:rFonts w:hint="default" w:ascii="仿宋" w:hAnsi="仿宋" w:eastAsia="仿宋"/>
          <w:i w:val="0"/>
          <w:iCs w:val="0"/>
          <w:sz w:val="32"/>
          <w:szCs w:val="32"/>
          <w:u w:val="single"/>
          <w:lang w:val="en-US" w:eastAsia="zh-CN"/>
        </w:rPr>
      </w:pPr>
      <w:r>
        <w:rPr>
          <w:rFonts w:hint="eastAsia" w:ascii="仿宋" w:hAnsi="仿宋" w:eastAsia="仿宋"/>
          <w:i w:val="0"/>
          <w:iCs w:val="0"/>
          <w:sz w:val="32"/>
          <w:szCs w:val="32"/>
        </w:rPr>
        <w:t>联系方式：</w:t>
      </w:r>
      <w:bookmarkStart w:id="35" w:name="_Toc28359086"/>
      <w:bookmarkStart w:id="36" w:name="_Toc28359009"/>
      <w:r>
        <w:rPr>
          <w:rFonts w:hint="eastAsia" w:ascii="仿宋" w:hAnsi="仿宋" w:eastAsia="仿宋"/>
          <w:i w:val="0"/>
          <w:iCs w:val="0"/>
          <w:sz w:val="32"/>
          <w:szCs w:val="32"/>
          <w:u w:val="single"/>
          <w:lang w:val="en-US" w:eastAsia="zh-CN"/>
        </w:rPr>
        <w:t>15981452958</w:t>
      </w:r>
    </w:p>
    <w:p w14:paraId="4DCB4EC6">
      <w:pPr>
        <w:pageBreakBefore w:val="0"/>
        <w:kinsoku/>
        <w:wordWrap/>
        <w:overflowPunct/>
        <w:topLinePunct w:val="0"/>
        <w:autoSpaceDE/>
        <w:autoSpaceDN/>
        <w:bidi w:val="0"/>
        <w:adjustRightInd/>
        <w:snapToGrid/>
        <w:spacing w:line="360" w:lineRule="auto"/>
        <w:ind w:left="1179" w:leftChars="371" w:hanging="400" w:hangingChars="125"/>
        <w:jc w:val="left"/>
        <w:textAlignment w:val="auto"/>
        <w:rPr>
          <w:rFonts w:ascii="仿宋" w:hAnsi="仿宋" w:eastAsia="仿宋"/>
          <w:i w:val="0"/>
          <w:iCs w:val="0"/>
          <w:sz w:val="32"/>
          <w:szCs w:val="32"/>
        </w:rPr>
      </w:pPr>
      <w:r>
        <w:rPr>
          <w:rFonts w:hint="eastAsia" w:ascii="仿宋" w:hAnsi="仿宋" w:eastAsia="仿宋" w:cs="宋体"/>
          <w:i w:val="0"/>
          <w:iCs w:val="0"/>
          <w:sz w:val="32"/>
          <w:szCs w:val="32"/>
        </w:rPr>
        <w:t>2.采购代理机构信息</w:t>
      </w:r>
      <w:bookmarkEnd w:id="35"/>
      <w:bookmarkEnd w:id="36"/>
    </w:p>
    <w:p w14:paraId="572D1EA7">
      <w:pPr>
        <w:pageBreakBefore w:val="0"/>
        <w:kinsoku/>
        <w:wordWrap/>
        <w:overflowPunct/>
        <w:topLinePunct w:val="0"/>
        <w:autoSpaceDE/>
        <w:autoSpaceDN/>
        <w:bidi w:val="0"/>
        <w:adjustRightInd/>
        <w:snapToGrid/>
        <w:spacing w:line="360" w:lineRule="auto"/>
        <w:ind w:firstLine="960" w:firstLineChars="300"/>
        <w:textAlignment w:val="auto"/>
        <w:rPr>
          <w:rFonts w:hint="eastAsia" w:ascii="仿宋" w:hAnsi="仿宋" w:eastAsia="仿宋"/>
          <w:i w:val="0"/>
          <w:iCs w:val="0"/>
          <w:sz w:val="32"/>
          <w:szCs w:val="32"/>
          <w:lang w:eastAsia="zh-CN"/>
        </w:rPr>
      </w:pPr>
      <w:r>
        <w:rPr>
          <w:rFonts w:hint="eastAsia" w:ascii="仿宋" w:hAnsi="仿宋" w:eastAsia="仿宋"/>
          <w:i w:val="0"/>
          <w:iCs w:val="0"/>
          <w:sz w:val="32"/>
          <w:szCs w:val="32"/>
        </w:rPr>
        <w:t>名 称：</w:t>
      </w:r>
      <w:r>
        <w:rPr>
          <w:rFonts w:hint="eastAsia" w:ascii="仿宋" w:hAnsi="仿宋" w:eastAsia="仿宋"/>
          <w:i w:val="0"/>
          <w:iCs w:val="0"/>
          <w:sz w:val="32"/>
          <w:szCs w:val="32"/>
          <w:u w:val="single"/>
          <w:lang w:eastAsia="zh-CN"/>
        </w:rPr>
        <w:t>深圳群伦项目管理有限公司</w:t>
      </w:r>
    </w:p>
    <w:p w14:paraId="4D70B808">
      <w:pPr>
        <w:pageBreakBefore w:val="0"/>
        <w:kinsoku/>
        <w:wordWrap/>
        <w:overflowPunct/>
        <w:topLinePunct w:val="0"/>
        <w:autoSpaceDE/>
        <w:autoSpaceDN/>
        <w:bidi w:val="0"/>
        <w:adjustRightInd/>
        <w:snapToGrid/>
        <w:spacing w:line="360" w:lineRule="auto"/>
        <w:ind w:firstLine="960" w:firstLineChars="300"/>
        <w:textAlignment w:val="auto"/>
        <w:rPr>
          <w:rFonts w:ascii="仿宋" w:hAnsi="仿宋" w:eastAsia="仿宋"/>
          <w:i w:val="0"/>
          <w:iCs w:val="0"/>
          <w:sz w:val="32"/>
          <w:szCs w:val="32"/>
        </w:rPr>
      </w:pPr>
      <w:r>
        <w:rPr>
          <w:rFonts w:hint="eastAsia" w:ascii="仿宋" w:hAnsi="仿宋" w:eastAsia="仿宋"/>
          <w:i w:val="0"/>
          <w:iCs w:val="0"/>
          <w:sz w:val="32"/>
          <w:szCs w:val="32"/>
        </w:rPr>
        <w:t>地　址：</w:t>
      </w:r>
      <w:r>
        <w:rPr>
          <w:rFonts w:hint="eastAsia" w:ascii="仿宋" w:hAnsi="仿宋" w:eastAsia="仿宋"/>
          <w:i w:val="0"/>
          <w:iCs w:val="0"/>
          <w:sz w:val="32"/>
          <w:szCs w:val="32"/>
          <w:u w:val="single"/>
        </w:rPr>
        <w:t>吉林省松原市长岭县</w:t>
      </w:r>
    </w:p>
    <w:p w14:paraId="77CBB694">
      <w:pPr>
        <w:pageBreakBefore w:val="0"/>
        <w:kinsoku/>
        <w:wordWrap/>
        <w:overflowPunct/>
        <w:topLinePunct w:val="0"/>
        <w:autoSpaceDE/>
        <w:autoSpaceDN/>
        <w:bidi w:val="0"/>
        <w:adjustRightInd/>
        <w:snapToGrid/>
        <w:spacing w:line="360" w:lineRule="auto"/>
        <w:ind w:firstLine="960" w:firstLineChars="300"/>
        <w:textAlignment w:val="auto"/>
        <w:rPr>
          <w:rFonts w:ascii="仿宋" w:hAnsi="仿宋" w:eastAsia="仿宋"/>
          <w:i w:val="0"/>
          <w:iCs w:val="0"/>
          <w:sz w:val="32"/>
          <w:szCs w:val="32"/>
        </w:rPr>
      </w:pPr>
      <w:r>
        <w:rPr>
          <w:rFonts w:hint="eastAsia" w:ascii="仿宋" w:hAnsi="仿宋" w:eastAsia="仿宋"/>
          <w:i w:val="0"/>
          <w:iCs w:val="0"/>
          <w:sz w:val="32"/>
          <w:szCs w:val="32"/>
        </w:rPr>
        <w:t>联系方式：</w:t>
      </w:r>
      <w:bookmarkStart w:id="37" w:name="_Toc28359010"/>
      <w:bookmarkStart w:id="38" w:name="_Toc28359087"/>
      <w:r>
        <w:rPr>
          <w:rFonts w:hint="eastAsia" w:ascii="仿宋" w:hAnsi="仿宋" w:eastAsia="仿宋"/>
          <w:i w:val="0"/>
          <w:iCs w:val="0"/>
          <w:sz w:val="32"/>
          <w:szCs w:val="32"/>
          <w:u w:val="single"/>
          <w:lang w:val="en-US" w:eastAsia="zh-CN"/>
        </w:rPr>
        <w:t>15843891444</w:t>
      </w:r>
    </w:p>
    <w:p w14:paraId="3E20112D">
      <w:pPr>
        <w:pageBreakBefore w:val="0"/>
        <w:kinsoku/>
        <w:wordWrap/>
        <w:overflowPunct/>
        <w:topLinePunct w:val="0"/>
        <w:autoSpaceDE/>
        <w:autoSpaceDN/>
        <w:bidi w:val="0"/>
        <w:adjustRightInd/>
        <w:snapToGrid/>
        <w:spacing w:line="360" w:lineRule="auto"/>
        <w:ind w:firstLine="960" w:firstLineChars="300"/>
        <w:textAlignment w:val="auto"/>
        <w:rPr>
          <w:rFonts w:ascii="仿宋" w:hAnsi="仿宋" w:eastAsia="仿宋"/>
          <w:i w:val="0"/>
          <w:iCs w:val="0"/>
          <w:sz w:val="32"/>
          <w:szCs w:val="32"/>
          <w:u w:val="single"/>
        </w:rPr>
      </w:pPr>
      <w:r>
        <w:rPr>
          <w:rFonts w:hint="eastAsia" w:ascii="仿宋" w:hAnsi="仿宋" w:eastAsia="仿宋" w:cs="宋体"/>
          <w:i w:val="0"/>
          <w:iCs w:val="0"/>
          <w:sz w:val="32"/>
          <w:szCs w:val="32"/>
        </w:rPr>
        <w:t>3.项目</w:t>
      </w:r>
      <w:r>
        <w:rPr>
          <w:rFonts w:ascii="仿宋" w:hAnsi="仿宋" w:eastAsia="仿宋" w:cs="宋体"/>
          <w:i w:val="0"/>
          <w:iCs w:val="0"/>
          <w:sz w:val="32"/>
          <w:szCs w:val="32"/>
        </w:rPr>
        <w:t>联系方式</w:t>
      </w:r>
      <w:bookmarkEnd w:id="37"/>
      <w:bookmarkEnd w:id="38"/>
    </w:p>
    <w:p w14:paraId="2F6090B4">
      <w:pPr>
        <w:pStyle w:val="13"/>
        <w:pageBreakBefore w:val="0"/>
        <w:kinsoku/>
        <w:wordWrap/>
        <w:overflowPunct/>
        <w:topLinePunct w:val="0"/>
        <w:autoSpaceDE/>
        <w:autoSpaceDN/>
        <w:bidi w:val="0"/>
        <w:adjustRightInd/>
        <w:snapToGrid/>
        <w:spacing w:line="360" w:lineRule="auto"/>
        <w:ind w:firstLine="960" w:firstLineChars="300"/>
        <w:textAlignment w:val="auto"/>
        <w:rPr>
          <w:rFonts w:hint="default" w:ascii="仿宋" w:hAnsi="仿宋" w:eastAsia="仿宋"/>
          <w:i w:val="0"/>
          <w:iCs w:val="0"/>
          <w:sz w:val="32"/>
          <w:szCs w:val="32"/>
          <w:lang w:val="en-US" w:eastAsia="zh-CN"/>
        </w:rPr>
      </w:pPr>
      <w:r>
        <w:rPr>
          <w:rFonts w:hint="eastAsia" w:ascii="仿宋" w:hAnsi="仿宋" w:eastAsia="仿宋"/>
          <w:i w:val="0"/>
          <w:iCs w:val="0"/>
          <w:sz w:val="32"/>
          <w:szCs w:val="32"/>
        </w:rPr>
        <w:t>项目联系人：</w:t>
      </w:r>
      <w:r>
        <w:rPr>
          <w:rFonts w:hint="eastAsia" w:ascii="仿宋" w:hAnsi="仿宋" w:eastAsia="仿宋"/>
          <w:i w:val="0"/>
          <w:iCs w:val="0"/>
          <w:sz w:val="32"/>
          <w:szCs w:val="32"/>
          <w:u w:val="single"/>
          <w:lang w:eastAsia="zh-CN"/>
        </w:rPr>
        <w:t>刘嘉冶</w:t>
      </w:r>
    </w:p>
    <w:p w14:paraId="3A480E8D">
      <w:pPr>
        <w:pStyle w:val="27"/>
        <w:pageBreakBefore w:val="0"/>
        <w:widowControl/>
        <w:kinsoku/>
        <w:wordWrap/>
        <w:overflowPunct/>
        <w:topLinePunct w:val="0"/>
        <w:autoSpaceDE/>
        <w:autoSpaceDN/>
        <w:bidi w:val="0"/>
        <w:adjustRightInd/>
        <w:snapToGrid/>
        <w:spacing w:beforeAutospacing="0" w:afterAutospacing="0" w:line="360" w:lineRule="auto"/>
        <w:ind w:firstLine="988" w:firstLineChars="309"/>
        <w:textAlignment w:val="auto"/>
        <w:rPr>
          <w:rFonts w:hint="eastAsia" w:ascii="宋体" w:hAnsi="宋体" w:eastAsia="仿宋" w:cs="宋体"/>
          <w:color w:val="394351"/>
          <w:sz w:val="22"/>
          <w:szCs w:val="22"/>
          <w:u w:val="single"/>
          <w:shd w:val="clear" w:color="auto" w:fill="FFFFFF"/>
          <w:lang w:eastAsia="zh-CN"/>
        </w:rPr>
      </w:pPr>
      <w:r>
        <w:rPr>
          <w:rFonts w:hint="eastAsia" w:ascii="仿宋" w:hAnsi="仿宋" w:eastAsia="仿宋"/>
          <w:i w:val="0"/>
          <w:iCs w:val="0"/>
          <w:sz w:val="32"/>
          <w:szCs w:val="32"/>
        </w:rPr>
        <w:t>电　话：</w:t>
      </w:r>
      <w:r>
        <w:rPr>
          <w:rFonts w:hint="eastAsia" w:ascii="仿宋" w:hAnsi="仿宋" w:eastAsia="仿宋"/>
          <w:i w:val="0"/>
          <w:iCs w:val="0"/>
          <w:sz w:val="32"/>
          <w:szCs w:val="32"/>
          <w:u w:val="single"/>
          <w:lang w:eastAsia="zh-CN"/>
        </w:rPr>
        <w:t>15843891444</w:t>
      </w:r>
    </w:p>
    <w:p w14:paraId="43448491">
      <w:pPr>
        <w:spacing w:line="220" w:lineRule="atLeast"/>
        <w:jc w:val="both"/>
        <w:rPr>
          <w:rFonts w:cs="宋体" w:asciiTheme="majorEastAsia" w:hAnsiTheme="majorEastAsia" w:eastAsiaTheme="majorEastAsia"/>
          <w:color w:val="000000"/>
          <w:sz w:val="36"/>
          <w:szCs w:val="20"/>
        </w:rPr>
      </w:pPr>
    </w:p>
    <w:p w14:paraId="7D364F6E">
      <w:pPr>
        <w:pStyle w:val="3"/>
        <w:tabs>
          <w:tab w:val="left" w:pos="0"/>
          <w:tab w:val="left" w:pos="3165"/>
          <w:tab w:val="center" w:pos="4153"/>
        </w:tabs>
        <w:autoSpaceDE w:val="0"/>
        <w:autoSpaceDN w:val="0"/>
        <w:adjustRightInd w:val="0"/>
        <w:spacing w:before="0" w:after="0" w:line="360" w:lineRule="auto"/>
        <w:jc w:val="center"/>
        <w:rPr>
          <w:rFonts w:hint="eastAsia"/>
          <w:b/>
          <w:bCs/>
        </w:rPr>
      </w:pPr>
    </w:p>
    <w:p w14:paraId="7A0C2836">
      <w:pPr>
        <w:rPr>
          <w:rFonts w:hint="eastAsia"/>
          <w:b/>
          <w:bCs/>
        </w:rPr>
      </w:pPr>
    </w:p>
    <w:p w14:paraId="72537C10">
      <w:pPr>
        <w:rPr>
          <w:rFonts w:hint="eastAsia"/>
          <w:b/>
          <w:bCs/>
        </w:rPr>
      </w:pPr>
    </w:p>
    <w:p w14:paraId="4F7AED5C">
      <w:pPr>
        <w:pStyle w:val="3"/>
        <w:tabs>
          <w:tab w:val="left" w:pos="0"/>
          <w:tab w:val="left" w:pos="3165"/>
          <w:tab w:val="center" w:pos="4153"/>
        </w:tabs>
        <w:autoSpaceDE w:val="0"/>
        <w:autoSpaceDN w:val="0"/>
        <w:adjustRightInd w:val="0"/>
        <w:spacing w:before="0" w:after="0" w:line="360" w:lineRule="auto"/>
        <w:jc w:val="center"/>
        <w:rPr>
          <w:rFonts w:hint="eastAsia"/>
          <w:b/>
          <w:bCs/>
        </w:rPr>
      </w:pPr>
      <w:r>
        <w:rPr>
          <w:rFonts w:hint="eastAsia"/>
          <w:b/>
          <w:bCs/>
        </w:rPr>
        <w:t>第二章</w:t>
      </w:r>
      <w:r>
        <w:rPr>
          <w:rFonts w:hint="eastAsia"/>
          <w:b/>
          <w:bCs/>
          <w:lang w:val="en-US" w:eastAsia="zh-CN"/>
        </w:rPr>
        <w:t xml:space="preserve">  </w:t>
      </w:r>
      <w:r>
        <w:rPr>
          <w:rFonts w:hint="eastAsia"/>
          <w:b/>
          <w:bCs/>
        </w:rPr>
        <w:t>供应商须知</w:t>
      </w:r>
    </w:p>
    <w:p w14:paraId="506AC1E7">
      <w:pPr>
        <w:pStyle w:val="4"/>
        <w:spacing w:line="276" w:lineRule="auto"/>
        <w:jc w:val="center"/>
        <w:rPr>
          <w:rFonts w:cs="宋体" w:asciiTheme="majorEastAsia" w:hAnsiTheme="majorEastAsia" w:eastAsiaTheme="majorEastAsia"/>
          <w:b w:val="0"/>
          <w:bCs w:val="0"/>
          <w:color w:val="000000"/>
          <w:kern w:val="0"/>
        </w:rPr>
      </w:pPr>
      <w:bookmarkStart w:id="39" w:name="_Toc28947"/>
      <w:bookmarkStart w:id="40" w:name="_Toc504654674"/>
      <w:r>
        <w:rPr>
          <w:rFonts w:hint="eastAsia" w:cs="宋体" w:asciiTheme="majorEastAsia" w:hAnsiTheme="majorEastAsia" w:eastAsiaTheme="majorEastAsia"/>
          <w:b w:val="0"/>
          <w:color w:val="000000"/>
          <w:kern w:val="0"/>
        </w:rPr>
        <w:t>供应商须知</w:t>
      </w:r>
      <w:r>
        <w:rPr>
          <w:rFonts w:hint="eastAsia" w:cs="宋体" w:asciiTheme="majorEastAsia" w:hAnsiTheme="majorEastAsia" w:eastAsiaTheme="majorEastAsia"/>
          <w:b w:val="0"/>
          <w:bCs w:val="0"/>
          <w:color w:val="000000"/>
          <w:kern w:val="0"/>
        </w:rPr>
        <w:t>前附表</w:t>
      </w:r>
      <w:bookmarkEnd w:id="39"/>
      <w:bookmarkEnd w:id="40"/>
    </w:p>
    <w:tbl>
      <w:tblPr>
        <w:tblStyle w:val="30"/>
        <w:tblW w:w="10348"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2515"/>
        <w:gridCol w:w="6804"/>
      </w:tblGrid>
      <w:tr w14:paraId="6C0CB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9" w:type="dxa"/>
            <w:tcBorders>
              <w:top w:val="single" w:color="auto" w:sz="4" w:space="0"/>
              <w:bottom w:val="single" w:color="auto" w:sz="4" w:space="0"/>
              <w:right w:val="single" w:color="auto" w:sz="4" w:space="0"/>
            </w:tcBorders>
            <w:vAlign w:val="center"/>
          </w:tcPr>
          <w:p w14:paraId="2F43819E">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条款号</w:t>
            </w:r>
          </w:p>
        </w:tc>
        <w:tc>
          <w:tcPr>
            <w:tcW w:w="2515" w:type="dxa"/>
            <w:tcBorders>
              <w:top w:val="single" w:color="auto" w:sz="4" w:space="0"/>
              <w:left w:val="single" w:color="auto" w:sz="4" w:space="0"/>
              <w:bottom w:val="single" w:color="auto" w:sz="4" w:space="0"/>
              <w:right w:val="single" w:color="auto" w:sz="4" w:space="0"/>
            </w:tcBorders>
            <w:vAlign w:val="center"/>
          </w:tcPr>
          <w:p w14:paraId="714BC305">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条款名称</w:t>
            </w:r>
          </w:p>
        </w:tc>
        <w:tc>
          <w:tcPr>
            <w:tcW w:w="6804" w:type="dxa"/>
            <w:tcBorders>
              <w:top w:val="single" w:color="auto" w:sz="4" w:space="0"/>
              <w:left w:val="single" w:color="auto" w:sz="4" w:space="0"/>
              <w:bottom w:val="single" w:color="auto" w:sz="4" w:space="0"/>
            </w:tcBorders>
            <w:vAlign w:val="center"/>
          </w:tcPr>
          <w:p w14:paraId="66BC3CFF">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编列内容</w:t>
            </w:r>
          </w:p>
        </w:tc>
      </w:tr>
      <w:tr w14:paraId="3B9C4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029" w:type="dxa"/>
            <w:tcBorders>
              <w:top w:val="single" w:color="auto" w:sz="4" w:space="0"/>
              <w:bottom w:val="single" w:color="auto" w:sz="4" w:space="0"/>
              <w:right w:val="single" w:color="auto" w:sz="4" w:space="0"/>
            </w:tcBorders>
            <w:vAlign w:val="center"/>
          </w:tcPr>
          <w:p w14:paraId="7D439163">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1</w:t>
            </w:r>
          </w:p>
        </w:tc>
        <w:tc>
          <w:tcPr>
            <w:tcW w:w="2515" w:type="dxa"/>
            <w:tcBorders>
              <w:top w:val="single" w:color="auto" w:sz="4" w:space="0"/>
              <w:left w:val="single" w:color="auto" w:sz="4" w:space="0"/>
              <w:bottom w:val="single" w:color="auto" w:sz="4" w:space="0"/>
              <w:right w:val="single" w:color="auto" w:sz="4" w:space="0"/>
            </w:tcBorders>
            <w:vAlign w:val="center"/>
          </w:tcPr>
          <w:p w14:paraId="50510D81">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采购人</w:t>
            </w:r>
          </w:p>
        </w:tc>
        <w:tc>
          <w:tcPr>
            <w:tcW w:w="6804" w:type="dxa"/>
            <w:tcBorders>
              <w:top w:val="single" w:color="auto" w:sz="4" w:space="0"/>
              <w:left w:val="single" w:color="auto" w:sz="4" w:space="0"/>
              <w:bottom w:val="single" w:color="auto" w:sz="4" w:space="0"/>
            </w:tcBorders>
            <w:vAlign w:val="center"/>
          </w:tcPr>
          <w:p w14:paraId="674374C5">
            <w:pPr>
              <w:spacing w:line="276" w:lineRule="auto"/>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rPr>
              <w:t>采 购 人：</w:t>
            </w:r>
            <w:r>
              <w:rPr>
                <w:rFonts w:hint="eastAsia" w:cs="宋体" w:asciiTheme="majorEastAsia" w:hAnsiTheme="majorEastAsia" w:eastAsiaTheme="majorEastAsia"/>
                <w:color w:val="000000"/>
                <w:szCs w:val="21"/>
                <w:lang w:eastAsia="zh-CN"/>
              </w:rPr>
              <w:t>长岭县三县堡乡人民政府</w:t>
            </w:r>
          </w:p>
          <w:p w14:paraId="428E9BC8">
            <w:pPr>
              <w:spacing w:line="276" w:lineRule="auto"/>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地址：长岭县</w:t>
            </w:r>
          </w:p>
          <w:p w14:paraId="5A6FB5D1">
            <w:pPr>
              <w:spacing w:line="276" w:lineRule="auto"/>
              <w:rPr>
                <w:rFonts w:hint="default" w:cs="宋体" w:asciiTheme="majorEastAsia" w:hAnsiTheme="majorEastAsia" w:eastAsiaTheme="majorEastAsia"/>
                <w:color w:val="000000"/>
                <w:szCs w:val="21"/>
                <w:lang w:val="en-US" w:eastAsia="zh-CN"/>
              </w:rPr>
            </w:pPr>
            <w:r>
              <w:rPr>
                <w:rFonts w:hint="eastAsia" w:cs="宋体" w:asciiTheme="majorEastAsia" w:hAnsiTheme="majorEastAsia" w:eastAsiaTheme="majorEastAsia"/>
                <w:color w:val="000000"/>
                <w:szCs w:val="21"/>
              </w:rPr>
              <w:t>联系人：</w:t>
            </w:r>
            <w:r>
              <w:rPr>
                <w:rFonts w:hint="eastAsia" w:cs="宋体" w:asciiTheme="majorEastAsia" w:hAnsiTheme="majorEastAsia" w:eastAsiaTheme="majorEastAsia"/>
                <w:color w:val="000000"/>
                <w:szCs w:val="21"/>
                <w:lang w:val="en-US" w:eastAsia="zh-CN"/>
              </w:rPr>
              <w:t>刘洪玉</w:t>
            </w:r>
          </w:p>
          <w:p w14:paraId="0B769D26">
            <w:pPr>
              <w:spacing w:line="276" w:lineRule="auto"/>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rPr>
              <w:t>电话：</w:t>
            </w:r>
            <w:r>
              <w:rPr>
                <w:rFonts w:hint="eastAsia" w:cs="宋体" w:asciiTheme="majorEastAsia" w:hAnsiTheme="majorEastAsia" w:eastAsiaTheme="majorEastAsia"/>
                <w:color w:val="000000"/>
                <w:szCs w:val="21"/>
                <w:lang w:eastAsia="zh-CN"/>
              </w:rPr>
              <w:t>15981452958</w:t>
            </w:r>
          </w:p>
        </w:tc>
      </w:tr>
      <w:tr w14:paraId="416C1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029" w:type="dxa"/>
            <w:tcBorders>
              <w:top w:val="single" w:color="auto" w:sz="4" w:space="0"/>
              <w:bottom w:val="single" w:color="auto" w:sz="4" w:space="0"/>
              <w:right w:val="single" w:color="auto" w:sz="4" w:space="0"/>
            </w:tcBorders>
            <w:vAlign w:val="center"/>
          </w:tcPr>
          <w:p w14:paraId="50E64273">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2</w:t>
            </w:r>
          </w:p>
        </w:tc>
        <w:tc>
          <w:tcPr>
            <w:tcW w:w="2515" w:type="dxa"/>
            <w:tcBorders>
              <w:top w:val="single" w:color="auto" w:sz="4" w:space="0"/>
              <w:left w:val="single" w:color="auto" w:sz="4" w:space="0"/>
              <w:bottom w:val="single" w:color="auto" w:sz="4" w:space="0"/>
              <w:right w:val="single" w:color="auto" w:sz="4" w:space="0"/>
            </w:tcBorders>
            <w:vAlign w:val="center"/>
          </w:tcPr>
          <w:p w14:paraId="60AD6E67">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lang w:val="zh-CN"/>
              </w:rPr>
              <w:t>招标代理机构</w:t>
            </w:r>
          </w:p>
        </w:tc>
        <w:tc>
          <w:tcPr>
            <w:tcW w:w="6804" w:type="dxa"/>
            <w:tcBorders>
              <w:top w:val="single" w:color="auto" w:sz="4" w:space="0"/>
              <w:left w:val="single" w:color="auto" w:sz="4" w:space="0"/>
              <w:bottom w:val="single" w:color="auto" w:sz="4" w:space="0"/>
            </w:tcBorders>
            <w:vAlign w:val="center"/>
          </w:tcPr>
          <w:p w14:paraId="04B5954B">
            <w:pPr>
              <w:spacing w:line="276" w:lineRule="auto"/>
              <w:jc w:val="left"/>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rPr>
              <w:t>采购代理机构：</w:t>
            </w:r>
            <w:r>
              <w:rPr>
                <w:rFonts w:hint="eastAsia" w:cs="宋体" w:asciiTheme="majorEastAsia" w:hAnsiTheme="majorEastAsia" w:eastAsiaTheme="majorEastAsia"/>
                <w:color w:val="000000"/>
                <w:szCs w:val="21"/>
                <w:lang w:eastAsia="zh-CN"/>
              </w:rPr>
              <w:t>深圳群伦项目管理有限公司</w:t>
            </w:r>
          </w:p>
          <w:p w14:paraId="4599F13D">
            <w:pPr>
              <w:spacing w:line="276" w:lineRule="auto"/>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地址：吉林省松原市长岭县</w:t>
            </w:r>
          </w:p>
          <w:p w14:paraId="60A01863">
            <w:pPr>
              <w:spacing w:line="276" w:lineRule="auto"/>
              <w:jc w:val="left"/>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rPr>
              <w:t>联 系 人：</w:t>
            </w:r>
            <w:r>
              <w:rPr>
                <w:rFonts w:hint="eastAsia" w:cs="宋体" w:asciiTheme="majorEastAsia" w:hAnsiTheme="majorEastAsia" w:eastAsiaTheme="majorEastAsia"/>
                <w:color w:val="000000"/>
                <w:szCs w:val="21"/>
                <w:lang w:eastAsia="zh-CN"/>
              </w:rPr>
              <w:t>刘嘉冶</w:t>
            </w:r>
          </w:p>
          <w:p w14:paraId="53C28E4A">
            <w:pPr>
              <w:spacing w:line="276" w:lineRule="auto"/>
              <w:jc w:val="left"/>
              <w:rPr>
                <w:rFonts w:hint="eastAsia" w:cs="宋体" w:asciiTheme="majorEastAsia" w:hAnsiTheme="majorEastAsia" w:eastAsiaTheme="majorEastAsia"/>
                <w:color w:val="000000"/>
                <w:szCs w:val="21"/>
                <w:lang w:val="en-US" w:eastAsia="zh-CN"/>
              </w:rPr>
            </w:pPr>
            <w:r>
              <w:rPr>
                <w:rFonts w:hint="eastAsia" w:cs="宋体" w:asciiTheme="majorEastAsia" w:hAnsiTheme="majorEastAsia" w:eastAsiaTheme="majorEastAsia"/>
                <w:color w:val="000000"/>
                <w:szCs w:val="21"/>
              </w:rPr>
              <w:t>联系电话：</w:t>
            </w:r>
            <w:r>
              <w:rPr>
                <w:rFonts w:hint="eastAsia" w:cs="宋体" w:asciiTheme="majorEastAsia" w:hAnsiTheme="majorEastAsia" w:eastAsiaTheme="majorEastAsia"/>
                <w:color w:val="000000"/>
                <w:szCs w:val="21"/>
                <w:lang w:eastAsia="zh-CN"/>
              </w:rPr>
              <w:t>15843891444</w:t>
            </w:r>
          </w:p>
        </w:tc>
      </w:tr>
      <w:tr w14:paraId="3FF2A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4FAC768A">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3</w:t>
            </w:r>
          </w:p>
        </w:tc>
        <w:tc>
          <w:tcPr>
            <w:tcW w:w="2515" w:type="dxa"/>
            <w:tcBorders>
              <w:top w:val="single" w:color="auto" w:sz="4" w:space="0"/>
              <w:left w:val="single" w:color="auto" w:sz="4" w:space="0"/>
              <w:bottom w:val="single" w:color="auto" w:sz="4" w:space="0"/>
              <w:right w:val="single" w:color="auto" w:sz="4" w:space="0"/>
            </w:tcBorders>
            <w:vAlign w:val="center"/>
          </w:tcPr>
          <w:p w14:paraId="414BA415">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项目名称</w:t>
            </w:r>
          </w:p>
        </w:tc>
        <w:tc>
          <w:tcPr>
            <w:tcW w:w="6804" w:type="dxa"/>
            <w:tcBorders>
              <w:top w:val="single" w:color="auto" w:sz="4" w:space="0"/>
              <w:left w:val="single" w:color="auto" w:sz="4" w:space="0"/>
              <w:bottom w:val="single" w:color="auto" w:sz="4" w:space="0"/>
            </w:tcBorders>
            <w:vAlign w:val="center"/>
          </w:tcPr>
          <w:p w14:paraId="029F4BFD">
            <w:pPr>
              <w:spacing w:line="276" w:lineRule="auto"/>
              <w:jc w:val="left"/>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lang w:eastAsia="zh-CN"/>
              </w:rPr>
              <w:t>长岭县三县堡乡南泉子村农机具设备采购项目</w:t>
            </w:r>
          </w:p>
        </w:tc>
      </w:tr>
      <w:tr w14:paraId="4E669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57517042">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4</w:t>
            </w:r>
          </w:p>
        </w:tc>
        <w:tc>
          <w:tcPr>
            <w:tcW w:w="2515" w:type="dxa"/>
            <w:tcBorders>
              <w:top w:val="single" w:color="auto" w:sz="4" w:space="0"/>
              <w:left w:val="single" w:color="auto" w:sz="4" w:space="0"/>
              <w:bottom w:val="single" w:color="auto" w:sz="4" w:space="0"/>
              <w:right w:val="single" w:color="auto" w:sz="4" w:space="0"/>
            </w:tcBorders>
            <w:vAlign w:val="center"/>
          </w:tcPr>
          <w:p w14:paraId="79F272AA">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lang w:val="zh-CN"/>
              </w:rPr>
              <w:t>项目编号</w:t>
            </w:r>
          </w:p>
        </w:tc>
        <w:tc>
          <w:tcPr>
            <w:tcW w:w="6804" w:type="dxa"/>
            <w:tcBorders>
              <w:top w:val="single" w:color="auto" w:sz="4" w:space="0"/>
              <w:left w:val="single" w:color="auto" w:sz="4" w:space="0"/>
              <w:bottom w:val="single" w:color="auto" w:sz="4" w:space="0"/>
            </w:tcBorders>
            <w:vAlign w:val="center"/>
          </w:tcPr>
          <w:p w14:paraId="716FFF00">
            <w:pPr>
              <w:spacing w:line="276" w:lineRule="auto"/>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lang w:val="en-US" w:eastAsia="zh-CN"/>
              </w:rPr>
              <w:t>采购计划-[2025]-00129号-qlcl-001</w:t>
            </w:r>
          </w:p>
        </w:tc>
      </w:tr>
      <w:tr w14:paraId="6D6BB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029" w:type="dxa"/>
            <w:tcBorders>
              <w:top w:val="single" w:color="auto" w:sz="4" w:space="0"/>
              <w:bottom w:val="single" w:color="auto" w:sz="4" w:space="0"/>
              <w:right w:val="single" w:color="auto" w:sz="4" w:space="0"/>
            </w:tcBorders>
            <w:vAlign w:val="center"/>
          </w:tcPr>
          <w:p w14:paraId="1C34A964">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5</w:t>
            </w:r>
          </w:p>
        </w:tc>
        <w:tc>
          <w:tcPr>
            <w:tcW w:w="2515" w:type="dxa"/>
            <w:tcBorders>
              <w:top w:val="single" w:color="auto" w:sz="4" w:space="0"/>
              <w:left w:val="single" w:color="auto" w:sz="4" w:space="0"/>
              <w:bottom w:val="single" w:color="auto" w:sz="4" w:space="0"/>
              <w:right w:val="single" w:color="auto" w:sz="4" w:space="0"/>
            </w:tcBorders>
            <w:vAlign w:val="center"/>
          </w:tcPr>
          <w:p w14:paraId="777A860D">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资金来源及比例</w:t>
            </w:r>
          </w:p>
        </w:tc>
        <w:tc>
          <w:tcPr>
            <w:tcW w:w="6804" w:type="dxa"/>
            <w:tcBorders>
              <w:top w:val="single" w:color="auto" w:sz="4" w:space="0"/>
              <w:left w:val="single" w:color="auto" w:sz="4" w:space="0"/>
              <w:bottom w:val="single" w:color="auto" w:sz="4" w:space="0"/>
            </w:tcBorders>
            <w:vAlign w:val="center"/>
          </w:tcPr>
          <w:p w14:paraId="1472AB8C">
            <w:pPr>
              <w:spacing w:line="276" w:lineRule="auto"/>
              <w:jc w:val="left"/>
              <w:rPr>
                <w:rFonts w:hint="default" w:cs="宋体" w:asciiTheme="majorEastAsia" w:hAnsiTheme="majorEastAsia" w:eastAsiaTheme="majorEastAsia"/>
                <w:color w:val="000000"/>
                <w:szCs w:val="21"/>
                <w:lang w:val="en-US" w:eastAsia="zh-CN"/>
              </w:rPr>
            </w:pPr>
            <w:r>
              <w:rPr>
                <w:rFonts w:hint="eastAsia" w:cs="宋体" w:asciiTheme="majorEastAsia" w:hAnsiTheme="majorEastAsia" w:eastAsiaTheme="majorEastAsia"/>
                <w:color w:val="000000"/>
                <w:szCs w:val="21"/>
              </w:rPr>
              <w:t>财政资金</w:t>
            </w:r>
            <w:r>
              <w:rPr>
                <w:rFonts w:hint="eastAsia" w:cs="宋体" w:asciiTheme="majorEastAsia" w:hAnsiTheme="majorEastAsia" w:eastAsiaTheme="majorEastAsia"/>
                <w:color w:val="000000"/>
                <w:szCs w:val="21"/>
                <w:lang w:val="en-US" w:eastAsia="zh-CN"/>
              </w:rPr>
              <w:t>100%</w:t>
            </w:r>
          </w:p>
        </w:tc>
      </w:tr>
      <w:tr w14:paraId="4D908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29" w:type="dxa"/>
            <w:tcBorders>
              <w:top w:val="single" w:color="auto" w:sz="4" w:space="0"/>
              <w:bottom w:val="single" w:color="auto" w:sz="4" w:space="0"/>
              <w:right w:val="single" w:color="auto" w:sz="4" w:space="0"/>
            </w:tcBorders>
            <w:vAlign w:val="center"/>
          </w:tcPr>
          <w:p w14:paraId="5C221E74">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6</w:t>
            </w:r>
          </w:p>
        </w:tc>
        <w:tc>
          <w:tcPr>
            <w:tcW w:w="2515" w:type="dxa"/>
            <w:tcBorders>
              <w:top w:val="single" w:color="auto" w:sz="4" w:space="0"/>
              <w:left w:val="single" w:color="auto" w:sz="4" w:space="0"/>
              <w:bottom w:val="single" w:color="auto" w:sz="4" w:space="0"/>
              <w:right w:val="single" w:color="auto" w:sz="4" w:space="0"/>
            </w:tcBorders>
            <w:vAlign w:val="center"/>
          </w:tcPr>
          <w:p w14:paraId="62CFD74A">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资金落实情况</w:t>
            </w:r>
          </w:p>
        </w:tc>
        <w:tc>
          <w:tcPr>
            <w:tcW w:w="6804" w:type="dxa"/>
            <w:tcBorders>
              <w:top w:val="single" w:color="auto" w:sz="4" w:space="0"/>
              <w:left w:val="single" w:color="auto" w:sz="4" w:space="0"/>
              <w:bottom w:val="single" w:color="auto" w:sz="4" w:space="0"/>
            </w:tcBorders>
            <w:vAlign w:val="center"/>
          </w:tcPr>
          <w:p w14:paraId="1FD9B54D">
            <w:pPr>
              <w:spacing w:line="276" w:lineRule="auto"/>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已落实</w:t>
            </w:r>
          </w:p>
        </w:tc>
      </w:tr>
      <w:tr w14:paraId="6D6E8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029" w:type="dxa"/>
            <w:tcBorders>
              <w:top w:val="single" w:color="auto" w:sz="4" w:space="0"/>
              <w:bottom w:val="single" w:color="auto" w:sz="4" w:space="0"/>
              <w:right w:val="single" w:color="auto" w:sz="4" w:space="0"/>
            </w:tcBorders>
            <w:vAlign w:val="center"/>
          </w:tcPr>
          <w:p w14:paraId="2E2DCADD">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7</w:t>
            </w:r>
          </w:p>
        </w:tc>
        <w:tc>
          <w:tcPr>
            <w:tcW w:w="2515" w:type="dxa"/>
            <w:tcBorders>
              <w:top w:val="single" w:color="auto" w:sz="4" w:space="0"/>
              <w:left w:val="single" w:color="auto" w:sz="4" w:space="0"/>
              <w:bottom w:val="single" w:color="auto" w:sz="4" w:space="0"/>
              <w:right w:val="single" w:color="auto" w:sz="4" w:space="0"/>
            </w:tcBorders>
            <w:vAlign w:val="center"/>
          </w:tcPr>
          <w:p w14:paraId="44ABB1E0">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采购内容</w:t>
            </w:r>
          </w:p>
        </w:tc>
        <w:tc>
          <w:tcPr>
            <w:tcW w:w="6804" w:type="dxa"/>
            <w:tcBorders>
              <w:top w:val="single" w:color="auto" w:sz="4" w:space="0"/>
              <w:left w:val="single" w:color="auto" w:sz="4" w:space="0"/>
              <w:bottom w:val="single" w:color="auto" w:sz="4" w:space="0"/>
            </w:tcBorders>
            <w:vAlign w:val="center"/>
          </w:tcPr>
          <w:p w14:paraId="32B7C8E1">
            <w:pPr>
              <w:spacing w:line="276" w:lineRule="auto"/>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详见招标文件第五章.</w:t>
            </w:r>
          </w:p>
        </w:tc>
      </w:tr>
      <w:tr w14:paraId="3A7BA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029" w:type="dxa"/>
            <w:tcBorders>
              <w:top w:val="single" w:color="auto" w:sz="4" w:space="0"/>
              <w:bottom w:val="single" w:color="auto" w:sz="4" w:space="0"/>
              <w:right w:val="single" w:color="auto" w:sz="4" w:space="0"/>
            </w:tcBorders>
            <w:vAlign w:val="center"/>
          </w:tcPr>
          <w:p w14:paraId="0640D754">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8</w:t>
            </w:r>
          </w:p>
        </w:tc>
        <w:tc>
          <w:tcPr>
            <w:tcW w:w="2515" w:type="dxa"/>
            <w:tcBorders>
              <w:top w:val="single" w:color="auto" w:sz="4" w:space="0"/>
              <w:left w:val="single" w:color="auto" w:sz="4" w:space="0"/>
              <w:bottom w:val="single" w:color="auto" w:sz="4" w:space="0"/>
              <w:right w:val="single" w:color="auto" w:sz="4" w:space="0"/>
            </w:tcBorders>
            <w:vAlign w:val="center"/>
          </w:tcPr>
          <w:p w14:paraId="3E67AD20">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合同履行期限（供货期）</w:t>
            </w:r>
          </w:p>
        </w:tc>
        <w:tc>
          <w:tcPr>
            <w:tcW w:w="6804" w:type="dxa"/>
            <w:tcBorders>
              <w:top w:val="single" w:color="auto" w:sz="4" w:space="0"/>
              <w:left w:val="single" w:color="auto" w:sz="4" w:space="0"/>
              <w:bottom w:val="single" w:color="auto" w:sz="4" w:space="0"/>
            </w:tcBorders>
            <w:vAlign w:val="center"/>
          </w:tcPr>
          <w:p w14:paraId="26B8D59E">
            <w:pPr>
              <w:spacing w:line="276" w:lineRule="auto"/>
              <w:jc w:val="left"/>
              <w:rPr>
                <w:rFonts w:cs="宋体" w:asciiTheme="majorEastAsia" w:hAnsiTheme="majorEastAsia" w:eastAsiaTheme="majorEastAsia"/>
                <w:szCs w:val="21"/>
              </w:rPr>
            </w:pPr>
            <w:r>
              <w:rPr>
                <w:rFonts w:hint="eastAsia" w:cs="宋体" w:asciiTheme="majorEastAsia" w:hAnsiTheme="majorEastAsia" w:eastAsiaTheme="majorEastAsia"/>
                <w:szCs w:val="21"/>
                <w:lang w:eastAsia="zh-CN"/>
              </w:rPr>
              <w:t>合同签订后7日内供货、安装、调试完毕，并保证投入使用；</w:t>
            </w:r>
          </w:p>
        </w:tc>
      </w:tr>
      <w:tr w14:paraId="25835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029" w:type="dxa"/>
            <w:tcBorders>
              <w:top w:val="single" w:color="auto" w:sz="4" w:space="0"/>
              <w:bottom w:val="single" w:color="auto" w:sz="4" w:space="0"/>
              <w:right w:val="single" w:color="auto" w:sz="4" w:space="0"/>
            </w:tcBorders>
            <w:vAlign w:val="center"/>
          </w:tcPr>
          <w:p w14:paraId="4C3D6119">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9</w:t>
            </w:r>
          </w:p>
        </w:tc>
        <w:tc>
          <w:tcPr>
            <w:tcW w:w="2515" w:type="dxa"/>
            <w:tcBorders>
              <w:top w:val="single" w:color="auto" w:sz="4" w:space="0"/>
              <w:left w:val="single" w:color="auto" w:sz="4" w:space="0"/>
              <w:bottom w:val="single" w:color="auto" w:sz="4" w:space="0"/>
              <w:right w:val="single" w:color="auto" w:sz="4" w:space="0"/>
            </w:tcBorders>
            <w:vAlign w:val="center"/>
          </w:tcPr>
          <w:p w14:paraId="0AF88B70">
            <w:pPr>
              <w:spacing w:line="276" w:lineRule="auto"/>
              <w:jc w:val="center"/>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交货地点</w:t>
            </w:r>
          </w:p>
        </w:tc>
        <w:tc>
          <w:tcPr>
            <w:tcW w:w="6804" w:type="dxa"/>
            <w:tcBorders>
              <w:top w:val="single" w:color="auto" w:sz="4" w:space="0"/>
              <w:left w:val="single" w:color="auto" w:sz="4" w:space="0"/>
              <w:bottom w:val="single" w:color="auto" w:sz="4" w:space="0"/>
            </w:tcBorders>
            <w:vAlign w:val="center"/>
          </w:tcPr>
          <w:p w14:paraId="0F3F40E0">
            <w:pPr>
              <w:spacing w:line="276" w:lineRule="auto"/>
              <w:jc w:val="left"/>
              <w:rPr>
                <w:rFonts w:hint="eastAsia" w:cs="宋体" w:asciiTheme="majorEastAsia" w:hAnsiTheme="majorEastAsia" w:eastAsiaTheme="majorEastAsia"/>
                <w:szCs w:val="21"/>
                <w:lang w:eastAsia="zh-CN"/>
              </w:rPr>
            </w:pPr>
            <w:r>
              <w:rPr>
                <w:rFonts w:hint="eastAsia" w:cs="宋体" w:asciiTheme="majorEastAsia" w:hAnsiTheme="majorEastAsia" w:eastAsiaTheme="majorEastAsia"/>
                <w:color w:val="000000"/>
                <w:szCs w:val="21"/>
                <w:lang w:eastAsia="zh-CN"/>
              </w:rPr>
              <w:t>长岭县三县堡乡人民政府</w:t>
            </w:r>
          </w:p>
        </w:tc>
      </w:tr>
      <w:tr w14:paraId="053B7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bottom w:val="single" w:color="auto" w:sz="4" w:space="0"/>
              <w:right w:val="single" w:color="auto" w:sz="4" w:space="0"/>
            </w:tcBorders>
            <w:vAlign w:val="center"/>
          </w:tcPr>
          <w:p w14:paraId="707EAC92">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10</w:t>
            </w:r>
          </w:p>
        </w:tc>
        <w:tc>
          <w:tcPr>
            <w:tcW w:w="2515" w:type="dxa"/>
            <w:tcBorders>
              <w:top w:val="single" w:color="auto" w:sz="4" w:space="0"/>
              <w:left w:val="single" w:color="auto" w:sz="4" w:space="0"/>
              <w:bottom w:val="single" w:color="auto" w:sz="4" w:space="0"/>
              <w:right w:val="single" w:color="auto" w:sz="4" w:space="0"/>
            </w:tcBorders>
            <w:vAlign w:val="center"/>
          </w:tcPr>
          <w:p w14:paraId="771C99C2">
            <w:pPr>
              <w:spacing w:line="276" w:lineRule="auto"/>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供应商资质条件、能力和信誉</w:t>
            </w:r>
          </w:p>
        </w:tc>
        <w:tc>
          <w:tcPr>
            <w:tcW w:w="6804" w:type="dxa"/>
            <w:tcBorders>
              <w:top w:val="single" w:color="auto" w:sz="4" w:space="0"/>
              <w:left w:val="single" w:color="auto" w:sz="4" w:space="0"/>
              <w:bottom w:val="single" w:color="auto" w:sz="4" w:space="0"/>
            </w:tcBorders>
            <w:vAlign w:val="center"/>
          </w:tcPr>
          <w:p w14:paraId="08C342F7">
            <w:pPr>
              <w:pStyle w:val="5"/>
              <w:ind w:firstLine="0"/>
              <w:rPr>
                <w:rFonts w:hint="eastAsia"/>
                <w:sz w:val="21"/>
                <w:szCs w:val="21"/>
              </w:rPr>
            </w:pPr>
            <w:r>
              <w:rPr>
                <w:rFonts w:hint="eastAsia"/>
                <w:sz w:val="21"/>
                <w:szCs w:val="21"/>
              </w:rPr>
              <w:t>1.满足《中华人民共和国政府采购法》第二十二条规定；</w:t>
            </w:r>
          </w:p>
          <w:p w14:paraId="0C1123B9">
            <w:pPr>
              <w:pStyle w:val="5"/>
              <w:ind w:firstLine="0"/>
              <w:rPr>
                <w:rFonts w:hint="eastAsia"/>
                <w:sz w:val="21"/>
                <w:szCs w:val="21"/>
              </w:rPr>
            </w:pPr>
            <w:r>
              <w:rPr>
                <w:rFonts w:hint="eastAsia"/>
                <w:sz w:val="21"/>
                <w:szCs w:val="21"/>
              </w:rPr>
              <w:t>2.落实政府采购政策需满足的资格要求：投标人须在中华人民共和国境内注册，具有独立法人资格，具有有效营业执照，符合政府采购政策落实文件的要求。</w:t>
            </w:r>
          </w:p>
          <w:p w14:paraId="1DE91C89">
            <w:pPr>
              <w:pStyle w:val="5"/>
              <w:ind w:firstLine="0"/>
              <w:rPr>
                <w:rFonts w:hint="eastAsia"/>
                <w:sz w:val="21"/>
                <w:szCs w:val="21"/>
                <w:lang w:eastAsia="zh-CN"/>
              </w:rPr>
            </w:pPr>
            <w:r>
              <w:rPr>
                <w:rFonts w:hint="eastAsia"/>
                <w:sz w:val="21"/>
                <w:szCs w:val="21"/>
                <w:lang w:eastAsia="zh-CN"/>
              </w:rPr>
              <w:t>2.1本项目全部面向中小企业采购；</w:t>
            </w:r>
          </w:p>
          <w:p w14:paraId="5BABF3D9">
            <w:pPr>
              <w:pStyle w:val="5"/>
              <w:ind w:firstLine="0"/>
              <w:rPr>
                <w:rFonts w:hint="eastAsia"/>
                <w:sz w:val="21"/>
                <w:szCs w:val="21"/>
                <w:lang w:eastAsia="zh-CN"/>
              </w:rPr>
            </w:pPr>
            <w:r>
              <w:rPr>
                <w:rFonts w:hint="eastAsia"/>
                <w:sz w:val="21"/>
                <w:szCs w:val="21"/>
                <w:lang w:eastAsia="zh-CN"/>
              </w:rPr>
              <w:t>2.2中小企业划分标准执行《关于印发中小企业划型标准规定的通知》（工信部联企业〔2011〕300号）文件；</w:t>
            </w:r>
          </w:p>
          <w:p w14:paraId="241AC21E">
            <w:pPr>
              <w:pStyle w:val="5"/>
              <w:ind w:firstLine="0"/>
              <w:rPr>
                <w:rFonts w:hint="eastAsia"/>
                <w:sz w:val="21"/>
                <w:szCs w:val="21"/>
                <w:lang w:val="en-US" w:eastAsia="zh-CN"/>
              </w:rPr>
            </w:pPr>
            <w:r>
              <w:rPr>
                <w:rFonts w:hint="eastAsia"/>
                <w:sz w:val="21"/>
                <w:szCs w:val="21"/>
                <w:lang w:eastAsia="zh-CN"/>
              </w:rPr>
              <w:t>2.3政策落实执行《政府采购促进中小企业发展管理办法》（财库〔2020〕46 号）；</w:t>
            </w:r>
          </w:p>
          <w:p w14:paraId="7B9A4938">
            <w:pPr>
              <w:pStyle w:val="5"/>
              <w:ind w:firstLine="0"/>
              <w:rPr>
                <w:rFonts w:hint="eastAsia"/>
                <w:sz w:val="21"/>
                <w:szCs w:val="21"/>
              </w:rPr>
            </w:pPr>
            <w:r>
              <w:rPr>
                <w:rFonts w:hint="eastAsia"/>
                <w:sz w:val="21"/>
                <w:szCs w:val="21"/>
              </w:rPr>
              <w:t>3.本项目的特定资格要求：</w:t>
            </w:r>
          </w:p>
          <w:p w14:paraId="512191E6">
            <w:pPr>
              <w:pStyle w:val="5"/>
              <w:ind w:firstLine="0"/>
              <w:rPr>
                <w:rFonts w:hint="eastAsia"/>
                <w:sz w:val="21"/>
                <w:szCs w:val="21"/>
              </w:rPr>
            </w:pPr>
            <w:r>
              <w:rPr>
                <w:rFonts w:hint="eastAsia"/>
                <w:sz w:val="21"/>
                <w:szCs w:val="21"/>
              </w:rPr>
              <w:t>3.1供应商须具有独立法人资格的生产制造商或代理经销商，并具有履行合同的能力。</w:t>
            </w:r>
          </w:p>
          <w:p w14:paraId="309F3E45">
            <w:pPr>
              <w:pStyle w:val="5"/>
              <w:ind w:firstLine="0"/>
              <w:rPr>
                <w:rFonts w:hint="eastAsia"/>
                <w:sz w:val="21"/>
                <w:szCs w:val="21"/>
              </w:rPr>
            </w:pPr>
            <w:r>
              <w:rPr>
                <w:rFonts w:hint="eastAsia"/>
                <w:sz w:val="21"/>
                <w:szCs w:val="21"/>
              </w:rPr>
              <w:t>3.2本项目不接受被列入“信用中国”网站，失信被执行人、政府采购严重违法失信行为记录名单、重大税收违法失信主体，不接受被列入“中国政府采购网”政府采购严重违法失信行为信息记录的供应商，不接受被工商行政管理机关在全国企业信用信息公示系统（www.gsxt.gov.cn）中列入严重违法失信企业名单，不接受在近三年（</w:t>
            </w:r>
            <w:r>
              <w:rPr>
                <w:rFonts w:hint="eastAsia"/>
                <w:sz w:val="21"/>
                <w:szCs w:val="21"/>
                <w:lang w:eastAsia="zh-CN"/>
              </w:rPr>
              <w:t>2022年7月1日至2025年7月1日</w:t>
            </w:r>
            <w:r>
              <w:rPr>
                <w:rFonts w:hint="eastAsia"/>
                <w:sz w:val="21"/>
                <w:szCs w:val="21"/>
              </w:rPr>
              <w:t>）内供应商或其法定代表人在“中国裁判文书网”(wenshu.court.gov.cn)上有行贿犯罪行为记录的参与投标响应。</w:t>
            </w:r>
          </w:p>
          <w:p w14:paraId="1405D842">
            <w:pPr>
              <w:pStyle w:val="5"/>
              <w:ind w:firstLine="0"/>
              <w:rPr>
                <w:rFonts w:hint="eastAsia"/>
                <w:sz w:val="21"/>
                <w:szCs w:val="21"/>
              </w:rPr>
            </w:pPr>
            <w:r>
              <w:rPr>
                <w:rFonts w:hint="eastAsia"/>
                <w:sz w:val="21"/>
                <w:szCs w:val="21"/>
              </w:rPr>
              <w:t>3.3拒绝列入政府取消投标资格记录期间的企业或个人参与投标响应。</w:t>
            </w:r>
          </w:p>
          <w:p w14:paraId="3FEE3FAD">
            <w:pPr>
              <w:pStyle w:val="5"/>
              <w:ind w:firstLine="0"/>
              <w:rPr>
                <w:rFonts w:hint="eastAsia"/>
                <w:sz w:val="21"/>
                <w:szCs w:val="21"/>
              </w:rPr>
            </w:pPr>
            <w:r>
              <w:rPr>
                <w:rFonts w:hint="eastAsia"/>
                <w:sz w:val="21"/>
                <w:szCs w:val="21"/>
              </w:rPr>
              <w:t>3.4本项目投标采购活动的每个环节不得更换被授权人。</w:t>
            </w:r>
          </w:p>
          <w:p w14:paraId="628529AA">
            <w:pPr>
              <w:pStyle w:val="5"/>
              <w:ind w:firstLine="0"/>
              <w:rPr>
                <w:sz w:val="21"/>
                <w:szCs w:val="21"/>
              </w:rPr>
            </w:pPr>
            <w:r>
              <w:rPr>
                <w:rFonts w:hint="eastAsia"/>
                <w:sz w:val="21"/>
                <w:szCs w:val="21"/>
              </w:rPr>
              <w:t>3.5具有投资参股关系的关联企业，或具有直接管理和被管理关系的母子公司，或同一母子公司的子公司，或法定代表人为同一人的两个及两个以上法人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招标项目投标。违反上述规定的，相关投标均无效。</w:t>
            </w:r>
          </w:p>
        </w:tc>
      </w:tr>
      <w:tr w14:paraId="79ED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029" w:type="dxa"/>
            <w:tcBorders>
              <w:top w:val="single" w:color="auto" w:sz="4" w:space="0"/>
              <w:bottom w:val="single" w:color="auto" w:sz="4" w:space="0"/>
              <w:right w:val="single" w:color="auto" w:sz="4" w:space="0"/>
            </w:tcBorders>
            <w:vAlign w:val="center"/>
          </w:tcPr>
          <w:p w14:paraId="082C0F30">
            <w:pPr>
              <w:spacing w:line="276" w:lineRule="auto"/>
              <w:jc w:val="center"/>
              <w:rPr>
                <w:rFonts w:cs="宋体" w:asciiTheme="majorEastAsia" w:hAnsiTheme="majorEastAsia" w:eastAsiaTheme="majorEastAsia"/>
                <w:color w:val="000000"/>
                <w:szCs w:val="21"/>
                <w:highlight w:val="none"/>
              </w:rPr>
            </w:pPr>
            <w:r>
              <w:rPr>
                <w:rFonts w:hint="eastAsia" w:cs="宋体" w:asciiTheme="majorEastAsia" w:hAnsiTheme="majorEastAsia" w:eastAsiaTheme="majorEastAsia"/>
                <w:color w:val="000000"/>
                <w:szCs w:val="21"/>
                <w:highlight w:val="none"/>
              </w:rPr>
              <w:t>11</w:t>
            </w:r>
          </w:p>
        </w:tc>
        <w:tc>
          <w:tcPr>
            <w:tcW w:w="2515" w:type="dxa"/>
            <w:tcBorders>
              <w:top w:val="single" w:color="auto" w:sz="4" w:space="0"/>
              <w:left w:val="single" w:color="auto" w:sz="4" w:space="0"/>
              <w:bottom w:val="single" w:color="auto" w:sz="4" w:space="0"/>
              <w:right w:val="single" w:color="auto" w:sz="4" w:space="0"/>
            </w:tcBorders>
            <w:vAlign w:val="center"/>
          </w:tcPr>
          <w:p w14:paraId="0A61B384">
            <w:pPr>
              <w:autoSpaceDE w:val="0"/>
              <w:autoSpaceDN w:val="0"/>
              <w:adjustRightInd w:val="0"/>
              <w:spacing w:line="276" w:lineRule="auto"/>
              <w:jc w:val="center"/>
              <w:rPr>
                <w:rFonts w:cs="宋体" w:asciiTheme="majorEastAsia" w:hAnsiTheme="majorEastAsia" w:eastAsiaTheme="majorEastAsia"/>
                <w:color w:val="000000"/>
                <w:szCs w:val="21"/>
                <w:highlight w:val="none"/>
              </w:rPr>
            </w:pPr>
            <w:r>
              <w:rPr>
                <w:rFonts w:hint="eastAsia" w:cs="宋体" w:asciiTheme="majorEastAsia" w:hAnsiTheme="majorEastAsia" w:eastAsiaTheme="majorEastAsia"/>
                <w:color w:val="000000"/>
                <w:kern w:val="0"/>
                <w:szCs w:val="21"/>
                <w:highlight w:val="none"/>
                <w:lang w:val="zh-CN"/>
              </w:rPr>
              <w:t>踏勘现场</w:t>
            </w:r>
          </w:p>
        </w:tc>
        <w:tc>
          <w:tcPr>
            <w:tcW w:w="6804" w:type="dxa"/>
            <w:tcBorders>
              <w:top w:val="single" w:color="auto" w:sz="4" w:space="0"/>
              <w:left w:val="single" w:color="auto" w:sz="4" w:space="0"/>
              <w:bottom w:val="single" w:color="auto" w:sz="4" w:space="0"/>
            </w:tcBorders>
            <w:vAlign w:val="center"/>
          </w:tcPr>
          <w:p w14:paraId="236DA154">
            <w:pPr>
              <w:autoSpaceDE w:val="0"/>
              <w:autoSpaceDN w:val="0"/>
              <w:adjustRightInd w:val="0"/>
              <w:spacing w:line="276" w:lineRule="auto"/>
              <w:rPr>
                <w:rFonts w:hint="eastAsia" w:cs="宋体" w:asciiTheme="majorEastAsia" w:hAnsiTheme="majorEastAsia" w:eastAsiaTheme="majorEastAsia"/>
                <w:color w:val="000000"/>
                <w:szCs w:val="21"/>
                <w:highlight w:val="none"/>
                <w:lang w:val="en-US" w:eastAsia="zh-CN"/>
              </w:rPr>
            </w:pPr>
            <w:r>
              <w:rPr>
                <w:rFonts w:hint="eastAsia" w:cs="宋体" w:asciiTheme="majorEastAsia" w:hAnsiTheme="majorEastAsia" w:eastAsiaTheme="majorEastAsia"/>
                <w:color w:val="000000"/>
                <w:szCs w:val="21"/>
                <w:highlight w:val="none"/>
                <w:lang w:val="en-US" w:eastAsia="zh-CN"/>
              </w:rPr>
              <w:t>不组织</w:t>
            </w:r>
          </w:p>
        </w:tc>
      </w:tr>
      <w:tr w14:paraId="5008E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35A4DF27">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12</w:t>
            </w:r>
          </w:p>
        </w:tc>
        <w:tc>
          <w:tcPr>
            <w:tcW w:w="2515" w:type="dxa"/>
            <w:tcBorders>
              <w:top w:val="single" w:color="auto" w:sz="4" w:space="0"/>
              <w:left w:val="single" w:color="auto" w:sz="4" w:space="0"/>
              <w:bottom w:val="single" w:color="auto" w:sz="4" w:space="0"/>
              <w:right w:val="single" w:color="auto" w:sz="4" w:space="0"/>
            </w:tcBorders>
            <w:vAlign w:val="center"/>
          </w:tcPr>
          <w:p w14:paraId="5E74FF7D">
            <w:pPr>
              <w:autoSpaceDE w:val="0"/>
              <w:autoSpaceDN w:val="0"/>
              <w:adjustRightInd w:val="0"/>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是否接受联合体投标</w:t>
            </w:r>
          </w:p>
        </w:tc>
        <w:tc>
          <w:tcPr>
            <w:tcW w:w="6804" w:type="dxa"/>
            <w:tcBorders>
              <w:top w:val="single" w:color="auto" w:sz="4" w:space="0"/>
              <w:left w:val="single" w:color="auto" w:sz="4" w:space="0"/>
              <w:bottom w:val="single" w:color="auto" w:sz="4" w:space="0"/>
            </w:tcBorders>
            <w:vAlign w:val="center"/>
          </w:tcPr>
          <w:p w14:paraId="7AF1C2BD">
            <w:pPr>
              <w:autoSpaceDE w:val="0"/>
              <w:autoSpaceDN w:val="0"/>
              <w:adjustRightInd w:val="0"/>
              <w:spacing w:line="276" w:lineRule="auto"/>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不接受</w:t>
            </w:r>
          </w:p>
        </w:tc>
      </w:tr>
      <w:tr w14:paraId="18F72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0849BA3B">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13</w:t>
            </w:r>
          </w:p>
        </w:tc>
        <w:tc>
          <w:tcPr>
            <w:tcW w:w="2515" w:type="dxa"/>
            <w:tcBorders>
              <w:top w:val="single" w:color="auto" w:sz="4" w:space="0"/>
              <w:left w:val="single" w:color="auto" w:sz="4" w:space="0"/>
              <w:bottom w:val="single" w:color="auto" w:sz="4" w:space="0"/>
              <w:right w:val="single" w:color="auto" w:sz="4" w:space="0"/>
            </w:tcBorders>
            <w:vAlign w:val="center"/>
          </w:tcPr>
          <w:p w14:paraId="70083409">
            <w:pPr>
              <w:autoSpaceDE w:val="0"/>
              <w:autoSpaceDN w:val="0"/>
              <w:adjustRightInd w:val="0"/>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标前预备会</w:t>
            </w:r>
          </w:p>
        </w:tc>
        <w:tc>
          <w:tcPr>
            <w:tcW w:w="6804" w:type="dxa"/>
            <w:tcBorders>
              <w:top w:val="single" w:color="auto" w:sz="4" w:space="0"/>
              <w:left w:val="single" w:color="auto" w:sz="4" w:space="0"/>
              <w:bottom w:val="single" w:color="auto" w:sz="4" w:space="0"/>
            </w:tcBorders>
            <w:vAlign w:val="center"/>
          </w:tcPr>
          <w:p w14:paraId="52AB814E">
            <w:pPr>
              <w:autoSpaceDE w:val="0"/>
              <w:autoSpaceDN w:val="0"/>
              <w:adjustRightInd w:val="0"/>
              <w:spacing w:line="276" w:lineRule="auto"/>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不召开</w:t>
            </w:r>
          </w:p>
        </w:tc>
      </w:tr>
      <w:tr w14:paraId="68D9B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029" w:type="dxa"/>
            <w:tcBorders>
              <w:top w:val="single" w:color="auto" w:sz="4" w:space="0"/>
              <w:bottom w:val="single" w:color="auto" w:sz="4" w:space="0"/>
              <w:right w:val="single" w:color="auto" w:sz="4" w:space="0"/>
            </w:tcBorders>
            <w:vAlign w:val="center"/>
          </w:tcPr>
          <w:p w14:paraId="2301E5FE">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14</w:t>
            </w:r>
          </w:p>
        </w:tc>
        <w:tc>
          <w:tcPr>
            <w:tcW w:w="2515" w:type="dxa"/>
            <w:tcBorders>
              <w:top w:val="single" w:color="auto" w:sz="4" w:space="0"/>
              <w:left w:val="single" w:color="auto" w:sz="4" w:space="0"/>
              <w:bottom w:val="single" w:color="auto" w:sz="4" w:space="0"/>
              <w:right w:val="single" w:color="auto" w:sz="4" w:space="0"/>
            </w:tcBorders>
            <w:vAlign w:val="center"/>
          </w:tcPr>
          <w:p w14:paraId="3EE77A97">
            <w:pPr>
              <w:autoSpaceDE w:val="0"/>
              <w:autoSpaceDN w:val="0"/>
              <w:adjustRightInd w:val="0"/>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供应商提出问题的</w:t>
            </w:r>
          </w:p>
          <w:p w14:paraId="6DA58FFB">
            <w:pPr>
              <w:autoSpaceDE w:val="0"/>
              <w:autoSpaceDN w:val="0"/>
              <w:adjustRightInd w:val="0"/>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截止时间</w:t>
            </w:r>
          </w:p>
        </w:tc>
        <w:tc>
          <w:tcPr>
            <w:tcW w:w="6804" w:type="dxa"/>
            <w:tcBorders>
              <w:top w:val="single" w:color="auto" w:sz="4" w:space="0"/>
              <w:left w:val="single" w:color="auto" w:sz="4" w:space="0"/>
              <w:bottom w:val="single" w:color="auto" w:sz="4" w:space="0"/>
            </w:tcBorders>
            <w:vAlign w:val="center"/>
          </w:tcPr>
          <w:p w14:paraId="4E748C06">
            <w:pPr>
              <w:autoSpaceDE w:val="0"/>
              <w:autoSpaceDN w:val="0"/>
              <w:adjustRightInd w:val="0"/>
              <w:spacing w:line="276" w:lineRule="auto"/>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投标截止时间前</w:t>
            </w:r>
            <w:r>
              <w:rPr>
                <w:rFonts w:cs="宋体" w:asciiTheme="majorEastAsia" w:hAnsiTheme="majorEastAsia" w:eastAsiaTheme="majorEastAsia"/>
                <w:color w:val="000000"/>
                <w:kern w:val="0"/>
                <w:szCs w:val="21"/>
              </w:rPr>
              <w:t>10</w:t>
            </w:r>
            <w:r>
              <w:rPr>
                <w:rFonts w:hint="eastAsia" w:cs="宋体" w:asciiTheme="majorEastAsia" w:hAnsiTheme="majorEastAsia" w:eastAsiaTheme="majorEastAsia"/>
                <w:color w:val="000000"/>
                <w:kern w:val="0"/>
                <w:szCs w:val="21"/>
                <w:lang w:val="zh-CN"/>
              </w:rPr>
              <w:t>天</w:t>
            </w:r>
          </w:p>
        </w:tc>
      </w:tr>
      <w:tr w14:paraId="25034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778D5A14">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15</w:t>
            </w:r>
          </w:p>
        </w:tc>
        <w:tc>
          <w:tcPr>
            <w:tcW w:w="2515" w:type="dxa"/>
            <w:tcBorders>
              <w:top w:val="single" w:color="auto" w:sz="4" w:space="0"/>
              <w:left w:val="single" w:color="auto" w:sz="4" w:space="0"/>
              <w:bottom w:val="single" w:color="auto" w:sz="4" w:space="0"/>
              <w:right w:val="single" w:color="auto" w:sz="4" w:space="0"/>
            </w:tcBorders>
            <w:vAlign w:val="center"/>
          </w:tcPr>
          <w:p w14:paraId="5F874897">
            <w:pPr>
              <w:autoSpaceDE w:val="0"/>
              <w:autoSpaceDN w:val="0"/>
              <w:adjustRightInd w:val="0"/>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采购人书面澄清的时间</w:t>
            </w:r>
          </w:p>
        </w:tc>
        <w:tc>
          <w:tcPr>
            <w:tcW w:w="6804" w:type="dxa"/>
            <w:tcBorders>
              <w:top w:val="single" w:color="auto" w:sz="4" w:space="0"/>
              <w:left w:val="single" w:color="auto" w:sz="4" w:space="0"/>
              <w:bottom w:val="single" w:color="auto" w:sz="4" w:space="0"/>
            </w:tcBorders>
            <w:vAlign w:val="center"/>
          </w:tcPr>
          <w:p w14:paraId="45CE31D9">
            <w:pPr>
              <w:autoSpaceDE w:val="0"/>
              <w:autoSpaceDN w:val="0"/>
              <w:adjustRightInd w:val="0"/>
              <w:spacing w:line="276" w:lineRule="auto"/>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投标截止时间前</w:t>
            </w:r>
            <w:r>
              <w:rPr>
                <w:rFonts w:cs="宋体" w:asciiTheme="majorEastAsia" w:hAnsiTheme="majorEastAsia" w:eastAsiaTheme="majorEastAsia"/>
                <w:color w:val="000000"/>
                <w:kern w:val="0"/>
                <w:szCs w:val="21"/>
              </w:rPr>
              <w:t>15</w:t>
            </w:r>
            <w:r>
              <w:rPr>
                <w:rFonts w:hint="eastAsia" w:cs="宋体" w:asciiTheme="majorEastAsia" w:hAnsiTheme="majorEastAsia" w:eastAsiaTheme="majorEastAsia"/>
                <w:color w:val="000000"/>
                <w:kern w:val="0"/>
                <w:szCs w:val="21"/>
                <w:lang w:val="zh-CN"/>
              </w:rPr>
              <w:t>天</w:t>
            </w:r>
          </w:p>
        </w:tc>
      </w:tr>
      <w:tr w14:paraId="3D4D0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37C302B1">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16</w:t>
            </w:r>
          </w:p>
        </w:tc>
        <w:tc>
          <w:tcPr>
            <w:tcW w:w="2515" w:type="dxa"/>
            <w:tcBorders>
              <w:top w:val="single" w:color="auto" w:sz="4" w:space="0"/>
              <w:left w:val="single" w:color="auto" w:sz="4" w:space="0"/>
              <w:bottom w:val="single" w:color="auto" w:sz="4" w:space="0"/>
              <w:right w:val="single" w:color="auto" w:sz="4" w:space="0"/>
            </w:tcBorders>
            <w:vAlign w:val="center"/>
          </w:tcPr>
          <w:p w14:paraId="350C45B7">
            <w:pPr>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szCs w:val="21"/>
              </w:rPr>
              <w:t>分包、偏离</w:t>
            </w:r>
          </w:p>
        </w:tc>
        <w:tc>
          <w:tcPr>
            <w:tcW w:w="6804" w:type="dxa"/>
            <w:tcBorders>
              <w:top w:val="single" w:color="auto" w:sz="4" w:space="0"/>
              <w:left w:val="single" w:color="auto" w:sz="4" w:space="0"/>
              <w:bottom w:val="single" w:color="auto" w:sz="4" w:space="0"/>
            </w:tcBorders>
            <w:vAlign w:val="center"/>
          </w:tcPr>
          <w:p w14:paraId="3D35CDA4">
            <w:pPr>
              <w:spacing w:line="276" w:lineRule="auto"/>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szCs w:val="21"/>
              </w:rPr>
              <w:t>不允许</w:t>
            </w:r>
          </w:p>
        </w:tc>
      </w:tr>
      <w:tr w14:paraId="2EB53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15727B4A">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17</w:t>
            </w:r>
          </w:p>
        </w:tc>
        <w:tc>
          <w:tcPr>
            <w:tcW w:w="2515" w:type="dxa"/>
            <w:tcBorders>
              <w:top w:val="single" w:color="auto" w:sz="4" w:space="0"/>
              <w:left w:val="single" w:color="auto" w:sz="4" w:space="0"/>
              <w:bottom w:val="single" w:color="auto" w:sz="4" w:space="0"/>
              <w:right w:val="single" w:color="auto" w:sz="4" w:space="0"/>
            </w:tcBorders>
            <w:vAlign w:val="center"/>
          </w:tcPr>
          <w:p w14:paraId="484452B9">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构成招标文件的其他材料</w:t>
            </w:r>
          </w:p>
        </w:tc>
        <w:tc>
          <w:tcPr>
            <w:tcW w:w="6804" w:type="dxa"/>
            <w:tcBorders>
              <w:top w:val="single" w:color="auto" w:sz="4" w:space="0"/>
              <w:left w:val="single" w:color="auto" w:sz="4" w:space="0"/>
              <w:bottom w:val="single" w:color="auto" w:sz="4" w:space="0"/>
            </w:tcBorders>
            <w:vAlign w:val="center"/>
          </w:tcPr>
          <w:p w14:paraId="3FCF9271">
            <w:pPr>
              <w:spacing w:line="276" w:lineRule="auto"/>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rPr>
              <w:t>招标人发出的答疑、补遗、澄清文件。供货要求等相关材料</w:t>
            </w:r>
            <w:r>
              <w:rPr>
                <w:rFonts w:hint="eastAsia" w:cs="宋体" w:asciiTheme="majorEastAsia" w:hAnsiTheme="majorEastAsia" w:eastAsiaTheme="majorEastAsia"/>
                <w:color w:val="000000"/>
                <w:szCs w:val="21"/>
                <w:lang w:eastAsia="zh-CN"/>
              </w:rPr>
              <w:t>。</w:t>
            </w:r>
          </w:p>
        </w:tc>
      </w:tr>
      <w:tr w14:paraId="7950B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5E237440">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18</w:t>
            </w:r>
          </w:p>
        </w:tc>
        <w:tc>
          <w:tcPr>
            <w:tcW w:w="2515" w:type="dxa"/>
            <w:tcBorders>
              <w:top w:val="single" w:color="auto" w:sz="4" w:space="0"/>
              <w:left w:val="single" w:color="auto" w:sz="4" w:space="0"/>
              <w:bottom w:val="single" w:color="auto" w:sz="4" w:space="0"/>
              <w:right w:val="single" w:color="auto" w:sz="4" w:space="0"/>
            </w:tcBorders>
            <w:vAlign w:val="center"/>
          </w:tcPr>
          <w:p w14:paraId="04ACEE8E">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供应商要求澄清招标文件的截止时间</w:t>
            </w:r>
          </w:p>
        </w:tc>
        <w:tc>
          <w:tcPr>
            <w:tcW w:w="6804" w:type="dxa"/>
            <w:tcBorders>
              <w:top w:val="single" w:color="auto" w:sz="4" w:space="0"/>
              <w:left w:val="single" w:color="auto" w:sz="4" w:space="0"/>
              <w:bottom w:val="single" w:color="auto" w:sz="4" w:space="0"/>
            </w:tcBorders>
            <w:vAlign w:val="center"/>
          </w:tcPr>
          <w:p w14:paraId="5FB64A84">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lang w:val="zh-CN"/>
              </w:rPr>
              <w:t>投标截止时间前</w:t>
            </w:r>
            <w:r>
              <w:rPr>
                <w:rFonts w:cs="宋体" w:asciiTheme="majorEastAsia" w:hAnsiTheme="majorEastAsia" w:eastAsiaTheme="majorEastAsia"/>
                <w:color w:val="000000"/>
                <w:kern w:val="0"/>
                <w:szCs w:val="21"/>
              </w:rPr>
              <w:t>15</w:t>
            </w:r>
            <w:r>
              <w:rPr>
                <w:rFonts w:hint="eastAsia" w:cs="宋体" w:asciiTheme="majorEastAsia" w:hAnsiTheme="majorEastAsia" w:eastAsiaTheme="majorEastAsia"/>
                <w:color w:val="000000"/>
                <w:kern w:val="0"/>
                <w:szCs w:val="21"/>
                <w:lang w:val="zh-CN"/>
              </w:rPr>
              <w:t>天</w:t>
            </w:r>
          </w:p>
        </w:tc>
      </w:tr>
      <w:tr w14:paraId="11D46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029" w:type="dxa"/>
            <w:tcBorders>
              <w:top w:val="single" w:color="auto" w:sz="4" w:space="0"/>
              <w:bottom w:val="single" w:color="auto" w:sz="4" w:space="0"/>
              <w:right w:val="single" w:color="auto" w:sz="4" w:space="0"/>
            </w:tcBorders>
            <w:vAlign w:val="center"/>
          </w:tcPr>
          <w:p w14:paraId="3EFAB9ED">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19</w:t>
            </w:r>
          </w:p>
        </w:tc>
        <w:tc>
          <w:tcPr>
            <w:tcW w:w="2515" w:type="dxa"/>
            <w:tcBorders>
              <w:top w:val="single" w:color="auto" w:sz="4" w:space="0"/>
              <w:left w:val="single" w:color="auto" w:sz="4" w:space="0"/>
              <w:bottom w:val="single" w:color="auto" w:sz="4" w:space="0"/>
              <w:right w:val="single" w:color="auto" w:sz="4" w:space="0"/>
            </w:tcBorders>
            <w:vAlign w:val="center"/>
          </w:tcPr>
          <w:p w14:paraId="1F37BCE2">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投标截止时间</w:t>
            </w:r>
          </w:p>
        </w:tc>
        <w:tc>
          <w:tcPr>
            <w:tcW w:w="6804" w:type="dxa"/>
            <w:tcBorders>
              <w:top w:val="single" w:color="auto" w:sz="4" w:space="0"/>
              <w:left w:val="single" w:color="auto" w:sz="4" w:space="0"/>
              <w:bottom w:val="single" w:color="auto" w:sz="4" w:space="0"/>
            </w:tcBorders>
            <w:vAlign w:val="center"/>
          </w:tcPr>
          <w:p w14:paraId="4CD566B2">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lang w:eastAsia="zh-CN"/>
              </w:rPr>
              <w:t>2025年08月06日09点30分</w:t>
            </w:r>
            <w:r>
              <w:rPr>
                <w:rFonts w:hint="eastAsia" w:cs="宋体" w:asciiTheme="majorEastAsia" w:hAnsiTheme="majorEastAsia" w:eastAsiaTheme="majorEastAsia"/>
                <w:color w:val="000000"/>
                <w:szCs w:val="21"/>
              </w:rPr>
              <w:t>（北京时间）</w:t>
            </w:r>
          </w:p>
        </w:tc>
      </w:tr>
      <w:tr w14:paraId="670C5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16EDF507">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20</w:t>
            </w:r>
          </w:p>
        </w:tc>
        <w:tc>
          <w:tcPr>
            <w:tcW w:w="2515" w:type="dxa"/>
            <w:tcBorders>
              <w:top w:val="single" w:color="auto" w:sz="4" w:space="0"/>
              <w:left w:val="single" w:color="auto" w:sz="4" w:space="0"/>
              <w:bottom w:val="single" w:color="auto" w:sz="4" w:space="0"/>
              <w:right w:val="single" w:color="auto" w:sz="4" w:space="0"/>
            </w:tcBorders>
            <w:vAlign w:val="center"/>
          </w:tcPr>
          <w:p w14:paraId="3DD74F5D">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供应商确认收到招标文件澄清的时间</w:t>
            </w:r>
          </w:p>
        </w:tc>
        <w:tc>
          <w:tcPr>
            <w:tcW w:w="6804" w:type="dxa"/>
            <w:tcBorders>
              <w:top w:val="single" w:color="auto" w:sz="4" w:space="0"/>
              <w:left w:val="single" w:color="auto" w:sz="4" w:space="0"/>
              <w:bottom w:val="single" w:color="auto" w:sz="4" w:space="0"/>
            </w:tcBorders>
            <w:vAlign w:val="center"/>
          </w:tcPr>
          <w:p w14:paraId="46B9B20B">
            <w:pPr>
              <w:autoSpaceDE w:val="0"/>
              <w:autoSpaceDN w:val="0"/>
              <w:adjustRightInd w:val="0"/>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lang w:val="zh-CN"/>
              </w:rPr>
              <w:t>在收到相应澄清文件后</w:t>
            </w:r>
            <w:r>
              <w:rPr>
                <w:rFonts w:cs="宋体" w:asciiTheme="majorEastAsia" w:hAnsiTheme="majorEastAsia" w:eastAsiaTheme="majorEastAsia"/>
                <w:color w:val="000000"/>
                <w:kern w:val="0"/>
                <w:szCs w:val="21"/>
                <w:u w:val="single"/>
              </w:rPr>
              <w:t>24</w:t>
            </w:r>
            <w:r>
              <w:rPr>
                <w:rFonts w:hint="eastAsia" w:cs="宋体" w:asciiTheme="majorEastAsia" w:hAnsiTheme="majorEastAsia" w:eastAsiaTheme="majorEastAsia"/>
                <w:color w:val="000000"/>
                <w:kern w:val="0"/>
                <w:szCs w:val="21"/>
                <w:u w:val="single"/>
                <w:lang w:val="zh-CN"/>
              </w:rPr>
              <w:t>小时</w:t>
            </w:r>
            <w:r>
              <w:rPr>
                <w:rFonts w:hint="eastAsia" w:cs="宋体" w:asciiTheme="majorEastAsia" w:hAnsiTheme="majorEastAsia" w:eastAsiaTheme="majorEastAsia"/>
                <w:color w:val="000000"/>
                <w:kern w:val="0"/>
                <w:szCs w:val="21"/>
                <w:lang w:val="zh-CN"/>
              </w:rPr>
              <w:t>内</w:t>
            </w:r>
          </w:p>
        </w:tc>
      </w:tr>
      <w:tr w14:paraId="716F1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7991D866">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21</w:t>
            </w:r>
          </w:p>
        </w:tc>
        <w:tc>
          <w:tcPr>
            <w:tcW w:w="2515" w:type="dxa"/>
            <w:tcBorders>
              <w:top w:val="single" w:color="auto" w:sz="4" w:space="0"/>
              <w:left w:val="single" w:color="auto" w:sz="4" w:space="0"/>
              <w:bottom w:val="single" w:color="auto" w:sz="4" w:space="0"/>
              <w:right w:val="single" w:color="auto" w:sz="4" w:space="0"/>
            </w:tcBorders>
            <w:vAlign w:val="center"/>
          </w:tcPr>
          <w:p w14:paraId="41B68F89">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供应商确认收到招标文件修改的时间</w:t>
            </w:r>
          </w:p>
        </w:tc>
        <w:tc>
          <w:tcPr>
            <w:tcW w:w="6804" w:type="dxa"/>
            <w:tcBorders>
              <w:top w:val="single" w:color="auto" w:sz="4" w:space="0"/>
              <w:left w:val="single" w:color="auto" w:sz="4" w:space="0"/>
              <w:bottom w:val="single" w:color="auto" w:sz="4" w:space="0"/>
            </w:tcBorders>
            <w:vAlign w:val="center"/>
          </w:tcPr>
          <w:p w14:paraId="721F59D8">
            <w:pPr>
              <w:autoSpaceDE w:val="0"/>
              <w:autoSpaceDN w:val="0"/>
              <w:adjustRightInd w:val="0"/>
              <w:spacing w:line="276" w:lineRule="auto"/>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在收到相应修改文件后</w:t>
            </w:r>
            <w:r>
              <w:rPr>
                <w:rFonts w:cs="宋体" w:asciiTheme="majorEastAsia" w:hAnsiTheme="majorEastAsia" w:eastAsiaTheme="majorEastAsia"/>
                <w:color w:val="000000"/>
                <w:kern w:val="0"/>
                <w:szCs w:val="21"/>
                <w:u w:val="single"/>
              </w:rPr>
              <w:t>24</w:t>
            </w:r>
            <w:r>
              <w:rPr>
                <w:rFonts w:hint="eastAsia" w:cs="宋体" w:asciiTheme="majorEastAsia" w:hAnsiTheme="majorEastAsia" w:eastAsiaTheme="majorEastAsia"/>
                <w:color w:val="000000"/>
                <w:kern w:val="0"/>
                <w:szCs w:val="21"/>
                <w:u w:val="single"/>
                <w:lang w:val="zh-CN"/>
              </w:rPr>
              <w:t>小时</w:t>
            </w:r>
            <w:r>
              <w:rPr>
                <w:rFonts w:hint="eastAsia" w:cs="宋体" w:asciiTheme="majorEastAsia" w:hAnsiTheme="majorEastAsia" w:eastAsiaTheme="majorEastAsia"/>
                <w:color w:val="000000"/>
                <w:kern w:val="0"/>
                <w:szCs w:val="21"/>
                <w:lang w:val="zh-CN"/>
              </w:rPr>
              <w:t>内</w:t>
            </w:r>
          </w:p>
        </w:tc>
      </w:tr>
      <w:tr w14:paraId="50A76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3D4D4713">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22</w:t>
            </w:r>
          </w:p>
        </w:tc>
        <w:tc>
          <w:tcPr>
            <w:tcW w:w="2515" w:type="dxa"/>
            <w:tcBorders>
              <w:top w:val="single" w:color="auto" w:sz="4" w:space="0"/>
              <w:left w:val="single" w:color="auto" w:sz="4" w:space="0"/>
              <w:bottom w:val="single" w:color="auto" w:sz="4" w:space="0"/>
              <w:right w:val="single" w:color="auto" w:sz="4" w:space="0"/>
            </w:tcBorders>
            <w:vAlign w:val="center"/>
          </w:tcPr>
          <w:p w14:paraId="731C394A">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投标有效期</w:t>
            </w:r>
          </w:p>
        </w:tc>
        <w:tc>
          <w:tcPr>
            <w:tcW w:w="6804" w:type="dxa"/>
            <w:tcBorders>
              <w:top w:val="single" w:color="auto" w:sz="4" w:space="0"/>
              <w:left w:val="single" w:color="auto" w:sz="4" w:space="0"/>
              <w:bottom w:val="single" w:color="auto" w:sz="4" w:space="0"/>
            </w:tcBorders>
            <w:vAlign w:val="center"/>
          </w:tcPr>
          <w:p w14:paraId="614490A3">
            <w:pPr>
              <w:spacing w:line="276" w:lineRule="auto"/>
              <w:rPr>
                <w:rFonts w:cs="宋体" w:asciiTheme="majorEastAsia" w:hAnsiTheme="majorEastAsia" w:eastAsiaTheme="majorEastAsia"/>
                <w:color w:val="000000"/>
                <w:kern w:val="0"/>
                <w:szCs w:val="21"/>
                <w:lang w:val="zh-CN"/>
              </w:rPr>
            </w:pPr>
            <w:r>
              <w:rPr>
                <w:rFonts w:cs="宋体" w:asciiTheme="majorEastAsia" w:hAnsiTheme="majorEastAsia" w:eastAsiaTheme="majorEastAsia"/>
                <w:color w:val="000000"/>
                <w:szCs w:val="21"/>
              </w:rPr>
              <w:t>90</w:t>
            </w:r>
            <w:r>
              <w:rPr>
                <w:rFonts w:hint="eastAsia" w:cs="宋体" w:asciiTheme="majorEastAsia" w:hAnsiTheme="majorEastAsia" w:eastAsiaTheme="majorEastAsia"/>
                <w:color w:val="000000"/>
                <w:szCs w:val="21"/>
              </w:rPr>
              <w:t>日历天</w:t>
            </w:r>
          </w:p>
        </w:tc>
      </w:tr>
      <w:tr w14:paraId="27177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6ACDE522">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23</w:t>
            </w:r>
          </w:p>
        </w:tc>
        <w:tc>
          <w:tcPr>
            <w:tcW w:w="2515" w:type="dxa"/>
            <w:tcBorders>
              <w:top w:val="single" w:color="auto" w:sz="4" w:space="0"/>
              <w:left w:val="single" w:color="auto" w:sz="4" w:space="0"/>
              <w:bottom w:val="single" w:color="auto" w:sz="4" w:space="0"/>
              <w:right w:val="single" w:color="auto" w:sz="4" w:space="0"/>
            </w:tcBorders>
            <w:vAlign w:val="center"/>
          </w:tcPr>
          <w:p w14:paraId="73C93ED5">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lang w:val="zh-CN"/>
              </w:rPr>
              <w:t>投标保证金</w:t>
            </w:r>
          </w:p>
        </w:tc>
        <w:tc>
          <w:tcPr>
            <w:tcW w:w="6804" w:type="dxa"/>
            <w:tcBorders>
              <w:top w:val="single" w:color="auto" w:sz="4" w:space="0"/>
              <w:left w:val="single" w:color="auto" w:sz="4" w:space="0"/>
              <w:bottom w:val="single" w:color="auto" w:sz="4" w:space="0"/>
            </w:tcBorders>
            <w:vAlign w:val="center"/>
          </w:tcPr>
          <w:p w14:paraId="72C4831E">
            <w:pPr>
              <w:spacing w:line="276" w:lineRule="auto"/>
              <w:jc w:val="left"/>
              <w:rPr>
                <w:rFonts w:hint="eastAsia"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√否：（依据《松原市优化提升营商环境建设 60 条》和《关于印发&lt;松原市政府集中采购目录及标准&gt;的通知》（松财办〔2021〕186 号）要求， 预算金额在500万元以下的政府采购项目，不收取投标保证金。）</w:t>
            </w:r>
          </w:p>
        </w:tc>
      </w:tr>
      <w:tr w14:paraId="2D288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029" w:type="dxa"/>
            <w:tcBorders>
              <w:top w:val="single" w:color="auto" w:sz="4" w:space="0"/>
              <w:bottom w:val="single" w:color="auto" w:sz="4" w:space="0"/>
              <w:right w:val="single" w:color="auto" w:sz="4" w:space="0"/>
            </w:tcBorders>
            <w:vAlign w:val="center"/>
          </w:tcPr>
          <w:p w14:paraId="49E3C5E5">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24</w:t>
            </w:r>
          </w:p>
        </w:tc>
        <w:tc>
          <w:tcPr>
            <w:tcW w:w="2515" w:type="dxa"/>
            <w:tcBorders>
              <w:top w:val="single" w:color="auto" w:sz="4" w:space="0"/>
              <w:left w:val="single" w:color="auto" w:sz="4" w:space="0"/>
              <w:bottom w:val="single" w:color="auto" w:sz="4" w:space="0"/>
              <w:right w:val="single" w:color="auto" w:sz="4" w:space="0"/>
            </w:tcBorders>
            <w:vAlign w:val="center"/>
          </w:tcPr>
          <w:p w14:paraId="2C47FB11">
            <w:pPr>
              <w:pStyle w:val="93"/>
              <w:spacing w:line="400" w:lineRule="exact"/>
              <w:ind w:left="105" w:leftChars="50" w:right="105" w:rightChars="50"/>
              <w:contextualSpacing/>
              <w:jc w:val="center"/>
              <w:rPr>
                <w:rFonts w:cs="宋体" w:asciiTheme="majorEastAsia" w:hAnsiTheme="majorEastAsia" w:eastAsiaTheme="majorEastAsia"/>
                <w:color w:val="000000"/>
                <w:szCs w:val="21"/>
              </w:rPr>
            </w:pPr>
            <w:r>
              <w:rPr>
                <w:rFonts w:hint="eastAsia"/>
                <w:szCs w:val="21"/>
              </w:rPr>
              <w:t>近</w:t>
            </w:r>
            <w:r>
              <w:rPr>
                <w:rFonts w:hint="eastAsia"/>
                <w:szCs w:val="21"/>
                <w:lang w:eastAsia="zh-CN"/>
              </w:rPr>
              <w:t>三</w:t>
            </w:r>
            <w:r>
              <w:rPr>
                <w:rFonts w:hint="eastAsia"/>
                <w:szCs w:val="21"/>
              </w:rPr>
              <w:t>年财务状况的年份要求</w:t>
            </w:r>
          </w:p>
        </w:tc>
        <w:tc>
          <w:tcPr>
            <w:tcW w:w="6804" w:type="dxa"/>
            <w:tcBorders>
              <w:top w:val="single" w:color="auto" w:sz="4" w:space="0"/>
              <w:left w:val="single" w:color="auto" w:sz="4" w:space="0"/>
              <w:bottom w:val="single" w:color="auto" w:sz="4" w:space="0"/>
            </w:tcBorders>
            <w:vAlign w:val="center"/>
          </w:tcPr>
          <w:p w14:paraId="543C7625">
            <w:pPr>
              <w:pStyle w:val="93"/>
              <w:tabs>
                <w:tab w:val="left" w:pos="660"/>
                <w:tab w:val="left" w:pos="1641"/>
              </w:tabs>
              <w:spacing w:line="400" w:lineRule="exact"/>
              <w:ind w:left="105" w:leftChars="50" w:right="105" w:rightChars="50"/>
              <w:contextualSpacing/>
              <w:rPr>
                <w:rFonts w:hint="eastAsia" w:eastAsia="宋体" w:cs="宋体" w:asciiTheme="majorEastAsia" w:hAnsiTheme="majorEastAsia"/>
                <w:color w:val="000000"/>
                <w:szCs w:val="21"/>
                <w:lang w:val="en-US" w:eastAsia="zh-CN"/>
              </w:rPr>
            </w:pPr>
            <w:r>
              <w:rPr>
                <w:rFonts w:hint="eastAsia"/>
                <w:szCs w:val="21"/>
                <w:lang w:val="en-US" w:eastAsia="zh-CN"/>
              </w:rPr>
              <w:t>2022年、2023年、2024年</w:t>
            </w:r>
          </w:p>
        </w:tc>
      </w:tr>
      <w:tr w14:paraId="21743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029" w:type="dxa"/>
            <w:tcBorders>
              <w:top w:val="single" w:color="auto" w:sz="4" w:space="0"/>
              <w:bottom w:val="single" w:color="auto" w:sz="4" w:space="0"/>
              <w:right w:val="single" w:color="auto" w:sz="4" w:space="0"/>
            </w:tcBorders>
            <w:vAlign w:val="center"/>
          </w:tcPr>
          <w:p w14:paraId="66C31A9F">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25</w:t>
            </w:r>
          </w:p>
        </w:tc>
        <w:tc>
          <w:tcPr>
            <w:tcW w:w="2515" w:type="dxa"/>
            <w:tcBorders>
              <w:top w:val="single" w:color="auto" w:sz="4" w:space="0"/>
              <w:left w:val="single" w:color="auto" w:sz="4" w:space="0"/>
              <w:bottom w:val="single" w:color="auto" w:sz="4" w:space="0"/>
              <w:right w:val="single" w:color="auto" w:sz="4" w:space="0"/>
            </w:tcBorders>
            <w:vAlign w:val="center"/>
          </w:tcPr>
          <w:p w14:paraId="0B74609B">
            <w:pPr>
              <w:pStyle w:val="93"/>
              <w:spacing w:line="400" w:lineRule="exact"/>
              <w:ind w:left="105" w:leftChars="50" w:right="105" w:rightChars="50"/>
              <w:contextualSpacing/>
              <w:jc w:val="center"/>
              <w:rPr>
                <w:rFonts w:cs="宋体" w:asciiTheme="majorEastAsia" w:hAnsiTheme="majorEastAsia" w:eastAsiaTheme="majorEastAsia"/>
                <w:color w:val="000000"/>
                <w:szCs w:val="21"/>
              </w:rPr>
            </w:pPr>
            <w:r>
              <w:rPr>
                <w:rFonts w:hint="eastAsia"/>
                <w:szCs w:val="21"/>
              </w:rPr>
              <w:t>近年完成的类似项目情况的时间要求</w:t>
            </w:r>
          </w:p>
        </w:tc>
        <w:tc>
          <w:tcPr>
            <w:tcW w:w="6804" w:type="dxa"/>
            <w:tcBorders>
              <w:top w:val="single" w:color="auto" w:sz="4" w:space="0"/>
              <w:left w:val="single" w:color="auto" w:sz="4" w:space="0"/>
              <w:bottom w:val="single" w:color="auto" w:sz="4" w:space="0"/>
            </w:tcBorders>
            <w:vAlign w:val="center"/>
          </w:tcPr>
          <w:p w14:paraId="62E74E25">
            <w:pPr>
              <w:pStyle w:val="93"/>
              <w:tabs>
                <w:tab w:val="left" w:pos="1397"/>
                <w:tab w:val="left" w:pos="2167"/>
                <w:tab w:val="left" w:pos="2940"/>
              </w:tabs>
              <w:spacing w:line="400" w:lineRule="exact"/>
              <w:ind w:left="105" w:leftChars="50" w:right="105" w:rightChars="50"/>
              <w:contextualSpacing/>
              <w:rPr>
                <w:rFonts w:hint="eastAsia" w:cs="宋体" w:asciiTheme="majorEastAsia" w:hAnsiTheme="majorEastAsia" w:eastAsiaTheme="majorEastAsia"/>
                <w:color w:val="000000"/>
                <w:szCs w:val="21"/>
                <w:lang w:eastAsia="zh-CN"/>
              </w:rPr>
            </w:pPr>
            <w:r>
              <w:rPr>
                <w:rFonts w:hint="eastAsia" w:eastAsiaTheme="majorEastAsia"/>
                <w:szCs w:val="21"/>
                <w:lang w:eastAsia="zh-CN"/>
              </w:rPr>
              <w:t>202</w:t>
            </w:r>
            <w:r>
              <w:rPr>
                <w:rFonts w:hint="eastAsia" w:eastAsiaTheme="majorEastAsia"/>
                <w:szCs w:val="21"/>
                <w:lang w:val="en-US" w:eastAsia="zh-CN"/>
              </w:rPr>
              <w:t>2</w:t>
            </w:r>
            <w:r>
              <w:rPr>
                <w:rFonts w:hint="eastAsia" w:eastAsiaTheme="majorEastAsia"/>
                <w:szCs w:val="21"/>
                <w:lang w:eastAsia="zh-CN"/>
              </w:rPr>
              <w:t>年1月1日至今</w:t>
            </w:r>
          </w:p>
        </w:tc>
      </w:tr>
      <w:tr w14:paraId="241BC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029" w:type="dxa"/>
            <w:tcBorders>
              <w:top w:val="single" w:color="auto" w:sz="4" w:space="0"/>
              <w:bottom w:val="single" w:color="auto" w:sz="4" w:space="0"/>
              <w:right w:val="single" w:color="auto" w:sz="4" w:space="0"/>
            </w:tcBorders>
            <w:vAlign w:val="center"/>
          </w:tcPr>
          <w:p w14:paraId="34B2E93C">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26</w:t>
            </w:r>
          </w:p>
        </w:tc>
        <w:tc>
          <w:tcPr>
            <w:tcW w:w="2515" w:type="dxa"/>
            <w:tcBorders>
              <w:top w:val="single" w:color="auto" w:sz="4" w:space="0"/>
              <w:left w:val="single" w:color="auto" w:sz="4" w:space="0"/>
              <w:bottom w:val="single" w:color="auto" w:sz="4" w:space="0"/>
              <w:right w:val="single" w:color="auto" w:sz="4" w:space="0"/>
            </w:tcBorders>
            <w:vAlign w:val="center"/>
          </w:tcPr>
          <w:p w14:paraId="385EE46D">
            <w:pPr>
              <w:pStyle w:val="93"/>
              <w:spacing w:line="400" w:lineRule="exact"/>
              <w:ind w:left="105" w:leftChars="50" w:right="105" w:rightChars="50"/>
              <w:contextualSpacing/>
              <w:jc w:val="center"/>
              <w:rPr>
                <w:rFonts w:cs="宋体" w:asciiTheme="majorEastAsia" w:hAnsiTheme="majorEastAsia" w:eastAsiaTheme="majorEastAsia"/>
                <w:color w:val="000000"/>
                <w:szCs w:val="21"/>
              </w:rPr>
            </w:pPr>
            <w:r>
              <w:rPr>
                <w:rFonts w:hint="eastAsia"/>
                <w:szCs w:val="21"/>
              </w:rPr>
              <w:t>近年发生的诉讼及仲裁情况的时间要求</w:t>
            </w:r>
          </w:p>
        </w:tc>
        <w:tc>
          <w:tcPr>
            <w:tcW w:w="6804" w:type="dxa"/>
            <w:tcBorders>
              <w:top w:val="single" w:color="auto" w:sz="4" w:space="0"/>
              <w:left w:val="single" w:color="auto" w:sz="4" w:space="0"/>
              <w:bottom w:val="single" w:color="auto" w:sz="4" w:space="0"/>
            </w:tcBorders>
            <w:vAlign w:val="center"/>
          </w:tcPr>
          <w:p w14:paraId="3CE10063">
            <w:pPr>
              <w:pStyle w:val="93"/>
              <w:tabs>
                <w:tab w:val="left" w:pos="1397"/>
                <w:tab w:val="left" w:pos="2167"/>
                <w:tab w:val="left" w:pos="2940"/>
              </w:tabs>
              <w:spacing w:line="400" w:lineRule="exact"/>
              <w:ind w:left="105" w:leftChars="50" w:right="105" w:rightChars="50"/>
              <w:contextualSpacing/>
              <w:rPr>
                <w:rFonts w:hint="eastAsia" w:cs="宋体" w:asciiTheme="majorEastAsia" w:hAnsiTheme="majorEastAsia" w:eastAsiaTheme="majorEastAsia"/>
                <w:color w:val="000000"/>
                <w:szCs w:val="21"/>
                <w:lang w:eastAsia="zh-CN"/>
              </w:rPr>
            </w:pPr>
            <w:r>
              <w:rPr>
                <w:rFonts w:hint="eastAsia" w:eastAsiaTheme="majorEastAsia"/>
                <w:szCs w:val="21"/>
                <w:lang w:eastAsia="zh-CN"/>
              </w:rPr>
              <w:t>202</w:t>
            </w:r>
            <w:r>
              <w:rPr>
                <w:rFonts w:hint="eastAsia" w:eastAsiaTheme="majorEastAsia"/>
                <w:szCs w:val="21"/>
                <w:lang w:val="en-US" w:eastAsia="zh-CN"/>
              </w:rPr>
              <w:t>2</w:t>
            </w:r>
            <w:r>
              <w:rPr>
                <w:rFonts w:hint="eastAsia" w:eastAsiaTheme="majorEastAsia"/>
                <w:szCs w:val="21"/>
                <w:lang w:eastAsia="zh-CN"/>
              </w:rPr>
              <w:t>年1月1日至今</w:t>
            </w:r>
          </w:p>
        </w:tc>
      </w:tr>
      <w:tr w14:paraId="5FD4C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029" w:type="dxa"/>
            <w:tcBorders>
              <w:top w:val="single" w:color="auto" w:sz="4" w:space="0"/>
              <w:bottom w:val="single" w:color="auto" w:sz="4" w:space="0"/>
              <w:right w:val="single" w:color="auto" w:sz="4" w:space="0"/>
            </w:tcBorders>
            <w:vAlign w:val="center"/>
          </w:tcPr>
          <w:p w14:paraId="7E35F64D">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27</w:t>
            </w:r>
          </w:p>
        </w:tc>
        <w:tc>
          <w:tcPr>
            <w:tcW w:w="2515" w:type="dxa"/>
            <w:tcBorders>
              <w:top w:val="single" w:color="auto" w:sz="4" w:space="0"/>
              <w:left w:val="single" w:color="auto" w:sz="4" w:space="0"/>
              <w:bottom w:val="single" w:color="auto" w:sz="4" w:space="0"/>
              <w:right w:val="single" w:color="auto" w:sz="4" w:space="0"/>
            </w:tcBorders>
            <w:vAlign w:val="center"/>
          </w:tcPr>
          <w:p w14:paraId="4D0FAACC">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是否允许递交</w:t>
            </w:r>
          </w:p>
          <w:p w14:paraId="3354709D">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备选投标方案</w:t>
            </w:r>
          </w:p>
        </w:tc>
        <w:tc>
          <w:tcPr>
            <w:tcW w:w="6804" w:type="dxa"/>
            <w:tcBorders>
              <w:top w:val="single" w:color="auto" w:sz="4" w:space="0"/>
              <w:left w:val="single" w:color="auto" w:sz="4" w:space="0"/>
              <w:bottom w:val="single" w:color="auto" w:sz="4" w:space="0"/>
            </w:tcBorders>
            <w:vAlign w:val="center"/>
          </w:tcPr>
          <w:p w14:paraId="2AB95DDE">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不允许</w:t>
            </w:r>
          </w:p>
        </w:tc>
      </w:tr>
      <w:tr w14:paraId="5722B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3" w:hRule="atLeast"/>
        </w:trPr>
        <w:tc>
          <w:tcPr>
            <w:tcW w:w="1029" w:type="dxa"/>
            <w:tcBorders>
              <w:top w:val="single" w:color="auto" w:sz="4" w:space="0"/>
              <w:bottom w:val="single" w:color="auto" w:sz="4" w:space="0"/>
              <w:right w:val="single" w:color="auto" w:sz="4" w:space="0"/>
            </w:tcBorders>
            <w:vAlign w:val="center"/>
          </w:tcPr>
          <w:p w14:paraId="2AA7FA13">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28</w:t>
            </w:r>
          </w:p>
        </w:tc>
        <w:tc>
          <w:tcPr>
            <w:tcW w:w="2515" w:type="dxa"/>
            <w:tcBorders>
              <w:top w:val="single" w:color="auto" w:sz="4" w:space="0"/>
              <w:left w:val="single" w:color="auto" w:sz="4" w:space="0"/>
              <w:bottom w:val="single" w:color="auto" w:sz="4" w:space="0"/>
              <w:right w:val="single" w:color="auto" w:sz="4" w:space="0"/>
            </w:tcBorders>
            <w:vAlign w:val="center"/>
          </w:tcPr>
          <w:p w14:paraId="0B942AE4">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签字或盖章要求</w:t>
            </w:r>
          </w:p>
        </w:tc>
        <w:tc>
          <w:tcPr>
            <w:tcW w:w="6804" w:type="dxa"/>
            <w:tcBorders>
              <w:top w:val="single" w:color="auto" w:sz="4" w:space="0"/>
              <w:left w:val="single" w:color="auto" w:sz="4" w:space="0"/>
              <w:bottom w:val="single" w:color="auto" w:sz="4" w:space="0"/>
            </w:tcBorders>
            <w:vAlign w:val="center"/>
          </w:tcPr>
          <w:p w14:paraId="29067C63">
            <w:pPr>
              <w:spacing w:line="276" w:lineRule="auto"/>
              <w:jc w:val="left"/>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w:t>
            </w:r>
            <w:r>
              <w:rPr>
                <w:rFonts w:cs="宋体" w:asciiTheme="majorEastAsia" w:hAnsiTheme="majorEastAsia" w:eastAsiaTheme="majorEastAsia"/>
                <w:color w:val="000000"/>
                <w:szCs w:val="21"/>
                <w:lang w:val="zh-CN"/>
              </w:rPr>
              <w:t>1</w:t>
            </w:r>
            <w:r>
              <w:rPr>
                <w:rFonts w:hint="eastAsia" w:cs="宋体" w:asciiTheme="majorEastAsia" w:hAnsiTheme="majorEastAsia" w:eastAsiaTheme="majorEastAsia"/>
                <w:color w:val="000000"/>
                <w:szCs w:val="21"/>
                <w:lang w:val="zh-CN"/>
              </w:rPr>
              <w:t>）所有要求签字的位置都应用不褪色的墨水或签字笔由本人亲笔手写签字（包括姓和名），不得用盖章（如签名章、签字章等）代替，也不得由他人代签。</w:t>
            </w:r>
          </w:p>
          <w:p w14:paraId="769F1A38">
            <w:pPr>
              <w:spacing w:line="276" w:lineRule="auto"/>
              <w:jc w:val="left"/>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w:t>
            </w:r>
            <w:r>
              <w:rPr>
                <w:rFonts w:cs="宋体" w:asciiTheme="majorEastAsia" w:hAnsiTheme="majorEastAsia" w:eastAsiaTheme="majorEastAsia"/>
                <w:color w:val="000000"/>
                <w:szCs w:val="21"/>
                <w:lang w:val="zh-CN"/>
              </w:rPr>
              <w:t>2</w:t>
            </w:r>
            <w:r>
              <w:rPr>
                <w:rFonts w:hint="eastAsia" w:cs="宋体" w:asciiTheme="majorEastAsia" w:hAnsiTheme="majorEastAsia" w:eastAsiaTheme="majorEastAsia"/>
                <w:color w:val="000000"/>
                <w:szCs w:val="21"/>
                <w:lang w:val="zh-CN"/>
              </w:rPr>
              <w:t>）所有要求盖章的位置都应加盖投标单位（法定名称）章（公章），不得使用专用章（如经济合同章、投标专用章等）或下属单位印章代替。</w:t>
            </w:r>
          </w:p>
          <w:p w14:paraId="519FF714">
            <w:pPr>
              <w:spacing w:line="276" w:lineRule="auto"/>
              <w:jc w:val="left"/>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szCs w:val="21"/>
                <w:lang w:val="zh-CN"/>
              </w:rPr>
              <w:t>（</w:t>
            </w:r>
            <w:r>
              <w:rPr>
                <w:rFonts w:cs="宋体" w:asciiTheme="majorEastAsia" w:hAnsiTheme="majorEastAsia" w:eastAsiaTheme="majorEastAsia"/>
                <w:color w:val="000000"/>
                <w:szCs w:val="21"/>
                <w:lang w:val="zh-CN"/>
              </w:rPr>
              <w:t>3</w:t>
            </w:r>
            <w:r>
              <w:rPr>
                <w:rFonts w:hint="eastAsia" w:cs="宋体" w:asciiTheme="majorEastAsia" w:hAnsiTheme="majorEastAsia" w:eastAsiaTheme="majorEastAsia"/>
                <w:color w:val="000000"/>
                <w:szCs w:val="21"/>
                <w:lang w:val="zh-CN"/>
              </w:rPr>
              <w:t>）投标文件格式中要求供应商“法定代表人或其委托代理人”签字的，如法定代表人亲自投标而不委托代理人投标，由法定代表人签字；如法定代表人授权委托代理人投标，由委托代理人签字，也可由法定代表人签字。</w:t>
            </w:r>
          </w:p>
        </w:tc>
      </w:tr>
      <w:tr w14:paraId="73F4C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29" w:type="dxa"/>
            <w:tcBorders>
              <w:top w:val="single" w:color="auto" w:sz="4" w:space="0"/>
              <w:bottom w:val="single" w:color="auto" w:sz="4" w:space="0"/>
              <w:right w:val="single" w:color="auto" w:sz="4" w:space="0"/>
            </w:tcBorders>
            <w:vAlign w:val="center"/>
          </w:tcPr>
          <w:p w14:paraId="0C67AAE3">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29</w:t>
            </w:r>
          </w:p>
        </w:tc>
        <w:tc>
          <w:tcPr>
            <w:tcW w:w="2515" w:type="dxa"/>
            <w:tcBorders>
              <w:top w:val="single" w:color="auto" w:sz="4" w:space="0"/>
              <w:left w:val="single" w:color="auto" w:sz="4" w:space="0"/>
              <w:bottom w:val="single" w:color="auto" w:sz="4" w:space="0"/>
              <w:right w:val="single" w:color="auto" w:sz="4" w:space="0"/>
            </w:tcBorders>
            <w:vAlign w:val="center"/>
          </w:tcPr>
          <w:p w14:paraId="2F5E8017">
            <w:pPr>
              <w:autoSpaceDE w:val="0"/>
              <w:autoSpaceDN w:val="0"/>
              <w:adjustRightInd w:val="0"/>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投标文件份数</w:t>
            </w:r>
          </w:p>
        </w:tc>
        <w:tc>
          <w:tcPr>
            <w:tcW w:w="6804" w:type="dxa"/>
            <w:tcBorders>
              <w:top w:val="single" w:color="auto" w:sz="4" w:space="0"/>
              <w:left w:val="single" w:color="auto" w:sz="4" w:space="0"/>
              <w:bottom w:val="single" w:color="auto" w:sz="4" w:space="0"/>
            </w:tcBorders>
            <w:vAlign w:val="center"/>
          </w:tcPr>
          <w:p w14:paraId="7C1F4B21">
            <w:pPr>
              <w:autoSpaceDE w:val="0"/>
              <w:autoSpaceDN w:val="0"/>
              <w:adjustRightInd w:val="0"/>
              <w:spacing w:line="276" w:lineRule="auto"/>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本一份，副本二份（注：以上文件仅做存档使用，不作为评标的依据），开标结束后3个工作日内将投标文件（打印版）纸质版邮寄至</w:t>
            </w:r>
            <w:r>
              <w:rPr>
                <w:rFonts w:hint="eastAsia" w:cs="宋体" w:asciiTheme="majorEastAsia" w:hAnsiTheme="majorEastAsia" w:eastAsiaTheme="majorEastAsia"/>
                <w:color w:val="000000"/>
                <w:kern w:val="0"/>
                <w:szCs w:val="21"/>
                <w:lang w:val="en-US" w:eastAsia="zh-CN"/>
              </w:rPr>
              <w:t>深圳群伦项目管理有限公司</w:t>
            </w:r>
            <w:r>
              <w:rPr>
                <w:rFonts w:hint="eastAsia" w:cs="宋体" w:asciiTheme="majorEastAsia" w:hAnsiTheme="majorEastAsia" w:eastAsiaTheme="majorEastAsia"/>
                <w:color w:val="000000"/>
                <w:kern w:val="0"/>
                <w:szCs w:val="21"/>
                <w:lang w:val="zh-CN"/>
              </w:rPr>
              <w:t>（地址：长岭县长岭镇金域融城4号楼门市，联系人：刘嘉冶，电话：</w:t>
            </w:r>
            <w:r>
              <w:rPr>
                <w:rFonts w:hint="eastAsia" w:cs="宋体" w:asciiTheme="majorEastAsia" w:hAnsiTheme="majorEastAsia" w:eastAsiaTheme="majorEastAsia"/>
                <w:color w:val="000000"/>
                <w:kern w:val="0"/>
                <w:szCs w:val="21"/>
                <w:lang w:val="en-US" w:eastAsia="zh-CN"/>
              </w:rPr>
              <w:t>15843891444</w:t>
            </w:r>
            <w:r>
              <w:rPr>
                <w:rFonts w:hint="eastAsia" w:cs="宋体" w:asciiTheme="majorEastAsia" w:hAnsiTheme="majorEastAsia" w:eastAsiaTheme="majorEastAsia"/>
                <w:color w:val="000000"/>
                <w:kern w:val="0"/>
                <w:szCs w:val="21"/>
                <w:lang w:val="zh-CN"/>
              </w:rPr>
              <w:t>）（电子版1份文件用U盘存储（word和PDF版），不留密码）。</w:t>
            </w:r>
          </w:p>
        </w:tc>
      </w:tr>
      <w:tr w14:paraId="1347B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7581EE87">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30</w:t>
            </w:r>
          </w:p>
        </w:tc>
        <w:tc>
          <w:tcPr>
            <w:tcW w:w="2515" w:type="dxa"/>
            <w:tcBorders>
              <w:top w:val="single" w:color="auto" w:sz="4" w:space="0"/>
              <w:left w:val="single" w:color="auto" w:sz="4" w:space="0"/>
              <w:bottom w:val="single" w:color="auto" w:sz="4" w:space="0"/>
              <w:right w:val="single" w:color="auto" w:sz="4" w:space="0"/>
            </w:tcBorders>
            <w:vAlign w:val="center"/>
          </w:tcPr>
          <w:p w14:paraId="773B70DE">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装订要求</w:t>
            </w:r>
          </w:p>
        </w:tc>
        <w:tc>
          <w:tcPr>
            <w:tcW w:w="6804" w:type="dxa"/>
            <w:tcBorders>
              <w:top w:val="single" w:color="auto" w:sz="4" w:space="0"/>
              <w:left w:val="single" w:color="auto" w:sz="4" w:space="0"/>
              <w:bottom w:val="single" w:color="auto" w:sz="4" w:space="0"/>
            </w:tcBorders>
            <w:vAlign w:val="center"/>
          </w:tcPr>
          <w:p w14:paraId="2073FAE6">
            <w:pPr>
              <w:spacing w:line="400" w:lineRule="exact"/>
              <w:ind w:left="105" w:leftChars="50" w:right="105" w:rightChars="50"/>
              <w:contextualSpacing/>
              <w:rPr>
                <w:szCs w:val="21"/>
              </w:rPr>
            </w:pPr>
            <w:r>
              <w:rPr>
                <w:rFonts w:hint="eastAsia"/>
                <w:szCs w:val="21"/>
              </w:rPr>
              <w:t>投标文件应按以下要求装订：</w:t>
            </w:r>
          </w:p>
          <w:p w14:paraId="11BDDC8B">
            <w:pPr>
              <w:spacing w:line="400" w:lineRule="exact"/>
              <w:ind w:left="105" w:leftChars="50" w:right="105" w:rightChars="50"/>
              <w:contextualSpacing/>
              <w:rPr>
                <w:szCs w:val="21"/>
              </w:rPr>
            </w:pPr>
            <w:r>
              <w:rPr>
                <w:rFonts w:hint="eastAsia"/>
                <w:szCs w:val="21"/>
              </w:rPr>
              <w:t>每册采用书册方式装订，装订应牢固、整齐、便于保管和利用、不易拆散和换页，不得采用活页装订</w:t>
            </w:r>
          </w:p>
          <w:p w14:paraId="2AF3ACAE">
            <w:pPr>
              <w:spacing w:line="400" w:lineRule="exact"/>
              <w:ind w:left="105" w:leftChars="50" w:right="105" w:rightChars="50"/>
              <w:contextualSpacing/>
              <w:rPr>
                <w:szCs w:val="21"/>
              </w:rPr>
            </w:pPr>
            <w:r>
              <w:rPr>
                <w:szCs w:val="21"/>
              </w:rPr>
              <w:t>1.投标文件正本和副本的封面上应清楚地标记“正本”或“副本”的字样。当副本和正本不一致时，以正本为准。</w:t>
            </w:r>
          </w:p>
          <w:p w14:paraId="4860B795">
            <w:pPr>
              <w:spacing w:line="400" w:lineRule="exact"/>
              <w:ind w:left="105" w:leftChars="50" w:right="105" w:rightChars="50"/>
              <w:contextualSpacing/>
              <w:rPr>
                <w:rFonts w:cs="宋体" w:asciiTheme="majorEastAsia" w:hAnsiTheme="majorEastAsia" w:eastAsiaTheme="majorEastAsia"/>
                <w:color w:val="000000"/>
                <w:szCs w:val="21"/>
              </w:rPr>
            </w:pPr>
            <w:r>
              <w:rPr>
                <w:szCs w:val="21"/>
              </w:rPr>
              <w:t>2.投标文件的正本与副本应分别装订成册，并编制目录。</w:t>
            </w:r>
          </w:p>
        </w:tc>
      </w:tr>
      <w:tr w14:paraId="586B2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029" w:type="dxa"/>
            <w:tcBorders>
              <w:top w:val="single" w:color="auto" w:sz="4" w:space="0"/>
              <w:bottom w:val="single" w:color="auto" w:sz="4" w:space="0"/>
              <w:right w:val="single" w:color="auto" w:sz="4" w:space="0"/>
            </w:tcBorders>
            <w:vAlign w:val="center"/>
          </w:tcPr>
          <w:p w14:paraId="74AF8848">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31</w:t>
            </w:r>
          </w:p>
        </w:tc>
        <w:tc>
          <w:tcPr>
            <w:tcW w:w="2515" w:type="dxa"/>
            <w:tcBorders>
              <w:top w:val="single" w:color="auto" w:sz="4" w:space="0"/>
              <w:left w:val="single" w:color="auto" w:sz="4" w:space="0"/>
              <w:bottom w:val="single" w:color="auto" w:sz="4" w:space="0"/>
              <w:right w:val="single" w:color="auto" w:sz="4" w:space="0"/>
            </w:tcBorders>
            <w:vAlign w:val="center"/>
          </w:tcPr>
          <w:p w14:paraId="359B272C">
            <w:pPr>
              <w:spacing w:line="276" w:lineRule="auto"/>
              <w:jc w:val="center"/>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lang w:eastAsia="zh-CN"/>
              </w:rPr>
              <w:t>其他材料</w:t>
            </w:r>
          </w:p>
        </w:tc>
        <w:tc>
          <w:tcPr>
            <w:tcW w:w="6804" w:type="dxa"/>
            <w:tcBorders>
              <w:top w:val="single" w:color="auto" w:sz="4" w:space="0"/>
              <w:left w:val="single" w:color="auto" w:sz="4" w:space="0"/>
              <w:bottom w:val="single" w:color="auto" w:sz="4" w:space="0"/>
            </w:tcBorders>
            <w:vAlign w:val="center"/>
          </w:tcPr>
          <w:p w14:paraId="47449220">
            <w:pPr>
              <w:spacing w:line="276" w:lineRule="auto"/>
              <w:jc w:val="left"/>
              <w:rPr>
                <w:rFonts w:hint="eastAsia" w:cs="宋体" w:asciiTheme="majorEastAsia" w:hAnsiTheme="majorEastAsia" w:eastAsiaTheme="majorEastAsia"/>
                <w:color w:val="000000"/>
                <w:sz w:val="21"/>
                <w:szCs w:val="21"/>
                <w:lang w:eastAsia="zh-CN"/>
              </w:rPr>
            </w:pPr>
            <w:r>
              <w:rPr>
                <w:rFonts w:hint="eastAsia" w:cs="宋体" w:asciiTheme="majorEastAsia" w:hAnsiTheme="majorEastAsia" w:eastAsiaTheme="majorEastAsia"/>
                <w:color w:val="000000"/>
                <w:sz w:val="21"/>
                <w:szCs w:val="21"/>
                <w:lang w:eastAsia="zh-CN"/>
              </w:rPr>
              <w:t>标书内复印件加盖公章</w:t>
            </w:r>
          </w:p>
          <w:p w14:paraId="1BD0552E">
            <w:pPr>
              <w:spacing w:line="276" w:lineRule="auto"/>
              <w:jc w:val="left"/>
            </w:pPr>
            <w:r>
              <w:rPr>
                <w:rFonts w:hint="eastAsia"/>
              </w:rPr>
              <w:t>（</w:t>
            </w:r>
            <w:r>
              <w:t>1</w:t>
            </w:r>
            <w:r>
              <w:rPr>
                <w:rFonts w:hint="eastAsia"/>
              </w:rPr>
              <w:t>）企业法定代表人授权委托书；</w:t>
            </w:r>
          </w:p>
          <w:p w14:paraId="6E068CC2">
            <w:pPr>
              <w:spacing w:line="276" w:lineRule="auto"/>
              <w:jc w:val="left"/>
            </w:pPr>
            <w:r>
              <w:rPr>
                <w:rFonts w:hint="eastAsia"/>
              </w:rPr>
              <w:t>（</w:t>
            </w:r>
            <w:r>
              <w:t>2</w:t>
            </w:r>
            <w:r>
              <w:rPr>
                <w:rFonts w:hint="eastAsia"/>
              </w:rPr>
              <w:t>）被授权人身份证或法定代表人身份证；</w:t>
            </w:r>
          </w:p>
          <w:p w14:paraId="1D305D30">
            <w:pPr>
              <w:spacing w:line="276" w:lineRule="auto"/>
              <w:jc w:val="left"/>
            </w:pPr>
            <w:r>
              <w:rPr>
                <w:rFonts w:hint="eastAsia"/>
              </w:rPr>
              <w:t>（</w:t>
            </w:r>
            <w:r>
              <w:t>3</w:t>
            </w:r>
            <w:r>
              <w:rPr>
                <w:rFonts w:hint="eastAsia"/>
              </w:rPr>
              <w:t>）企业营业执照副本；</w:t>
            </w:r>
          </w:p>
          <w:p w14:paraId="53701AA1">
            <w:pPr>
              <w:spacing w:line="276" w:lineRule="auto"/>
              <w:jc w:val="left"/>
            </w:pPr>
            <w:r>
              <w:rPr>
                <w:rFonts w:hint="eastAsia"/>
              </w:rPr>
              <w:t>（</w:t>
            </w:r>
            <w:r>
              <w:t>4</w:t>
            </w:r>
            <w:r>
              <w:rPr>
                <w:rFonts w:hint="eastAsia"/>
              </w:rPr>
              <w:t>）有依法缴纳税收和社会保障资金的良好记录证明（</w:t>
            </w:r>
            <w:r>
              <w:rPr>
                <w:rFonts w:hint="eastAsia"/>
                <w:lang w:val="en-US" w:eastAsia="zh-CN"/>
              </w:rPr>
              <w:t>2025年1月至今任意一月即可</w:t>
            </w:r>
            <w:r>
              <w:rPr>
                <w:rFonts w:hint="eastAsia"/>
              </w:rPr>
              <w:t>）</w:t>
            </w:r>
          </w:p>
          <w:p w14:paraId="2A44B693">
            <w:pPr>
              <w:spacing w:line="276" w:lineRule="auto"/>
              <w:jc w:val="left"/>
              <w:rPr>
                <w:rFonts w:hint="eastAsia" w:eastAsia="宋体"/>
                <w:lang w:eastAsia="zh-CN"/>
              </w:rPr>
            </w:pPr>
            <w:r>
              <w:rPr>
                <w:rFonts w:hint="eastAsia"/>
              </w:rPr>
              <w:t>（5）提供</w:t>
            </w:r>
            <w:r>
              <w:rPr>
                <w:rFonts w:hint="eastAsia"/>
                <w:lang w:eastAsia="zh-CN"/>
              </w:rPr>
              <w:t>近三年（202</w:t>
            </w:r>
            <w:r>
              <w:rPr>
                <w:rFonts w:hint="eastAsia"/>
                <w:lang w:val="en-US" w:eastAsia="zh-CN"/>
              </w:rPr>
              <w:t>2</w:t>
            </w:r>
            <w:r>
              <w:rPr>
                <w:rFonts w:hint="eastAsia"/>
                <w:lang w:eastAsia="zh-CN"/>
              </w:rPr>
              <w:t>、202</w:t>
            </w:r>
            <w:r>
              <w:rPr>
                <w:rFonts w:hint="eastAsia"/>
                <w:lang w:val="en-US" w:eastAsia="zh-CN"/>
              </w:rPr>
              <w:t>3</w:t>
            </w:r>
            <w:r>
              <w:rPr>
                <w:rFonts w:hint="eastAsia"/>
                <w:lang w:eastAsia="zh-CN"/>
              </w:rPr>
              <w:t>、202</w:t>
            </w:r>
            <w:r>
              <w:rPr>
                <w:rFonts w:hint="eastAsia"/>
                <w:lang w:val="en-US" w:eastAsia="zh-CN"/>
              </w:rPr>
              <w:t>4</w:t>
            </w:r>
            <w:r>
              <w:rPr>
                <w:rFonts w:hint="eastAsia"/>
                <w:lang w:eastAsia="zh-CN"/>
              </w:rPr>
              <w:t>年）</w:t>
            </w:r>
            <w:r>
              <w:rPr>
                <w:rFonts w:hint="eastAsia"/>
              </w:rPr>
              <w:t>财务报表（包含现金流量表、资产负债表、利润表，加盖财务章）或经会计师事务所审计的财务审计报告或基本开户银行在投标截止时间前六个月内出具的资信证明。（标书内复印件加盖公章）</w:t>
            </w:r>
          </w:p>
          <w:p w14:paraId="47D35D3A">
            <w:pPr>
              <w:spacing w:line="276" w:lineRule="auto"/>
              <w:jc w:val="left"/>
            </w:pPr>
            <w:r>
              <w:rPr>
                <w:rFonts w:hint="eastAsia"/>
              </w:rPr>
              <w:t>（6）提供“信用中国”网站（</w:t>
            </w:r>
            <w:r>
              <w:t>www.creditchina.gov.cn</w:t>
            </w:r>
            <w:r>
              <w:rPr>
                <w:rFonts w:hint="eastAsia"/>
              </w:rPr>
              <w:t>）未列入①失信被执行人、</w:t>
            </w:r>
            <w:r>
              <w:rPr>
                <w:rFonts w:hint="eastAsia"/>
                <w:lang w:val="en-US" w:eastAsia="zh-CN"/>
              </w:rPr>
              <w:t>严重失信主体名单、</w:t>
            </w:r>
            <w:r>
              <w:rPr>
                <w:rFonts w:hint="eastAsia"/>
              </w:rPr>
              <w:t>税收违法</w:t>
            </w:r>
            <w:r>
              <w:rPr>
                <w:rFonts w:hint="eastAsia"/>
                <w:lang w:val="en-US" w:eastAsia="zh-CN"/>
              </w:rPr>
              <w:t>黑名单、</w:t>
            </w:r>
            <w:r>
              <w:rPr>
                <w:rFonts w:hint="eastAsia"/>
              </w:rPr>
              <w:t>政府采购</w:t>
            </w:r>
            <w:r>
              <w:rPr>
                <w:rFonts w:hint="eastAsia"/>
                <w:lang w:val="en-US" w:eastAsia="zh-CN"/>
              </w:rPr>
              <w:t>严重违法失信行为</w:t>
            </w:r>
            <w:r>
              <w:rPr>
                <w:rFonts w:hint="eastAsia"/>
              </w:rPr>
              <w:t>记录名单的官网截图并加盖公章；提供中国政府采购网（</w:t>
            </w:r>
            <w:r>
              <w:t>www.ccgp.gov.cn</w:t>
            </w:r>
            <w:r>
              <w:rPr>
                <w:rFonts w:hint="eastAsia"/>
              </w:rPr>
              <w:t>）未列入</w:t>
            </w:r>
            <w:r>
              <w:rPr>
                <w:rFonts w:hint="eastAsia"/>
                <w:lang w:eastAsia="zh-CN"/>
              </w:rPr>
              <w:t>政府采购严重违法失信行为信息记录</w:t>
            </w:r>
            <w:r>
              <w:rPr>
                <w:rFonts w:hint="eastAsia"/>
              </w:rPr>
              <w:t>的官网截图并加盖公章。（查询时点为获取招标文件开始至投标文件递交截止期间）；</w:t>
            </w:r>
          </w:p>
          <w:p w14:paraId="7BD95FFB">
            <w:pPr>
              <w:spacing w:line="276" w:lineRule="auto"/>
              <w:jc w:val="left"/>
            </w:pPr>
            <w:r>
              <w:rPr>
                <w:rFonts w:hint="eastAsia"/>
              </w:rPr>
              <w:t>（7）提供《中国裁判文书网》（http://wenshu.court.gov.cn/）投标人</w:t>
            </w:r>
            <w:r>
              <w:rPr>
                <w:rFonts w:hint="eastAsia"/>
                <w:lang w:eastAsia="zh-CN"/>
              </w:rPr>
              <w:t>或</w:t>
            </w:r>
            <w:r>
              <w:rPr>
                <w:rFonts w:hint="eastAsia"/>
              </w:rPr>
              <w:t>法定代表人无行贿犯罪档案查询记录网站截图证明。</w:t>
            </w:r>
          </w:p>
          <w:p w14:paraId="51AAB769">
            <w:pPr>
              <w:pStyle w:val="5"/>
              <w:ind w:firstLine="0"/>
              <w:rPr>
                <w:rFonts w:hint="eastAsia" w:cs="宋体" w:asciiTheme="majorEastAsia" w:hAnsiTheme="majorEastAsia" w:eastAsiaTheme="majorEastAsia"/>
                <w:color w:val="000000"/>
                <w:sz w:val="21"/>
                <w:szCs w:val="21"/>
                <w:lang w:eastAsia="zh-CN"/>
              </w:rPr>
            </w:pPr>
            <w:r>
              <w:rPr>
                <w:rFonts w:hint="eastAsia" w:cs="宋体" w:asciiTheme="majorEastAsia" w:hAnsiTheme="majorEastAsia" w:eastAsiaTheme="majorEastAsia"/>
                <w:color w:val="000000"/>
                <w:sz w:val="21"/>
                <w:szCs w:val="21"/>
              </w:rPr>
              <w:t>（</w:t>
            </w:r>
            <w:r>
              <w:rPr>
                <w:rFonts w:hint="eastAsia" w:cs="宋体" w:asciiTheme="majorEastAsia" w:hAnsiTheme="majorEastAsia" w:eastAsiaTheme="majorEastAsia"/>
                <w:color w:val="000000"/>
                <w:sz w:val="21"/>
                <w:szCs w:val="21"/>
                <w:lang w:val="en-US" w:eastAsia="zh-CN"/>
              </w:rPr>
              <w:t>8</w:t>
            </w:r>
            <w:r>
              <w:rPr>
                <w:rFonts w:hint="eastAsia" w:cs="宋体" w:asciiTheme="majorEastAsia" w:hAnsiTheme="majorEastAsia" w:eastAsiaTheme="majorEastAsia"/>
                <w:color w:val="000000"/>
                <w:sz w:val="21"/>
                <w:szCs w:val="21"/>
              </w:rPr>
              <w:t>）基本账户开户许可证</w:t>
            </w:r>
          </w:p>
        </w:tc>
      </w:tr>
      <w:tr w14:paraId="6574F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029" w:type="dxa"/>
            <w:tcBorders>
              <w:top w:val="single" w:color="auto" w:sz="4" w:space="0"/>
              <w:bottom w:val="single" w:color="auto" w:sz="4" w:space="0"/>
              <w:right w:val="single" w:color="auto" w:sz="4" w:space="0"/>
            </w:tcBorders>
            <w:vAlign w:val="center"/>
          </w:tcPr>
          <w:p w14:paraId="5310E454">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32</w:t>
            </w:r>
          </w:p>
        </w:tc>
        <w:tc>
          <w:tcPr>
            <w:tcW w:w="2515" w:type="dxa"/>
            <w:tcBorders>
              <w:top w:val="single" w:color="auto" w:sz="4" w:space="0"/>
              <w:left w:val="single" w:color="auto" w:sz="4" w:space="0"/>
              <w:bottom w:val="single" w:color="auto" w:sz="4" w:space="0"/>
              <w:right w:val="single" w:color="auto" w:sz="4" w:space="0"/>
            </w:tcBorders>
            <w:vAlign w:val="center"/>
          </w:tcPr>
          <w:p w14:paraId="3C45436E">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封套上写明</w:t>
            </w:r>
          </w:p>
        </w:tc>
        <w:tc>
          <w:tcPr>
            <w:tcW w:w="6804" w:type="dxa"/>
            <w:tcBorders>
              <w:top w:val="single" w:color="auto" w:sz="4" w:space="0"/>
              <w:left w:val="single" w:color="auto" w:sz="4" w:space="0"/>
              <w:bottom w:val="single" w:color="auto" w:sz="4" w:space="0"/>
            </w:tcBorders>
          </w:tcPr>
          <w:p w14:paraId="7EE49AD0">
            <w:pPr>
              <w:spacing w:line="276" w:lineRule="auto"/>
              <w:jc w:val="left"/>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lang w:val="en-US" w:eastAsia="zh-CN"/>
              </w:rPr>
              <w:t>无</w:t>
            </w:r>
          </w:p>
        </w:tc>
      </w:tr>
      <w:tr w14:paraId="48087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1029" w:type="dxa"/>
            <w:tcBorders>
              <w:top w:val="single" w:color="auto" w:sz="4" w:space="0"/>
              <w:bottom w:val="single" w:color="auto" w:sz="4" w:space="0"/>
              <w:right w:val="single" w:color="auto" w:sz="4" w:space="0"/>
            </w:tcBorders>
            <w:vAlign w:val="center"/>
          </w:tcPr>
          <w:p w14:paraId="5D99A8FB">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33</w:t>
            </w:r>
          </w:p>
        </w:tc>
        <w:tc>
          <w:tcPr>
            <w:tcW w:w="2515" w:type="dxa"/>
            <w:tcBorders>
              <w:top w:val="single" w:color="auto" w:sz="4" w:space="0"/>
              <w:left w:val="single" w:color="auto" w:sz="4" w:space="0"/>
              <w:bottom w:val="single" w:color="auto" w:sz="4" w:space="0"/>
              <w:right w:val="single" w:color="auto" w:sz="4" w:space="0"/>
            </w:tcBorders>
            <w:vAlign w:val="center"/>
          </w:tcPr>
          <w:p w14:paraId="7D236F98">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递交投标文件地点</w:t>
            </w:r>
          </w:p>
        </w:tc>
        <w:tc>
          <w:tcPr>
            <w:tcW w:w="6804" w:type="dxa"/>
            <w:tcBorders>
              <w:top w:val="single" w:color="auto" w:sz="4" w:space="0"/>
              <w:left w:val="single" w:color="auto" w:sz="4" w:space="0"/>
              <w:bottom w:val="single" w:color="auto" w:sz="4" w:space="0"/>
            </w:tcBorders>
            <w:vAlign w:val="center"/>
          </w:tcPr>
          <w:p w14:paraId="7187531C">
            <w:pPr>
              <w:spacing w:line="276" w:lineRule="auto"/>
              <w:rPr>
                <w:rFonts w:cs="宋体" w:asciiTheme="majorEastAsia" w:hAnsiTheme="majorEastAsia" w:eastAsiaTheme="majorEastAsia"/>
                <w:bCs/>
                <w:color w:val="000000"/>
                <w:szCs w:val="21"/>
              </w:rPr>
            </w:pPr>
            <w:r>
              <w:rPr>
                <w:rFonts w:hint="eastAsia" w:cs="宋体" w:asciiTheme="majorEastAsia" w:hAnsiTheme="majorEastAsia" w:eastAsiaTheme="majorEastAsia"/>
                <w:bCs/>
                <w:color w:val="000000"/>
                <w:szCs w:val="21"/>
                <w:highlight w:val="none"/>
              </w:rPr>
              <w:t>本项目执行电子化招投标，须通过政府采购云平台(网址:http://www.zcygov.cn)递交电子版投标文件。投标操作流程:供应商在政府采购云平台网注册入库成为正式供应商后，在平台上按《政府采购项目电子交易管理操作指南-供应商》进行投标操作。数字证书办理及投标技术咨询:可登录“政采云”平台点击右侧咨询小采，获取采小蜜智能服务管家帮助，或拨打政采云服务热线 95763获取帮助。</w:t>
            </w:r>
          </w:p>
        </w:tc>
      </w:tr>
      <w:tr w14:paraId="51D31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029" w:type="dxa"/>
            <w:tcBorders>
              <w:top w:val="single" w:color="auto" w:sz="4" w:space="0"/>
              <w:bottom w:val="single" w:color="auto" w:sz="4" w:space="0"/>
              <w:right w:val="single" w:color="auto" w:sz="4" w:space="0"/>
            </w:tcBorders>
            <w:vAlign w:val="center"/>
          </w:tcPr>
          <w:p w14:paraId="59130F3F">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34</w:t>
            </w:r>
          </w:p>
        </w:tc>
        <w:tc>
          <w:tcPr>
            <w:tcW w:w="2515" w:type="dxa"/>
            <w:tcBorders>
              <w:top w:val="single" w:color="auto" w:sz="4" w:space="0"/>
              <w:left w:val="single" w:color="auto" w:sz="4" w:space="0"/>
              <w:bottom w:val="single" w:color="auto" w:sz="4" w:space="0"/>
              <w:right w:val="single" w:color="auto" w:sz="4" w:space="0"/>
            </w:tcBorders>
            <w:vAlign w:val="center"/>
          </w:tcPr>
          <w:p w14:paraId="1543437B">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是否退还投标文件</w:t>
            </w:r>
          </w:p>
        </w:tc>
        <w:tc>
          <w:tcPr>
            <w:tcW w:w="6804" w:type="dxa"/>
            <w:tcBorders>
              <w:top w:val="single" w:color="auto" w:sz="4" w:space="0"/>
              <w:left w:val="single" w:color="auto" w:sz="4" w:space="0"/>
              <w:bottom w:val="single" w:color="auto" w:sz="4" w:space="0"/>
            </w:tcBorders>
            <w:vAlign w:val="center"/>
          </w:tcPr>
          <w:p w14:paraId="119C1FE4">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否。</w:t>
            </w:r>
          </w:p>
        </w:tc>
      </w:tr>
      <w:tr w14:paraId="62B33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029" w:type="dxa"/>
            <w:tcBorders>
              <w:top w:val="single" w:color="auto" w:sz="4" w:space="0"/>
              <w:bottom w:val="single" w:color="auto" w:sz="4" w:space="0"/>
              <w:right w:val="single" w:color="auto" w:sz="4" w:space="0"/>
            </w:tcBorders>
            <w:vAlign w:val="center"/>
          </w:tcPr>
          <w:p w14:paraId="374DB018">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35</w:t>
            </w:r>
          </w:p>
        </w:tc>
        <w:tc>
          <w:tcPr>
            <w:tcW w:w="2515" w:type="dxa"/>
            <w:tcBorders>
              <w:top w:val="single" w:color="auto" w:sz="4" w:space="0"/>
              <w:left w:val="single" w:color="auto" w:sz="4" w:space="0"/>
              <w:bottom w:val="single" w:color="auto" w:sz="4" w:space="0"/>
              <w:right w:val="single" w:color="auto" w:sz="4" w:space="0"/>
            </w:tcBorders>
            <w:vAlign w:val="center"/>
          </w:tcPr>
          <w:p w14:paraId="1BF1058B">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开标时间和地点</w:t>
            </w:r>
          </w:p>
        </w:tc>
        <w:tc>
          <w:tcPr>
            <w:tcW w:w="6804" w:type="dxa"/>
            <w:tcBorders>
              <w:top w:val="single" w:color="auto" w:sz="4" w:space="0"/>
              <w:left w:val="single" w:color="auto" w:sz="4" w:space="0"/>
              <w:bottom w:val="single" w:color="auto" w:sz="4" w:space="0"/>
            </w:tcBorders>
            <w:vAlign w:val="center"/>
          </w:tcPr>
          <w:p w14:paraId="68C1B5C9">
            <w:pPr>
              <w:spacing w:line="276" w:lineRule="auto"/>
              <w:rPr>
                <w:rFonts w:cs="宋体" w:asciiTheme="majorEastAsia" w:hAnsiTheme="majorEastAsia" w:eastAsiaTheme="majorEastAsia"/>
                <w:color w:val="000000"/>
                <w:szCs w:val="21"/>
                <w:highlight w:val="none"/>
              </w:rPr>
            </w:pPr>
            <w:r>
              <w:rPr>
                <w:rFonts w:hint="eastAsia" w:cs="宋体" w:asciiTheme="majorEastAsia" w:hAnsiTheme="majorEastAsia" w:eastAsiaTheme="majorEastAsia"/>
                <w:color w:val="000000"/>
                <w:szCs w:val="21"/>
                <w:highlight w:val="none"/>
              </w:rPr>
              <w:t>开标时间：</w:t>
            </w:r>
            <w:r>
              <w:rPr>
                <w:rFonts w:hint="eastAsia" w:cs="宋体" w:asciiTheme="majorEastAsia" w:hAnsiTheme="majorEastAsia" w:eastAsiaTheme="majorEastAsia"/>
                <w:bCs/>
                <w:color w:val="000000"/>
                <w:szCs w:val="21"/>
                <w:highlight w:val="none"/>
                <w:u w:val="single"/>
                <w:lang w:val="en-US" w:eastAsia="zh-CN"/>
              </w:rPr>
              <w:t>2025年08月06日09点30分</w:t>
            </w:r>
            <w:r>
              <w:rPr>
                <w:rFonts w:hint="eastAsia" w:cs="宋体" w:asciiTheme="majorEastAsia" w:hAnsiTheme="majorEastAsia" w:eastAsiaTheme="majorEastAsia"/>
                <w:bCs/>
                <w:color w:val="000000"/>
                <w:szCs w:val="21"/>
                <w:highlight w:val="none"/>
                <w:u w:val="single"/>
              </w:rPr>
              <w:t>（北京时间）</w:t>
            </w:r>
          </w:p>
          <w:p w14:paraId="692AF00B">
            <w:pPr>
              <w:spacing w:line="276" w:lineRule="auto"/>
              <w:rPr>
                <w:rFonts w:hint="eastAsia" w:cs="宋体" w:asciiTheme="majorEastAsia" w:hAnsiTheme="majorEastAsia" w:eastAsiaTheme="majorEastAsia"/>
                <w:bCs/>
                <w:color w:val="000000"/>
                <w:szCs w:val="21"/>
                <w:lang w:eastAsia="zh-CN"/>
              </w:rPr>
            </w:pPr>
            <w:r>
              <w:rPr>
                <w:rFonts w:hint="eastAsia" w:cs="宋体" w:asciiTheme="majorEastAsia" w:hAnsiTheme="majorEastAsia" w:eastAsiaTheme="majorEastAsia"/>
                <w:color w:val="000000"/>
                <w:szCs w:val="21"/>
                <w:highlight w:val="none"/>
              </w:rPr>
              <w:t>开标地点：</w:t>
            </w:r>
            <w:r>
              <w:rPr>
                <w:rFonts w:hint="eastAsia" w:ascii="宋体" w:hAnsi="宋体" w:cs="宋体" w:eastAsiaTheme="majorEastAsia"/>
                <w:color w:val="394351"/>
                <w:szCs w:val="21"/>
                <w:highlight w:val="none"/>
                <w:u w:val="single"/>
                <w:shd w:val="clear" w:color="auto" w:fill="FFFFFF"/>
                <w:lang w:eastAsia="zh-CN"/>
              </w:rPr>
              <w:t>长春市高新区鸿达街248号吉林日报副楼4楼吉利招平台第三开标室。</w:t>
            </w:r>
          </w:p>
        </w:tc>
      </w:tr>
      <w:tr w14:paraId="21FAF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29" w:type="dxa"/>
            <w:tcBorders>
              <w:top w:val="single" w:color="auto" w:sz="4" w:space="0"/>
              <w:bottom w:val="single" w:color="auto" w:sz="4" w:space="0"/>
              <w:right w:val="single" w:color="auto" w:sz="4" w:space="0"/>
            </w:tcBorders>
            <w:vAlign w:val="center"/>
          </w:tcPr>
          <w:p w14:paraId="610767E3">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36</w:t>
            </w:r>
          </w:p>
        </w:tc>
        <w:tc>
          <w:tcPr>
            <w:tcW w:w="2515" w:type="dxa"/>
            <w:tcBorders>
              <w:top w:val="single" w:color="auto" w:sz="4" w:space="0"/>
              <w:left w:val="single" w:color="auto" w:sz="4" w:space="0"/>
              <w:bottom w:val="single" w:color="auto" w:sz="4" w:space="0"/>
              <w:right w:val="single" w:color="auto" w:sz="4" w:space="0"/>
            </w:tcBorders>
            <w:vAlign w:val="center"/>
          </w:tcPr>
          <w:p w14:paraId="47AAD45C">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开标程序</w:t>
            </w:r>
          </w:p>
        </w:tc>
        <w:tc>
          <w:tcPr>
            <w:tcW w:w="6804" w:type="dxa"/>
            <w:tcBorders>
              <w:top w:val="single" w:color="auto" w:sz="4" w:space="0"/>
              <w:left w:val="single" w:color="auto" w:sz="4" w:space="0"/>
              <w:bottom w:val="single" w:color="auto" w:sz="4" w:space="0"/>
            </w:tcBorders>
            <w:vAlign w:val="center"/>
          </w:tcPr>
          <w:p w14:paraId="77234CFA">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 xml:space="preserve"> 本项目执行电子化招投标，须通过政府采购云平台(网址:http://www.zcygov.cn)递交电子版投标文件。投标操作流程:供应商在政府采购云平台网注册入库成为正式供应商后，在平台上按《政府采购项目电子交易管理操作指南-供应商》进行投标操作。数字证书办理及投标技术咨询:可登录“政采云”平台点击右侧咨询小采，获取采小蜜智能服务管家帮助，或拨打政采云服务热线 95763获取帮助。</w:t>
            </w:r>
          </w:p>
        </w:tc>
      </w:tr>
      <w:tr w14:paraId="699B0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1029" w:type="dxa"/>
            <w:tcBorders>
              <w:top w:val="single" w:color="auto" w:sz="4" w:space="0"/>
              <w:bottom w:val="single" w:color="auto" w:sz="4" w:space="0"/>
              <w:right w:val="single" w:color="auto" w:sz="4" w:space="0"/>
            </w:tcBorders>
            <w:vAlign w:val="center"/>
          </w:tcPr>
          <w:p w14:paraId="6BDA8D7D">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37</w:t>
            </w:r>
          </w:p>
        </w:tc>
        <w:tc>
          <w:tcPr>
            <w:tcW w:w="2515" w:type="dxa"/>
            <w:tcBorders>
              <w:top w:val="single" w:color="auto" w:sz="4" w:space="0"/>
              <w:left w:val="single" w:color="auto" w:sz="4" w:space="0"/>
              <w:bottom w:val="single" w:color="auto" w:sz="4" w:space="0"/>
              <w:right w:val="single" w:color="auto" w:sz="4" w:space="0"/>
            </w:tcBorders>
            <w:vAlign w:val="center"/>
          </w:tcPr>
          <w:p w14:paraId="563B1020">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评标委员会的组建</w:t>
            </w:r>
          </w:p>
        </w:tc>
        <w:tc>
          <w:tcPr>
            <w:tcW w:w="6804" w:type="dxa"/>
            <w:tcBorders>
              <w:top w:val="single" w:color="auto" w:sz="4" w:space="0"/>
              <w:left w:val="single" w:color="auto" w:sz="4" w:space="0"/>
              <w:bottom w:val="single" w:color="auto" w:sz="4" w:space="0"/>
            </w:tcBorders>
            <w:vAlign w:val="center"/>
          </w:tcPr>
          <w:p w14:paraId="509FB260">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评标委员会构成</w:t>
            </w:r>
            <w:r>
              <w:rPr>
                <w:rFonts w:cs="宋体" w:asciiTheme="majorEastAsia" w:hAnsiTheme="majorEastAsia" w:eastAsiaTheme="majorEastAsia"/>
                <w:color w:val="000000"/>
                <w:szCs w:val="21"/>
              </w:rPr>
              <w:t>:</w:t>
            </w:r>
            <w:r>
              <w:rPr>
                <w:rFonts w:hint="eastAsia" w:cs="宋体" w:asciiTheme="majorEastAsia" w:hAnsiTheme="majorEastAsia" w:eastAsiaTheme="majorEastAsia"/>
                <w:color w:val="000000"/>
                <w:szCs w:val="21"/>
                <w:u w:val="single"/>
                <w:lang w:val="en-US" w:eastAsia="zh-CN"/>
              </w:rPr>
              <w:t>5</w:t>
            </w:r>
            <w:r>
              <w:rPr>
                <w:rFonts w:hint="eastAsia" w:cs="宋体" w:asciiTheme="majorEastAsia" w:hAnsiTheme="majorEastAsia" w:eastAsiaTheme="majorEastAsia"/>
                <w:color w:val="000000"/>
                <w:szCs w:val="21"/>
              </w:rPr>
              <w:t>人组成。</w:t>
            </w:r>
          </w:p>
          <w:p w14:paraId="1F3546E1">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评标专家确定方式：</w:t>
            </w:r>
            <w:r>
              <w:rPr>
                <w:rFonts w:hint="eastAsia" w:cs="宋体" w:asciiTheme="majorEastAsia" w:hAnsiTheme="majorEastAsia" w:eastAsiaTheme="majorEastAsia"/>
                <w:bCs/>
                <w:color w:val="000000"/>
                <w:kern w:val="15"/>
                <w:szCs w:val="21"/>
              </w:rPr>
              <w:t>采购人在有关部门的监督下从评标专家库中随机抽取。</w:t>
            </w:r>
          </w:p>
        </w:tc>
      </w:tr>
      <w:tr w14:paraId="4BA05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1029" w:type="dxa"/>
            <w:tcBorders>
              <w:top w:val="single" w:color="auto" w:sz="4" w:space="0"/>
              <w:bottom w:val="single" w:color="auto" w:sz="4" w:space="0"/>
              <w:right w:val="single" w:color="auto" w:sz="4" w:space="0"/>
            </w:tcBorders>
            <w:vAlign w:val="center"/>
          </w:tcPr>
          <w:p w14:paraId="7E688177">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38</w:t>
            </w:r>
          </w:p>
        </w:tc>
        <w:tc>
          <w:tcPr>
            <w:tcW w:w="2515" w:type="dxa"/>
            <w:tcBorders>
              <w:top w:val="single" w:color="auto" w:sz="4" w:space="0"/>
              <w:left w:val="single" w:color="auto" w:sz="4" w:space="0"/>
              <w:bottom w:val="single" w:color="auto" w:sz="4" w:space="0"/>
              <w:right w:val="single" w:color="auto" w:sz="4" w:space="0"/>
            </w:tcBorders>
            <w:vAlign w:val="center"/>
          </w:tcPr>
          <w:p w14:paraId="76A8B5C8">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中标人公示媒介及期限</w:t>
            </w:r>
          </w:p>
        </w:tc>
        <w:tc>
          <w:tcPr>
            <w:tcW w:w="6804" w:type="dxa"/>
            <w:tcBorders>
              <w:top w:val="single" w:color="auto" w:sz="4" w:space="0"/>
              <w:left w:val="single" w:color="auto" w:sz="4" w:space="0"/>
              <w:bottom w:val="single" w:color="auto" w:sz="4" w:space="0"/>
            </w:tcBorders>
            <w:vAlign w:val="center"/>
          </w:tcPr>
          <w:p w14:paraId="1BA793A3">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公示媒介：“政采云”平台(http://www.zcygov.cn)同步推送到吉林省政府采购网(http://www.ccgp-jilin.gov.cn/)、中国政府采购网。</w:t>
            </w:r>
          </w:p>
          <w:p w14:paraId="551FDEC9">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公示期限：</w:t>
            </w:r>
            <w:r>
              <w:rPr>
                <w:rFonts w:cs="宋体" w:asciiTheme="majorEastAsia" w:hAnsiTheme="majorEastAsia" w:eastAsiaTheme="majorEastAsia"/>
                <w:color w:val="000000"/>
                <w:szCs w:val="21"/>
              </w:rPr>
              <w:t>1</w:t>
            </w:r>
            <w:r>
              <w:rPr>
                <w:rFonts w:hint="eastAsia" w:cs="宋体" w:asciiTheme="majorEastAsia" w:hAnsiTheme="majorEastAsia" w:eastAsiaTheme="majorEastAsia"/>
                <w:color w:val="000000"/>
                <w:szCs w:val="21"/>
              </w:rPr>
              <w:t>个工作日</w:t>
            </w:r>
          </w:p>
        </w:tc>
      </w:tr>
      <w:tr w14:paraId="78946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029" w:type="dxa"/>
            <w:tcBorders>
              <w:top w:val="single" w:color="auto" w:sz="4" w:space="0"/>
              <w:bottom w:val="single" w:color="auto" w:sz="4" w:space="0"/>
              <w:right w:val="single" w:color="auto" w:sz="4" w:space="0"/>
            </w:tcBorders>
            <w:vAlign w:val="center"/>
          </w:tcPr>
          <w:p w14:paraId="413A0AC7">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39</w:t>
            </w:r>
          </w:p>
        </w:tc>
        <w:tc>
          <w:tcPr>
            <w:tcW w:w="2515" w:type="dxa"/>
            <w:tcBorders>
              <w:top w:val="single" w:color="auto" w:sz="4" w:space="0"/>
              <w:left w:val="single" w:color="auto" w:sz="4" w:space="0"/>
              <w:bottom w:val="single" w:color="auto" w:sz="4" w:space="0"/>
              <w:right w:val="single" w:color="auto" w:sz="4" w:space="0"/>
            </w:tcBorders>
            <w:vAlign w:val="center"/>
          </w:tcPr>
          <w:p w14:paraId="6D571DDD">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是否授权评标委员会确定中标人</w:t>
            </w:r>
          </w:p>
        </w:tc>
        <w:tc>
          <w:tcPr>
            <w:tcW w:w="6804" w:type="dxa"/>
            <w:tcBorders>
              <w:top w:val="single" w:color="auto" w:sz="4" w:space="0"/>
              <w:left w:val="single" w:color="auto" w:sz="4" w:space="0"/>
              <w:bottom w:val="single" w:color="auto" w:sz="4" w:space="0"/>
            </w:tcBorders>
            <w:vAlign w:val="center"/>
          </w:tcPr>
          <w:p w14:paraId="258561CA">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lang w:val="zh-CN"/>
              </w:rPr>
              <w:t>√</w:t>
            </w:r>
            <w:r>
              <w:rPr>
                <w:rFonts w:hint="eastAsia" w:cs="宋体" w:asciiTheme="majorEastAsia" w:hAnsiTheme="majorEastAsia" w:eastAsiaTheme="majorEastAsia"/>
                <w:color w:val="000000"/>
                <w:szCs w:val="21"/>
              </w:rPr>
              <w:t>否：评标委员会推荐</w:t>
            </w:r>
            <w:r>
              <w:rPr>
                <w:rFonts w:cs="宋体" w:asciiTheme="majorEastAsia" w:hAnsiTheme="majorEastAsia" w:eastAsiaTheme="majorEastAsia"/>
                <w:color w:val="000000"/>
                <w:szCs w:val="21"/>
              </w:rPr>
              <w:t>3</w:t>
            </w:r>
            <w:r>
              <w:rPr>
                <w:rFonts w:hint="eastAsia" w:cs="宋体" w:asciiTheme="majorEastAsia" w:hAnsiTheme="majorEastAsia" w:eastAsiaTheme="majorEastAsia"/>
                <w:color w:val="000000"/>
                <w:szCs w:val="21"/>
              </w:rPr>
              <w:t>名中标候选人，并标明推荐顺序。采购人将依据评标委员会推荐的中标候选人确定中标人。</w:t>
            </w:r>
          </w:p>
          <w:p w14:paraId="7F8D1B89">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□是</w:t>
            </w:r>
          </w:p>
        </w:tc>
      </w:tr>
      <w:tr w14:paraId="107A1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bottom w:val="single" w:color="auto" w:sz="4" w:space="0"/>
              <w:right w:val="single" w:color="auto" w:sz="4" w:space="0"/>
            </w:tcBorders>
            <w:vAlign w:val="center"/>
          </w:tcPr>
          <w:p w14:paraId="1AAAABAE">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40</w:t>
            </w:r>
          </w:p>
        </w:tc>
        <w:tc>
          <w:tcPr>
            <w:tcW w:w="2515" w:type="dxa"/>
            <w:tcBorders>
              <w:top w:val="single" w:color="auto" w:sz="4" w:space="0"/>
              <w:left w:val="single" w:color="auto" w:sz="4" w:space="0"/>
              <w:bottom w:val="single" w:color="auto" w:sz="4" w:space="0"/>
              <w:right w:val="single" w:color="auto" w:sz="4" w:space="0"/>
            </w:tcBorders>
            <w:vAlign w:val="center"/>
          </w:tcPr>
          <w:p w14:paraId="777218FB">
            <w:pPr>
              <w:spacing w:line="276" w:lineRule="auto"/>
              <w:jc w:val="center"/>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履约保证金</w:t>
            </w:r>
          </w:p>
        </w:tc>
        <w:tc>
          <w:tcPr>
            <w:tcW w:w="6804" w:type="dxa"/>
            <w:tcBorders>
              <w:top w:val="single" w:color="auto" w:sz="4" w:space="0"/>
              <w:left w:val="single" w:color="auto" w:sz="4" w:space="0"/>
              <w:bottom w:val="single" w:color="auto" w:sz="4" w:space="0"/>
            </w:tcBorders>
            <w:vAlign w:val="center"/>
          </w:tcPr>
          <w:p w14:paraId="3EE2366D">
            <w:pPr>
              <w:spacing w:line="276" w:lineRule="auto"/>
              <w:jc w:val="left"/>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是否要求中标人提交履约保证金：</w:t>
            </w:r>
          </w:p>
          <w:p w14:paraId="401E4879">
            <w:pPr>
              <w:spacing w:line="276" w:lineRule="auto"/>
              <w:jc w:val="left"/>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sym w:font="Wingdings 2" w:char="00A3"/>
            </w:r>
            <w:r>
              <w:rPr>
                <w:rFonts w:hint="eastAsia" w:cs="宋体" w:asciiTheme="majorEastAsia" w:hAnsiTheme="majorEastAsia" w:eastAsiaTheme="majorEastAsia"/>
                <w:color w:val="000000"/>
                <w:szCs w:val="21"/>
                <w:lang w:val="zh-CN"/>
              </w:rPr>
              <w:t>要求：履约担保的形式：银行保函</w:t>
            </w:r>
          </w:p>
          <w:p w14:paraId="7FFBB64E">
            <w:pPr>
              <w:spacing w:line="276" w:lineRule="auto"/>
              <w:ind w:firstLine="840" w:firstLineChars="400"/>
              <w:jc w:val="left"/>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履约保函的金额：合同价的</w:t>
            </w:r>
            <w:r>
              <w:rPr>
                <w:rFonts w:hint="eastAsia" w:cs="宋体" w:asciiTheme="majorEastAsia" w:hAnsiTheme="majorEastAsia" w:eastAsiaTheme="majorEastAsia"/>
                <w:color w:val="000000"/>
                <w:szCs w:val="21"/>
              </w:rPr>
              <w:t>0</w:t>
            </w:r>
            <w:r>
              <w:rPr>
                <w:rFonts w:cs="宋体" w:asciiTheme="majorEastAsia" w:hAnsiTheme="majorEastAsia" w:eastAsiaTheme="majorEastAsia"/>
                <w:color w:val="000000"/>
                <w:szCs w:val="21"/>
                <w:lang w:val="zh-CN"/>
              </w:rPr>
              <w:t>%</w:t>
            </w:r>
          </w:p>
          <w:p w14:paraId="05E4F0F7">
            <w:pPr>
              <w:spacing w:line="276" w:lineRule="auto"/>
              <w:jc w:val="left"/>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√不要求</w:t>
            </w:r>
          </w:p>
        </w:tc>
      </w:tr>
      <w:tr w14:paraId="1F688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029" w:type="dxa"/>
            <w:tcBorders>
              <w:top w:val="single" w:color="auto" w:sz="4" w:space="0"/>
              <w:bottom w:val="single" w:color="auto" w:sz="4" w:space="0"/>
              <w:right w:val="single" w:color="auto" w:sz="4" w:space="0"/>
            </w:tcBorders>
            <w:vAlign w:val="center"/>
          </w:tcPr>
          <w:p w14:paraId="5C02E08E">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41</w:t>
            </w:r>
          </w:p>
        </w:tc>
        <w:tc>
          <w:tcPr>
            <w:tcW w:w="2515" w:type="dxa"/>
            <w:tcBorders>
              <w:top w:val="single" w:color="auto" w:sz="4" w:space="0"/>
              <w:left w:val="single" w:color="auto" w:sz="4" w:space="0"/>
              <w:bottom w:val="single" w:color="auto" w:sz="4" w:space="0"/>
              <w:right w:val="single" w:color="auto" w:sz="4" w:space="0"/>
            </w:tcBorders>
            <w:vAlign w:val="center"/>
          </w:tcPr>
          <w:p w14:paraId="35EA6AE1">
            <w:pPr>
              <w:spacing w:line="276" w:lineRule="auto"/>
              <w:jc w:val="center"/>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质保期</w:t>
            </w:r>
          </w:p>
        </w:tc>
        <w:tc>
          <w:tcPr>
            <w:tcW w:w="6804" w:type="dxa"/>
            <w:tcBorders>
              <w:top w:val="single" w:color="auto" w:sz="4" w:space="0"/>
              <w:left w:val="single" w:color="auto" w:sz="4" w:space="0"/>
              <w:bottom w:val="single" w:color="auto" w:sz="4" w:space="0"/>
            </w:tcBorders>
            <w:vAlign w:val="center"/>
          </w:tcPr>
          <w:p w14:paraId="16C38EEA">
            <w:pPr>
              <w:spacing w:line="276" w:lineRule="auto"/>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1年</w:t>
            </w:r>
          </w:p>
        </w:tc>
      </w:tr>
      <w:tr w14:paraId="39E43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029" w:type="dxa"/>
            <w:tcBorders>
              <w:top w:val="single" w:color="auto" w:sz="4" w:space="0"/>
              <w:bottom w:val="single" w:color="auto" w:sz="4" w:space="0"/>
              <w:right w:val="single" w:color="auto" w:sz="4" w:space="0"/>
            </w:tcBorders>
            <w:vAlign w:val="center"/>
          </w:tcPr>
          <w:p w14:paraId="3469619E">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42</w:t>
            </w:r>
          </w:p>
        </w:tc>
        <w:tc>
          <w:tcPr>
            <w:tcW w:w="2515" w:type="dxa"/>
            <w:tcBorders>
              <w:top w:val="single" w:color="auto" w:sz="4" w:space="0"/>
              <w:left w:val="single" w:color="auto" w:sz="4" w:space="0"/>
              <w:bottom w:val="single" w:color="auto" w:sz="4" w:space="0"/>
              <w:right w:val="single" w:color="auto" w:sz="4" w:space="0"/>
            </w:tcBorders>
            <w:vAlign w:val="center"/>
          </w:tcPr>
          <w:p w14:paraId="435125BB">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招标代理服务费</w:t>
            </w:r>
          </w:p>
        </w:tc>
        <w:tc>
          <w:tcPr>
            <w:tcW w:w="6804" w:type="dxa"/>
            <w:tcBorders>
              <w:top w:val="single" w:color="auto" w:sz="4" w:space="0"/>
              <w:left w:val="single" w:color="auto" w:sz="4" w:space="0"/>
              <w:bottom w:val="single" w:color="auto" w:sz="4" w:space="0"/>
            </w:tcBorders>
            <w:vAlign w:val="center"/>
          </w:tcPr>
          <w:p w14:paraId="64302F9E">
            <w:pPr>
              <w:spacing w:line="276" w:lineRule="auto"/>
              <w:rPr>
                <w:rFonts w:cs="宋体" w:asciiTheme="majorEastAsia" w:hAnsiTheme="majorEastAsia" w:eastAsiaTheme="majorEastAsia"/>
                <w:color w:val="000000"/>
                <w:szCs w:val="21"/>
              </w:rPr>
            </w:pPr>
            <w:bookmarkStart w:id="41" w:name="OLE_LINK4"/>
            <w:r>
              <w:rPr>
                <w:rFonts w:hint="eastAsia" w:hAnsi="宋体"/>
                <w:color w:val="auto"/>
                <w:kern w:val="2"/>
                <w:sz w:val="21"/>
                <w:szCs w:val="21"/>
                <w:lang w:val="en-US" w:eastAsia="zh-CN"/>
              </w:rPr>
              <w:t>按照国家发展改革委《关于招标代理服务收费有关问题的通知》(发改办价格 〔2003〕857 号) 、国家发展改革委《关于进一步放开建设项目专业服务价格的通知》(发改价格〔2015〕 299 号) 文件规定及合同约定，向中标人收取。</w:t>
            </w:r>
            <w:bookmarkEnd w:id="41"/>
          </w:p>
        </w:tc>
      </w:tr>
      <w:tr w14:paraId="419EE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029" w:type="dxa"/>
            <w:tcBorders>
              <w:top w:val="single" w:color="auto" w:sz="4" w:space="0"/>
              <w:bottom w:val="single" w:color="auto" w:sz="4" w:space="0"/>
              <w:right w:val="single" w:color="auto" w:sz="4" w:space="0"/>
            </w:tcBorders>
            <w:vAlign w:val="center"/>
          </w:tcPr>
          <w:p w14:paraId="57264918">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43</w:t>
            </w:r>
          </w:p>
        </w:tc>
        <w:tc>
          <w:tcPr>
            <w:tcW w:w="2515" w:type="dxa"/>
            <w:tcBorders>
              <w:top w:val="single" w:color="auto" w:sz="4" w:space="0"/>
              <w:left w:val="single" w:color="auto" w:sz="4" w:space="0"/>
              <w:bottom w:val="single" w:color="auto" w:sz="4" w:space="0"/>
              <w:right w:val="single" w:color="auto" w:sz="4" w:space="0"/>
            </w:tcBorders>
            <w:vAlign w:val="center"/>
          </w:tcPr>
          <w:p w14:paraId="10A2C7F9">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最高投标限价</w:t>
            </w:r>
          </w:p>
        </w:tc>
        <w:tc>
          <w:tcPr>
            <w:tcW w:w="6804" w:type="dxa"/>
            <w:tcBorders>
              <w:top w:val="single" w:color="auto" w:sz="4" w:space="0"/>
              <w:left w:val="single" w:color="auto" w:sz="4" w:space="0"/>
              <w:bottom w:val="single" w:color="auto" w:sz="4" w:space="0"/>
            </w:tcBorders>
            <w:vAlign w:val="center"/>
          </w:tcPr>
          <w:p w14:paraId="1B270D0F">
            <w:pPr>
              <w:spacing w:line="276" w:lineRule="auto"/>
              <w:rPr>
                <w:rFonts w:cs="宋体" w:asciiTheme="majorEastAsia" w:hAnsiTheme="majorEastAsia" w:eastAsiaTheme="majorEastAsia"/>
                <w:b/>
                <w:color w:val="000000"/>
                <w:szCs w:val="21"/>
              </w:rPr>
            </w:pPr>
            <w:r>
              <w:rPr>
                <w:rFonts w:hint="eastAsia" w:cs="宋体" w:asciiTheme="majorEastAsia" w:hAnsiTheme="majorEastAsia" w:eastAsiaTheme="majorEastAsia"/>
                <w:bCs/>
                <w:color w:val="000000"/>
                <w:szCs w:val="21"/>
                <w:lang w:val="en-US" w:eastAsia="zh-CN"/>
              </w:rPr>
              <w:t>79.6334万元</w:t>
            </w:r>
          </w:p>
        </w:tc>
      </w:tr>
      <w:tr w14:paraId="3610F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029" w:type="dxa"/>
            <w:tcBorders>
              <w:top w:val="single" w:color="auto" w:sz="4" w:space="0"/>
              <w:bottom w:val="single" w:color="auto" w:sz="4" w:space="0"/>
              <w:right w:val="single" w:color="auto" w:sz="4" w:space="0"/>
            </w:tcBorders>
            <w:vAlign w:val="center"/>
          </w:tcPr>
          <w:p w14:paraId="5B7CEF9B">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44</w:t>
            </w:r>
          </w:p>
        </w:tc>
        <w:tc>
          <w:tcPr>
            <w:tcW w:w="2515" w:type="dxa"/>
            <w:tcBorders>
              <w:top w:val="single" w:color="auto" w:sz="4" w:space="0"/>
              <w:left w:val="single" w:color="auto" w:sz="4" w:space="0"/>
              <w:bottom w:val="single" w:color="auto" w:sz="4" w:space="0"/>
              <w:right w:val="single" w:color="auto" w:sz="4" w:space="0"/>
            </w:tcBorders>
            <w:vAlign w:val="center"/>
          </w:tcPr>
          <w:p w14:paraId="4A0B08DB">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是否选用电子标</w:t>
            </w:r>
          </w:p>
        </w:tc>
        <w:tc>
          <w:tcPr>
            <w:tcW w:w="6804" w:type="dxa"/>
            <w:tcBorders>
              <w:top w:val="single" w:color="auto" w:sz="4" w:space="0"/>
              <w:left w:val="single" w:color="auto" w:sz="4" w:space="0"/>
              <w:bottom w:val="single" w:color="auto" w:sz="4" w:space="0"/>
            </w:tcBorders>
            <w:vAlign w:val="center"/>
          </w:tcPr>
          <w:p w14:paraId="285C3643">
            <w:pPr>
              <w:spacing w:line="276" w:lineRule="auto"/>
              <w:rPr>
                <w:rFonts w:hint="eastAsia" w:cs="宋体" w:asciiTheme="majorEastAsia" w:hAnsiTheme="majorEastAsia" w:eastAsiaTheme="majorEastAsia"/>
                <w:bCs/>
                <w:color w:val="000000"/>
                <w:szCs w:val="21"/>
                <w:lang w:eastAsia="zh-CN"/>
              </w:rPr>
            </w:pPr>
            <w:r>
              <w:rPr>
                <w:rFonts w:hint="eastAsia" w:cs="宋体" w:asciiTheme="majorEastAsia" w:hAnsiTheme="majorEastAsia" w:eastAsiaTheme="majorEastAsia"/>
                <w:bCs/>
                <w:color w:val="000000"/>
                <w:szCs w:val="21"/>
                <w:lang w:val="en-US" w:eastAsia="zh-CN"/>
              </w:rPr>
              <w:t>是</w:t>
            </w:r>
          </w:p>
        </w:tc>
      </w:tr>
      <w:tr w14:paraId="3F26F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029" w:type="dxa"/>
            <w:tcBorders>
              <w:top w:val="single" w:color="auto" w:sz="4" w:space="0"/>
              <w:bottom w:val="single" w:color="auto" w:sz="4" w:space="0"/>
              <w:right w:val="single" w:color="auto" w:sz="4" w:space="0"/>
            </w:tcBorders>
            <w:vAlign w:val="center"/>
          </w:tcPr>
          <w:p w14:paraId="0AE05A89">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45</w:t>
            </w:r>
          </w:p>
        </w:tc>
        <w:tc>
          <w:tcPr>
            <w:tcW w:w="2515" w:type="dxa"/>
            <w:tcBorders>
              <w:top w:val="single" w:color="auto" w:sz="4" w:space="0"/>
              <w:left w:val="single" w:color="auto" w:sz="4" w:space="0"/>
              <w:bottom w:val="single" w:color="auto" w:sz="4" w:space="0"/>
              <w:right w:val="single" w:color="auto" w:sz="4" w:space="0"/>
            </w:tcBorders>
            <w:vAlign w:val="center"/>
          </w:tcPr>
          <w:p w14:paraId="42980F4E">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付款方式</w:t>
            </w:r>
          </w:p>
        </w:tc>
        <w:tc>
          <w:tcPr>
            <w:tcW w:w="6804" w:type="dxa"/>
            <w:tcBorders>
              <w:top w:val="single" w:color="auto" w:sz="4" w:space="0"/>
              <w:left w:val="single" w:color="auto" w:sz="4" w:space="0"/>
              <w:bottom w:val="single" w:color="auto" w:sz="4" w:space="0"/>
            </w:tcBorders>
            <w:vAlign w:val="center"/>
          </w:tcPr>
          <w:p w14:paraId="6F6BA349">
            <w:pPr>
              <w:spacing w:line="276" w:lineRule="auto"/>
              <w:rPr>
                <w:rFonts w:cs="宋体" w:asciiTheme="majorEastAsia" w:hAnsiTheme="majorEastAsia" w:eastAsiaTheme="majorEastAsia"/>
                <w:bCs/>
                <w:color w:val="000000"/>
                <w:szCs w:val="21"/>
              </w:rPr>
            </w:pPr>
            <w:r>
              <w:rPr>
                <w:rFonts w:hint="eastAsia" w:cs="宋体" w:asciiTheme="majorEastAsia" w:hAnsiTheme="majorEastAsia" w:eastAsiaTheme="majorEastAsia"/>
                <w:bCs/>
                <w:color w:val="000000"/>
                <w:szCs w:val="21"/>
              </w:rPr>
              <w:t>以甲乙双方实际合同为准。</w:t>
            </w:r>
          </w:p>
        </w:tc>
      </w:tr>
      <w:tr w14:paraId="7AB6D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0348" w:type="dxa"/>
            <w:gridSpan w:val="3"/>
            <w:tcBorders>
              <w:top w:val="single" w:color="auto" w:sz="4" w:space="0"/>
              <w:bottom w:val="single" w:color="auto" w:sz="4" w:space="0"/>
            </w:tcBorders>
            <w:vAlign w:val="center"/>
          </w:tcPr>
          <w:p w14:paraId="15BBFB29">
            <w:pPr>
              <w:spacing w:line="276" w:lineRule="auto"/>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szCs w:val="21"/>
              </w:rPr>
              <w:t>※招标公告与招标文件不一致之处，以招标文件为准。</w:t>
            </w:r>
          </w:p>
        </w:tc>
      </w:tr>
    </w:tbl>
    <w:p w14:paraId="55BC478F">
      <w:pPr>
        <w:pStyle w:val="4"/>
        <w:spacing w:line="276" w:lineRule="auto"/>
        <w:rPr>
          <w:rFonts w:cs="宋体" w:asciiTheme="majorEastAsia" w:hAnsiTheme="majorEastAsia" w:eastAsiaTheme="majorEastAsia"/>
          <w:color w:val="000000"/>
          <w:szCs w:val="30"/>
        </w:rPr>
      </w:pPr>
      <w:bookmarkStart w:id="42" w:name="_Toc504654675"/>
      <w:r>
        <w:rPr>
          <w:rFonts w:cs="宋体" w:asciiTheme="majorEastAsia" w:hAnsiTheme="majorEastAsia" w:eastAsiaTheme="majorEastAsia"/>
          <w:color w:val="000000"/>
          <w:szCs w:val="30"/>
        </w:rPr>
        <w:br w:type="page"/>
      </w:r>
    </w:p>
    <w:p w14:paraId="3D20105F">
      <w:pPr>
        <w:pStyle w:val="4"/>
        <w:spacing w:line="276" w:lineRule="auto"/>
        <w:rPr>
          <w:rFonts w:cs="宋体" w:asciiTheme="majorEastAsia" w:hAnsiTheme="majorEastAsia" w:eastAsiaTheme="majorEastAsia"/>
          <w:color w:val="000000"/>
          <w:szCs w:val="30"/>
        </w:rPr>
      </w:pPr>
      <w:bookmarkStart w:id="43" w:name="_Toc15856"/>
      <w:r>
        <w:rPr>
          <w:rFonts w:hint="eastAsia" w:cs="宋体" w:asciiTheme="majorEastAsia" w:hAnsiTheme="majorEastAsia" w:eastAsiaTheme="majorEastAsia"/>
          <w:color w:val="000000"/>
          <w:szCs w:val="30"/>
        </w:rPr>
        <w:t>一、总则</w:t>
      </w:r>
      <w:bookmarkEnd w:id="42"/>
      <w:bookmarkEnd w:id="43"/>
      <w:bookmarkStart w:id="44" w:name="_Toc445473482"/>
    </w:p>
    <w:p w14:paraId="1C15B969">
      <w:pPr>
        <w:pStyle w:val="28"/>
        <w:spacing w:line="360" w:lineRule="auto"/>
        <w:ind w:left="-61" w:leftChars="-70" w:hanging="86" w:hangingChars="36"/>
        <w:jc w:val="left"/>
        <w:rPr>
          <w:rFonts w:cs="宋体" w:asciiTheme="majorEastAsia" w:hAnsiTheme="majorEastAsia" w:eastAsiaTheme="majorEastAsia"/>
          <w:b w:val="0"/>
          <w:color w:val="000000"/>
          <w:kern w:val="2"/>
          <w:sz w:val="24"/>
          <w:szCs w:val="24"/>
          <w:lang w:val="zh-CN"/>
        </w:rPr>
      </w:pPr>
      <w:bookmarkStart w:id="45" w:name="_Toc504479187"/>
      <w:bookmarkStart w:id="46" w:name="_Toc17486"/>
      <w:bookmarkStart w:id="47" w:name="_Toc504479638"/>
      <w:bookmarkStart w:id="48" w:name="_Toc504654676"/>
      <w:r>
        <w:rPr>
          <w:rFonts w:cs="宋体" w:asciiTheme="majorEastAsia" w:hAnsiTheme="majorEastAsia" w:eastAsiaTheme="majorEastAsia"/>
          <w:b w:val="0"/>
          <w:color w:val="000000"/>
          <w:kern w:val="2"/>
          <w:sz w:val="24"/>
          <w:szCs w:val="24"/>
          <w:lang w:val="zh-CN"/>
        </w:rPr>
        <w:t>1</w:t>
      </w:r>
      <w:r>
        <w:rPr>
          <w:rFonts w:hint="eastAsia" w:cs="宋体" w:asciiTheme="majorEastAsia" w:hAnsiTheme="majorEastAsia" w:eastAsiaTheme="majorEastAsia"/>
          <w:b w:val="0"/>
          <w:color w:val="000000"/>
          <w:kern w:val="2"/>
          <w:sz w:val="24"/>
          <w:szCs w:val="24"/>
          <w:lang w:val="zh-CN"/>
        </w:rPr>
        <w:t>、</w:t>
      </w:r>
      <w:bookmarkEnd w:id="44"/>
      <w:r>
        <w:rPr>
          <w:rFonts w:hint="eastAsia" w:cs="宋体" w:asciiTheme="majorEastAsia" w:hAnsiTheme="majorEastAsia" w:eastAsiaTheme="majorEastAsia"/>
          <w:b w:val="0"/>
          <w:color w:val="000000"/>
          <w:kern w:val="2"/>
          <w:sz w:val="24"/>
          <w:szCs w:val="24"/>
          <w:lang w:val="zh-CN"/>
        </w:rPr>
        <w:t>根据《中华人民共和国招标投标法》、《中华人民共和国招标投标法实施条例》、《政府采购货物和服务招标投标管理办法》等有关法律、法规和规章的规定，本招标项目已具备招标条件，现对该项目进行公开招标。</w:t>
      </w:r>
      <w:bookmarkEnd w:id="45"/>
      <w:bookmarkEnd w:id="46"/>
      <w:bookmarkEnd w:id="47"/>
      <w:bookmarkEnd w:id="48"/>
    </w:p>
    <w:p w14:paraId="5B1BC2A8">
      <w:pPr>
        <w:pStyle w:val="28"/>
        <w:spacing w:before="0" w:after="0" w:line="360" w:lineRule="auto"/>
        <w:ind w:left="-147" w:leftChars="-70"/>
        <w:jc w:val="both"/>
        <w:outlineLvl w:val="9"/>
        <w:rPr>
          <w:rFonts w:cs="宋体" w:asciiTheme="majorEastAsia" w:hAnsiTheme="majorEastAsia" w:eastAsiaTheme="majorEastAsia"/>
          <w:b/>
          <w:bCs w:val="0"/>
          <w:color w:val="000000"/>
          <w:kern w:val="2"/>
          <w:sz w:val="24"/>
          <w:szCs w:val="24"/>
          <w:lang w:val="zh-CN"/>
        </w:rPr>
      </w:pPr>
      <w:bookmarkStart w:id="49" w:name="_Toc504479639"/>
      <w:bookmarkStart w:id="50" w:name="_Toc504654677"/>
      <w:bookmarkStart w:id="51" w:name="_Toc19008"/>
      <w:bookmarkStart w:id="52" w:name="_Toc445473483"/>
      <w:bookmarkStart w:id="53" w:name="_Toc504479188"/>
      <w:r>
        <w:rPr>
          <w:rFonts w:cs="宋体" w:asciiTheme="majorEastAsia" w:hAnsiTheme="majorEastAsia" w:eastAsiaTheme="majorEastAsia"/>
          <w:b/>
          <w:bCs w:val="0"/>
          <w:color w:val="000000"/>
          <w:kern w:val="2"/>
          <w:sz w:val="24"/>
          <w:szCs w:val="24"/>
          <w:lang w:val="zh-CN"/>
        </w:rPr>
        <w:t>2</w:t>
      </w:r>
      <w:r>
        <w:rPr>
          <w:rFonts w:hint="eastAsia" w:cs="宋体" w:asciiTheme="majorEastAsia" w:hAnsiTheme="majorEastAsia" w:eastAsiaTheme="majorEastAsia"/>
          <w:b/>
          <w:bCs w:val="0"/>
          <w:color w:val="000000"/>
          <w:kern w:val="2"/>
          <w:sz w:val="24"/>
          <w:szCs w:val="24"/>
          <w:lang w:val="zh-CN"/>
        </w:rPr>
        <w:t>、维护招标、投标当事人的合法权益、反对不正当竞争。</w:t>
      </w:r>
      <w:bookmarkEnd w:id="49"/>
      <w:bookmarkEnd w:id="50"/>
      <w:bookmarkEnd w:id="51"/>
      <w:bookmarkEnd w:id="52"/>
      <w:bookmarkEnd w:id="53"/>
    </w:p>
    <w:p w14:paraId="20D1BBE5">
      <w:pPr>
        <w:pStyle w:val="28"/>
        <w:spacing w:before="0" w:after="0" w:line="360" w:lineRule="auto"/>
        <w:ind w:left="-147" w:leftChars="-70"/>
        <w:contextualSpacing/>
        <w:jc w:val="both"/>
        <w:outlineLvl w:val="9"/>
        <w:rPr>
          <w:rFonts w:hint="eastAsia" w:cs="宋体" w:asciiTheme="majorEastAsia" w:hAnsiTheme="majorEastAsia" w:eastAsiaTheme="majorEastAsia"/>
          <w:b/>
          <w:bCs w:val="0"/>
          <w:color w:val="000000"/>
          <w:kern w:val="2"/>
          <w:sz w:val="24"/>
          <w:szCs w:val="24"/>
          <w:lang w:val="zh-CN"/>
        </w:rPr>
      </w:pPr>
      <w:bookmarkStart w:id="54" w:name="_Toc504479640"/>
      <w:bookmarkStart w:id="55" w:name="_Toc504479189"/>
      <w:bookmarkStart w:id="56" w:name="_Toc445473484"/>
      <w:bookmarkStart w:id="57" w:name="_Toc3450"/>
      <w:bookmarkStart w:id="58" w:name="_Toc504654678"/>
      <w:r>
        <w:rPr>
          <w:rFonts w:cs="宋体" w:asciiTheme="majorEastAsia" w:hAnsiTheme="majorEastAsia" w:eastAsiaTheme="majorEastAsia"/>
          <w:b/>
          <w:bCs w:val="0"/>
          <w:color w:val="000000"/>
          <w:kern w:val="2"/>
          <w:sz w:val="24"/>
          <w:szCs w:val="24"/>
          <w:lang w:val="zh-CN"/>
        </w:rPr>
        <w:t>3</w:t>
      </w:r>
      <w:r>
        <w:rPr>
          <w:rFonts w:hint="eastAsia" w:cs="宋体" w:asciiTheme="majorEastAsia" w:hAnsiTheme="majorEastAsia" w:eastAsiaTheme="majorEastAsia"/>
          <w:b/>
          <w:bCs w:val="0"/>
          <w:color w:val="000000"/>
          <w:kern w:val="2"/>
          <w:sz w:val="24"/>
          <w:szCs w:val="24"/>
          <w:lang w:val="zh-CN"/>
        </w:rPr>
        <w:t>、参加投标的企业必须符合以下要求：</w:t>
      </w:r>
      <w:bookmarkEnd w:id="54"/>
      <w:bookmarkEnd w:id="55"/>
      <w:bookmarkEnd w:id="56"/>
      <w:bookmarkEnd w:id="57"/>
      <w:bookmarkEnd w:id="58"/>
    </w:p>
    <w:p w14:paraId="3A198610">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1.满足《中华人民共和国政府采购法》第二十二条规定；</w:t>
      </w:r>
    </w:p>
    <w:p w14:paraId="0CBE6516">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2.落实政府采购政策需满足的资格要求：投标人须在中华人民共和国境内注册，具有独立法人资格，具有有效营业执照，符合政府采购政策落实文件的要求。</w:t>
      </w:r>
    </w:p>
    <w:p w14:paraId="1E714B97">
      <w:pPr>
        <w:spacing w:line="360" w:lineRule="auto"/>
        <w:ind w:left="-147" w:leftChars="-70"/>
        <w:rPr>
          <w:rFonts w:hint="eastAsia" w:cs="宋体" w:asciiTheme="majorEastAsia" w:hAnsiTheme="majorEastAsia" w:eastAsiaTheme="majorEastAsia"/>
          <w:bCs/>
          <w:color w:val="000000"/>
          <w:sz w:val="24"/>
          <w:lang w:eastAsia="zh-CN"/>
        </w:rPr>
      </w:pPr>
      <w:r>
        <w:rPr>
          <w:rFonts w:hint="eastAsia" w:cs="宋体" w:asciiTheme="majorEastAsia" w:hAnsiTheme="majorEastAsia" w:eastAsiaTheme="majorEastAsia"/>
          <w:bCs/>
          <w:color w:val="000000"/>
          <w:sz w:val="24"/>
          <w:lang w:eastAsia="zh-CN"/>
        </w:rPr>
        <w:t>2.1</w:t>
      </w:r>
      <w:r>
        <w:rPr>
          <w:rFonts w:hint="eastAsia" w:cs="宋体" w:asciiTheme="majorEastAsia" w:hAnsiTheme="majorEastAsia" w:eastAsiaTheme="majorEastAsia"/>
          <w:bCs/>
          <w:color w:val="000000"/>
          <w:sz w:val="24"/>
          <w:lang w:val="en-US" w:eastAsia="zh-CN"/>
        </w:rPr>
        <w:t>本项目全部面向中小企业采购</w:t>
      </w:r>
      <w:r>
        <w:rPr>
          <w:rFonts w:hint="eastAsia" w:cs="宋体" w:asciiTheme="majorEastAsia" w:hAnsiTheme="majorEastAsia" w:eastAsiaTheme="majorEastAsia"/>
          <w:bCs/>
          <w:color w:val="000000"/>
          <w:sz w:val="24"/>
          <w:lang w:eastAsia="zh-CN"/>
        </w:rPr>
        <w:t>；</w:t>
      </w:r>
    </w:p>
    <w:p w14:paraId="726D01B0">
      <w:pPr>
        <w:spacing w:line="360" w:lineRule="auto"/>
        <w:ind w:left="-147" w:leftChars="-70"/>
        <w:rPr>
          <w:rFonts w:hint="eastAsia" w:cs="宋体" w:asciiTheme="majorEastAsia" w:hAnsiTheme="majorEastAsia" w:eastAsiaTheme="majorEastAsia"/>
          <w:bCs/>
          <w:color w:val="000000"/>
          <w:sz w:val="24"/>
          <w:lang w:eastAsia="zh-CN"/>
        </w:rPr>
      </w:pPr>
      <w:r>
        <w:rPr>
          <w:rFonts w:hint="eastAsia" w:cs="宋体" w:asciiTheme="majorEastAsia" w:hAnsiTheme="majorEastAsia" w:eastAsiaTheme="majorEastAsia"/>
          <w:bCs/>
          <w:color w:val="000000"/>
          <w:sz w:val="24"/>
          <w:lang w:eastAsia="zh-CN"/>
        </w:rPr>
        <w:t>2.2</w:t>
      </w:r>
      <w:r>
        <w:rPr>
          <w:rFonts w:hint="eastAsia" w:cs="宋体" w:asciiTheme="majorEastAsia" w:hAnsiTheme="majorEastAsia" w:eastAsiaTheme="majorEastAsia"/>
          <w:bCs/>
          <w:color w:val="000000"/>
          <w:sz w:val="24"/>
          <w:lang w:val="en-US" w:eastAsia="zh-CN"/>
        </w:rPr>
        <w:t>中小企业划分标准执行《关于印发中小企业划型标准规定的通知》（工信部联企业〔2011〕300号）文件</w:t>
      </w:r>
      <w:r>
        <w:rPr>
          <w:rFonts w:hint="eastAsia" w:cs="宋体" w:asciiTheme="majorEastAsia" w:hAnsiTheme="majorEastAsia" w:eastAsiaTheme="majorEastAsia"/>
          <w:bCs/>
          <w:color w:val="000000"/>
          <w:sz w:val="24"/>
          <w:lang w:eastAsia="zh-CN"/>
        </w:rPr>
        <w:t>；</w:t>
      </w:r>
    </w:p>
    <w:p w14:paraId="4A0D2417">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lang w:val="en-US" w:eastAsia="zh-CN"/>
        </w:rPr>
        <w:t>2.3政策落实执行《政府采购促进中小企业发展管理办法》（财库〔2020〕46 号）；</w:t>
      </w:r>
    </w:p>
    <w:p w14:paraId="6EA12C7A">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3.本项目的特定资格要求：</w:t>
      </w:r>
    </w:p>
    <w:p w14:paraId="50CAE374">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3.1供应商须具有独立法人资格的生产制造商或代理经销商，并具有履行合同的能力。</w:t>
      </w:r>
    </w:p>
    <w:p w14:paraId="2277A978">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3.2本项目不接受被列入“信用中国”网站失信被执行人、严重失信主体名单、税收违法黑名单、政府采购严重违法失信行为记录名单的供应商参与投标，不接受被列入“中国政府采购网”政府采购严重违法失信行为信息记录的供应商参与投标。</w:t>
      </w:r>
    </w:p>
    <w:p w14:paraId="08830DA3">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3.3拒绝列入政府取消投标资格记录期间的企业或个人投标。</w:t>
      </w:r>
    </w:p>
    <w:p w14:paraId="5D1DFE1D">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3.4本项目招投标活动的每个环节不得更换被授权人。</w:t>
      </w:r>
    </w:p>
    <w:p w14:paraId="34F26CB7">
      <w:pPr>
        <w:spacing w:line="360" w:lineRule="auto"/>
        <w:ind w:left="-147" w:leftChars="-70"/>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3.5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596BC7E">
      <w:pPr>
        <w:spacing w:line="360" w:lineRule="auto"/>
        <w:ind w:left="-147" w:leftChars="-70"/>
        <w:rPr>
          <w:rFonts w:cs="宋体" w:asciiTheme="majorEastAsia" w:hAnsiTheme="majorEastAsia" w:eastAsiaTheme="majorEastAsia"/>
          <w:b/>
          <w:bCs w:val="0"/>
          <w:color w:val="000000"/>
          <w:sz w:val="24"/>
        </w:rPr>
      </w:pPr>
      <w:r>
        <w:rPr>
          <w:rFonts w:cs="宋体" w:asciiTheme="majorEastAsia" w:hAnsiTheme="majorEastAsia" w:eastAsiaTheme="majorEastAsia"/>
          <w:b/>
          <w:bCs w:val="0"/>
          <w:color w:val="000000"/>
          <w:sz w:val="24"/>
        </w:rPr>
        <w:t>4</w:t>
      </w:r>
      <w:r>
        <w:rPr>
          <w:rFonts w:hint="eastAsia" w:cs="宋体" w:asciiTheme="majorEastAsia" w:hAnsiTheme="majorEastAsia" w:eastAsiaTheme="majorEastAsia"/>
          <w:b/>
          <w:bCs w:val="0"/>
          <w:color w:val="000000"/>
          <w:sz w:val="24"/>
        </w:rPr>
        <w:t>、投标费用</w:t>
      </w:r>
    </w:p>
    <w:p w14:paraId="59372C77">
      <w:pPr>
        <w:spacing w:line="360" w:lineRule="auto"/>
        <w:ind w:left="-84" w:leftChars="-40" w:firstLine="360" w:firstLineChars="15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供应商应承担其编制投标文件与递交文件所涉及的一切费用。不管投标结果如何，采购人及招标代理机构对上述费用不负任何责任。</w:t>
      </w:r>
    </w:p>
    <w:p w14:paraId="0CDA4642">
      <w:pPr>
        <w:spacing w:line="360" w:lineRule="auto"/>
        <w:ind w:left="21" w:leftChars="0" w:hanging="21" w:hangingChars="7"/>
        <w:rPr>
          <w:rFonts w:cs="宋体" w:asciiTheme="majorEastAsia" w:hAnsiTheme="majorEastAsia" w:eastAsiaTheme="majorEastAsia"/>
          <w:color w:val="000000"/>
          <w:sz w:val="24"/>
        </w:rPr>
      </w:pPr>
      <w:r>
        <w:rPr>
          <w:rFonts w:hint="eastAsia" w:cs="宋体" w:asciiTheme="majorEastAsia" w:hAnsiTheme="majorEastAsia" w:eastAsiaTheme="majorEastAsia"/>
          <w:b/>
          <w:bCs/>
          <w:color w:val="000000"/>
          <w:sz w:val="30"/>
          <w:szCs w:val="30"/>
        </w:rPr>
        <w:t>二、项目概况</w:t>
      </w:r>
    </w:p>
    <w:p w14:paraId="690E984D">
      <w:pPr>
        <w:spacing w:line="360" w:lineRule="auto"/>
        <w:ind w:left="-84" w:leftChars="-40"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val="en-US" w:eastAsia="zh-CN"/>
        </w:rPr>
        <w:t>机械设备</w:t>
      </w:r>
      <w:r>
        <w:rPr>
          <w:rFonts w:hint="eastAsia" w:cs="宋体" w:asciiTheme="majorEastAsia" w:hAnsiTheme="majorEastAsia" w:eastAsiaTheme="majorEastAsia"/>
          <w:color w:val="000000"/>
          <w:sz w:val="24"/>
          <w:lang w:eastAsia="zh-CN"/>
        </w:rPr>
        <w:t>，</w:t>
      </w:r>
      <w:r>
        <w:rPr>
          <w:rFonts w:hint="eastAsia" w:cs="宋体" w:asciiTheme="majorEastAsia" w:hAnsiTheme="majorEastAsia" w:eastAsiaTheme="majorEastAsia"/>
          <w:color w:val="000000"/>
          <w:sz w:val="24"/>
        </w:rPr>
        <w:t>详见</w:t>
      </w:r>
      <w:r>
        <w:rPr>
          <w:rFonts w:hint="eastAsia" w:cs="宋体" w:asciiTheme="majorEastAsia" w:hAnsiTheme="majorEastAsia" w:eastAsiaTheme="majorEastAsia"/>
          <w:color w:val="000000"/>
          <w:sz w:val="24"/>
          <w:lang w:eastAsia="zh-CN"/>
        </w:rPr>
        <w:t>采购货物清单</w:t>
      </w:r>
      <w:r>
        <w:rPr>
          <w:rFonts w:hint="eastAsia" w:cs="宋体" w:asciiTheme="majorEastAsia" w:hAnsiTheme="majorEastAsia" w:eastAsiaTheme="majorEastAsia"/>
          <w:color w:val="000000"/>
          <w:sz w:val="24"/>
        </w:rPr>
        <w:t>；</w:t>
      </w:r>
    </w:p>
    <w:p w14:paraId="628C1808">
      <w:pPr>
        <w:pStyle w:val="4"/>
        <w:spacing w:line="360" w:lineRule="auto"/>
        <w:rPr>
          <w:rFonts w:cs="宋体" w:asciiTheme="majorEastAsia" w:hAnsiTheme="majorEastAsia" w:eastAsiaTheme="majorEastAsia"/>
          <w:color w:val="000000"/>
          <w:szCs w:val="30"/>
        </w:rPr>
      </w:pPr>
      <w:bookmarkStart w:id="59" w:name="_Toc9226"/>
      <w:r>
        <w:rPr>
          <w:rFonts w:hint="eastAsia" w:cs="宋体" w:asciiTheme="majorEastAsia" w:hAnsiTheme="majorEastAsia" w:eastAsiaTheme="majorEastAsia"/>
          <w:color w:val="000000"/>
          <w:szCs w:val="30"/>
        </w:rPr>
        <w:t>三、招标文件</w:t>
      </w:r>
      <w:bookmarkEnd w:id="59"/>
    </w:p>
    <w:p w14:paraId="2FC3324C">
      <w:pPr>
        <w:pStyle w:val="10"/>
        <w:spacing w:line="360" w:lineRule="auto"/>
        <w:ind w:left="0" w:leftChars="0" w:right="20" w:firstLine="0" w:firstLineChars="0"/>
        <w:jc w:val="left"/>
        <w:rPr>
          <w:rFonts w:cs="宋体" w:asciiTheme="majorEastAsia" w:hAnsiTheme="majorEastAsia" w:eastAsiaTheme="majorEastAsia"/>
          <w:b w:val="0"/>
          <w:color w:val="000000"/>
          <w:sz w:val="24"/>
          <w:szCs w:val="24"/>
        </w:rPr>
      </w:pPr>
      <w:r>
        <w:rPr>
          <w:rFonts w:cs="宋体" w:asciiTheme="majorEastAsia" w:hAnsiTheme="majorEastAsia" w:eastAsiaTheme="majorEastAsia"/>
          <w:b w:val="0"/>
          <w:color w:val="000000"/>
          <w:sz w:val="24"/>
          <w:szCs w:val="24"/>
        </w:rPr>
        <w:t>1</w:t>
      </w:r>
      <w:r>
        <w:rPr>
          <w:rFonts w:hint="eastAsia" w:cs="宋体" w:asciiTheme="majorEastAsia" w:hAnsiTheme="majorEastAsia" w:eastAsiaTheme="majorEastAsia"/>
          <w:b w:val="0"/>
          <w:color w:val="000000"/>
          <w:sz w:val="24"/>
          <w:szCs w:val="24"/>
        </w:rPr>
        <w:t>、本招标文件包括：</w:t>
      </w:r>
    </w:p>
    <w:p w14:paraId="351FA772">
      <w:pPr>
        <w:autoSpaceDE w:val="0"/>
        <w:autoSpaceDN w:val="0"/>
        <w:adjustRightInd w:val="0"/>
        <w:spacing w:line="360" w:lineRule="auto"/>
        <w:ind w:left="-84" w:leftChars="-40" w:firstLine="120" w:firstLineChars="5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(1)</w:t>
      </w:r>
      <w:r>
        <w:rPr>
          <w:rFonts w:hint="eastAsia" w:cs="宋体" w:asciiTheme="majorEastAsia" w:hAnsiTheme="majorEastAsia" w:eastAsiaTheme="majorEastAsia"/>
          <w:bCs/>
          <w:color w:val="000000"/>
          <w:sz w:val="24"/>
          <w:lang w:val="zh-CN"/>
        </w:rPr>
        <w:t>招标公告；</w:t>
      </w:r>
    </w:p>
    <w:p w14:paraId="79D660F1">
      <w:pPr>
        <w:autoSpaceDE w:val="0"/>
        <w:autoSpaceDN w:val="0"/>
        <w:adjustRightInd w:val="0"/>
        <w:spacing w:line="360" w:lineRule="auto"/>
        <w:ind w:left="-84" w:leftChars="-40" w:firstLine="120" w:firstLineChars="5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(2)</w:t>
      </w:r>
      <w:r>
        <w:rPr>
          <w:rFonts w:hint="eastAsia" w:cs="宋体" w:asciiTheme="majorEastAsia" w:hAnsiTheme="majorEastAsia" w:eastAsiaTheme="majorEastAsia"/>
          <w:bCs/>
          <w:color w:val="000000"/>
          <w:sz w:val="24"/>
          <w:lang w:val="zh-CN"/>
        </w:rPr>
        <w:t>供应商须知</w:t>
      </w:r>
    </w:p>
    <w:p w14:paraId="4D34904F">
      <w:pPr>
        <w:autoSpaceDE w:val="0"/>
        <w:autoSpaceDN w:val="0"/>
        <w:adjustRightInd w:val="0"/>
        <w:spacing w:line="360" w:lineRule="auto"/>
        <w:ind w:left="-84" w:leftChars="-40" w:firstLine="120" w:firstLineChars="5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(3)</w:t>
      </w:r>
      <w:r>
        <w:rPr>
          <w:rFonts w:hint="eastAsia" w:cs="宋体" w:asciiTheme="majorEastAsia" w:hAnsiTheme="majorEastAsia" w:eastAsiaTheme="majorEastAsia"/>
          <w:bCs/>
          <w:color w:val="000000"/>
          <w:sz w:val="24"/>
          <w:lang w:val="zh-CN"/>
        </w:rPr>
        <w:t>评标办法</w:t>
      </w:r>
    </w:p>
    <w:p w14:paraId="414E2880">
      <w:pPr>
        <w:autoSpaceDE w:val="0"/>
        <w:autoSpaceDN w:val="0"/>
        <w:adjustRightInd w:val="0"/>
        <w:spacing w:line="360" w:lineRule="auto"/>
        <w:ind w:left="-84" w:leftChars="-40" w:firstLine="120" w:firstLineChars="5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(4)</w:t>
      </w:r>
      <w:r>
        <w:rPr>
          <w:rFonts w:hint="eastAsia" w:cs="宋体" w:asciiTheme="majorEastAsia" w:hAnsiTheme="majorEastAsia" w:eastAsiaTheme="majorEastAsia"/>
          <w:bCs/>
          <w:color w:val="000000"/>
          <w:sz w:val="24"/>
          <w:lang w:val="zh-CN"/>
        </w:rPr>
        <w:t>合同条款</w:t>
      </w:r>
    </w:p>
    <w:p w14:paraId="38D3E5D9">
      <w:pPr>
        <w:autoSpaceDE w:val="0"/>
        <w:autoSpaceDN w:val="0"/>
        <w:adjustRightInd w:val="0"/>
        <w:spacing w:line="360" w:lineRule="auto"/>
        <w:ind w:leftChars="-40" w:hanging="84" w:hangingChars="35"/>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w:t>
      </w:r>
      <w:r>
        <w:rPr>
          <w:rFonts w:cs="宋体" w:asciiTheme="majorEastAsia" w:hAnsiTheme="majorEastAsia" w:eastAsiaTheme="majorEastAsia"/>
          <w:bCs/>
          <w:color w:val="000000"/>
          <w:sz w:val="24"/>
          <w:lang w:val="zh-CN"/>
        </w:rPr>
        <w:t>5</w:t>
      </w:r>
      <w:r>
        <w:rPr>
          <w:rFonts w:hint="eastAsia" w:cs="宋体" w:asciiTheme="majorEastAsia" w:hAnsiTheme="majorEastAsia" w:eastAsiaTheme="majorEastAsia"/>
          <w:bCs/>
          <w:color w:val="000000"/>
          <w:sz w:val="24"/>
          <w:lang w:val="zh-CN"/>
        </w:rPr>
        <w:t>）技术标准和要求</w:t>
      </w:r>
    </w:p>
    <w:p w14:paraId="3AFE6BB5">
      <w:pPr>
        <w:autoSpaceDE w:val="0"/>
        <w:autoSpaceDN w:val="0"/>
        <w:adjustRightInd w:val="0"/>
        <w:spacing w:line="360" w:lineRule="auto"/>
        <w:ind w:left="-84" w:leftChars="-40" w:firstLine="120" w:firstLineChars="5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 xml:space="preserve">(6) </w:t>
      </w:r>
      <w:r>
        <w:rPr>
          <w:rFonts w:hint="eastAsia" w:cs="宋体" w:asciiTheme="majorEastAsia" w:hAnsiTheme="majorEastAsia" w:eastAsiaTheme="majorEastAsia"/>
          <w:bCs/>
          <w:color w:val="000000"/>
          <w:sz w:val="24"/>
          <w:lang w:val="zh-CN"/>
        </w:rPr>
        <w:t>投标文件格式。</w:t>
      </w:r>
    </w:p>
    <w:p w14:paraId="4ADE36CF">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2</w:t>
      </w:r>
      <w:r>
        <w:rPr>
          <w:rFonts w:hint="eastAsia" w:cs="宋体" w:asciiTheme="majorEastAsia" w:hAnsiTheme="majorEastAsia" w:eastAsiaTheme="majorEastAsia"/>
          <w:bCs/>
          <w:color w:val="000000"/>
          <w:sz w:val="24"/>
          <w:lang w:val="zh-CN"/>
        </w:rPr>
        <w:t>、供应商应认真阅读招标文件中所含的投标须知、合同条款、技术规范、规定格式等内容，供应商的投标文件应在实质上响应招标文件的要求，否则，供应商的投标文件将被拒绝。</w:t>
      </w:r>
    </w:p>
    <w:p w14:paraId="08E48E19">
      <w:pPr>
        <w:autoSpaceDE w:val="0"/>
        <w:autoSpaceDN w:val="0"/>
        <w:adjustRightInd w:val="0"/>
        <w:spacing w:line="360" w:lineRule="auto"/>
        <w:ind w:left="-2" w:leftChars="0" w:firstLine="0" w:firstLineChars="0"/>
        <w:jc w:val="left"/>
        <w:rPr>
          <w:rFonts w:cs="宋体" w:asciiTheme="majorEastAsia" w:hAnsiTheme="majorEastAsia" w:eastAsiaTheme="majorEastAsia"/>
          <w:b/>
          <w:color w:val="000000"/>
          <w:sz w:val="24"/>
          <w:lang w:val="zh-CN"/>
        </w:rPr>
      </w:pPr>
      <w:r>
        <w:rPr>
          <w:rFonts w:cs="宋体" w:asciiTheme="majorEastAsia" w:hAnsiTheme="majorEastAsia" w:eastAsiaTheme="majorEastAsia"/>
          <w:b/>
          <w:color w:val="000000"/>
          <w:sz w:val="24"/>
          <w:lang w:val="zh-CN"/>
        </w:rPr>
        <w:t>3</w:t>
      </w:r>
      <w:r>
        <w:rPr>
          <w:rFonts w:hint="eastAsia" w:cs="宋体" w:asciiTheme="majorEastAsia" w:hAnsiTheme="majorEastAsia" w:eastAsiaTheme="majorEastAsia"/>
          <w:b/>
          <w:color w:val="000000"/>
          <w:sz w:val="24"/>
          <w:lang w:val="zh-CN"/>
        </w:rPr>
        <w:t>、招标文件的解释</w:t>
      </w:r>
    </w:p>
    <w:p w14:paraId="38087E0B">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3.1</w:t>
      </w:r>
      <w:r>
        <w:rPr>
          <w:rFonts w:hint="eastAsia" w:cs="宋体" w:asciiTheme="majorEastAsia" w:hAnsiTheme="majorEastAsia" w:eastAsiaTheme="majorEastAsia"/>
          <w:bCs/>
          <w:color w:val="000000"/>
          <w:sz w:val="24"/>
          <w:lang w:val="zh-CN"/>
        </w:rPr>
        <w:t>供应商在获得招标文件后，如有问题需要采购人澄清和解答，应在投标截止日期</w:t>
      </w:r>
      <w:r>
        <w:rPr>
          <w:rFonts w:cs="宋体" w:asciiTheme="majorEastAsia" w:hAnsiTheme="majorEastAsia" w:eastAsiaTheme="majorEastAsia"/>
          <w:bCs/>
          <w:color w:val="000000"/>
          <w:sz w:val="24"/>
          <w:lang w:val="zh-CN"/>
        </w:rPr>
        <w:t>15</w:t>
      </w:r>
      <w:r>
        <w:rPr>
          <w:rFonts w:hint="eastAsia" w:cs="宋体" w:asciiTheme="majorEastAsia" w:hAnsiTheme="majorEastAsia" w:eastAsiaTheme="majorEastAsia"/>
          <w:bCs/>
          <w:color w:val="000000"/>
          <w:sz w:val="24"/>
          <w:lang w:val="zh-CN"/>
        </w:rPr>
        <w:t>日以前将需澄淸及答疑内容以书面形式并加盖供应商公章提交招标代理机构，招标代理机构将在投标截止日期</w:t>
      </w:r>
      <w:r>
        <w:rPr>
          <w:rFonts w:cs="宋体" w:asciiTheme="majorEastAsia" w:hAnsiTheme="majorEastAsia" w:eastAsiaTheme="majorEastAsia"/>
          <w:bCs/>
          <w:color w:val="000000"/>
          <w:sz w:val="24"/>
        </w:rPr>
        <w:t>15</w:t>
      </w:r>
      <w:r>
        <w:rPr>
          <w:rFonts w:hint="eastAsia" w:cs="宋体" w:asciiTheme="majorEastAsia" w:hAnsiTheme="majorEastAsia" w:eastAsiaTheme="majorEastAsia"/>
          <w:bCs/>
          <w:color w:val="000000"/>
          <w:sz w:val="24"/>
          <w:lang w:val="zh-CN"/>
        </w:rPr>
        <w:t>日以前做出答复。招标代理机构只对书面问题做出答复。答复内容以答疑文件的形式发给所有招标文件收受人</w:t>
      </w:r>
      <w:r>
        <w:rPr>
          <w:rFonts w:cs="宋体" w:asciiTheme="majorEastAsia" w:hAnsiTheme="majorEastAsia" w:eastAsiaTheme="majorEastAsia"/>
          <w:bCs/>
          <w:color w:val="000000"/>
          <w:sz w:val="24"/>
          <w:lang w:val="zh-CN"/>
        </w:rPr>
        <w:t>(</w:t>
      </w:r>
      <w:r>
        <w:rPr>
          <w:rFonts w:hint="eastAsia" w:cs="宋体" w:asciiTheme="majorEastAsia" w:hAnsiTheme="majorEastAsia" w:eastAsiaTheme="majorEastAsia"/>
          <w:bCs/>
          <w:color w:val="000000"/>
          <w:sz w:val="24"/>
          <w:lang w:val="zh-CN"/>
        </w:rPr>
        <w:t>但不指明问题来源</w:t>
      </w:r>
      <w:r>
        <w:rPr>
          <w:rFonts w:cs="宋体" w:asciiTheme="majorEastAsia" w:hAnsiTheme="majorEastAsia" w:eastAsiaTheme="majorEastAsia"/>
          <w:bCs/>
          <w:color w:val="000000"/>
          <w:sz w:val="24"/>
          <w:lang w:val="zh-CN"/>
        </w:rPr>
        <w:t>)</w:t>
      </w:r>
      <w:r>
        <w:rPr>
          <w:rFonts w:hint="eastAsia" w:cs="宋体" w:asciiTheme="majorEastAsia" w:hAnsiTheme="majorEastAsia" w:eastAsiaTheme="majorEastAsia"/>
          <w:bCs/>
          <w:color w:val="000000"/>
          <w:sz w:val="24"/>
          <w:lang w:val="zh-CN"/>
        </w:rPr>
        <w:t>。</w:t>
      </w:r>
    </w:p>
    <w:p w14:paraId="17DD8765">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3.2</w:t>
      </w:r>
      <w:r>
        <w:rPr>
          <w:rFonts w:hint="eastAsia" w:cs="宋体" w:asciiTheme="majorEastAsia" w:hAnsiTheme="majorEastAsia" w:eastAsiaTheme="majorEastAsia"/>
          <w:bCs/>
          <w:color w:val="000000"/>
          <w:sz w:val="24"/>
          <w:lang w:val="zh-CN"/>
        </w:rPr>
        <w:t>在投标截止日期</w:t>
      </w:r>
      <w:r>
        <w:rPr>
          <w:rFonts w:cs="宋体" w:asciiTheme="majorEastAsia" w:hAnsiTheme="majorEastAsia" w:eastAsiaTheme="majorEastAsia"/>
          <w:bCs/>
          <w:color w:val="000000"/>
          <w:sz w:val="24"/>
          <w:lang w:val="zh-CN"/>
        </w:rPr>
        <w:t>15</w:t>
      </w:r>
      <w:r>
        <w:rPr>
          <w:rFonts w:hint="eastAsia" w:cs="宋体" w:asciiTheme="majorEastAsia" w:hAnsiTheme="majorEastAsia" w:eastAsiaTheme="majorEastAsia"/>
          <w:bCs/>
          <w:color w:val="000000"/>
          <w:sz w:val="24"/>
          <w:lang w:val="zh-CN"/>
        </w:rPr>
        <w:t>日以前，无论处于何种原因，采购人可能以补充文件的方式修改招标文件的非实质性内容，影响开标日期的，开标日期相应顺延。补充文件将发给所有招标文件收受人。</w:t>
      </w:r>
    </w:p>
    <w:p w14:paraId="748766E9">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3.3</w:t>
      </w:r>
      <w:r>
        <w:rPr>
          <w:rFonts w:hint="eastAsia" w:cs="宋体" w:asciiTheme="majorEastAsia" w:hAnsiTheme="majorEastAsia" w:eastAsiaTheme="majorEastAsia"/>
          <w:bCs/>
          <w:color w:val="000000"/>
          <w:sz w:val="24"/>
          <w:lang w:val="zh-CN"/>
        </w:rPr>
        <w:t>补充</w:t>
      </w:r>
      <w:r>
        <w:rPr>
          <w:rFonts w:cs="宋体" w:asciiTheme="majorEastAsia" w:hAnsiTheme="majorEastAsia" w:eastAsiaTheme="majorEastAsia"/>
          <w:bCs/>
          <w:color w:val="000000"/>
          <w:sz w:val="24"/>
          <w:lang w:val="zh-CN"/>
        </w:rPr>
        <w:t>(</w:t>
      </w:r>
      <w:r>
        <w:rPr>
          <w:rFonts w:hint="eastAsia" w:cs="宋体" w:asciiTheme="majorEastAsia" w:hAnsiTheme="majorEastAsia" w:eastAsiaTheme="majorEastAsia"/>
          <w:bCs/>
          <w:color w:val="000000"/>
          <w:sz w:val="24"/>
          <w:lang w:val="zh-CN"/>
        </w:rPr>
        <w:t>答疑</w:t>
      </w:r>
      <w:r>
        <w:rPr>
          <w:rFonts w:cs="宋体" w:asciiTheme="majorEastAsia" w:hAnsiTheme="majorEastAsia" w:eastAsiaTheme="majorEastAsia"/>
          <w:bCs/>
          <w:color w:val="000000"/>
          <w:sz w:val="24"/>
          <w:lang w:val="zh-CN"/>
        </w:rPr>
        <w:t>)</w:t>
      </w:r>
      <w:r>
        <w:rPr>
          <w:rFonts w:hint="eastAsia" w:cs="宋体" w:asciiTheme="majorEastAsia" w:hAnsiTheme="majorEastAsia" w:eastAsiaTheme="majorEastAsia"/>
          <w:bCs/>
          <w:color w:val="000000"/>
          <w:sz w:val="24"/>
          <w:lang w:val="zh-CN"/>
        </w:rPr>
        <w:t>文件是招标文件的组成部分，与招标文件具有同等效力。</w:t>
      </w:r>
    </w:p>
    <w:p w14:paraId="4A4BF322">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3.4</w:t>
      </w:r>
      <w:r>
        <w:rPr>
          <w:rFonts w:hint="eastAsia" w:cs="宋体" w:asciiTheme="majorEastAsia" w:hAnsiTheme="majorEastAsia" w:eastAsiaTheme="majorEastAsia"/>
          <w:bCs/>
          <w:color w:val="000000"/>
          <w:sz w:val="24"/>
          <w:lang w:val="zh-CN"/>
        </w:rPr>
        <w:t>供应商在每一次收到答复结果后应及时以书面形式通知招标代理机构，确认已收到该答复结果。</w:t>
      </w:r>
    </w:p>
    <w:p w14:paraId="226A4E8D">
      <w:pPr>
        <w:autoSpaceDE w:val="0"/>
        <w:autoSpaceDN w:val="0"/>
        <w:adjustRightInd w:val="0"/>
        <w:spacing w:line="360" w:lineRule="auto"/>
        <w:ind w:left="-2" w:leftChars="0" w:firstLine="0" w:firstLineChars="0"/>
        <w:jc w:val="left"/>
        <w:rPr>
          <w:rFonts w:cs="宋体" w:asciiTheme="majorEastAsia" w:hAnsiTheme="majorEastAsia" w:eastAsiaTheme="majorEastAsia"/>
          <w:b/>
          <w:color w:val="000000"/>
          <w:sz w:val="24"/>
          <w:lang w:val="zh-CN"/>
        </w:rPr>
      </w:pPr>
      <w:r>
        <w:rPr>
          <w:rFonts w:cs="宋体" w:asciiTheme="majorEastAsia" w:hAnsiTheme="majorEastAsia" w:eastAsiaTheme="majorEastAsia"/>
          <w:b/>
          <w:color w:val="000000"/>
          <w:sz w:val="24"/>
          <w:lang w:val="zh-CN"/>
        </w:rPr>
        <w:t>4</w:t>
      </w:r>
      <w:r>
        <w:rPr>
          <w:rFonts w:hint="eastAsia" w:cs="宋体" w:asciiTheme="majorEastAsia" w:hAnsiTheme="majorEastAsia" w:eastAsiaTheme="majorEastAsia"/>
          <w:b/>
          <w:color w:val="000000"/>
          <w:sz w:val="24"/>
          <w:lang w:val="zh-CN"/>
        </w:rPr>
        <w:t>、招标文件的修改</w:t>
      </w:r>
    </w:p>
    <w:p w14:paraId="11FCFD58">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4.1</w:t>
      </w:r>
      <w:r>
        <w:rPr>
          <w:rFonts w:hint="eastAsia" w:cs="宋体" w:asciiTheme="majorEastAsia" w:hAnsiTheme="majorEastAsia" w:eastAsiaTheme="majorEastAsia"/>
          <w:bCs/>
          <w:color w:val="000000"/>
          <w:sz w:val="24"/>
          <w:lang w:val="zh-CN"/>
        </w:rPr>
        <w:t>在投标截止以前，采购人可以用补充文件的方式修改招标文件，补充文件将构成招标文件的一部分。</w:t>
      </w:r>
    </w:p>
    <w:p w14:paraId="11649225">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4.2</w:t>
      </w:r>
      <w:r>
        <w:rPr>
          <w:rFonts w:hint="eastAsia" w:cs="宋体" w:asciiTheme="majorEastAsia" w:hAnsiTheme="majorEastAsia" w:eastAsiaTheme="majorEastAsia"/>
          <w:bCs/>
          <w:color w:val="000000"/>
          <w:sz w:val="24"/>
          <w:lang w:val="zh-CN"/>
        </w:rPr>
        <w:t>补充文件将以书面形式发给所有招标文件收受人，招标文件收受人应以书面形式回复招标代理机构确认收到每一份补充文件。</w:t>
      </w:r>
    </w:p>
    <w:p w14:paraId="7A61F294">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4.3</w:t>
      </w:r>
      <w:r>
        <w:rPr>
          <w:rFonts w:hint="eastAsia" w:cs="宋体" w:asciiTheme="majorEastAsia" w:hAnsiTheme="majorEastAsia" w:eastAsiaTheme="majorEastAsia"/>
          <w:bCs/>
          <w:color w:val="000000"/>
          <w:sz w:val="24"/>
          <w:lang w:val="zh-CN"/>
        </w:rPr>
        <w:t>为了给供应商合理的时间，使其在编制投标文件时把补充文件内容考虑进去，采购人可以依规延长投标截止时间，并将此变更书面通知所有招标文件收受人。</w:t>
      </w:r>
    </w:p>
    <w:p w14:paraId="5096160F">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4.4</w:t>
      </w:r>
      <w:r>
        <w:rPr>
          <w:rFonts w:hint="eastAsia" w:cs="宋体" w:asciiTheme="majorEastAsia" w:hAnsiTheme="majorEastAsia" w:eastAsiaTheme="majorEastAsia"/>
          <w:bCs/>
          <w:color w:val="000000"/>
          <w:sz w:val="24"/>
          <w:lang w:val="zh-CN"/>
        </w:rPr>
        <w:t>当招标文件、补充文件、答疑纪要内容相互矛盾时，以最后发出的通知（或纪要）为准。</w:t>
      </w:r>
    </w:p>
    <w:p w14:paraId="0AD9C826">
      <w:pPr>
        <w:spacing w:line="360" w:lineRule="auto"/>
        <w:ind w:left="21" w:leftChars="-40" w:hanging="105" w:hangingChars="35"/>
        <w:rPr>
          <w:rFonts w:cs="宋体" w:asciiTheme="majorEastAsia" w:hAnsiTheme="majorEastAsia" w:eastAsiaTheme="majorEastAsia"/>
          <w:b/>
          <w:bCs/>
          <w:color w:val="000000"/>
          <w:sz w:val="30"/>
          <w:szCs w:val="30"/>
          <w:lang w:val="zh-CN"/>
        </w:rPr>
      </w:pPr>
      <w:bookmarkStart w:id="60" w:name="_Toc429224640"/>
      <w:bookmarkStart w:id="61" w:name="_Toc435021070"/>
      <w:bookmarkStart w:id="62" w:name="_Toc201719081"/>
      <w:bookmarkStart w:id="63" w:name="_Toc445473485"/>
      <w:r>
        <w:rPr>
          <w:rFonts w:hint="eastAsia" w:cs="宋体" w:asciiTheme="majorEastAsia" w:hAnsiTheme="majorEastAsia" w:eastAsiaTheme="majorEastAsia"/>
          <w:b/>
          <w:bCs/>
          <w:color w:val="000000"/>
          <w:sz w:val="30"/>
          <w:szCs w:val="30"/>
          <w:lang w:val="zh-CN"/>
        </w:rPr>
        <w:t>四</w:t>
      </w:r>
      <w:bookmarkEnd w:id="60"/>
      <w:bookmarkEnd w:id="61"/>
      <w:bookmarkEnd w:id="62"/>
      <w:r>
        <w:rPr>
          <w:rFonts w:hint="eastAsia" w:cs="宋体" w:asciiTheme="majorEastAsia" w:hAnsiTheme="majorEastAsia" w:eastAsiaTheme="majorEastAsia"/>
          <w:b/>
          <w:bCs/>
          <w:color w:val="000000"/>
          <w:sz w:val="30"/>
          <w:szCs w:val="30"/>
          <w:lang w:val="zh-CN"/>
        </w:rPr>
        <w:t>、投标文件</w:t>
      </w:r>
      <w:bookmarkEnd w:id="63"/>
    </w:p>
    <w:p w14:paraId="3C26A31A">
      <w:pPr>
        <w:autoSpaceDE w:val="0"/>
        <w:autoSpaceDN w:val="0"/>
        <w:adjustRightInd w:val="0"/>
        <w:spacing w:line="360" w:lineRule="auto"/>
        <w:ind w:left="-44" w:leftChars="-21" w:firstLine="43" w:firstLineChars="18"/>
        <w:jc w:val="left"/>
        <w:rPr>
          <w:rFonts w:cs="宋体" w:asciiTheme="majorEastAsia" w:hAnsiTheme="majorEastAsia" w:eastAsiaTheme="majorEastAsia"/>
          <w:b/>
          <w:color w:val="000000"/>
          <w:sz w:val="24"/>
          <w:lang w:val="zh-CN"/>
        </w:rPr>
      </w:pPr>
      <w:r>
        <w:rPr>
          <w:rFonts w:cs="宋体" w:asciiTheme="majorEastAsia" w:hAnsiTheme="majorEastAsia" w:eastAsiaTheme="majorEastAsia"/>
          <w:b/>
          <w:color w:val="000000"/>
          <w:sz w:val="24"/>
          <w:lang w:val="zh-CN"/>
        </w:rPr>
        <w:t>1</w:t>
      </w:r>
      <w:r>
        <w:rPr>
          <w:rFonts w:hint="eastAsia" w:cs="宋体" w:asciiTheme="majorEastAsia" w:hAnsiTheme="majorEastAsia" w:eastAsiaTheme="majorEastAsia"/>
          <w:b/>
          <w:color w:val="000000"/>
          <w:sz w:val="24"/>
          <w:lang w:val="zh-CN"/>
        </w:rPr>
        <w:t>、投标文件的语言</w:t>
      </w:r>
    </w:p>
    <w:p w14:paraId="41EA3259">
      <w:pPr>
        <w:spacing w:line="360" w:lineRule="auto"/>
        <w:ind w:left="-109" w:leftChars="-52" w:firstLine="240" w:firstLineChars="1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与投标有关的所有文件必须使用中文。</w:t>
      </w:r>
    </w:p>
    <w:p w14:paraId="00D121F1">
      <w:pPr>
        <w:spacing w:line="360" w:lineRule="auto"/>
        <w:ind w:left="-27" w:leftChars="-13" w:firstLine="27" w:firstLineChars="11"/>
        <w:rPr>
          <w:rFonts w:cs="宋体" w:asciiTheme="majorEastAsia" w:hAnsiTheme="majorEastAsia" w:eastAsiaTheme="majorEastAsia"/>
          <w:b/>
          <w:bCs/>
          <w:color w:val="000000"/>
          <w:sz w:val="24"/>
        </w:rPr>
      </w:pPr>
      <w:r>
        <w:rPr>
          <w:rFonts w:cs="宋体" w:asciiTheme="majorEastAsia" w:hAnsiTheme="majorEastAsia" w:eastAsiaTheme="majorEastAsia"/>
          <w:b/>
          <w:bCs/>
          <w:color w:val="000000"/>
          <w:sz w:val="24"/>
        </w:rPr>
        <w:t>2</w:t>
      </w:r>
      <w:r>
        <w:rPr>
          <w:rFonts w:hint="eastAsia" w:cs="宋体" w:asciiTheme="majorEastAsia" w:hAnsiTheme="majorEastAsia" w:eastAsiaTheme="majorEastAsia"/>
          <w:b/>
          <w:bCs/>
          <w:color w:val="000000"/>
          <w:sz w:val="24"/>
        </w:rPr>
        <w:t>、投标文件的组成</w:t>
      </w:r>
    </w:p>
    <w:p w14:paraId="0A3BE14B">
      <w:pPr>
        <w:spacing w:line="360" w:lineRule="auto"/>
        <w:contextualSpacing/>
        <w:rPr>
          <w:rFonts w:cs="宋体" w:asciiTheme="majorEastAsia" w:hAnsiTheme="majorEastAsia" w:eastAsiaTheme="majorEastAsia"/>
          <w:color w:val="000000"/>
          <w:sz w:val="24"/>
        </w:rPr>
      </w:pPr>
      <w:bookmarkStart w:id="64" w:name="_Toc504479196"/>
      <w:bookmarkStart w:id="65" w:name="_Toc504654683"/>
      <w:bookmarkStart w:id="66" w:name="_Toc445473486"/>
      <w:bookmarkStart w:id="67" w:name="_Toc504479647"/>
      <w:r>
        <w:rPr>
          <w:rFonts w:cs="宋体" w:asciiTheme="majorEastAsia" w:hAnsiTheme="majorEastAsia" w:eastAsiaTheme="majorEastAsia"/>
          <w:color w:val="000000"/>
          <w:sz w:val="24"/>
        </w:rPr>
        <w:t>2.1</w:t>
      </w:r>
      <w:r>
        <w:rPr>
          <w:rFonts w:hint="eastAsia" w:cs="宋体" w:asciiTheme="majorEastAsia" w:hAnsiTheme="majorEastAsia" w:eastAsiaTheme="majorEastAsia"/>
          <w:color w:val="000000"/>
          <w:sz w:val="24"/>
        </w:rPr>
        <w:t>投标文件应由价格部分、商务部分、技术部分三部分组成。投标文件严格按第六章投标文件格式填写。</w:t>
      </w:r>
    </w:p>
    <w:p w14:paraId="57E55545">
      <w:pPr>
        <w:spacing w:before="120" w:line="360" w:lineRule="auto"/>
        <w:contextualSpacing/>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2.2</w:t>
      </w:r>
      <w:r>
        <w:rPr>
          <w:rFonts w:hint="eastAsia" w:cs="宋体" w:asciiTheme="majorEastAsia" w:hAnsiTheme="majorEastAsia" w:eastAsiaTheme="majorEastAsia"/>
          <w:color w:val="000000"/>
          <w:sz w:val="24"/>
        </w:rPr>
        <w:t>价格部分应包括：</w:t>
      </w:r>
    </w:p>
    <w:p w14:paraId="647FCD00">
      <w:pPr>
        <w:spacing w:line="360" w:lineRule="auto"/>
        <w:ind w:firstLine="426"/>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）开标一览表；</w:t>
      </w:r>
    </w:p>
    <w:p w14:paraId="6F3C5FA0">
      <w:pPr>
        <w:spacing w:line="360" w:lineRule="auto"/>
        <w:ind w:left="426"/>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）投标报价表。</w:t>
      </w:r>
    </w:p>
    <w:p w14:paraId="106BEE74">
      <w:pPr>
        <w:tabs>
          <w:tab w:val="left" w:pos="770"/>
        </w:tabs>
        <w:spacing w:line="360" w:lineRule="auto"/>
        <w:contextualSpacing/>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2.3</w:t>
      </w:r>
      <w:r>
        <w:rPr>
          <w:rFonts w:hint="eastAsia" w:cs="宋体" w:asciiTheme="majorEastAsia" w:hAnsiTheme="majorEastAsia" w:eastAsiaTheme="majorEastAsia"/>
          <w:color w:val="000000"/>
          <w:sz w:val="24"/>
        </w:rPr>
        <w:t>商务及资格审查部分：</w:t>
      </w:r>
    </w:p>
    <w:p w14:paraId="225F1A6E">
      <w:pPr>
        <w:tabs>
          <w:tab w:val="left" w:pos="770"/>
        </w:tabs>
        <w:spacing w:line="360" w:lineRule="auto"/>
        <w:ind w:firstLine="480" w:firstLineChars="200"/>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）投标函；</w:t>
      </w:r>
    </w:p>
    <w:p w14:paraId="618A9C1F">
      <w:pPr>
        <w:tabs>
          <w:tab w:val="left" w:pos="770"/>
        </w:tabs>
        <w:spacing w:line="360" w:lineRule="auto"/>
        <w:ind w:firstLine="480" w:firstLineChars="200"/>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2</w:t>
      </w:r>
      <w:r>
        <w:rPr>
          <w:rFonts w:hint="eastAsia" w:cs="宋体" w:asciiTheme="majorEastAsia" w:hAnsiTheme="majorEastAsia" w:eastAsiaTheme="majorEastAsia"/>
          <w:color w:val="000000"/>
          <w:sz w:val="24"/>
        </w:rPr>
        <w:t>）法定代表人身份证明书；</w:t>
      </w:r>
    </w:p>
    <w:p w14:paraId="4C077D7A">
      <w:pPr>
        <w:tabs>
          <w:tab w:val="left" w:pos="770"/>
        </w:tabs>
        <w:spacing w:line="360" w:lineRule="auto"/>
        <w:ind w:firstLine="480" w:firstLineChars="200"/>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3</w:t>
      </w:r>
      <w:r>
        <w:rPr>
          <w:rFonts w:hint="eastAsia" w:cs="宋体" w:asciiTheme="majorEastAsia" w:hAnsiTheme="majorEastAsia" w:eastAsiaTheme="majorEastAsia"/>
          <w:color w:val="000000"/>
          <w:sz w:val="24"/>
        </w:rPr>
        <w:t>）被授权人身份证明书；</w:t>
      </w:r>
    </w:p>
    <w:p w14:paraId="2CE0A91F">
      <w:pPr>
        <w:tabs>
          <w:tab w:val="left" w:pos="770"/>
        </w:tabs>
        <w:spacing w:line="360" w:lineRule="auto"/>
        <w:ind w:firstLine="480" w:firstLineChars="200"/>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4</w:t>
      </w: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bCs/>
          <w:color w:val="000000"/>
          <w:sz w:val="24"/>
          <w:lang w:val="zh-CN"/>
        </w:rPr>
        <w:t>供应商</w:t>
      </w:r>
      <w:r>
        <w:rPr>
          <w:rFonts w:hint="eastAsia" w:cs="宋体" w:asciiTheme="majorEastAsia" w:hAnsiTheme="majorEastAsia" w:eastAsiaTheme="majorEastAsia"/>
          <w:color w:val="000000"/>
          <w:sz w:val="24"/>
        </w:rPr>
        <w:t>基本情况表；</w:t>
      </w:r>
    </w:p>
    <w:p w14:paraId="1A75011E">
      <w:pPr>
        <w:tabs>
          <w:tab w:val="left" w:pos="770"/>
        </w:tabs>
        <w:spacing w:line="360" w:lineRule="auto"/>
        <w:ind w:firstLine="480" w:firstLineChars="200"/>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5</w:t>
      </w:r>
      <w:r>
        <w:rPr>
          <w:rFonts w:hint="eastAsia" w:cs="宋体" w:asciiTheme="majorEastAsia" w:hAnsiTheme="majorEastAsia" w:eastAsiaTheme="majorEastAsia"/>
          <w:color w:val="000000"/>
          <w:sz w:val="24"/>
        </w:rPr>
        <w:t>）三年内在经营活动中没有重大违法记录的声明；</w:t>
      </w:r>
    </w:p>
    <w:p w14:paraId="55B29B3F">
      <w:pPr>
        <w:tabs>
          <w:tab w:val="left" w:pos="770"/>
        </w:tabs>
        <w:spacing w:line="360" w:lineRule="auto"/>
        <w:contextualSpacing/>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2.4</w:t>
      </w:r>
      <w:r>
        <w:rPr>
          <w:rFonts w:hint="eastAsia" w:cs="宋体" w:asciiTheme="majorEastAsia" w:hAnsiTheme="majorEastAsia" w:eastAsiaTheme="majorEastAsia"/>
          <w:color w:val="000000"/>
          <w:sz w:val="24"/>
        </w:rPr>
        <w:t>技术部分应包括但不限于以下内容：</w:t>
      </w:r>
    </w:p>
    <w:p w14:paraId="541161DF">
      <w:pPr>
        <w:tabs>
          <w:tab w:val="left" w:pos="770"/>
        </w:tabs>
        <w:spacing w:line="360" w:lineRule="auto"/>
        <w:ind w:firstLine="480" w:firstLineChars="200"/>
        <w:contextualSpacing/>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w:t>
      </w:r>
      <w:r>
        <w:rPr>
          <w:rFonts w:hint="eastAsia" w:cs="宋体" w:asciiTheme="majorEastAsia" w:hAnsiTheme="majorEastAsia" w:eastAsiaTheme="majorEastAsia"/>
          <w:color w:val="000000"/>
          <w:sz w:val="24"/>
          <w:lang w:val="en-US" w:eastAsia="zh-CN"/>
        </w:rPr>
        <w:t>1</w:t>
      </w:r>
      <w:r>
        <w:rPr>
          <w:rFonts w:hint="eastAsia" w:cs="宋体" w:asciiTheme="majorEastAsia" w:hAnsiTheme="majorEastAsia" w:eastAsiaTheme="majorEastAsia"/>
          <w:color w:val="000000"/>
          <w:sz w:val="24"/>
          <w:lang w:eastAsia="zh-CN"/>
        </w:rPr>
        <w:t>）</w:t>
      </w:r>
      <w:r>
        <w:rPr>
          <w:rFonts w:hint="eastAsia" w:cs="宋体" w:asciiTheme="majorEastAsia" w:hAnsiTheme="majorEastAsia" w:eastAsiaTheme="majorEastAsia"/>
          <w:color w:val="000000"/>
          <w:sz w:val="24"/>
        </w:rPr>
        <w:t>技术部分偏离表</w:t>
      </w:r>
    </w:p>
    <w:p w14:paraId="6329625E">
      <w:pPr>
        <w:spacing w:line="360" w:lineRule="auto"/>
        <w:ind w:left="-2" w:leftChars="0" w:firstLine="0" w:firstLineChars="0"/>
        <w:rPr>
          <w:rFonts w:cs="宋体" w:asciiTheme="majorEastAsia" w:hAnsiTheme="majorEastAsia" w:eastAsiaTheme="majorEastAsia"/>
          <w:b/>
          <w:bCs/>
          <w:color w:val="000000"/>
          <w:sz w:val="24"/>
        </w:rPr>
      </w:pPr>
      <w:r>
        <w:rPr>
          <w:rFonts w:cs="宋体" w:asciiTheme="majorEastAsia" w:hAnsiTheme="majorEastAsia" w:eastAsiaTheme="majorEastAsia"/>
          <w:b/>
          <w:bCs/>
          <w:color w:val="000000"/>
          <w:sz w:val="24"/>
        </w:rPr>
        <w:t>3</w:t>
      </w:r>
      <w:r>
        <w:rPr>
          <w:rFonts w:hint="eastAsia" w:cs="宋体" w:asciiTheme="majorEastAsia" w:hAnsiTheme="majorEastAsia" w:eastAsiaTheme="majorEastAsia"/>
          <w:b/>
          <w:bCs/>
          <w:color w:val="000000"/>
          <w:sz w:val="24"/>
        </w:rPr>
        <w:t>、投标报价</w:t>
      </w:r>
      <w:bookmarkEnd w:id="64"/>
      <w:bookmarkEnd w:id="65"/>
      <w:bookmarkEnd w:id="66"/>
      <w:bookmarkEnd w:id="67"/>
    </w:p>
    <w:p w14:paraId="208EC94E">
      <w:pPr>
        <w:pStyle w:val="28"/>
        <w:spacing w:before="0" w:after="0" w:line="360" w:lineRule="auto"/>
        <w:jc w:val="left"/>
        <w:outlineLvl w:val="9"/>
        <w:rPr>
          <w:rFonts w:cs="宋体" w:asciiTheme="majorEastAsia" w:hAnsiTheme="majorEastAsia" w:eastAsiaTheme="majorEastAsia"/>
          <w:b w:val="0"/>
          <w:bCs w:val="0"/>
          <w:color w:val="000000"/>
          <w:kern w:val="2"/>
          <w:sz w:val="24"/>
          <w:szCs w:val="24"/>
        </w:rPr>
      </w:pPr>
      <w:bookmarkStart w:id="68" w:name="_Toc24917"/>
      <w:bookmarkStart w:id="69" w:name="_Toc445473487"/>
      <w:bookmarkStart w:id="70" w:name="_Toc504654684"/>
      <w:bookmarkStart w:id="71" w:name="_Toc504479648"/>
      <w:bookmarkStart w:id="72" w:name="_Toc504479197"/>
      <w:r>
        <w:rPr>
          <w:rFonts w:cs="宋体" w:asciiTheme="majorEastAsia" w:hAnsiTheme="majorEastAsia" w:eastAsiaTheme="majorEastAsia"/>
          <w:b w:val="0"/>
          <w:bCs w:val="0"/>
          <w:color w:val="000000"/>
          <w:kern w:val="2"/>
          <w:sz w:val="24"/>
          <w:szCs w:val="24"/>
        </w:rPr>
        <w:t>3.1</w:t>
      </w:r>
      <w:r>
        <w:rPr>
          <w:rFonts w:hint="eastAsia" w:cs="宋体" w:asciiTheme="majorEastAsia" w:hAnsiTheme="majorEastAsia" w:eastAsiaTheme="majorEastAsia"/>
          <w:b w:val="0"/>
          <w:bCs w:val="0"/>
          <w:color w:val="000000"/>
          <w:kern w:val="2"/>
          <w:sz w:val="24"/>
          <w:szCs w:val="24"/>
        </w:rPr>
        <w:t>投标报价根据本次发包项目的范围、答疑纪要、招标文件的要求，供应商根据现场情况并应结合企业情况自主报价进行编制。</w:t>
      </w:r>
      <w:bookmarkEnd w:id="68"/>
      <w:bookmarkEnd w:id="69"/>
      <w:bookmarkEnd w:id="70"/>
      <w:bookmarkEnd w:id="71"/>
      <w:bookmarkEnd w:id="72"/>
    </w:p>
    <w:p w14:paraId="56315CCC">
      <w:pPr>
        <w:pStyle w:val="28"/>
        <w:spacing w:before="0" w:after="0" w:line="360" w:lineRule="auto"/>
        <w:jc w:val="left"/>
        <w:outlineLvl w:val="9"/>
        <w:rPr>
          <w:rFonts w:cs="宋体" w:asciiTheme="majorEastAsia" w:hAnsiTheme="majorEastAsia" w:eastAsiaTheme="majorEastAsia"/>
          <w:b w:val="0"/>
          <w:bCs w:val="0"/>
          <w:color w:val="000000"/>
          <w:kern w:val="2"/>
          <w:sz w:val="24"/>
          <w:szCs w:val="24"/>
        </w:rPr>
      </w:pPr>
      <w:bookmarkStart w:id="73" w:name="_Toc504479649"/>
      <w:bookmarkStart w:id="74" w:name="_Toc373"/>
      <w:bookmarkStart w:id="75" w:name="_Toc504654685"/>
      <w:bookmarkStart w:id="76" w:name="_Toc504479198"/>
      <w:bookmarkStart w:id="77" w:name="_Toc445473488"/>
      <w:r>
        <w:rPr>
          <w:rFonts w:cs="宋体" w:asciiTheme="majorEastAsia" w:hAnsiTheme="majorEastAsia" w:eastAsiaTheme="majorEastAsia"/>
          <w:b w:val="0"/>
          <w:bCs w:val="0"/>
          <w:color w:val="000000"/>
          <w:kern w:val="2"/>
          <w:sz w:val="24"/>
          <w:szCs w:val="24"/>
        </w:rPr>
        <w:t>3.2</w:t>
      </w:r>
      <w:r>
        <w:rPr>
          <w:rFonts w:hint="eastAsia" w:cs="宋体" w:asciiTheme="majorEastAsia" w:hAnsiTheme="majorEastAsia" w:eastAsiaTheme="majorEastAsia"/>
          <w:b w:val="0"/>
          <w:bCs w:val="0"/>
          <w:color w:val="000000"/>
          <w:kern w:val="2"/>
          <w:sz w:val="24"/>
          <w:szCs w:val="24"/>
        </w:rPr>
        <w:t>供应商在报价时还应充分考虑项目实施期间包括物价变动在内的各种风险因素。</w:t>
      </w:r>
      <w:bookmarkEnd w:id="73"/>
      <w:bookmarkEnd w:id="74"/>
      <w:bookmarkEnd w:id="75"/>
      <w:bookmarkEnd w:id="76"/>
      <w:bookmarkEnd w:id="77"/>
    </w:p>
    <w:p w14:paraId="3B09BDC9">
      <w:pPr>
        <w:pStyle w:val="28"/>
        <w:spacing w:before="0" w:after="0" w:line="360" w:lineRule="auto"/>
        <w:jc w:val="left"/>
        <w:outlineLvl w:val="9"/>
        <w:rPr>
          <w:rFonts w:cs="宋体" w:asciiTheme="majorEastAsia" w:hAnsiTheme="majorEastAsia" w:eastAsiaTheme="majorEastAsia"/>
          <w:b w:val="0"/>
          <w:bCs w:val="0"/>
          <w:color w:val="000000"/>
          <w:kern w:val="2"/>
          <w:sz w:val="24"/>
          <w:szCs w:val="24"/>
        </w:rPr>
      </w:pPr>
      <w:bookmarkStart w:id="78" w:name="_Toc445473489"/>
      <w:bookmarkStart w:id="79" w:name="_Toc18493"/>
      <w:bookmarkStart w:id="80" w:name="_Toc504654686"/>
      <w:bookmarkStart w:id="81" w:name="_Toc504479199"/>
      <w:bookmarkStart w:id="82" w:name="_Toc504479650"/>
      <w:r>
        <w:rPr>
          <w:rFonts w:cs="宋体" w:asciiTheme="majorEastAsia" w:hAnsiTheme="majorEastAsia" w:eastAsiaTheme="majorEastAsia"/>
          <w:b w:val="0"/>
          <w:bCs w:val="0"/>
          <w:color w:val="000000"/>
          <w:kern w:val="2"/>
          <w:sz w:val="24"/>
          <w:szCs w:val="24"/>
        </w:rPr>
        <w:t>3.3</w:t>
      </w:r>
      <w:r>
        <w:rPr>
          <w:rFonts w:hint="eastAsia" w:cs="宋体" w:asciiTheme="majorEastAsia" w:hAnsiTheme="majorEastAsia" w:eastAsiaTheme="majorEastAsia"/>
          <w:b w:val="0"/>
          <w:bCs w:val="0"/>
          <w:color w:val="000000"/>
          <w:kern w:val="2"/>
          <w:sz w:val="24"/>
          <w:szCs w:val="24"/>
        </w:rPr>
        <w:t>投标报价为本项目全部费用，本项目中投标队伍的工作和生活等费用，以及在工作过程中因投标队伍需要第三方配合而产生的相关费用，由供应商自行解决。</w:t>
      </w:r>
      <w:bookmarkEnd w:id="78"/>
      <w:bookmarkEnd w:id="79"/>
      <w:bookmarkEnd w:id="80"/>
      <w:bookmarkEnd w:id="81"/>
      <w:bookmarkEnd w:id="82"/>
    </w:p>
    <w:p w14:paraId="739E4E43">
      <w:pPr>
        <w:pStyle w:val="28"/>
        <w:spacing w:before="0" w:after="0" w:line="360" w:lineRule="auto"/>
        <w:jc w:val="left"/>
        <w:outlineLvl w:val="9"/>
        <w:rPr>
          <w:rFonts w:cs="宋体" w:asciiTheme="majorEastAsia" w:hAnsiTheme="majorEastAsia" w:eastAsiaTheme="majorEastAsia"/>
          <w:b w:val="0"/>
          <w:bCs w:val="0"/>
          <w:color w:val="000000"/>
          <w:kern w:val="2"/>
          <w:sz w:val="24"/>
          <w:szCs w:val="24"/>
        </w:rPr>
      </w:pPr>
      <w:bookmarkStart w:id="83" w:name="_Toc429224645"/>
      <w:bookmarkStart w:id="84" w:name="_Toc435021075"/>
      <w:bookmarkStart w:id="85" w:name="_Toc504479200"/>
      <w:bookmarkStart w:id="86" w:name="_Toc445473490"/>
      <w:bookmarkStart w:id="87" w:name="_Toc504654687"/>
      <w:bookmarkStart w:id="88" w:name="_Toc12504"/>
      <w:bookmarkStart w:id="89" w:name="_Toc504479651"/>
      <w:r>
        <w:rPr>
          <w:rFonts w:cs="宋体" w:asciiTheme="majorEastAsia" w:hAnsiTheme="majorEastAsia" w:eastAsiaTheme="majorEastAsia"/>
          <w:b w:val="0"/>
          <w:bCs w:val="0"/>
          <w:color w:val="000000"/>
          <w:kern w:val="2"/>
          <w:sz w:val="24"/>
          <w:szCs w:val="24"/>
        </w:rPr>
        <w:t>3.4</w:t>
      </w:r>
      <w:r>
        <w:rPr>
          <w:rFonts w:hint="eastAsia" w:cs="宋体" w:asciiTheme="majorEastAsia" w:hAnsiTheme="majorEastAsia" w:eastAsiaTheme="majorEastAsia"/>
          <w:b w:val="0"/>
          <w:bCs w:val="0"/>
          <w:color w:val="000000"/>
          <w:kern w:val="2"/>
          <w:sz w:val="24"/>
          <w:szCs w:val="24"/>
        </w:rPr>
        <w:t>投标和支付所使用的货币：</w:t>
      </w:r>
      <w:bookmarkEnd w:id="83"/>
      <w:bookmarkEnd w:id="84"/>
      <w:r>
        <w:rPr>
          <w:rFonts w:hint="eastAsia" w:cs="宋体" w:asciiTheme="majorEastAsia" w:hAnsiTheme="majorEastAsia" w:eastAsiaTheme="majorEastAsia"/>
          <w:b w:val="0"/>
          <w:bCs w:val="0"/>
          <w:color w:val="000000"/>
          <w:kern w:val="2"/>
          <w:sz w:val="24"/>
          <w:szCs w:val="24"/>
        </w:rPr>
        <w:t>供应商填报的投标报价均以人民币为计价依据，合同实施时亦以人民币支付。</w:t>
      </w:r>
      <w:bookmarkEnd w:id="85"/>
      <w:bookmarkEnd w:id="86"/>
      <w:bookmarkEnd w:id="87"/>
      <w:bookmarkEnd w:id="88"/>
      <w:bookmarkEnd w:id="89"/>
    </w:p>
    <w:p w14:paraId="00C67D7C">
      <w:pPr>
        <w:pStyle w:val="28"/>
        <w:spacing w:before="0" w:after="0" w:line="360" w:lineRule="auto"/>
        <w:ind w:left="-2" w:leftChars="0" w:firstLine="0" w:firstLineChars="0"/>
        <w:jc w:val="left"/>
        <w:outlineLvl w:val="9"/>
        <w:rPr>
          <w:rFonts w:cs="宋体" w:asciiTheme="majorEastAsia" w:hAnsiTheme="majorEastAsia" w:eastAsiaTheme="majorEastAsia"/>
          <w:color w:val="000000"/>
          <w:kern w:val="2"/>
          <w:sz w:val="24"/>
          <w:szCs w:val="24"/>
        </w:rPr>
      </w:pPr>
      <w:bookmarkStart w:id="90" w:name="_Toc26848"/>
      <w:bookmarkStart w:id="91" w:name="_Toc504654688"/>
      <w:bookmarkStart w:id="92" w:name="_Toc504479652"/>
      <w:bookmarkStart w:id="93" w:name="_Toc504479201"/>
      <w:r>
        <w:rPr>
          <w:rFonts w:cs="宋体" w:asciiTheme="majorEastAsia" w:hAnsiTheme="majorEastAsia" w:eastAsiaTheme="majorEastAsia"/>
          <w:color w:val="000000"/>
          <w:kern w:val="2"/>
          <w:sz w:val="24"/>
          <w:szCs w:val="24"/>
        </w:rPr>
        <w:t>4</w:t>
      </w:r>
      <w:r>
        <w:rPr>
          <w:rFonts w:hint="eastAsia" w:cs="宋体" w:asciiTheme="majorEastAsia" w:hAnsiTheme="majorEastAsia" w:eastAsiaTheme="majorEastAsia"/>
          <w:color w:val="000000"/>
          <w:kern w:val="2"/>
          <w:sz w:val="24"/>
          <w:szCs w:val="24"/>
        </w:rPr>
        <w:t>、投标文件的递交</w:t>
      </w:r>
      <w:bookmarkEnd w:id="90"/>
      <w:bookmarkEnd w:id="91"/>
      <w:bookmarkEnd w:id="92"/>
      <w:bookmarkEnd w:id="93"/>
    </w:p>
    <w:p w14:paraId="1D0289E6">
      <w:pPr>
        <w:pStyle w:val="28"/>
        <w:spacing w:before="0" w:after="0" w:line="360" w:lineRule="auto"/>
        <w:jc w:val="left"/>
        <w:outlineLvl w:val="9"/>
        <w:rPr>
          <w:rFonts w:cs="宋体" w:asciiTheme="majorEastAsia" w:hAnsiTheme="majorEastAsia" w:eastAsiaTheme="majorEastAsia"/>
          <w:b w:val="0"/>
          <w:bCs w:val="0"/>
          <w:color w:val="000000"/>
          <w:kern w:val="2"/>
          <w:sz w:val="24"/>
          <w:szCs w:val="24"/>
        </w:rPr>
      </w:pPr>
      <w:bookmarkStart w:id="94" w:name="_Toc504479656"/>
      <w:bookmarkStart w:id="95" w:name="_Toc504479205"/>
      <w:bookmarkStart w:id="96" w:name="_Toc504654691"/>
      <w:r>
        <w:rPr>
          <w:rFonts w:hint="eastAsia" w:cs="宋体" w:asciiTheme="majorEastAsia" w:hAnsiTheme="majorEastAsia" w:eastAsiaTheme="majorEastAsia"/>
          <w:b w:val="0"/>
          <w:bCs w:val="0"/>
          <w:color w:val="000000"/>
          <w:kern w:val="2"/>
          <w:sz w:val="24"/>
          <w:szCs w:val="24"/>
          <w:lang w:val="en-US" w:eastAsia="zh-CN"/>
        </w:rPr>
        <w:t>4.1</w:t>
      </w:r>
      <w:r>
        <w:rPr>
          <w:rFonts w:hint="eastAsia" w:cs="宋体" w:asciiTheme="majorEastAsia" w:hAnsiTheme="majorEastAsia" w:eastAsiaTheme="majorEastAsia"/>
          <w:b w:val="0"/>
          <w:bCs w:val="0"/>
          <w:color w:val="000000"/>
          <w:kern w:val="2"/>
          <w:sz w:val="24"/>
          <w:szCs w:val="24"/>
        </w:rPr>
        <w:t>本项目执行电子化招投标，须通过政府采购云平台(网址:http://www.zcygov.cn)递交电子版投标文件。投标操作流程:供应商在政府采购云平台网注册入库成为正式供应商后，在平台上按《政府采购项目电子交易管理操作指南-供应商》进行投标操作。数字证书办理及投标技术咨询:可登录“政采云”平台点击右侧咨询小采，获取采小蜜智能服务管家帮助，或拨打政采云服务热线 95763获取帮助。</w:t>
      </w:r>
    </w:p>
    <w:p w14:paraId="4D4973BC">
      <w:pPr>
        <w:pStyle w:val="28"/>
        <w:spacing w:before="0" w:after="0" w:line="360" w:lineRule="auto"/>
        <w:jc w:val="left"/>
        <w:outlineLvl w:val="9"/>
        <w:rPr>
          <w:rFonts w:cs="宋体" w:asciiTheme="majorEastAsia" w:hAnsiTheme="majorEastAsia" w:eastAsiaTheme="majorEastAsia"/>
          <w:b w:val="0"/>
          <w:bCs w:val="0"/>
          <w:color w:val="000000"/>
          <w:kern w:val="2"/>
          <w:sz w:val="24"/>
          <w:szCs w:val="24"/>
        </w:rPr>
      </w:pPr>
      <w:bookmarkStart w:id="97" w:name="_Toc18287"/>
      <w:r>
        <w:rPr>
          <w:rFonts w:cs="宋体" w:asciiTheme="majorEastAsia" w:hAnsiTheme="majorEastAsia" w:eastAsiaTheme="majorEastAsia"/>
          <w:b w:val="0"/>
          <w:bCs w:val="0"/>
          <w:color w:val="000000"/>
          <w:kern w:val="2"/>
          <w:sz w:val="24"/>
          <w:szCs w:val="24"/>
        </w:rPr>
        <w:t>4.1.2</w:t>
      </w:r>
      <w:r>
        <w:rPr>
          <w:rFonts w:hint="eastAsia" w:cs="宋体" w:asciiTheme="majorEastAsia" w:hAnsiTheme="majorEastAsia" w:eastAsiaTheme="majorEastAsia"/>
          <w:b w:val="0"/>
          <w:bCs w:val="0"/>
          <w:color w:val="000000"/>
          <w:kern w:val="2"/>
          <w:sz w:val="24"/>
          <w:szCs w:val="24"/>
        </w:rPr>
        <w:t>投标文件正本与副本均应使用不能擦去的墨水打印或书写，</w:t>
      </w:r>
      <w:bookmarkEnd w:id="94"/>
      <w:bookmarkEnd w:id="95"/>
      <w:bookmarkEnd w:id="96"/>
      <w:r>
        <w:rPr>
          <w:rFonts w:hint="eastAsia" w:cs="宋体" w:asciiTheme="majorEastAsia" w:hAnsiTheme="majorEastAsia" w:eastAsiaTheme="majorEastAsia"/>
          <w:b w:val="0"/>
          <w:bCs w:val="0"/>
          <w:color w:val="000000"/>
          <w:kern w:val="2"/>
          <w:sz w:val="24"/>
          <w:szCs w:val="24"/>
        </w:rPr>
        <w:t>副本可以是正本的复印件。</w:t>
      </w:r>
      <w:bookmarkEnd w:id="97"/>
    </w:p>
    <w:p w14:paraId="56668F82">
      <w:pPr>
        <w:autoSpaceDE w:val="0"/>
        <w:autoSpaceDN w:val="0"/>
        <w:adjustRightInd w:val="0"/>
        <w:spacing w:line="360" w:lineRule="auto"/>
        <w:jc w:val="left"/>
        <w:rPr>
          <w:rFonts w:cs="宋体" w:asciiTheme="majorEastAsia" w:hAnsiTheme="majorEastAsia" w:eastAsiaTheme="majorEastAsia"/>
          <w:bCs/>
          <w:color w:val="000000"/>
          <w:sz w:val="24"/>
          <w:lang w:val="zh-CN"/>
        </w:rPr>
      </w:pPr>
      <w:bookmarkStart w:id="98" w:name="_Toc504654692"/>
      <w:bookmarkStart w:id="99" w:name="_Toc504479657"/>
      <w:bookmarkStart w:id="100" w:name="_Toc504479206"/>
      <w:r>
        <w:rPr>
          <w:rFonts w:cs="宋体" w:asciiTheme="majorEastAsia" w:hAnsiTheme="majorEastAsia" w:eastAsiaTheme="majorEastAsia"/>
          <w:color w:val="000000"/>
          <w:sz w:val="24"/>
        </w:rPr>
        <w:t>4.1.3</w:t>
      </w:r>
      <w:r>
        <w:rPr>
          <w:rFonts w:hint="eastAsia" w:cs="宋体" w:asciiTheme="majorEastAsia" w:hAnsiTheme="majorEastAsia" w:eastAsiaTheme="majorEastAsia"/>
          <w:color w:val="000000"/>
          <w:sz w:val="24"/>
        </w:rPr>
        <w:t>未按本章第</w:t>
      </w:r>
      <w:r>
        <w:rPr>
          <w:rFonts w:cs="宋体" w:asciiTheme="majorEastAsia" w:hAnsiTheme="majorEastAsia" w:eastAsiaTheme="majorEastAsia"/>
          <w:color w:val="000000"/>
          <w:sz w:val="24"/>
        </w:rPr>
        <w:t>4.1.1</w:t>
      </w:r>
      <w:r>
        <w:rPr>
          <w:rFonts w:hint="eastAsia" w:cs="宋体" w:asciiTheme="majorEastAsia" w:hAnsiTheme="majorEastAsia" w:eastAsiaTheme="majorEastAsia"/>
          <w:color w:val="000000"/>
          <w:sz w:val="24"/>
        </w:rPr>
        <w:t>项或第</w:t>
      </w:r>
      <w:r>
        <w:rPr>
          <w:rFonts w:cs="宋体" w:asciiTheme="majorEastAsia" w:hAnsiTheme="majorEastAsia" w:eastAsiaTheme="majorEastAsia"/>
          <w:color w:val="000000"/>
          <w:sz w:val="24"/>
        </w:rPr>
        <w:t>4.1.2</w:t>
      </w:r>
      <w:r>
        <w:rPr>
          <w:rFonts w:hint="eastAsia" w:cs="宋体" w:asciiTheme="majorEastAsia" w:hAnsiTheme="majorEastAsia" w:eastAsiaTheme="majorEastAsia"/>
          <w:color w:val="000000"/>
          <w:sz w:val="24"/>
        </w:rPr>
        <w:t>项要求密封和加写标记的投标文件，采购人不予受理、视为</w:t>
      </w:r>
      <w:r>
        <w:rPr>
          <w:rFonts w:hint="eastAsia" w:cs="宋体" w:asciiTheme="majorEastAsia" w:hAnsiTheme="majorEastAsia" w:eastAsiaTheme="majorEastAsia"/>
          <w:bCs/>
          <w:color w:val="000000"/>
          <w:sz w:val="24"/>
          <w:lang w:val="zh-CN"/>
        </w:rPr>
        <w:t>不响应招标文件。正本、副本如有不一致之处，以正本为准；如果用数字表示的数额与文字表示的数额不一致时，以文字表示的数额为准。</w:t>
      </w:r>
      <w:bookmarkEnd w:id="98"/>
      <w:bookmarkEnd w:id="99"/>
      <w:bookmarkEnd w:id="100"/>
    </w:p>
    <w:p w14:paraId="5BA6F005">
      <w:pPr>
        <w:autoSpaceDE w:val="0"/>
        <w:autoSpaceDN w:val="0"/>
        <w:adjustRightInd w:val="0"/>
        <w:spacing w:line="360" w:lineRule="auto"/>
        <w:jc w:val="left"/>
        <w:rPr>
          <w:rFonts w:cs="宋体" w:asciiTheme="majorEastAsia" w:hAnsiTheme="majorEastAsia" w:eastAsiaTheme="majorEastAsia"/>
          <w:bCs/>
          <w:color w:val="000000"/>
          <w:sz w:val="24"/>
          <w:lang w:val="zh-CN"/>
        </w:rPr>
      </w:pPr>
      <w:bookmarkStart w:id="101" w:name="_Toc504479658"/>
      <w:bookmarkStart w:id="102" w:name="_Toc504479207"/>
      <w:bookmarkStart w:id="103" w:name="_Toc504654693"/>
      <w:r>
        <w:rPr>
          <w:rFonts w:cs="宋体" w:asciiTheme="majorEastAsia" w:hAnsiTheme="majorEastAsia" w:eastAsiaTheme="majorEastAsia"/>
          <w:bCs/>
          <w:color w:val="000000"/>
          <w:sz w:val="24"/>
          <w:lang w:val="zh-CN"/>
        </w:rPr>
        <w:t>4.1.4</w:t>
      </w:r>
      <w:r>
        <w:rPr>
          <w:rFonts w:hint="eastAsia" w:cs="宋体" w:asciiTheme="majorEastAsia" w:hAnsiTheme="majorEastAsia" w:eastAsiaTheme="majorEastAsia"/>
          <w:bCs/>
          <w:color w:val="000000"/>
          <w:sz w:val="24"/>
          <w:lang w:val="zh-CN"/>
        </w:rPr>
        <w:t>全套投标文件应无涂改和行间插字，如有修改须在修改处加盖供应商的企业印章、企业法定代表人或授权委托人签字。</w:t>
      </w:r>
      <w:bookmarkEnd w:id="101"/>
      <w:bookmarkEnd w:id="102"/>
      <w:bookmarkEnd w:id="103"/>
      <w:bookmarkStart w:id="104" w:name="_Toc504479659"/>
      <w:bookmarkStart w:id="105" w:name="_Toc504479208"/>
      <w:bookmarkStart w:id="106" w:name="_Toc504654694"/>
    </w:p>
    <w:p w14:paraId="5920A1DF">
      <w:pPr>
        <w:autoSpaceDE w:val="0"/>
        <w:autoSpaceDN w:val="0"/>
        <w:adjustRightInd w:val="0"/>
        <w:spacing w:line="360" w:lineRule="auto"/>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4.1.5</w:t>
      </w:r>
      <w:r>
        <w:rPr>
          <w:rFonts w:hint="eastAsia" w:cs="宋体" w:asciiTheme="majorEastAsia" w:hAnsiTheme="majorEastAsia" w:eastAsiaTheme="majorEastAsia"/>
          <w:bCs/>
          <w:color w:val="000000"/>
          <w:sz w:val="24"/>
          <w:lang w:val="zh-CN"/>
        </w:rPr>
        <w:t>投标文件必须胶装成册，不能为活页装订。</w:t>
      </w:r>
      <w:bookmarkEnd w:id="104"/>
      <w:bookmarkEnd w:id="105"/>
      <w:bookmarkEnd w:id="106"/>
    </w:p>
    <w:p w14:paraId="13EE5418">
      <w:pPr>
        <w:autoSpaceDE w:val="0"/>
        <w:autoSpaceDN w:val="0"/>
        <w:adjustRightInd w:val="0"/>
        <w:spacing w:line="360" w:lineRule="auto"/>
        <w:jc w:val="left"/>
        <w:rPr>
          <w:rFonts w:cs="宋体" w:asciiTheme="majorEastAsia" w:hAnsiTheme="majorEastAsia" w:eastAsiaTheme="majorEastAsia"/>
          <w:bCs/>
          <w:color w:val="000000"/>
          <w:sz w:val="24"/>
          <w:lang w:val="zh-CN"/>
        </w:rPr>
      </w:pPr>
      <w:bookmarkStart w:id="107" w:name="_Toc504479209"/>
      <w:bookmarkStart w:id="108" w:name="_Toc504479660"/>
      <w:bookmarkStart w:id="109" w:name="_Toc504654695"/>
      <w:r>
        <w:rPr>
          <w:rFonts w:cs="宋体" w:asciiTheme="majorEastAsia" w:hAnsiTheme="majorEastAsia" w:eastAsiaTheme="majorEastAsia"/>
          <w:bCs/>
          <w:color w:val="000000"/>
          <w:sz w:val="24"/>
          <w:lang w:val="zh-CN"/>
        </w:rPr>
        <w:t>4.2</w:t>
      </w:r>
      <w:r>
        <w:rPr>
          <w:rFonts w:hint="eastAsia" w:cs="宋体" w:asciiTheme="majorEastAsia" w:hAnsiTheme="majorEastAsia" w:eastAsiaTheme="majorEastAsia"/>
          <w:bCs/>
          <w:color w:val="000000"/>
          <w:sz w:val="24"/>
          <w:lang w:val="zh-CN"/>
        </w:rPr>
        <w:t>投标文件的递交</w:t>
      </w:r>
      <w:bookmarkEnd w:id="107"/>
      <w:bookmarkEnd w:id="108"/>
      <w:bookmarkEnd w:id="109"/>
    </w:p>
    <w:p w14:paraId="35B99E3B">
      <w:pPr>
        <w:autoSpaceDE w:val="0"/>
        <w:autoSpaceDN w:val="0"/>
        <w:adjustRightInd w:val="0"/>
        <w:spacing w:line="360" w:lineRule="auto"/>
        <w:jc w:val="left"/>
        <w:rPr>
          <w:rFonts w:cs="宋体" w:asciiTheme="majorEastAsia" w:hAnsiTheme="majorEastAsia" w:eastAsiaTheme="majorEastAsia"/>
          <w:bCs/>
          <w:color w:val="000000"/>
          <w:sz w:val="24"/>
          <w:lang w:val="zh-CN"/>
        </w:rPr>
      </w:pPr>
      <w:bookmarkStart w:id="110" w:name="_Toc504479661"/>
      <w:bookmarkStart w:id="111" w:name="_Toc504479210"/>
      <w:bookmarkStart w:id="112" w:name="_Toc504654696"/>
      <w:r>
        <w:rPr>
          <w:rFonts w:cs="宋体" w:asciiTheme="majorEastAsia" w:hAnsiTheme="majorEastAsia" w:eastAsiaTheme="majorEastAsia"/>
          <w:bCs/>
          <w:color w:val="000000"/>
          <w:sz w:val="24"/>
          <w:lang w:val="zh-CN"/>
        </w:rPr>
        <w:t>4.2.1</w:t>
      </w:r>
      <w:bookmarkEnd w:id="110"/>
      <w:bookmarkEnd w:id="111"/>
      <w:bookmarkEnd w:id="112"/>
      <w:r>
        <w:rPr>
          <w:rFonts w:hint="eastAsia" w:cs="宋体" w:asciiTheme="majorEastAsia" w:hAnsiTheme="majorEastAsia" w:eastAsiaTheme="majorEastAsia"/>
          <w:bCs/>
          <w:color w:val="000000"/>
          <w:sz w:val="24"/>
          <w:lang w:val="zh-CN"/>
        </w:rPr>
        <w:t>本项目执行电子化招投标，须通过政府采购云平台(网址:http://www.zcygov.cn)递交电子版投标文件。投标操作流程:供应商在政府采购云平台网注册入库成为正式供应商后，在平台上按《政府采购项目电子交易管理操作指南-供应商》进行投标操作。数字证书办理及投标技术咨询:可登录“政采云”平台点击右侧咨询小采，获取采小蜜智能服务管家帮助，或拨打政采云服务热线 95763获取帮助。</w:t>
      </w:r>
    </w:p>
    <w:p w14:paraId="5E83AF05">
      <w:pPr>
        <w:autoSpaceDE w:val="0"/>
        <w:autoSpaceDN w:val="0"/>
        <w:adjustRightInd w:val="0"/>
        <w:spacing w:line="360" w:lineRule="auto"/>
        <w:jc w:val="left"/>
        <w:rPr>
          <w:rFonts w:cs="宋体" w:asciiTheme="majorEastAsia" w:hAnsiTheme="majorEastAsia" w:eastAsiaTheme="majorEastAsia"/>
          <w:bCs/>
          <w:color w:val="000000"/>
          <w:sz w:val="24"/>
          <w:lang w:val="zh-CN"/>
        </w:rPr>
      </w:pPr>
      <w:bookmarkStart w:id="113" w:name="_Toc504654697"/>
      <w:bookmarkStart w:id="114" w:name="_Toc504479662"/>
      <w:bookmarkStart w:id="115" w:name="_Toc504479211"/>
      <w:r>
        <w:rPr>
          <w:rFonts w:cs="宋体" w:asciiTheme="majorEastAsia" w:hAnsiTheme="majorEastAsia" w:eastAsiaTheme="majorEastAsia"/>
          <w:bCs/>
          <w:color w:val="000000"/>
          <w:sz w:val="24"/>
          <w:lang w:val="zh-CN"/>
        </w:rPr>
        <w:t>4.2.2</w:t>
      </w:r>
      <w:r>
        <w:rPr>
          <w:rFonts w:hint="eastAsia" w:cs="宋体" w:asciiTheme="majorEastAsia" w:hAnsiTheme="majorEastAsia" w:eastAsiaTheme="majorEastAsia"/>
          <w:bCs/>
          <w:color w:val="000000"/>
          <w:sz w:val="24"/>
          <w:lang w:val="zh-CN"/>
        </w:rPr>
        <w:t>在投标文件递交截止时间以后送达的投标文件为无效的投标文件，采购人不予受理。</w:t>
      </w:r>
      <w:bookmarkEnd w:id="113"/>
      <w:bookmarkEnd w:id="114"/>
      <w:bookmarkEnd w:id="115"/>
    </w:p>
    <w:p w14:paraId="4152FB01">
      <w:pPr>
        <w:autoSpaceDE w:val="0"/>
        <w:autoSpaceDN w:val="0"/>
        <w:adjustRightInd w:val="0"/>
        <w:spacing w:line="360" w:lineRule="auto"/>
        <w:ind w:left="-2" w:leftChars="0" w:firstLine="0" w:firstLineChars="0"/>
        <w:jc w:val="left"/>
        <w:rPr>
          <w:rFonts w:cs="宋体" w:asciiTheme="majorEastAsia" w:hAnsiTheme="majorEastAsia" w:eastAsiaTheme="majorEastAsia"/>
          <w:b/>
          <w:color w:val="000000"/>
          <w:sz w:val="24"/>
          <w:lang w:val="zh-CN"/>
        </w:rPr>
      </w:pPr>
      <w:bookmarkStart w:id="116" w:name="_Toc504479663"/>
      <w:bookmarkStart w:id="117" w:name="_Toc504654698"/>
      <w:bookmarkStart w:id="118" w:name="_Toc504479212"/>
      <w:r>
        <w:rPr>
          <w:rFonts w:cs="宋体" w:asciiTheme="majorEastAsia" w:hAnsiTheme="majorEastAsia" w:eastAsiaTheme="majorEastAsia"/>
          <w:b/>
          <w:color w:val="000000"/>
          <w:sz w:val="24"/>
          <w:lang w:val="zh-CN"/>
        </w:rPr>
        <w:t>5</w:t>
      </w:r>
      <w:r>
        <w:rPr>
          <w:rFonts w:hint="eastAsia" w:cs="宋体" w:asciiTheme="majorEastAsia" w:hAnsiTheme="majorEastAsia" w:eastAsiaTheme="majorEastAsia"/>
          <w:b/>
          <w:color w:val="000000"/>
          <w:sz w:val="24"/>
          <w:lang w:val="zh-CN"/>
        </w:rPr>
        <w:t>、投标有效期</w:t>
      </w:r>
      <w:bookmarkEnd w:id="116"/>
      <w:bookmarkEnd w:id="117"/>
      <w:bookmarkEnd w:id="118"/>
    </w:p>
    <w:p w14:paraId="7FA21E1F">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bookmarkStart w:id="119" w:name="_Toc504654699"/>
      <w:bookmarkStart w:id="120" w:name="_Toc504479213"/>
      <w:bookmarkStart w:id="121" w:name="_Toc504479664"/>
      <w:r>
        <w:rPr>
          <w:rFonts w:cs="宋体" w:asciiTheme="majorEastAsia" w:hAnsiTheme="majorEastAsia" w:eastAsiaTheme="majorEastAsia"/>
          <w:bCs/>
          <w:color w:val="000000"/>
          <w:sz w:val="24"/>
          <w:lang w:val="zh-CN"/>
        </w:rPr>
        <w:t>5.1</w:t>
      </w:r>
      <w:r>
        <w:rPr>
          <w:rFonts w:hint="eastAsia" w:cs="宋体" w:asciiTheme="majorEastAsia" w:hAnsiTheme="majorEastAsia" w:eastAsiaTheme="majorEastAsia"/>
          <w:bCs/>
          <w:color w:val="000000"/>
          <w:sz w:val="24"/>
          <w:lang w:val="zh-CN"/>
        </w:rPr>
        <w:t>投标有效期从本须知前附表所规定的投标文件递交截止时间起开始计算。投标文件在本须知前附表所规定的日历天内保持有效。</w:t>
      </w:r>
      <w:bookmarkEnd w:id="119"/>
      <w:bookmarkEnd w:id="120"/>
      <w:bookmarkEnd w:id="121"/>
    </w:p>
    <w:p w14:paraId="0D3986FC">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bookmarkStart w:id="122" w:name="_Toc504479214"/>
      <w:bookmarkStart w:id="123" w:name="_Toc504654700"/>
      <w:bookmarkStart w:id="124" w:name="_Toc504479665"/>
      <w:r>
        <w:rPr>
          <w:rFonts w:cs="宋体" w:asciiTheme="majorEastAsia" w:hAnsiTheme="majorEastAsia" w:eastAsiaTheme="majorEastAsia"/>
          <w:bCs/>
          <w:color w:val="000000"/>
          <w:sz w:val="24"/>
          <w:lang w:val="zh-CN"/>
        </w:rPr>
        <w:t>5.2</w:t>
      </w:r>
      <w:r>
        <w:rPr>
          <w:rFonts w:hint="eastAsia" w:cs="宋体" w:asciiTheme="majorEastAsia" w:hAnsiTheme="majorEastAsia" w:eastAsiaTheme="majorEastAsia"/>
          <w:bCs/>
          <w:color w:val="000000"/>
          <w:sz w:val="24"/>
          <w:lang w:val="zh-CN"/>
        </w:rPr>
        <w:t>如果出现特殊情况，采购人可要求供应商将投标有效期延长一段时间。这种要求和供应商的答复均应以书面形式进行。同意延期的供应商不需要也不允许修改其投标文件。</w:t>
      </w:r>
      <w:bookmarkEnd w:id="122"/>
      <w:bookmarkEnd w:id="123"/>
      <w:bookmarkEnd w:id="124"/>
    </w:p>
    <w:p w14:paraId="67BFE27E">
      <w:pPr>
        <w:autoSpaceDE w:val="0"/>
        <w:autoSpaceDN w:val="0"/>
        <w:adjustRightInd w:val="0"/>
        <w:spacing w:line="360" w:lineRule="auto"/>
        <w:ind w:left="-2" w:leftChars="0" w:firstLine="0" w:firstLineChars="0"/>
        <w:jc w:val="left"/>
        <w:rPr>
          <w:rFonts w:cs="宋体" w:asciiTheme="majorEastAsia" w:hAnsiTheme="majorEastAsia" w:eastAsiaTheme="majorEastAsia"/>
          <w:b/>
          <w:color w:val="000000"/>
          <w:sz w:val="24"/>
          <w:lang w:val="zh-CN"/>
        </w:rPr>
      </w:pPr>
      <w:r>
        <w:rPr>
          <w:rFonts w:cs="宋体" w:asciiTheme="majorEastAsia" w:hAnsiTheme="majorEastAsia" w:eastAsiaTheme="majorEastAsia"/>
          <w:b/>
          <w:color w:val="000000"/>
          <w:sz w:val="24"/>
          <w:lang w:val="zh-CN"/>
        </w:rPr>
        <w:t>6</w:t>
      </w:r>
      <w:r>
        <w:rPr>
          <w:rFonts w:hint="eastAsia" w:cs="宋体" w:asciiTheme="majorEastAsia" w:hAnsiTheme="majorEastAsia" w:eastAsiaTheme="majorEastAsia"/>
          <w:b/>
          <w:color w:val="000000"/>
          <w:sz w:val="24"/>
          <w:lang w:val="zh-CN"/>
        </w:rPr>
        <w:t>、投标保证金（不适用）</w:t>
      </w:r>
    </w:p>
    <w:p w14:paraId="3C6C1307">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6.1</w:t>
      </w:r>
      <w:r>
        <w:rPr>
          <w:rFonts w:hint="eastAsia" w:cs="宋体" w:asciiTheme="majorEastAsia" w:hAnsiTheme="majorEastAsia" w:eastAsiaTheme="majorEastAsia"/>
          <w:bCs/>
          <w:color w:val="000000"/>
          <w:sz w:val="24"/>
          <w:lang w:val="zh-CN"/>
        </w:rPr>
        <w:t>投标保证金是参加本项目的必要条件，交纳金额按招标文件要求执行。为了保护采购人免遭因供应商的行为而蒙受的损失，在因供应商的行为使采购人的权益受到损害时，投标保证金将不予退还。</w:t>
      </w:r>
    </w:p>
    <w:p w14:paraId="378603A4">
      <w:pPr>
        <w:autoSpaceDE w:val="0"/>
        <w:autoSpaceDN w:val="0"/>
        <w:adjustRightInd w:val="0"/>
        <w:spacing w:line="360" w:lineRule="auto"/>
        <w:ind w:left="0" w:leftChars="0" w:firstLine="0" w:firstLineChars="0"/>
        <w:jc w:val="left"/>
        <w:rPr>
          <w:rFonts w:hint="eastAsia" w:cs="宋体" w:asciiTheme="majorEastAsia" w:hAnsiTheme="majorEastAsia" w:eastAsiaTheme="majorEastAsia"/>
          <w:b/>
          <w:color w:val="000000"/>
          <w:sz w:val="24"/>
          <w:lang w:eastAsia="zh-CN"/>
        </w:rPr>
      </w:pPr>
      <w:bookmarkStart w:id="125" w:name="_Toc504654701"/>
      <w:bookmarkStart w:id="126" w:name="_Toc504479215"/>
      <w:bookmarkStart w:id="127" w:name="_Toc504479666"/>
      <w:r>
        <w:rPr>
          <w:rFonts w:cs="宋体" w:asciiTheme="majorEastAsia" w:hAnsiTheme="majorEastAsia" w:eastAsiaTheme="majorEastAsia"/>
          <w:bCs/>
          <w:color w:val="000000"/>
          <w:sz w:val="24"/>
          <w:lang w:val="zh-CN"/>
        </w:rPr>
        <w:t>6.2</w:t>
      </w:r>
      <w:r>
        <w:rPr>
          <w:rFonts w:hint="eastAsia" w:cs="宋体" w:asciiTheme="majorEastAsia" w:hAnsiTheme="majorEastAsia" w:eastAsiaTheme="majorEastAsia"/>
          <w:bCs/>
          <w:color w:val="000000"/>
          <w:sz w:val="24"/>
          <w:lang w:val="zh-CN"/>
        </w:rPr>
        <w:t>投标保证金额</w:t>
      </w:r>
      <w:bookmarkEnd w:id="125"/>
      <w:bookmarkEnd w:id="126"/>
      <w:bookmarkEnd w:id="127"/>
      <w:r>
        <w:rPr>
          <w:rFonts w:hint="eastAsia" w:cs="宋体" w:asciiTheme="majorEastAsia" w:hAnsiTheme="majorEastAsia" w:eastAsiaTheme="majorEastAsia"/>
          <w:bCs/>
          <w:color w:val="000000"/>
          <w:sz w:val="24"/>
          <w:lang w:val="zh-CN"/>
        </w:rPr>
        <w:t>：</w:t>
      </w:r>
      <w:r>
        <w:rPr>
          <w:rFonts w:hint="eastAsia" w:cs="宋体" w:asciiTheme="majorEastAsia" w:hAnsiTheme="majorEastAsia" w:eastAsiaTheme="majorEastAsia"/>
          <w:b/>
          <w:color w:val="000000"/>
          <w:sz w:val="24"/>
          <w:lang w:val="en-US" w:eastAsia="zh-CN"/>
        </w:rPr>
        <w:t>/</w:t>
      </w:r>
    </w:p>
    <w:p w14:paraId="448C2E8F">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bookmarkStart w:id="128" w:name="_Toc504479216"/>
      <w:bookmarkStart w:id="129" w:name="_Toc504654702"/>
      <w:bookmarkStart w:id="130" w:name="_Toc504479667"/>
      <w:r>
        <w:rPr>
          <w:rFonts w:cs="宋体" w:asciiTheme="majorEastAsia" w:hAnsiTheme="majorEastAsia" w:eastAsiaTheme="majorEastAsia"/>
          <w:bCs/>
          <w:color w:val="000000"/>
          <w:sz w:val="24"/>
          <w:lang w:val="zh-CN"/>
        </w:rPr>
        <w:t>6.3</w:t>
      </w:r>
      <w:bookmarkEnd w:id="128"/>
      <w:bookmarkEnd w:id="129"/>
      <w:bookmarkEnd w:id="130"/>
      <w:r>
        <w:rPr>
          <w:rFonts w:hint="eastAsia" w:cs="宋体" w:asciiTheme="majorEastAsia" w:hAnsiTheme="majorEastAsia" w:eastAsiaTheme="majorEastAsia"/>
          <w:bCs/>
          <w:color w:val="000000"/>
          <w:sz w:val="24"/>
          <w:lang w:val="zh-CN"/>
        </w:rPr>
        <w:t>递交方式：投标保证金应当以支票、汇票、本票或者金融机构、担保机构出具的保函等非现金形式提交。以现金缴纳的投标保证金应当从参加投标供应商的基本账户转出。采用保函方式的，应在提交响应文件时一并提交；采用其他方式的，应在提交响应文件截止日前交纳（不含截止日），以资金到账为准，否则视为放弃投标。投标保证金付款账户名称应与参加投标供应商名称一致。</w:t>
      </w:r>
    </w:p>
    <w:p w14:paraId="11DEAA08">
      <w:pPr>
        <w:pStyle w:val="5"/>
        <w:spacing w:line="360" w:lineRule="auto"/>
        <w:ind w:firstLine="0"/>
        <w:rPr>
          <w:lang w:val="zh-CN"/>
        </w:rPr>
      </w:pPr>
      <w:r>
        <w:rPr>
          <w:rFonts w:hint="eastAsia"/>
        </w:rPr>
        <w:t>6.4</w:t>
      </w:r>
      <w:r>
        <w:rPr>
          <w:rFonts w:hint="eastAsia"/>
          <w:lang w:val="zh-CN"/>
        </w:rPr>
        <w:t>投标保证金是响应文件的一个组成部分。凡没有按要求提交投保保证金的，其投标文件无效。</w:t>
      </w:r>
    </w:p>
    <w:p w14:paraId="22F54A50">
      <w:pPr>
        <w:pStyle w:val="5"/>
        <w:spacing w:line="360" w:lineRule="auto"/>
        <w:ind w:firstLine="0"/>
        <w:rPr>
          <w:lang w:val="zh-CN"/>
        </w:rPr>
      </w:pPr>
      <w:r>
        <w:rPr>
          <w:rFonts w:hint="eastAsia"/>
        </w:rPr>
        <w:t>6.5</w:t>
      </w:r>
      <w:r>
        <w:rPr>
          <w:rFonts w:hint="eastAsia"/>
          <w:lang w:val="zh-CN"/>
        </w:rPr>
        <w:t>松原市公共资源交易中心按规定退还投标保证金，但因供应商自身原因导致无法及时退还的除外。</w:t>
      </w:r>
    </w:p>
    <w:p w14:paraId="3F194E8B">
      <w:pPr>
        <w:autoSpaceDE w:val="0"/>
        <w:autoSpaceDN w:val="0"/>
        <w:adjustRightInd w:val="0"/>
        <w:spacing w:line="360" w:lineRule="auto"/>
        <w:jc w:val="left"/>
        <w:rPr>
          <w:rFonts w:cs="宋体" w:asciiTheme="majorEastAsia" w:hAnsiTheme="majorEastAsia" w:eastAsiaTheme="majorEastAsia"/>
          <w:color w:val="000000"/>
          <w:sz w:val="24"/>
          <w:lang w:val="zh-CN"/>
        </w:rPr>
      </w:pPr>
      <w:r>
        <w:rPr>
          <w:rFonts w:cs="宋体" w:asciiTheme="majorEastAsia" w:hAnsiTheme="majorEastAsia" w:eastAsiaTheme="majorEastAsia"/>
          <w:color w:val="000000"/>
          <w:sz w:val="24"/>
          <w:lang w:val="zh-CN"/>
        </w:rPr>
        <w:t>6.</w:t>
      </w:r>
      <w:r>
        <w:rPr>
          <w:rFonts w:hint="eastAsia" w:cs="宋体" w:asciiTheme="majorEastAsia" w:hAnsiTheme="majorEastAsia" w:eastAsiaTheme="majorEastAsia"/>
          <w:color w:val="000000"/>
          <w:sz w:val="24"/>
        </w:rPr>
        <w:t>6</w:t>
      </w:r>
      <w:r>
        <w:rPr>
          <w:rFonts w:hint="eastAsia" w:cs="宋体" w:asciiTheme="majorEastAsia" w:hAnsiTheme="majorEastAsia" w:eastAsiaTheme="majorEastAsia"/>
          <w:color w:val="000000"/>
          <w:sz w:val="24"/>
          <w:lang w:val="zh-CN"/>
        </w:rPr>
        <w:t>下列情况之一发生时，投标保证金将不予退还：</w:t>
      </w:r>
    </w:p>
    <w:p w14:paraId="396F1735">
      <w:pPr>
        <w:pStyle w:val="28"/>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31" w:name="_Toc445473508"/>
      <w:bookmarkStart w:id="132" w:name="_Toc504479217"/>
      <w:bookmarkStart w:id="133" w:name="_Toc504479668"/>
      <w:bookmarkStart w:id="134" w:name="_Toc21830"/>
      <w:bookmarkStart w:id="135" w:name="_Toc504654703"/>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1</w:t>
      </w:r>
      <w:r>
        <w:rPr>
          <w:rFonts w:hint="eastAsia" w:cs="宋体" w:asciiTheme="majorEastAsia" w:hAnsiTheme="majorEastAsia" w:eastAsiaTheme="majorEastAsia"/>
          <w:b w:val="0"/>
          <w:bCs w:val="0"/>
          <w:color w:val="000000"/>
          <w:kern w:val="2"/>
          <w:sz w:val="24"/>
          <w:szCs w:val="24"/>
        </w:rPr>
        <w:t>）供应商在招标文件规定的投标有效期内撤回其投标；</w:t>
      </w:r>
      <w:bookmarkEnd w:id="131"/>
      <w:bookmarkEnd w:id="132"/>
      <w:bookmarkEnd w:id="133"/>
      <w:bookmarkEnd w:id="134"/>
      <w:bookmarkEnd w:id="135"/>
    </w:p>
    <w:p w14:paraId="211121A5">
      <w:pPr>
        <w:pStyle w:val="28"/>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36" w:name="_Toc504479669"/>
      <w:bookmarkStart w:id="137" w:name="_Toc504654704"/>
      <w:bookmarkStart w:id="138" w:name="_Toc16312"/>
      <w:bookmarkStart w:id="139" w:name="_Toc504479218"/>
      <w:bookmarkStart w:id="140" w:name="_Toc445473509"/>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2</w:t>
      </w:r>
      <w:r>
        <w:rPr>
          <w:rFonts w:hint="eastAsia" w:cs="宋体" w:asciiTheme="majorEastAsia" w:hAnsiTheme="majorEastAsia" w:eastAsiaTheme="majorEastAsia"/>
          <w:b w:val="0"/>
          <w:bCs w:val="0"/>
          <w:color w:val="000000"/>
          <w:kern w:val="2"/>
          <w:sz w:val="24"/>
          <w:szCs w:val="24"/>
        </w:rPr>
        <w:t>）供应商恶意串通使招标失去竞争性的；</w:t>
      </w:r>
      <w:bookmarkEnd w:id="136"/>
      <w:bookmarkEnd w:id="137"/>
      <w:bookmarkEnd w:id="138"/>
      <w:bookmarkEnd w:id="139"/>
      <w:bookmarkEnd w:id="140"/>
    </w:p>
    <w:p w14:paraId="1FB6DDBF">
      <w:pPr>
        <w:pStyle w:val="28"/>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41" w:name="_Toc445473510"/>
      <w:bookmarkStart w:id="142" w:name="_Toc504479219"/>
      <w:bookmarkStart w:id="143" w:name="_Toc504654705"/>
      <w:bookmarkStart w:id="144" w:name="_Toc8625"/>
      <w:bookmarkStart w:id="145" w:name="_Toc504479670"/>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3</w:t>
      </w:r>
      <w:r>
        <w:rPr>
          <w:rFonts w:hint="eastAsia" w:cs="宋体" w:asciiTheme="majorEastAsia" w:hAnsiTheme="majorEastAsia" w:eastAsiaTheme="majorEastAsia"/>
          <w:b w:val="0"/>
          <w:bCs w:val="0"/>
          <w:color w:val="000000"/>
          <w:kern w:val="2"/>
          <w:sz w:val="24"/>
          <w:szCs w:val="24"/>
        </w:rPr>
        <w:t>）向政府集中采购机构或评标委员会有意提供虚假材料的；</w:t>
      </w:r>
      <w:bookmarkEnd w:id="141"/>
      <w:bookmarkEnd w:id="142"/>
      <w:bookmarkEnd w:id="143"/>
      <w:bookmarkEnd w:id="144"/>
      <w:bookmarkEnd w:id="145"/>
    </w:p>
    <w:p w14:paraId="791D7DBA">
      <w:pPr>
        <w:pStyle w:val="28"/>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46" w:name="_Toc504479671"/>
      <w:bookmarkStart w:id="147" w:name="_Toc504479220"/>
      <w:bookmarkStart w:id="148" w:name="_Toc445473511"/>
      <w:bookmarkStart w:id="149" w:name="_Toc16455"/>
      <w:bookmarkStart w:id="150" w:name="_Toc504654706"/>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4</w:t>
      </w:r>
      <w:r>
        <w:rPr>
          <w:rFonts w:hint="eastAsia" w:cs="宋体" w:asciiTheme="majorEastAsia" w:hAnsiTheme="majorEastAsia" w:eastAsiaTheme="majorEastAsia"/>
          <w:b w:val="0"/>
          <w:bCs w:val="0"/>
          <w:color w:val="000000"/>
          <w:kern w:val="2"/>
          <w:sz w:val="24"/>
          <w:szCs w:val="24"/>
        </w:rPr>
        <w:t>）投标文件出现妨碍公平竞争的行为的；</w:t>
      </w:r>
      <w:bookmarkEnd w:id="146"/>
      <w:bookmarkEnd w:id="147"/>
      <w:bookmarkEnd w:id="148"/>
      <w:bookmarkEnd w:id="149"/>
      <w:bookmarkEnd w:id="150"/>
    </w:p>
    <w:p w14:paraId="043A9C0B">
      <w:pPr>
        <w:pStyle w:val="28"/>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51" w:name="_Toc23985"/>
      <w:bookmarkStart w:id="152" w:name="_Toc504479221"/>
      <w:bookmarkStart w:id="153" w:name="_Toc504654707"/>
      <w:bookmarkStart w:id="154" w:name="_Toc504479672"/>
      <w:bookmarkStart w:id="155" w:name="_Toc445473512"/>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5</w:t>
      </w:r>
      <w:r>
        <w:rPr>
          <w:rFonts w:hint="eastAsia" w:cs="宋体" w:asciiTheme="majorEastAsia" w:hAnsiTheme="majorEastAsia" w:eastAsiaTheme="majorEastAsia"/>
          <w:b w:val="0"/>
          <w:bCs w:val="0"/>
          <w:color w:val="000000"/>
          <w:kern w:val="2"/>
          <w:sz w:val="24"/>
          <w:szCs w:val="24"/>
        </w:rPr>
        <w:t>）未在规定的期限内领取中标通知书的；</w:t>
      </w:r>
      <w:bookmarkEnd w:id="151"/>
      <w:bookmarkEnd w:id="152"/>
      <w:bookmarkEnd w:id="153"/>
      <w:bookmarkEnd w:id="154"/>
      <w:bookmarkEnd w:id="155"/>
    </w:p>
    <w:p w14:paraId="593C27B5">
      <w:pPr>
        <w:pStyle w:val="28"/>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56" w:name="_Toc504654708"/>
      <w:bookmarkStart w:id="157" w:name="_Toc504479673"/>
      <w:bookmarkStart w:id="158" w:name="_Toc445473513"/>
      <w:bookmarkStart w:id="159" w:name="_Toc1508"/>
      <w:bookmarkStart w:id="160" w:name="_Toc504479222"/>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6</w:t>
      </w:r>
      <w:r>
        <w:rPr>
          <w:rFonts w:hint="eastAsia" w:cs="宋体" w:asciiTheme="majorEastAsia" w:hAnsiTheme="majorEastAsia" w:eastAsiaTheme="majorEastAsia"/>
          <w:b w:val="0"/>
          <w:bCs w:val="0"/>
          <w:color w:val="000000"/>
          <w:kern w:val="2"/>
          <w:sz w:val="24"/>
          <w:szCs w:val="24"/>
        </w:rPr>
        <w:t>）中标人因自身原因在中标通知书规定的时间内未能与采购人签订合同的；</w:t>
      </w:r>
      <w:bookmarkEnd w:id="156"/>
      <w:bookmarkEnd w:id="157"/>
      <w:bookmarkEnd w:id="158"/>
      <w:bookmarkEnd w:id="159"/>
      <w:bookmarkEnd w:id="160"/>
    </w:p>
    <w:p w14:paraId="3C682AD2">
      <w:pPr>
        <w:pStyle w:val="28"/>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61" w:name="_Toc2086"/>
      <w:bookmarkStart w:id="162" w:name="_Toc504479223"/>
      <w:bookmarkStart w:id="163" w:name="_Toc504654709"/>
      <w:bookmarkStart w:id="164" w:name="_Toc445473514"/>
      <w:bookmarkStart w:id="165" w:name="_Toc504479674"/>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7</w:t>
      </w:r>
      <w:r>
        <w:rPr>
          <w:rFonts w:hint="eastAsia" w:cs="宋体" w:asciiTheme="majorEastAsia" w:hAnsiTheme="majorEastAsia" w:eastAsiaTheme="majorEastAsia"/>
          <w:b w:val="0"/>
          <w:bCs w:val="0"/>
          <w:color w:val="000000"/>
          <w:kern w:val="2"/>
          <w:sz w:val="24"/>
          <w:szCs w:val="24"/>
        </w:rPr>
        <w:t>）违反政府釆购法及有关法律、法规的。</w:t>
      </w:r>
      <w:bookmarkEnd w:id="161"/>
      <w:bookmarkEnd w:id="162"/>
      <w:bookmarkEnd w:id="163"/>
      <w:bookmarkEnd w:id="164"/>
      <w:bookmarkEnd w:id="165"/>
      <w:bookmarkStart w:id="166" w:name="_Toc504479675"/>
      <w:bookmarkStart w:id="167" w:name="_Toc504479224"/>
      <w:bookmarkStart w:id="168" w:name="_Toc445473515"/>
      <w:bookmarkStart w:id="169" w:name="_Toc504654710"/>
    </w:p>
    <w:p w14:paraId="39F867BF">
      <w:pPr>
        <w:pStyle w:val="28"/>
        <w:spacing w:before="0" w:after="0" w:line="360" w:lineRule="auto"/>
        <w:ind w:left="-2" w:leftChars="0" w:firstLine="0" w:firstLineChars="0"/>
        <w:jc w:val="left"/>
        <w:outlineLvl w:val="9"/>
        <w:rPr>
          <w:rFonts w:cs="宋体" w:asciiTheme="majorEastAsia" w:hAnsiTheme="majorEastAsia" w:eastAsiaTheme="majorEastAsia"/>
          <w:color w:val="000000"/>
          <w:kern w:val="2"/>
          <w:sz w:val="24"/>
          <w:szCs w:val="24"/>
        </w:rPr>
      </w:pPr>
      <w:bookmarkStart w:id="170" w:name="_Toc23612"/>
      <w:r>
        <w:rPr>
          <w:rFonts w:cs="宋体" w:asciiTheme="majorEastAsia" w:hAnsiTheme="majorEastAsia" w:eastAsiaTheme="majorEastAsia"/>
          <w:color w:val="000000"/>
          <w:kern w:val="2"/>
          <w:sz w:val="24"/>
          <w:szCs w:val="24"/>
        </w:rPr>
        <w:t>7</w:t>
      </w:r>
      <w:r>
        <w:rPr>
          <w:rFonts w:hint="eastAsia" w:cs="宋体" w:asciiTheme="majorEastAsia" w:hAnsiTheme="majorEastAsia" w:eastAsiaTheme="majorEastAsia"/>
          <w:color w:val="000000"/>
          <w:kern w:val="2"/>
          <w:sz w:val="24"/>
          <w:szCs w:val="24"/>
        </w:rPr>
        <w:t>、投标文件的修改、补充与撤回</w:t>
      </w:r>
      <w:bookmarkEnd w:id="166"/>
      <w:bookmarkEnd w:id="167"/>
      <w:bookmarkEnd w:id="168"/>
      <w:bookmarkEnd w:id="169"/>
      <w:bookmarkEnd w:id="170"/>
    </w:p>
    <w:p w14:paraId="027F524D">
      <w:pPr>
        <w:pStyle w:val="28"/>
        <w:spacing w:before="0" w:after="0" w:line="360" w:lineRule="auto"/>
        <w:ind w:left="0" w:leftChars="0" w:firstLine="0" w:firstLineChars="0"/>
        <w:jc w:val="left"/>
        <w:outlineLvl w:val="9"/>
        <w:rPr>
          <w:rFonts w:cs="宋体" w:asciiTheme="majorEastAsia" w:hAnsiTheme="majorEastAsia" w:eastAsiaTheme="majorEastAsia"/>
          <w:b w:val="0"/>
          <w:bCs w:val="0"/>
          <w:color w:val="000000"/>
          <w:kern w:val="2"/>
          <w:sz w:val="24"/>
          <w:szCs w:val="24"/>
        </w:rPr>
      </w:pPr>
      <w:bookmarkStart w:id="171" w:name="_Toc429224675"/>
      <w:bookmarkStart w:id="172" w:name="_Toc435021105"/>
      <w:bookmarkStart w:id="173" w:name="_Toc445473516"/>
      <w:bookmarkStart w:id="174" w:name="_Toc504479225"/>
      <w:bookmarkStart w:id="175" w:name="_Toc504479676"/>
      <w:bookmarkStart w:id="176" w:name="_Toc11542"/>
      <w:bookmarkStart w:id="177" w:name="_Toc504654711"/>
      <w:r>
        <w:rPr>
          <w:rFonts w:cs="宋体" w:asciiTheme="majorEastAsia" w:hAnsiTheme="majorEastAsia" w:eastAsiaTheme="majorEastAsia"/>
          <w:b w:val="0"/>
          <w:bCs w:val="0"/>
          <w:color w:val="000000"/>
          <w:kern w:val="2"/>
          <w:sz w:val="24"/>
          <w:szCs w:val="24"/>
        </w:rPr>
        <w:t>7. 1</w:t>
      </w:r>
      <w:r>
        <w:rPr>
          <w:rFonts w:hint="eastAsia" w:cs="宋体" w:asciiTheme="majorEastAsia" w:hAnsiTheme="majorEastAsia" w:eastAsiaTheme="majorEastAsia"/>
          <w:b w:val="0"/>
          <w:bCs w:val="0"/>
          <w:color w:val="000000"/>
          <w:kern w:val="2"/>
          <w:sz w:val="24"/>
          <w:szCs w:val="24"/>
        </w:rPr>
        <w:t>供应商可以在投标文件递交截止时间之前以书面形式修改、补充或撤回投标文件。</w:t>
      </w:r>
      <w:bookmarkEnd w:id="171"/>
      <w:bookmarkEnd w:id="172"/>
      <w:r>
        <w:rPr>
          <w:rFonts w:hint="eastAsia" w:cs="宋体" w:asciiTheme="majorEastAsia" w:hAnsiTheme="majorEastAsia" w:eastAsiaTheme="majorEastAsia"/>
          <w:b w:val="0"/>
          <w:bCs w:val="0"/>
          <w:color w:val="000000"/>
          <w:kern w:val="2"/>
          <w:sz w:val="24"/>
          <w:szCs w:val="24"/>
        </w:rPr>
        <w:t>在投标文件递交截止时间后不能修改、补充或撤回投标文件。</w:t>
      </w:r>
      <w:bookmarkEnd w:id="173"/>
      <w:bookmarkEnd w:id="174"/>
      <w:bookmarkEnd w:id="175"/>
      <w:bookmarkEnd w:id="176"/>
      <w:bookmarkEnd w:id="177"/>
    </w:p>
    <w:p w14:paraId="0DF550FC">
      <w:pPr>
        <w:pStyle w:val="28"/>
        <w:spacing w:before="0" w:after="0" w:line="360" w:lineRule="auto"/>
        <w:ind w:left="0" w:leftChars="0" w:firstLine="0" w:firstLineChars="0"/>
        <w:jc w:val="left"/>
        <w:outlineLvl w:val="9"/>
        <w:rPr>
          <w:rFonts w:cs="宋体" w:asciiTheme="majorEastAsia" w:hAnsiTheme="majorEastAsia" w:eastAsiaTheme="majorEastAsia"/>
          <w:b w:val="0"/>
          <w:bCs w:val="0"/>
          <w:color w:val="000000"/>
          <w:kern w:val="2"/>
          <w:sz w:val="24"/>
          <w:szCs w:val="24"/>
        </w:rPr>
      </w:pPr>
      <w:bookmarkStart w:id="178" w:name="_Toc31265"/>
      <w:bookmarkStart w:id="179" w:name="_Toc504479226"/>
      <w:bookmarkStart w:id="180" w:name="_Toc504654712"/>
      <w:bookmarkStart w:id="181" w:name="_Toc445473517"/>
      <w:bookmarkStart w:id="182" w:name="_Toc504479677"/>
      <w:r>
        <w:rPr>
          <w:rFonts w:cs="宋体" w:asciiTheme="majorEastAsia" w:hAnsiTheme="majorEastAsia" w:eastAsiaTheme="majorEastAsia"/>
          <w:b w:val="0"/>
          <w:bCs w:val="0"/>
          <w:color w:val="000000"/>
          <w:kern w:val="2"/>
          <w:sz w:val="24"/>
          <w:szCs w:val="24"/>
        </w:rPr>
        <w:t>7.2</w:t>
      </w:r>
      <w:r>
        <w:rPr>
          <w:rFonts w:hint="eastAsia" w:cs="宋体" w:asciiTheme="majorEastAsia" w:hAnsiTheme="majorEastAsia" w:eastAsiaTheme="majorEastAsia"/>
          <w:b w:val="0"/>
          <w:bCs w:val="0"/>
          <w:color w:val="000000"/>
          <w:kern w:val="2"/>
          <w:sz w:val="24"/>
          <w:szCs w:val="24"/>
        </w:rPr>
        <w:t>投标文件的修改、补充与撤回，供应商均须按本款的规定密封、标志和递交</w:t>
      </w:r>
      <w:r>
        <w:rPr>
          <w:rFonts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rPr>
        <w:t>标明“修改”“补充”或“撤回”字样</w:t>
      </w:r>
      <w:r>
        <w:rPr>
          <w:rFonts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rPr>
        <w:t>。</w:t>
      </w:r>
      <w:bookmarkEnd w:id="178"/>
      <w:bookmarkEnd w:id="179"/>
      <w:bookmarkEnd w:id="180"/>
      <w:bookmarkEnd w:id="181"/>
      <w:bookmarkEnd w:id="182"/>
      <w:bookmarkStart w:id="183" w:name="_Toc504479678"/>
      <w:bookmarkStart w:id="184" w:name="_Toc445473518"/>
      <w:bookmarkStart w:id="185" w:name="_Toc504654713"/>
      <w:bookmarkStart w:id="186" w:name="_Toc504479227"/>
    </w:p>
    <w:p w14:paraId="5A24C3B3">
      <w:pPr>
        <w:pStyle w:val="28"/>
        <w:spacing w:before="0" w:after="0" w:line="360" w:lineRule="auto"/>
        <w:ind w:left="0" w:leftChars="0" w:firstLine="0" w:firstLineChars="0"/>
        <w:jc w:val="left"/>
        <w:outlineLvl w:val="9"/>
        <w:rPr>
          <w:rFonts w:cs="宋体" w:asciiTheme="majorEastAsia" w:hAnsiTheme="majorEastAsia" w:eastAsiaTheme="majorEastAsia"/>
          <w:b w:val="0"/>
          <w:bCs w:val="0"/>
          <w:color w:val="000000"/>
          <w:kern w:val="2"/>
          <w:sz w:val="24"/>
          <w:szCs w:val="24"/>
        </w:rPr>
      </w:pPr>
      <w:bookmarkStart w:id="187" w:name="_Toc8038"/>
      <w:r>
        <w:rPr>
          <w:rFonts w:cs="宋体" w:asciiTheme="majorEastAsia" w:hAnsiTheme="majorEastAsia" w:eastAsiaTheme="majorEastAsia"/>
          <w:b w:val="0"/>
          <w:bCs w:val="0"/>
          <w:color w:val="000000"/>
          <w:kern w:val="2"/>
          <w:sz w:val="24"/>
          <w:szCs w:val="24"/>
        </w:rPr>
        <w:t>7.3</w:t>
      </w:r>
      <w:r>
        <w:rPr>
          <w:rFonts w:hint="eastAsia" w:cs="宋体" w:asciiTheme="majorEastAsia" w:hAnsiTheme="majorEastAsia" w:eastAsiaTheme="majorEastAsia"/>
          <w:b w:val="0"/>
          <w:bCs w:val="0"/>
          <w:color w:val="000000"/>
          <w:kern w:val="2"/>
          <w:sz w:val="24"/>
          <w:szCs w:val="24"/>
        </w:rPr>
        <w:t>在投标有效期内，供应商不能撤回其投标文件。</w:t>
      </w:r>
      <w:bookmarkEnd w:id="183"/>
      <w:bookmarkEnd w:id="184"/>
      <w:bookmarkEnd w:id="185"/>
      <w:bookmarkEnd w:id="186"/>
      <w:bookmarkEnd w:id="187"/>
    </w:p>
    <w:p w14:paraId="7B4CDB06">
      <w:pPr>
        <w:spacing w:line="360" w:lineRule="auto"/>
        <w:ind w:left="21" w:leftChars="-40" w:hanging="105" w:hangingChars="35"/>
        <w:rPr>
          <w:rFonts w:cs="宋体" w:asciiTheme="majorEastAsia" w:hAnsiTheme="majorEastAsia" w:eastAsiaTheme="majorEastAsia"/>
          <w:b/>
          <w:bCs/>
          <w:color w:val="000000"/>
          <w:sz w:val="30"/>
          <w:szCs w:val="30"/>
        </w:rPr>
      </w:pPr>
      <w:bookmarkStart w:id="188" w:name="_Toc445473519"/>
      <w:r>
        <w:rPr>
          <w:rFonts w:hint="eastAsia" w:cs="宋体" w:asciiTheme="majorEastAsia" w:hAnsiTheme="majorEastAsia" w:eastAsiaTheme="majorEastAsia"/>
          <w:b/>
          <w:bCs/>
          <w:color w:val="000000"/>
          <w:sz w:val="30"/>
          <w:szCs w:val="30"/>
        </w:rPr>
        <w:t>五、开标</w:t>
      </w:r>
      <w:bookmarkEnd w:id="188"/>
    </w:p>
    <w:p w14:paraId="5552F27A">
      <w:pPr>
        <w:pStyle w:val="28"/>
        <w:spacing w:before="0" w:after="0" w:line="360" w:lineRule="auto"/>
        <w:ind w:left="0" w:leftChars="0" w:firstLine="0" w:firstLineChars="0"/>
        <w:jc w:val="left"/>
        <w:outlineLvl w:val="9"/>
        <w:rPr>
          <w:rFonts w:cs="宋体" w:asciiTheme="majorEastAsia" w:hAnsiTheme="majorEastAsia" w:eastAsiaTheme="majorEastAsia"/>
          <w:color w:val="000000"/>
          <w:kern w:val="2"/>
          <w:sz w:val="24"/>
          <w:szCs w:val="24"/>
        </w:rPr>
      </w:pPr>
      <w:bookmarkStart w:id="189" w:name="_Toc504479680"/>
      <w:bookmarkStart w:id="190" w:name="_Toc504654715"/>
      <w:bookmarkStart w:id="191" w:name="_Toc445473520"/>
      <w:bookmarkStart w:id="192" w:name="_Toc26841"/>
      <w:bookmarkStart w:id="193" w:name="_Toc504479229"/>
      <w:r>
        <w:rPr>
          <w:rFonts w:cs="宋体" w:asciiTheme="majorEastAsia" w:hAnsiTheme="majorEastAsia" w:eastAsiaTheme="majorEastAsia"/>
          <w:color w:val="000000"/>
          <w:kern w:val="2"/>
          <w:sz w:val="24"/>
          <w:szCs w:val="24"/>
        </w:rPr>
        <w:t>1</w:t>
      </w:r>
      <w:r>
        <w:rPr>
          <w:rFonts w:hint="eastAsia" w:cs="宋体" w:asciiTheme="majorEastAsia" w:hAnsiTheme="majorEastAsia" w:eastAsiaTheme="majorEastAsia"/>
          <w:color w:val="000000"/>
          <w:kern w:val="2"/>
          <w:sz w:val="24"/>
          <w:szCs w:val="24"/>
        </w:rPr>
        <w:t>、开标要求事项</w:t>
      </w:r>
      <w:bookmarkEnd w:id="189"/>
      <w:bookmarkEnd w:id="190"/>
      <w:bookmarkEnd w:id="191"/>
      <w:bookmarkEnd w:id="192"/>
      <w:bookmarkEnd w:id="193"/>
    </w:p>
    <w:p w14:paraId="1B8D70FF">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194" w:name="_Toc435021110"/>
      <w:bookmarkStart w:id="195" w:name="_Toc429224680"/>
      <w:bookmarkStart w:id="196" w:name="_Toc504479681"/>
      <w:bookmarkStart w:id="197" w:name="_Toc1387"/>
      <w:bookmarkStart w:id="198" w:name="_Toc504479230"/>
      <w:bookmarkStart w:id="199" w:name="_Toc504654716"/>
      <w:bookmarkStart w:id="200" w:name="_Toc445473521"/>
      <w:r>
        <w:rPr>
          <w:rFonts w:cs="宋体" w:asciiTheme="majorEastAsia" w:hAnsiTheme="majorEastAsia" w:eastAsiaTheme="majorEastAsia"/>
          <w:b w:val="0"/>
          <w:bCs w:val="0"/>
          <w:color w:val="000000"/>
          <w:kern w:val="2"/>
          <w:sz w:val="24"/>
          <w:szCs w:val="24"/>
        </w:rPr>
        <w:t>1.1</w:t>
      </w:r>
      <w:r>
        <w:rPr>
          <w:rFonts w:hint="eastAsia" w:cs="宋体" w:asciiTheme="majorEastAsia" w:hAnsiTheme="majorEastAsia" w:eastAsiaTheme="majorEastAsia"/>
          <w:b w:val="0"/>
          <w:bCs w:val="0"/>
          <w:color w:val="000000"/>
          <w:kern w:val="2"/>
          <w:sz w:val="24"/>
          <w:szCs w:val="24"/>
          <w:lang w:val="zh-CN"/>
        </w:rPr>
        <w:t>开标时间：</w:t>
      </w:r>
      <w:bookmarkEnd w:id="194"/>
      <w:bookmarkEnd w:id="195"/>
      <w:r>
        <w:rPr>
          <w:rFonts w:hint="eastAsia" w:cs="宋体" w:asciiTheme="majorEastAsia" w:hAnsiTheme="majorEastAsia" w:eastAsiaTheme="majorEastAsia"/>
          <w:b w:val="0"/>
          <w:bCs w:val="0"/>
          <w:color w:val="000000"/>
          <w:kern w:val="2"/>
          <w:sz w:val="24"/>
          <w:szCs w:val="24"/>
          <w:lang w:val="zh-CN"/>
        </w:rPr>
        <w:t>见投标须知前附表。</w:t>
      </w:r>
      <w:bookmarkEnd w:id="196"/>
      <w:bookmarkEnd w:id="197"/>
      <w:bookmarkEnd w:id="198"/>
      <w:bookmarkEnd w:id="199"/>
      <w:bookmarkEnd w:id="200"/>
    </w:p>
    <w:p w14:paraId="522060BF">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01" w:name="_Toc435021111"/>
      <w:bookmarkStart w:id="202" w:name="_Toc429224681"/>
      <w:bookmarkStart w:id="203" w:name="_Toc504479682"/>
      <w:bookmarkStart w:id="204" w:name="_Toc504479231"/>
      <w:bookmarkStart w:id="205" w:name="_Toc5859"/>
      <w:bookmarkStart w:id="206" w:name="_Toc504654717"/>
      <w:bookmarkStart w:id="207" w:name="_Toc445473522"/>
      <w:r>
        <w:rPr>
          <w:rFonts w:cs="宋体" w:asciiTheme="majorEastAsia" w:hAnsiTheme="majorEastAsia" w:eastAsiaTheme="majorEastAsia"/>
          <w:b w:val="0"/>
          <w:bCs w:val="0"/>
          <w:color w:val="000000"/>
          <w:kern w:val="2"/>
          <w:sz w:val="24"/>
          <w:szCs w:val="24"/>
          <w:lang w:val="zh-CN"/>
        </w:rPr>
        <w:t>1.2</w:t>
      </w:r>
      <w:r>
        <w:rPr>
          <w:rFonts w:hint="eastAsia" w:cs="宋体" w:asciiTheme="majorEastAsia" w:hAnsiTheme="majorEastAsia" w:eastAsiaTheme="majorEastAsia"/>
          <w:b w:val="0"/>
          <w:bCs w:val="0"/>
          <w:color w:val="000000"/>
          <w:kern w:val="2"/>
          <w:sz w:val="24"/>
          <w:szCs w:val="24"/>
          <w:lang w:val="zh-CN"/>
        </w:rPr>
        <w:t>开标地点：</w:t>
      </w:r>
      <w:bookmarkEnd w:id="201"/>
      <w:bookmarkEnd w:id="202"/>
      <w:r>
        <w:rPr>
          <w:rFonts w:hint="eastAsia" w:cs="宋体" w:asciiTheme="majorEastAsia" w:hAnsiTheme="majorEastAsia" w:eastAsiaTheme="majorEastAsia"/>
          <w:b w:val="0"/>
          <w:bCs w:val="0"/>
          <w:color w:val="000000"/>
          <w:kern w:val="2"/>
          <w:sz w:val="24"/>
          <w:szCs w:val="24"/>
          <w:lang w:val="zh-CN"/>
        </w:rPr>
        <w:t>见投标须知前附表。</w:t>
      </w:r>
      <w:bookmarkEnd w:id="203"/>
      <w:bookmarkEnd w:id="204"/>
      <w:bookmarkEnd w:id="205"/>
      <w:bookmarkEnd w:id="206"/>
      <w:bookmarkEnd w:id="207"/>
    </w:p>
    <w:p w14:paraId="128FD40E">
      <w:pPr>
        <w:pStyle w:val="28"/>
        <w:spacing w:before="0" w:after="0" w:line="360" w:lineRule="auto"/>
        <w:ind w:left="55" w:leftChars="0" w:hanging="55" w:hangingChars="23"/>
        <w:jc w:val="left"/>
        <w:outlineLvl w:val="9"/>
        <w:rPr>
          <w:rFonts w:cs="宋体" w:asciiTheme="majorEastAsia" w:hAnsiTheme="majorEastAsia" w:eastAsiaTheme="majorEastAsia"/>
          <w:color w:val="000000"/>
          <w:sz w:val="24"/>
          <w:szCs w:val="24"/>
        </w:rPr>
      </w:pPr>
      <w:bookmarkStart w:id="208" w:name="_Toc504654718"/>
      <w:bookmarkStart w:id="209" w:name="_Toc30499"/>
      <w:bookmarkStart w:id="210" w:name="_Toc445473523"/>
      <w:bookmarkStart w:id="211" w:name="_Toc504479683"/>
      <w:bookmarkStart w:id="212" w:name="_Toc504479232"/>
      <w:r>
        <w:rPr>
          <w:rFonts w:cs="宋体" w:asciiTheme="majorEastAsia" w:hAnsiTheme="majorEastAsia" w:eastAsiaTheme="majorEastAsia"/>
          <w:b w:val="0"/>
          <w:bCs w:val="0"/>
          <w:color w:val="000000"/>
          <w:kern w:val="2"/>
          <w:sz w:val="24"/>
          <w:szCs w:val="24"/>
          <w:lang w:val="zh-CN"/>
        </w:rPr>
        <w:t>1.3</w:t>
      </w:r>
      <w:r>
        <w:rPr>
          <w:rFonts w:hint="eastAsia" w:cs="宋体" w:asciiTheme="majorEastAsia" w:hAnsiTheme="majorEastAsia" w:eastAsiaTheme="majorEastAsia"/>
          <w:b w:val="0"/>
          <w:bCs w:val="0"/>
          <w:color w:val="000000"/>
          <w:kern w:val="2"/>
          <w:sz w:val="24"/>
          <w:szCs w:val="24"/>
          <w:lang w:val="zh-CN"/>
        </w:rPr>
        <w:t>招标代理机构主持会议并做好开标记录</w:t>
      </w:r>
      <w:r>
        <w:rPr>
          <w:rFonts w:hint="eastAsia" w:cs="宋体" w:asciiTheme="majorEastAsia" w:hAnsiTheme="majorEastAsia" w:eastAsiaTheme="majorEastAsia"/>
          <w:b w:val="0"/>
          <w:color w:val="000000"/>
          <w:sz w:val="24"/>
          <w:szCs w:val="24"/>
        </w:rPr>
        <w:t>。</w:t>
      </w:r>
      <w:bookmarkEnd w:id="208"/>
      <w:bookmarkEnd w:id="209"/>
      <w:bookmarkEnd w:id="210"/>
      <w:bookmarkEnd w:id="211"/>
      <w:bookmarkEnd w:id="212"/>
    </w:p>
    <w:p w14:paraId="6E0996DB">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rPr>
      </w:pPr>
      <w:bookmarkStart w:id="213" w:name="_Toc435021113"/>
      <w:bookmarkStart w:id="214" w:name="_Toc429224683"/>
      <w:bookmarkStart w:id="215" w:name="_Toc504479233"/>
      <w:bookmarkStart w:id="216" w:name="_Toc445473524"/>
      <w:bookmarkStart w:id="217" w:name="_Toc504479684"/>
      <w:bookmarkStart w:id="218" w:name="_Toc504654719"/>
      <w:bookmarkStart w:id="219" w:name="_Toc31190"/>
      <w:r>
        <w:rPr>
          <w:rFonts w:cs="宋体" w:asciiTheme="majorEastAsia" w:hAnsiTheme="majorEastAsia" w:eastAsiaTheme="majorEastAsia"/>
          <w:b w:val="0"/>
          <w:bCs w:val="0"/>
          <w:color w:val="000000"/>
          <w:kern w:val="2"/>
          <w:sz w:val="24"/>
          <w:szCs w:val="24"/>
        </w:rPr>
        <w:t>1.</w:t>
      </w:r>
      <w:bookmarkEnd w:id="213"/>
      <w:bookmarkEnd w:id="214"/>
      <w:r>
        <w:rPr>
          <w:rFonts w:cs="宋体" w:asciiTheme="majorEastAsia" w:hAnsiTheme="majorEastAsia" w:eastAsiaTheme="majorEastAsia"/>
          <w:b w:val="0"/>
          <w:bCs w:val="0"/>
          <w:color w:val="000000"/>
          <w:kern w:val="2"/>
          <w:sz w:val="24"/>
          <w:szCs w:val="24"/>
        </w:rPr>
        <w:t xml:space="preserve"> 4</w:t>
      </w:r>
      <w:r>
        <w:rPr>
          <w:rFonts w:hint="eastAsia" w:cs="宋体" w:asciiTheme="majorEastAsia" w:hAnsiTheme="majorEastAsia" w:eastAsiaTheme="majorEastAsia"/>
          <w:b w:val="0"/>
          <w:bCs w:val="0"/>
          <w:color w:val="000000"/>
          <w:kern w:val="2"/>
          <w:sz w:val="24"/>
          <w:szCs w:val="24"/>
        </w:rPr>
        <w:t>供应商须派法定代表人或授权委托人准时参加开标会议并签名报到，以证明其出席开标会议。</w:t>
      </w:r>
      <w:bookmarkEnd w:id="215"/>
      <w:bookmarkEnd w:id="216"/>
      <w:bookmarkEnd w:id="217"/>
      <w:bookmarkEnd w:id="218"/>
      <w:bookmarkEnd w:id="219"/>
    </w:p>
    <w:p w14:paraId="3979F91A">
      <w:pPr>
        <w:pStyle w:val="28"/>
        <w:spacing w:before="0" w:after="0" w:line="360" w:lineRule="auto"/>
        <w:ind w:left="0" w:leftChars="0" w:firstLine="0" w:firstLineChars="0"/>
        <w:jc w:val="left"/>
        <w:outlineLvl w:val="9"/>
        <w:rPr>
          <w:rFonts w:cs="宋体" w:asciiTheme="majorEastAsia" w:hAnsiTheme="majorEastAsia" w:eastAsiaTheme="majorEastAsia"/>
          <w:color w:val="000000"/>
          <w:kern w:val="2"/>
          <w:sz w:val="24"/>
          <w:szCs w:val="24"/>
        </w:rPr>
      </w:pPr>
      <w:bookmarkStart w:id="220" w:name="_Toc445473525"/>
      <w:bookmarkStart w:id="221" w:name="_Toc504479234"/>
      <w:bookmarkStart w:id="222" w:name="_Toc504479685"/>
      <w:bookmarkStart w:id="223" w:name="_Toc504654720"/>
      <w:bookmarkStart w:id="224" w:name="_Toc8980"/>
      <w:r>
        <w:rPr>
          <w:rFonts w:cs="宋体" w:asciiTheme="majorEastAsia" w:hAnsiTheme="majorEastAsia" w:eastAsiaTheme="majorEastAsia"/>
          <w:color w:val="000000"/>
          <w:kern w:val="2"/>
          <w:sz w:val="24"/>
          <w:szCs w:val="24"/>
        </w:rPr>
        <w:t>2</w:t>
      </w:r>
      <w:r>
        <w:rPr>
          <w:rFonts w:hint="eastAsia" w:cs="宋体" w:asciiTheme="majorEastAsia" w:hAnsiTheme="majorEastAsia" w:eastAsiaTheme="majorEastAsia"/>
          <w:color w:val="000000"/>
          <w:kern w:val="2"/>
          <w:sz w:val="24"/>
          <w:szCs w:val="24"/>
        </w:rPr>
        <w:t>、开标会议程序</w:t>
      </w:r>
      <w:bookmarkEnd w:id="220"/>
      <w:bookmarkEnd w:id="221"/>
      <w:bookmarkEnd w:id="222"/>
      <w:bookmarkEnd w:id="223"/>
      <w:bookmarkEnd w:id="224"/>
    </w:p>
    <w:p w14:paraId="1FF9CAF7">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25" w:name="_Toc435021115"/>
      <w:bookmarkStart w:id="226" w:name="_Toc429224685"/>
      <w:bookmarkStart w:id="227" w:name="_Toc504654721"/>
      <w:bookmarkStart w:id="228" w:name="_Toc72"/>
      <w:bookmarkStart w:id="229" w:name="_Toc504479686"/>
      <w:bookmarkStart w:id="230" w:name="_Toc445473526"/>
      <w:bookmarkStart w:id="231" w:name="_Toc504479235"/>
      <w:r>
        <w:rPr>
          <w:rFonts w:cs="宋体" w:asciiTheme="majorEastAsia" w:hAnsiTheme="majorEastAsia" w:eastAsiaTheme="majorEastAsia"/>
          <w:b w:val="0"/>
          <w:bCs w:val="0"/>
          <w:color w:val="000000"/>
          <w:kern w:val="2"/>
          <w:sz w:val="24"/>
          <w:szCs w:val="24"/>
        </w:rPr>
        <w:t>2.</w:t>
      </w:r>
      <w:bookmarkEnd w:id="225"/>
      <w:bookmarkEnd w:id="226"/>
      <w:r>
        <w:rPr>
          <w:rFonts w:cs="宋体" w:asciiTheme="majorEastAsia" w:hAnsiTheme="majorEastAsia" w:eastAsiaTheme="majorEastAsia"/>
          <w:b w:val="0"/>
          <w:bCs w:val="0"/>
          <w:color w:val="000000"/>
          <w:kern w:val="2"/>
          <w:sz w:val="24"/>
          <w:szCs w:val="24"/>
        </w:rPr>
        <w:t>1</w:t>
      </w:r>
      <w:r>
        <w:rPr>
          <w:rFonts w:hint="eastAsia" w:cs="宋体" w:asciiTheme="majorEastAsia" w:hAnsiTheme="majorEastAsia" w:eastAsiaTheme="majorEastAsia"/>
          <w:b w:val="0"/>
          <w:bCs w:val="0"/>
          <w:color w:val="000000"/>
          <w:kern w:val="2"/>
          <w:sz w:val="24"/>
          <w:szCs w:val="24"/>
          <w:lang w:val="zh-CN"/>
        </w:rPr>
        <w:t>开标由招标代理主持，邀请所有供应商参加，并在招标文件规定的时间、地点公开进行，同时接受招标监督部门的监督。</w:t>
      </w:r>
      <w:bookmarkEnd w:id="227"/>
      <w:bookmarkEnd w:id="228"/>
      <w:bookmarkEnd w:id="229"/>
      <w:bookmarkEnd w:id="230"/>
      <w:bookmarkEnd w:id="231"/>
    </w:p>
    <w:p w14:paraId="76C78A91">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32" w:name="_Toc504479687"/>
      <w:bookmarkStart w:id="233" w:name="_Toc22293"/>
      <w:bookmarkStart w:id="234" w:name="_Toc504479236"/>
      <w:bookmarkStart w:id="235" w:name="_Toc504654722"/>
      <w:bookmarkStart w:id="236" w:name="_Toc445473527"/>
      <w:r>
        <w:rPr>
          <w:rFonts w:cs="宋体" w:asciiTheme="majorEastAsia" w:hAnsiTheme="majorEastAsia" w:eastAsiaTheme="majorEastAsia"/>
          <w:b w:val="0"/>
          <w:bCs w:val="0"/>
          <w:color w:val="000000"/>
          <w:kern w:val="2"/>
          <w:sz w:val="24"/>
          <w:szCs w:val="24"/>
          <w:lang w:val="zh-CN"/>
        </w:rPr>
        <w:t>2.2</w:t>
      </w:r>
      <w:r>
        <w:rPr>
          <w:rFonts w:hint="eastAsia" w:cs="宋体" w:asciiTheme="majorEastAsia" w:hAnsiTheme="majorEastAsia" w:eastAsiaTheme="majorEastAsia"/>
          <w:b w:val="0"/>
          <w:bCs w:val="0"/>
          <w:color w:val="000000"/>
          <w:kern w:val="2"/>
          <w:sz w:val="24"/>
          <w:szCs w:val="24"/>
          <w:lang w:val="zh-CN"/>
        </w:rPr>
        <w:t>开标时间到后，主持人宣布开标会议正式开始。</w:t>
      </w:r>
      <w:bookmarkEnd w:id="232"/>
      <w:bookmarkEnd w:id="233"/>
      <w:bookmarkEnd w:id="234"/>
      <w:bookmarkEnd w:id="235"/>
      <w:bookmarkEnd w:id="236"/>
    </w:p>
    <w:p w14:paraId="73D11530">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37" w:name="_Toc429224687"/>
      <w:bookmarkStart w:id="238" w:name="_Toc435021117"/>
      <w:bookmarkStart w:id="239" w:name="_Toc23519"/>
      <w:bookmarkStart w:id="240" w:name="_Toc504479237"/>
      <w:bookmarkStart w:id="241" w:name="_Toc445473528"/>
      <w:bookmarkStart w:id="242" w:name="_Toc504479688"/>
      <w:bookmarkStart w:id="243" w:name="_Toc504654723"/>
      <w:r>
        <w:rPr>
          <w:rFonts w:cs="宋体" w:asciiTheme="majorEastAsia" w:hAnsiTheme="majorEastAsia" w:eastAsiaTheme="majorEastAsia"/>
          <w:b w:val="0"/>
          <w:bCs w:val="0"/>
          <w:color w:val="000000"/>
          <w:kern w:val="2"/>
          <w:sz w:val="24"/>
          <w:szCs w:val="24"/>
          <w:lang w:val="zh-CN"/>
        </w:rPr>
        <w:t>2.</w:t>
      </w:r>
      <w:bookmarkEnd w:id="237"/>
      <w:bookmarkEnd w:id="238"/>
      <w:r>
        <w:rPr>
          <w:rFonts w:cs="宋体" w:asciiTheme="majorEastAsia" w:hAnsiTheme="majorEastAsia" w:eastAsiaTheme="majorEastAsia"/>
          <w:b w:val="0"/>
          <w:bCs w:val="0"/>
          <w:color w:val="000000"/>
          <w:kern w:val="2"/>
          <w:sz w:val="24"/>
          <w:szCs w:val="24"/>
          <w:lang w:val="zh-CN"/>
        </w:rPr>
        <w:t>3</w:t>
      </w:r>
      <w:r>
        <w:rPr>
          <w:rFonts w:hint="eastAsia" w:cs="宋体" w:asciiTheme="majorEastAsia" w:hAnsiTheme="majorEastAsia" w:eastAsiaTheme="majorEastAsia"/>
          <w:b w:val="0"/>
          <w:bCs w:val="0"/>
          <w:color w:val="000000"/>
          <w:kern w:val="2"/>
          <w:sz w:val="24"/>
          <w:szCs w:val="24"/>
          <w:lang w:val="zh-CN"/>
        </w:rPr>
        <w:t>宣布开标会议纪律。</w:t>
      </w:r>
      <w:bookmarkEnd w:id="239"/>
      <w:bookmarkEnd w:id="240"/>
      <w:bookmarkEnd w:id="241"/>
      <w:bookmarkEnd w:id="242"/>
      <w:bookmarkEnd w:id="243"/>
    </w:p>
    <w:p w14:paraId="66B1DE38">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44" w:name="_Toc445473529"/>
      <w:bookmarkStart w:id="245" w:name="_Toc504479689"/>
      <w:bookmarkStart w:id="246" w:name="_Toc504479238"/>
      <w:bookmarkStart w:id="247" w:name="_Toc504654724"/>
      <w:bookmarkStart w:id="248" w:name="_Toc29854"/>
      <w:r>
        <w:rPr>
          <w:rFonts w:hint="eastAsia" w:cs="宋体" w:asciiTheme="majorEastAsia" w:hAnsiTheme="majorEastAsia" w:eastAsiaTheme="majorEastAsia"/>
          <w:b w:val="0"/>
          <w:bCs w:val="0"/>
          <w:color w:val="000000"/>
          <w:kern w:val="2"/>
          <w:sz w:val="24"/>
          <w:szCs w:val="24"/>
          <w:lang w:val="zh-CN"/>
        </w:rPr>
        <w:t>①到会人员成自觉维护会场秩序，服从会务人员安排。</w:t>
      </w:r>
      <w:bookmarkEnd w:id="244"/>
      <w:bookmarkEnd w:id="245"/>
      <w:bookmarkEnd w:id="246"/>
      <w:bookmarkEnd w:id="247"/>
      <w:bookmarkEnd w:id="248"/>
    </w:p>
    <w:p w14:paraId="055B54FD">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49" w:name="_Toc504654725"/>
      <w:bookmarkStart w:id="250" w:name="_Toc445473530"/>
      <w:bookmarkStart w:id="251" w:name="_Toc11515"/>
      <w:bookmarkStart w:id="252" w:name="_Toc504479690"/>
      <w:bookmarkStart w:id="253" w:name="_Toc504479239"/>
      <w:r>
        <w:rPr>
          <w:rFonts w:hint="eastAsia" w:cs="宋体" w:asciiTheme="majorEastAsia" w:hAnsiTheme="majorEastAsia" w:eastAsiaTheme="majorEastAsia"/>
          <w:b w:val="0"/>
          <w:bCs w:val="0"/>
          <w:color w:val="000000"/>
          <w:kern w:val="2"/>
          <w:sz w:val="24"/>
          <w:szCs w:val="24"/>
          <w:lang w:val="zh-CN"/>
        </w:rPr>
        <w:t>②所有与会人员的通讯工具暂停使用。</w:t>
      </w:r>
      <w:bookmarkEnd w:id="249"/>
      <w:bookmarkEnd w:id="250"/>
      <w:bookmarkEnd w:id="251"/>
      <w:bookmarkEnd w:id="252"/>
      <w:bookmarkEnd w:id="253"/>
    </w:p>
    <w:p w14:paraId="63EA84B8">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54" w:name="_Toc445473531"/>
      <w:bookmarkStart w:id="255" w:name="_Toc504654726"/>
      <w:bookmarkStart w:id="256" w:name="_Toc504479240"/>
      <w:bookmarkStart w:id="257" w:name="_Toc504479691"/>
      <w:bookmarkStart w:id="258" w:name="_Toc21578"/>
      <w:r>
        <w:rPr>
          <w:rFonts w:hint="eastAsia" w:cs="宋体" w:asciiTheme="majorEastAsia" w:hAnsiTheme="majorEastAsia" w:eastAsiaTheme="majorEastAsia"/>
          <w:b w:val="0"/>
          <w:bCs w:val="0"/>
          <w:color w:val="000000"/>
          <w:kern w:val="2"/>
          <w:sz w:val="24"/>
          <w:szCs w:val="24"/>
          <w:lang w:val="zh-CN"/>
        </w:rPr>
        <w:t>③非工作原因，不得来回走动。</w:t>
      </w:r>
      <w:bookmarkEnd w:id="254"/>
      <w:bookmarkEnd w:id="255"/>
      <w:bookmarkEnd w:id="256"/>
      <w:bookmarkEnd w:id="257"/>
      <w:bookmarkEnd w:id="258"/>
    </w:p>
    <w:p w14:paraId="5A65E84E">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59" w:name="_Toc504654727"/>
      <w:bookmarkStart w:id="260" w:name="_Toc445473532"/>
      <w:bookmarkStart w:id="261" w:name="_Toc504479692"/>
      <w:bookmarkStart w:id="262" w:name="_Toc504479241"/>
      <w:bookmarkStart w:id="263" w:name="_Toc9368"/>
      <w:r>
        <w:rPr>
          <w:rFonts w:hint="eastAsia" w:cs="宋体" w:asciiTheme="majorEastAsia" w:hAnsiTheme="majorEastAsia" w:eastAsiaTheme="majorEastAsia"/>
          <w:b w:val="0"/>
          <w:bCs w:val="0"/>
          <w:color w:val="000000"/>
          <w:kern w:val="2"/>
          <w:sz w:val="24"/>
          <w:szCs w:val="24"/>
          <w:lang w:val="zh-CN"/>
        </w:rPr>
        <w:t>④供应商如有异议，可向采购人和监督部门书面陈述，不得高声喧哗，妨碍正常开标。</w:t>
      </w:r>
      <w:bookmarkEnd w:id="259"/>
      <w:bookmarkEnd w:id="260"/>
      <w:bookmarkEnd w:id="261"/>
      <w:bookmarkEnd w:id="262"/>
      <w:bookmarkEnd w:id="263"/>
    </w:p>
    <w:p w14:paraId="32B57895">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64" w:name="_Toc504479693"/>
      <w:bookmarkStart w:id="265" w:name="_Toc445473533"/>
      <w:bookmarkStart w:id="266" w:name="_Toc31407"/>
      <w:bookmarkStart w:id="267" w:name="_Toc504654728"/>
      <w:bookmarkStart w:id="268" w:name="_Toc504479242"/>
      <w:r>
        <w:rPr>
          <w:rFonts w:cs="宋体" w:asciiTheme="majorEastAsia" w:hAnsiTheme="majorEastAsia" w:eastAsiaTheme="majorEastAsia"/>
          <w:b w:val="0"/>
          <w:bCs w:val="0"/>
          <w:color w:val="000000"/>
          <w:kern w:val="2"/>
          <w:sz w:val="24"/>
          <w:szCs w:val="24"/>
          <w:lang w:val="zh-CN"/>
        </w:rPr>
        <w:t>2.4</w:t>
      </w:r>
      <w:r>
        <w:rPr>
          <w:rFonts w:hint="eastAsia" w:cs="宋体" w:asciiTheme="majorEastAsia" w:hAnsiTheme="majorEastAsia" w:eastAsiaTheme="majorEastAsia"/>
          <w:b w:val="0"/>
          <w:bCs w:val="0"/>
          <w:color w:val="000000"/>
          <w:kern w:val="2"/>
          <w:sz w:val="24"/>
          <w:szCs w:val="24"/>
          <w:lang w:val="zh-CN"/>
        </w:rPr>
        <w:t>介绍到会监督部门代表、采购人代表及供应商。</w:t>
      </w:r>
      <w:bookmarkEnd w:id="264"/>
      <w:bookmarkEnd w:id="265"/>
      <w:bookmarkEnd w:id="266"/>
      <w:bookmarkEnd w:id="267"/>
      <w:bookmarkEnd w:id="268"/>
    </w:p>
    <w:p w14:paraId="731F607C">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69" w:name="_Toc504479694"/>
      <w:bookmarkStart w:id="270" w:name="_Toc5720"/>
      <w:bookmarkStart w:id="271" w:name="_Toc504479243"/>
      <w:bookmarkStart w:id="272" w:name="_Toc445473534"/>
      <w:bookmarkStart w:id="273" w:name="_Toc504654729"/>
      <w:r>
        <w:rPr>
          <w:rFonts w:cs="宋体" w:asciiTheme="majorEastAsia" w:hAnsiTheme="majorEastAsia" w:eastAsiaTheme="majorEastAsia"/>
          <w:b w:val="0"/>
          <w:bCs w:val="0"/>
          <w:color w:val="000000"/>
          <w:kern w:val="2"/>
          <w:sz w:val="24"/>
          <w:szCs w:val="24"/>
          <w:lang w:val="zh-CN"/>
        </w:rPr>
        <w:t>2.5</w:t>
      </w:r>
      <w:r>
        <w:rPr>
          <w:rFonts w:hint="eastAsia" w:cs="宋体" w:asciiTheme="majorEastAsia" w:hAnsiTheme="majorEastAsia" w:eastAsiaTheme="majorEastAsia"/>
          <w:b w:val="0"/>
          <w:bCs w:val="0"/>
          <w:color w:val="000000"/>
          <w:kern w:val="2"/>
          <w:sz w:val="24"/>
          <w:szCs w:val="24"/>
          <w:lang w:val="zh-CN"/>
        </w:rPr>
        <w:t>由供应商与监督部门同时检查投标文件密封情况，并宣布检查结果。</w:t>
      </w:r>
      <w:bookmarkEnd w:id="269"/>
      <w:bookmarkEnd w:id="270"/>
      <w:bookmarkEnd w:id="271"/>
      <w:bookmarkEnd w:id="272"/>
      <w:bookmarkEnd w:id="273"/>
    </w:p>
    <w:p w14:paraId="339521D7">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74" w:name="_Toc504479244"/>
      <w:bookmarkStart w:id="275" w:name="_Toc504479695"/>
      <w:bookmarkStart w:id="276" w:name="_Toc20670"/>
      <w:bookmarkStart w:id="277" w:name="_Toc504654730"/>
      <w:bookmarkStart w:id="278" w:name="_Toc445473535"/>
      <w:r>
        <w:rPr>
          <w:rFonts w:cs="宋体" w:asciiTheme="majorEastAsia" w:hAnsiTheme="majorEastAsia" w:eastAsiaTheme="majorEastAsia"/>
          <w:b w:val="0"/>
          <w:bCs w:val="0"/>
          <w:color w:val="000000"/>
          <w:kern w:val="2"/>
          <w:sz w:val="24"/>
          <w:szCs w:val="24"/>
          <w:lang w:val="zh-CN"/>
        </w:rPr>
        <w:t>2.6</w:t>
      </w:r>
      <w:r>
        <w:rPr>
          <w:rFonts w:hint="eastAsia" w:cs="宋体" w:asciiTheme="majorEastAsia" w:hAnsiTheme="majorEastAsia" w:eastAsiaTheme="majorEastAsia"/>
          <w:b w:val="0"/>
          <w:bCs w:val="0"/>
          <w:color w:val="000000"/>
          <w:kern w:val="2"/>
          <w:sz w:val="24"/>
          <w:szCs w:val="24"/>
          <w:lang w:val="zh-CN"/>
        </w:rPr>
        <w:t>唱标并制作开标记录表。</w:t>
      </w:r>
      <w:bookmarkEnd w:id="274"/>
      <w:bookmarkEnd w:id="275"/>
      <w:bookmarkEnd w:id="276"/>
      <w:bookmarkEnd w:id="277"/>
      <w:bookmarkEnd w:id="278"/>
    </w:p>
    <w:p w14:paraId="5050984B">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79" w:name="_Toc504654731"/>
      <w:bookmarkStart w:id="280" w:name="_Toc504479696"/>
      <w:bookmarkStart w:id="281" w:name="_Toc504479245"/>
      <w:bookmarkStart w:id="282" w:name="_Toc989"/>
      <w:bookmarkStart w:id="283" w:name="_Toc445473536"/>
      <w:r>
        <w:rPr>
          <w:rFonts w:cs="宋体" w:asciiTheme="majorEastAsia" w:hAnsiTheme="majorEastAsia" w:eastAsiaTheme="majorEastAsia"/>
          <w:b w:val="0"/>
          <w:bCs w:val="0"/>
          <w:color w:val="000000"/>
          <w:kern w:val="2"/>
          <w:sz w:val="24"/>
          <w:szCs w:val="24"/>
          <w:lang w:val="zh-CN"/>
        </w:rPr>
        <w:t>2.7</w:t>
      </w:r>
      <w:r>
        <w:rPr>
          <w:rFonts w:hint="eastAsia" w:cs="宋体" w:asciiTheme="majorEastAsia" w:hAnsiTheme="majorEastAsia" w:eastAsiaTheme="majorEastAsia"/>
          <w:b w:val="0"/>
          <w:bCs w:val="0"/>
          <w:color w:val="000000"/>
          <w:kern w:val="2"/>
          <w:sz w:val="24"/>
          <w:szCs w:val="24"/>
          <w:lang w:val="zh-CN"/>
        </w:rPr>
        <w:t>宣布暂时休会，转入评标程序。</w:t>
      </w:r>
      <w:bookmarkEnd w:id="279"/>
      <w:bookmarkEnd w:id="280"/>
      <w:bookmarkEnd w:id="281"/>
      <w:bookmarkEnd w:id="282"/>
      <w:bookmarkEnd w:id="283"/>
    </w:p>
    <w:p w14:paraId="01DCB715">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84" w:name="_Toc445473537"/>
      <w:bookmarkStart w:id="285" w:name="_Toc504654732"/>
      <w:bookmarkStart w:id="286" w:name="_Toc504479246"/>
      <w:bookmarkStart w:id="287" w:name="_Toc25661"/>
      <w:bookmarkStart w:id="288" w:name="_Toc504479697"/>
      <w:r>
        <w:rPr>
          <w:rFonts w:cs="宋体" w:asciiTheme="majorEastAsia" w:hAnsiTheme="majorEastAsia" w:eastAsiaTheme="majorEastAsia"/>
          <w:b w:val="0"/>
          <w:bCs w:val="0"/>
          <w:color w:val="000000"/>
          <w:kern w:val="2"/>
          <w:sz w:val="24"/>
          <w:szCs w:val="24"/>
          <w:lang w:val="zh-CN"/>
        </w:rPr>
        <w:t>2.8</w:t>
      </w:r>
      <w:r>
        <w:rPr>
          <w:rFonts w:hint="eastAsia" w:cs="宋体" w:asciiTheme="majorEastAsia" w:hAnsiTheme="majorEastAsia" w:eastAsiaTheme="majorEastAsia"/>
          <w:b w:val="0"/>
          <w:bCs w:val="0"/>
          <w:color w:val="000000"/>
          <w:kern w:val="2"/>
          <w:sz w:val="24"/>
          <w:szCs w:val="24"/>
          <w:lang w:val="zh-CN"/>
        </w:rPr>
        <w:t>开标会议结束。</w:t>
      </w:r>
      <w:bookmarkEnd w:id="284"/>
      <w:bookmarkEnd w:id="285"/>
      <w:bookmarkEnd w:id="286"/>
      <w:bookmarkEnd w:id="287"/>
      <w:bookmarkEnd w:id="288"/>
    </w:p>
    <w:p w14:paraId="3C7EE910">
      <w:pPr>
        <w:pStyle w:val="28"/>
        <w:spacing w:before="0" w:after="0" w:line="360" w:lineRule="auto"/>
        <w:ind w:left="0" w:leftChars="0" w:firstLine="0" w:firstLineChars="0"/>
        <w:jc w:val="left"/>
        <w:outlineLvl w:val="9"/>
        <w:rPr>
          <w:rFonts w:cs="宋体" w:asciiTheme="majorEastAsia" w:hAnsiTheme="majorEastAsia" w:eastAsiaTheme="majorEastAsia"/>
          <w:color w:val="000000"/>
          <w:kern w:val="2"/>
          <w:sz w:val="24"/>
          <w:szCs w:val="24"/>
          <w:lang w:val="zh-CN"/>
        </w:rPr>
      </w:pPr>
      <w:bookmarkStart w:id="289" w:name="_Toc504654733"/>
      <w:bookmarkStart w:id="290" w:name="_Toc504479698"/>
      <w:bookmarkStart w:id="291" w:name="_Toc504479247"/>
      <w:bookmarkStart w:id="292" w:name="_Toc13265"/>
      <w:bookmarkStart w:id="293" w:name="_Toc445473538"/>
      <w:r>
        <w:rPr>
          <w:rFonts w:cs="宋体" w:asciiTheme="majorEastAsia" w:hAnsiTheme="majorEastAsia" w:eastAsiaTheme="majorEastAsia"/>
          <w:color w:val="000000"/>
          <w:kern w:val="2"/>
          <w:sz w:val="24"/>
          <w:szCs w:val="24"/>
          <w:lang w:val="zh-CN"/>
        </w:rPr>
        <w:t>3</w:t>
      </w:r>
      <w:r>
        <w:rPr>
          <w:rFonts w:hint="eastAsia" w:cs="宋体" w:asciiTheme="majorEastAsia" w:hAnsiTheme="majorEastAsia" w:eastAsiaTheme="majorEastAsia"/>
          <w:color w:val="000000"/>
          <w:kern w:val="2"/>
          <w:sz w:val="24"/>
          <w:szCs w:val="24"/>
          <w:lang w:val="zh-CN"/>
        </w:rPr>
        <w:t>、不予接收的投标文件</w:t>
      </w:r>
      <w:bookmarkEnd w:id="289"/>
      <w:bookmarkEnd w:id="290"/>
      <w:bookmarkEnd w:id="291"/>
      <w:bookmarkEnd w:id="292"/>
      <w:bookmarkEnd w:id="293"/>
    </w:p>
    <w:p w14:paraId="3682B91B">
      <w:pPr>
        <w:pStyle w:val="28"/>
        <w:spacing w:before="0" w:after="0" w:line="360" w:lineRule="auto"/>
        <w:ind w:left="-3" w:leftChars="0" w:firstLine="3" w:firstLineChars="0"/>
        <w:jc w:val="left"/>
        <w:outlineLvl w:val="9"/>
        <w:rPr>
          <w:rFonts w:cs="宋体" w:asciiTheme="majorEastAsia" w:hAnsiTheme="majorEastAsia" w:eastAsiaTheme="majorEastAsia"/>
          <w:b w:val="0"/>
          <w:bCs w:val="0"/>
          <w:color w:val="000000"/>
          <w:kern w:val="2"/>
          <w:sz w:val="24"/>
          <w:szCs w:val="24"/>
          <w:lang w:val="zh-CN"/>
        </w:rPr>
      </w:pPr>
      <w:bookmarkStart w:id="294" w:name="_Toc504654734"/>
      <w:bookmarkStart w:id="295" w:name="_Toc445473539"/>
      <w:bookmarkStart w:id="296" w:name="_Toc504479699"/>
      <w:bookmarkStart w:id="297" w:name="_Toc6443"/>
      <w:bookmarkStart w:id="298" w:name="_Toc504479248"/>
      <w:r>
        <w:rPr>
          <w:rFonts w:hint="eastAsia" w:cs="宋体" w:asciiTheme="majorEastAsia" w:hAnsiTheme="majorEastAsia" w:eastAsiaTheme="majorEastAsia"/>
          <w:b w:val="0"/>
          <w:bCs w:val="0"/>
          <w:color w:val="000000"/>
          <w:kern w:val="2"/>
          <w:sz w:val="24"/>
          <w:szCs w:val="24"/>
          <w:lang w:val="zh-CN"/>
        </w:rPr>
        <w:t>投标文件有下列情况之一者将被视为无效：</w:t>
      </w:r>
      <w:bookmarkEnd w:id="294"/>
      <w:bookmarkEnd w:id="295"/>
      <w:bookmarkEnd w:id="296"/>
      <w:bookmarkEnd w:id="297"/>
      <w:bookmarkEnd w:id="298"/>
      <w:bookmarkStart w:id="299" w:name="_Toc504479700"/>
      <w:bookmarkStart w:id="300" w:name="_Toc504479249"/>
      <w:bookmarkStart w:id="301" w:name="_Toc445473540"/>
      <w:bookmarkStart w:id="302" w:name="_Toc504654735"/>
    </w:p>
    <w:p w14:paraId="0E2A3FF2">
      <w:pPr>
        <w:pStyle w:val="28"/>
        <w:numPr>
          <w:ilvl w:val="0"/>
          <w:numId w:val="2"/>
        </w:numPr>
        <w:spacing w:before="0" w:after="0" w:line="360" w:lineRule="auto"/>
        <w:ind w:left="0" w:leftChars="0" w:firstLine="0" w:firstLineChars="0"/>
        <w:jc w:val="left"/>
        <w:outlineLvl w:val="9"/>
        <w:rPr>
          <w:rFonts w:cs="宋体" w:asciiTheme="majorEastAsia" w:hAnsiTheme="majorEastAsia" w:eastAsiaTheme="majorEastAsia"/>
          <w:b w:val="0"/>
          <w:bCs w:val="0"/>
          <w:color w:val="000000"/>
          <w:kern w:val="2"/>
          <w:sz w:val="24"/>
          <w:szCs w:val="24"/>
          <w:lang w:val="zh-CN"/>
        </w:rPr>
      </w:pPr>
      <w:bookmarkStart w:id="303" w:name="_Toc14926"/>
      <w:r>
        <w:rPr>
          <w:rFonts w:hint="eastAsia" w:cs="宋体" w:asciiTheme="majorEastAsia" w:hAnsiTheme="majorEastAsia" w:eastAsiaTheme="majorEastAsia"/>
          <w:b w:val="0"/>
          <w:bCs w:val="0"/>
          <w:color w:val="000000"/>
          <w:kern w:val="2"/>
          <w:sz w:val="24"/>
          <w:szCs w:val="24"/>
          <w:lang w:val="zh-CN"/>
        </w:rPr>
        <w:t>投标文件未按规定密封</w:t>
      </w:r>
      <w:bookmarkEnd w:id="299"/>
      <w:bookmarkEnd w:id="300"/>
      <w:bookmarkEnd w:id="301"/>
      <w:bookmarkEnd w:id="302"/>
      <w:bookmarkStart w:id="304" w:name="_Toc504479250"/>
      <w:bookmarkStart w:id="305" w:name="_Toc504479701"/>
      <w:bookmarkStart w:id="306" w:name="_Toc445473541"/>
      <w:bookmarkStart w:id="307" w:name="_Toc504654736"/>
      <w:r>
        <w:rPr>
          <w:rFonts w:hint="eastAsia" w:cs="宋体" w:asciiTheme="majorEastAsia" w:hAnsiTheme="majorEastAsia" w:eastAsiaTheme="majorEastAsia"/>
          <w:b w:val="0"/>
          <w:bCs w:val="0"/>
          <w:color w:val="000000"/>
          <w:kern w:val="2"/>
          <w:sz w:val="24"/>
          <w:szCs w:val="24"/>
          <w:lang w:val="zh-CN"/>
        </w:rPr>
        <w:t>；</w:t>
      </w:r>
      <w:bookmarkEnd w:id="303"/>
    </w:p>
    <w:p w14:paraId="5A537DE6">
      <w:pPr>
        <w:pStyle w:val="28"/>
        <w:numPr>
          <w:ilvl w:val="0"/>
          <w:numId w:val="2"/>
        </w:numPr>
        <w:spacing w:before="0" w:after="0" w:line="360" w:lineRule="auto"/>
        <w:ind w:left="0" w:leftChars="0" w:firstLine="0" w:firstLineChars="0"/>
        <w:jc w:val="left"/>
        <w:outlineLvl w:val="9"/>
        <w:rPr>
          <w:rFonts w:cs="宋体" w:asciiTheme="majorEastAsia" w:hAnsiTheme="majorEastAsia" w:eastAsiaTheme="majorEastAsia"/>
          <w:b w:val="0"/>
          <w:bCs w:val="0"/>
          <w:color w:val="000000"/>
          <w:kern w:val="2"/>
          <w:sz w:val="24"/>
          <w:szCs w:val="24"/>
          <w:lang w:val="zh-CN"/>
        </w:rPr>
      </w:pPr>
      <w:bookmarkStart w:id="308" w:name="_Toc15103"/>
      <w:r>
        <w:rPr>
          <w:rFonts w:hint="eastAsia" w:cs="宋体" w:asciiTheme="majorEastAsia" w:hAnsiTheme="majorEastAsia" w:eastAsiaTheme="majorEastAsia"/>
          <w:b w:val="0"/>
          <w:bCs w:val="0"/>
          <w:color w:val="000000"/>
          <w:kern w:val="2"/>
          <w:sz w:val="24"/>
          <w:szCs w:val="24"/>
          <w:lang w:val="zh-CN"/>
        </w:rPr>
        <w:t>投标截止时间以后送达的投标文件</w:t>
      </w:r>
      <w:bookmarkEnd w:id="304"/>
      <w:bookmarkEnd w:id="305"/>
      <w:bookmarkEnd w:id="306"/>
      <w:bookmarkEnd w:id="307"/>
      <w:r>
        <w:rPr>
          <w:rFonts w:hint="eastAsia" w:cs="宋体" w:asciiTheme="majorEastAsia" w:hAnsiTheme="majorEastAsia" w:eastAsiaTheme="majorEastAsia"/>
          <w:b w:val="0"/>
          <w:bCs w:val="0"/>
          <w:color w:val="000000"/>
          <w:kern w:val="2"/>
          <w:sz w:val="24"/>
          <w:szCs w:val="24"/>
          <w:lang w:val="zh-CN"/>
        </w:rPr>
        <w:t>；</w:t>
      </w:r>
      <w:bookmarkEnd w:id="308"/>
      <w:bookmarkStart w:id="309" w:name="_Toc504654737"/>
      <w:bookmarkStart w:id="310" w:name="_Toc445473542"/>
      <w:bookmarkStart w:id="311" w:name="_Toc504479251"/>
      <w:bookmarkStart w:id="312" w:name="_Toc504479702"/>
    </w:p>
    <w:p w14:paraId="0B1D0616">
      <w:pPr>
        <w:pStyle w:val="28"/>
        <w:numPr>
          <w:ilvl w:val="0"/>
          <w:numId w:val="2"/>
        </w:numPr>
        <w:spacing w:before="0" w:after="0" w:line="360" w:lineRule="auto"/>
        <w:ind w:left="0" w:leftChars="0" w:firstLine="0" w:firstLineChars="0"/>
        <w:jc w:val="left"/>
        <w:outlineLvl w:val="9"/>
        <w:rPr>
          <w:rFonts w:cs="宋体" w:asciiTheme="majorEastAsia" w:hAnsiTheme="majorEastAsia" w:eastAsiaTheme="majorEastAsia"/>
          <w:b w:val="0"/>
          <w:bCs w:val="0"/>
          <w:color w:val="000000"/>
          <w:kern w:val="2"/>
          <w:sz w:val="24"/>
          <w:szCs w:val="24"/>
          <w:lang w:val="zh-CN"/>
        </w:rPr>
      </w:pPr>
      <w:bookmarkStart w:id="313" w:name="_Toc17808"/>
      <w:r>
        <w:rPr>
          <w:rFonts w:hint="eastAsia" w:cs="宋体" w:asciiTheme="majorEastAsia" w:hAnsiTheme="majorEastAsia" w:eastAsiaTheme="majorEastAsia"/>
          <w:b w:val="0"/>
          <w:bCs w:val="0"/>
          <w:color w:val="000000"/>
          <w:kern w:val="2"/>
          <w:sz w:val="24"/>
          <w:szCs w:val="24"/>
          <w:lang w:val="zh-CN"/>
        </w:rPr>
        <w:t>没按规定提交投标保证金的。</w:t>
      </w:r>
      <w:bookmarkEnd w:id="309"/>
      <w:bookmarkEnd w:id="310"/>
      <w:bookmarkEnd w:id="311"/>
      <w:bookmarkEnd w:id="312"/>
      <w:bookmarkEnd w:id="313"/>
    </w:p>
    <w:p w14:paraId="62A7E619">
      <w:pPr>
        <w:spacing w:line="360" w:lineRule="auto"/>
        <w:ind w:left="21" w:leftChars="-40" w:hanging="105" w:hangingChars="35"/>
        <w:rPr>
          <w:rFonts w:cs="宋体" w:asciiTheme="majorEastAsia" w:hAnsiTheme="majorEastAsia" w:eastAsiaTheme="majorEastAsia"/>
          <w:b/>
          <w:bCs/>
          <w:color w:val="000000"/>
          <w:sz w:val="30"/>
          <w:szCs w:val="30"/>
          <w:lang w:val="zh-CN"/>
        </w:rPr>
      </w:pPr>
      <w:bookmarkStart w:id="314" w:name="_Toc445473543"/>
      <w:r>
        <w:rPr>
          <w:rFonts w:hint="eastAsia" w:cs="宋体" w:asciiTheme="majorEastAsia" w:hAnsiTheme="majorEastAsia" w:eastAsiaTheme="majorEastAsia"/>
          <w:b/>
          <w:bCs/>
          <w:color w:val="000000"/>
          <w:sz w:val="30"/>
          <w:szCs w:val="30"/>
          <w:lang w:val="zh-CN"/>
        </w:rPr>
        <w:t>六、评标机构</w:t>
      </w:r>
      <w:bookmarkEnd w:id="314"/>
    </w:p>
    <w:p w14:paraId="3FE0706D">
      <w:pPr>
        <w:pStyle w:val="28"/>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lang w:val="zh-CN"/>
        </w:rPr>
      </w:pPr>
      <w:bookmarkStart w:id="315" w:name="_Toc445473544"/>
      <w:bookmarkStart w:id="316" w:name="_Toc504654739"/>
      <w:bookmarkStart w:id="317" w:name="_Toc504479704"/>
      <w:bookmarkStart w:id="318" w:name="_Toc5410"/>
      <w:bookmarkStart w:id="319" w:name="_Toc504479253"/>
      <w:r>
        <w:rPr>
          <w:rFonts w:cs="宋体" w:asciiTheme="majorEastAsia" w:hAnsiTheme="majorEastAsia" w:eastAsiaTheme="majorEastAsia"/>
          <w:b w:val="0"/>
          <w:bCs w:val="0"/>
          <w:color w:val="000000"/>
          <w:kern w:val="2"/>
          <w:sz w:val="24"/>
          <w:szCs w:val="24"/>
          <w:lang w:val="zh-CN"/>
        </w:rPr>
        <w:t>1</w:t>
      </w:r>
      <w:r>
        <w:rPr>
          <w:rFonts w:hint="eastAsia" w:cs="宋体" w:asciiTheme="majorEastAsia" w:hAnsiTheme="majorEastAsia" w:eastAsiaTheme="majorEastAsia"/>
          <w:b w:val="0"/>
          <w:bCs w:val="0"/>
          <w:color w:val="000000"/>
          <w:kern w:val="2"/>
          <w:sz w:val="24"/>
          <w:szCs w:val="24"/>
          <w:lang w:val="zh-CN"/>
        </w:rPr>
        <w:t>、本项目评标委员会由有关经济、技术方面专家</w:t>
      </w:r>
      <w:r>
        <w:rPr>
          <w:rFonts w:cs="宋体" w:asciiTheme="majorEastAsia" w:hAnsiTheme="majorEastAsia" w:eastAsiaTheme="majorEastAsia"/>
          <w:b w:val="0"/>
          <w:bCs w:val="0"/>
          <w:color w:val="000000"/>
          <w:kern w:val="2"/>
          <w:sz w:val="24"/>
          <w:szCs w:val="24"/>
        </w:rPr>
        <w:t>5</w:t>
      </w:r>
      <w:r>
        <w:rPr>
          <w:rFonts w:hint="eastAsia" w:cs="宋体" w:asciiTheme="majorEastAsia" w:hAnsiTheme="majorEastAsia" w:eastAsiaTheme="majorEastAsia"/>
          <w:b w:val="0"/>
          <w:bCs w:val="0"/>
          <w:color w:val="000000"/>
          <w:kern w:val="2"/>
          <w:sz w:val="24"/>
          <w:szCs w:val="24"/>
          <w:lang w:val="zh-CN"/>
        </w:rPr>
        <w:t>人组成。</w:t>
      </w:r>
      <w:bookmarkEnd w:id="315"/>
      <w:bookmarkEnd w:id="316"/>
      <w:bookmarkEnd w:id="317"/>
      <w:bookmarkEnd w:id="318"/>
      <w:bookmarkEnd w:id="319"/>
    </w:p>
    <w:p w14:paraId="04BD6721">
      <w:pPr>
        <w:pStyle w:val="28"/>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lang w:val="zh-CN"/>
        </w:rPr>
      </w:pPr>
      <w:bookmarkStart w:id="320" w:name="_Toc22795"/>
      <w:bookmarkStart w:id="321" w:name="_Toc504479254"/>
      <w:bookmarkStart w:id="322" w:name="_Toc504479705"/>
      <w:bookmarkStart w:id="323" w:name="_Toc504654740"/>
      <w:bookmarkStart w:id="324" w:name="_Toc445473545"/>
      <w:r>
        <w:rPr>
          <w:rFonts w:cs="宋体" w:asciiTheme="majorEastAsia" w:hAnsiTheme="majorEastAsia" w:eastAsiaTheme="majorEastAsia"/>
          <w:b w:val="0"/>
          <w:bCs w:val="0"/>
          <w:color w:val="000000"/>
          <w:kern w:val="2"/>
          <w:sz w:val="24"/>
          <w:szCs w:val="24"/>
          <w:lang w:val="zh-CN"/>
        </w:rPr>
        <w:t>2</w:t>
      </w:r>
      <w:r>
        <w:rPr>
          <w:rFonts w:hint="eastAsia" w:cs="宋体" w:asciiTheme="majorEastAsia" w:hAnsiTheme="majorEastAsia" w:eastAsiaTheme="majorEastAsia"/>
          <w:b w:val="0"/>
          <w:bCs w:val="0"/>
          <w:color w:val="000000"/>
          <w:kern w:val="2"/>
          <w:sz w:val="24"/>
          <w:szCs w:val="24"/>
          <w:lang w:val="zh-CN"/>
        </w:rPr>
        <w:t>、评标专家从有关专家库中随机抽取产生。</w:t>
      </w:r>
      <w:bookmarkEnd w:id="320"/>
      <w:bookmarkEnd w:id="321"/>
      <w:bookmarkEnd w:id="322"/>
      <w:bookmarkEnd w:id="323"/>
      <w:bookmarkEnd w:id="324"/>
    </w:p>
    <w:p w14:paraId="128CAED7">
      <w:pPr>
        <w:pStyle w:val="28"/>
        <w:spacing w:before="0" w:after="0" w:line="360" w:lineRule="auto"/>
        <w:ind w:left="-13" w:leftChars="-6" w:firstLine="12" w:firstLineChars="5"/>
        <w:jc w:val="both"/>
        <w:outlineLvl w:val="9"/>
        <w:rPr>
          <w:rFonts w:cs="宋体" w:asciiTheme="majorEastAsia" w:hAnsiTheme="majorEastAsia" w:eastAsiaTheme="majorEastAsia"/>
          <w:b w:val="0"/>
          <w:bCs w:val="0"/>
          <w:color w:val="000000"/>
          <w:kern w:val="2"/>
          <w:sz w:val="24"/>
          <w:szCs w:val="24"/>
          <w:lang w:val="zh-CN"/>
        </w:rPr>
      </w:pPr>
      <w:bookmarkStart w:id="325" w:name="_Toc13345"/>
      <w:bookmarkStart w:id="326" w:name="_Toc504654741"/>
      <w:bookmarkStart w:id="327" w:name="_Toc504479255"/>
      <w:bookmarkStart w:id="328" w:name="_Toc445473546"/>
      <w:bookmarkStart w:id="329" w:name="_Toc504479706"/>
      <w:r>
        <w:rPr>
          <w:rFonts w:cs="宋体" w:asciiTheme="majorEastAsia" w:hAnsiTheme="majorEastAsia" w:eastAsiaTheme="majorEastAsia"/>
          <w:b w:val="0"/>
          <w:bCs w:val="0"/>
          <w:color w:val="000000"/>
          <w:kern w:val="2"/>
          <w:sz w:val="24"/>
          <w:szCs w:val="24"/>
          <w:lang w:val="zh-CN"/>
        </w:rPr>
        <w:t>3</w:t>
      </w:r>
      <w:r>
        <w:rPr>
          <w:rFonts w:hint="eastAsia" w:cs="宋体" w:asciiTheme="majorEastAsia" w:hAnsiTheme="majorEastAsia" w:eastAsiaTheme="majorEastAsia"/>
          <w:b w:val="0"/>
          <w:bCs w:val="0"/>
          <w:color w:val="000000"/>
          <w:kern w:val="2"/>
          <w:sz w:val="24"/>
          <w:szCs w:val="24"/>
          <w:lang w:val="zh-CN"/>
        </w:rPr>
        <w:t>、评标委员会在开标当天组建，其名单在评标结果确定前严格保密。</w:t>
      </w:r>
      <w:bookmarkEnd w:id="325"/>
      <w:bookmarkEnd w:id="326"/>
      <w:bookmarkEnd w:id="327"/>
      <w:bookmarkEnd w:id="328"/>
      <w:bookmarkEnd w:id="329"/>
    </w:p>
    <w:p w14:paraId="69EA0411">
      <w:pPr>
        <w:pStyle w:val="28"/>
        <w:spacing w:before="0" w:after="0" w:line="360" w:lineRule="auto"/>
        <w:ind w:left="-13" w:leftChars="-6" w:firstLine="12" w:firstLineChars="5"/>
        <w:jc w:val="both"/>
        <w:outlineLvl w:val="9"/>
        <w:rPr>
          <w:rFonts w:cs="宋体" w:asciiTheme="majorEastAsia" w:hAnsiTheme="majorEastAsia" w:eastAsiaTheme="majorEastAsia"/>
          <w:b w:val="0"/>
          <w:bCs w:val="0"/>
          <w:color w:val="000000"/>
          <w:kern w:val="2"/>
          <w:sz w:val="24"/>
          <w:szCs w:val="24"/>
          <w:lang w:val="zh-CN"/>
        </w:rPr>
      </w:pPr>
      <w:bookmarkStart w:id="330" w:name="_Toc504654742"/>
      <w:bookmarkStart w:id="331" w:name="_Toc445473547"/>
      <w:bookmarkStart w:id="332" w:name="_Toc504479707"/>
      <w:bookmarkStart w:id="333" w:name="_Toc12893"/>
      <w:bookmarkStart w:id="334" w:name="_Toc504479256"/>
      <w:r>
        <w:rPr>
          <w:rFonts w:cs="宋体" w:asciiTheme="majorEastAsia" w:hAnsiTheme="majorEastAsia" w:eastAsiaTheme="majorEastAsia"/>
          <w:b w:val="0"/>
          <w:bCs w:val="0"/>
          <w:color w:val="000000"/>
          <w:kern w:val="2"/>
          <w:sz w:val="24"/>
          <w:szCs w:val="24"/>
          <w:lang w:val="zh-CN"/>
        </w:rPr>
        <w:t>4</w:t>
      </w:r>
      <w:r>
        <w:rPr>
          <w:rFonts w:hint="eastAsia" w:cs="宋体" w:asciiTheme="majorEastAsia" w:hAnsiTheme="majorEastAsia" w:eastAsiaTheme="majorEastAsia"/>
          <w:b w:val="0"/>
          <w:bCs w:val="0"/>
          <w:color w:val="000000"/>
          <w:kern w:val="2"/>
          <w:sz w:val="24"/>
          <w:szCs w:val="24"/>
          <w:lang w:val="zh-CN"/>
        </w:rPr>
        <w:t>、与供应商有利害关系的人应回避，不得进入评标委员会。</w:t>
      </w:r>
      <w:bookmarkEnd w:id="330"/>
      <w:bookmarkEnd w:id="331"/>
      <w:bookmarkEnd w:id="332"/>
      <w:bookmarkEnd w:id="333"/>
      <w:bookmarkEnd w:id="334"/>
    </w:p>
    <w:p w14:paraId="7E5494F1">
      <w:pPr>
        <w:pStyle w:val="28"/>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lang w:val="zh-CN"/>
        </w:rPr>
      </w:pPr>
      <w:bookmarkStart w:id="335" w:name="_Toc504654743"/>
      <w:bookmarkStart w:id="336" w:name="_Toc15707"/>
      <w:bookmarkStart w:id="337" w:name="_Toc504479708"/>
      <w:bookmarkStart w:id="338" w:name="_Toc445473548"/>
      <w:bookmarkStart w:id="339" w:name="_Toc504479257"/>
      <w:r>
        <w:rPr>
          <w:rFonts w:cs="宋体" w:asciiTheme="majorEastAsia" w:hAnsiTheme="majorEastAsia" w:eastAsiaTheme="majorEastAsia"/>
          <w:b w:val="0"/>
          <w:bCs w:val="0"/>
          <w:color w:val="000000"/>
          <w:kern w:val="2"/>
          <w:sz w:val="24"/>
          <w:szCs w:val="24"/>
          <w:lang w:val="zh-CN"/>
        </w:rPr>
        <w:t>5</w:t>
      </w:r>
      <w:r>
        <w:rPr>
          <w:rFonts w:hint="eastAsia" w:cs="宋体" w:asciiTheme="majorEastAsia" w:hAnsiTheme="majorEastAsia" w:eastAsiaTheme="majorEastAsia"/>
          <w:b w:val="0"/>
          <w:bCs w:val="0"/>
          <w:color w:val="000000"/>
          <w:kern w:val="2"/>
          <w:sz w:val="24"/>
          <w:szCs w:val="24"/>
          <w:lang w:val="zh-CN"/>
        </w:rPr>
        <w:t>、评标委员会成员应当客观、公正地履行职务，遵守职业道德，对所提出的评审意见承担个人责任。</w:t>
      </w:r>
      <w:bookmarkEnd w:id="335"/>
      <w:bookmarkEnd w:id="336"/>
      <w:bookmarkEnd w:id="337"/>
      <w:bookmarkEnd w:id="338"/>
      <w:bookmarkEnd w:id="339"/>
    </w:p>
    <w:p w14:paraId="53749860">
      <w:pPr>
        <w:pStyle w:val="28"/>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rPr>
      </w:pPr>
      <w:bookmarkStart w:id="340" w:name="_Toc504654744"/>
      <w:bookmarkStart w:id="341" w:name="_Toc445473549"/>
      <w:bookmarkStart w:id="342" w:name="_Toc504479709"/>
      <w:bookmarkStart w:id="343" w:name="_Toc504479258"/>
      <w:bookmarkStart w:id="344" w:name="_Toc11964"/>
      <w:r>
        <w:rPr>
          <w:rFonts w:cs="宋体" w:asciiTheme="majorEastAsia" w:hAnsiTheme="majorEastAsia" w:eastAsiaTheme="majorEastAsia"/>
          <w:b w:val="0"/>
          <w:bCs w:val="0"/>
          <w:color w:val="000000"/>
          <w:kern w:val="2"/>
          <w:sz w:val="24"/>
          <w:szCs w:val="24"/>
        </w:rPr>
        <w:t>6.1</w:t>
      </w:r>
      <w:r>
        <w:rPr>
          <w:rFonts w:hint="eastAsia" w:cs="宋体" w:asciiTheme="majorEastAsia" w:hAnsiTheme="majorEastAsia" w:eastAsiaTheme="majorEastAsia"/>
          <w:b w:val="0"/>
          <w:bCs w:val="0"/>
          <w:color w:val="000000"/>
          <w:kern w:val="2"/>
          <w:sz w:val="24"/>
          <w:szCs w:val="24"/>
        </w:rPr>
        <w:t>评标原则</w:t>
      </w:r>
      <w:bookmarkEnd w:id="340"/>
      <w:bookmarkEnd w:id="341"/>
      <w:bookmarkEnd w:id="342"/>
      <w:bookmarkEnd w:id="343"/>
      <w:bookmarkEnd w:id="344"/>
    </w:p>
    <w:p w14:paraId="2F447EFF">
      <w:pPr>
        <w:pStyle w:val="28"/>
        <w:spacing w:before="0" w:after="0" w:line="360" w:lineRule="auto"/>
        <w:ind w:left="-155" w:leftChars="-74"/>
        <w:jc w:val="left"/>
        <w:outlineLvl w:val="9"/>
        <w:rPr>
          <w:rFonts w:cs="宋体" w:asciiTheme="majorEastAsia" w:hAnsiTheme="majorEastAsia" w:eastAsiaTheme="majorEastAsia"/>
          <w:b w:val="0"/>
          <w:color w:val="000000"/>
          <w:sz w:val="24"/>
          <w:szCs w:val="24"/>
        </w:rPr>
      </w:pPr>
      <w:bookmarkStart w:id="345" w:name="_Toc504479710"/>
      <w:bookmarkStart w:id="346" w:name="_Toc504654745"/>
      <w:bookmarkStart w:id="347" w:name="_Toc504479259"/>
      <w:bookmarkStart w:id="348" w:name="_Toc445473550"/>
      <w:bookmarkStart w:id="349" w:name="_Toc31036"/>
      <w:r>
        <w:rPr>
          <w:rFonts w:hint="eastAsia" w:cs="宋体" w:asciiTheme="majorEastAsia" w:hAnsiTheme="majorEastAsia" w:eastAsiaTheme="majorEastAsia"/>
          <w:b w:val="0"/>
          <w:color w:val="000000"/>
          <w:sz w:val="24"/>
          <w:szCs w:val="24"/>
        </w:rPr>
        <w:t>评标活动遵循公平、公正、科学和择优的原则。</w:t>
      </w:r>
      <w:bookmarkEnd w:id="345"/>
      <w:bookmarkEnd w:id="346"/>
      <w:bookmarkEnd w:id="347"/>
      <w:bookmarkEnd w:id="348"/>
      <w:bookmarkEnd w:id="349"/>
    </w:p>
    <w:p w14:paraId="275E5491">
      <w:pPr>
        <w:pStyle w:val="28"/>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rPr>
      </w:pPr>
      <w:bookmarkStart w:id="350" w:name="_Toc504654746"/>
      <w:bookmarkStart w:id="351" w:name="_Toc31939"/>
      <w:bookmarkStart w:id="352" w:name="_Toc504479711"/>
      <w:bookmarkStart w:id="353" w:name="_Toc504479260"/>
      <w:bookmarkStart w:id="354" w:name="_Toc445473551"/>
      <w:r>
        <w:rPr>
          <w:rFonts w:cs="宋体" w:asciiTheme="majorEastAsia" w:hAnsiTheme="majorEastAsia" w:eastAsiaTheme="majorEastAsia"/>
          <w:b w:val="0"/>
          <w:bCs w:val="0"/>
          <w:color w:val="000000"/>
          <w:kern w:val="2"/>
          <w:sz w:val="24"/>
          <w:szCs w:val="24"/>
        </w:rPr>
        <w:t>6.2</w:t>
      </w:r>
      <w:r>
        <w:rPr>
          <w:rFonts w:hint="eastAsia" w:cs="宋体" w:asciiTheme="majorEastAsia" w:hAnsiTheme="majorEastAsia" w:eastAsiaTheme="majorEastAsia"/>
          <w:b w:val="0"/>
          <w:bCs w:val="0"/>
          <w:color w:val="000000"/>
          <w:kern w:val="2"/>
          <w:sz w:val="24"/>
          <w:szCs w:val="24"/>
        </w:rPr>
        <w:t>评标</w:t>
      </w:r>
      <w:bookmarkEnd w:id="350"/>
      <w:bookmarkEnd w:id="351"/>
      <w:bookmarkEnd w:id="352"/>
      <w:bookmarkEnd w:id="353"/>
      <w:bookmarkEnd w:id="354"/>
    </w:p>
    <w:p w14:paraId="701A3494">
      <w:pPr>
        <w:pStyle w:val="28"/>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rPr>
      </w:pPr>
      <w:bookmarkStart w:id="355" w:name="_Toc435021141"/>
      <w:bookmarkStart w:id="356" w:name="_Toc429224711"/>
      <w:bookmarkStart w:id="357" w:name="_Toc504479261"/>
      <w:bookmarkStart w:id="358" w:name="_Toc445473552"/>
      <w:bookmarkStart w:id="359" w:name="_Toc19530"/>
      <w:bookmarkStart w:id="360" w:name="_Toc504479712"/>
      <w:bookmarkStart w:id="361" w:name="_Toc504654747"/>
      <w:r>
        <w:rPr>
          <w:rFonts w:cs="宋体" w:asciiTheme="majorEastAsia" w:hAnsiTheme="majorEastAsia" w:eastAsiaTheme="majorEastAsia"/>
          <w:b w:val="0"/>
          <w:bCs w:val="0"/>
          <w:color w:val="000000"/>
          <w:kern w:val="2"/>
          <w:sz w:val="24"/>
          <w:szCs w:val="24"/>
        </w:rPr>
        <w:t>6.2.1</w:t>
      </w:r>
      <w:r>
        <w:rPr>
          <w:rFonts w:hint="eastAsia" w:cs="宋体" w:asciiTheme="majorEastAsia" w:hAnsiTheme="majorEastAsia" w:eastAsiaTheme="majorEastAsia"/>
          <w:b w:val="0"/>
          <w:bCs w:val="0"/>
          <w:color w:val="000000"/>
          <w:kern w:val="2"/>
          <w:sz w:val="24"/>
          <w:szCs w:val="24"/>
          <w:lang w:val="zh-CN"/>
        </w:rPr>
        <w:t>评标委员会按照“评标办法”规定的方法、评审因素、标准和程序对投标文件进行评审。</w:t>
      </w:r>
      <w:bookmarkEnd w:id="355"/>
      <w:bookmarkEnd w:id="356"/>
      <w:r>
        <w:rPr>
          <w:rFonts w:hint="eastAsia" w:cs="宋体" w:asciiTheme="majorEastAsia" w:hAnsiTheme="majorEastAsia" w:eastAsiaTheme="majorEastAsia"/>
          <w:b w:val="0"/>
          <w:bCs w:val="0"/>
          <w:color w:val="000000"/>
          <w:kern w:val="2"/>
          <w:sz w:val="24"/>
          <w:szCs w:val="24"/>
          <w:lang w:val="zh-CN"/>
        </w:rPr>
        <w:t>“评标办法”没有规定的方法、评审因素和标准，不作为评标依据。</w:t>
      </w:r>
      <w:bookmarkEnd w:id="357"/>
      <w:bookmarkEnd w:id="358"/>
      <w:bookmarkEnd w:id="359"/>
      <w:bookmarkEnd w:id="360"/>
      <w:bookmarkEnd w:id="361"/>
    </w:p>
    <w:p w14:paraId="42A88159">
      <w:pPr>
        <w:pStyle w:val="28"/>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rPr>
      </w:pPr>
      <w:bookmarkStart w:id="362" w:name="_Toc504479713"/>
      <w:bookmarkStart w:id="363" w:name="_Toc1493"/>
      <w:bookmarkStart w:id="364" w:name="_Toc504479262"/>
      <w:bookmarkStart w:id="365" w:name="_Toc504654748"/>
      <w:bookmarkStart w:id="366" w:name="_Toc445473553"/>
      <w:r>
        <w:rPr>
          <w:rFonts w:cs="宋体" w:asciiTheme="majorEastAsia" w:hAnsiTheme="majorEastAsia" w:eastAsiaTheme="majorEastAsia"/>
          <w:b w:val="0"/>
          <w:bCs w:val="0"/>
          <w:color w:val="000000"/>
          <w:kern w:val="2"/>
          <w:sz w:val="24"/>
          <w:szCs w:val="24"/>
        </w:rPr>
        <w:t>6.2.2</w:t>
      </w:r>
      <w:r>
        <w:rPr>
          <w:rFonts w:hint="eastAsia" w:cs="宋体" w:asciiTheme="majorEastAsia" w:hAnsiTheme="majorEastAsia" w:eastAsiaTheme="majorEastAsia"/>
          <w:b w:val="0"/>
          <w:bCs w:val="0"/>
          <w:color w:val="000000"/>
          <w:kern w:val="2"/>
          <w:sz w:val="24"/>
          <w:szCs w:val="24"/>
        </w:rPr>
        <w:t>、投标文件有下列情形之一的，按</w:t>
      </w:r>
      <w:r>
        <w:rPr>
          <w:rFonts w:hint="eastAsia" w:cs="宋体" w:asciiTheme="majorEastAsia" w:hAnsiTheme="majorEastAsia" w:eastAsiaTheme="majorEastAsia"/>
          <w:b w:val="0"/>
          <w:bCs w:val="0"/>
          <w:color w:val="000000"/>
          <w:kern w:val="2"/>
          <w:sz w:val="24"/>
          <w:szCs w:val="24"/>
          <w:lang w:eastAsia="zh-CN"/>
        </w:rPr>
        <w:t>否决</w:t>
      </w:r>
      <w:r>
        <w:rPr>
          <w:rFonts w:hint="eastAsia" w:cs="宋体" w:asciiTheme="majorEastAsia" w:hAnsiTheme="majorEastAsia" w:eastAsiaTheme="majorEastAsia"/>
          <w:b w:val="0"/>
          <w:bCs w:val="0"/>
          <w:color w:val="000000"/>
          <w:kern w:val="2"/>
          <w:sz w:val="24"/>
          <w:szCs w:val="24"/>
        </w:rPr>
        <w:t>处理：</w:t>
      </w:r>
      <w:bookmarkEnd w:id="362"/>
      <w:bookmarkEnd w:id="363"/>
      <w:bookmarkEnd w:id="364"/>
      <w:bookmarkEnd w:id="365"/>
      <w:bookmarkEnd w:id="366"/>
    </w:p>
    <w:p w14:paraId="7C39B6C5">
      <w:pPr>
        <w:pStyle w:val="28"/>
        <w:spacing w:before="0" w:after="0" w:line="360" w:lineRule="auto"/>
        <w:ind w:left="-13" w:leftChars="-6" w:firstLine="12" w:firstLineChars="5"/>
        <w:jc w:val="both"/>
        <w:outlineLvl w:val="9"/>
        <w:rPr>
          <w:rFonts w:cs="宋体" w:asciiTheme="majorEastAsia" w:hAnsiTheme="majorEastAsia" w:eastAsiaTheme="majorEastAsia"/>
          <w:b w:val="0"/>
          <w:bCs w:val="0"/>
          <w:color w:val="000000"/>
          <w:kern w:val="2"/>
          <w:sz w:val="24"/>
          <w:szCs w:val="24"/>
        </w:rPr>
      </w:pPr>
      <w:bookmarkStart w:id="367" w:name="_Toc445473554"/>
      <w:bookmarkStart w:id="368" w:name="_Toc504654749"/>
      <w:bookmarkStart w:id="369" w:name="_Toc504479263"/>
      <w:bookmarkStart w:id="370" w:name="_Toc504479714"/>
      <w:bookmarkStart w:id="371" w:name="_Toc32133"/>
      <w:r>
        <w:rPr>
          <w:rFonts w:cs="宋体" w:asciiTheme="majorEastAsia" w:hAnsiTheme="majorEastAsia" w:eastAsiaTheme="majorEastAsia"/>
          <w:b w:val="0"/>
          <w:bCs w:val="0"/>
          <w:color w:val="000000"/>
          <w:kern w:val="2"/>
          <w:sz w:val="24"/>
          <w:szCs w:val="24"/>
        </w:rPr>
        <w:t>1</w:t>
      </w:r>
      <w:r>
        <w:rPr>
          <w:rFonts w:hint="eastAsia" w:cs="宋体" w:asciiTheme="majorEastAsia" w:hAnsiTheme="majorEastAsia" w:eastAsiaTheme="majorEastAsia"/>
          <w:b w:val="0"/>
          <w:bCs w:val="0"/>
          <w:color w:val="000000"/>
          <w:kern w:val="2"/>
          <w:sz w:val="24"/>
          <w:szCs w:val="24"/>
        </w:rPr>
        <w:t>）投标文件中的投标函未加盖供应商公章和法定代表人签字的；</w:t>
      </w:r>
      <w:bookmarkEnd w:id="367"/>
      <w:bookmarkEnd w:id="368"/>
      <w:bookmarkEnd w:id="369"/>
      <w:bookmarkEnd w:id="370"/>
      <w:bookmarkEnd w:id="371"/>
    </w:p>
    <w:p w14:paraId="662C298B">
      <w:pPr>
        <w:pStyle w:val="28"/>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rPr>
      </w:pPr>
      <w:bookmarkStart w:id="372" w:name="_Toc504479264"/>
      <w:bookmarkStart w:id="373" w:name="_Toc504654750"/>
      <w:bookmarkStart w:id="374" w:name="_Toc504479715"/>
      <w:bookmarkStart w:id="375" w:name="_Toc4974"/>
      <w:bookmarkStart w:id="376" w:name="_Toc445473555"/>
      <w:r>
        <w:rPr>
          <w:rFonts w:cs="宋体" w:asciiTheme="majorEastAsia" w:hAnsiTheme="majorEastAsia" w:eastAsiaTheme="majorEastAsia"/>
          <w:b w:val="0"/>
          <w:bCs w:val="0"/>
          <w:color w:val="000000"/>
          <w:kern w:val="2"/>
          <w:sz w:val="24"/>
          <w:szCs w:val="24"/>
        </w:rPr>
        <w:t>2</w:t>
      </w:r>
      <w:r>
        <w:rPr>
          <w:rFonts w:hint="eastAsia" w:cs="宋体" w:asciiTheme="majorEastAsia" w:hAnsiTheme="majorEastAsia" w:eastAsiaTheme="majorEastAsia"/>
          <w:b w:val="0"/>
          <w:bCs w:val="0"/>
          <w:color w:val="000000"/>
          <w:kern w:val="2"/>
          <w:sz w:val="24"/>
          <w:szCs w:val="24"/>
        </w:rPr>
        <w:t>）投标文件中载明的技术标准和资格文件等不符合招标文件的要求；</w:t>
      </w:r>
      <w:bookmarkEnd w:id="372"/>
      <w:bookmarkEnd w:id="373"/>
      <w:bookmarkEnd w:id="374"/>
      <w:bookmarkEnd w:id="375"/>
      <w:bookmarkEnd w:id="376"/>
    </w:p>
    <w:p w14:paraId="6305904B">
      <w:pPr>
        <w:pStyle w:val="28"/>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rPr>
      </w:pPr>
      <w:bookmarkStart w:id="377" w:name="_Toc504479716"/>
      <w:bookmarkStart w:id="378" w:name="_Toc445473556"/>
      <w:bookmarkStart w:id="379" w:name="_Toc23794"/>
      <w:bookmarkStart w:id="380" w:name="_Toc504654751"/>
      <w:bookmarkStart w:id="381" w:name="_Toc504479265"/>
      <w:r>
        <w:rPr>
          <w:rFonts w:cs="宋体" w:asciiTheme="majorEastAsia" w:hAnsiTheme="majorEastAsia" w:eastAsiaTheme="majorEastAsia"/>
          <w:b w:val="0"/>
          <w:bCs w:val="0"/>
          <w:color w:val="000000"/>
          <w:kern w:val="2"/>
          <w:sz w:val="24"/>
          <w:szCs w:val="24"/>
        </w:rPr>
        <w:t>3</w:t>
      </w:r>
      <w:r>
        <w:rPr>
          <w:rFonts w:hint="eastAsia"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lang w:val="zh-CN"/>
        </w:rPr>
        <w:t>投标文件中有两个或两个以上报价的；</w:t>
      </w:r>
      <w:bookmarkEnd w:id="377"/>
      <w:bookmarkEnd w:id="378"/>
      <w:bookmarkEnd w:id="379"/>
      <w:bookmarkEnd w:id="380"/>
      <w:bookmarkEnd w:id="381"/>
    </w:p>
    <w:p w14:paraId="1E1CCA62">
      <w:pPr>
        <w:pStyle w:val="28"/>
        <w:spacing w:before="0" w:after="0" w:line="360" w:lineRule="auto"/>
        <w:ind w:left="-13" w:leftChars="-6" w:firstLine="12" w:firstLineChars="5"/>
        <w:jc w:val="both"/>
        <w:outlineLvl w:val="9"/>
        <w:rPr>
          <w:rFonts w:cs="宋体" w:asciiTheme="majorEastAsia" w:hAnsiTheme="majorEastAsia" w:eastAsiaTheme="majorEastAsia"/>
          <w:b w:val="0"/>
          <w:bCs w:val="0"/>
          <w:color w:val="000000"/>
          <w:kern w:val="2"/>
          <w:sz w:val="24"/>
          <w:szCs w:val="24"/>
          <w:lang w:val="zh-CN"/>
        </w:rPr>
      </w:pPr>
      <w:bookmarkStart w:id="382" w:name="_Toc504479266"/>
      <w:bookmarkStart w:id="383" w:name="_Toc445473557"/>
      <w:bookmarkStart w:id="384" w:name="_Toc504479717"/>
      <w:bookmarkStart w:id="385" w:name="_Toc6168"/>
      <w:bookmarkStart w:id="386" w:name="_Toc504654752"/>
      <w:r>
        <w:rPr>
          <w:rFonts w:cs="宋体" w:asciiTheme="majorEastAsia" w:hAnsiTheme="majorEastAsia" w:eastAsiaTheme="majorEastAsia"/>
          <w:b w:val="0"/>
          <w:bCs w:val="0"/>
          <w:color w:val="000000"/>
          <w:kern w:val="2"/>
          <w:sz w:val="24"/>
          <w:szCs w:val="24"/>
        </w:rPr>
        <w:t>4</w:t>
      </w:r>
      <w:r>
        <w:rPr>
          <w:rFonts w:hint="eastAsia"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lang w:val="zh-CN"/>
        </w:rPr>
        <w:t>投标文件的关键内容字迹模糊、无法辨认的；</w:t>
      </w:r>
      <w:bookmarkEnd w:id="382"/>
      <w:bookmarkEnd w:id="383"/>
      <w:bookmarkEnd w:id="384"/>
      <w:bookmarkEnd w:id="385"/>
      <w:bookmarkEnd w:id="386"/>
    </w:p>
    <w:p w14:paraId="55C7C91A">
      <w:pPr>
        <w:pStyle w:val="28"/>
        <w:spacing w:before="0" w:after="0" w:line="360" w:lineRule="auto"/>
        <w:ind w:left="-13" w:leftChars="-6" w:firstLine="12" w:firstLineChars="5"/>
        <w:jc w:val="both"/>
        <w:outlineLvl w:val="9"/>
        <w:rPr>
          <w:rFonts w:cs="宋体" w:asciiTheme="majorEastAsia" w:hAnsiTheme="majorEastAsia" w:eastAsiaTheme="majorEastAsia"/>
          <w:b w:val="0"/>
          <w:color w:val="000000"/>
          <w:sz w:val="24"/>
          <w:szCs w:val="24"/>
        </w:rPr>
      </w:pPr>
      <w:bookmarkStart w:id="387" w:name="_Toc445473558"/>
      <w:bookmarkStart w:id="388" w:name="_Toc13125"/>
      <w:bookmarkStart w:id="389" w:name="_Toc504479267"/>
      <w:bookmarkStart w:id="390" w:name="_Toc504654753"/>
      <w:bookmarkStart w:id="391" w:name="_Toc504479718"/>
      <w:r>
        <w:rPr>
          <w:rFonts w:cs="宋体" w:asciiTheme="majorEastAsia" w:hAnsiTheme="majorEastAsia" w:eastAsiaTheme="majorEastAsia"/>
          <w:b w:val="0"/>
          <w:bCs w:val="0"/>
          <w:color w:val="000000"/>
          <w:kern w:val="2"/>
          <w:sz w:val="24"/>
          <w:szCs w:val="24"/>
          <w:lang w:val="zh-CN"/>
        </w:rPr>
        <w:t>5</w:t>
      </w:r>
      <w:r>
        <w:rPr>
          <w:rFonts w:hint="eastAsia"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lang w:val="zh-CN"/>
        </w:rPr>
        <w:t>投标文件未按供应商须知中“投标文件密封与标志”规定密封、标志的；</w:t>
      </w:r>
      <w:bookmarkEnd w:id="387"/>
      <w:bookmarkEnd w:id="388"/>
      <w:bookmarkEnd w:id="389"/>
      <w:bookmarkEnd w:id="390"/>
      <w:bookmarkEnd w:id="391"/>
    </w:p>
    <w:p w14:paraId="0756A592">
      <w:pPr>
        <w:pStyle w:val="28"/>
        <w:spacing w:before="0" w:after="0" w:line="360" w:lineRule="auto"/>
        <w:ind w:left="-13" w:leftChars="-6" w:firstLine="12" w:firstLineChars="5"/>
        <w:jc w:val="both"/>
        <w:outlineLvl w:val="9"/>
        <w:rPr>
          <w:rFonts w:cs="宋体" w:asciiTheme="majorEastAsia" w:hAnsiTheme="majorEastAsia" w:eastAsiaTheme="majorEastAsia"/>
          <w:b w:val="0"/>
          <w:bCs w:val="0"/>
          <w:color w:val="000000"/>
          <w:kern w:val="2"/>
          <w:sz w:val="24"/>
          <w:szCs w:val="24"/>
        </w:rPr>
      </w:pPr>
      <w:bookmarkStart w:id="392" w:name="_Toc504479719"/>
      <w:bookmarkStart w:id="393" w:name="_Toc445473559"/>
      <w:bookmarkStart w:id="394" w:name="_Toc504479268"/>
      <w:bookmarkStart w:id="395" w:name="_Toc216"/>
      <w:bookmarkStart w:id="396" w:name="_Toc504654754"/>
      <w:r>
        <w:rPr>
          <w:rFonts w:cs="宋体" w:asciiTheme="majorEastAsia" w:hAnsiTheme="majorEastAsia" w:eastAsiaTheme="majorEastAsia"/>
          <w:b w:val="0"/>
          <w:bCs w:val="0"/>
          <w:color w:val="000000"/>
          <w:kern w:val="2"/>
          <w:sz w:val="24"/>
          <w:szCs w:val="24"/>
        </w:rPr>
        <w:t>6</w:t>
      </w:r>
      <w:r>
        <w:rPr>
          <w:rFonts w:hint="eastAsia" w:cs="宋体" w:asciiTheme="majorEastAsia" w:hAnsiTheme="majorEastAsia" w:eastAsiaTheme="majorEastAsia"/>
          <w:b w:val="0"/>
          <w:bCs w:val="0"/>
          <w:color w:val="000000"/>
          <w:kern w:val="2"/>
          <w:sz w:val="24"/>
          <w:szCs w:val="24"/>
        </w:rPr>
        <w:t>）投标文件附有采购人不能接受的条件的；</w:t>
      </w:r>
      <w:bookmarkEnd w:id="392"/>
      <w:bookmarkEnd w:id="393"/>
      <w:bookmarkEnd w:id="394"/>
      <w:bookmarkEnd w:id="395"/>
      <w:bookmarkEnd w:id="396"/>
    </w:p>
    <w:p w14:paraId="6BFF6DDA">
      <w:pPr>
        <w:pStyle w:val="28"/>
        <w:spacing w:before="0" w:after="0" w:line="360" w:lineRule="auto"/>
        <w:ind w:left="-13" w:leftChars="-6" w:firstLine="12" w:firstLineChars="5"/>
        <w:jc w:val="both"/>
        <w:outlineLvl w:val="9"/>
        <w:rPr>
          <w:rFonts w:cs="宋体" w:asciiTheme="majorEastAsia" w:hAnsiTheme="majorEastAsia" w:eastAsiaTheme="majorEastAsia"/>
          <w:b w:val="0"/>
          <w:color w:val="000000"/>
          <w:sz w:val="24"/>
          <w:szCs w:val="24"/>
        </w:rPr>
      </w:pPr>
      <w:bookmarkStart w:id="397" w:name="_Toc504654755"/>
      <w:bookmarkStart w:id="398" w:name="_Toc27646"/>
      <w:bookmarkStart w:id="399" w:name="_Toc504479720"/>
      <w:bookmarkStart w:id="400" w:name="_Toc445473560"/>
      <w:bookmarkStart w:id="401" w:name="_Toc504479269"/>
      <w:r>
        <w:rPr>
          <w:rFonts w:cs="宋体" w:asciiTheme="majorEastAsia" w:hAnsiTheme="majorEastAsia" w:eastAsiaTheme="majorEastAsia"/>
          <w:b w:val="0"/>
          <w:bCs w:val="0"/>
          <w:color w:val="000000"/>
          <w:kern w:val="2"/>
          <w:sz w:val="24"/>
          <w:szCs w:val="24"/>
        </w:rPr>
        <w:t>7</w:t>
      </w:r>
      <w:r>
        <w:rPr>
          <w:rFonts w:hint="eastAsia"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lang w:val="zh-CN"/>
        </w:rPr>
        <w:t>不符合招标文件中规定的其他实质性要求的。</w:t>
      </w:r>
      <w:bookmarkEnd w:id="397"/>
      <w:bookmarkEnd w:id="398"/>
      <w:bookmarkEnd w:id="399"/>
      <w:bookmarkEnd w:id="400"/>
      <w:bookmarkEnd w:id="401"/>
    </w:p>
    <w:p w14:paraId="59A3D072">
      <w:pPr>
        <w:spacing w:line="360" w:lineRule="auto"/>
        <w:ind w:left="21" w:leftChars="0" w:hanging="21" w:hangingChars="7"/>
        <w:rPr>
          <w:rFonts w:cs="宋体" w:asciiTheme="majorEastAsia" w:hAnsiTheme="majorEastAsia" w:eastAsiaTheme="majorEastAsia"/>
          <w:b/>
          <w:bCs/>
          <w:color w:val="000000"/>
          <w:sz w:val="30"/>
          <w:szCs w:val="30"/>
          <w:lang w:val="zh-CN"/>
        </w:rPr>
      </w:pPr>
      <w:bookmarkStart w:id="402" w:name="_Toc445473561"/>
      <w:r>
        <w:rPr>
          <w:rFonts w:hint="eastAsia" w:cs="宋体" w:asciiTheme="majorEastAsia" w:hAnsiTheme="majorEastAsia" w:eastAsiaTheme="majorEastAsia"/>
          <w:b/>
          <w:bCs/>
          <w:color w:val="000000"/>
          <w:sz w:val="30"/>
          <w:szCs w:val="30"/>
          <w:lang w:val="zh-CN"/>
        </w:rPr>
        <w:t>七、合同授予</w:t>
      </w:r>
      <w:bookmarkEnd w:id="402"/>
    </w:p>
    <w:p w14:paraId="6E0B2D9F">
      <w:pPr>
        <w:pStyle w:val="28"/>
        <w:spacing w:before="0" w:after="0" w:line="360" w:lineRule="auto"/>
        <w:ind w:left="0" w:leftChars="0" w:firstLine="0" w:firstLineChars="0"/>
        <w:jc w:val="left"/>
        <w:outlineLvl w:val="9"/>
        <w:rPr>
          <w:rFonts w:cs="宋体" w:asciiTheme="majorEastAsia" w:hAnsiTheme="majorEastAsia" w:eastAsiaTheme="majorEastAsia"/>
          <w:color w:val="000000"/>
          <w:kern w:val="2"/>
          <w:sz w:val="24"/>
          <w:szCs w:val="24"/>
          <w:lang w:val="zh-CN"/>
        </w:rPr>
      </w:pPr>
      <w:bookmarkStart w:id="403" w:name="_Toc504654757"/>
      <w:bookmarkStart w:id="404" w:name="_Toc504479724"/>
      <w:bookmarkStart w:id="405" w:name="_Toc23387"/>
      <w:bookmarkStart w:id="406" w:name="_Toc504479272"/>
      <w:r>
        <w:rPr>
          <w:rFonts w:cs="宋体" w:asciiTheme="majorEastAsia" w:hAnsiTheme="majorEastAsia" w:eastAsiaTheme="majorEastAsia"/>
          <w:color w:val="000000"/>
          <w:kern w:val="2"/>
          <w:sz w:val="24"/>
          <w:szCs w:val="24"/>
          <w:lang w:val="zh-CN"/>
        </w:rPr>
        <w:t>1</w:t>
      </w:r>
      <w:r>
        <w:rPr>
          <w:rFonts w:hint="eastAsia" w:cs="宋体" w:asciiTheme="majorEastAsia" w:hAnsiTheme="majorEastAsia" w:eastAsiaTheme="majorEastAsia"/>
          <w:color w:val="000000"/>
          <w:kern w:val="2"/>
          <w:sz w:val="24"/>
          <w:szCs w:val="24"/>
          <w:lang w:val="zh-CN"/>
        </w:rPr>
        <w:t>、评标结果异议：</w:t>
      </w:r>
      <w:bookmarkEnd w:id="403"/>
      <w:bookmarkEnd w:id="404"/>
      <w:bookmarkEnd w:id="405"/>
      <w:bookmarkEnd w:id="406"/>
      <w:bookmarkStart w:id="407" w:name="_Toc504654758"/>
      <w:bookmarkStart w:id="408" w:name="_Toc504479725"/>
      <w:bookmarkStart w:id="409" w:name="_Toc504479273"/>
    </w:p>
    <w:p w14:paraId="58D0579E">
      <w:pPr>
        <w:pStyle w:val="28"/>
        <w:spacing w:before="0" w:after="0" w:line="360" w:lineRule="auto"/>
        <w:jc w:val="left"/>
        <w:outlineLvl w:val="9"/>
        <w:rPr>
          <w:rFonts w:cs="宋体" w:asciiTheme="majorEastAsia" w:hAnsiTheme="majorEastAsia" w:eastAsiaTheme="majorEastAsia"/>
          <w:b w:val="0"/>
          <w:bCs w:val="0"/>
          <w:color w:val="000000"/>
          <w:kern w:val="2"/>
          <w:sz w:val="24"/>
          <w:szCs w:val="24"/>
          <w:lang w:val="zh-CN"/>
        </w:rPr>
      </w:pPr>
      <w:bookmarkStart w:id="410" w:name="_Toc13705"/>
      <w:r>
        <w:rPr>
          <w:rFonts w:hint="eastAsia" w:cs="宋体" w:asciiTheme="majorEastAsia" w:hAnsiTheme="majorEastAsia" w:eastAsiaTheme="majorEastAsia"/>
          <w:b w:val="0"/>
          <w:bCs w:val="0"/>
          <w:color w:val="000000"/>
          <w:kern w:val="2"/>
          <w:sz w:val="24"/>
          <w:szCs w:val="24"/>
          <w:lang w:val="zh-CN"/>
        </w:rPr>
        <w:t>供应商或者其他利害关系人对评标结果有异议的，应当在知道或者应知道起</w:t>
      </w:r>
      <w:r>
        <w:rPr>
          <w:rFonts w:cs="宋体" w:asciiTheme="majorEastAsia" w:hAnsiTheme="majorEastAsia" w:eastAsiaTheme="majorEastAsia"/>
          <w:b w:val="0"/>
          <w:bCs w:val="0"/>
          <w:color w:val="000000"/>
          <w:kern w:val="2"/>
          <w:sz w:val="24"/>
          <w:szCs w:val="24"/>
        </w:rPr>
        <w:t>7</w:t>
      </w:r>
      <w:r>
        <w:rPr>
          <w:rFonts w:hint="eastAsia" w:cs="宋体" w:asciiTheme="majorEastAsia" w:hAnsiTheme="majorEastAsia" w:eastAsiaTheme="majorEastAsia"/>
          <w:b w:val="0"/>
          <w:bCs w:val="0"/>
          <w:color w:val="000000"/>
          <w:kern w:val="2"/>
          <w:sz w:val="24"/>
          <w:szCs w:val="24"/>
        </w:rPr>
        <w:t>个工作日内，以书面的形式向采购人、采购代理机构</w:t>
      </w:r>
      <w:r>
        <w:rPr>
          <w:rFonts w:hint="eastAsia" w:cs="宋体" w:asciiTheme="majorEastAsia" w:hAnsiTheme="majorEastAsia" w:eastAsiaTheme="majorEastAsia"/>
          <w:b w:val="0"/>
          <w:bCs w:val="0"/>
          <w:color w:val="000000"/>
          <w:kern w:val="2"/>
          <w:sz w:val="24"/>
          <w:szCs w:val="24"/>
          <w:lang w:val="zh-CN"/>
        </w:rPr>
        <w:t>提出。采购人将在收到异议之日起</w:t>
      </w:r>
      <w:r>
        <w:rPr>
          <w:rFonts w:cs="宋体" w:asciiTheme="majorEastAsia" w:hAnsiTheme="majorEastAsia" w:eastAsiaTheme="majorEastAsia"/>
          <w:b w:val="0"/>
          <w:bCs w:val="0"/>
          <w:color w:val="000000"/>
          <w:kern w:val="2"/>
          <w:sz w:val="24"/>
          <w:szCs w:val="24"/>
          <w:lang w:val="zh-CN"/>
        </w:rPr>
        <w:t>3</w:t>
      </w:r>
      <w:r>
        <w:rPr>
          <w:rFonts w:hint="eastAsia" w:cs="宋体" w:asciiTheme="majorEastAsia" w:hAnsiTheme="majorEastAsia" w:eastAsiaTheme="majorEastAsia"/>
          <w:b w:val="0"/>
          <w:bCs w:val="0"/>
          <w:color w:val="000000"/>
          <w:kern w:val="2"/>
          <w:sz w:val="24"/>
          <w:szCs w:val="24"/>
          <w:lang w:val="zh-CN"/>
        </w:rPr>
        <w:t>日内作出答复；作出答复前，将暂停招标投标活动。</w:t>
      </w:r>
      <w:bookmarkEnd w:id="407"/>
      <w:bookmarkEnd w:id="408"/>
      <w:bookmarkEnd w:id="409"/>
      <w:bookmarkEnd w:id="410"/>
    </w:p>
    <w:p w14:paraId="213EEEAB">
      <w:pPr>
        <w:pStyle w:val="28"/>
        <w:spacing w:before="0" w:after="0" w:line="360" w:lineRule="auto"/>
        <w:ind w:left="0" w:leftChars="0" w:firstLine="0" w:firstLineChars="0"/>
        <w:jc w:val="left"/>
        <w:outlineLvl w:val="9"/>
        <w:rPr>
          <w:rFonts w:cs="宋体" w:asciiTheme="majorEastAsia" w:hAnsiTheme="majorEastAsia" w:eastAsiaTheme="majorEastAsia"/>
          <w:color w:val="000000"/>
          <w:kern w:val="2"/>
          <w:sz w:val="24"/>
          <w:szCs w:val="24"/>
          <w:lang w:val="zh-CN"/>
        </w:rPr>
      </w:pPr>
      <w:bookmarkStart w:id="411" w:name="_Toc504479274"/>
      <w:bookmarkStart w:id="412" w:name="_Toc504654759"/>
      <w:bookmarkStart w:id="413" w:name="_Toc445473562"/>
      <w:bookmarkStart w:id="414" w:name="_Toc15909"/>
      <w:bookmarkStart w:id="415" w:name="_Toc504479726"/>
      <w:r>
        <w:rPr>
          <w:rFonts w:cs="宋体" w:asciiTheme="majorEastAsia" w:hAnsiTheme="majorEastAsia" w:eastAsiaTheme="majorEastAsia"/>
          <w:color w:val="000000"/>
          <w:kern w:val="2"/>
          <w:sz w:val="24"/>
          <w:szCs w:val="24"/>
          <w:lang w:val="zh-CN"/>
        </w:rPr>
        <w:t>2</w:t>
      </w:r>
      <w:r>
        <w:rPr>
          <w:rFonts w:hint="eastAsia" w:cs="宋体" w:asciiTheme="majorEastAsia" w:hAnsiTheme="majorEastAsia" w:eastAsiaTheme="majorEastAsia"/>
          <w:color w:val="000000"/>
          <w:kern w:val="2"/>
          <w:sz w:val="24"/>
          <w:szCs w:val="24"/>
          <w:lang w:val="zh-CN"/>
        </w:rPr>
        <w:t>、定标方式</w:t>
      </w:r>
      <w:bookmarkEnd w:id="411"/>
      <w:bookmarkEnd w:id="412"/>
      <w:bookmarkEnd w:id="413"/>
      <w:bookmarkEnd w:id="414"/>
      <w:bookmarkEnd w:id="415"/>
    </w:p>
    <w:p w14:paraId="0B998B93">
      <w:pPr>
        <w:pStyle w:val="28"/>
        <w:spacing w:before="0" w:after="0" w:line="360" w:lineRule="auto"/>
        <w:ind w:left="57" w:leftChars="27" w:firstLine="60" w:firstLineChars="25"/>
        <w:jc w:val="left"/>
        <w:outlineLvl w:val="9"/>
        <w:rPr>
          <w:rFonts w:cs="宋体" w:asciiTheme="majorEastAsia" w:hAnsiTheme="majorEastAsia" w:eastAsiaTheme="majorEastAsia"/>
          <w:b w:val="0"/>
          <w:bCs w:val="0"/>
          <w:color w:val="000000"/>
          <w:kern w:val="2"/>
          <w:sz w:val="24"/>
          <w:szCs w:val="24"/>
          <w:lang w:val="zh-CN"/>
        </w:rPr>
      </w:pPr>
      <w:bookmarkStart w:id="416" w:name="_Toc28430"/>
      <w:bookmarkStart w:id="417" w:name="_Toc504479727"/>
      <w:bookmarkStart w:id="418" w:name="_Toc435021152"/>
      <w:bookmarkStart w:id="419" w:name="_Toc445473563"/>
      <w:bookmarkStart w:id="420" w:name="_Toc504479275"/>
      <w:bookmarkStart w:id="421" w:name="_Toc429224722"/>
      <w:bookmarkStart w:id="422" w:name="_Toc504654760"/>
      <w:r>
        <w:rPr>
          <w:rFonts w:hint="eastAsia" w:cs="宋体" w:asciiTheme="majorEastAsia" w:hAnsiTheme="majorEastAsia" w:eastAsiaTheme="majorEastAsia"/>
          <w:b w:val="0"/>
          <w:bCs w:val="0"/>
          <w:color w:val="000000"/>
          <w:kern w:val="2"/>
          <w:sz w:val="24"/>
          <w:szCs w:val="24"/>
          <w:lang w:val="zh-CN"/>
        </w:rPr>
        <w:t>按照供应商须知前附表的规定，评标委员会推荐</w:t>
      </w:r>
      <w:r>
        <w:rPr>
          <w:rFonts w:cs="宋体" w:asciiTheme="majorEastAsia" w:hAnsiTheme="majorEastAsia" w:eastAsiaTheme="majorEastAsia"/>
          <w:b w:val="0"/>
          <w:bCs w:val="0"/>
          <w:color w:val="000000"/>
          <w:kern w:val="2"/>
          <w:sz w:val="24"/>
          <w:szCs w:val="24"/>
          <w:lang w:val="zh-CN"/>
        </w:rPr>
        <w:t>3</w:t>
      </w:r>
      <w:r>
        <w:rPr>
          <w:rFonts w:hint="eastAsia" w:cs="宋体" w:asciiTheme="majorEastAsia" w:hAnsiTheme="majorEastAsia" w:eastAsiaTheme="majorEastAsia"/>
          <w:b w:val="0"/>
          <w:bCs w:val="0"/>
          <w:color w:val="000000"/>
          <w:kern w:val="2"/>
          <w:sz w:val="24"/>
          <w:szCs w:val="24"/>
          <w:lang w:val="zh-CN"/>
        </w:rPr>
        <w:t>名中标候选人，并标明推荐顺序。采购人将依据评标委员会推荐的中标候选人确定中标人。</w:t>
      </w:r>
      <w:bookmarkEnd w:id="416"/>
    </w:p>
    <w:bookmarkEnd w:id="417"/>
    <w:bookmarkEnd w:id="418"/>
    <w:bookmarkEnd w:id="419"/>
    <w:bookmarkEnd w:id="420"/>
    <w:bookmarkEnd w:id="421"/>
    <w:bookmarkEnd w:id="422"/>
    <w:p w14:paraId="317C30C6">
      <w:pPr>
        <w:pStyle w:val="28"/>
        <w:spacing w:before="0" w:after="0" w:line="360" w:lineRule="auto"/>
        <w:ind w:left="0" w:leftChars="0" w:firstLine="0" w:firstLineChars="0"/>
        <w:jc w:val="both"/>
        <w:outlineLvl w:val="9"/>
        <w:rPr>
          <w:rFonts w:cs="宋体" w:asciiTheme="majorEastAsia" w:hAnsiTheme="majorEastAsia" w:eastAsiaTheme="majorEastAsia"/>
          <w:color w:val="000000"/>
          <w:kern w:val="2"/>
          <w:sz w:val="24"/>
          <w:szCs w:val="24"/>
        </w:rPr>
      </w:pPr>
      <w:bookmarkStart w:id="423" w:name="_Toc504654761"/>
      <w:bookmarkStart w:id="424" w:name="_Toc445473564"/>
      <w:bookmarkStart w:id="425" w:name="_Toc504479276"/>
      <w:bookmarkStart w:id="426" w:name="_Toc2955"/>
      <w:bookmarkStart w:id="427" w:name="_Toc504479728"/>
      <w:r>
        <w:rPr>
          <w:rFonts w:cs="宋体" w:asciiTheme="majorEastAsia" w:hAnsiTheme="majorEastAsia" w:eastAsiaTheme="majorEastAsia"/>
          <w:color w:val="000000"/>
          <w:kern w:val="2"/>
          <w:sz w:val="24"/>
          <w:szCs w:val="24"/>
        </w:rPr>
        <w:t>3</w:t>
      </w:r>
      <w:r>
        <w:rPr>
          <w:rFonts w:hint="eastAsia" w:cs="宋体" w:asciiTheme="majorEastAsia" w:hAnsiTheme="majorEastAsia" w:eastAsiaTheme="majorEastAsia"/>
          <w:color w:val="000000"/>
          <w:kern w:val="2"/>
          <w:sz w:val="24"/>
          <w:szCs w:val="24"/>
        </w:rPr>
        <w:t>、中标通知书</w:t>
      </w:r>
      <w:bookmarkEnd w:id="423"/>
      <w:bookmarkEnd w:id="424"/>
      <w:bookmarkEnd w:id="425"/>
      <w:bookmarkEnd w:id="426"/>
      <w:bookmarkEnd w:id="427"/>
    </w:p>
    <w:p w14:paraId="590CB049">
      <w:pPr>
        <w:pStyle w:val="28"/>
        <w:spacing w:before="0" w:after="0" w:line="360" w:lineRule="auto"/>
        <w:ind w:left="52" w:leftChars="0" w:hanging="52" w:hangingChars="22"/>
        <w:jc w:val="both"/>
        <w:outlineLvl w:val="9"/>
        <w:rPr>
          <w:rFonts w:cs="宋体" w:asciiTheme="majorEastAsia" w:hAnsiTheme="majorEastAsia" w:eastAsiaTheme="majorEastAsia"/>
          <w:b w:val="0"/>
          <w:bCs w:val="0"/>
          <w:color w:val="000000"/>
          <w:kern w:val="2"/>
          <w:sz w:val="24"/>
          <w:szCs w:val="24"/>
        </w:rPr>
      </w:pPr>
      <w:bookmarkStart w:id="428" w:name="_Toc445473565"/>
      <w:bookmarkStart w:id="429" w:name="_Toc14874"/>
      <w:bookmarkStart w:id="430" w:name="_Toc504479729"/>
      <w:bookmarkStart w:id="431" w:name="_Toc504479277"/>
      <w:bookmarkStart w:id="432" w:name="_Toc504654762"/>
      <w:r>
        <w:rPr>
          <w:rFonts w:hint="eastAsia" w:cs="宋体" w:asciiTheme="majorEastAsia" w:hAnsiTheme="majorEastAsia" w:eastAsiaTheme="majorEastAsia"/>
          <w:b w:val="0"/>
          <w:bCs w:val="0"/>
          <w:color w:val="000000"/>
          <w:kern w:val="2"/>
          <w:sz w:val="24"/>
          <w:szCs w:val="24"/>
        </w:rPr>
        <w:t>在采购人规定的原投标有效期截止前，采购人将以书面形式通知中标人，并写明采购人对中标的支付总额（本招标文件中称为“中标价格”）。</w:t>
      </w:r>
      <w:bookmarkEnd w:id="428"/>
      <w:bookmarkEnd w:id="429"/>
      <w:bookmarkEnd w:id="430"/>
      <w:bookmarkEnd w:id="431"/>
      <w:bookmarkEnd w:id="432"/>
    </w:p>
    <w:p w14:paraId="64A64CEC">
      <w:pPr>
        <w:pStyle w:val="28"/>
        <w:spacing w:before="0" w:after="0" w:line="360" w:lineRule="auto"/>
        <w:ind w:left="0" w:leftChars="0" w:firstLine="0" w:firstLineChars="0"/>
        <w:jc w:val="both"/>
        <w:outlineLvl w:val="9"/>
        <w:rPr>
          <w:rFonts w:cs="宋体" w:asciiTheme="majorEastAsia" w:hAnsiTheme="majorEastAsia" w:eastAsiaTheme="majorEastAsia"/>
          <w:color w:val="000000"/>
          <w:kern w:val="2"/>
          <w:sz w:val="24"/>
          <w:szCs w:val="24"/>
        </w:rPr>
      </w:pPr>
      <w:bookmarkStart w:id="433" w:name="_Toc504654763"/>
      <w:bookmarkStart w:id="434" w:name="_Toc504479730"/>
      <w:bookmarkStart w:id="435" w:name="_Toc11595"/>
      <w:bookmarkStart w:id="436" w:name="_Toc504479278"/>
      <w:bookmarkStart w:id="437" w:name="_Toc445473566"/>
      <w:r>
        <w:rPr>
          <w:rFonts w:cs="宋体" w:asciiTheme="majorEastAsia" w:hAnsiTheme="majorEastAsia" w:eastAsiaTheme="majorEastAsia"/>
          <w:color w:val="000000"/>
          <w:kern w:val="2"/>
          <w:sz w:val="24"/>
          <w:szCs w:val="24"/>
        </w:rPr>
        <w:t>4</w:t>
      </w:r>
      <w:r>
        <w:rPr>
          <w:rFonts w:hint="eastAsia" w:cs="宋体" w:asciiTheme="majorEastAsia" w:hAnsiTheme="majorEastAsia" w:eastAsiaTheme="majorEastAsia"/>
          <w:color w:val="000000"/>
          <w:kern w:val="2"/>
          <w:sz w:val="24"/>
          <w:szCs w:val="24"/>
        </w:rPr>
        <w:t>、履约保证金</w:t>
      </w:r>
      <w:bookmarkEnd w:id="433"/>
      <w:bookmarkEnd w:id="434"/>
      <w:bookmarkEnd w:id="435"/>
      <w:bookmarkEnd w:id="436"/>
      <w:bookmarkEnd w:id="437"/>
    </w:p>
    <w:p w14:paraId="7B197719">
      <w:pPr>
        <w:pStyle w:val="28"/>
        <w:spacing w:before="0" w:after="0" w:line="360" w:lineRule="auto"/>
        <w:ind w:left="-4" w:leftChars="0" w:firstLine="4" w:firstLineChars="0"/>
        <w:jc w:val="both"/>
        <w:outlineLvl w:val="9"/>
        <w:rPr>
          <w:rFonts w:cs="宋体" w:asciiTheme="majorEastAsia" w:hAnsiTheme="majorEastAsia" w:eastAsiaTheme="majorEastAsia"/>
          <w:b w:val="0"/>
          <w:bCs w:val="0"/>
          <w:color w:val="000000"/>
          <w:kern w:val="2"/>
          <w:sz w:val="24"/>
          <w:szCs w:val="24"/>
        </w:rPr>
      </w:pPr>
      <w:bookmarkStart w:id="438" w:name="_Toc504654764"/>
      <w:bookmarkStart w:id="439" w:name="_Toc445473567"/>
      <w:bookmarkStart w:id="440" w:name="_Toc504479279"/>
      <w:bookmarkStart w:id="441" w:name="_Toc504479731"/>
      <w:bookmarkStart w:id="442" w:name="_Toc30287"/>
      <w:r>
        <w:rPr>
          <w:rFonts w:cs="宋体" w:asciiTheme="majorEastAsia" w:hAnsiTheme="majorEastAsia" w:eastAsiaTheme="majorEastAsia"/>
          <w:b w:val="0"/>
          <w:bCs w:val="0"/>
          <w:color w:val="000000"/>
          <w:kern w:val="2"/>
          <w:sz w:val="24"/>
          <w:szCs w:val="24"/>
        </w:rPr>
        <w:t>4.1</w:t>
      </w:r>
      <w:r>
        <w:rPr>
          <w:rFonts w:hint="eastAsia" w:cs="宋体" w:asciiTheme="majorEastAsia" w:hAnsiTheme="majorEastAsia" w:eastAsiaTheme="majorEastAsia"/>
          <w:b w:val="0"/>
          <w:bCs w:val="0"/>
          <w:color w:val="000000"/>
          <w:kern w:val="2"/>
          <w:sz w:val="24"/>
          <w:szCs w:val="24"/>
        </w:rPr>
        <w:t>在签订合同前，中标人应按投标须知前附表规定的金额向采购人提交履约保证金。</w:t>
      </w:r>
      <w:bookmarkEnd w:id="438"/>
      <w:bookmarkEnd w:id="439"/>
      <w:bookmarkEnd w:id="440"/>
      <w:bookmarkEnd w:id="441"/>
      <w:bookmarkEnd w:id="442"/>
    </w:p>
    <w:p w14:paraId="13EAFD7B">
      <w:pPr>
        <w:pStyle w:val="28"/>
        <w:spacing w:before="0" w:after="0" w:line="360" w:lineRule="auto"/>
        <w:ind w:left="-4" w:leftChars="0" w:firstLine="4" w:firstLineChars="0"/>
        <w:jc w:val="both"/>
        <w:outlineLvl w:val="9"/>
        <w:rPr>
          <w:rFonts w:cs="宋体" w:asciiTheme="majorEastAsia" w:hAnsiTheme="majorEastAsia" w:eastAsiaTheme="majorEastAsia"/>
          <w:b w:val="0"/>
          <w:bCs w:val="0"/>
          <w:color w:val="000000"/>
          <w:kern w:val="2"/>
          <w:sz w:val="24"/>
          <w:szCs w:val="24"/>
        </w:rPr>
      </w:pPr>
      <w:bookmarkStart w:id="443" w:name="_Toc504479280"/>
      <w:bookmarkStart w:id="444" w:name="_Toc504654765"/>
      <w:bookmarkStart w:id="445" w:name="_Toc445473568"/>
      <w:bookmarkStart w:id="446" w:name="_Toc5617"/>
      <w:bookmarkStart w:id="447" w:name="_Toc504479732"/>
      <w:r>
        <w:rPr>
          <w:rFonts w:cs="宋体" w:asciiTheme="majorEastAsia" w:hAnsiTheme="majorEastAsia" w:eastAsiaTheme="majorEastAsia"/>
          <w:b w:val="0"/>
          <w:bCs w:val="0"/>
          <w:color w:val="000000"/>
          <w:kern w:val="2"/>
          <w:sz w:val="24"/>
          <w:szCs w:val="24"/>
        </w:rPr>
        <w:t>4.2</w:t>
      </w:r>
      <w:r>
        <w:rPr>
          <w:rFonts w:hint="eastAsia" w:cs="宋体" w:asciiTheme="majorEastAsia" w:hAnsiTheme="majorEastAsia" w:eastAsiaTheme="majorEastAsia"/>
          <w:b w:val="0"/>
          <w:bCs w:val="0"/>
          <w:color w:val="000000"/>
          <w:kern w:val="2"/>
          <w:sz w:val="24"/>
          <w:szCs w:val="24"/>
        </w:rPr>
        <w:t>中标人不能按本章供应商须知前附表第</w:t>
      </w:r>
      <w:r>
        <w:rPr>
          <w:rFonts w:cs="宋体" w:asciiTheme="majorEastAsia" w:hAnsiTheme="majorEastAsia" w:eastAsiaTheme="majorEastAsia"/>
          <w:b w:val="0"/>
          <w:bCs w:val="0"/>
          <w:color w:val="000000"/>
          <w:kern w:val="2"/>
          <w:sz w:val="24"/>
          <w:szCs w:val="24"/>
        </w:rPr>
        <w:t>21</w:t>
      </w:r>
      <w:r>
        <w:rPr>
          <w:rFonts w:hint="eastAsia" w:cs="宋体" w:asciiTheme="majorEastAsia" w:hAnsiTheme="majorEastAsia" w:eastAsiaTheme="majorEastAsia"/>
          <w:b w:val="0"/>
          <w:bCs w:val="0"/>
          <w:color w:val="000000"/>
          <w:kern w:val="2"/>
          <w:sz w:val="24"/>
          <w:szCs w:val="24"/>
        </w:rPr>
        <w:t>项要求提交履约保证金的，视为放弃中标，其投标保证金不予退还</w:t>
      </w:r>
      <w:r>
        <w:rPr>
          <w:rFonts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rPr>
        <w:t>给采购人造成的损失超过投标保证金数额的，中标人还应当对超过部分予以赔偿。</w:t>
      </w:r>
      <w:bookmarkEnd w:id="443"/>
      <w:bookmarkEnd w:id="444"/>
      <w:bookmarkEnd w:id="445"/>
      <w:bookmarkEnd w:id="446"/>
      <w:bookmarkEnd w:id="447"/>
    </w:p>
    <w:p w14:paraId="5B14013E">
      <w:pPr>
        <w:pStyle w:val="28"/>
        <w:spacing w:before="0" w:after="0" w:line="360" w:lineRule="auto"/>
        <w:ind w:left="0" w:leftChars="0" w:firstLine="0" w:firstLineChars="0"/>
        <w:jc w:val="both"/>
        <w:outlineLvl w:val="9"/>
        <w:rPr>
          <w:rFonts w:cs="宋体" w:asciiTheme="majorEastAsia" w:hAnsiTheme="majorEastAsia" w:eastAsiaTheme="majorEastAsia"/>
          <w:color w:val="000000"/>
          <w:kern w:val="2"/>
          <w:sz w:val="24"/>
          <w:szCs w:val="24"/>
        </w:rPr>
      </w:pPr>
      <w:bookmarkStart w:id="448" w:name="_Toc504654766"/>
      <w:bookmarkStart w:id="449" w:name="_Toc445473569"/>
      <w:bookmarkStart w:id="450" w:name="_Toc504479281"/>
      <w:bookmarkStart w:id="451" w:name="_Toc504479733"/>
      <w:bookmarkStart w:id="452" w:name="_Toc24495"/>
      <w:r>
        <w:rPr>
          <w:rFonts w:cs="宋体" w:asciiTheme="majorEastAsia" w:hAnsiTheme="majorEastAsia" w:eastAsiaTheme="majorEastAsia"/>
          <w:color w:val="000000"/>
          <w:kern w:val="2"/>
          <w:sz w:val="24"/>
          <w:szCs w:val="24"/>
        </w:rPr>
        <w:t>5</w:t>
      </w:r>
      <w:r>
        <w:rPr>
          <w:rFonts w:hint="eastAsia" w:cs="宋体" w:asciiTheme="majorEastAsia" w:hAnsiTheme="majorEastAsia" w:eastAsiaTheme="majorEastAsia"/>
          <w:color w:val="000000"/>
          <w:kern w:val="2"/>
          <w:sz w:val="24"/>
          <w:szCs w:val="24"/>
        </w:rPr>
        <w:t>、签订合同</w:t>
      </w:r>
      <w:bookmarkEnd w:id="448"/>
      <w:bookmarkEnd w:id="449"/>
      <w:bookmarkEnd w:id="450"/>
      <w:bookmarkEnd w:id="451"/>
      <w:bookmarkEnd w:id="452"/>
    </w:p>
    <w:p w14:paraId="54AF99BC">
      <w:pPr>
        <w:pStyle w:val="28"/>
        <w:spacing w:before="0" w:after="0" w:line="360" w:lineRule="auto"/>
        <w:jc w:val="both"/>
        <w:outlineLvl w:val="9"/>
        <w:rPr>
          <w:rFonts w:cs="宋体" w:asciiTheme="majorEastAsia" w:hAnsiTheme="majorEastAsia" w:eastAsiaTheme="majorEastAsia"/>
          <w:b w:val="0"/>
          <w:bCs w:val="0"/>
          <w:color w:val="000000"/>
          <w:kern w:val="2"/>
          <w:sz w:val="24"/>
          <w:szCs w:val="24"/>
          <w:lang w:val="zh-CN"/>
        </w:rPr>
      </w:pPr>
      <w:bookmarkStart w:id="453" w:name="_Toc429224729"/>
      <w:bookmarkStart w:id="454" w:name="_Toc435021159"/>
      <w:bookmarkStart w:id="455" w:name="_Toc32373"/>
      <w:bookmarkStart w:id="456" w:name="_Toc504654767"/>
      <w:bookmarkStart w:id="457" w:name="_Toc504479282"/>
      <w:bookmarkStart w:id="458" w:name="_Toc504479734"/>
      <w:bookmarkStart w:id="459" w:name="_Toc445473570"/>
      <w:r>
        <w:rPr>
          <w:rFonts w:cs="宋体" w:asciiTheme="majorEastAsia" w:hAnsiTheme="majorEastAsia" w:eastAsiaTheme="majorEastAsia"/>
          <w:b w:val="0"/>
          <w:bCs w:val="0"/>
          <w:color w:val="000000"/>
          <w:kern w:val="2"/>
          <w:sz w:val="24"/>
          <w:szCs w:val="24"/>
        </w:rPr>
        <w:t>5.1</w:t>
      </w:r>
      <w:r>
        <w:rPr>
          <w:rFonts w:hint="eastAsia" w:cs="宋体" w:asciiTheme="majorEastAsia" w:hAnsiTheme="majorEastAsia" w:eastAsiaTheme="majorEastAsia"/>
          <w:b w:val="0"/>
          <w:bCs w:val="0"/>
          <w:color w:val="000000"/>
          <w:kern w:val="2"/>
          <w:sz w:val="24"/>
          <w:szCs w:val="24"/>
          <w:lang w:val="zh-CN"/>
        </w:rPr>
        <w:t>采购人和中标人应当自中标通知书发出之日起</w:t>
      </w:r>
      <w:r>
        <w:rPr>
          <w:rFonts w:cs="宋体" w:asciiTheme="majorEastAsia" w:hAnsiTheme="majorEastAsia" w:eastAsiaTheme="majorEastAsia"/>
          <w:b w:val="0"/>
          <w:bCs w:val="0"/>
          <w:color w:val="000000"/>
          <w:kern w:val="2"/>
          <w:sz w:val="24"/>
          <w:szCs w:val="24"/>
          <w:lang w:val="zh-CN"/>
        </w:rPr>
        <w:t>30</w:t>
      </w:r>
      <w:r>
        <w:rPr>
          <w:rFonts w:hint="eastAsia" w:cs="宋体" w:asciiTheme="majorEastAsia" w:hAnsiTheme="majorEastAsia" w:eastAsiaTheme="majorEastAsia"/>
          <w:b w:val="0"/>
          <w:bCs w:val="0"/>
          <w:color w:val="000000"/>
          <w:kern w:val="2"/>
          <w:sz w:val="24"/>
          <w:szCs w:val="24"/>
          <w:lang w:val="zh-CN"/>
        </w:rPr>
        <w:t>天内，根据招标文件和中标人的投标文件订立书面合同。中标人无正当理由拒签合同的，采购人取消其中标资格，其投标保证金不予退还；</w:t>
      </w:r>
      <w:bookmarkEnd w:id="453"/>
      <w:bookmarkEnd w:id="454"/>
      <w:r>
        <w:rPr>
          <w:rFonts w:hint="eastAsia" w:cs="宋体" w:asciiTheme="majorEastAsia" w:hAnsiTheme="majorEastAsia" w:eastAsiaTheme="majorEastAsia"/>
          <w:b w:val="0"/>
          <w:bCs w:val="0"/>
          <w:color w:val="000000"/>
          <w:kern w:val="2"/>
          <w:sz w:val="24"/>
          <w:szCs w:val="24"/>
          <w:lang w:val="zh-CN"/>
        </w:rPr>
        <w:t>给采购人造成的损失超过投标保证金数额的，中标人还应当对超过部分予以赔偿。</w:t>
      </w:r>
      <w:bookmarkEnd w:id="455"/>
      <w:bookmarkEnd w:id="456"/>
      <w:bookmarkEnd w:id="457"/>
      <w:bookmarkEnd w:id="458"/>
      <w:bookmarkEnd w:id="459"/>
    </w:p>
    <w:p w14:paraId="0789C92A">
      <w:pPr>
        <w:pStyle w:val="28"/>
        <w:spacing w:before="0" w:after="0" w:line="360" w:lineRule="auto"/>
        <w:jc w:val="both"/>
        <w:outlineLvl w:val="9"/>
        <w:rPr>
          <w:rFonts w:cs="宋体" w:asciiTheme="majorEastAsia" w:hAnsiTheme="majorEastAsia" w:eastAsiaTheme="majorEastAsia"/>
          <w:b w:val="0"/>
          <w:bCs w:val="0"/>
          <w:color w:val="000000"/>
          <w:kern w:val="2"/>
          <w:sz w:val="24"/>
          <w:szCs w:val="24"/>
          <w:lang w:val="zh-CN"/>
        </w:rPr>
      </w:pPr>
      <w:bookmarkStart w:id="460" w:name="_Toc435021160"/>
      <w:bookmarkStart w:id="461" w:name="_Toc429224730"/>
      <w:bookmarkStart w:id="462" w:name="_Toc504654768"/>
      <w:bookmarkStart w:id="463" w:name="_Toc504479283"/>
      <w:bookmarkStart w:id="464" w:name="_Toc504479735"/>
      <w:bookmarkStart w:id="465" w:name="_Toc3150"/>
      <w:bookmarkStart w:id="466" w:name="_Toc445473571"/>
      <w:r>
        <w:rPr>
          <w:rFonts w:cs="宋体" w:asciiTheme="majorEastAsia" w:hAnsiTheme="majorEastAsia" w:eastAsiaTheme="majorEastAsia"/>
          <w:b w:val="0"/>
          <w:bCs w:val="0"/>
          <w:color w:val="000000"/>
          <w:kern w:val="2"/>
          <w:sz w:val="24"/>
          <w:szCs w:val="24"/>
          <w:lang w:val="zh-CN"/>
        </w:rPr>
        <w:t>5.2</w:t>
      </w:r>
      <w:r>
        <w:rPr>
          <w:rFonts w:hint="eastAsia" w:cs="宋体" w:asciiTheme="majorEastAsia" w:hAnsiTheme="majorEastAsia" w:eastAsiaTheme="majorEastAsia"/>
          <w:b w:val="0"/>
          <w:bCs w:val="0"/>
          <w:color w:val="000000"/>
          <w:kern w:val="2"/>
          <w:sz w:val="24"/>
          <w:szCs w:val="24"/>
          <w:lang w:val="zh-CN"/>
        </w:rPr>
        <w:t>发出中标通知书后，采购人无正当理由拒签合同的，采购人向中标人退还投标保证金；</w:t>
      </w:r>
      <w:bookmarkEnd w:id="460"/>
      <w:bookmarkEnd w:id="461"/>
      <w:r>
        <w:rPr>
          <w:rFonts w:hint="eastAsia" w:cs="宋体" w:asciiTheme="majorEastAsia" w:hAnsiTheme="majorEastAsia" w:eastAsiaTheme="majorEastAsia"/>
          <w:b w:val="0"/>
          <w:bCs w:val="0"/>
          <w:color w:val="000000"/>
          <w:kern w:val="2"/>
          <w:sz w:val="24"/>
          <w:szCs w:val="24"/>
          <w:lang w:val="zh-CN"/>
        </w:rPr>
        <w:t>给中标人造成损失的，还应当赔偿损失。</w:t>
      </w:r>
      <w:bookmarkEnd w:id="462"/>
      <w:bookmarkEnd w:id="463"/>
      <w:bookmarkEnd w:id="464"/>
      <w:bookmarkEnd w:id="465"/>
      <w:bookmarkEnd w:id="466"/>
      <w:bookmarkStart w:id="467" w:name="_Toc445473572"/>
    </w:p>
    <w:p w14:paraId="7F8F0A12">
      <w:pPr>
        <w:pStyle w:val="28"/>
        <w:spacing w:before="0" w:after="0" w:line="360" w:lineRule="auto"/>
        <w:ind w:left="-2" w:leftChars="0" w:firstLine="0" w:firstLineChars="0"/>
        <w:jc w:val="both"/>
        <w:outlineLvl w:val="9"/>
        <w:rPr>
          <w:rFonts w:cs="宋体" w:asciiTheme="majorEastAsia" w:hAnsiTheme="majorEastAsia" w:eastAsiaTheme="majorEastAsia"/>
          <w:color w:val="000000"/>
          <w:kern w:val="2"/>
          <w:sz w:val="30"/>
          <w:szCs w:val="30"/>
          <w:lang w:val="zh-CN"/>
        </w:rPr>
      </w:pPr>
      <w:bookmarkStart w:id="468" w:name="_Toc18868"/>
      <w:r>
        <w:rPr>
          <w:rFonts w:hint="eastAsia" w:cs="宋体" w:asciiTheme="majorEastAsia" w:hAnsiTheme="majorEastAsia" w:eastAsiaTheme="majorEastAsia"/>
          <w:color w:val="000000"/>
          <w:kern w:val="2"/>
          <w:sz w:val="30"/>
          <w:szCs w:val="30"/>
          <w:lang w:val="zh-CN"/>
        </w:rPr>
        <w:t>八、在招标釆购中出现下列情形之一的，应予废标</w:t>
      </w:r>
      <w:bookmarkEnd w:id="467"/>
      <w:r>
        <w:rPr>
          <w:rFonts w:hint="eastAsia" w:cs="宋体" w:asciiTheme="majorEastAsia" w:hAnsiTheme="majorEastAsia" w:eastAsiaTheme="majorEastAsia"/>
          <w:color w:val="000000"/>
          <w:kern w:val="2"/>
          <w:sz w:val="30"/>
          <w:szCs w:val="30"/>
          <w:lang w:val="zh-CN"/>
        </w:rPr>
        <w:t>：</w:t>
      </w:r>
      <w:bookmarkEnd w:id="468"/>
    </w:p>
    <w:p w14:paraId="57777282">
      <w:pPr>
        <w:pStyle w:val="28"/>
        <w:spacing w:before="0" w:after="0" w:line="360" w:lineRule="auto"/>
        <w:ind w:left="-3" w:leftChars="-87" w:hanging="180" w:hangingChars="75"/>
        <w:jc w:val="both"/>
        <w:outlineLvl w:val="9"/>
        <w:rPr>
          <w:rFonts w:cs="宋体" w:asciiTheme="majorEastAsia" w:hAnsiTheme="majorEastAsia" w:eastAsiaTheme="majorEastAsia"/>
          <w:b w:val="0"/>
          <w:bCs w:val="0"/>
          <w:color w:val="000000"/>
          <w:kern w:val="2"/>
          <w:sz w:val="24"/>
          <w:szCs w:val="24"/>
          <w:lang w:val="zh-CN"/>
        </w:rPr>
      </w:pPr>
      <w:bookmarkStart w:id="469" w:name="_Toc504654770"/>
      <w:bookmarkStart w:id="470" w:name="_Toc11362"/>
      <w:bookmarkStart w:id="471" w:name="_Toc504479737"/>
      <w:bookmarkStart w:id="472" w:name="_Toc504479285"/>
      <w:bookmarkStart w:id="473" w:name="_Toc445473573"/>
      <w:r>
        <w:rPr>
          <w:rFonts w:hint="eastAsia" w:cs="宋体" w:asciiTheme="majorEastAsia" w:hAnsiTheme="majorEastAsia" w:eastAsiaTheme="majorEastAsia"/>
          <w:b w:val="0"/>
          <w:bCs w:val="0"/>
          <w:color w:val="000000"/>
          <w:kern w:val="2"/>
          <w:sz w:val="24"/>
          <w:szCs w:val="24"/>
          <w:lang w:val="zh-CN"/>
        </w:rPr>
        <w:t>（</w:t>
      </w:r>
      <w:r>
        <w:rPr>
          <w:rFonts w:cs="宋体" w:asciiTheme="majorEastAsia" w:hAnsiTheme="majorEastAsia" w:eastAsiaTheme="majorEastAsia"/>
          <w:b w:val="0"/>
          <w:bCs w:val="0"/>
          <w:color w:val="000000"/>
          <w:kern w:val="2"/>
          <w:sz w:val="24"/>
          <w:szCs w:val="24"/>
          <w:lang w:val="zh-CN"/>
        </w:rPr>
        <w:t>1</w:t>
      </w:r>
      <w:r>
        <w:rPr>
          <w:rFonts w:hint="eastAsia" w:cs="宋体" w:asciiTheme="majorEastAsia" w:hAnsiTheme="majorEastAsia" w:eastAsiaTheme="majorEastAsia"/>
          <w:b w:val="0"/>
          <w:bCs w:val="0"/>
          <w:color w:val="000000"/>
          <w:kern w:val="2"/>
          <w:sz w:val="24"/>
          <w:szCs w:val="24"/>
          <w:lang w:val="zh-CN"/>
        </w:rPr>
        <w:t>）符合专业条件的供应商或者对招标文件作实质响应的供成商不足三家的；</w:t>
      </w:r>
      <w:bookmarkEnd w:id="469"/>
      <w:bookmarkEnd w:id="470"/>
      <w:bookmarkEnd w:id="471"/>
      <w:bookmarkEnd w:id="472"/>
      <w:bookmarkEnd w:id="473"/>
    </w:p>
    <w:p w14:paraId="2CFCA57C">
      <w:pPr>
        <w:pStyle w:val="28"/>
        <w:spacing w:before="0" w:after="0" w:line="360" w:lineRule="auto"/>
        <w:ind w:left="-3" w:leftChars="-87" w:hanging="180" w:hangingChars="75"/>
        <w:jc w:val="both"/>
        <w:outlineLvl w:val="9"/>
        <w:rPr>
          <w:rFonts w:cs="宋体" w:asciiTheme="majorEastAsia" w:hAnsiTheme="majorEastAsia" w:eastAsiaTheme="majorEastAsia"/>
          <w:b w:val="0"/>
          <w:bCs w:val="0"/>
          <w:color w:val="000000"/>
          <w:kern w:val="2"/>
          <w:sz w:val="24"/>
          <w:szCs w:val="24"/>
          <w:lang w:val="zh-CN"/>
        </w:rPr>
      </w:pPr>
      <w:bookmarkStart w:id="474" w:name="_Toc504479286"/>
      <w:bookmarkStart w:id="475" w:name="_Toc1194"/>
      <w:bookmarkStart w:id="476" w:name="_Toc504654771"/>
      <w:bookmarkStart w:id="477" w:name="_Toc504479738"/>
      <w:bookmarkStart w:id="478" w:name="_Toc445473574"/>
      <w:r>
        <w:rPr>
          <w:rFonts w:hint="eastAsia" w:cs="宋体" w:asciiTheme="majorEastAsia" w:hAnsiTheme="majorEastAsia" w:eastAsiaTheme="majorEastAsia"/>
          <w:b w:val="0"/>
          <w:bCs w:val="0"/>
          <w:color w:val="000000"/>
          <w:kern w:val="2"/>
          <w:sz w:val="24"/>
          <w:szCs w:val="24"/>
          <w:lang w:val="zh-CN"/>
        </w:rPr>
        <w:t>（</w:t>
      </w:r>
      <w:r>
        <w:rPr>
          <w:rFonts w:cs="宋体" w:asciiTheme="majorEastAsia" w:hAnsiTheme="majorEastAsia" w:eastAsiaTheme="majorEastAsia"/>
          <w:b w:val="0"/>
          <w:bCs w:val="0"/>
          <w:color w:val="000000"/>
          <w:kern w:val="2"/>
          <w:sz w:val="24"/>
          <w:szCs w:val="24"/>
          <w:lang w:val="zh-CN"/>
        </w:rPr>
        <w:t>2</w:t>
      </w:r>
      <w:r>
        <w:rPr>
          <w:rFonts w:hint="eastAsia" w:cs="宋体" w:asciiTheme="majorEastAsia" w:hAnsiTheme="majorEastAsia" w:eastAsiaTheme="majorEastAsia"/>
          <w:b w:val="0"/>
          <w:bCs w:val="0"/>
          <w:color w:val="000000"/>
          <w:kern w:val="2"/>
          <w:sz w:val="24"/>
          <w:szCs w:val="24"/>
          <w:lang w:val="zh-CN"/>
        </w:rPr>
        <w:t>）出现影响釆购公正的违法、违规行为的；</w:t>
      </w:r>
      <w:bookmarkEnd w:id="474"/>
      <w:bookmarkEnd w:id="475"/>
      <w:bookmarkEnd w:id="476"/>
      <w:bookmarkEnd w:id="477"/>
      <w:bookmarkEnd w:id="478"/>
    </w:p>
    <w:p w14:paraId="62AF3FA0">
      <w:pPr>
        <w:pStyle w:val="28"/>
        <w:spacing w:before="0" w:after="0" w:line="360" w:lineRule="auto"/>
        <w:ind w:left="-3" w:leftChars="-87" w:hanging="180" w:hangingChars="75"/>
        <w:jc w:val="both"/>
        <w:outlineLvl w:val="9"/>
        <w:rPr>
          <w:rFonts w:cs="宋体" w:asciiTheme="majorEastAsia" w:hAnsiTheme="majorEastAsia" w:eastAsiaTheme="majorEastAsia"/>
          <w:b w:val="0"/>
          <w:bCs w:val="0"/>
          <w:color w:val="000000"/>
          <w:kern w:val="2"/>
          <w:sz w:val="24"/>
          <w:szCs w:val="24"/>
          <w:lang w:val="zh-CN"/>
        </w:rPr>
      </w:pPr>
      <w:bookmarkStart w:id="479" w:name="_Toc445473575"/>
      <w:bookmarkStart w:id="480" w:name="_Toc18446"/>
      <w:bookmarkStart w:id="481" w:name="_Toc504479739"/>
      <w:bookmarkStart w:id="482" w:name="_Toc504654772"/>
      <w:bookmarkStart w:id="483" w:name="_Toc504479287"/>
      <w:r>
        <w:rPr>
          <w:rFonts w:hint="eastAsia" w:cs="宋体" w:asciiTheme="majorEastAsia" w:hAnsiTheme="majorEastAsia" w:eastAsiaTheme="majorEastAsia"/>
          <w:b w:val="0"/>
          <w:bCs w:val="0"/>
          <w:color w:val="000000"/>
          <w:kern w:val="2"/>
          <w:sz w:val="24"/>
          <w:szCs w:val="24"/>
          <w:lang w:val="zh-CN"/>
        </w:rPr>
        <w:t>（</w:t>
      </w:r>
      <w:r>
        <w:rPr>
          <w:rFonts w:cs="宋体" w:asciiTheme="majorEastAsia" w:hAnsiTheme="majorEastAsia" w:eastAsiaTheme="majorEastAsia"/>
          <w:b w:val="0"/>
          <w:bCs w:val="0"/>
          <w:color w:val="000000"/>
          <w:kern w:val="2"/>
          <w:sz w:val="24"/>
          <w:szCs w:val="24"/>
          <w:lang w:val="zh-CN"/>
        </w:rPr>
        <w:t>3</w:t>
      </w:r>
      <w:r>
        <w:rPr>
          <w:rFonts w:hint="eastAsia" w:cs="宋体" w:asciiTheme="majorEastAsia" w:hAnsiTheme="majorEastAsia" w:eastAsiaTheme="majorEastAsia"/>
          <w:b w:val="0"/>
          <w:bCs w:val="0"/>
          <w:color w:val="000000"/>
          <w:kern w:val="2"/>
          <w:sz w:val="24"/>
          <w:szCs w:val="24"/>
          <w:lang w:val="zh-CN"/>
        </w:rPr>
        <w:t>）供应商的报价均超过了采购预算，釆购人不能支付的；</w:t>
      </w:r>
      <w:bookmarkEnd w:id="479"/>
      <w:bookmarkEnd w:id="480"/>
      <w:bookmarkEnd w:id="481"/>
      <w:bookmarkEnd w:id="482"/>
      <w:bookmarkEnd w:id="483"/>
    </w:p>
    <w:p w14:paraId="0FC73AD4">
      <w:pPr>
        <w:pStyle w:val="28"/>
        <w:spacing w:before="0" w:after="0" w:line="360" w:lineRule="auto"/>
        <w:ind w:left="-3" w:leftChars="-87" w:hanging="180" w:hangingChars="75"/>
        <w:jc w:val="both"/>
        <w:outlineLvl w:val="9"/>
        <w:rPr>
          <w:rFonts w:cs="宋体" w:asciiTheme="majorEastAsia" w:hAnsiTheme="majorEastAsia" w:eastAsiaTheme="majorEastAsia"/>
          <w:b w:val="0"/>
          <w:bCs w:val="0"/>
          <w:color w:val="000000"/>
          <w:kern w:val="2"/>
          <w:sz w:val="24"/>
          <w:szCs w:val="24"/>
          <w:lang w:val="zh-CN"/>
        </w:rPr>
      </w:pPr>
      <w:bookmarkStart w:id="484" w:name="_Toc429224735"/>
      <w:bookmarkStart w:id="485" w:name="_Toc435021165"/>
      <w:bookmarkStart w:id="486" w:name="_Toc504479288"/>
      <w:bookmarkStart w:id="487" w:name="_Toc504479740"/>
      <w:bookmarkStart w:id="488" w:name="_Toc445473576"/>
      <w:bookmarkStart w:id="489" w:name="_Toc29087"/>
      <w:bookmarkStart w:id="490" w:name="_Toc504654773"/>
      <w:r>
        <w:rPr>
          <w:rFonts w:hint="eastAsia" w:cs="宋体" w:asciiTheme="majorEastAsia" w:hAnsiTheme="majorEastAsia" w:eastAsiaTheme="majorEastAsia"/>
          <w:b w:val="0"/>
          <w:bCs w:val="0"/>
          <w:color w:val="000000"/>
          <w:kern w:val="2"/>
          <w:sz w:val="24"/>
          <w:szCs w:val="24"/>
          <w:lang w:val="zh-CN"/>
        </w:rPr>
        <w:t>（</w:t>
      </w:r>
      <w:r>
        <w:rPr>
          <w:rFonts w:cs="宋体" w:asciiTheme="majorEastAsia" w:hAnsiTheme="majorEastAsia" w:eastAsiaTheme="majorEastAsia"/>
          <w:b w:val="0"/>
          <w:bCs w:val="0"/>
          <w:color w:val="000000"/>
          <w:kern w:val="2"/>
          <w:sz w:val="24"/>
          <w:szCs w:val="24"/>
          <w:lang w:val="zh-CN"/>
        </w:rPr>
        <w:t>4</w:t>
      </w:r>
      <w:r>
        <w:rPr>
          <w:rFonts w:hint="eastAsia" w:cs="宋体" w:asciiTheme="majorEastAsia" w:hAnsiTheme="majorEastAsia" w:eastAsiaTheme="majorEastAsia"/>
          <w:b w:val="0"/>
          <w:bCs w:val="0"/>
          <w:color w:val="000000"/>
          <w:kern w:val="2"/>
          <w:sz w:val="24"/>
          <w:szCs w:val="24"/>
          <w:lang w:val="zh-CN"/>
        </w:rPr>
        <w:t>）因重大变故，釆购任务取消的。</w:t>
      </w:r>
      <w:bookmarkEnd w:id="484"/>
      <w:bookmarkEnd w:id="485"/>
      <w:r>
        <w:rPr>
          <w:rFonts w:hint="eastAsia" w:cs="宋体" w:asciiTheme="majorEastAsia" w:hAnsiTheme="majorEastAsia" w:eastAsiaTheme="majorEastAsia"/>
          <w:b w:val="0"/>
          <w:bCs w:val="0"/>
          <w:color w:val="000000"/>
          <w:kern w:val="2"/>
          <w:sz w:val="24"/>
          <w:szCs w:val="24"/>
          <w:lang w:val="zh-CN"/>
        </w:rPr>
        <w:t>废标后，除釆购任务取消外，采购人应重新组织招标。</w:t>
      </w:r>
      <w:bookmarkEnd w:id="486"/>
      <w:bookmarkEnd w:id="487"/>
      <w:bookmarkEnd w:id="488"/>
      <w:bookmarkEnd w:id="489"/>
      <w:bookmarkEnd w:id="490"/>
      <w:bookmarkStart w:id="491" w:name="_Toc445473577"/>
    </w:p>
    <w:p w14:paraId="0F611256">
      <w:pPr>
        <w:pStyle w:val="28"/>
        <w:spacing w:before="0" w:after="0" w:line="360" w:lineRule="auto"/>
        <w:ind w:left="102" w:leftChars="0" w:hanging="102" w:hangingChars="34"/>
        <w:jc w:val="both"/>
        <w:outlineLvl w:val="9"/>
        <w:rPr>
          <w:rFonts w:cs="宋体" w:asciiTheme="majorEastAsia" w:hAnsiTheme="majorEastAsia" w:eastAsiaTheme="majorEastAsia"/>
          <w:color w:val="000000"/>
          <w:kern w:val="2"/>
          <w:sz w:val="30"/>
          <w:szCs w:val="30"/>
          <w:lang w:val="zh-CN"/>
        </w:rPr>
      </w:pPr>
      <w:bookmarkStart w:id="492" w:name="_Toc20577"/>
      <w:r>
        <w:rPr>
          <w:rFonts w:hint="eastAsia" w:cs="宋体" w:asciiTheme="majorEastAsia" w:hAnsiTheme="majorEastAsia" w:eastAsiaTheme="majorEastAsia"/>
          <w:color w:val="000000"/>
          <w:kern w:val="2"/>
          <w:sz w:val="30"/>
          <w:szCs w:val="30"/>
          <w:lang w:val="zh-CN"/>
        </w:rPr>
        <w:t>九、纪律和监督</w:t>
      </w:r>
      <w:bookmarkEnd w:id="491"/>
      <w:bookmarkEnd w:id="492"/>
    </w:p>
    <w:p w14:paraId="0BB71355">
      <w:pPr>
        <w:pStyle w:val="28"/>
        <w:spacing w:before="0" w:after="0" w:line="360" w:lineRule="auto"/>
        <w:ind w:left="0" w:leftChars="0" w:firstLine="0" w:firstLineChars="0"/>
        <w:jc w:val="both"/>
        <w:outlineLvl w:val="9"/>
        <w:rPr>
          <w:rFonts w:cs="宋体" w:asciiTheme="majorEastAsia" w:hAnsiTheme="majorEastAsia" w:eastAsiaTheme="majorEastAsia"/>
          <w:bCs w:val="0"/>
          <w:color w:val="000000"/>
          <w:sz w:val="24"/>
          <w:szCs w:val="24"/>
          <w:lang w:val="zh-CN"/>
        </w:rPr>
      </w:pPr>
      <w:bookmarkStart w:id="493" w:name="_Toc504479742"/>
      <w:bookmarkStart w:id="494" w:name="_Toc504479290"/>
      <w:bookmarkStart w:id="495" w:name="_Toc445473578"/>
      <w:bookmarkStart w:id="496" w:name="_Toc15785"/>
      <w:bookmarkStart w:id="497" w:name="_Toc504654775"/>
      <w:r>
        <w:rPr>
          <w:rFonts w:cs="宋体" w:asciiTheme="majorEastAsia" w:hAnsiTheme="majorEastAsia" w:eastAsiaTheme="majorEastAsia"/>
          <w:bCs w:val="0"/>
          <w:color w:val="000000"/>
          <w:sz w:val="24"/>
          <w:szCs w:val="24"/>
          <w:lang w:val="zh-CN"/>
        </w:rPr>
        <w:t>1</w:t>
      </w:r>
      <w:r>
        <w:rPr>
          <w:rFonts w:hint="eastAsia" w:cs="宋体" w:asciiTheme="majorEastAsia" w:hAnsiTheme="majorEastAsia" w:eastAsiaTheme="majorEastAsia"/>
          <w:bCs w:val="0"/>
          <w:color w:val="000000"/>
          <w:sz w:val="24"/>
          <w:szCs w:val="24"/>
          <w:lang w:val="zh-CN"/>
        </w:rPr>
        <w:t>、对采购人的纪律要求</w:t>
      </w:r>
      <w:bookmarkEnd w:id="493"/>
      <w:bookmarkEnd w:id="494"/>
      <w:bookmarkEnd w:id="495"/>
      <w:bookmarkEnd w:id="496"/>
      <w:bookmarkEnd w:id="497"/>
    </w:p>
    <w:p w14:paraId="7DC89922">
      <w:pPr>
        <w:autoSpaceDE w:val="0"/>
        <w:autoSpaceDN w:val="0"/>
        <w:adjustRightInd w:val="0"/>
        <w:spacing w:line="360" w:lineRule="auto"/>
        <w:ind w:left="55" w:leftChars="0" w:hanging="55" w:hangingChars="23"/>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采购人不得泄漏招标投标活动中应当保密的情况和资料，不得与供应商串通损害国家利益、社会公共利益或者他人合法权益。</w:t>
      </w:r>
    </w:p>
    <w:p w14:paraId="4F82E442">
      <w:pPr>
        <w:pStyle w:val="28"/>
        <w:spacing w:before="0" w:after="0" w:line="360" w:lineRule="auto"/>
        <w:ind w:left="0" w:leftChars="0" w:firstLine="0" w:firstLineChars="0"/>
        <w:jc w:val="both"/>
        <w:outlineLvl w:val="9"/>
        <w:rPr>
          <w:rFonts w:cs="宋体" w:asciiTheme="majorEastAsia" w:hAnsiTheme="majorEastAsia" w:eastAsiaTheme="majorEastAsia"/>
          <w:bCs w:val="0"/>
          <w:color w:val="000000"/>
          <w:sz w:val="24"/>
          <w:szCs w:val="24"/>
          <w:lang w:val="zh-CN"/>
        </w:rPr>
      </w:pPr>
      <w:bookmarkStart w:id="498" w:name="_Toc504479743"/>
      <w:bookmarkStart w:id="499" w:name="_Toc17752"/>
      <w:bookmarkStart w:id="500" w:name="_Toc504479291"/>
      <w:bookmarkStart w:id="501" w:name="_Toc445473579"/>
      <w:bookmarkStart w:id="502" w:name="_Toc504654776"/>
      <w:r>
        <w:rPr>
          <w:rFonts w:cs="宋体" w:asciiTheme="majorEastAsia" w:hAnsiTheme="majorEastAsia" w:eastAsiaTheme="majorEastAsia"/>
          <w:bCs w:val="0"/>
          <w:color w:val="000000"/>
          <w:sz w:val="24"/>
          <w:szCs w:val="24"/>
          <w:lang w:val="zh-CN"/>
        </w:rPr>
        <w:t>2</w:t>
      </w:r>
      <w:r>
        <w:rPr>
          <w:rFonts w:hint="eastAsia" w:cs="宋体" w:asciiTheme="majorEastAsia" w:hAnsiTheme="majorEastAsia" w:eastAsiaTheme="majorEastAsia"/>
          <w:bCs w:val="0"/>
          <w:color w:val="000000"/>
          <w:sz w:val="24"/>
          <w:szCs w:val="24"/>
          <w:lang w:val="zh-CN"/>
        </w:rPr>
        <w:t>、对供应商的纪律要求</w:t>
      </w:r>
      <w:bookmarkEnd w:id="498"/>
      <w:bookmarkEnd w:id="499"/>
      <w:bookmarkEnd w:id="500"/>
      <w:bookmarkEnd w:id="501"/>
      <w:bookmarkEnd w:id="502"/>
    </w:p>
    <w:p w14:paraId="431B3948">
      <w:pPr>
        <w:autoSpaceDE w:val="0"/>
        <w:autoSpaceDN w:val="0"/>
        <w:adjustRightInd w:val="0"/>
        <w:spacing w:line="360" w:lineRule="auto"/>
        <w:ind w:left="14" w:leftChars="0" w:hanging="14" w:hangingChars="6"/>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10F4659A">
      <w:pPr>
        <w:pStyle w:val="28"/>
        <w:spacing w:before="0" w:after="0" w:line="360" w:lineRule="auto"/>
        <w:ind w:left="0" w:leftChars="0" w:firstLine="0" w:firstLineChars="0"/>
        <w:jc w:val="both"/>
        <w:outlineLvl w:val="9"/>
        <w:rPr>
          <w:rFonts w:cs="宋体" w:asciiTheme="majorEastAsia" w:hAnsiTheme="majorEastAsia" w:eastAsiaTheme="majorEastAsia"/>
          <w:bCs w:val="0"/>
          <w:color w:val="000000"/>
          <w:sz w:val="24"/>
          <w:szCs w:val="24"/>
          <w:lang w:val="zh-CN"/>
        </w:rPr>
      </w:pPr>
      <w:bookmarkStart w:id="503" w:name="_Toc504479744"/>
      <w:bookmarkStart w:id="504" w:name="_Toc504654777"/>
      <w:bookmarkStart w:id="505" w:name="_Toc445473580"/>
      <w:bookmarkStart w:id="506" w:name="_Toc504479292"/>
      <w:bookmarkStart w:id="507" w:name="_Toc15141"/>
      <w:r>
        <w:rPr>
          <w:rFonts w:cs="宋体" w:asciiTheme="majorEastAsia" w:hAnsiTheme="majorEastAsia" w:eastAsiaTheme="majorEastAsia"/>
          <w:bCs w:val="0"/>
          <w:color w:val="000000"/>
          <w:sz w:val="24"/>
          <w:szCs w:val="24"/>
          <w:lang w:val="zh-CN"/>
        </w:rPr>
        <w:t>3</w:t>
      </w:r>
      <w:r>
        <w:rPr>
          <w:rFonts w:hint="eastAsia" w:cs="宋体" w:asciiTheme="majorEastAsia" w:hAnsiTheme="majorEastAsia" w:eastAsiaTheme="majorEastAsia"/>
          <w:bCs w:val="0"/>
          <w:color w:val="000000"/>
          <w:sz w:val="24"/>
          <w:szCs w:val="24"/>
          <w:lang w:val="zh-CN"/>
        </w:rPr>
        <w:t>、对评标委员会成员的纪律要求</w:t>
      </w:r>
      <w:bookmarkEnd w:id="503"/>
      <w:bookmarkEnd w:id="504"/>
      <w:bookmarkEnd w:id="505"/>
      <w:bookmarkEnd w:id="506"/>
      <w:bookmarkEnd w:id="507"/>
    </w:p>
    <w:p w14:paraId="1AA8911D">
      <w:pPr>
        <w:autoSpaceDE w:val="0"/>
        <w:autoSpaceDN w:val="0"/>
        <w:adjustRightInd w:val="0"/>
        <w:spacing w:line="360" w:lineRule="auto"/>
        <w:ind w:left="55" w:leftChars="0" w:hanging="55" w:hangingChars="23"/>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D03952B">
      <w:pPr>
        <w:pStyle w:val="28"/>
        <w:spacing w:before="0" w:after="0" w:line="360" w:lineRule="auto"/>
        <w:ind w:left="0" w:leftChars="0" w:firstLine="0" w:firstLineChars="0"/>
        <w:jc w:val="both"/>
        <w:outlineLvl w:val="9"/>
        <w:rPr>
          <w:rFonts w:cs="宋体" w:asciiTheme="majorEastAsia" w:hAnsiTheme="majorEastAsia" w:eastAsiaTheme="majorEastAsia"/>
          <w:bCs w:val="0"/>
          <w:color w:val="000000"/>
          <w:sz w:val="24"/>
          <w:szCs w:val="24"/>
          <w:lang w:val="zh-CN"/>
        </w:rPr>
      </w:pPr>
      <w:bookmarkStart w:id="508" w:name="_Toc504479293"/>
      <w:bookmarkStart w:id="509" w:name="_Toc504654778"/>
      <w:bookmarkStart w:id="510" w:name="_Toc504479745"/>
      <w:bookmarkStart w:id="511" w:name="_Toc230"/>
      <w:bookmarkStart w:id="512" w:name="_Toc445473581"/>
      <w:r>
        <w:rPr>
          <w:rFonts w:cs="宋体" w:asciiTheme="majorEastAsia" w:hAnsiTheme="majorEastAsia" w:eastAsiaTheme="majorEastAsia"/>
          <w:bCs w:val="0"/>
          <w:color w:val="000000"/>
          <w:sz w:val="24"/>
          <w:szCs w:val="24"/>
          <w:lang w:val="zh-CN"/>
        </w:rPr>
        <w:t>4</w:t>
      </w:r>
      <w:r>
        <w:rPr>
          <w:rFonts w:hint="eastAsia" w:cs="宋体" w:asciiTheme="majorEastAsia" w:hAnsiTheme="majorEastAsia" w:eastAsiaTheme="majorEastAsia"/>
          <w:bCs w:val="0"/>
          <w:color w:val="000000"/>
          <w:sz w:val="24"/>
          <w:szCs w:val="24"/>
          <w:lang w:val="zh-CN"/>
        </w:rPr>
        <w:t>、对与评标活动有关的工作人员的纪律要求</w:t>
      </w:r>
      <w:bookmarkEnd w:id="508"/>
      <w:bookmarkEnd w:id="509"/>
      <w:bookmarkEnd w:id="510"/>
      <w:bookmarkEnd w:id="511"/>
      <w:bookmarkEnd w:id="512"/>
    </w:p>
    <w:p w14:paraId="0DD613CF">
      <w:pPr>
        <w:autoSpaceDE w:val="0"/>
        <w:autoSpaceDN w:val="0"/>
        <w:adjustRightInd w:val="0"/>
        <w:spacing w:line="360" w:lineRule="auto"/>
        <w:ind w:left="55" w:leftChars="0" w:hanging="55" w:hangingChars="23"/>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23CA9A4">
      <w:pPr>
        <w:pStyle w:val="28"/>
        <w:spacing w:before="0" w:after="0" w:line="360" w:lineRule="auto"/>
        <w:ind w:left="0" w:leftChars="0" w:firstLine="0" w:firstLineChars="0"/>
        <w:jc w:val="both"/>
        <w:outlineLvl w:val="9"/>
        <w:rPr>
          <w:rFonts w:cs="宋体" w:asciiTheme="majorEastAsia" w:hAnsiTheme="majorEastAsia" w:eastAsiaTheme="majorEastAsia"/>
          <w:bCs w:val="0"/>
          <w:color w:val="000000"/>
          <w:sz w:val="24"/>
          <w:szCs w:val="24"/>
          <w:lang w:val="zh-CN"/>
        </w:rPr>
      </w:pPr>
      <w:bookmarkStart w:id="513" w:name="_Toc504479746"/>
      <w:bookmarkStart w:id="514" w:name="_Toc4376"/>
      <w:bookmarkStart w:id="515" w:name="_Toc504654779"/>
      <w:bookmarkStart w:id="516" w:name="_Toc445473582"/>
      <w:bookmarkStart w:id="517" w:name="_Toc504479294"/>
      <w:r>
        <w:rPr>
          <w:rFonts w:cs="宋体" w:asciiTheme="majorEastAsia" w:hAnsiTheme="majorEastAsia" w:eastAsiaTheme="majorEastAsia"/>
          <w:bCs w:val="0"/>
          <w:color w:val="000000"/>
          <w:sz w:val="24"/>
          <w:szCs w:val="24"/>
          <w:lang w:val="zh-CN"/>
        </w:rPr>
        <w:t>5</w:t>
      </w:r>
      <w:r>
        <w:rPr>
          <w:rFonts w:hint="eastAsia" w:cs="宋体" w:asciiTheme="majorEastAsia" w:hAnsiTheme="majorEastAsia" w:eastAsiaTheme="majorEastAsia"/>
          <w:bCs w:val="0"/>
          <w:color w:val="000000"/>
          <w:sz w:val="24"/>
          <w:szCs w:val="24"/>
          <w:lang w:val="zh-CN"/>
        </w:rPr>
        <w:t>、投诉</w:t>
      </w:r>
      <w:bookmarkEnd w:id="513"/>
      <w:bookmarkEnd w:id="514"/>
      <w:bookmarkEnd w:id="515"/>
      <w:bookmarkEnd w:id="516"/>
      <w:bookmarkEnd w:id="517"/>
    </w:p>
    <w:p w14:paraId="30761DD3">
      <w:pPr>
        <w:autoSpaceDE w:val="0"/>
        <w:autoSpaceDN w:val="0"/>
        <w:adjustRightInd w:val="0"/>
        <w:spacing w:line="360" w:lineRule="auto"/>
        <w:ind w:left="-3" w:leftChars="0" w:firstLine="3"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5.1</w:t>
      </w:r>
      <w:r>
        <w:rPr>
          <w:rFonts w:hint="eastAsia" w:cs="宋体" w:asciiTheme="majorEastAsia" w:hAnsiTheme="majorEastAsia" w:eastAsiaTheme="majorEastAsia"/>
          <w:bCs/>
          <w:color w:val="000000"/>
          <w:sz w:val="24"/>
          <w:lang w:val="zh-CN"/>
        </w:rPr>
        <w:t>供应商或者其他利害关系人认为招标投标活动不符合法律、行政法规规定的，可以自知道或者应当知道之日起</w:t>
      </w:r>
      <w:r>
        <w:rPr>
          <w:rFonts w:cs="宋体" w:asciiTheme="majorEastAsia" w:hAnsiTheme="majorEastAsia" w:eastAsiaTheme="majorEastAsia"/>
          <w:bCs/>
          <w:color w:val="000000"/>
          <w:sz w:val="24"/>
        </w:rPr>
        <w:t>7</w:t>
      </w:r>
      <w:r>
        <w:rPr>
          <w:rFonts w:hint="eastAsia" w:cs="宋体" w:asciiTheme="majorEastAsia" w:hAnsiTheme="majorEastAsia" w:eastAsiaTheme="majorEastAsia"/>
          <w:bCs/>
          <w:color w:val="000000"/>
          <w:sz w:val="24"/>
        </w:rPr>
        <w:t>个工作</w:t>
      </w:r>
      <w:r>
        <w:rPr>
          <w:rFonts w:hint="eastAsia" w:cs="宋体" w:asciiTheme="majorEastAsia" w:hAnsiTheme="majorEastAsia" w:eastAsiaTheme="majorEastAsia"/>
          <w:bCs/>
          <w:color w:val="000000"/>
          <w:sz w:val="24"/>
          <w:lang w:val="zh-CN"/>
        </w:rPr>
        <w:t>日内向有关行政监督部门投诉。投诉应当有明确的请求和必要的证明材料。</w:t>
      </w:r>
    </w:p>
    <w:p w14:paraId="073FD951">
      <w:pPr>
        <w:autoSpaceDE w:val="0"/>
        <w:autoSpaceDN w:val="0"/>
        <w:adjustRightInd w:val="0"/>
        <w:spacing w:line="360" w:lineRule="auto"/>
        <w:ind w:left="-3" w:leftChars="0" w:firstLine="3"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5.2</w:t>
      </w:r>
      <w:r>
        <w:rPr>
          <w:rFonts w:hint="eastAsia" w:cs="宋体" w:asciiTheme="majorEastAsia" w:hAnsiTheme="majorEastAsia" w:eastAsiaTheme="majorEastAsia"/>
          <w:color w:val="000000"/>
          <w:sz w:val="24"/>
          <w:lang w:val="zh-CN"/>
        </w:rPr>
        <w:t>供应商投诉时，应当具备以下法定必备条件：</w:t>
      </w:r>
    </w:p>
    <w:p w14:paraId="25F399F2">
      <w:pPr>
        <w:numPr>
          <w:ilvl w:val="0"/>
          <w:numId w:val="3"/>
        </w:numPr>
        <w:autoSpaceDE w:val="0"/>
        <w:autoSpaceDN w:val="0"/>
        <w:adjustRightInd w:val="0"/>
        <w:spacing w:line="360" w:lineRule="auto"/>
        <w:ind w:left="-3" w:leftChars="0" w:firstLine="3"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投诉供应商应具备以下基木条件：</w:t>
      </w:r>
    </w:p>
    <w:p w14:paraId="6866B034">
      <w:pPr>
        <w:autoSpaceDE w:val="0"/>
        <w:autoSpaceDN w:val="0"/>
        <w:adjustRightInd w:val="0"/>
        <w:spacing w:line="360" w:lineRule="auto"/>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color w:val="000000"/>
          <w:sz w:val="24"/>
          <w:lang w:val="zh-CN"/>
        </w:rPr>
        <w:t>①</w:t>
      </w:r>
      <w:r>
        <w:rPr>
          <w:rFonts w:hint="eastAsia" w:cs="宋体" w:asciiTheme="majorEastAsia" w:hAnsiTheme="majorEastAsia" w:eastAsiaTheme="majorEastAsia"/>
          <w:bCs/>
          <w:color w:val="000000"/>
          <w:sz w:val="24"/>
          <w:lang w:val="zh-CN"/>
        </w:rPr>
        <w:t>投诉人是参与所投诉政府采购活动的供应商；</w:t>
      </w:r>
    </w:p>
    <w:p w14:paraId="1EAF70EE">
      <w:pPr>
        <w:autoSpaceDE w:val="0"/>
        <w:autoSpaceDN w:val="0"/>
        <w:adjustRightInd w:val="0"/>
        <w:spacing w:line="360" w:lineRule="auto"/>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color w:val="000000"/>
          <w:sz w:val="24"/>
          <w:lang w:val="zh-CN"/>
        </w:rPr>
        <w:t>②</w:t>
      </w:r>
      <w:r>
        <w:rPr>
          <w:rFonts w:hint="eastAsia" w:cs="宋体" w:asciiTheme="majorEastAsia" w:hAnsiTheme="majorEastAsia" w:eastAsiaTheme="majorEastAsia"/>
          <w:bCs/>
          <w:color w:val="000000"/>
          <w:sz w:val="24"/>
          <w:lang w:val="zh-CN"/>
        </w:rPr>
        <w:t>提起投诉前已依法进行质疑；</w:t>
      </w:r>
    </w:p>
    <w:p w14:paraId="1DF3F755">
      <w:pPr>
        <w:autoSpaceDE w:val="0"/>
        <w:autoSpaceDN w:val="0"/>
        <w:adjustRightInd w:val="0"/>
        <w:spacing w:line="360" w:lineRule="auto"/>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color w:val="000000"/>
          <w:sz w:val="24"/>
          <w:lang w:val="zh-CN"/>
        </w:rPr>
        <w:t>③</w:t>
      </w:r>
      <w:r>
        <w:rPr>
          <w:rFonts w:hint="eastAsia" w:cs="宋体" w:asciiTheme="majorEastAsia" w:hAnsiTheme="majorEastAsia" w:eastAsiaTheme="majorEastAsia"/>
          <w:bCs/>
          <w:color w:val="000000"/>
          <w:sz w:val="24"/>
          <w:lang w:val="zh-CN"/>
        </w:rPr>
        <w:t>投诉有效期限内提起投诉；</w:t>
      </w:r>
    </w:p>
    <w:p w14:paraId="6551799C">
      <w:pPr>
        <w:autoSpaceDE w:val="0"/>
        <w:autoSpaceDN w:val="0"/>
        <w:adjustRightInd w:val="0"/>
        <w:spacing w:line="360" w:lineRule="auto"/>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④属于本财政部门管辖；</w:t>
      </w:r>
    </w:p>
    <w:p w14:paraId="159DDA77">
      <w:pPr>
        <w:autoSpaceDE w:val="0"/>
        <w:autoSpaceDN w:val="0"/>
        <w:adjustRightInd w:val="0"/>
        <w:spacing w:line="360" w:lineRule="auto"/>
        <w:jc w:val="left"/>
        <w:rPr>
          <w:rFonts w:cs="宋体" w:asciiTheme="majorEastAsia" w:hAnsiTheme="majorEastAsia" w:eastAsiaTheme="majorEastAsia"/>
          <w:bCs/>
          <w:color w:val="000000"/>
          <w:sz w:val="24"/>
        </w:rPr>
      </w:pPr>
      <w:r>
        <w:rPr>
          <w:rFonts w:hint="eastAsia" w:cs="宋体" w:asciiTheme="majorEastAsia" w:hAnsiTheme="majorEastAsia" w:eastAsiaTheme="majorEastAsia"/>
          <w:color w:val="000000"/>
          <w:sz w:val="24"/>
          <w:lang w:val="zh-CN"/>
        </w:rPr>
        <w:t>⑤</w:t>
      </w:r>
      <w:r>
        <w:rPr>
          <w:rFonts w:hint="eastAsia" w:cs="宋体" w:asciiTheme="majorEastAsia" w:hAnsiTheme="majorEastAsia" w:eastAsiaTheme="majorEastAsia"/>
          <w:bCs/>
          <w:color w:val="000000"/>
          <w:sz w:val="24"/>
          <w:lang w:val="zh-CN"/>
        </w:rPr>
        <w:t>同一投诉事项未经财政部门投诉处理。</w:t>
      </w:r>
    </w:p>
    <w:p w14:paraId="40D42431">
      <w:pPr>
        <w:numPr>
          <w:ilvl w:val="0"/>
          <w:numId w:val="3"/>
        </w:numPr>
        <w:autoSpaceDE w:val="0"/>
        <w:autoSpaceDN w:val="0"/>
        <w:adjustRightInd w:val="0"/>
        <w:spacing w:line="360" w:lineRule="auto"/>
        <w:ind w:left="-3" w:leftChars="0" w:firstLine="3"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供应商投诉时，应当提交投诉书，投诉书应包括以下主要内容：</w:t>
      </w:r>
    </w:p>
    <w:p w14:paraId="2E092168">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①投诉人和被投诉人的名称、地址、电话等应齐全；</w:t>
      </w:r>
    </w:p>
    <w:p w14:paraId="7A027E03">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②具体的投诉事项及事实依据应清晰；</w:t>
      </w:r>
    </w:p>
    <w:p w14:paraId="297D911B">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③质疑和质疑答复情况及相关证明材料等应齐全；</w:t>
      </w:r>
    </w:p>
    <w:p w14:paraId="03907945">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④投诉事项应与质疑事项一致，应标注提起投诉的日期；</w:t>
      </w:r>
    </w:p>
    <w:p w14:paraId="13202ABD">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⑤投诉人为自然人的，应由本人签字；</w:t>
      </w:r>
    </w:p>
    <w:p w14:paraId="129ED48F">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rPr>
      </w:pPr>
      <w:bookmarkStart w:id="518" w:name="bookmark29"/>
      <w:r>
        <w:rPr>
          <w:rFonts w:hint="eastAsia" w:cs="宋体" w:asciiTheme="majorEastAsia" w:hAnsiTheme="majorEastAsia" w:eastAsiaTheme="majorEastAsia"/>
          <w:bCs/>
          <w:color w:val="000000"/>
          <w:sz w:val="24"/>
        </w:rPr>
        <w:t>⑥投诉人为法人或者其他组织的，应由法定代表人或者主要负责人签字盖章并加盖公章。</w:t>
      </w:r>
    </w:p>
    <w:bookmarkEnd w:id="518"/>
    <w:p w14:paraId="50E05578">
      <w:pPr>
        <w:pStyle w:val="4"/>
        <w:spacing w:line="360" w:lineRule="auto"/>
        <w:rPr>
          <w:rFonts w:cs="宋体" w:asciiTheme="majorEastAsia" w:hAnsiTheme="majorEastAsia" w:eastAsiaTheme="majorEastAsia"/>
          <w:color w:val="000000"/>
          <w:szCs w:val="30"/>
          <w:lang w:val="zh-CN"/>
        </w:rPr>
      </w:pPr>
      <w:bookmarkStart w:id="519" w:name="_Toc30546"/>
      <w:r>
        <w:rPr>
          <w:rFonts w:hint="eastAsia" w:cs="宋体" w:asciiTheme="majorEastAsia" w:hAnsiTheme="majorEastAsia" w:eastAsiaTheme="majorEastAsia"/>
          <w:color w:val="000000"/>
          <w:szCs w:val="30"/>
          <w:lang w:val="zh-CN"/>
        </w:rPr>
        <w:t>十、其它</w:t>
      </w:r>
      <w:bookmarkEnd w:id="519"/>
    </w:p>
    <w:p w14:paraId="5CB203B6">
      <w:pPr>
        <w:autoSpaceDE w:val="0"/>
        <w:autoSpaceDN w:val="0"/>
        <w:adjustRightInd w:val="0"/>
        <w:spacing w:line="360" w:lineRule="auto"/>
        <w:jc w:val="left"/>
        <w:rPr>
          <w:rFonts w:cs="宋体" w:asciiTheme="majorEastAsia" w:hAnsiTheme="majorEastAsia" w:eastAsiaTheme="majorEastAsia"/>
          <w:bCs/>
          <w:color w:val="000000"/>
          <w:sz w:val="24"/>
        </w:rPr>
      </w:pPr>
      <w:r>
        <w:rPr>
          <w:rFonts w:cs="宋体" w:asciiTheme="majorEastAsia" w:hAnsiTheme="majorEastAsia" w:eastAsiaTheme="majorEastAsia"/>
          <w:bCs/>
          <w:color w:val="000000"/>
          <w:sz w:val="24"/>
        </w:rPr>
        <w:t>1</w:t>
      </w:r>
      <w:r>
        <w:rPr>
          <w:rFonts w:hint="eastAsia" w:cs="宋体" w:asciiTheme="majorEastAsia" w:hAnsiTheme="majorEastAsia" w:eastAsiaTheme="majorEastAsia"/>
          <w:bCs/>
          <w:color w:val="000000"/>
          <w:sz w:val="24"/>
        </w:rPr>
        <w:t>、未尽事宜，按国家有关规定执行。</w:t>
      </w:r>
    </w:p>
    <w:p w14:paraId="54286DAC">
      <w:pPr>
        <w:autoSpaceDE w:val="0"/>
        <w:autoSpaceDN w:val="0"/>
        <w:adjustRightInd w:val="0"/>
        <w:spacing w:line="360" w:lineRule="auto"/>
        <w:jc w:val="left"/>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、本招标文件的解释权属采购人。</w:t>
      </w:r>
    </w:p>
    <w:p w14:paraId="76132A5D">
      <w:pPr>
        <w:widowControl/>
        <w:spacing w:line="360" w:lineRule="auto"/>
        <w:ind w:firstLine="480"/>
        <w:rPr>
          <w:rFonts w:cs="宋体" w:asciiTheme="majorEastAsia" w:hAnsiTheme="majorEastAsia" w:eastAsiaTheme="majorEastAsia"/>
          <w:b/>
          <w:bCs/>
          <w:color w:val="000000"/>
          <w:kern w:val="0"/>
          <w:sz w:val="24"/>
        </w:rPr>
      </w:pPr>
      <w:r>
        <w:rPr>
          <w:rFonts w:cs="宋体" w:asciiTheme="majorEastAsia" w:hAnsiTheme="majorEastAsia" w:eastAsiaTheme="majorEastAsia"/>
          <w:b/>
          <w:bCs/>
          <w:color w:val="000000"/>
          <w:kern w:val="0"/>
          <w:sz w:val="24"/>
        </w:rPr>
        <w:br w:type="page"/>
      </w:r>
    </w:p>
    <w:p w14:paraId="7312639C">
      <w:pPr>
        <w:pStyle w:val="28"/>
        <w:spacing w:line="276" w:lineRule="auto"/>
        <w:rPr>
          <w:rFonts w:cs="宋体" w:asciiTheme="majorEastAsia" w:hAnsiTheme="majorEastAsia" w:eastAsiaTheme="majorEastAsia"/>
          <w:color w:val="000000"/>
          <w:sz w:val="24"/>
          <w:szCs w:val="28"/>
        </w:rPr>
      </w:pPr>
      <w:bookmarkStart w:id="520" w:name="_Toc3746"/>
      <w:r>
        <w:rPr>
          <w:rFonts w:hint="eastAsia" w:cs="宋体" w:asciiTheme="majorEastAsia" w:hAnsiTheme="majorEastAsia" w:eastAsiaTheme="majorEastAsia"/>
          <w:color w:val="000000"/>
          <w:sz w:val="40"/>
        </w:rPr>
        <w:t>第三章</w:t>
      </w:r>
      <w:r>
        <w:rPr>
          <w:rFonts w:cs="宋体" w:asciiTheme="majorEastAsia" w:hAnsiTheme="majorEastAsia" w:eastAsiaTheme="majorEastAsia"/>
          <w:color w:val="000000"/>
          <w:sz w:val="40"/>
        </w:rPr>
        <w:t xml:space="preserve">  </w:t>
      </w:r>
      <w:r>
        <w:rPr>
          <w:rFonts w:hint="eastAsia" w:cs="宋体" w:asciiTheme="majorEastAsia" w:hAnsiTheme="majorEastAsia" w:eastAsiaTheme="majorEastAsia"/>
          <w:color w:val="000000"/>
          <w:sz w:val="40"/>
        </w:rPr>
        <w:t>评标办法</w:t>
      </w:r>
      <w:bookmarkEnd w:id="520"/>
    </w:p>
    <w:tbl>
      <w:tblPr>
        <w:tblStyle w:val="30"/>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725"/>
        <w:gridCol w:w="2121"/>
        <w:gridCol w:w="6372"/>
      </w:tblGrid>
      <w:tr w14:paraId="64A6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552" w:type="dxa"/>
            <w:gridSpan w:val="2"/>
            <w:vAlign w:val="center"/>
          </w:tcPr>
          <w:p w14:paraId="62904E44">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条款号</w:t>
            </w:r>
          </w:p>
        </w:tc>
        <w:tc>
          <w:tcPr>
            <w:tcW w:w="2121" w:type="dxa"/>
            <w:vAlign w:val="center"/>
          </w:tcPr>
          <w:p w14:paraId="287AD562">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评审因素</w:t>
            </w:r>
          </w:p>
        </w:tc>
        <w:tc>
          <w:tcPr>
            <w:tcW w:w="6372" w:type="dxa"/>
            <w:vAlign w:val="center"/>
          </w:tcPr>
          <w:p w14:paraId="5D2C9D5C">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评审标准</w:t>
            </w:r>
          </w:p>
        </w:tc>
      </w:tr>
      <w:tr w14:paraId="443B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restart"/>
            <w:vAlign w:val="center"/>
          </w:tcPr>
          <w:p w14:paraId="1EFD24BD">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cs="宋体" w:asciiTheme="majorEastAsia" w:hAnsiTheme="majorEastAsia" w:eastAsiaTheme="majorEastAsia"/>
                <w:bCs/>
                <w:color w:val="000000"/>
                <w:sz w:val="21"/>
                <w:szCs w:val="21"/>
                <w:lang w:val="zh-CN"/>
              </w:rPr>
              <w:t>2.1.1</w:t>
            </w:r>
          </w:p>
        </w:tc>
        <w:tc>
          <w:tcPr>
            <w:tcW w:w="725" w:type="dxa"/>
            <w:vMerge w:val="restart"/>
            <w:vAlign w:val="center"/>
          </w:tcPr>
          <w:p w14:paraId="577C0505">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形式评审标准</w:t>
            </w:r>
          </w:p>
        </w:tc>
        <w:tc>
          <w:tcPr>
            <w:tcW w:w="2121" w:type="dxa"/>
            <w:vAlign w:val="center"/>
          </w:tcPr>
          <w:p w14:paraId="7BD1F015">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供应商名称</w:t>
            </w:r>
          </w:p>
        </w:tc>
        <w:tc>
          <w:tcPr>
            <w:tcW w:w="6372" w:type="dxa"/>
            <w:vAlign w:val="center"/>
          </w:tcPr>
          <w:p w14:paraId="0CDF8D99">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与营业执照一致</w:t>
            </w:r>
          </w:p>
        </w:tc>
      </w:tr>
      <w:tr w14:paraId="4D92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501922C4">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15C78069">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6B377186">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投标函签字盖章</w:t>
            </w:r>
          </w:p>
        </w:tc>
        <w:tc>
          <w:tcPr>
            <w:tcW w:w="6372" w:type="dxa"/>
            <w:vAlign w:val="center"/>
          </w:tcPr>
          <w:p w14:paraId="313F696E">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按招标文件要求有法定代表人或其委托代理人签字</w:t>
            </w:r>
            <w:r>
              <w:rPr>
                <w:rFonts w:hint="eastAsia" w:cs="宋体" w:asciiTheme="majorEastAsia" w:hAnsiTheme="majorEastAsia" w:eastAsiaTheme="majorEastAsia"/>
                <w:bCs/>
                <w:color w:val="000000"/>
                <w:sz w:val="21"/>
                <w:szCs w:val="21"/>
                <w:lang w:val="en-US" w:eastAsia="zh-CN"/>
              </w:rPr>
              <w:t>或盖章</w:t>
            </w:r>
            <w:r>
              <w:rPr>
                <w:rFonts w:hint="eastAsia" w:cs="宋体" w:asciiTheme="majorEastAsia" w:hAnsiTheme="majorEastAsia" w:eastAsiaTheme="majorEastAsia"/>
                <w:bCs/>
                <w:color w:val="000000"/>
                <w:sz w:val="21"/>
                <w:szCs w:val="21"/>
                <w:lang w:val="zh-CN"/>
              </w:rPr>
              <w:t>并加盖单位章</w:t>
            </w:r>
          </w:p>
        </w:tc>
      </w:tr>
      <w:tr w14:paraId="6E79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13684DFA">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372ADEA2">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2D72DD7E">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投标文件格式</w:t>
            </w:r>
          </w:p>
        </w:tc>
        <w:tc>
          <w:tcPr>
            <w:tcW w:w="6372" w:type="dxa"/>
            <w:vAlign w:val="center"/>
          </w:tcPr>
          <w:p w14:paraId="1EEE932C">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符合第六章“投标文件格式”的要求</w:t>
            </w:r>
          </w:p>
        </w:tc>
      </w:tr>
      <w:tr w14:paraId="277F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4E335E90">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6D627AB1">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1AA91F50">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报价唯一</w:t>
            </w:r>
          </w:p>
        </w:tc>
        <w:tc>
          <w:tcPr>
            <w:tcW w:w="6372" w:type="dxa"/>
            <w:vAlign w:val="center"/>
          </w:tcPr>
          <w:p w14:paraId="3721A3B7">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只能有一个有效报价</w:t>
            </w:r>
          </w:p>
        </w:tc>
      </w:tr>
      <w:tr w14:paraId="491E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restart"/>
            <w:vAlign w:val="center"/>
          </w:tcPr>
          <w:p w14:paraId="6BA5D2D5">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cs="宋体" w:asciiTheme="majorEastAsia" w:hAnsiTheme="majorEastAsia" w:eastAsiaTheme="majorEastAsia"/>
                <w:bCs/>
                <w:color w:val="000000"/>
                <w:sz w:val="21"/>
                <w:szCs w:val="21"/>
                <w:lang w:val="zh-CN"/>
              </w:rPr>
              <w:t>2.1.2</w:t>
            </w:r>
          </w:p>
        </w:tc>
        <w:tc>
          <w:tcPr>
            <w:tcW w:w="725" w:type="dxa"/>
            <w:vMerge w:val="restart"/>
            <w:vAlign w:val="center"/>
          </w:tcPr>
          <w:p w14:paraId="3CF84B07">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资格评审标准</w:t>
            </w:r>
          </w:p>
          <w:p w14:paraId="27CE9389">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6602527B">
            <w:pPr>
              <w:autoSpaceDE w:val="0"/>
              <w:autoSpaceDN w:val="0"/>
              <w:adjustRightInd w:val="0"/>
              <w:spacing w:line="276" w:lineRule="auto"/>
              <w:ind w:left="57" w:leftChars="27" w:firstLine="52" w:firstLineChars="25"/>
              <w:jc w:val="left"/>
              <w:rPr>
                <w:rFonts w:cs="宋体" w:asciiTheme="majorEastAsia" w:hAnsiTheme="majorEastAsia" w:eastAsiaTheme="majorEastAsia"/>
                <w:bCs/>
                <w:color w:val="000000"/>
                <w:sz w:val="21"/>
                <w:szCs w:val="21"/>
                <w:lang w:val="zh-CN"/>
              </w:rPr>
            </w:pPr>
            <w:bookmarkStart w:id="521" w:name="OLE_LINK5"/>
            <w:r>
              <w:rPr>
                <w:rFonts w:hint="eastAsia" w:cs="宋体" w:asciiTheme="majorEastAsia" w:hAnsiTheme="majorEastAsia" w:eastAsiaTheme="majorEastAsia"/>
                <w:bCs/>
                <w:color w:val="000000"/>
                <w:sz w:val="21"/>
                <w:szCs w:val="21"/>
                <w:lang w:val="zh-CN"/>
              </w:rPr>
              <w:t>营业执照</w:t>
            </w:r>
            <w:bookmarkEnd w:id="521"/>
          </w:p>
        </w:tc>
        <w:tc>
          <w:tcPr>
            <w:tcW w:w="6372" w:type="dxa"/>
            <w:vAlign w:val="center"/>
          </w:tcPr>
          <w:p w14:paraId="1F0DBCB9">
            <w:pPr>
              <w:autoSpaceDE w:val="0"/>
              <w:autoSpaceDN w:val="0"/>
              <w:adjustRightInd w:val="0"/>
              <w:spacing w:line="276" w:lineRule="auto"/>
              <w:jc w:val="left"/>
              <w:rPr>
                <w:rFonts w:cs="宋体" w:asciiTheme="majorEastAsia" w:hAnsiTheme="majorEastAsia" w:eastAsiaTheme="majorEastAsia"/>
                <w:bCs/>
                <w:color w:val="000000"/>
                <w:sz w:val="21"/>
                <w:szCs w:val="21"/>
                <w:lang w:val="zh-CN"/>
              </w:rPr>
            </w:pPr>
            <w:bookmarkStart w:id="522" w:name="OLE_LINK6"/>
            <w:r>
              <w:rPr>
                <w:rFonts w:hint="eastAsia" w:cs="宋体" w:asciiTheme="majorEastAsia" w:hAnsiTheme="majorEastAsia" w:eastAsiaTheme="majorEastAsia"/>
                <w:bCs/>
                <w:color w:val="000000"/>
                <w:sz w:val="21"/>
                <w:szCs w:val="21"/>
                <w:lang w:val="zh-CN"/>
              </w:rPr>
              <w:t>具备有效的企业营业执照副本（</w:t>
            </w:r>
            <w:r>
              <w:rPr>
                <w:rFonts w:hint="eastAsia" w:cs="宋体" w:asciiTheme="majorEastAsia" w:hAnsiTheme="majorEastAsia" w:eastAsiaTheme="majorEastAsia"/>
                <w:bCs/>
                <w:color w:val="000000"/>
                <w:sz w:val="21"/>
                <w:szCs w:val="21"/>
                <w:lang w:val="zh-CN" w:eastAsia="zh-CN"/>
              </w:rPr>
              <w:t>标书内</w:t>
            </w:r>
            <w:r>
              <w:rPr>
                <w:rFonts w:hint="eastAsia" w:cs="宋体" w:asciiTheme="majorEastAsia" w:hAnsiTheme="majorEastAsia" w:eastAsiaTheme="majorEastAsia"/>
                <w:bCs/>
                <w:color w:val="000000"/>
                <w:sz w:val="21"/>
                <w:szCs w:val="21"/>
                <w:lang w:val="zh-CN"/>
              </w:rPr>
              <w:t>复印件加盖公章）</w:t>
            </w:r>
            <w:bookmarkEnd w:id="522"/>
          </w:p>
        </w:tc>
      </w:tr>
      <w:tr w14:paraId="3520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27" w:type="dxa"/>
            <w:vMerge w:val="continue"/>
            <w:vAlign w:val="center"/>
          </w:tcPr>
          <w:p w14:paraId="07F78343">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5B1CC89F">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6C9E5C67">
            <w:pPr>
              <w:autoSpaceDE w:val="0"/>
              <w:autoSpaceDN w:val="0"/>
              <w:adjustRightInd w:val="0"/>
              <w:spacing w:line="276" w:lineRule="auto"/>
              <w:ind w:left="57" w:leftChars="27" w:firstLine="52" w:firstLineChars="25"/>
              <w:jc w:val="left"/>
              <w:rPr>
                <w:rFonts w:hint="eastAsia" w:cs="宋体" w:asciiTheme="majorEastAsia" w:hAnsiTheme="majorEastAsia" w:eastAsiaTheme="majorEastAsia"/>
                <w:bCs/>
                <w:color w:val="000000"/>
                <w:sz w:val="21"/>
                <w:szCs w:val="21"/>
                <w:lang w:val="zh-CN"/>
              </w:rPr>
            </w:pPr>
            <w:bookmarkStart w:id="523" w:name="OLE_LINK7"/>
            <w:r>
              <w:rPr>
                <w:rFonts w:hint="eastAsia" w:cs="宋体" w:asciiTheme="majorEastAsia" w:hAnsiTheme="majorEastAsia" w:eastAsiaTheme="majorEastAsia"/>
                <w:bCs/>
                <w:color w:val="000000"/>
                <w:sz w:val="21"/>
                <w:szCs w:val="21"/>
                <w:lang w:val="zh-CN"/>
              </w:rPr>
              <w:t>社保及完税证明</w:t>
            </w:r>
            <w:bookmarkEnd w:id="523"/>
          </w:p>
        </w:tc>
        <w:tc>
          <w:tcPr>
            <w:tcW w:w="6372" w:type="dxa"/>
            <w:vAlign w:val="center"/>
          </w:tcPr>
          <w:p w14:paraId="7F0622E9">
            <w:pPr>
              <w:autoSpaceDE w:val="0"/>
              <w:autoSpaceDN w:val="0"/>
              <w:adjustRightInd w:val="0"/>
              <w:spacing w:line="276" w:lineRule="auto"/>
              <w:jc w:val="left"/>
              <w:rPr>
                <w:rFonts w:hint="eastAsia"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近</w:t>
            </w:r>
            <w:r>
              <w:rPr>
                <w:rFonts w:hint="eastAsia" w:cs="宋体" w:asciiTheme="majorEastAsia" w:hAnsiTheme="majorEastAsia" w:eastAsiaTheme="majorEastAsia"/>
                <w:bCs/>
                <w:color w:val="000000"/>
                <w:sz w:val="21"/>
                <w:szCs w:val="21"/>
                <w:lang w:val="en-US" w:eastAsia="zh-CN"/>
              </w:rPr>
              <w:t>2025年1月至今</w:t>
            </w:r>
            <w:r>
              <w:rPr>
                <w:rFonts w:hint="eastAsia" w:cs="宋体" w:asciiTheme="majorEastAsia" w:hAnsiTheme="majorEastAsia" w:eastAsiaTheme="majorEastAsia"/>
                <w:bCs/>
                <w:color w:val="000000"/>
                <w:sz w:val="21"/>
                <w:szCs w:val="21"/>
                <w:lang w:val="zh-CN"/>
              </w:rPr>
              <w:t>具有依法缴纳税收和社会保障资金的良好记录证明（任意一月即可）（</w:t>
            </w:r>
            <w:r>
              <w:rPr>
                <w:rFonts w:hint="eastAsia" w:cs="宋体" w:asciiTheme="majorEastAsia" w:hAnsiTheme="majorEastAsia" w:eastAsiaTheme="majorEastAsia"/>
                <w:bCs/>
                <w:color w:val="000000"/>
                <w:sz w:val="21"/>
                <w:szCs w:val="21"/>
                <w:lang w:val="zh-CN" w:eastAsia="zh-CN"/>
              </w:rPr>
              <w:t>标书内</w:t>
            </w:r>
            <w:r>
              <w:rPr>
                <w:rFonts w:hint="eastAsia" w:cs="宋体" w:asciiTheme="majorEastAsia" w:hAnsiTheme="majorEastAsia" w:eastAsiaTheme="majorEastAsia"/>
                <w:bCs/>
                <w:color w:val="000000"/>
                <w:sz w:val="21"/>
                <w:szCs w:val="21"/>
                <w:lang w:val="zh-CN"/>
              </w:rPr>
              <w:t>复印件加盖公章）</w:t>
            </w:r>
          </w:p>
        </w:tc>
      </w:tr>
      <w:tr w14:paraId="1ECC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27" w:type="dxa"/>
            <w:vMerge w:val="continue"/>
            <w:vAlign w:val="center"/>
          </w:tcPr>
          <w:p w14:paraId="24AF16EE">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4694A21E">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23D495BD">
            <w:pPr>
              <w:autoSpaceDE w:val="0"/>
              <w:autoSpaceDN w:val="0"/>
              <w:adjustRightInd w:val="0"/>
              <w:spacing w:line="276" w:lineRule="auto"/>
              <w:rPr>
                <w:rFonts w:cs="宋体" w:asciiTheme="majorEastAsia" w:hAnsiTheme="majorEastAsia" w:eastAsiaTheme="majorEastAsia"/>
                <w:bCs/>
                <w:color w:val="000000"/>
                <w:sz w:val="21"/>
                <w:szCs w:val="21"/>
                <w:lang w:val="zh-CN"/>
              </w:rPr>
            </w:pPr>
            <w:bookmarkStart w:id="524" w:name="OLE_LINK8"/>
            <w:r>
              <w:rPr>
                <w:rFonts w:hint="eastAsia" w:cs="宋体" w:asciiTheme="majorEastAsia" w:hAnsiTheme="majorEastAsia" w:eastAsiaTheme="majorEastAsia"/>
                <w:bCs/>
                <w:color w:val="000000"/>
                <w:sz w:val="21"/>
                <w:szCs w:val="21"/>
                <w:lang w:val="zh-CN"/>
              </w:rPr>
              <w:t>具有健全的财务会计制度</w:t>
            </w:r>
            <w:bookmarkEnd w:id="524"/>
          </w:p>
        </w:tc>
        <w:tc>
          <w:tcPr>
            <w:tcW w:w="6372" w:type="dxa"/>
            <w:vAlign w:val="center"/>
          </w:tcPr>
          <w:p w14:paraId="472291B6">
            <w:pPr>
              <w:autoSpaceDE w:val="0"/>
              <w:autoSpaceDN w:val="0"/>
              <w:adjustRightInd w:val="0"/>
              <w:spacing w:line="276" w:lineRule="auto"/>
              <w:rPr>
                <w:rFonts w:hint="eastAsia" w:cs="宋体" w:asciiTheme="majorEastAsia" w:hAnsiTheme="majorEastAsia" w:eastAsiaTheme="majorEastAsia"/>
                <w:bCs/>
                <w:color w:val="000000"/>
                <w:sz w:val="21"/>
                <w:szCs w:val="21"/>
                <w:lang w:val="zh-CN" w:eastAsia="zh-CN"/>
              </w:rPr>
            </w:pPr>
            <w:r>
              <w:rPr>
                <w:rFonts w:hint="eastAsia" w:cs="宋体" w:asciiTheme="majorEastAsia" w:hAnsiTheme="majorEastAsia" w:eastAsiaTheme="majorEastAsia"/>
                <w:bCs/>
                <w:color w:val="000000"/>
                <w:sz w:val="21"/>
                <w:szCs w:val="21"/>
                <w:lang w:val="zh-CN" w:eastAsia="zh-CN"/>
              </w:rPr>
              <w:t>提供近三年（202</w:t>
            </w:r>
            <w:r>
              <w:rPr>
                <w:rFonts w:hint="eastAsia" w:cs="宋体" w:asciiTheme="majorEastAsia" w:hAnsiTheme="majorEastAsia" w:eastAsiaTheme="majorEastAsia"/>
                <w:bCs/>
                <w:color w:val="000000"/>
                <w:sz w:val="21"/>
                <w:szCs w:val="21"/>
                <w:lang w:val="en-US" w:eastAsia="zh-CN"/>
              </w:rPr>
              <w:t>2</w:t>
            </w:r>
            <w:r>
              <w:rPr>
                <w:rFonts w:hint="eastAsia" w:cs="宋体" w:asciiTheme="majorEastAsia" w:hAnsiTheme="majorEastAsia" w:eastAsiaTheme="majorEastAsia"/>
                <w:bCs/>
                <w:color w:val="000000"/>
                <w:sz w:val="21"/>
                <w:szCs w:val="21"/>
                <w:lang w:val="zh-CN" w:eastAsia="zh-CN"/>
              </w:rPr>
              <w:t>、202</w:t>
            </w:r>
            <w:r>
              <w:rPr>
                <w:rFonts w:hint="eastAsia" w:cs="宋体" w:asciiTheme="majorEastAsia" w:hAnsiTheme="majorEastAsia" w:eastAsiaTheme="majorEastAsia"/>
                <w:bCs/>
                <w:color w:val="000000"/>
                <w:sz w:val="21"/>
                <w:szCs w:val="21"/>
                <w:lang w:val="en-US" w:eastAsia="zh-CN"/>
              </w:rPr>
              <w:t>3</w:t>
            </w:r>
            <w:r>
              <w:rPr>
                <w:rFonts w:hint="eastAsia" w:cs="宋体" w:asciiTheme="majorEastAsia" w:hAnsiTheme="majorEastAsia" w:eastAsiaTheme="majorEastAsia"/>
                <w:bCs/>
                <w:color w:val="000000"/>
                <w:sz w:val="21"/>
                <w:szCs w:val="21"/>
                <w:lang w:val="zh-CN" w:eastAsia="zh-CN"/>
              </w:rPr>
              <w:t>、202</w:t>
            </w:r>
            <w:r>
              <w:rPr>
                <w:rFonts w:hint="eastAsia" w:cs="宋体" w:asciiTheme="majorEastAsia" w:hAnsiTheme="majorEastAsia" w:eastAsiaTheme="majorEastAsia"/>
                <w:bCs/>
                <w:color w:val="000000"/>
                <w:sz w:val="21"/>
                <w:szCs w:val="21"/>
                <w:lang w:val="en-US" w:eastAsia="zh-CN"/>
              </w:rPr>
              <w:t>4</w:t>
            </w:r>
            <w:r>
              <w:rPr>
                <w:rFonts w:hint="eastAsia" w:cs="宋体" w:asciiTheme="majorEastAsia" w:hAnsiTheme="majorEastAsia" w:eastAsiaTheme="majorEastAsia"/>
                <w:bCs/>
                <w:color w:val="000000"/>
                <w:sz w:val="21"/>
                <w:szCs w:val="21"/>
                <w:lang w:val="zh-CN" w:eastAsia="zh-CN"/>
              </w:rPr>
              <w:t>年）财务报表（包含现金流量表、资产负债表、利润表，加盖财务章）或经会计师事务所审计的财务审计报告或基本开户银行在投标截止时间前六个月内出具的资信证明。</w:t>
            </w:r>
          </w:p>
        </w:tc>
      </w:tr>
      <w:tr w14:paraId="4FF9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5804ADAA">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03D68794">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18A46873">
            <w:pPr>
              <w:autoSpaceDE w:val="0"/>
              <w:autoSpaceDN w:val="0"/>
              <w:adjustRightInd w:val="0"/>
              <w:spacing w:line="276" w:lineRule="auto"/>
              <w:ind w:left="57" w:leftChars="27" w:firstLine="52" w:firstLineChars="25"/>
              <w:rPr>
                <w:rFonts w:hint="eastAsia" w:cs="宋体" w:asciiTheme="majorEastAsia" w:hAnsiTheme="majorEastAsia" w:eastAsiaTheme="majorEastAsia"/>
                <w:bCs/>
                <w:color w:val="000000"/>
                <w:sz w:val="21"/>
                <w:szCs w:val="21"/>
                <w:lang w:val="zh-CN"/>
              </w:rPr>
            </w:pPr>
            <w:bookmarkStart w:id="525" w:name="OLE_LINK9"/>
            <w:r>
              <w:rPr>
                <w:rFonts w:hint="eastAsia" w:cs="宋体" w:asciiTheme="majorEastAsia" w:hAnsiTheme="majorEastAsia" w:eastAsiaTheme="majorEastAsia"/>
                <w:bCs/>
                <w:color w:val="000000"/>
                <w:sz w:val="21"/>
                <w:szCs w:val="21"/>
                <w:lang w:val="zh-CN"/>
              </w:rPr>
              <w:t>无弄虚作假承诺</w:t>
            </w:r>
            <w:bookmarkEnd w:id="525"/>
          </w:p>
        </w:tc>
        <w:tc>
          <w:tcPr>
            <w:tcW w:w="6372" w:type="dxa"/>
            <w:vAlign w:val="center"/>
          </w:tcPr>
          <w:p w14:paraId="61A0913D">
            <w:pPr>
              <w:autoSpaceDE w:val="0"/>
              <w:autoSpaceDN w:val="0"/>
              <w:adjustRightInd w:val="0"/>
              <w:spacing w:line="276" w:lineRule="auto"/>
              <w:rPr>
                <w:rFonts w:hint="eastAsia" w:cs="宋体" w:asciiTheme="majorEastAsia" w:hAnsiTheme="majorEastAsia" w:eastAsiaTheme="majorEastAsia"/>
                <w:sz w:val="21"/>
                <w:szCs w:val="21"/>
                <w:lang w:eastAsia="zh-CN"/>
              </w:rPr>
            </w:pPr>
            <w:bookmarkStart w:id="526" w:name="OLE_LINK10"/>
            <w:r>
              <w:rPr>
                <w:rFonts w:hint="eastAsia" w:cs="宋体" w:asciiTheme="majorEastAsia" w:hAnsiTheme="majorEastAsia" w:eastAsiaTheme="majorEastAsia"/>
                <w:sz w:val="21"/>
                <w:szCs w:val="21"/>
                <w:lang w:eastAsia="zh-CN"/>
              </w:rPr>
              <w:t>提供由法定代表人或被授权委托人签字并加盖公章的无弄虚作假承诺书。</w:t>
            </w:r>
            <w:bookmarkEnd w:id="526"/>
          </w:p>
        </w:tc>
      </w:tr>
      <w:tr w14:paraId="2E43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180E81DE">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04572469">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7C4EE911">
            <w:pPr>
              <w:autoSpaceDE w:val="0"/>
              <w:autoSpaceDN w:val="0"/>
              <w:adjustRightInd w:val="0"/>
              <w:spacing w:line="276" w:lineRule="auto"/>
              <w:jc w:val="left"/>
              <w:rPr>
                <w:rFonts w:cs="宋体" w:asciiTheme="majorEastAsia" w:hAnsiTheme="majorEastAsia" w:eastAsiaTheme="majorEastAsia"/>
                <w:bCs/>
                <w:color w:val="000000"/>
                <w:sz w:val="21"/>
                <w:szCs w:val="21"/>
                <w:lang w:val="zh-CN"/>
              </w:rPr>
            </w:pPr>
            <w:bookmarkStart w:id="527" w:name="OLE_LINK11"/>
            <w:r>
              <w:rPr>
                <w:rFonts w:hint="eastAsia" w:cs="宋体" w:asciiTheme="majorEastAsia" w:hAnsiTheme="majorEastAsia" w:eastAsiaTheme="majorEastAsia"/>
                <w:bCs/>
                <w:color w:val="000000"/>
                <w:sz w:val="21"/>
                <w:szCs w:val="21"/>
                <w:lang w:val="zh-CN"/>
              </w:rPr>
              <w:t>信誉</w:t>
            </w:r>
            <w:bookmarkEnd w:id="527"/>
          </w:p>
        </w:tc>
        <w:tc>
          <w:tcPr>
            <w:tcW w:w="6372" w:type="dxa"/>
            <w:vAlign w:val="center"/>
          </w:tcPr>
          <w:p w14:paraId="3958AF1A">
            <w:pPr>
              <w:numPr>
                <w:ilvl w:val="0"/>
                <w:numId w:val="4"/>
              </w:numPr>
              <w:autoSpaceDE w:val="0"/>
              <w:autoSpaceDN w:val="0"/>
              <w:adjustRightInd w:val="0"/>
              <w:spacing w:line="276" w:lineRule="auto"/>
              <w:rPr>
                <w:rFonts w:hint="eastAsia" w:cs="宋体" w:asciiTheme="majorEastAsia" w:hAnsiTheme="majorEastAsia" w:eastAsiaTheme="majorEastAsia"/>
                <w:bCs/>
                <w:color w:val="000000"/>
                <w:sz w:val="21"/>
                <w:szCs w:val="21"/>
                <w:lang w:val="zh-CN"/>
              </w:rPr>
            </w:pPr>
            <w:bookmarkStart w:id="528" w:name="OLE_LINK12"/>
            <w:r>
              <w:rPr>
                <w:rFonts w:hint="eastAsia" w:cs="宋体" w:asciiTheme="majorEastAsia" w:hAnsiTheme="majorEastAsia" w:eastAsiaTheme="majorEastAsia"/>
                <w:bCs/>
                <w:color w:val="000000"/>
                <w:sz w:val="21"/>
                <w:szCs w:val="21"/>
                <w:lang w:val="zh-CN"/>
              </w:rPr>
              <w:t>拒绝列入政府取消投标资格记录期间的企业或个人投标，提供由法定代表人或被授权委托人签字并加盖公章的承诺书。</w:t>
            </w:r>
          </w:p>
          <w:p w14:paraId="06557CDD">
            <w:pPr>
              <w:numPr>
                <w:ilvl w:val="0"/>
                <w:numId w:val="0"/>
              </w:num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en-US" w:eastAsia="zh-CN"/>
              </w:rPr>
              <w:t>2、提供“信用中国”网站（www.creditchina.gov.cn）未列入①失信被执行人、严重失信主体名单、税收违法黑名单、政府采购严重违法失信行为记录名单的官网截图并加盖公章；提供中国政府采购网（www.ccgp.gov.cn）未列入政府采购严重违法失信行为信息记录的官网截图并加盖公章。（查询时点为获取招标文件开始至投标文件递交截止期间）</w:t>
            </w:r>
            <w:r>
              <w:rPr>
                <w:rFonts w:hint="eastAsia" w:cs="宋体" w:asciiTheme="majorEastAsia" w:hAnsiTheme="majorEastAsia" w:eastAsiaTheme="majorEastAsia"/>
                <w:bCs/>
                <w:color w:val="000000"/>
                <w:sz w:val="21"/>
                <w:szCs w:val="21"/>
                <w:lang w:val="zh-CN"/>
              </w:rPr>
              <w:t>（标书内复印件加盖公章）。</w:t>
            </w:r>
            <w:bookmarkEnd w:id="528"/>
          </w:p>
        </w:tc>
      </w:tr>
      <w:tr w14:paraId="3CB5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27" w:type="dxa"/>
            <w:vMerge w:val="continue"/>
            <w:vAlign w:val="center"/>
          </w:tcPr>
          <w:p w14:paraId="61ADBE93">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793B5D9E">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61ED09BD">
            <w:pPr>
              <w:autoSpaceDE w:val="0"/>
              <w:autoSpaceDN w:val="0"/>
              <w:adjustRightInd w:val="0"/>
              <w:spacing w:line="276" w:lineRule="auto"/>
              <w:ind w:left="57" w:leftChars="27" w:firstLine="52" w:firstLineChars="25"/>
              <w:rPr>
                <w:rFonts w:hint="eastAsia" w:cs="宋体" w:asciiTheme="majorEastAsia" w:hAnsiTheme="majorEastAsia" w:eastAsiaTheme="majorEastAsia"/>
                <w:bCs/>
                <w:color w:val="000000"/>
                <w:sz w:val="21"/>
                <w:szCs w:val="21"/>
                <w:lang w:val="zh-CN"/>
              </w:rPr>
            </w:pPr>
            <w:bookmarkStart w:id="529" w:name="OLE_LINK13"/>
            <w:r>
              <w:rPr>
                <w:rFonts w:hint="eastAsia" w:cs="宋体" w:asciiTheme="majorEastAsia" w:hAnsiTheme="majorEastAsia" w:eastAsiaTheme="majorEastAsia"/>
                <w:bCs/>
                <w:color w:val="000000"/>
                <w:sz w:val="21"/>
                <w:szCs w:val="21"/>
                <w:lang w:val="zh-CN"/>
              </w:rPr>
              <w:t>行贿受贿情况</w:t>
            </w:r>
            <w:bookmarkEnd w:id="529"/>
          </w:p>
        </w:tc>
        <w:tc>
          <w:tcPr>
            <w:tcW w:w="6372" w:type="dxa"/>
            <w:vAlign w:val="center"/>
          </w:tcPr>
          <w:p w14:paraId="377CFE57">
            <w:pPr>
              <w:autoSpaceDE w:val="0"/>
              <w:autoSpaceDN w:val="0"/>
              <w:adjustRightInd w:val="0"/>
              <w:spacing w:line="276" w:lineRule="auto"/>
              <w:rPr>
                <w:rFonts w:hint="eastAsia" w:cs="宋体" w:asciiTheme="majorEastAsia" w:hAnsiTheme="majorEastAsia" w:eastAsiaTheme="majorEastAsia"/>
                <w:bCs/>
                <w:color w:val="000000"/>
                <w:sz w:val="21"/>
                <w:szCs w:val="21"/>
                <w:lang w:val="zh-CN"/>
              </w:rPr>
            </w:pPr>
            <w:bookmarkStart w:id="530" w:name="OLE_LINK14"/>
            <w:r>
              <w:rPr>
                <w:rFonts w:hint="eastAsia" w:cs="宋体" w:asciiTheme="majorEastAsia" w:hAnsiTheme="majorEastAsia" w:eastAsiaTheme="majorEastAsia"/>
                <w:bCs/>
                <w:color w:val="000000"/>
                <w:sz w:val="21"/>
                <w:szCs w:val="21"/>
                <w:lang w:val="zh-CN"/>
              </w:rPr>
              <w:t>本项目不接受有行贿受贿不良记录的企业及个人投标，提供《中国裁判文书网》（http://wenshu.court.gov.cn/）投标人或法定代表人无行贿犯罪档案查询记录截图证明。</w:t>
            </w:r>
            <w:bookmarkEnd w:id="530"/>
          </w:p>
        </w:tc>
      </w:tr>
      <w:tr w14:paraId="4954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61B22EA3">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4AF7E2DF">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17C0CCE7">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其他要求</w:t>
            </w:r>
          </w:p>
        </w:tc>
        <w:tc>
          <w:tcPr>
            <w:tcW w:w="6372" w:type="dxa"/>
            <w:vAlign w:val="center"/>
          </w:tcPr>
          <w:p w14:paraId="5321B71B">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符合供应商须知前附表第</w:t>
            </w:r>
            <w:r>
              <w:rPr>
                <w:rFonts w:hint="eastAsia" w:cs="宋体" w:asciiTheme="majorEastAsia" w:hAnsiTheme="majorEastAsia" w:eastAsiaTheme="majorEastAsia"/>
                <w:bCs/>
                <w:color w:val="000000"/>
                <w:sz w:val="21"/>
                <w:szCs w:val="21"/>
                <w:lang w:val="en-US" w:eastAsia="zh-CN"/>
              </w:rPr>
              <w:t>10</w:t>
            </w:r>
            <w:r>
              <w:rPr>
                <w:rFonts w:hint="eastAsia" w:cs="宋体" w:asciiTheme="majorEastAsia" w:hAnsiTheme="majorEastAsia" w:eastAsiaTheme="majorEastAsia"/>
                <w:bCs/>
                <w:color w:val="000000"/>
                <w:sz w:val="21"/>
                <w:szCs w:val="21"/>
                <w:lang w:val="zh-CN"/>
              </w:rPr>
              <w:t>条和第</w:t>
            </w:r>
            <w:r>
              <w:rPr>
                <w:rFonts w:hint="eastAsia" w:cs="宋体" w:asciiTheme="majorEastAsia" w:hAnsiTheme="majorEastAsia" w:eastAsiaTheme="majorEastAsia"/>
                <w:bCs/>
                <w:color w:val="000000"/>
                <w:sz w:val="21"/>
                <w:szCs w:val="21"/>
                <w:lang w:val="en-US" w:eastAsia="zh-CN"/>
              </w:rPr>
              <w:t>31</w:t>
            </w:r>
            <w:r>
              <w:rPr>
                <w:rFonts w:hint="eastAsia" w:cs="宋体" w:asciiTheme="majorEastAsia" w:hAnsiTheme="majorEastAsia" w:eastAsiaTheme="majorEastAsia"/>
                <w:bCs/>
                <w:color w:val="000000"/>
                <w:sz w:val="21"/>
                <w:szCs w:val="21"/>
                <w:lang w:val="zh-CN"/>
              </w:rPr>
              <w:t>条规定；</w:t>
            </w:r>
          </w:p>
        </w:tc>
      </w:tr>
      <w:tr w14:paraId="0C19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7" w:type="dxa"/>
            <w:vMerge w:val="restart"/>
            <w:vAlign w:val="center"/>
          </w:tcPr>
          <w:p w14:paraId="72CF8AD2">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cs="宋体" w:asciiTheme="majorEastAsia" w:hAnsiTheme="majorEastAsia" w:eastAsiaTheme="majorEastAsia"/>
                <w:bCs/>
                <w:color w:val="000000"/>
                <w:sz w:val="21"/>
                <w:szCs w:val="21"/>
                <w:lang w:val="zh-CN"/>
              </w:rPr>
              <w:t>2.1.3</w:t>
            </w:r>
          </w:p>
        </w:tc>
        <w:tc>
          <w:tcPr>
            <w:tcW w:w="725" w:type="dxa"/>
            <w:vMerge w:val="restart"/>
            <w:vAlign w:val="center"/>
          </w:tcPr>
          <w:p w14:paraId="2CFFE047">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响应性评审标准</w:t>
            </w:r>
          </w:p>
          <w:p w14:paraId="695FEAD0">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06FC1694">
            <w:pPr>
              <w:autoSpaceDE w:val="0"/>
              <w:autoSpaceDN w:val="0"/>
              <w:adjustRightInd w:val="0"/>
              <w:spacing w:line="276" w:lineRule="auto"/>
              <w:rPr>
                <w:rFonts w:cs="宋体" w:asciiTheme="majorEastAsia" w:hAnsiTheme="majorEastAsia" w:eastAsiaTheme="majorEastAsia"/>
                <w:bCs/>
                <w:color w:val="000000"/>
                <w:sz w:val="21"/>
                <w:szCs w:val="21"/>
                <w:lang w:val="zh-CN"/>
              </w:rPr>
            </w:pPr>
            <w:bookmarkStart w:id="531" w:name="OLE_LINK15"/>
            <w:r>
              <w:rPr>
                <w:rFonts w:hint="eastAsia" w:cs="宋体" w:asciiTheme="majorEastAsia" w:hAnsiTheme="majorEastAsia" w:eastAsiaTheme="majorEastAsia"/>
                <w:bCs/>
                <w:color w:val="000000"/>
                <w:sz w:val="21"/>
                <w:szCs w:val="21"/>
                <w:lang w:val="zh-CN"/>
              </w:rPr>
              <w:t>质量要求</w:t>
            </w:r>
            <w:bookmarkEnd w:id="531"/>
          </w:p>
        </w:tc>
        <w:tc>
          <w:tcPr>
            <w:tcW w:w="6372" w:type="dxa"/>
            <w:vAlign w:val="center"/>
          </w:tcPr>
          <w:p w14:paraId="65DBD8D7">
            <w:pPr>
              <w:autoSpaceDE w:val="0"/>
              <w:autoSpaceDN w:val="0"/>
              <w:adjustRightInd w:val="0"/>
              <w:spacing w:line="276" w:lineRule="auto"/>
              <w:rPr>
                <w:rFonts w:cs="宋体" w:asciiTheme="majorEastAsia" w:hAnsiTheme="majorEastAsia" w:eastAsiaTheme="majorEastAsia"/>
                <w:bCs/>
                <w:color w:val="000000"/>
                <w:sz w:val="21"/>
                <w:szCs w:val="21"/>
                <w:lang w:val="zh-CN"/>
              </w:rPr>
            </w:pPr>
            <w:bookmarkStart w:id="532" w:name="OLE_LINK16"/>
            <w:r>
              <w:rPr>
                <w:rFonts w:hint="eastAsia" w:cs="宋体" w:asciiTheme="majorEastAsia" w:hAnsiTheme="majorEastAsia" w:eastAsiaTheme="majorEastAsia"/>
                <w:bCs/>
                <w:color w:val="000000"/>
                <w:sz w:val="21"/>
                <w:szCs w:val="21"/>
                <w:lang w:val="zh-CN"/>
              </w:rPr>
              <w:t>符合国家及行业合格标准并满足采购人需求；</w:t>
            </w:r>
            <w:bookmarkEnd w:id="532"/>
          </w:p>
        </w:tc>
      </w:tr>
      <w:tr w14:paraId="701B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12B14292">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1D884ACC">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655C5FDC">
            <w:pPr>
              <w:autoSpaceDE w:val="0"/>
              <w:autoSpaceDN w:val="0"/>
              <w:adjustRightInd w:val="0"/>
              <w:spacing w:line="276" w:lineRule="auto"/>
              <w:rPr>
                <w:rFonts w:cs="宋体" w:asciiTheme="majorEastAsia" w:hAnsiTheme="majorEastAsia" w:eastAsiaTheme="majorEastAsia"/>
                <w:bCs/>
                <w:color w:val="000000"/>
                <w:sz w:val="21"/>
                <w:szCs w:val="21"/>
                <w:lang w:val="zh-CN"/>
              </w:rPr>
            </w:pPr>
            <w:bookmarkStart w:id="533" w:name="OLE_LINK17"/>
            <w:r>
              <w:rPr>
                <w:rFonts w:hint="eastAsia" w:cs="宋体" w:asciiTheme="majorEastAsia" w:hAnsiTheme="majorEastAsia" w:eastAsiaTheme="majorEastAsia"/>
                <w:bCs/>
                <w:color w:val="000000"/>
                <w:sz w:val="21"/>
                <w:szCs w:val="21"/>
                <w:lang w:val="zh-CN"/>
              </w:rPr>
              <w:t>投标有效期</w:t>
            </w:r>
            <w:bookmarkEnd w:id="533"/>
          </w:p>
        </w:tc>
        <w:tc>
          <w:tcPr>
            <w:tcW w:w="6372" w:type="dxa"/>
            <w:vAlign w:val="center"/>
          </w:tcPr>
          <w:p w14:paraId="1B1ECD30">
            <w:pPr>
              <w:autoSpaceDE w:val="0"/>
              <w:autoSpaceDN w:val="0"/>
              <w:adjustRightInd w:val="0"/>
              <w:spacing w:line="276" w:lineRule="auto"/>
              <w:rPr>
                <w:rFonts w:cs="宋体" w:asciiTheme="majorEastAsia" w:hAnsiTheme="majorEastAsia" w:eastAsiaTheme="majorEastAsia"/>
                <w:bCs/>
                <w:color w:val="000000"/>
                <w:sz w:val="21"/>
                <w:szCs w:val="21"/>
                <w:lang w:val="zh-CN"/>
              </w:rPr>
            </w:pPr>
            <w:bookmarkStart w:id="534" w:name="OLE_LINK18"/>
            <w:r>
              <w:rPr>
                <w:rFonts w:cs="宋体" w:asciiTheme="majorEastAsia" w:hAnsiTheme="majorEastAsia" w:eastAsiaTheme="majorEastAsia"/>
                <w:bCs/>
                <w:color w:val="000000"/>
                <w:sz w:val="21"/>
                <w:szCs w:val="21"/>
                <w:lang w:val="zh-CN"/>
              </w:rPr>
              <w:t>90</w:t>
            </w:r>
            <w:r>
              <w:rPr>
                <w:rFonts w:hint="eastAsia" w:cs="宋体" w:asciiTheme="majorEastAsia" w:hAnsiTheme="majorEastAsia" w:eastAsiaTheme="majorEastAsia"/>
                <w:bCs/>
                <w:color w:val="000000"/>
                <w:sz w:val="21"/>
                <w:szCs w:val="21"/>
                <w:lang w:val="zh-CN"/>
              </w:rPr>
              <w:t>天（日历天）</w:t>
            </w:r>
            <w:bookmarkEnd w:id="534"/>
          </w:p>
        </w:tc>
      </w:tr>
      <w:tr w14:paraId="3F44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27" w:type="dxa"/>
            <w:vMerge w:val="continue"/>
            <w:vAlign w:val="center"/>
          </w:tcPr>
          <w:p w14:paraId="508EDC87">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550B7E18">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2F0087EB">
            <w:pPr>
              <w:autoSpaceDE w:val="0"/>
              <w:autoSpaceDN w:val="0"/>
              <w:adjustRightInd w:val="0"/>
              <w:spacing w:line="276" w:lineRule="auto"/>
              <w:rPr>
                <w:rFonts w:cs="宋体" w:asciiTheme="majorEastAsia" w:hAnsiTheme="majorEastAsia" w:eastAsiaTheme="majorEastAsia"/>
                <w:bCs/>
                <w:color w:val="000000"/>
                <w:sz w:val="21"/>
                <w:szCs w:val="21"/>
                <w:lang w:val="zh-CN"/>
              </w:rPr>
            </w:pPr>
            <w:bookmarkStart w:id="535" w:name="OLE_LINK19"/>
            <w:r>
              <w:rPr>
                <w:rFonts w:hint="eastAsia" w:cs="宋体" w:asciiTheme="majorEastAsia" w:hAnsiTheme="majorEastAsia" w:eastAsiaTheme="majorEastAsia"/>
                <w:bCs/>
                <w:color w:val="000000"/>
                <w:sz w:val="21"/>
                <w:szCs w:val="21"/>
                <w:lang w:val="zh-CN"/>
              </w:rPr>
              <w:t>供货期</w:t>
            </w:r>
            <w:bookmarkEnd w:id="535"/>
          </w:p>
        </w:tc>
        <w:tc>
          <w:tcPr>
            <w:tcW w:w="6372" w:type="dxa"/>
            <w:vAlign w:val="center"/>
          </w:tcPr>
          <w:p w14:paraId="5099ACB3">
            <w:pPr>
              <w:autoSpaceDE w:val="0"/>
              <w:autoSpaceDN w:val="0"/>
              <w:adjustRightInd w:val="0"/>
              <w:spacing w:line="276" w:lineRule="auto"/>
              <w:rPr>
                <w:rFonts w:cs="宋体" w:asciiTheme="majorEastAsia" w:hAnsiTheme="majorEastAsia" w:eastAsiaTheme="majorEastAsia"/>
                <w:bCs/>
                <w:sz w:val="21"/>
                <w:szCs w:val="21"/>
                <w:lang w:val="zh-CN"/>
              </w:rPr>
            </w:pPr>
            <w:bookmarkStart w:id="536" w:name="OLE_LINK20"/>
            <w:r>
              <w:rPr>
                <w:rFonts w:hint="eastAsia" w:cs="宋体" w:asciiTheme="majorEastAsia" w:hAnsiTheme="majorEastAsia" w:eastAsiaTheme="majorEastAsia"/>
                <w:bCs/>
                <w:sz w:val="21"/>
                <w:szCs w:val="21"/>
                <w:lang w:val="zh-CN"/>
              </w:rPr>
              <w:t>合同签订后7日内供货、安装、调试完毕，并保证投入使用；</w:t>
            </w:r>
            <w:bookmarkEnd w:id="536"/>
          </w:p>
        </w:tc>
      </w:tr>
      <w:tr w14:paraId="7FD7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27" w:type="dxa"/>
            <w:vMerge w:val="continue"/>
            <w:vAlign w:val="center"/>
          </w:tcPr>
          <w:p w14:paraId="47991C00">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11B82AAA">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432BB371">
            <w:pPr>
              <w:autoSpaceDE w:val="0"/>
              <w:autoSpaceDN w:val="0"/>
              <w:adjustRightInd w:val="0"/>
              <w:spacing w:line="276" w:lineRule="auto"/>
              <w:rPr>
                <w:rFonts w:hint="eastAsia" w:cs="宋体" w:asciiTheme="majorEastAsia" w:hAnsiTheme="majorEastAsia" w:eastAsiaTheme="majorEastAsia"/>
                <w:bCs/>
                <w:color w:val="000000"/>
                <w:sz w:val="21"/>
                <w:szCs w:val="21"/>
                <w:lang w:val="zh-CN"/>
              </w:rPr>
            </w:pPr>
            <w:bookmarkStart w:id="537" w:name="OLE_LINK21"/>
            <w:r>
              <w:rPr>
                <w:rFonts w:hint="eastAsia" w:cs="宋体" w:asciiTheme="majorEastAsia" w:hAnsiTheme="majorEastAsia" w:eastAsiaTheme="majorEastAsia"/>
                <w:bCs/>
                <w:color w:val="000000"/>
                <w:sz w:val="21"/>
                <w:szCs w:val="21"/>
                <w:lang w:val="zh-CN"/>
              </w:rPr>
              <w:t>质保期</w:t>
            </w:r>
            <w:bookmarkEnd w:id="537"/>
          </w:p>
        </w:tc>
        <w:tc>
          <w:tcPr>
            <w:tcW w:w="6372" w:type="dxa"/>
            <w:vAlign w:val="center"/>
          </w:tcPr>
          <w:p w14:paraId="3E32B21E">
            <w:pPr>
              <w:autoSpaceDE w:val="0"/>
              <w:autoSpaceDN w:val="0"/>
              <w:adjustRightInd w:val="0"/>
              <w:spacing w:line="276" w:lineRule="auto"/>
              <w:rPr>
                <w:rFonts w:hint="eastAsia" w:cs="宋体" w:asciiTheme="majorEastAsia" w:hAnsiTheme="majorEastAsia" w:eastAsiaTheme="majorEastAsia"/>
                <w:bCs/>
                <w:sz w:val="21"/>
                <w:szCs w:val="21"/>
                <w:lang w:val="en-US" w:eastAsia="zh-CN"/>
              </w:rPr>
            </w:pPr>
            <w:bookmarkStart w:id="538" w:name="OLE_LINK22"/>
            <w:r>
              <w:rPr>
                <w:rFonts w:hint="eastAsia" w:cs="宋体" w:asciiTheme="majorEastAsia" w:hAnsiTheme="majorEastAsia" w:eastAsiaTheme="majorEastAsia"/>
                <w:bCs/>
                <w:sz w:val="21"/>
                <w:szCs w:val="21"/>
                <w:lang w:val="en-US" w:eastAsia="zh-CN"/>
              </w:rPr>
              <w:t>1年；</w:t>
            </w:r>
            <w:bookmarkEnd w:id="538"/>
          </w:p>
        </w:tc>
      </w:tr>
      <w:tr w14:paraId="7906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27" w:type="dxa"/>
            <w:vMerge w:val="continue"/>
            <w:vAlign w:val="center"/>
          </w:tcPr>
          <w:p w14:paraId="68C86CCE">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highlight w:val="none"/>
                <w:lang w:val="zh-CN"/>
              </w:rPr>
            </w:pPr>
          </w:p>
        </w:tc>
        <w:tc>
          <w:tcPr>
            <w:tcW w:w="725" w:type="dxa"/>
            <w:vMerge w:val="continue"/>
            <w:vAlign w:val="center"/>
          </w:tcPr>
          <w:p w14:paraId="724C9F47">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highlight w:val="none"/>
                <w:lang w:val="zh-CN"/>
              </w:rPr>
            </w:pPr>
          </w:p>
        </w:tc>
        <w:tc>
          <w:tcPr>
            <w:tcW w:w="2121" w:type="dxa"/>
            <w:vAlign w:val="center"/>
          </w:tcPr>
          <w:p w14:paraId="5B521A39">
            <w:pPr>
              <w:autoSpaceDE w:val="0"/>
              <w:autoSpaceDN w:val="0"/>
              <w:adjustRightInd w:val="0"/>
              <w:spacing w:line="276" w:lineRule="auto"/>
              <w:rPr>
                <w:rFonts w:cs="宋体" w:asciiTheme="majorEastAsia" w:hAnsiTheme="majorEastAsia" w:eastAsiaTheme="majorEastAsia"/>
                <w:bCs/>
                <w:color w:val="000000"/>
                <w:sz w:val="21"/>
                <w:szCs w:val="21"/>
                <w:highlight w:val="none"/>
                <w:lang w:val="zh-CN"/>
              </w:rPr>
            </w:pPr>
            <w:r>
              <w:rPr>
                <w:rFonts w:hint="eastAsia" w:cs="宋体" w:asciiTheme="majorEastAsia" w:hAnsiTheme="majorEastAsia" w:eastAsiaTheme="majorEastAsia"/>
                <w:bCs/>
                <w:color w:val="000000"/>
                <w:sz w:val="21"/>
                <w:szCs w:val="21"/>
                <w:highlight w:val="none"/>
                <w:lang w:val="zh-CN"/>
              </w:rPr>
              <w:t>权利义务</w:t>
            </w:r>
          </w:p>
        </w:tc>
        <w:tc>
          <w:tcPr>
            <w:tcW w:w="6372" w:type="dxa"/>
            <w:vAlign w:val="center"/>
          </w:tcPr>
          <w:p w14:paraId="383AE9EF">
            <w:pPr>
              <w:autoSpaceDE w:val="0"/>
              <w:autoSpaceDN w:val="0"/>
              <w:adjustRightInd w:val="0"/>
              <w:spacing w:line="276" w:lineRule="auto"/>
              <w:rPr>
                <w:rFonts w:cs="宋体" w:asciiTheme="majorEastAsia" w:hAnsiTheme="majorEastAsia" w:eastAsiaTheme="majorEastAsia"/>
                <w:bCs/>
                <w:color w:val="000000"/>
                <w:sz w:val="21"/>
                <w:szCs w:val="21"/>
                <w:highlight w:val="none"/>
                <w:lang w:val="zh-CN"/>
              </w:rPr>
            </w:pPr>
            <w:r>
              <w:rPr>
                <w:rFonts w:hint="eastAsia" w:cs="宋体" w:asciiTheme="majorEastAsia" w:hAnsiTheme="majorEastAsia" w:eastAsiaTheme="majorEastAsia"/>
                <w:bCs/>
                <w:color w:val="000000"/>
                <w:sz w:val="21"/>
                <w:szCs w:val="21"/>
                <w:highlight w:val="none"/>
                <w:lang w:val="zh-CN"/>
              </w:rPr>
              <w:t>符合第四章“合同条款及格式”的相关规定；</w:t>
            </w:r>
          </w:p>
        </w:tc>
      </w:tr>
      <w:tr w14:paraId="7541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5D6BDCDD">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highlight w:val="none"/>
                <w:lang w:val="zh-CN"/>
              </w:rPr>
            </w:pPr>
          </w:p>
        </w:tc>
        <w:tc>
          <w:tcPr>
            <w:tcW w:w="725" w:type="dxa"/>
            <w:vMerge w:val="continue"/>
            <w:vAlign w:val="center"/>
          </w:tcPr>
          <w:p w14:paraId="4DAC867C">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highlight w:val="none"/>
                <w:lang w:val="zh-CN"/>
              </w:rPr>
            </w:pPr>
          </w:p>
        </w:tc>
        <w:tc>
          <w:tcPr>
            <w:tcW w:w="2121" w:type="dxa"/>
            <w:vAlign w:val="center"/>
          </w:tcPr>
          <w:p w14:paraId="351BD808">
            <w:pPr>
              <w:autoSpaceDE w:val="0"/>
              <w:autoSpaceDN w:val="0"/>
              <w:adjustRightInd w:val="0"/>
              <w:spacing w:line="276" w:lineRule="auto"/>
              <w:rPr>
                <w:rFonts w:cs="宋体" w:asciiTheme="majorEastAsia" w:hAnsiTheme="majorEastAsia" w:eastAsiaTheme="majorEastAsia"/>
                <w:bCs/>
                <w:color w:val="000000"/>
                <w:sz w:val="21"/>
                <w:szCs w:val="21"/>
                <w:highlight w:val="none"/>
                <w:lang w:val="zh-CN"/>
              </w:rPr>
            </w:pPr>
            <w:r>
              <w:rPr>
                <w:rFonts w:hint="eastAsia" w:cs="宋体" w:asciiTheme="majorEastAsia" w:hAnsiTheme="majorEastAsia" w:eastAsiaTheme="majorEastAsia"/>
                <w:bCs/>
                <w:color w:val="000000"/>
                <w:sz w:val="21"/>
                <w:szCs w:val="21"/>
                <w:highlight w:val="none"/>
                <w:lang w:val="zh-CN"/>
              </w:rPr>
              <w:t>技术标准和要求</w:t>
            </w:r>
          </w:p>
        </w:tc>
        <w:tc>
          <w:tcPr>
            <w:tcW w:w="6372" w:type="dxa"/>
            <w:vAlign w:val="center"/>
          </w:tcPr>
          <w:p w14:paraId="15E0DD51">
            <w:pPr>
              <w:autoSpaceDE w:val="0"/>
              <w:autoSpaceDN w:val="0"/>
              <w:adjustRightInd w:val="0"/>
              <w:spacing w:line="276" w:lineRule="auto"/>
              <w:rPr>
                <w:rFonts w:cs="宋体" w:asciiTheme="majorEastAsia" w:hAnsiTheme="majorEastAsia" w:eastAsiaTheme="majorEastAsia"/>
                <w:bCs/>
                <w:color w:val="000000"/>
                <w:sz w:val="21"/>
                <w:szCs w:val="21"/>
                <w:highlight w:val="none"/>
                <w:lang w:val="zh-CN"/>
              </w:rPr>
            </w:pPr>
            <w:r>
              <w:rPr>
                <w:rFonts w:hint="eastAsia" w:cs="宋体" w:asciiTheme="majorEastAsia" w:hAnsiTheme="majorEastAsia" w:eastAsiaTheme="majorEastAsia"/>
                <w:bCs/>
                <w:color w:val="000000"/>
                <w:sz w:val="21"/>
                <w:szCs w:val="21"/>
                <w:highlight w:val="none"/>
                <w:lang w:val="zh-CN"/>
              </w:rPr>
              <w:t>符合第五章“技术标准和要求”规定；</w:t>
            </w:r>
          </w:p>
        </w:tc>
      </w:tr>
      <w:tr w14:paraId="6908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7" w:type="dxa"/>
            <w:vMerge w:val="continue"/>
            <w:vAlign w:val="center"/>
          </w:tcPr>
          <w:p w14:paraId="0D440459">
            <w:pPr>
              <w:autoSpaceDE w:val="0"/>
              <w:autoSpaceDN w:val="0"/>
              <w:adjustRightInd w:val="0"/>
              <w:spacing w:line="276" w:lineRule="auto"/>
              <w:ind w:left="57" w:leftChars="27" w:firstLine="52" w:firstLineChars="25"/>
              <w:jc w:val="left"/>
              <w:rPr>
                <w:rFonts w:cs="宋体" w:asciiTheme="majorEastAsia" w:hAnsiTheme="majorEastAsia" w:eastAsiaTheme="majorEastAsia"/>
                <w:bCs/>
                <w:color w:val="000000"/>
                <w:sz w:val="21"/>
                <w:szCs w:val="21"/>
                <w:highlight w:val="none"/>
                <w:lang w:val="zh-CN"/>
              </w:rPr>
            </w:pPr>
          </w:p>
        </w:tc>
        <w:tc>
          <w:tcPr>
            <w:tcW w:w="725" w:type="dxa"/>
            <w:vMerge w:val="continue"/>
            <w:vAlign w:val="center"/>
          </w:tcPr>
          <w:p w14:paraId="14B28174">
            <w:pPr>
              <w:autoSpaceDE w:val="0"/>
              <w:autoSpaceDN w:val="0"/>
              <w:adjustRightInd w:val="0"/>
              <w:spacing w:line="276" w:lineRule="auto"/>
              <w:ind w:left="57" w:leftChars="27" w:firstLine="52" w:firstLineChars="25"/>
              <w:jc w:val="left"/>
              <w:rPr>
                <w:rFonts w:cs="宋体" w:asciiTheme="majorEastAsia" w:hAnsiTheme="majorEastAsia" w:eastAsiaTheme="majorEastAsia"/>
                <w:bCs/>
                <w:color w:val="000000"/>
                <w:sz w:val="21"/>
                <w:szCs w:val="21"/>
                <w:highlight w:val="none"/>
                <w:lang w:val="zh-CN"/>
              </w:rPr>
            </w:pPr>
          </w:p>
        </w:tc>
        <w:tc>
          <w:tcPr>
            <w:tcW w:w="2121" w:type="dxa"/>
            <w:vAlign w:val="center"/>
          </w:tcPr>
          <w:p w14:paraId="0A5AFD45">
            <w:pPr>
              <w:autoSpaceDE w:val="0"/>
              <w:autoSpaceDN w:val="0"/>
              <w:adjustRightInd w:val="0"/>
              <w:spacing w:line="276" w:lineRule="auto"/>
              <w:jc w:val="left"/>
              <w:rPr>
                <w:rFonts w:cs="宋体" w:asciiTheme="majorEastAsia" w:hAnsiTheme="majorEastAsia" w:eastAsiaTheme="majorEastAsia"/>
                <w:bCs/>
                <w:color w:val="000000"/>
                <w:sz w:val="21"/>
                <w:szCs w:val="21"/>
                <w:highlight w:val="none"/>
              </w:rPr>
            </w:pPr>
            <w:bookmarkStart w:id="539" w:name="OLE_LINK23"/>
            <w:bookmarkStart w:id="540" w:name="_Toc460361803"/>
            <w:r>
              <w:rPr>
                <w:rFonts w:hint="eastAsia" w:cs="宋体" w:asciiTheme="majorEastAsia" w:hAnsiTheme="majorEastAsia" w:eastAsiaTheme="majorEastAsia"/>
                <w:bCs/>
                <w:color w:val="000000"/>
                <w:sz w:val="21"/>
                <w:szCs w:val="21"/>
                <w:highlight w:val="none"/>
              </w:rPr>
              <w:t>投标价格</w:t>
            </w:r>
            <w:bookmarkEnd w:id="539"/>
            <w:bookmarkEnd w:id="540"/>
          </w:p>
        </w:tc>
        <w:tc>
          <w:tcPr>
            <w:tcW w:w="6372" w:type="dxa"/>
            <w:vAlign w:val="center"/>
          </w:tcPr>
          <w:p w14:paraId="2C4ABC8A">
            <w:pPr>
              <w:autoSpaceDE w:val="0"/>
              <w:autoSpaceDN w:val="0"/>
              <w:adjustRightInd w:val="0"/>
              <w:spacing w:line="276" w:lineRule="auto"/>
              <w:jc w:val="left"/>
              <w:rPr>
                <w:rFonts w:hint="eastAsia" w:cs="宋体" w:asciiTheme="majorEastAsia" w:hAnsiTheme="majorEastAsia" w:eastAsiaTheme="majorEastAsia"/>
                <w:bCs/>
                <w:color w:val="000000"/>
                <w:sz w:val="21"/>
                <w:szCs w:val="21"/>
                <w:highlight w:val="none"/>
                <w:lang w:eastAsia="zh-CN"/>
              </w:rPr>
            </w:pPr>
            <w:bookmarkStart w:id="541" w:name="_Toc460361804"/>
            <w:bookmarkStart w:id="542" w:name="OLE_LINK24"/>
            <w:r>
              <w:rPr>
                <w:rFonts w:hint="eastAsia" w:cs="宋体" w:asciiTheme="majorEastAsia" w:hAnsiTheme="majorEastAsia" w:eastAsiaTheme="majorEastAsia"/>
                <w:bCs/>
                <w:color w:val="000000"/>
                <w:sz w:val="21"/>
                <w:szCs w:val="21"/>
                <w:highlight w:val="none"/>
              </w:rPr>
              <w:t>低于（含等于）第二章“供应商须知”前附表第</w:t>
            </w:r>
            <w:r>
              <w:rPr>
                <w:rFonts w:hint="eastAsia" w:cs="宋体" w:asciiTheme="majorEastAsia" w:hAnsiTheme="majorEastAsia" w:eastAsiaTheme="majorEastAsia"/>
                <w:bCs/>
                <w:color w:val="000000"/>
                <w:sz w:val="21"/>
                <w:szCs w:val="21"/>
                <w:highlight w:val="none"/>
                <w:lang w:val="en-US" w:eastAsia="zh-CN"/>
              </w:rPr>
              <w:t>43</w:t>
            </w:r>
            <w:r>
              <w:rPr>
                <w:rFonts w:hint="eastAsia" w:cs="宋体" w:asciiTheme="majorEastAsia" w:hAnsiTheme="majorEastAsia" w:eastAsiaTheme="majorEastAsia"/>
                <w:bCs/>
                <w:color w:val="000000"/>
                <w:sz w:val="21"/>
                <w:szCs w:val="21"/>
                <w:highlight w:val="none"/>
              </w:rPr>
              <w:t>条规定载明的最高投标限价。</w:t>
            </w:r>
            <w:bookmarkEnd w:id="541"/>
            <w:r>
              <w:rPr>
                <w:rFonts w:hint="eastAsia" w:cs="宋体" w:asciiTheme="majorEastAsia" w:hAnsiTheme="majorEastAsia" w:eastAsiaTheme="majorEastAsia"/>
                <w:bCs/>
                <w:color w:val="000000"/>
                <w:sz w:val="21"/>
                <w:szCs w:val="21"/>
                <w:highlight w:val="none"/>
                <w:lang w:eastAsia="zh-CN"/>
              </w:rPr>
              <w:t>（明显低于其他通过符合性审查投标人的投标报价，有可能影响产品质量或者不能诚信履约的，须提供成本构成表及相应证明材料，内容包括但不限于生产成本（如原材成本、生产设备损耗成本、安装成本等）、管理成本（人员工资、福利、社保等）、运输成本（汽油、过路费等）、税费等，并列明计算过程。投标人不能证明其报价合理性的，未提供或内容不全面无法支持成本构成的，由评标委员会认定该投标人是否以低于成本价竞标，如果是，做无效投标处理。）</w:t>
            </w:r>
            <w:bookmarkEnd w:id="542"/>
          </w:p>
        </w:tc>
      </w:tr>
    </w:tbl>
    <w:p w14:paraId="3C3E5A1B">
      <w:pPr>
        <w:autoSpaceDE w:val="0"/>
        <w:autoSpaceDN w:val="0"/>
        <w:adjustRightInd w:val="0"/>
        <w:spacing w:line="276" w:lineRule="auto"/>
        <w:jc w:val="left"/>
        <w:rPr>
          <w:rFonts w:cs="宋体" w:asciiTheme="majorEastAsia" w:hAnsiTheme="majorEastAsia" w:eastAsiaTheme="majorEastAsia"/>
          <w:bCs/>
          <w:color w:val="000000"/>
          <w:sz w:val="24"/>
          <w:lang w:val="zh-CN"/>
        </w:rPr>
      </w:pPr>
    </w:p>
    <w:p w14:paraId="48919757">
      <w:pPr>
        <w:pStyle w:val="5"/>
        <w:rPr>
          <w:rFonts w:hint="eastAsia" w:eastAsia="宋体"/>
          <w:lang w:val="zh-CN" w:eastAsia="zh-CN"/>
        </w:rPr>
      </w:pPr>
      <w:r>
        <w:rPr>
          <w:rFonts w:hint="eastAsia"/>
          <w:lang w:val="zh-CN" w:eastAsia="zh-CN"/>
        </w:rPr>
        <w:t>详细评审</w:t>
      </w:r>
    </w:p>
    <w:tbl>
      <w:tblPr>
        <w:tblStyle w:val="30"/>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2121"/>
        <w:gridCol w:w="6372"/>
      </w:tblGrid>
      <w:tr w14:paraId="7504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552" w:type="dxa"/>
            <w:vAlign w:val="center"/>
          </w:tcPr>
          <w:p w14:paraId="51C161F5">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条款号</w:t>
            </w:r>
          </w:p>
        </w:tc>
        <w:tc>
          <w:tcPr>
            <w:tcW w:w="2121" w:type="dxa"/>
            <w:vAlign w:val="center"/>
          </w:tcPr>
          <w:p w14:paraId="25F44FC9">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条款内容</w:t>
            </w:r>
          </w:p>
        </w:tc>
        <w:tc>
          <w:tcPr>
            <w:tcW w:w="6372" w:type="dxa"/>
            <w:vAlign w:val="center"/>
          </w:tcPr>
          <w:p w14:paraId="40B76889">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编列内容</w:t>
            </w:r>
          </w:p>
        </w:tc>
      </w:tr>
      <w:tr w14:paraId="0B82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52" w:type="dxa"/>
            <w:vAlign w:val="center"/>
          </w:tcPr>
          <w:p w14:paraId="00E81CAC">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2.2.1</w:t>
            </w:r>
          </w:p>
        </w:tc>
        <w:tc>
          <w:tcPr>
            <w:tcW w:w="2121" w:type="dxa"/>
            <w:vAlign w:val="center"/>
          </w:tcPr>
          <w:p w14:paraId="71399F03">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分值构成</w:t>
            </w:r>
          </w:p>
          <w:p w14:paraId="213AF9C2">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（总分</w:t>
            </w:r>
            <w:r>
              <w:rPr>
                <w:rFonts w:cs="宋体" w:asciiTheme="majorEastAsia" w:hAnsiTheme="majorEastAsia" w:eastAsiaTheme="majorEastAsia"/>
                <w:bCs/>
                <w:color w:val="000000"/>
                <w:sz w:val="24"/>
                <w:lang w:val="zh-CN"/>
              </w:rPr>
              <w:t>100</w:t>
            </w:r>
            <w:r>
              <w:rPr>
                <w:rFonts w:hint="eastAsia" w:cs="宋体" w:asciiTheme="majorEastAsia" w:hAnsiTheme="majorEastAsia" w:eastAsiaTheme="majorEastAsia"/>
                <w:bCs/>
                <w:color w:val="000000"/>
                <w:sz w:val="24"/>
                <w:lang w:val="zh-CN"/>
              </w:rPr>
              <w:t>分）</w:t>
            </w:r>
          </w:p>
        </w:tc>
        <w:tc>
          <w:tcPr>
            <w:tcW w:w="6372" w:type="dxa"/>
            <w:vAlign w:val="center"/>
          </w:tcPr>
          <w:p w14:paraId="522AD81F">
            <w:pPr>
              <w:autoSpaceDE w:val="0"/>
              <w:autoSpaceDN w:val="0"/>
              <w:adjustRightInd w:val="0"/>
              <w:spacing w:line="276" w:lineRule="auto"/>
              <w:ind w:left="57" w:leftChars="27" w:firstLine="52" w:firstLineChars="25"/>
              <w:jc w:val="left"/>
              <w:rPr>
                <w:lang w:val="zh-CN"/>
              </w:rPr>
            </w:pPr>
            <w:r>
              <w:rPr>
                <w:rFonts w:hint="eastAsia"/>
                <w:lang w:val="zh-CN"/>
              </w:rPr>
              <w:t>投标报价：</w:t>
            </w:r>
            <w:r>
              <w:t>3</w:t>
            </w:r>
            <w:r>
              <w:rPr>
                <w:lang w:val="zh-CN"/>
              </w:rPr>
              <w:t>0</w:t>
            </w:r>
            <w:r>
              <w:rPr>
                <w:rFonts w:hint="eastAsia"/>
                <w:lang w:val="zh-CN"/>
              </w:rPr>
              <w:t>分</w:t>
            </w:r>
          </w:p>
          <w:p w14:paraId="24D622F0">
            <w:pPr>
              <w:autoSpaceDE w:val="0"/>
              <w:autoSpaceDN w:val="0"/>
              <w:adjustRightInd w:val="0"/>
              <w:spacing w:line="276" w:lineRule="auto"/>
              <w:ind w:left="57" w:leftChars="27" w:firstLine="52" w:firstLineChars="25"/>
              <w:jc w:val="left"/>
              <w:rPr>
                <w:lang w:val="zh-CN"/>
              </w:rPr>
            </w:pPr>
            <w:r>
              <w:rPr>
                <w:rFonts w:hint="eastAsia"/>
                <w:lang w:val="zh-CN"/>
              </w:rPr>
              <w:t>商务评分因素：</w:t>
            </w:r>
            <w:r>
              <w:rPr>
                <w:rFonts w:hint="eastAsia"/>
                <w:lang w:val="en-US" w:eastAsia="zh-CN"/>
              </w:rPr>
              <w:t>8</w:t>
            </w:r>
            <w:r>
              <w:rPr>
                <w:rFonts w:hint="eastAsia"/>
                <w:lang w:val="zh-CN"/>
              </w:rPr>
              <w:t>分</w:t>
            </w:r>
          </w:p>
          <w:p w14:paraId="2F7BB8C4">
            <w:pPr>
              <w:autoSpaceDE w:val="0"/>
              <w:autoSpaceDN w:val="0"/>
              <w:adjustRightInd w:val="0"/>
              <w:spacing w:line="276" w:lineRule="auto"/>
              <w:ind w:left="57" w:leftChars="27" w:firstLine="52" w:firstLineChars="25"/>
              <w:jc w:val="left"/>
              <w:rPr>
                <w:rFonts w:hint="eastAsia"/>
                <w:lang w:val="zh-CN"/>
              </w:rPr>
            </w:pPr>
            <w:r>
              <w:rPr>
                <w:rFonts w:hint="eastAsia"/>
                <w:lang w:val="zh-CN"/>
              </w:rPr>
              <w:t>技术评分因素：</w:t>
            </w:r>
            <w:r>
              <w:rPr>
                <w:rFonts w:hint="eastAsia"/>
                <w:lang w:val="en-US" w:eastAsia="zh-CN"/>
              </w:rPr>
              <w:t>50</w:t>
            </w:r>
            <w:r>
              <w:rPr>
                <w:rFonts w:hint="eastAsia"/>
                <w:lang w:val="zh-CN"/>
              </w:rPr>
              <w:t>分</w:t>
            </w:r>
          </w:p>
          <w:p w14:paraId="22B8BAA9">
            <w:pPr>
              <w:autoSpaceDE w:val="0"/>
              <w:autoSpaceDN w:val="0"/>
              <w:adjustRightInd w:val="0"/>
              <w:spacing w:line="276" w:lineRule="auto"/>
              <w:ind w:left="57" w:leftChars="27" w:firstLine="52" w:firstLineChars="25"/>
              <w:jc w:val="left"/>
              <w:rPr>
                <w:rFonts w:hint="default" w:eastAsia="宋体"/>
                <w:lang w:val="en-US" w:eastAsia="zh-CN"/>
              </w:rPr>
            </w:pPr>
            <w:r>
              <w:rPr>
                <w:rFonts w:hint="default" w:ascii="Times New Roman" w:hAnsi="Times New Roman" w:eastAsia="宋体" w:cs="Times New Roman"/>
                <w:b w:val="0"/>
                <w:bCs w:val="0"/>
                <w:kern w:val="2"/>
                <w:sz w:val="21"/>
                <w:szCs w:val="24"/>
                <w:lang w:val="en-US" w:eastAsia="zh-CN" w:bidi="ar-SA"/>
              </w:rPr>
              <w:t>其他评分因素</w:t>
            </w:r>
            <w:r>
              <w:rPr>
                <w:rFonts w:hint="eastAsia"/>
                <w:lang w:val="zh-CN"/>
              </w:rPr>
              <w:t>：</w:t>
            </w:r>
            <w:r>
              <w:rPr>
                <w:rFonts w:hint="eastAsia"/>
                <w:lang w:val="en-US" w:eastAsia="zh-CN"/>
              </w:rPr>
              <w:t>12分</w:t>
            </w:r>
          </w:p>
        </w:tc>
      </w:tr>
    </w:tbl>
    <w:p w14:paraId="2FAB50C8">
      <w:pPr>
        <w:pStyle w:val="5"/>
        <w:numPr>
          <w:ilvl w:val="0"/>
          <w:numId w:val="0"/>
        </w:numPr>
      </w:pPr>
    </w:p>
    <w:tbl>
      <w:tblPr>
        <w:tblStyle w:val="30"/>
        <w:tblW w:w="106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
        <w:gridCol w:w="1012"/>
        <w:gridCol w:w="1295"/>
        <w:gridCol w:w="480"/>
        <w:gridCol w:w="6986"/>
      </w:tblGrid>
      <w:tr w14:paraId="2A26D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81" w:type="dxa"/>
          </w:tcPr>
          <w:p w14:paraId="25453344">
            <w:pPr>
              <w:pStyle w:val="93"/>
              <w:spacing w:before="156"/>
              <w:ind w:left="108"/>
              <w:rPr>
                <w:sz w:val="21"/>
              </w:rPr>
            </w:pPr>
            <w:r>
              <w:rPr>
                <w:sz w:val="21"/>
              </w:rPr>
              <w:t>序号</w:t>
            </w:r>
          </w:p>
        </w:tc>
        <w:tc>
          <w:tcPr>
            <w:tcW w:w="2307" w:type="dxa"/>
            <w:gridSpan w:val="2"/>
          </w:tcPr>
          <w:p w14:paraId="58B0970B">
            <w:pPr>
              <w:pStyle w:val="93"/>
              <w:spacing w:before="156"/>
              <w:ind w:left="217"/>
              <w:rPr>
                <w:sz w:val="21"/>
              </w:rPr>
            </w:pPr>
            <w:r>
              <w:rPr>
                <w:sz w:val="21"/>
              </w:rPr>
              <w:t>评审因素</w:t>
            </w:r>
          </w:p>
        </w:tc>
        <w:tc>
          <w:tcPr>
            <w:tcW w:w="480" w:type="dxa"/>
          </w:tcPr>
          <w:p w14:paraId="452E81EE">
            <w:pPr>
              <w:pStyle w:val="93"/>
              <w:ind w:left="141"/>
              <w:rPr>
                <w:sz w:val="21"/>
              </w:rPr>
            </w:pPr>
            <w:r>
              <w:rPr>
                <w:w w:val="99"/>
                <w:sz w:val="21"/>
              </w:rPr>
              <w:t>分</w:t>
            </w:r>
          </w:p>
          <w:p w14:paraId="07061062">
            <w:pPr>
              <w:pStyle w:val="93"/>
              <w:spacing w:before="45"/>
              <w:ind w:left="141"/>
              <w:rPr>
                <w:sz w:val="21"/>
              </w:rPr>
            </w:pPr>
            <w:r>
              <w:rPr>
                <w:w w:val="99"/>
                <w:sz w:val="21"/>
              </w:rPr>
              <w:t>值</w:t>
            </w:r>
          </w:p>
        </w:tc>
        <w:tc>
          <w:tcPr>
            <w:tcW w:w="6986" w:type="dxa"/>
          </w:tcPr>
          <w:p w14:paraId="3E199E52">
            <w:pPr>
              <w:pStyle w:val="93"/>
              <w:tabs>
                <w:tab w:val="left" w:pos="951"/>
                <w:tab w:val="left" w:pos="1583"/>
                <w:tab w:val="left" w:pos="2211"/>
              </w:tabs>
              <w:spacing w:before="156"/>
              <w:ind w:left="217"/>
              <w:rPr>
                <w:sz w:val="21"/>
              </w:rPr>
            </w:pPr>
            <w:r>
              <w:rPr>
                <w:sz w:val="21"/>
              </w:rPr>
              <w:t>评</w:t>
            </w:r>
            <w:r>
              <w:rPr>
                <w:sz w:val="21"/>
              </w:rPr>
              <w:tab/>
            </w:r>
            <w:r>
              <w:rPr>
                <w:sz w:val="21"/>
              </w:rPr>
              <w:t>分</w:t>
            </w:r>
            <w:r>
              <w:rPr>
                <w:sz w:val="21"/>
              </w:rPr>
              <w:tab/>
            </w:r>
            <w:r>
              <w:rPr>
                <w:sz w:val="21"/>
              </w:rPr>
              <w:t>细</w:t>
            </w:r>
            <w:r>
              <w:rPr>
                <w:sz w:val="21"/>
              </w:rPr>
              <w:tab/>
            </w:r>
            <w:r>
              <w:rPr>
                <w:sz w:val="21"/>
              </w:rPr>
              <w:t>则</w:t>
            </w:r>
          </w:p>
        </w:tc>
      </w:tr>
      <w:tr w14:paraId="7500F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jc w:val="center"/>
        </w:trPr>
        <w:tc>
          <w:tcPr>
            <w:tcW w:w="881" w:type="dxa"/>
          </w:tcPr>
          <w:p w14:paraId="2C049AB8">
            <w:pPr>
              <w:pStyle w:val="93"/>
              <w:rPr>
                <w:sz w:val="20"/>
              </w:rPr>
            </w:pPr>
          </w:p>
          <w:p w14:paraId="23FB4A49">
            <w:pPr>
              <w:pStyle w:val="93"/>
              <w:spacing w:before="11"/>
              <w:rPr>
                <w:sz w:val="20"/>
              </w:rPr>
            </w:pPr>
          </w:p>
          <w:p w14:paraId="3F26B974">
            <w:pPr>
              <w:pStyle w:val="93"/>
              <w:ind w:left="216"/>
              <w:rPr>
                <w:sz w:val="21"/>
              </w:rPr>
            </w:pPr>
            <w:r>
              <w:rPr>
                <w:sz w:val="21"/>
              </w:rPr>
              <w:t>2.2.1</w:t>
            </w:r>
          </w:p>
        </w:tc>
        <w:tc>
          <w:tcPr>
            <w:tcW w:w="1012" w:type="dxa"/>
          </w:tcPr>
          <w:p w14:paraId="33445F34">
            <w:pPr>
              <w:pStyle w:val="93"/>
              <w:rPr>
                <w:sz w:val="20"/>
              </w:rPr>
            </w:pPr>
          </w:p>
          <w:p w14:paraId="2E30E514">
            <w:pPr>
              <w:pStyle w:val="93"/>
              <w:tabs>
                <w:tab w:val="left" w:pos="470"/>
              </w:tabs>
              <w:spacing w:before="152"/>
              <w:ind w:right="221"/>
              <w:jc w:val="center"/>
              <w:rPr>
                <w:sz w:val="21"/>
              </w:rPr>
            </w:pPr>
            <w:r>
              <w:rPr>
                <w:sz w:val="21"/>
              </w:rPr>
              <w:t>投</w:t>
            </w:r>
            <w:r>
              <w:rPr>
                <w:w w:val="95"/>
                <w:sz w:val="21"/>
              </w:rPr>
              <w:t>标</w:t>
            </w:r>
          </w:p>
          <w:p w14:paraId="1EB27581">
            <w:pPr>
              <w:pStyle w:val="93"/>
              <w:tabs>
                <w:tab w:val="left" w:pos="419"/>
              </w:tabs>
              <w:spacing w:before="4"/>
              <w:ind w:right="166"/>
              <w:jc w:val="center"/>
              <w:rPr>
                <w:sz w:val="21"/>
              </w:rPr>
            </w:pPr>
            <w:r>
              <w:rPr>
                <w:sz w:val="21"/>
              </w:rPr>
              <w:t>报</w:t>
            </w:r>
            <w:r>
              <w:rPr>
                <w:w w:val="95"/>
                <w:sz w:val="21"/>
              </w:rPr>
              <w:t>价</w:t>
            </w:r>
          </w:p>
        </w:tc>
        <w:tc>
          <w:tcPr>
            <w:tcW w:w="1295" w:type="dxa"/>
          </w:tcPr>
          <w:p w14:paraId="31CFE1CD">
            <w:pPr>
              <w:pStyle w:val="93"/>
              <w:rPr>
                <w:sz w:val="20"/>
              </w:rPr>
            </w:pPr>
          </w:p>
          <w:p w14:paraId="195A6AC9">
            <w:pPr>
              <w:pStyle w:val="93"/>
              <w:spacing w:before="7"/>
              <w:rPr>
                <w:sz w:val="22"/>
              </w:rPr>
            </w:pPr>
          </w:p>
          <w:p w14:paraId="6B02B5F7">
            <w:pPr>
              <w:pStyle w:val="93"/>
              <w:ind w:left="107"/>
              <w:jc w:val="center"/>
              <w:rPr>
                <w:sz w:val="21"/>
              </w:rPr>
            </w:pPr>
            <w:r>
              <w:rPr>
                <w:sz w:val="21"/>
              </w:rPr>
              <w:t>报价得分</w:t>
            </w:r>
          </w:p>
        </w:tc>
        <w:tc>
          <w:tcPr>
            <w:tcW w:w="480" w:type="dxa"/>
            <w:vAlign w:val="center"/>
          </w:tcPr>
          <w:p w14:paraId="7E837DF0">
            <w:pPr>
              <w:pStyle w:val="93"/>
              <w:spacing w:before="7"/>
              <w:jc w:val="center"/>
              <w:rPr>
                <w:sz w:val="22"/>
              </w:rPr>
            </w:pPr>
          </w:p>
          <w:p w14:paraId="4DF2E9DF">
            <w:pPr>
              <w:pStyle w:val="93"/>
              <w:ind w:left="121" w:right="114"/>
              <w:jc w:val="center"/>
              <w:rPr>
                <w:sz w:val="21"/>
              </w:rPr>
            </w:pPr>
            <w:r>
              <w:rPr>
                <w:sz w:val="21"/>
              </w:rPr>
              <w:t>30</w:t>
            </w:r>
          </w:p>
        </w:tc>
        <w:tc>
          <w:tcPr>
            <w:tcW w:w="6986" w:type="dxa"/>
          </w:tcPr>
          <w:p w14:paraId="39BDB4FE">
            <w:pPr>
              <w:pStyle w:val="93"/>
              <w:spacing w:line="242" w:lineRule="auto"/>
              <w:ind w:left="107" w:right="95"/>
              <w:jc w:val="both"/>
              <w:rPr>
                <w:sz w:val="21"/>
              </w:rPr>
            </w:pPr>
            <w:r>
              <w:rPr>
                <w:rFonts w:ascii="Times New Roman" w:hAnsi="Times New Roman" w:cs="Times New Roman"/>
                <w:spacing w:val="-7"/>
                <w:sz w:val="21"/>
              </w:rPr>
              <w:t>满足招标文件要求且投标价格最低的投标报价为评标基准价，其价格分为满分 30 分，其他投标人的价格分统一按照下列公式计算：投标报价得分= (评标基准价／投标报价)×30％×100。（※根据《政府采购促进中小企业发展管理办法》（财库﹝2020﹞46号）的规定，对</w:t>
            </w:r>
            <w:r>
              <w:rPr>
                <w:rFonts w:hint="eastAsia" w:cs="Times New Roman"/>
                <w:spacing w:val="-7"/>
                <w:sz w:val="21"/>
                <w:lang w:val="en-US" w:eastAsia="zh-CN"/>
              </w:rPr>
              <w:t>中小</w:t>
            </w:r>
            <w:r>
              <w:rPr>
                <w:rFonts w:ascii="Times New Roman" w:hAnsi="Times New Roman" w:cs="Times New Roman"/>
                <w:spacing w:val="-7"/>
                <w:sz w:val="21"/>
              </w:rPr>
              <w:t>企业给予6%的价格扣除，用扣除后的价格参与评审。）</w:t>
            </w:r>
          </w:p>
        </w:tc>
      </w:tr>
      <w:tr w14:paraId="3EE3B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881" w:type="dxa"/>
            <w:tcBorders>
              <w:bottom w:val="single" w:color="auto" w:sz="4" w:space="0"/>
            </w:tcBorders>
            <w:vAlign w:val="center"/>
          </w:tcPr>
          <w:p w14:paraId="14DA8F8E">
            <w:pPr>
              <w:pStyle w:val="93"/>
              <w:spacing w:before="177"/>
              <w:ind w:left="216"/>
              <w:jc w:val="both"/>
              <w:rPr>
                <w:sz w:val="21"/>
              </w:rPr>
            </w:pPr>
            <w:r>
              <w:rPr>
                <w:sz w:val="21"/>
              </w:rPr>
              <w:t>2.2.2</w:t>
            </w:r>
          </w:p>
        </w:tc>
        <w:tc>
          <w:tcPr>
            <w:tcW w:w="1012" w:type="dxa"/>
            <w:tcBorders>
              <w:bottom w:val="single" w:color="auto" w:sz="4" w:space="0"/>
            </w:tcBorders>
            <w:vAlign w:val="center"/>
          </w:tcPr>
          <w:p w14:paraId="15083235">
            <w:pPr>
              <w:pStyle w:val="93"/>
              <w:keepNext w:val="0"/>
              <w:keepLines w:val="0"/>
              <w:pageBreakBefore w:val="0"/>
              <w:widowControl w:val="0"/>
              <w:kinsoku/>
              <w:wordWrap/>
              <w:overflowPunct/>
              <w:topLinePunct w:val="0"/>
              <w:autoSpaceDE w:val="0"/>
              <w:autoSpaceDN w:val="0"/>
              <w:bidi w:val="0"/>
              <w:adjustRightInd/>
              <w:snapToGrid/>
              <w:spacing w:line="240" w:lineRule="auto"/>
              <w:ind w:left="107" w:right="226"/>
              <w:jc w:val="center"/>
              <w:textAlignment w:val="auto"/>
              <w:rPr>
                <w:sz w:val="21"/>
              </w:rPr>
            </w:pPr>
            <w:r>
              <w:rPr>
                <w:sz w:val="21"/>
              </w:rPr>
              <w:t>商务评分因素</w:t>
            </w:r>
          </w:p>
        </w:tc>
        <w:tc>
          <w:tcPr>
            <w:tcW w:w="1295" w:type="dxa"/>
            <w:tcBorders>
              <w:bottom w:val="single" w:color="auto" w:sz="4" w:space="0"/>
            </w:tcBorders>
            <w:vAlign w:val="center"/>
          </w:tcPr>
          <w:p w14:paraId="3E6E658C">
            <w:pPr>
              <w:pStyle w:val="93"/>
              <w:spacing w:before="116"/>
              <w:ind w:left="107"/>
              <w:jc w:val="center"/>
              <w:rPr>
                <w:sz w:val="21"/>
              </w:rPr>
            </w:pPr>
            <w:bookmarkStart w:id="543" w:name="OLE_LINK37"/>
            <w:r>
              <w:rPr>
                <w:sz w:val="21"/>
              </w:rPr>
              <w:t>企业业绩</w:t>
            </w:r>
            <w:bookmarkEnd w:id="543"/>
          </w:p>
        </w:tc>
        <w:tc>
          <w:tcPr>
            <w:tcW w:w="480" w:type="dxa"/>
            <w:vAlign w:val="center"/>
          </w:tcPr>
          <w:p w14:paraId="1311805D">
            <w:pPr>
              <w:pStyle w:val="93"/>
              <w:spacing w:before="135"/>
              <w:ind w:left="7"/>
              <w:jc w:val="center"/>
              <w:rPr>
                <w:rFonts w:hint="eastAsia" w:eastAsia="宋体"/>
                <w:sz w:val="21"/>
                <w:lang w:eastAsia="zh-CN"/>
              </w:rPr>
            </w:pPr>
            <w:r>
              <w:rPr>
                <w:rFonts w:hint="eastAsia"/>
                <w:sz w:val="21"/>
                <w:lang w:val="en-US" w:eastAsia="zh-CN"/>
              </w:rPr>
              <w:t>8</w:t>
            </w:r>
          </w:p>
        </w:tc>
        <w:tc>
          <w:tcPr>
            <w:tcW w:w="6986" w:type="dxa"/>
          </w:tcPr>
          <w:p w14:paraId="00940A5B">
            <w:pPr>
              <w:pStyle w:val="93"/>
              <w:spacing w:before="1"/>
              <w:ind w:left="107"/>
              <w:rPr>
                <w:sz w:val="21"/>
              </w:rPr>
            </w:pPr>
            <w:bookmarkStart w:id="544" w:name="OLE_LINK38"/>
            <w:r>
              <w:rPr>
                <w:spacing w:val="2"/>
                <w:sz w:val="21"/>
              </w:rPr>
              <w:t>近三年（</w:t>
            </w:r>
            <w:r>
              <w:rPr>
                <w:rFonts w:hint="eastAsia"/>
                <w:spacing w:val="2"/>
                <w:sz w:val="21"/>
                <w:lang w:eastAsia="zh-CN"/>
              </w:rPr>
              <w:t>202</w:t>
            </w:r>
            <w:r>
              <w:rPr>
                <w:rFonts w:hint="eastAsia"/>
                <w:spacing w:val="2"/>
                <w:sz w:val="21"/>
                <w:lang w:val="en-US" w:eastAsia="zh-CN"/>
              </w:rPr>
              <w:t>2</w:t>
            </w:r>
            <w:r>
              <w:rPr>
                <w:rFonts w:hint="eastAsia"/>
                <w:spacing w:val="2"/>
                <w:sz w:val="21"/>
                <w:lang w:eastAsia="zh-CN"/>
              </w:rPr>
              <w:t>年1月1日至今</w:t>
            </w:r>
            <w:r>
              <w:rPr>
                <w:sz w:val="21"/>
              </w:rPr>
              <w:t>）</w:t>
            </w:r>
            <w:r>
              <w:rPr>
                <w:spacing w:val="-6"/>
                <w:sz w:val="21"/>
              </w:rPr>
              <w:t>类似业绩，每项得</w:t>
            </w:r>
            <w:r>
              <w:rPr>
                <w:sz w:val="21"/>
              </w:rPr>
              <w:t>2</w:t>
            </w:r>
            <w:r>
              <w:rPr>
                <w:spacing w:val="-14"/>
                <w:sz w:val="21"/>
              </w:rPr>
              <w:t>分，最多得</w:t>
            </w:r>
            <w:r>
              <w:rPr>
                <w:rFonts w:hint="eastAsia"/>
                <w:sz w:val="21"/>
                <w:lang w:val="en-US" w:eastAsia="zh-CN"/>
              </w:rPr>
              <w:t>8</w:t>
            </w:r>
            <w:r>
              <w:rPr>
                <w:spacing w:val="-16"/>
                <w:sz w:val="21"/>
              </w:rPr>
              <w:t>分。</w:t>
            </w:r>
            <w:r>
              <w:rPr>
                <w:sz w:val="21"/>
              </w:rPr>
              <w:t>（</w:t>
            </w:r>
            <w:r>
              <w:rPr>
                <w:spacing w:val="2"/>
                <w:sz w:val="21"/>
              </w:rPr>
              <w:t>提供</w:t>
            </w:r>
            <w:r>
              <w:rPr>
                <w:sz w:val="21"/>
              </w:rPr>
              <w:t>中标通知书或合同书</w:t>
            </w:r>
            <w:r>
              <w:rPr>
                <w:rFonts w:hint="eastAsia"/>
                <w:sz w:val="21"/>
                <w:lang w:eastAsia="zh-CN"/>
              </w:rPr>
              <w:t>复印件加盖公章</w:t>
            </w:r>
            <w:r>
              <w:rPr>
                <w:sz w:val="21"/>
              </w:rPr>
              <w:t>）</w:t>
            </w:r>
            <w:bookmarkEnd w:id="544"/>
          </w:p>
        </w:tc>
      </w:tr>
      <w:tr w14:paraId="701B7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jc w:val="center"/>
        </w:trPr>
        <w:tc>
          <w:tcPr>
            <w:tcW w:w="881" w:type="dxa"/>
            <w:vMerge w:val="restart"/>
            <w:tcBorders>
              <w:top w:val="single" w:color="auto" w:sz="4" w:space="0"/>
            </w:tcBorders>
            <w:vAlign w:val="center"/>
          </w:tcPr>
          <w:p w14:paraId="56CE15C1">
            <w:pPr>
              <w:jc w:val="center"/>
              <w:rPr>
                <w:rFonts w:hint="eastAsia" w:eastAsia="宋体"/>
                <w:sz w:val="32"/>
                <w:szCs w:val="32"/>
                <w:lang w:eastAsia="zh-CN"/>
              </w:rPr>
            </w:pPr>
            <w:r>
              <w:rPr>
                <w:sz w:val="21"/>
              </w:rPr>
              <w:t>2.2.</w:t>
            </w:r>
            <w:r>
              <w:rPr>
                <w:rFonts w:hint="eastAsia"/>
                <w:sz w:val="21"/>
                <w:lang w:val="en-US" w:eastAsia="zh-CN"/>
              </w:rPr>
              <w:t>3</w:t>
            </w:r>
          </w:p>
        </w:tc>
        <w:tc>
          <w:tcPr>
            <w:tcW w:w="1012" w:type="dxa"/>
            <w:vMerge w:val="restart"/>
            <w:tcBorders>
              <w:top w:val="single" w:color="auto" w:sz="4" w:space="0"/>
            </w:tcBorders>
            <w:vAlign w:val="center"/>
          </w:tcPr>
          <w:p w14:paraId="2040DABD">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eastAsia="宋体"/>
                <w:sz w:val="32"/>
                <w:szCs w:val="32"/>
                <w:lang w:eastAsia="zh-CN"/>
              </w:rPr>
            </w:pPr>
            <w:r>
              <w:rPr>
                <w:rFonts w:hint="eastAsia" w:ascii="宋体" w:hAnsi="宋体" w:eastAsia="宋体" w:cs="宋体"/>
                <w:spacing w:val="-3"/>
                <w:sz w:val="21"/>
                <w:szCs w:val="22"/>
                <w:lang w:val="zh-CN" w:eastAsia="zh-CN" w:bidi="zh-CN"/>
              </w:rPr>
              <w:t>技术部分</w:t>
            </w:r>
          </w:p>
        </w:tc>
        <w:tc>
          <w:tcPr>
            <w:tcW w:w="1295" w:type="dxa"/>
            <w:tcBorders>
              <w:top w:val="single" w:color="auto" w:sz="4" w:space="0"/>
            </w:tcBorders>
            <w:vAlign w:val="center"/>
          </w:tcPr>
          <w:p w14:paraId="364FA27E">
            <w:pPr>
              <w:pStyle w:val="93"/>
              <w:spacing w:line="242" w:lineRule="auto"/>
              <w:ind w:right="98"/>
              <w:jc w:val="both"/>
              <w:rPr>
                <w:spacing w:val="-24"/>
                <w:sz w:val="21"/>
              </w:rPr>
            </w:pPr>
            <w:bookmarkStart w:id="545" w:name="OLE_LINK29"/>
            <w:r>
              <w:rPr>
                <w:rFonts w:hint="eastAsia"/>
                <w:sz w:val="21"/>
                <w:lang w:eastAsia="zh-CN"/>
              </w:rPr>
              <w:t>设备供应及安装调试方案</w:t>
            </w:r>
            <w:bookmarkEnd w:id="545"/>
          </w:p>
        </w:tc>
        <w:tc>
          <w:tcPr>
            <w:tcW w:w="480" w:type="dxa"/>
            <w:vAlign w:val="center"/>
          </w:tcPr>
          <w:p w14:paraId="73E64FE8">
            <w:pPr>
              <w:pStyle w:val="93"/>
              <w:ind w:left="121" w:right="114"/>
              <w:jc w:val="center"/>
              <w:rPr>
                <w:rFonts w:hint="default" w:eastAsia="宋体"/>
                <w:sz w:val="21"/>
                <w:lang w:val="en-US" w:eastAsia="zh-CN"/>
              </w:rPr>
            </w:pPr>
            <w:r>
              <w:rPr>
                <w:rFonts w:hint="eastAsia"/>
                <w:sz w:val="21"/>
                <w:lang w:val="en-US" w:eastAsia="zh-CN"/>
              </w:rPr>
              <w:t>16</w:t>
            </w:r>
          </w:p>
        </w:tc>
        <w:tc>
          <w:tcPr>
            <w:tcW w:w="6986" w:type="dxa"/>
            <w:vAlign w:val="center"/>
          </w:tcPr>
          <w:p w14:paraId="1DFE892C">
            <w:pPr>
              <w:pStyle w:val="93"/>
              <w:numPr>
                <w:ilvl w:val="0"/>
                <w:numId w:val="0"/>
              </w:numPr>
              <w:tabs>
                <w:tab w:val="left" w:pos="319"/>
              </w:tabs>
              <w:spacing w:before="4" w:after="0" w:line="240" w:lineRule="auto"/>
              <w:ind w:right="0" w:rightChars="0"/>
              <w:jc w:val="both"/>
              <w:rPr>
                <w:sz w:val="21"/>
              </w:rPr>
            </w:pPr>
            <w:bookmarkStart w:id="546" w:name="OLE_LINK27"/>
            <w:r>
              <w:rPr>
                <w:rFonts w:hint="eastAsia"/>
                <w:sz w:val="21"/>
                <w:lang w:eastAsia="zh-CN"/>
              </w:rPr>
              <w:t>设备供应及安装调试方案能够</w:t>
            </w:r>
            <w:r>
              <w:rPr>
                <w:sz w:val="21"/>
              </w:rPr>
              <w:t>保证</w:t>
            </w:r>
            <w:r>
              <w:rPr>
                <w:rFonts w:hint="eastAsia"/>
                <w:sz w:val="21"/>
                <w:lang w:eastAsia="zh-CN"/>
              </w:rPr>
              <w:t>设备</w:t>
            </w:r>
            <w:r>
              <w:rPr>
                <w:sz w:val="21"/>
              </w:rPr>
              <w:t>在生产</w:t>
            </w:r>
            <w:r>
              <w:rPr>
                <w:rFonts w:hint="eastAsia"/>
                <w:sz w:val="21"/>
                <w:lang w:val="en-US" w:eastAsia="zh-CN"/>
              </w:rPr>
              <w:t>/采购</w:t>
            </w:r>
            <w:r>
              <w:rPr>
                <w:sz w:val="21"/>
              </w:rPr>
              <w:t>、运输、</w:t>
            </w:r>
            <w:r>
              <w:rPr>
                <w:rFonts w:hint="eastAsia"/>
                <w:sz w:val="21"/>
                <w:lang w:eastAsia="zh-CN"/>
              </w:rPr>
              <w:t>安装调试、</w:t>
            </w:r>
            <w:r>
              <w:rPr>
                <w:sz w:val="21"/>
              </w:rPr>
              <w:t>交付使用等过程中的质量，</w:t>
            </w:r>
            <w:r>
              <w:rPr>
                <w:rFonts w:hint="eastAsia"/>
                <w:sz w:val="21"/>
                <w:lang w:eastAsia="zh-CN"/>
              </w:rPr>
              <w:t>确保设备能够正常运行的，能够</w:t>
            </w:r>
            <w:r>
              <w:rPr>
                <w:sz w:val="21"/>
              </w:rPr>
              <w:t>正</w:t>
            </w:r>
            <w:r>
              <w:rPr>
                <w:spacing w:val="-3"/>
                <w:sz w:val="21"/>
              </w:rPr>
              <w:t>常投入使用</w:t>
            </w:r>
            <w:r>
              <w:rPr>
                <w:rFonts w:hint="eastAsia"/>
                <w:spacing w:val="-3"/>
                <w:sz w:val="21"/>
                <w:lang w:eastAsia="zh-CN"/>
              </w:rPr>
              <w:t>的</w:t>
            </w:r>
            <w:r>
              <w:rPr>
                <w:spacing w:val="-3"/>
                <w:sz w:val="21"/>
              </w:rPr>
              <w:t>，保障措施及承诺科学合理全面完善得</w:t>
            </w:r>
            <w:r>
              <w:rPr>
                <w:rFonts w:hint="eastAsia"/>
                <w:spacing w:val="-3"/>
                <w:sz w:val="21"/>
                <w:lang w:val="en-US" w:eastAsia="zh-CN"/>
              </w:rPr>
              <w:t>16-</w:t>
            </w:r>
            <w:r>
              <w:rPr>
                <w:sz w:val="21"/>
              </w:rPr>
              <w:t>-</w:t>
            </w:r>
            <w:r>
              <w:rPr>
                <w:rFonts w:hint="eastAsia"/>
                <w:sz w:val="21"/>
                <w:lang w:val="en-US" w:eastAsia="zh-CN"/>
              </w:rPr>
              <w:t>11</w:t>
            </w:r>
            <w:r>
              <w:rPr>
                <w:spacing w:val="-16"/>
                <w:sz w:val="21"/>
              </w:rPr>
              <w:t xml:space="preserve"> 分，</w:t>
            </w:r>
            <w:r>
              <w:rPr>
                <w:rFonts w:hint="eastAsia"/>
                <w:spacing w:val="-16"/>
                <w:sz w:val="21"/>
              </w:rPr>
              <w:t>保障措施</w:t>
            </w:r>
            <w:r>
              <w:rPr>
                <w:rFonts w:hint="eastAsia"/>
                <w:spacing w:val="-16"/>
                <w:sz w:val="21"/>
                <w:lang w:eastAsia="zh-CN"/>
              </w:rPr>
              <w:t>一般得</w:t>
            </w:r>
            <w:r>
              <w:rPr>
                <w:spacing w:val="-16"/>
                <w:sz w:val="21"/>
              </w:rPr>
              <w:t xml:space="preserve"> </w:t>
            </w:r>
            <w:r>
              <w:rPr>
                <w:rFonts w:hint="eastAsia"/>
                <w:sz w:val="21"/>
                <w:lang w:val="en-US" w:eastAsia="zh-CN"/>
              </w:rPr>
              <w:t>10</w:t>
            </w:r>
            <w:r>
              <w:rPr>
                <w:sz w:val="21"/>
              </w:rPr>
              <w:t>-</w:t>
            </w:r>
            <w:r>
              <w:rPr>
                <w:rFonts w:hint="eastAsia"/>
                <w:sz w:val="21"/>
                <w:lang w:val="en-US" w:eastAsia="zh-CN"/>
              </w:rPr>
              <w:t>5</w:t>
            </w:r>
            <w:r>
              <w:rPr>
                <w:spacing w:val="-16"/>
                <w:sz w:val="21"/>
              </w:rPr>
              <w:t xml:space="preserve"> 分，</w:t>
            </w:r>
            <w:r>
              <w:rPr>
                <w:sz w:val="21"/>
              </w:rPr>
              <w:t xml:space="preserve">差得 </w:t>
            </w:r>
            <w:r>
              <w:rPr>
                <w:rFonts w:hint="eastAsia"/>
                <w:sz w:val="21"/>
                <w:lang w:val="en-US" w:eastAsia="zh-CN"/>
              </w:rPr>
              <w:t>5</w:t>
            </w:r>
            <w:r>
              <w:rPr>
                <w:sz w:val="21"/>
              </w:rPr>
              <w:t>-1 分，无不得分。</w:t>
            </w:r>
            <w:bookmarkEnd w:id="546"/>
          </w:p>
        </w:tc>
      </w:tr>
      <w:tr w14:paraId="13A80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881" w:type="dxa"/>
            <w:vMerge w:val="continue"/>
            <w:vAlign w:val="center"/>
          </w:tcPr>
          <w:p w14:paraId="2F7D1775">
            <w:pPr>
              <w:jc w:val="center"/>
              <w:rPr>
                <w:sz w:val="21"/>
              </w:rPr>
            </w:pPr>
          </w:p>
        </w:tc>
        <w:tc>
          <w:tcPr>
            <w:tcW w:w="1012" w:type="dxa"/>
            <w:vMerge w:val="continue"/>
            <w:vAlign w:val="center"/>
          </w:tcPr>
          <w:p w14:paraId="055ADD0B">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spacing w:val="-3"/>
                <w:sz w:val="21"/>
                <w:szCs w:val="22"/>
                <w:lang w:val="zh-CN" w:eastAsia="zh-CN" w:bidi="zh-CN"/>
              </w:rPr>
            </w:pPr>
          </w:p>
        </w:tc>
        <w:tc>
          <w:tcPr>
            <w:tcW w:w="1295" w:type="dxa"/>
            <w:tcBorders>
              <w:top w:val="single" w:color="auto" w:sz="4" w:space="0"/>
            </w:tcBorders>
            <w:vAlign w:val="center"/>
          </w:tcPr>
          <w:p w14:paraId="19B2AEBD">
            <w:pPr>
              <w:pStyle w:val="93"/>
              <w:spacing w:line="242" w:lineRule="auto"/>
              <w:ind w:right="98"/>
              <w:jc w:val="both"/>
              <w:rPr>
                <w:rFonts w:hint="default" w:eastAsia="宋体"/>
                <w:sz w:val="21"/>
                <w:lang w:val="en-US" w:eastAsia="zh-CN"/>
              </w:rPr>
            </w:pPr>
            <w:bookmarkStart w:id="547" w:name="OLE_LINK30"/>
            <w:r>
              <w:rPr>
                <w:rFonts w:hint="eastAsia"/>
                <w:sz w:val="21"/>
                <w:lang w:val="en-US" w:eastAsia="zh-CN"/>
              </w:rPr>
              <w:t>设备可靠性</w:t>
            </w:r>
            <w:bookmarkEnd w:id="547"/>
          </w:p>
        </w:tc>
        <w:tc>
          <w:tcPr>
            <w:tcW w:w="480" w:type="dxa"/>
            <w:vAlign w:val="center"/>
          </w:tcPr>
          <w:p w14:paraId="016E777E">
            <w:pPr>
              <w:pStyle w:val="93"/>
              <w:ind w:left="121" w:right="114"/>
              <w:jc w:val="center"/>
              <w:rPr>
                <w:rFonts w:hint="default"/>
                <w:sz w:val="21"/>
                <w:lang w:val="en-US" w:eastAsia="zh-CN"/>
              </w:rPr>
            </w:pPr>
            <w:r>
              <w:rPr>
                <w:rFonts w:hint="eastAsia"/>
                <w:sz w:val="21"/>
                <w:lang w:val="en-US" w:eastAsia="zh-CN"/>
              </w:rPr>
              <w:t>10</w:t>
            </w:r>
          </w:p>
        </w:tc>
        <w:tc>
          <w:tcPr>
            <w:tcW w:w="6986" w:type="dxa"/>
            <w:vAlign w:val="center"/>
          </w:tcPr>
          <w:p w14:paraId="69522F55">
            <w:pPr>
              <w:pStyle w:val="93"/>
              <w:numPr>
                <w:ilvl w:val="0"/>
                <w:numId w:val="0"/>
              </w:numPr>
              <w:tabs>
                <w:tab w:val="left" w:pos="319"/>
              </w:tabs>
              <w:spacing w:before="4" w:after="0" w:line="240" w:lineRule="auto"/>
              <w:ind w:right="0" w:rightChars="0"/>
              <w:jc w:val="both"/>
              <w:rPr>
                <w:rFonts w:hint="default" w:eastAsia="宋体"/>
                <w:sz w:val="21"/>
                <w:lang w:val="en-US" w:eastAsia="zh-CN"/>
              </w:rPr>
            </w:pPr>
            <w:bookmarkStart w:id="548" w:name="OLE_LINK28"/>
            <w:r>
              <w:rPr>
                <w:rFonts w:hint="eastAsia"/>
                <w:sz w:val="21"/>
                <w:lang w:eastAsia="zh-CN"/>
              </w:rPr>
              <w:t>每提供一种拟供应设备检测报告的得</w:t>
            </w:r>
            <w:r>
              <w:rPr>
                <w:rFonts w:hint="eastAsia"/>
                <w:sz w:val="21"/>
                <w:lang w:val="en-US" w:eastAsia="zh-CN"/>
              </w:rPr>
              <w:t>2分，最多得10分。（标书内提供检测报告复印件加盖公章）</w:t>
            </w:r>
            <w:bookmarkEnd w:id="548"/>
          </w:p>
        </w:tc>
      </w:tr>
      <w:tr w14:paraId="24DBA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81" w:type="dxa"/>
            <w:vMerge w:val="continue"/>
            <w:tcBorders>
              <w:top w:val="nil"/>
            </w:tcBorders>
          </w:tcPr>
          <w:p w14:paraId="35D85C73">
            <w:pPr>
              <w:rPr>
                <w:sz w:val="2"/>
                <w:szCs w:val="2"/>
              </w:rPr>
            </w:pPr>
          </w:p>
        </w:tc>
        <w:tc>
          <w:tcPr>
            <w:tcW w:w="1012" w:type="dxa"/>
            <w:vMerge w:val="continue"/>
            <w:tcBorders>
              <w:top w:val="nil"/>
            </w:tcBorders>
          </w:tcPr>
          <w:p w14:paraId="6B66B7D7">
            <w:pPr>
              <w:rPr>
                <w:sz w:val="2"/>
                <w:szCs w:val="2"/>
              </w:rPr>
            </w:pPr>
          </w:p>
        </w:tc>
        <w:tc>
          <w:tcPr>
            <w:tcW w:w="1295" w:type="dxa"/>
            <w:vAlign w:val="center"/>
          </w:tcPr>
          <w:p w14:paraId="4C80D054">
            <w:pPr>
              <w:pStyle w:val="93"/>
              <w:spacing w:line="242" w:lineRule="auto"/>
              <w:ind w:right="98"/>
              <w:jc w:val="both"/>
              <w:rPr>
                <w:sz w:val="21"/>
              </w:rPr>
            </w:pPr>
            <w:bookmarkStart w:id="549" w:name="OLE_LINK31"/>
            <w:r>
              <w:rPr>
                <w:rFonts w:hint="eastAsia" w:ascii="Times New Roman" w:hAnsi="Times New Roman" w:cs="Times New Roman"/>
                <w:sz w:val="21"/>
                <w:lang w:val="en-US" w:eastAsia="zh-CN"/>
              </w:rPr>
              <w:t>交货期保障措施及承诺</w:t>
            </w:r>
            <w:bookmarkEnd w:id="549"/>
          </w:p>
        </w:tc>
        <w:tc>
          <w:tcPr>
            <w:tcW w:w="480" w:type="dxa"/>
            <w:vAlign w:val="center"/>
          </w:tcPr>
          <w:p w14:paraId="28252097">
            <w:pPr>
              <w:pStyle w:val="93"/>
              <w:ind w:left="7"/>
              <w:jc w:val="center"/>
              <w:rPr>
                <w:rFonts w:hint="default" w:eastAsia="宋体"/>
                <w:sz w:val="21"/>
                <w:lang w:val="en-US" w:eastAsia="zh-CN"/>
              </w:rPr>
            </w:pPr>
            <w:r>
              <w:rPr>
                <w:rFonts w:hint="eastAsia"/>
                <w:sz w:val="21"/>
                <w:lang w:val="en-US" w:eastAsia="zh-CN"/>
              </w:rPr>
              <w:t>8</w:t>
            </w:r>
          </w:p>
        </w:tc>
        <w:tc>
          <w:tcPr>
            <w:tcW w:w="6986" w:type="dxa"/>
            <w:vAlign w:val="center"/>
          </w:tcPr>
          <w:p w14:paraId="5D74C3F9">
            <w:pPr>
              <w:pStyle w:val="93"/>
              <w:spacing w:line="242" w:lineRule="auto"/>
              <w:ind w:right="95"/>
              <w:jc w:val="both"/>
              <w:rPr>
                <w:sz w:val="21"/>
              </w:rPr>
            </w:pPr>
            <w:bookmarkStart w:id="550" w:name="OLE_LINK32"/>
            <w:r>
              <w:rPr>
                <w:sz w:val="21"/>
              </w:rPr>
              <w:t>保障措施能够保证货物在交货期内完成交货及安装投入使用，保障措施及承诺应合理、有效，得</w:t>
            </w:r>
            <w:r>
              <w:rPr>
                <w:rFonts w:hint="eastAsia"/>
                <w:sz w:val="21"/>
                <w:lang w:val="en-US" w:eastAsia="zh-CN"/>
              </w:rPr>
              <w:t>8</w:t>
            </w:r>
            <w:r>
              <w:rPr>
                <w:sz w:val="21"/>
              </w:rPr>
              <w:t>-0分。</w:t>
            </w:r>
            <w:bookmarkEnd w:id="550"/>
          </w:p>
        </w:tc>
      </w:tr>
      <w:tr w14:paraId="6E520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881" w:type="dxa"/>
            <w:vMerge w:val="continue"/>
            <w:tcBorders>
              <w:top w:val="nil"/>
            </w:tcBorders>
          </w:tcPr>
          <w:p w14:paraId="19E3F5F5">
            <w:pPr>
              <w:rPr>
                <w:sz w:val="2"/>
                <w:szCs w:val="2"/>
              </w:rPr>
            </w:pPr>
          </w:p>
        </w:tc>
        <w:tc>
          <w:tcPr>
            <w:tcW w:w="1012" w:type="dxa"/>
            <w:vMerge w:val="continue"/>
            <w:tcBorders>
              <w:top w:val="nil"/>
            </w:tcBorders>
          </w:tcPr>
          <w:p w14:paraId="4A187630">
            <w:pPr>
              <w:rPr>
                <w:sz w:val="2"/>
                <w:szCs w:val="2"/>
              </w:rPr>
            </w:pPr>
          </w:p>
        </w:tc>
        <w:tc>
          <w:tcPr>
            <w:tcW w:w="1295" w:type="dxa"/>
            <w:vAlign w:val="center"/>
          </w:tcPr>
          <w:p w14:paraId="4364D663">
            <w:pPr>
              <w:pStyle w:val="93"/>
              <w:spacing w:line="242" w:lineRule="auto"/>
              <w:ind w:right="98"/>
              <w:jc w:val="both"/>
              <w:rPr>
                <w:sz w:val="21"/>
              </w:rPr>
            </w:pPr>
            <w:bookmarkStart w:id="551" w:name="OLE_LINK33"/>
            <w:r>
              <w:rPr>
                <w:rFonts w:hint="eastAsia"/>
                <w:sz w:val="21"/>
              </w:rPr>
              <w:t>维修保养方案</w:t>
            </w:r>
            <w:bookmarkEnd w:id="551"/>
          </w:p>
        </w:tc>
        <w:tc>
          <w:tcPr>
            <w:tcW w:w="480" w:type="dxa"/>
            <w:vAlign w:val="center"/>
          </w:tcPr>
          <w:p w14:paraId="31F256ED">
            <w:pPr>
              <w:pStyle w:val="93"/>
              <w:ind w:left="7"/>
              <w:jc w:val="center"/>
              <w:rPr>
                <w:rFonts w:hint="default"/>
                <w:sz w:val="21"/>
                <w:lang w:val="en-US" w:eastAsia="zh-CN"/>
              </w:rPr>
            </w:pPr>
            <w:r>
              <w:rPr>
                <w:rFonts w:hint="eastAsia"/>
                <w:sz w:val="21"/>
                <w:lang w:val="en-US" w:eastAsia="zh-CN"/>
              </w:rPr>
              <w:t>8</w:t>
            </w:r>
          </w:p>
        </w:tc>
        <w:tc>
          <w:tcPr>
            <w:tcW w:w="6986" w:type="dxa"/>
            <w:vAlign w:val="center"/>
          </w:tcPr>
          <w:p w14:paraId="5C305ADD">
            <w:pPr>
              <w:pStyle w:val="93"/>
              <w:spacing w:before="135" w:line="242" w:lineRule="auto"/>
              <w:ind w:right="98" w:rightChars="0"/>
              <w:jc w:val="both"/>
              <w:rPr>
                <w:sz w:val="21"/>
              </w:rPr>
            </w:pPr>
            <w:bookmarkStart w:id="552" w:name="OLE_LINK34"/>
            <w:r>
              <w:rPr>
                <w:rFonts w:hint="eastAsia"/>
                <w:sz w:val="21"/>
              </w:rPr>
              <w:t>投标人提供明确的维修保养方案，当发生故障时，维修计划能保障维修效率和维修交付时间。保养方案内容完整，保养项目细致且全面。优得</w:t>
            </w:r>
            <w:r>
              <w:rPr>
                <w:rFonts w:hint="eastAsia"/>
                <w:sz w:val="21"/>
                <w:lang w:val="en-US" w:eastAsia="zh-CN"/>
              </w:rPr>
              <w:t>8</w:t>
            </w:r>
            <w:r>
              <w:rPr>
                <w:rFonts w:hint="eastAsia"/>
                <w:sz w:val="21"/>
              </w:rPr>
              <w:t>-</w:t>
            </w:r>
            <w:r>
              <w:rPr>
                <w:rFonts w:hint="eastAsia"/>
                <w:sz w:val="21"/>
                <w:lang w:val="en-US" w:eastAsia="zh-CN"/>
              </w:rPr>
              <w:t>5</w:t>
            </w:r>
            <w:r>
              <w:rPr>
                <w:rFonts w:hint="eastAsia"/>
                <w:sz w:val="21"/>
              </w:rPr>
              <w:t>分，良得</w:t>
            </w:r>
            <w:r>
              <w:rPr>
                <w:rFonts w:hint="eastAsia"/>
                <w:sz w:val="21"/>
                <w:lang w:val="en-US" w:eastAsia="zh-CN"/>
              </w:rPr>
              <w:t>4</w:t>
            </w:r>
            <w:r>
              <w:rPr>
                <w:rFonts w:hint="eastAsia"/>
                <w:sz w:val="21"/>
              </w:rPr>
              <w:t>-2分，一般得1分，无不得分。</w:t>
            </w:r>
            <w:bookmarkEnd w:id="552"/>
          </w:p>
        </w:tc>
      </w:tr>
      <w:tr w14:paraId="53F2F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jc w:val="center"/>
        </w:trPr>
        <w:tc>
          <w:tcPr>
            <w:tcW w:w="881" w:type="dxa"/>
            <w:vMerge w:val="continue"/>
            <w:tcBorders>
              <w:top w:val="nil"/>
            </w:tcBorders>
          </w:tcPr>
          <w:p w14:paraId="394C4470">
            <w:pPr>
              <w:rPr>
                <w:sz w:val="2"/>
                <w:szCs w:val="2"/>
              </w:rPr>
            </w:pPr>
          </w:p>
        </w:tc>
        <w:tc>
          <w:tcPr>
            <w:tcW w:w="1012" w:type="dxa"/>
            <w:vMerge w:val="continue"/>
            <w:tcBorders>
              <w:top w:val="nil"/>
            </w:tcBorders>
          </w:tcPr>
          <w:p w14:paraId="66BCD505">
            <w:pPr>
              <w:rPr>
                <w:sz w:val="2"/>
                <w:szCs w:val="2"/>
              </w:rPr>
            </w:pPr>
          </w:p>
        </w:tc>
        <w:tc>
          <w:tcPr>
            <w:tcW w:w="1295" w:type="dxa"/>
            <w:vAlign w:val="center"/>
          </w:tcPr>
          <w:p w14:paraId="40196F95">
            <w:pPr>
              <w:pStyle w:val="93"/>
              <w:spacing w:line="242" w:lineRule="auto"/>
              <w:ind w:right="98"/>
              <w:jc w:val="both"/>
              <w:rPr>
                <w:rFonts w:hint="eastAsia"/>
                <w:sz w:val="21"/>
                <w:lang w:eastAsia="zh-CN"/>
              </w:rPr>
            </w:pPr>
            <w:bookmarkStart w:id="553" w:name="OLE_LINK35"/>
            <w:r>
              <w:rPr>
                <w:rFonts w:hint="eastAsia"/>
                <w:sz w:val="21"/>
                <w:lang w:eastAsia="zh-CN"/>
              </w:rPr>
              <w:t>培训方案</w:t>
            </w:r>
            <w:bookmarkEnd w:id="553"/>
          </w:p>
        </w:tc>
        <w:tc>
          <w:tcPr>
            <w:tcW w:w="480" w:type="dxa"/>
            <w:vAlign w:val="center"/>
          </w:tcPr>
          <w:p w14:paraId="2786093F">
            <w:pPr>
              <w:pStyle w:val="93"/>
              <w:ind w:left="7"/>
              <w:jc w:val="center"/>
              <w:rPr>
                <w:rFonts w:hint="default"/>
                <w:sz w:val="21"/>
                <w:lang w:val="en-US" w:eastAsia="zh-CN"/>
              </w:rPr>
            </w:pPr>
            <w:r>
              <w:rPr>
                <w:rFonts w:hint="eastAsia"/>
                <w:sz w:val="21"/>
                <w:lang w:val="en-US" w:eastAsia="zh-CN"/>
              </w:rPr>
              <w:t>8</w:t>
            </w:r>
          </w:p>
        </w:tc>
        <w:tc>
          <w:tcPr>
            <w:tcW w:w="6986" w:type="dxa"/>
            <w:vAlign w:val="center"/>
          </w:tcPr>
          <w:p w14:paraId="3EC08BDD">
            <w:pPr>
              <w:pStyle w:val="93"/>
              <w:spacing w:before="135" w:line="242" w:lineRule="auto"/>
              <w:ind w:right="98"/>
              <w:jc w:val="both"/>
              <w:rPr>
                <w:sz w:val="21"/>
              </w:rPr>
            </w:pPr>
            <w:bookmarkStart w:id="554" w:name="OLE_LINK36"/>
            <w:r>
              <w:rPr>
                <w:rFonts w:hint="eastAsia"/>
                <w:sz w:val="21"/>
                <w:lang w:val="en-US" w:eastAsia="zh-CN"/>
              </w:rPr>
              <w:t>提</w:t>
            </w:r>
            <w:r>
              <w:rPr>
                <w:rFonts w:hint="eastAsia"/>
                <w:sz w:val="21"/>
              </w:rPr>
              <w:t>供免费及完善的培训方案，能够保障设备的使用人在短时间内熟悉设备性能及操作，能够简单掌握处理故障能力</w:t>
            </w:r>
            <w:r>
              <w:rPr>
                <w:rFonts w:hint="eastAsia"/>
                <w:sz w:val="21"/>
                <w:lang w:eastAsia="zh-CN"/>
              </w:rPr>
              <w:t>，依据投标文件比较培训方案科学合理全面完善得</w:t>
            </w:r>
            <w:r>
              <w:rPr>
                <w:rFonts w:hint="eastAsia"/>
                <w:sz w:val="21"/>
                <w:lang w:val="en-US" w:eastAsia="zh-CN"/>
              </w:rPr>
              <w:t>8-6</w:t>
            </w:r>
            <w:r>
              <w:rPr>
                <w:rFonts w:hint="eastAsia"/>
                <w:sz w:val="21"/>
                <w:lang w:eastAsia="zh-CN"/>
              </w:rPr>
              <w:t>分，良得</w:t>
            </w:r>
            <w:r>
              <w:rPr>
                <w:rFonts w:hint="eastAsia"/>
                <w:sz w:val="21"/>
                <w:lang w:val="en-US" w:eastAsia="zh-CN"/>
              </w:rPr>
              <w:t>5</w:t>
            </w:r>
            <w:r>
              <w:rPr>
                <w:rFonts w:hint="eastAsia"/>
                <w:sz w:val="21"/>
                <w:lang w:eastAsia="zh-CN"/>
              </w:rPr>
              <w:t>-</w:t>
            </w:r>
            <w:r>
              <w:rPr>
                <w:rFonts w:hint="eastAsia"/>
                <w:sz w:val="21"/>
                <w:lang w:val="en-US" w:eastAsia="zh-CN"/>
              </w:rPr>
              <w:t>3</w:t>
            </w:r>
            <w:r>
              <w:rPr>
                <w:rFonts w:hint="eastAsia"/>
                <w:sz w:val="21"/>
                <w:lang w:eastAsia="zh-CN"/>
              </w:rPr>
              <w:t xml:space="preserve"> 分，差得 </w:t>
            </w:r>
            <w:r>
              <w:rPr>
                <w:rFonts w:hint="eastAsia"/>
                <w:sz w:val="21"/>
                <w:lang w:val="en-US" w:eastAsia="zh-CN"/>
              </w:rPr>
              <w:t>2</w:t>
            </w:r>
            <w:r>
              <w:rPr>
                <w:rFonts w:hint="eastAsia"/>
                <w:sz w:val="21"/>
                <w:lang w:eastAsia="zh-CN"/>
              </w:rPr>
              <w:t>-1 分，无不得分。</w:t>
            </w:r>
            <w:bookmarkEnd w:id="554"/>
          </w:p>
        </w:tc>
      </w:tr>
      <w:tr w14:paraId="23C4F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3" w:hRule="atLeast"/>
          <w:jc w:val="center"/>
        </w:trPr>
        <w:tc>
          <w:tcPr>
            <w:tcW w:w="881" w:type="dxa"/>
            <w:vMerge w:val="restart"/>
          </w:tcPr>
          <w:p w14:paraId="223CAD77">
            <w:pPr>
              <w:pStyle w:val="93"/>
              <w:rPr>
                <w:sz w:val="20"/>
              </w:rPr>
            </w:pPr>
          </w:p>
          <w:p w14:paraId="00DB6DEA">
            <w:pPr>
              <w:pStyle w:val="93"/>
              <w:rPr>
                <w:sz w:val="20"/>
              </w:rPr>
            </w:pPr>
          </w:p>
          <w:p w14:paraId="62338F27">
            <w:pPr>
              <w:pStyle w:val="93"/>
              <w:rPr>
                <w:sz w:val="20"/>
              </w:rPr>
            </w:pPr>
          </w:p>
          <w:p w14:paraId="08A25DEA">
            <w:pPr>
              <w:pStyle w:val="93"/>
              <w:spacing w:before="6"/>
              <w:rPr>
                <w:sz w:val="29"/>
              </w:rPr>
            </w:pPr>
          </w:p>
          <w:p w14:paraId="380749CF">
            <w:pPr>
              <w:pStyle w:val="93"/>
              <w:spacing w:before="1"/>
              <w:ind w:left="216"/>
              <w:rPr>
                <w:sz w:val="21"/>
              </w:rPr>
            </w:pPr>
            <w:r>
              <w:rPr>
                <w:sz w:val="21"/>
              </w:rPr>
              <w:t>2.2.4</w:t>
            </w:r>
          </w:p>
        </w:tc>
        <w:tc>
          <w:tcPr>
            <w:tcW w:w="1012" w:type="dxa"/>
            <w:vMerge w:val="restart"/>
          </w:tcPr>
          <w:p w14:paraId="5CF48861">
            <w:pPr>
              <w:pStyle w:val="93"/>
              <w:rPr>
                <w:sz w:val="20"/>
              </w:rPr>
            </w:pPr>
          </w:p>
          <w:p w14:paraId="414B4BBA">
            <w:pPr>
              <w:pStyle w:val="93"/>
              <w:rPr>
                <w:sz w:val="20"/>
              </w:rPr>
            </w:pPr>
          </w:p>
          <w:p w14:paraId="31BE7D59">
            <w:pPr>
              <w:pStyle w:val="93"/>
              <w:spacing w:before="11"/>
              <w:rPr>
                <w:sz w:val="29"/>
              </w:rPr>
            </w:pPr>
          </w:p>
          <w:p w14:paraId="0EA9D665">
            <w:pPr>
              <w:pStyle w:val="93"/>
              <w:tabs>
                <w:tab w:val="left" w:pos="419"/>
              </w:tabs>
              <w:ind w:right="271"/>
              <w:jc w:val="center"/>
              <w:rPr>
                <w:sz w:val="21"/>
              </w:rPr>
            </w:pPr>
            <w:r>
              <w:rPr>
                <w:sz w:val="21"/>
              </w:rPr>
              <w:t>其</w:t>
            </w:r>
            <w:r>
              <w:rPr>
                <w:w w:val="95"/>
                <w:sz w:val="21"/>
              </w:rPr>
              <w:t>他</w:t>
            </w:r>
          </w:p>
          <w:p w14:paraId="761C8980">
            <w:pPr>
              <w:pStyle w:val="93"/>
              <w:tabs>
                <w:tab w:val="left" w:pos="470"/>
              </w:tabs>
              <w:spacing w:before="2"/>
              <w:ind w:right="221"/>
              <w:jc w:val="center"/>
              <w:rPr>
                <w:sz w:val="21"/>
              </w:rPr>
            </w:pPr>
            <w:r>
              <w:rPr>
                <w:sz w:val="21"/>
              </w:rPr>
              <w:t>评</w:t>
            </w:r>
            <w:r>
              <w:rPr>
                <w:w w:val="95"/>
                <w:sz w:val="21"/>
              </w:rPr>
              <w:t>分</w:t>
            </w:r>
          </w:p>
          <w:p w14:paraId="65CC3A42">
            <w:pPr>
              <w:pStyle w:val="93"/>
              <w:tabs>
                <w:tab w:val="left" w:pos="419"/>
              </w:tabs>
              <w:spacing w:before="2"/>
              <w:ind w:right="166"/>
              <w:jc w:val="center"/>
              <w:rPr>
                <w:sz w:val="21"/>
              </w:rPr>
            </w:pPr>
            <w:r>
              <w:rPr>
                <w:sz w:val="21"/>
              </w:rPr>
              <w:t>因</w:t>
            </w:r>
            <w:r>
              <w:rPr>
                <w:w w:val="95"/>
                <w:sz w:val="21"/>
              </w:rPr>
              <w:t>素</w:t>
            </w:r>
          </w:p>
        </w:tc>
        <w:tc>
          <w:tcPr>
            <w:tcW w:w="1295" w:type="dxa"/>
            <w:vAlign w:val="center"/>
          </w:tcPr>
          <w:p w14:paraId="73A0A009">
            <w:pPr>
              <w:pStyle w:val="93"/>
              <w:spacing w:before="53" w:line="242" w:lineRule="auto"/>
              <w:ind w:left="107" w:right="98"/>
              <w:jc w:val="both"/>
              <w:rPr>
                <w:sz w:val="21"/>
              </w:rPr>
            </w:pPr>
            <w:bookmarkStart w:id="555" w:name="OLE_LINK39"/>
            <w:r>
              <w:rPr>
                <w:sz w:val="21"/>
              </w:rPr>
              <w:t>售后服务承诺</w:t>
            </w:r>
            <w:bookmarkEnd w:id="555"/>
          </w:p>
        </w:tc>
        <w:tc>
          <w:tcPr>
            <w:tcW w:w="480" w:type="dxa"/>
            <w:vAlign w:val="center"/>
          </w:tcPr>
          <w:p w14:paraId="47E56704">
            <w:pPr>
              <w:pStyle w:val="93"/>
              <w:ind w:left="7"/>
              <w:jc w:val="center"/>
              <w:rPr>
                <w:rFonts w:hint="eastAsia"/>
                <w:sz w:val="21"/>
                <w:lang w:val="en-US" w:eastAsia="zh-CN"/>
              </w:rPr>
            </w:pPr>
            <w:r>
              <w:rPr>
                <w:rFonts w:hint="eastAsia"/>
                <w:sz w:val="21"/>
                <w:lang w:val="en-US" w:eastAsia="zh-CN"/>
              </w:rPr>
              <w:t>6</w:t>
            </w:r>
          </w:p>
        </w:tc>
        <w:tc>
          <w:tcPr>
            <w:tcW w:w="6986" w:type="dxa"/>
            <w:vAlign w:val="center"/>
          </w:tcPr>
          <w:p w14:paraId="1A1D9FB5">
            <w:pPr>
              <w:pStyle w:val="93"/>
              <w:numPr>
                <w:ilvl w:val="0"/>
                <w:numId w:val="5"/>
              </w:numPr>
              <w:spacing w:before="53"/>
              <w:jc w:val="both"/>
              <w:rPr>
                <w:rFonts w:hint="default" w:eastAsia="宋体"/>
                <w:sz w:val="21"/>
                <w:lang w:val="en-US" w:eastAsia="zh-CN"/>
              </w:rPr>
            </w:pPr>
            <w:bookmarkStart w:id="556" w:name="OLE_LINK40"/>
            <w:r>
              <w:rPr>
                <w:rFonts w:hint="eastAsia"/>
                <w:sz w:val="21"/>
                <w:lang w:eastAsia="zh-CN"/>
              </w:rPr>
              <w:t>能够提供本地化售后服务的且对设备故障的</w:t>
            </w:r>
            <w:r>
              <w:rPr>
                <w:sz w:val="21"/>
              </w:rPr>
              <w:t>维修响应及完成时间</w:t>
            </w:r>
            <w:r>
              <w:rPr>
                <w:rFonts w:hint="eastAsia"/>
                <w:sz w:val="21"/>
                <w:lang w:eastAsia="zh-CN"/>
              </w:rPr>
              <w:t>承诺在</w:t>
            </w:r>
            <w:r>
              <w:rPr>
                <w:rFonts w:hint="eastAsia"/>
                <w:sz w:val="21"/>
                <w:lang w:val="en-US" w:eastAsia="zh-CN"/>
              </w:rPr>
              <w:t>0-0.5小时以内的得3分；提供非本地化售后服务的但对设备故障的维修响应及完成时间承诺在0.5-1小时以内的分钟得1.5分；对设备故障的维修响应及完成时间超过1小时的不得分，响应时间证明材料（如百度地图的导航截图）。</w:t>
            </w:r>
          </w:p>
          <w:p w14:paraId="17D02521">
            <w:pPr>
              <w:pStyle w:val="93"/>
              <w:numPr>
                <w:ilvl w:val="0"/>
                <w:numId w:val="0"/>
              </w:numPr>
              <w:spacing w:before="53"/>
              <w:jc w:val="both"/>
              <w:rPr>
                <w:rFonts w:hint="default" w:eastAsia="宋体"/>
                <w:b/>
                <w:bCs/>
                <w:sz w:val="21"/>
                <w:lang w:val="en-US" w:eastAsia="zh-CN"/>
              </w:rPr>
            </w:pPr>
            <w:r>
              <w:rPr>
                <w:rFonts w:hint="eastAsia"/>
                <w:b/>
                <w:bCs/>
                <w:sz w:val="21"/>
                <w:lang w:val="en-US" w:eastAsia="zh-CN"/>
              </w:rPr>
              <w:t>注释：上述售后服务指全部设备的售后服务。</w:t>
            </w:r>
          </w:p>
          <w:p w14:paraId="2DB63A2A">
            <w:pPr>
              <w:pStyle w:val="93"/>
              <w:spacing w:before="53"/>
              <w:jc w:val="both"/>
              <w:rPr>
                <w:rFonts w:hint="eastAsia" w:eastAsia="宋体"/>
                <w:sz w:val="21"/>
                <w:lang w:eastAsia="zh-CN"/>
              </w:rPr>
            </w:pPr>
            <w:r>
              <w:rPr>
                <w:rFonts w:hint="eastAsia"/>
                <w:sz w:val="21"/>
                <w:lang w:val="en-US" w:eastAsia="zh-CN"/>
              </w:rPr>
              <w:t>2、能够</w:t>
            </w:r>
            <w:r>
              <w:rPr>
                <w:sz w:val="21"/>
              </w:rPr>
              <w:t>定期对设备进行检修</w:t>
            </w:r>
            <w:r>
              <w:rPr>
                <w:rFonts w:hint="eastAsia"/>
                <w:sz w:val="21"/>
                <w:lang w:eastAsia="zh-CN"/>
              </w:rPr>
              <w:t>、</w:t>
            </w:r>
            <w:r>
              <w:rPr>
                <w:sz w:val="21"/>
              </w:rPr>
              <w:t>维护</w:t>
            </w:r>
            <w:r>
              <w:rPr>
                <w:rFonts w:hint="eastAsia"/>
                <w:sz w:val="21"/>
                <w:lang w:eastAsia="zh-CN"/>
              </w:rPr>
              <w:t>、保养</w:t>
            </w:r>
            <w:r>
              <w:rPr>
                <w:sz w:val="21"/>
              </w:rPr>
              <w:t>等</w:t>
            </w:r>
            <w:r>
              <w:rPr>
                <w:rFonts w:hint="eastAsia"/>
                <w:sz w:val="21"/>
                <w:lang w:eastAsia="zh-CN"/>
              </w:rPr>
              <w:t>售后服务的，依据投标文件横向比较</w:t>
            </w:r>
            <w:r>
              <w:rPr>
                <w:sz w:val="21"/>
              </w:rPr>
              <w:t>，优</w:t>
            </w:r>
            <w:r>
              <w:rPr>
                <w:rFonts w:hint="eastAsia"/>
                <w:sz w:val="21"/>
                <w:lang w:eastAsia="zh-CN"/>
              </w:rPr>
              <w:t>得</w:t>
            </w:r>
            <w:r>
              <w:rPr>
                <w:rFonts w:hint="eastAsia"/>
                <w:sz w:val="21"/>
                <w:lang w:val="en-US" w:eastAsia="zh-CN"/>
              </w:rPr>
              <w:t>3</w:t>
            </w:r>
            <w:r>
              <w:rPr>
                <w:sz w:val="21"/>
              </w:rPr>
              <w:t>分, 良</w:t>
            </w:r>
            <w:r>
              <w:rPr>
                <w:rFonts w:hint="eastAsia"/>
                <w:sz w:val="21"/>
                <w:lang w:eastAsia="zh-CN"/>
              </w:rPr>
              <w:t>得</w:t>
            </w:r>
            <w:r>
              <w:rPr>
                <w:sz w:val="21"/>
              </w:rPr>
              <w:t>2分，一般</w:t>
            </w:r>
            <w:r>
              <w:rPr>
                <w:rFonts w:hint="eastAsia"/>
                <w:sz w:val="21"/>
                <w:lang w:eastAsia="zh-CN"/>
              </w:rPr>
              <w:t>得</w:t>
            </w:r>
            <w:r>
              <w:rPr>
                <w:sz w:val="21"/>
              </w:rPr>
              <w:t>1分。</w:t>
            </w:r>
            <w:bookmarkEnd w:id="556"/>
          </w:p>
        </w:tc>
      </w:tr>
      <w:tr w14:paraId="10F6D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881" w:type="dxa"/>
            <w:vMerge w:val="continue"/>
            <w:tcBorders>
              <w:top w:val="nil"/>
            </w:tcBorders>
          </w:tcPr>
          <w:p w14:paraId="14062443">
            <w:pPr>
              <w:rPr>
                <w:sz w:val="2"/>
                <w:szCs w:val="2"/>
              </w:rPr>
            </w:pPr>
          </w:p>
        </w:tc>
        <w:tc>
          <w:tcPr>
            <w:tcW w:w="1012" w:type="dxa"/>
            <w:vMerge w:val="continue"/>
            <w:tcBorders>
              <w:top w:val="nil"/>
            </w:tcBorders>
          </w:tcPr>
          <w:p w14:paraId="0553F2E8">
            <w:pPr>
              <w:rPr>
                <w:sz w:val="2"/>
                <w:szCs w:val="2"/>
              </w:rPr>
            </w:pPr>
          </w:p>
        </w:tc>
        <w:tc>
          <w:tcPr>
            <w:tcW w:w="1295" w:type="dxa"/>
          </w:tcPr>
          <w:p w14:paraId="63F5D7DF">
            <w:pPr>
              <w:pStyle w:val="93"/>
              <w:spacing w:before="154"/>
              <w:ind w:left="107"/>
              <w:rPr>
                <w:sz w:val="21"/>
              </w:rPr>
            </w:pPr>
            <w:r>
              <w:rPr>
                <w:sz w:val="21"/>
              </w:rPr>
              <w:t>优惠条件</w:t>
            </w:r>
          </w:p>
        </w:tc>
        <w:tc>
          <w:tcPr>
            <w:tcW w:w="480" w:type="dxa"/>
            <w:vAlign w:val="center"/>
          </w:tcPr>
          <w:p w14:paraId="1D262CE8">
            <w:pPr>
              <w:pStyle w:val="93"/>
              <w:ind w:left="7"/>
              <w:jc w:val="center"/>
              <w:rPr>
                <w:rFonts w:hint="eastAsia"/>
                <w:sz w:val="21"/>
                <w:lang w:val="en-US" w:eastAsia="zh-CN"/>
              </w:rPr>
            </w:pPr>
            <w:r>
              <w:rPr>
                <w:rFonts w:hint="eastAsia"/>
                <w:sz w:val="21"/>
                <w:lang w:val="en-US" w:eastAsia="zh-CN"/>
              </w:rPr>
              <w:t>4</w:t>
            </w:r>
          </w:p>
        </w:tc>
        <w:tc>
          <w:tcPr>
            <w:tcW w:w="6986" w:type="dxa"/>
            <w:vAlign w:val="center"/>
          </w:tcPr>
          <w:p w14:paraId="5E012501">
            <w:pPr>
              <w:pStyle w:val="93"/>
              <w:spacing w:before="154"/>
              <w:jc w:val="both"/>
              <w:rPr>
                <w:sz w:val="21"/>
              </w:rPr>
            </w:pPr>
            <w:bookmarkStart w:id="557" w:name="OLE_LINK41"/>
            <w:r>
              <w:rPr>
                <w:rFonts w:hint="eastAsia"/>
                <w:sz w:val="21"/>
                <w:lang w:eastAsia="zh-CN"/>
              </w:rPr>
              <w:t>依据投标文件各投标人优惠条件承诺比较</w:t>
            </w:r>
            <w:r>
              <w:rPr>
                <w:sz w:val="21"/>
              </w:rPr>
              <w:t>，优得</w:t>
            </w:r>
            <w:r>
              <w:rPr>
                <w:rFonts w:hint="eastAsia"/>
                <w:sz w:val="21"/>
                <w:lang w:val="en-US" w:eastAsia="zh-CN"/>
              </w:rPr>
              <w:t>4</w:t>
            </w:r>
            <w:r>
              <w:rPr>
                <w:sz w:val="21"/>
              </w:rPr>
              <w:t>分，良得</w:t>
            </w:r>
            <w:r>
              <w:rPr>
                <w:rFonts w:hint="eastAsia"/>
                <w:sz w:val="21"/>
                <w:lang w:val="en-US" w:eastAsia="zh-CN"/>
              </w:rPr>
              <w:t>3-2</w:t>
            </w:r>
            <w:r>
              <w:rPr>
                <w:sz w:val="21"/>
              </w:rPr>
              <w:t>分，差得</w:t>
            </w:r>
            <w:r>
              <w:rPr>
                <w:rFonts w:hint="eastAsia"/>
                <w:sz w:val="21"/>
                <w:lang w:val="en-US" w:eastAsia="zh-CN"/>
              </w:rPr>
              <w:t>1</w:t>
            </w:r>
            <w:r>
              <w:rPr>
                <w:sz w:val="21"/>
              </w:rPr>
              <w:t>分。</w:t>
            </w:r>
            <w:bookmarkEnd w:id="557"/>
          </w:p>
        </w:tc>
      </w:tr>
      <w:tr w14:paraId="1E344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881" w:type="dxa"/>
            <w:vMerge w:val="continue"/>
            <w:tcBorders>
              <w:top w:val="nil"/>
            </w:tcBorders>
          </w:tcPr>
          <w:p w14:paraId="02F8E352">
            <w:pPr>
              <w:rPr>
                <w:sz w:val="2"/>
                <w:szCs w:val="2"/>
              </w:rPr>
            </w:pPr>
          </w:p>
        </w:tc>
        <w:tc>
          <w:tcPr>
            <w:tcW w:w="1012" w:type="dxa"/>
            <w:vMerge w:val="continue"/>
            <w:tcBorders>
              <w:top w:val="nil"/>
            </w:tcBorders>
          </w:tcPr>
          <w:p w14:paraId="6DD9F8BF">
            <w:pPr>
              <w:rPr>
                <w:sz w:val="2"/>
                <w:szCs w:val="2"/>
              </w:rPr>
            </w:pPr>
          </w:p>
        </w:tc>
        <w:tc>
          <w:tcPr>
            <w:tcW w:w="1295" w:type="dxa"/>
          </w:tcPr>
          <w:p w14:paraId="29E4997C">
            <w:pPr>
              <w:pStyle w:val="93"/>
              <w:spacing w:before="5"/>
              <w:rPr>
                <w:sz w:val="16"/>
              </w:rPr>
            </w:pPr>
          </w:p>
          <w:p w14:paraId="21A4D9AC">
            <w:pPr>
              <w:pStyle w:val="93"/>
              <w:ind w:left="107"/>
              <w:rPr>
                <w:sz w:val="21"/>
              </w:rPr>
            </w:pPr>
            <w:r>
              <w:rPr>
                <w:sz w:val="21"/>
              </w:rPr>
              <w:t>质保期</w:t>
            </w:r>
          </w:p>
        </w:tc>
        <w:tc>
          <w:tcPr>
            <w:tcW w:w="480" w:type="dxa"/>
            <w:vAlign w:val="center"/>
          </w:tcPr>
          <w:p w14:paraId="1BBEF908">
            <w:pPr>
              <w:pStyle w:val="93"/>
              <w:ind w:left="7"/>
              <w:jc w:val="center"/>
              <w:rPr>
                <w:rFonts w:hint="eastAsia"/>
                <w:sz w:val="21"/>
                <w:lang w:val="en-US" w:eastAsia="zh-CN"/>
              </w:rPr>
            </w:pPr>
            <w:r>
              <w:rPr>
                <w:rFonts w:hint="eastAsia"/>
                <w:sz w:val="21"/>
                <w:lang w:val="en-US" w:eastAsia="zh-CN"/>
              </w:rPr>
              <w:t>2</w:t>
            </w:r>
          </w:p>
        </w:tc>
        <w:tc>
          <w:tcPr>
            <w:tcW w:w="6986" w:type="dxa"/>
            <w:vAlign w:val="center"/>
          </w:tcPr>
          <w:p w14:paraId="3FF67780">
            <w:pPr>
              <w:pStyle w:val="93"/>
              <w:spacing w:before="76" w:line="242" w:lineRule="auto"/>
              <w:ind w:right="95"/>
              <w:jc w:val="both"/>
              <w:rPr>
                <w:sz w:val="21"/>
              </w:rPr>
            </w:pPr>
            <w:bookmarkStart w:id="558" w:name="OLE_LINK42"/>
            <w:r>
              <w:rPr>
                <w:spacing w:val="-2"/>
                <w:sz w:val="21"/>
              </w:rPr>
              <w:t>质保期在招标文件要求的基础上，每延长半年，得</w:t>
            </w:r>
            <w:r>
              <w:rPr>
                <w:sz w:val="21"/>
              </w:rPr>
              <w:t>1</w:t>
            </w:r>
            <w:r>
              <w:rPr>
                <w:spacing w:val="-14"/>
                <w:sz w:val="21"/>
              </w:rPr>
              <w:t xml:space="preserve"> 分，最多得</w:t>
            </w:r>
            <w:r>
              <w:rPr>
                <w:rFonts w:hint="eastAsia"/>
                <w:spacing w:val="-14"/>
                <w:sz w:val="21"/>
                <w:lang w:val="en-US" w:eastAsia="zh-CN"/>
              </w:rPr>
              <w:t>2</w:t>
            </w:r>
            <w:r>
              <w:rPr>
                <w:spacing w:val="-15"/>
                <w:sz w:val="21"/>
              </w:rPr>
              <w:t>分。提</w:t>
            </w:r>
            <w:r>
              <w:rPr>
                <w:sz w:val="21"/>
              </w:rPr>
              <w:t>供法定代表人或其委托代理人签字和加盖单位章的承诺书。</w:t>
            </w:r>
            <w:bookmarkEnd w:id="558"/>
          </w:p>
        </w:tc>
      </w:tr>
    </w:tbl>
    <w:p w14:paraId="4ACEE735">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p>
    <w:p w14:paraId="50768D29">
      <w:pPr>
        <w:pStyle w:val="4"/>
        <w:tabs>
          <w:tab w:val="left" w:pos="7371"/>
        </w:tabs>
        <w:spacing w:line="276" w:lineRule="auto"/>
        <w:jc w:val="center"/>
        <w:rPr>
          <w:rFonts w:cs="宋体" w:asciiTheme="majorEastAsia" w:hAnsiTheme="majorEastAsia" w:eastAsiaTheme="majorEastAsia"/>
          <w:b w:val="0"/>
          <w:bCs w:val="0"/>
          <w:color w:val="000000"/>
          <w:kern w:val="0"/>
          <w:sz w:val="36"/>
          <w:szCs w:val="36"/>
        </w:rPr>
      </w:pPr>
      <w:bookmarkStart w:id="559" w:name="_Toc32617"/>
      <w:r>
        <w:rPr>
          <w:rFonts w:hint="eastAsia" w:cs="宋体" w:asciiTheme="majorEastAsia" w:hAnsiTheme="majorEastAsia" w:eastAsiaTheme="majorEastAsia"/>
          <w:color w:val="000000"/>
          <w:sz w:val="36"/>
          <w:szCs w:val="36"/>
        </w:rPr>
        <w:t>评标办法</w:t>
      </w:r>
      <w:r>
        <w:rPr>
          <w:rFonts w:cs="宋体" w:asciiTheme="majorEastAsia" w:hAnsiTheme="majorEastAsia" w:eastAsiaTheme="majorEastAsia"/>
          <w:color w:val="000000"/>
          <w:sz w:val="36"/>
          <w:szCs w:val="36"/>
        </w:rPr>
        <w:t xml:space="preserve">  </w:t>
      </w:r>
      <w:r>
        <w:rPr>
          <w:rFonts w:hint="eastAsia" w:cs="宋体" w:asciiTheme="majorEastAsia" w:hAnsiTheme="majorEastAsia" w:eastAsiaTheme="majorEastAsia"/>
          <w:color w:val="000000"/>
          <w:sz w:val="36"/>
          <w:szCs w:val="36"/>
        </w:rPr>
        <w:t>正文部分</w:t>
      </w:r>
      <w:bookmarkEnd w:id="559"/>
    </w:p>
    <w:p w14:paraId="49D7E989">
      <w:pPr>
        <w:pStyle w:val="84"/>
        <w:spacing w:line="276" w:lineRule="auto"/>
        <w:rPr>
          <w:rFonts w:asciiTheme="majorEastAsia" w:hAnsiTheme="majorEastAsia" w:eastAsiaTheme="majorEastAsia"/>
          <w:color w:val="000000"/>
          <w:szCs w:val="28"/>
        </w:rPr>
      </w:pPr>
      <w:bookmarkStart w:id="560" w:name="_Toc144974567"/>
      <w:bookmarkStart w:id="561" w:name="_Toc152042377"/>
      <w:bookmarkStart w:id="562" w:name="_Toc179632618"/>
      <w:bookmarkStart w:id="563" w:name="_Toc2782"/>
      <w:bookmarkStart w:id="564" w:name="_Toc152045600"/>
      <w:r>
        <w:rPr>
          <w:rFonts w:asciiTheme="majorEastAsia" w:hAnsiTheme="majorEastAsia" w:eastAsiaTheme="majorEastAsia"/>
          <w:color w:val="000000"/>
          <w:szCs w:val="28"/>
        </w:rPr>
        <w:t xml:space="preserve">1. </w:t>
      </w:r>
      <w:r>
        <w:rPr>
          <w:rFonts w:hint="eastAsia" w:asciiTheme="majorEastAsia" w:hAnsiTheme="majorEastAsia" w:eastAsiaTheme="majorEastAsia"/>
          <w:color w:val="000000"/>
          <w:szCs w:val="28"/>
        </w:rPr>
        <w:t>评标方法</w:t>
      </w:r>
      <w:bookmarkEnd w:id="560"/>
      <w:bookmarkEnd w:id="561"/>
      <w:bookmarkEnd w:id="562"/>
      <w:bookmarkEnd w:id="563"/>
      <w:bookmarkEnd w:id="564"/>
    </w:p>
    <w:p w14:paraId="3293BBD0">
      <w:pPr>
        <w:spacing w:line="276" w:lineRule="auto"/>
        <w:ind w:firstLine="480" w:firstLineChars="200"/>
        <w:rPr>
          <w:rFonts w:cs="宋体" w:asciiTheme="majorEastAsia" w:hAnsiTheme="majorEastAsia" w:eastAsiaTheme="majorEastAsia"/>
          <w:color w:val="000000"/>
          <w:sz w:val="24"/>
        </w:rPr>
      </w:pPr>
      <w:bookmarkStart w:id="565" w:name="_Toc152042378"/>
      <w:bookmarkStart w:id="566" w:name="_Toc144974568"/>
      <w:bookmarkStart w:id="567" w:name="_Toc152045601"/>
      <w:bookmarkStart w:id="568" w:name="_Toc179632619"/>
      <w:r>
        <w:rPr>
          <w:rFonts w:hint="eastAsia" w:cs="宋体" w:asciiTheme="majorEastAsia" w:hAnsiTheme="majorEastAsia" w:eastAsiaTheme="majorEastAsia"/>
          <w:color w:val="000000"/>
          <w:sz w:val="24"/>
        </w:rPr>
        <w:t>本次评标采用综合评估法。评标委员会对满足招标文件实质性要求的投标文件，按照本章</w:t>
      </w:r>
      <w:r>
        <w:rPr>
          <w:rFonts w:cs="宋体" w:asciiTheme="majorEastAsia" w:hAnsiTheme="majorEastAsia" w:eastAsiaTheme="majorEastAsia"/>
          <w:color w:val="000000"/>
          <w:sz w:val="24"/>
        </w:rPr>
        <w:t xml:space="preserve">2.2 </w:t>
      </w:r>
      <w:r>
        <w:rPr>
          <w:rFonts w:hint="eastAsia" w:cs="宋体" w:asciiTheme="majorEastAsia" w:hAnsiTheme="majorEastAsia" w:eastAsiaTheme="majorEastAsia"/>
          <w:color w:val="000000"/>
          <w:sz w:val="24"/>
        </w:rPr>
        <w:t>款规定的评分标准进行打分，并按得分由高到低顺序推荐中标候选人，或根据采购人授权直接确定中标人，但投标报价低于其成本的除外。综合评分相等时，以投标报价低的优先；投标报价也相等的，以技术得分高的优先；如果技术得分也相等，按照评标办法前附表的规定确定中标候选人顺序。</w:t>
      </w:r>
    </w:p>
    <w:p w14:paraId="25F6ABFD">
      <w:pPr>
        <w:pStyle w:val="84"/>
        <w:spacing w:line="276" w:lineRule="auto"/>
        <w:rPr>
          <w:rFonts w:asciiTheme="majorEastAsia" w:hAnsiTheme="majorEastAsia" w:eastAsiaTheme="majorEastAsia"/>
          <w:color w:val="000000"/>
          <w:szCs w:val="28"/>
        </w:rPr>
      </w:pPr>
      <w:bookmarkStart w:id="569" w:name="_Toc2387"/>
      <w:r>
        <w:rPr>
          <w:rFonts w:asciiTheme="majorEastAsia" w:hAnsiTheme="majorEastAsia" w:eastAsiaTheme="majorEastAsia"/>
          <w:color w:val="000000"/>
          <w:szCs w:val="28"/>
        </w:rPr>
        <w:t xml:space="preserve">2. </w:t>
      </w:r>
      <w:r>
        <w:rPr>
          <w:rFonts w:hint="eastAsia" w:asciiTheme="majorEastAsia" w:hAnsiTheme="majorEastAsia" w:eastAsiaTheme="majorEastAsia"/>
          <w:color w:val="000000"/>
          <w:szCs w:val="28"/>
        </w:rPr>
        <w:t>评审标准</w:t>
      </w:r>
      <w:bookmarkEnd w:id="565"/>
      <w:bookmarkEnd w:id="566"/>
      <w:bookmarkEnd w:id="567"/>
      <w:bookmarkEnd w:id="568"/>
      <w:bookmarkEnd w:id="569"/>
    </w:p>
    <w:p w14:paraId="63CB62FE">
      <w:pPr>
        <w:pStyle w:val="85"/>
        <w:spacing w:line="276" w:lineRule="auto"/>
        <w:rPr>
          <w:rFonts w:asciiTheme="majorEastAsia" w:hAnsiTheme="majorEastAsia" w:eastAsiaTheme="majorEastAsia"/>
          <w:color w:val="000000"/>
          <w:szCs w:val="24"/>
        </w:rPr>
      </w:pPr>
      <w:bookmarkStart w:id="570" w:name="_Toc179632620"/>
      <w:bookmarkStart w:id="571" w:name="_Toc504479300"/>
      <w:bookmarkStart w:id="572" w:name="_Toc15588"/>
      <w:bookmarkStart w:id="573" w:name="_Toc144974569"/>
      <w:bookmarkStart w:id="574" w:name="_Toc504654785"/>
      <w:bookmarkStart w:id="575" w:name="_Toc152042379"/>
      <w:bookmarkStart w:id="576" w:name="_Toc504479752"/>
      <w:bookmarkStart w:id="577" w:name="_Toc152045602"/>
      <w:r>
        <w:rPr>
          <w:rFonts w:asciiTheme="majorEastAsia" w:hAnsiTheme="majorEastAsia" w:eastAsiaTheme="majorEastAsia"/>
          <w:color w:val="000000"/>
          <w:szCs w:val="24"/>
        </w:rPr>
        <w:t xml:space="preserve">2.1 </w:t>
      </w:r>
      <w:r>
        <w:rPr>
          <w:rFonts w:hint="eastAsia" w:asciiTheme="majorEastAsia" w:hAnsiTheme="majorEastAsia" w:eastAsiaTheme="majorEastAsia"/>
          <w:color w:val="000000"/>
          <w:szCs w:val="24"/>
        </w:rPr>
        <w:t>初步评审标准</w:t>
      </w:r>
      <w:bookmarkEnd w:id="570"/>
      <w:bookmarkEnd w:id="571"/>
      <w:bookmarkEnd w:id="572"/>
      <w:bookmarkEnd w:id="573"/>
      <w:bookmarkEnd w:id="574"/>
      <w:bookmarkEnd w:id="575"/>
      <w:bookmarkEnd w:id="576"/>
      <w:bookmarkEnd w:id="577"/>
    </w:p>
    <w:p w14:paraId="25E1CA8E">
      <w:pPr>
        <w:spacing w:line="276" w:lineRule="auto"/>
        <w:ind w:firstLine="463" w:firstLineChars="193"/>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评审标准见评标办法前附表。</w:t>
      </w:r>
    </w:p>
    <w:p w14:paraId="5CE6B627">
      <w:pPr>
        <w:pStyle w:val="85"/>
        <w:spacing w:line="276" w:lineRule="auto"/>
        <w:rPr>
          <w:rFonts w:asciiTheme="majorEastAsia" w:hAnsiTheme="majorEastAsia" w:eastAsiaTheme="majorEastAsia"/>
          <w:color w:val="000000"/>
          <w:szCs w:val="24"/>
        </w:rPr>
      </w:pPr>
      <w:bookmarkStart w:id="578" w:name="_Toc8468"/>
      <w:bookmarkStart w:id="579" w:name="_Toc504479753"/>
      <w:bookmarkStart w:id="580" w:name="_Toc504654786"/>
      <w:bookmarkStart w:id="581" w:name="_Toc152042380"/>
      <w:bookmarkStart w:id="582" w:name="_Toc504479301"/>
      <w:bookmarkStart w:id="583" w:name="_Toc144974570"/>
      <w:bookmarkStart w:id="584" w:name="_Toc152045603"/>
      <w:bookmarkStart w:id="585" w:name="_Toc179632621"/>
      <w:r>
        <w:rPr>
          <w:rFonts w:asciiTheme="majorEastAsia" w:hAnsiTheme="majorEastAsia" w:eastAsiaTheme="majorEastAsia"/>
          <w:color w:val="000000"/>
          <w:szCs w:val="24"/>
        </w:rPr>
        <w:t xml:space="preserve">2.2 </w:t>
      </w:r>
      <w:r>
        <w:rPr>
          <w:rFonts w:hint="eastAsia" w:asciiTheme="majorEastAsia" w:hAnsiTheme="majorEastAsia" w:eastAsiaTheme="majorEastAsia"/>
          <w:color w:val="000000"/>
          <w:szCs w:val="24"/>
        </w:rPr>
        <w:t>分值构成与评分标准</w:t>
      </w:r>
      <w:bookmarkEnd w:id="578"/>
      <w:bookmarkEnd w:id="579"/>
      <w:bookmarkEnd w:id="580"/>
      <w:bookmarkEnd w:id="581"/>
      <w:bookmarkEnd w:id="582"/>
      <w:bookmarkEnd w:id="583"/>
      <w:bookmarkEnd w:id="584"/>
      <w:bookmarkEnd w:id="585"/>
    </w:p>
    <w:p w14:paraId="630C59AA">
      <w:pPr>
        <w:spacing w:line="276" w:lineRule="auto"/>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2.2.1 </w:t>
      </w:r>
      <w:r>
        <w:rPr>
          <w:rFonts w:hint="eastAsia" w:cs="宋体" w:asciiTheme="majorEastAsia" w:hAnsiTheme="majorEastAsia" w:eastAsiaTheme="majorEastAsia"/>
          <w:color w:val="000000"/>
          <w:sz w:val="24"/>
        </w:rPr>
        <w:t>分值构成</w:t>
      </w:r>
    </w:p>
    <w:p w14:paraId="2727D874">
      <w:pPr>
        <w:spacing w:line="276" w:lineRule="auto"/>
        <w:ind w:firstLine="840" w:firstLineChars="35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）价格因素：见评标办法前附表。</w:t>
      </w:r>
    </w:p>
    <w:p w14:paraId="135AC44F">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）商务因素：见评标办法前附表；</w:t>
      </w:r>
    </w:p>
    <w:p w14:paraId="07F9077D">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3</w:t>
      </w:r>
      <w:r>
        <w:rPr>
          <w:rFonts w:hint="eastAsia" w:cs="宋体" w:asciiTheme="majorEastAsia" w:hAnsiTheme="majorEastAsia" w:eastAsiaTheme="majorEastAsia"/>
          <w:color w:val="000000"/>
          <w:sz w:val="24"/>
        </w:rPr>
        <w:t>）技术因素：见评标办法前附表；</w:t>
      </w:r>
    </w:p>
    <w:p w14:paraId="038032E1">
      <w:pPr>
        <w:spacing w:line="276" w:lineRule="auto"/>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2.2.2 </w:t>
      </w:r>
      <w:r>
        <w:rPr>
          <w:rFonts w:hint="eastAsia" w:cs="宋体" w:asciiTheme="majorEastAsia" w:hAnsiTheme="majorEastAsia" w:eastAsiaTheme="majorEastAsia"/>
          <w:color w:val="000000"/>
          <w:sz w:val="24"/>
        </w:rPr>
        <w:t>评标基准价计算</w:t>
      </w:r>
    </w:p>
    <w:p w14:paraId="108CC312">
      <w:pPr>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评标基准价计算方法：见评标办法前附表。</w:t>
      </w:r>
    </w:p>
    <w:p w14:paraId="669C136B">
      <w:pPr>
        <w:spacing w:line="276" w:lineRule="auto"/>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2.2.3 </w:t>
      </w:r>
      <w:r>
        <w:rPr>
          <w:rFonts w:hint="eastAsia" w:cs="宋体" w:asciiTheme="majorEastAsia" w:hAnsiTheme="majorEastAsia" w:eastAsiaTheme="majorEastAsia"/>
          <w:color w:val="000000"/>
          <w:sz w:val="24"/>
        </w:rPr>
        <w:t>投标报价的偏差率计算</w:t>
      </w:r>
    </w:p>
    <w:p w14:paraId="7D7EA24F">
      <w:pPr>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投标报价的偏差率计算公式：见评标办法前附表。</w:t>
      </w:r>
    </w:p>
    <w:p w14:paraId="18F21014">
      <w:pPr>
        <w:spacing w:line="276" w:lineRule="auto"/>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2.2.4 </w:t>
      </w:r>
      <w:r>
        <w:rPr>
          <w:rFonts w:hint="eastAsia" w:cs="宋体" w:asciiTheme="majorEastAsia" w:hAnsiTheme="majorEastAsia" w:eastAsiaTheme="majorEastAsia"/>
          <w:color w:val="000000"/>
          <w:sz w:val="24"/>
        </w:rPr>
        <w:t>评分标准</w:t>
      </w:r>
    </w:p>
    <w:p w14:paraId="6936E485">
      <w:pPr>
        <w:spacing w:line="276" w:lineRule="auto"/>
        <w:ind w:firstLine="820" w:firstLineChars="342"/>
        <w:rPr>
          <w:rFonts w:cs="宋体" w:asciiTheme="majorEastAsia" w:hAnsiTheme="majorEastAsia" w:eastAsiaTheme="majorEastAsia"/>
          <w:color w:val="000000"/>
          <w:sz w:val="24"/>
        </w:rPr>
      </w:pPr>
      <w:bookmarkStart w:id="586" w:name="_Toc144974571"/>
      <w:bookmarkStart w:id="587" w:name="_Toc179632622"/>
      <w:bookmarkStart w:id="588" w:name="_Toc152042381"/>
      <w:bookmarkStart w:id="589" w:name="_Toc152045604"/>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）价格因素：见评标办法前附表。</w:t>
      </w:r>
    </w:p>
    <w:p w14:paraId="353C0E43">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）商务因素：见评标办法前附表；</w:t>
      </w:r>
    </w:p>
    <w:p w14:paraId="7088724B">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3</w:t>
      </w:r>
      <w:r>
        <w:rPr>
          <w:rFonts w:hint="eastAsia" w:cs="宋体" w:asciiTheme="majorEastAsia" w:hAnsiTheme="majorEastAsia" w:eastAsiaTheme="majorEastAsia"/>
          <w:color w:val="000000"/>
          <w:sz w:val="24"/>
        </w:rPr>
        <w:t>）技术因素：见评标办法前附表；</w:t>
      </w:r>
    </w:p>
    <w:p w14:paraId="4D7C76F9">
      <w:pPr>
        <w:pStyle w:val="84"/>
        <w:spacing w:line="276" w:lineRule="auto"/>
        <w:rPr>
          <w:rFonts w:asciiTheme="majorEastAsia" w:hAnsiTheme="majorEastAsia" w:eastAsiaTheme="majorEastAsia"/>
          <w:color w:val="000000"/>
          <w:szCs w:val="28"/>
        </w:rPr>
      </w:pPr>
      <w:bookmarkStart w:id="590" w:name="_Toc5326"/>
      <w:r>
        <w:rPr>
          <w:rFonts w:asciiTheme="majorEastAsia" w:hAnsiTheme="majorEastAsia" w:eastAsiaTheme="majorEastAsia"/>
          <w:color w:val="000000"/>
          <w:szCs w:val="28"/>
        </w:rPr>
        <w:t xml:space="preserve">3. </w:t>
      </w:r>
      <w:r>
        <w:rPr>
          <w:rFonts w:hint="eastAsia" w:asciiTheme="majorEastAsia" w:hAnsiTheme="majorEastAsia" w:eastAsiaTheme="majorEastAsia"/>
          <w:color w:val="000000"/>
          <w:szCs w:val="28"/>
        </w:rPr>
        <w:t>评标程序</w:t>
      </w:r>
      <w:bookmarkEnd w:id="586"/>
      <w:bookmarkEnd w:id="587"/>
      <w:bookmarkEnd w:id="588"/>
      <w:bookmarkEnd w:id="589"/>
      <w:bookmarkEnd w:id="590"/>
    </w:p>
    <w:p w14:paraId="26DC12DC">
      <w:pPr>
        <w:pStyle w:val="85"/>
        <w:spacing w:line="276" w:lineRule="auto"/>
        <w:rPr>
          <w:rFonts w:asciiTheme="majorEastAsia" w:hAnsiTheme="majorEastAsia" w:eastAsiaTheme="majorEastAsia"/>
          <w:color w:val="000000"/>
          <w:szCs w:val="24"/>
        </w:rPr>
      </w:pPr>
      <w:bookmarkStart w:id="591" w:name="_Toc144974572"/>
      <w:bookmarkStart w:id="592" w:name="_Toc152045605"/>
      <w:bookmarkStart w:id="593" w:name="_Toc504479303"/>
      <w:bookmarkStart w:id="594" w:name="_Toc504479755"/>
      <w:bookmarkStart w:id="595" w:name="_Toc504654788"/>
      <w:bookmarkStart w:id="596" w:name="_Toc179632623"/>
      <w:bookmarkStart w:id="597" w:name="_Toc152042382"/>
      <w:bookmarkStart w:id="598" w:name="_Toc16886"/>
      <w:r>
        <w:rPr>
          <w:rFonts w:asciiTheme="majorEastAsia" w:hAnsiTheme="majorEastAsia" w:eastAsiaTheme="majorEastAsia"/>
          <w:color w:val="000000"/>
          <w:szCs w:val="24"/>
        </w:rPr>
        <w:t xml:space="preserve">3.1 </w:t>
      </w:r>
      <w:r>
        <w:rPr>
          <w:rFonts w:hint="eastAsia" w:asciiTheme="majorEastAsia" w:hAnsiTheme="majorEastAsia" w:eastAsiaTheme="majorEastAsia"/>
          <w:color w:val="000000"/>
          <w:szCs w:val="24"/>
        </w:rPr>
        <w:t>初步评审</w:t>
      </w:r>
      <w:bookmarkEnd w:id="591"/>
      <w:bookmarkEnd w:id="592"/>
      <w:bookmarkEnd w:id="593"/>
      <w:bookmarkEnd w:id="594"/>
      <w:bookmarkEnd w:id="595"/>
      <w:bookmarkEnd w:id="596"/>
      <w:bookmarkEnd w:id="597"/>
      <w:bookmarkEnd w:id="598"/>
    </w:p>
    <w:p w14:paraId="5CC4392D">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3.1.1</w:t>
      </w:r>
      <w:r>
        <w:rPr>
          <w:rFonts w:hint="eastAsia" w:cs="宋体" w:asciiTheme="majorEastAsia" w:hAnsiTheme="majorEastAsia" w:eastAsiaTheme="majorEastAsia"/>
          <w:color w:val="000000"/>
          <w:sz w:val="24"/>
        </w:rPr>
        <w:t>评标委员会依据本章第</w:t>
      </w:r>
      <w:r>
        <w:rPr>
          <w:rFonts w:cs="宋体" w:asciiTheme="majorEastAsia" w:hAnsiTheme="majorEastAsia" w:eastAsiaTheme="majorEastAsia"/>
          <w:color w:val="000000"/>
          <w:sz w:val="24"/>
        </w:rPr>
        <w:t>2.1</w:t>
      </w:r>
      <w:r>
        <w:rPr>
          <w:rFonts w:hint="eastAsia" w:cs="宋体" w:asciiTheme="majorEastAsia" w:hAnsiTheme="majorEastAsia" w:eastAsiaTheme="majorEastAsia"/>
          <w:color w:val="000000"/>
          <w:sz w:val="24"/>
        </w:rPr>
        <w:t>款规定的标准对投标文件进行初步评审。有一项不符合评审标准的，作废标处理。</w:t>
      </w:r>
    </w:p>
    <w:p w14:paraId="1EA21673">
      <w:pPr>
        <w:spacing w:line="276" w:lineRule="auto"/>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3.1.2 </w:t>
      </w:r>
      <w:r>
        <w:rPr>
          <w:rFonts w:hint="eastAsia" w:cs="宋体" w:asciiTheme="majorEastAsia" w:hAnsiTheme="majorEastAsia" w:eastAsiaTheme="majorEastAsia"/>
          <w:color w:val="000000"/>
          <w:sz w:val="24"/>
        </w:rPr>
        <w:t>供应商有以下情形之一的，其投标作无效标处理：</w:t>
      </w:r>
    </w:p>
    <w:p w14:paraId="32339966">
      <w:pPr>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）串通投标或弄虚作假或有其他违法行为的；</w:t>
      </w:r>
    </w:p>
    <w:p w14:paraId="16DDE893">
      <w:pPr>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）不按评标委员会要求澄清、说明或补正的。</w:t>
      </w:r>
    </w:p>
    <w:p w14:paraId="79C90C4C">
      <w:pPr>
        <w:spacing w:line="276" w:lineRule="auto"/>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3.1.3</w:t>
      </w:r>
      <w:r>
        <w:rPr>
          <w:rFonts w:hint="eastAsia" w:cs="宋体" w:asciiTheme="majorEastAsia" w:hAnsiTheme="majorEastAsia" w:eastAsiaTheme="majorEastAsia"/>
          <w:color w:val="000000"/>
          <w:sz w:val="24"/>
        </w:rPr>
        <w:t>投标报价有算术错误的，评标委员会按以下原则对投标报价进行修正，修正的价格经供应商书面确认后具有约束力。供应商不接受修正价格的，其投标作废标处理。</w:t>
      </w:r>
    </w:p>
    <w:p w14:paraId="54F84844">
      <w:pPr>
        <w:spacing w:line="276" w:lineRule="auto"/>
        <w:ind w:firstLine="480" w:firstLineChars="200"/>
        <w:rPr>
          <w:rFonts w:cs="宋体" w:asciiTheme="majorEastAsia" w:hAnsiTheme="majorEastAsia" w:eastAsiaTheme="majorEastAsia"/>
          <w:color w:val="000000"/>
          <w:sz w:val="24"/>
        </w:rPr>
      </w:pPr>
      <w:bookmarkStart w:id="599" w:name="_Toc152042383"/>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）投标文件中的大写金额与小写金额不一致的，以大写金额为准；</w:t>
      </w:r>
      <w:bookmarkEnd w:id="599"/>
    </w:p>
    <w:p w14:paraId="2038068E">
      <w:pPr>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）总价金额与依据单价计算出的结果不一致的，以单价金额为准修正总价，但单价金额小数点有明显错误的除外。</w:t>
      </w:r>
    </w:p>
    <w:p w14:paraId="73252470">
      <w:pPr>
        <w:pStyle w:val="85"/>
        <w:spacing w:line="276" w:lineRule="auto"/>
        <w:rPr>
          <w:rFonts w:asciiTheme="majorEastAsia" w:hAnsiTheme="majorEastAsia" w:eastAsiaTheme="majorEastAsia"/>
          <w:color w:val="000000"/>
          <w:szCs w:val="24"/>
        </w:rPr>
      </w:pPr>
      <w:bookmarkStart w:id="600" w:name="_Toc504479304"/>
      <w:bookmarkStart w:id="601" w:name="_Toc152042384"/>
      <w:bookmarkStart w:id="602" w:name="_Toc144974573"/>
      <w:bookmarkStart w:id="603" w:name="_Toc504479756"/>
      <w:bookmarkStart w:id="604" w:name="_Toc179632624"/>
      <w:bookmarkStart w:id="605" w:name="_Toc504654789"/>
      <w:bookmarkStart w:id="606" w:name="_Toc152045606"/>
      <w:bookmarkStart w:id="607" w:name="_Toc9706"/>
      <w:r>
        <w:rPr>
          <w:rFonts w:asciiTheme="majorEastAsia" w:hAnsiTheme="majorEastAsia" w:eastAsiaTheme="majorEastAsia"/>
          <w:color w:val="000000"/>
          <w:szCs w:val="24"/>
        </w:rPr>
        <w:t xml:space="preserve">3.2 </w:t>
      </w:r>
      <w:r>
        <w:rPr>
          <w:rFonts w:hint="eastAsia" w:asciiTheme="majorEastAsia" w:hAnsiTheme="majorEastAsia" w:eastAsiaTheme="majorEastAsia"/>
          <w:color w:val="000000"/>
          <w:szCs w:val="24"/>
        </w:rPr>
        <w:t>详细评审</w:t>
      </w:r>
      <w:bookmarkEnd w:id="600"/>
      <w:bookmarkEnd w:id="601"/>
      <w:bookmarkEnd w:id="602"/>
      <w:bookmarkEnd w:id="603"/>
      <w:bookmarkEnd w:id="604"/>
      <w:bookmarkEnd w:id="605"/>
      <w:bookmarkEnd w:id="606"/>
      <w:bookmarkEnd w:id="607"/>
    </w:p>
    <w:p w14:paraId="7C6285E1">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3.2.1 </w:t>
      </w:r>
      <w:r>
        <w:rPr>
          <w:rFonts w:hint="eastAsia" w:cs="宋体" w:asciiTheme="majorEastAsia" w:hAnsiTheme="majorEastAsia" w:eastAsiaTheme="majorEastAsia"/>
          <w:color w:val="000000"/>
          <w:sz w:val="24"/>
        </w:rPr>
        <w:t>评标委员会按本章第</w:t>
      </w:r>
      <w:r>
        <w:rPr>
          <w:rFonts w:cs="宋体" w:asciiTheme="majorEastAsia" w:hAnsiTheme="majorEastAsia" w:eastAsiaTheme="majorEastAsia"/>
          <w:color w:val="000000"/>
          <w:sz w:val="24"/>
        </w:rPr>
        <w:t>2.2</w:t>
      </w:r>
      <w:r>
        <w:rPr>
          <w:rFonts w:hint="eastAsia" w:cs="宋体" w:asciiTheme="majorEastAsia" w:hAnsiTheme="majorEastAsia" w:eastAsiaTheme="majorEastAsia"/>
          <w:color w:val="000000"/>
          <w:sz w:val="24"/>
        </w:rPr>
        <w:t>款规定的量化因素和分值进行打分，并计算出综合评估得分。</w:t>
      </w:r>
    </w:p>
    <w:p w14:paraId="1FEEBA15">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）按本章第</w:t>
      </w:r>
      <w:r>
        <w:rPr>
          <w:rFonts w:cs="宋体" w:asciiTheme="majorEastAsia" w:hAnsiTheme="majorEastAsia" w:eastAsiaTheme="majorEastAsia"/>
          <w:color w:val="000000"/>
          <w:sz w:val="24"/>
        </w:rPr>
        <w:t>2.2.4</w:t>
      </w:r>
      <w:r>
        <w:rPr>
          <w:rFonts w:hint="eastAsia" w:cs="宋体" w:asciiTheme="majorEastAsia" w:hAnsiTheme="majorEastAsia" w:eastAsiaTheme="majorEastAsia"/>
          <w:color w:val="000000"/>
          <w:sz w:val="24"/>
        </w:rPr>
        <w:t>目规定的评审因素和分值对投标报价因素计算出得分</w:t>
      </w:r>
      <w:r>
        <w:rPr>
          <w:rFonts w:cs="宋体" w:asciiTheme="majorEastAsia" w:hAnsiTheme="majorEastAsia" w:eastAsiaTheme="majorEastAsia"/>
          <w:color w:val="000000"/>
          <w:sz w:val="24"/>
        </w:rPr>
        <w:t>A</w:t>
      </w:r>
      <w:r>
        <w:rPr>
          <w:rFonts w:hint="eastAsia" w:cs="宋体" w:asciiTheme="majorEastAsia" w:hAnsiTheme="majorEastAsia" w:eastAsiaTheme="majorEastAsia"/>
          <w:color w:val="000000"/>
          <w:sz w:val="24"/>
        </w:rPr>
        <w:t>；</w:t>
      </w:r>
    </w:p>
    <w:p w14:paraId="09FB0D15">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）按本章第</w:t>
      </w:r>
      <w:r>
        <w:rPr>
          <w:rFonts w:cs="宋体" w:asciiTheme="majorEastAsia" w:hAnsiTheme="majorEastAsia" w:eastAsiaTheme="majorEastAsia"/>
          <w:color w:val="000000"/>
          <w:sz w:val="24"/>
        </w:rPr>
        <w:t>2.2.5</w:t>
      </w:r>
      <w:r>
        <w:rPr>
          <w:rFonts w:hint="eastAsia" w:cs="宋体" w:asciiTheme="majorEastAsia" w:hAnsiTheme="majorEastAsia" w:eastAsiaTheme="majorEastAsia"/>
          <w:color w:val="000000"/>
          <w:sz w:val="24"/>
        </w:rPr>
        <w:t>目规定的评审因素和分值对商务因素计算出得分</w:t>
      </w:r>
      <w:r>
        <w:rPr>
          <w:rFonts w:cs="宋体" w:asciiTheme="majorEastAsia" w:hAnsiTheme="majorEastAsia" w:eastAsiaTheme="majorEastAsia"/>
          <w:color w:val="000000"/>
          <w:sz w:val="24"/>
        </w:rPr>
        <w:t>B</w:t>
      </w:r>
      <w:r>
        <w:rPr>
          <w:rFonts w:hint="eastAsia" w:cs="宋体" w:asciiTheme="majorEastAsia" w:hAnsiTheme="majorEastAsia" w:eastAsiaTheme="majorEastAsia"/>
          <w:color w:val="000000"/>
          <w:sz w:val="24"/>
        </w:rPr>
        <w:t>；</w:t>
      </w:r>
    </w:p>
    <w:p w14:paraId="6FACD357">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3</w:t>
      </w:r>
      <w:r>
        <w:rPr>
          <w:rFonts w:hint="eastAsia" w:cs="宋体" w:asciiTheme="majorEastAsia" w:hAnsiTheme="majorEastAsia" w:eastAsiaTheme="majorEastAsia"/>
          <w:color w:val="000000"/>
          <w:sz w:val="24"/>
        </w:rPr>
        <w:t>）按本章第</w:t>
      </w:r>
      <w:r>
        <w:rPr>
          <w:rFonts w:cs="宋体" w:asciiTheme="majorEastAsia" w:hAnsiTheme="majorEastAsia" w:eastAsiaTheme="majorEastAsia"/>
          <w:color w:val="000000"/>
          <w:sz w:val="24"/>
        </w:rPr>
        <w:t>2.2.6</w:t>
      </w:r>
      <w:r>
        <w:rPr>
          <w:rFonts w:hint="eastAsia" w:cs="宋体" w:asciiTheme="majorEastAsia" w:hAnsiTheme="majorEastAsia" w:eastAsiaTheme="majorEastAsia"/>
          <w:color w:val="000000"/>
          <w:sz w:val="24"/>
        </w:rPr>
        <w:t>目规定的评审因素和分值对技术因素计算出得分</w:t>
      </w:r>
      <w:r>
        <w:rPr>
          <w:rFonts w:cs="宋体" w:asciiTheme="majorEastAsia" w:hAnsiTheme="majorEastAsia" w:eastAsiaTheme="majorEastAsia"/>
          <w:color w:val="000000"/>
          <w:sz w:val="24"/>
        </w:rPr>
        <w:t>C</w:t>
      </w:r>
      <w:r>
        <w:rPr>
          <w:rFonts w:hint="eastAsia" w:cs="宋体" w:asciiTheme="majorEastAsia" w:hAnsiTheme="majorEastAsia" w:eastAsiaTheme="majorEastAsia"/>
          <w:color w:val="000000"/>
          <w:sz w:val="24"/>
        </w:rPr>
        <w:t>；</w:t>
      </w:r>
    </w:p>
    <w:p w14:paraId="1C77A3D3">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3.2.2 </w:t>
      </w:r>
      <w:r>
        <w:rPr>
          <w:rFonts w:hint="eastAsia" w:cs="宋体" w:asciiTheme="majorEastAsia" w:hAnsiTheme="majorEastAsia" w:eastAsiaTheme="majorEastAsia"/>
          <w:color w:val="000000"/>
          <w:sz w:val="24"/>
        </w:rPr>
        <w:t>评分分值计算保留小数点后两位，小数点后第三位“四舍五入”。</w:t>
      </w:r>
    </w:p>
    <w:p w14:paraId="7B811BBE">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3.2.3 </w:t>
      </w:r>
      <w:r>
        <w:rPr>
          <w:rFonts w:hint="eastAsia" w:cs="宋体" w:asciiTheme="majorEastAsia" w:hAnsiTheme="majorEastAsia" w:eastAsiaTheme="majorEastAsia"/>
          <w:color w:val="000000"/>
          <w:sz w:val="24"/>
        </w:rPr>
        <w:t>供应商得分</w:t>
      </w:r>
      <w:r>
        <w:rPr>
          <w:rFonts w:cs="宋体" w:asciiTheme="majorEastAsia" w:hAnsiTheme="majorEastAsia" w:eastAsiaTheme="majorEastAsia"/>
          <w:color w:val="000000"/>
          <w:sz w:val="24"/>
        </w:rPr>
        <w:t>F=A+B+C</w:t>
      </w:r>
      <w:r>
        <w:rPr>
          <w:rFonts w:hint="eastAsia" w:cs="宋体" w:asciiTheme="majorEastAsia" w:hAnsiTheme="majorEastAsia" w:eastAsiaTheme="majorEastAsia"/>
          <w:color w:val="000000"/>
          <w:sz w:val="24"/>
        </w:rPr>
        <w:t>。</w:t>
      </w:r>
    </w:p>
    <w:p w14:paraId="4B71ACB7">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3.2.4 </w:t>
      </w:r>
      <w:r>
        <w:rPr>
          <w:rFonts w:hint="eastAsia" w:cs="宋体" w:asciiTheme="majorEastAsia" w:hAnsiTheme="majorEastAsia" w:eastAsiaTheme="majorEastAsia"/>
          <w:color w:val="000000"/>
          <w:sz w:val="24"/>
        </w:rPr>
        <w:t>评标委员会发现供应商的报价明显低于其他投标报价，应当要求该供应商作出书面说明并提供相应的证明材料。供应商不能合理说明或者不能提供相应证明材料的，由评标委员会认定该供应商以低于成本报价竞标，其投标作废标处理。</w:t>
      </w:r>
    </w:p>
    <w:p w14:paraId="3321B964">
      <w:pPr>
        <w:pStyle w:val="85"/>
        <w:spacing w:line="276" w:lineRule="auto"/>
        <w:rPr>
          <w:rFonts w:asciiTheme="majorEastAsia" w:hAnsiTheme="majorEastAsia" w:eastAsiaTheme="majorEastAsia"/>
          <w:color w:val="000000"/>
          <w:szCs w:val="24"/>
        </w:rPr>
      </w:pPr>
      <w:bookmarkStart w:id="608" w:name="_Toc144974575"/>
      <w:bookmarkStart w:id="609" w:name="_Toc27255"/>
      <w:bookmarkStart w:id="610" w:name="_Toc152045607"/>
      <w:bookmarkStart w:id="611" w:name="_Toc504479757"/>
      <w:bookmarkStart w:id="612" w:name="_Toc504654790"/>
      <w:bookmarkStart w:id="613" w:name="_Toc152042385"/>
      <w:bookmarkStart w:id="614" w:name="_Toc179632625"/>
      <w:bookmarkStart w:id="615" w:name="_Toc504479305"/>
      <w:r>
        <w:rPr>
          <w:rFonts w:asciiTheme="majorEastAsia" w:hAnsiTheme="majorEastAsia" w:eastAsiaTheme="majorEastAsia"/>
          <w:color w:val="000000"/>
          <w:szCs w:val="24"/>
        </w:rPr>
        <w:t xml:space="preserve">3.3 </w:t>
      </w:r>
      <w:r>
        <w:rPr>
          <w:rFonts w:hint="eastAsia" w:asciiTheme="majorEastAsia" w:hAnsiTheme="majorEastAsia" w:eastAsiaTheme="majorEastAsia"/>
          <w:color w:val="000000"/>
          <w:szCs w:val="24"/>
        </w:rPr>
        <w:t>投标文件的澄清</w:t>
      </w:r>
      <w:bookmarkEnd w:id="608"/>
      <w:r>
        <w:rPr>
          <w:rFonts w:hint="eastAsia" w:asciiTheme="majorEastAsia" w:hAnsiTheme="majorEastAsia" w:eastAsiaTheme="majorEastAsia"/>
          <w:color w:val="000000"/>
          <w:szCs w:val="24"/>
        </w:rPr>
        <w:t>和补正</w:t>
      </w:r>
      <w:bookmarkEnd w:id="609"/>
      <w:bookmarkEnd w:id="610"/>
      <w:bookmarkEnd w:id="611"/>
      <w:bookmarkEnd w:id="612"/>
      <w:bookmarkEnd w:id="613"/>
      <w:bookmarkEnd w:id="614"/>
      <w:bookmarkEnd w:id="615"/>
    </w:p>
    <w:p w14:paraId="3ECFB94A">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3.3.1</w:t>
      </w:r>
      <w:r>
        <w:rPr>
          <w:rFonts w:hint="eastAsia" w:cs="宋体" w:asciiTheme="majorEastAsia" w:hAnsiTheme="majorEastAsia" w:eastAsiaTheme="majorEastAsia"/>
          <w:color w:val="000000"/>
          <w:sz w:val="24"/>
        </w:rPr>
        <w:t>在评标过程中，评标委员会可以书面形式要求供应商对所提交投标文件中不明确的内容进行书面澄清或说明，或者对细微偏差进行补正。评标委员会不接受供应商主动提出的澄清、说明或补正。</w:t>
      </w:r>
    </w:p>
    <w:p w14:paraId="3A4EC014">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3.3.2 </w:t>
      </w:r>
      <w:r>
        <w:rPr>
          <w:rFonts w:hint="eastAsia" w:cs="宋体" w:asciiTheme="majorEastAsia" w:hAnsiTheme="majorEastAsia" w:eastAsiaTheme="majorEastAsia"/>
          <w:color w:val="000000"/>
          <w:sz w:val="24"/>
        </w:rPr>
        <w:t>澄清、说明和补正不得改变投标文件的实质性内容（算术性错误修正的除外）。供应商的书面澄清、说明和补正属于投标文件的组成部分。</w:t>
      </w:r>
    </w:p>
    <w:p w14:paraId="2CDD7E64">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3.3.3 </w:t>
      </w:r>
      <w:r>
        <w:rPr>
          <w:rFonts w:hint="eastAsia" w:cs="宋体" w:asciiTheme="majorEastAsia" w:hAnsiTheme="majorEastAsia" w:eastAsiaTheme="majorEastAsia"/>
          <w:color w:val="000000"/>
          <w:sz w:val="24"/>
        </w:rPr>
        <w:t>评标委员会对供应商提交的澄清、说明或补正有疑问的，可以要求供应商进一步澄清、说明或补正，直至满足评标委员会的要求。</w:t>
      </w:r>
    </w:p>
    <w:p w14:paraId="19F0562D">
      <w:pPr>
        <w:pStyle w:val="85"/>
        <w:spacing w:line="276" w:lineRule="auto"/>
        <w:rPr>
          <w:rFonts w:asciiTheme="majorEastAsia" w:hAnsiTheme="majorEastAsia" w:eastAsiaTheme="majorEastAsia"/>
          <w:color w:val="000000"/>
          <w:szCs w:val="24"/>
        </w:rPr>
      </w:pPr>
      <w:bookmarkStart w:id="616" w:name="_Toc29573"/>
      <w:bookmarkStart w:id="617" w:name="_Toc504479758"/>
      <w:bookmarkStart w:id="618" w:name="_Toc152045608"/>
      <w:bookmarkStart w:id="619" w:name="_Toc144974576"/>
      <w:bookmarkStart w:id="620" w:name="_Toc179632626"/>
      <w:bookmarkStart w:id="621" w:name="_Toc504654791"/>
      <w:bookmarkStart w:id="622" w:name="_Toc152042386"/>
      <w:bookmarkStart w:id="623" w:name="_Toc504479306"/>
      <w:r>
        <w:rPr>
          <w:rFonts w:asciiTheme="majorEastAsia" w:hAnsiTheme="majorEastAsia" w:eastAsiaTheme="majorEastAsia"/>
          <w:color w:val="000000"/>
          <w:szCs w:val="24"/>
        </w:rPr>
        <w:t xml:space="preserve">3.4 </w:t>
      </w:r>
      <w:r>
        <w:rPr>
          <w:rFonts w:hint="eastAsia" w:asciiTheme="majorEastAsia" w:hAnsiTheme="majorEastAsia" w:eastAsiaTheme="majorEastAsia"/>
          <w:color w:val="000000"/>
          <w:szCs w:val="24"/>
        </w:rPr>
        <w:t>评标结果</w:t>
      </w:r>
      <w:bookmarkEnd w:id="616"/>
      <w:bookmarkEnd w:id="617"/>
      <w:bookmarkEnd w:id="618"/>
      <w:bookmarkEnd w:id="619"/>
      <w:bookmarkEnd w:id="620"/>
      <w:bookmarkEnd w:id="621"/>
      <w:bookmarkEnd w:id="622"/>
      <w:bookmarkEnd w:id="623"/>
    </w:p>
    <w:p w14:paraId="17161E2D">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3.4.1</w:t>
      </w:r>
      <w:r>
        <w:rPr>
          <w:rFonts w:hint="eastAsia" w:cs="宋体" w:asciiTheme="majorEastAsia" w:hAnsiTheme="majorEastAsia" w:eastAsiaTheme="majorEastAsia"/>
          <w:color w:val="000000"/>
          <w:sz w:val="24"/>
        </w:rPr>
        <w:t>投标单位最终得分</w:t>
      </w:r>
      <w:r>
        <w:rPr>
          <w:rFonts w:cs="宋体" w:asciiTheme="majorEastAsia" w:hAnsiTheme="majorEastAsia" w:eastAsiaTheme="majorEastAsia"/>
          <w:color w:val="000000"/>
          <w:sz w:val="24"/>
        </w:rPr>
        <w:t>=</w:t>
      </w: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F1+F2+F3+F4+F5</w:t>
      </w: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w:t>
      </w:r>
      <w:r>
        <w:rPr>
          <w:rFonts w:hint="eastAsia" w:cs="宋体" w:asciiTheme="majorEastAsia" w:hAnsiTheme="majorEastAsia" w:eastAsiaTheme="majorEastAsia"/>
          <w:color w:val="000000"/>
          <w:sz w:val="24"/>
        </w:rPr>
        <w:t>5</w:t>
      </w:r>
    </w:p>
    <w:p w14:paraId="53056EDD">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3.4.2</w:t>
      </w:r>
      <w:r>
        <w:rPr>
          <w:rFonts w:hint="eastAsia" w:cs="宋体" w:asciiTheme="majorEastAsia" w:hAnsiTheme="majorEastAsia" w:eastAsiaTheme="majorEastAsia"/>
          <w:color w:val="000000"/>
          <w:sz w:val="24"/>
        </w:rPr>
        <w:t>除第二章“供应商须知”前附表授权直接确定中标人外，评标委员会按照得分由高到低的顺序推荐中标候选人。</w:t>
      </w:r>
    </w:p>
    <w:p w14:paraId="5CB7E25A">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3.4.3</w:t>
      </w:r>
      <w:r>
        <w:rPr>
          <w:rFonts w:hint="eastAsia" w:cs="宋体" w:asciiTheme="majorEastAsia" w:hAnsiTheme="majorEastAsia" w:eastAsiaTheme="majorEastAsia"/>
          <w:color w:val="000000"/>
          <w:sz w:val="24"/>
        </w:rPr>
        <w:t>评标委员会完成评标后，应当向采购人提交书面评标报告。</w:t>
      </w:r>
    </w:p>
    <w:p w14:paraId="6D4305CC">
      <w:pPr>
        <w:widowControl/>
        <w:spacing w:line="276" w:lineRule="auto"/>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sz w:val="24"/>
        </w:rPr>
        <w:t>附件</w:t>
      </w:r>
      <w:r>
        <w:rPr>
          <w:rFonts w:cs="宋体" w:asciiTheme="majorEastAsia" w:hAnsiTheme="majorEastAsia" w:eastAsiaTheme="majorEastAsia"/>
          <w:color w:val="000000"/>
          <w:sz w:val="24"/>
        </w:rPr>
        <w:t>A:</w:t>
      </w:r>
      <w:r>
        <w:rPr>
          <w:rFonts w:hint="eastAsia" w:cs="宋体" w:asciiTheme="majorEastAsia" w:hAnsiTheme="majorEastAsia" w:eastAsiaTheme="majorEastAsia"/>
          <w:color w:val="000000"/>
          <w:sz w:val="24"/>
        </w:rPr>
        <w:t>评标详细程序</w:t>
      </w:r>
    </w:p>
    <w:p w14:paraId="6FD5AE5A">
      <w:pPr>
        <w:widowControl/>
        <w:spacing w:line="276" w:lineRule="auto"/>
        <w:rPr>
          <w:rFonts w:cs="宋体" w:asciiTheme="majorEastAsia" w:hAnsiTheme="majorEastAsia" w:eastAsiaTheme="majorEastAsia"/>
          <w:color w:val="000000"/>
          <w:kern w:val="0"/>
          <w:sz w:val="28"/>
          <w:szCs w:val="28"/>
        </w:rPr>
      </w:pPr>
    </w:p>
    <w:p w14:paraId="4B8FEF31">
      <w:pPr>
        <w:widowControl/>
        <w:spacing w:line="276" w:lineRule="auto"/>
        <w:rPr>
          <w:rFonts w:cs="宋体" w:asciiTheme="majorEastAsia" w:hAnsiTheme="majorEastAsia" w:eastAsiaTheme="majorEastAsia"/>
          <w:color w:val="000000"/>
          <w:kern w:val="0"/>
          <w:sz w:val="28"/>
          <w:szCs w:val="28"/>
        </w:rPr>
      </w:pPr>
    </w:p>
    <w:p w14:paraId="004516D0">
      <w:pPr>
        <w:widowControl/>
        <w:spacing w:line="276" w:lineRule="auto"/>
        <w:rPr>
          <w:rFonts w:cs="宋体" w:asciiTheme="majorEastAsia" w:hAnsiTheme="majorEastAsia" w:eastAsiaTheme="majorEastAsia"/>
          <w:color w:val="000000"/>
          <w:kern w:val="0"/>
          <w:sz w:val="28"/>
          <w:szCs w:val="28"/>
        </w:rPr>
      </w:pPr>
    </w:p>
    <w:p w14:paraId="30C831C7">
      <w:pPr>
        <w:widowControl/>
        <w:spacing w:line="276" w:lineRule="auto"/>
        <w:rPr>
          <w:rFonts w:cs="宋体" w:asciiTheme="majorEastAsia" w:hAnsiTheme="majorEastAsia" w:eastAsiaTheme="majorEastAsia"/>
          <w:color w:val="000000"/>
          <w:kern w:val="0"/>
          <w:sz w:val="28"/>
          <w:szCs w:val="28"/>
        </w:rPr>
      </w:pPr>
    </w:p>
    <w:p w14:paraId="7F1355CE">
      <w:pPr>
        <w:widowControl/>
        <w:spacing w:line="276" w:lineRule="auto"/>
        <w:rPr>
          <w:rFonts w:cs="宋体" w:asciiTheme="majorEastAsia" w:hAnsiTheme="majorEastAsia" w:eastAsiaTheme="majorEastAsia"/>
          <w:color w:val="000000"/>
          <w:kern w:val="0"/>
          <w:sz w:val="28"/>
          <w:szCs w:val="28"/>
        </w:rPr>
      </w:pPr>
    </w:p>
    <w:p w14:paraId="6A32BAFA">
      <w:pPr>
        <w:widowControl/>
        <w:spacing w:line="276" w:lineRule="auto"/>
        <w:rPr>
          <w:rFonts w:cs="宋体" w:asciiTheme="majorEastAsia" w:hAnsiTheme="majorEastAsia" w:eastAsiaTheme="majorEastAsia"/>
          <w:color w:val="000000"/>
          <w:kern w:val="0"/>
          <w:sz w:val="28"/>
          <w:szCs w:val="28"/>
        </w:rPr>
      </w:pPr>
    </w:p>
    <w:p w14:paraId="614B172A">
      <w:pPr>
        <w:widowControl/>
        <w:spacing w:line="276" w:lineRule="auto"/>
        <w:rPr>
          <w:rFonts w:cs="宋体" w:asciiTheme="majorEastAsia" w:hAnsiTheme="majorEastAsia" w:eastAsiaTheme="majorEastAsia"/>
          <w:color w:val="000000"/>
          <w:kern w:val="0"/>
          <w:sz w:val="28"/>
          <w:szCs w:val="28"/>
        </w:rPr>
      </w:pPr>
    </w:p>
    <w:p w14:paraId="7F869221">
      <w:pPr>
        <w:widowControl/>
        <w:spacing w:line="276" w:lineRule="auto"/>
        <w:rPr>
          <w:rFonts w:cs="宋体" w:asciiTheme="majorEastAsia" w:hAnsiTheme="majorEastAsia" w:eastAsiaTheme="majorEastAsia"/>
          <w:color w:val="000000"/>
          <w:kern w:val="0"/>
          <w:sz w:val="28"/>
          <w:szCs w:val="28"/>
        </w:rPr>
      </w:pPr>
    </w:p>
    <w:p w14:paraId="282F70DD">
      <w:pPr>
        <w:widowControl/>
        <w:spacing w:line="276" w:lineRule="auto"/>
        <w:rPr>
          <w:rFonts w:cs="宋体" w:asciiTheme="majorEastAsia" w:hAnsiTheme="majorEastAsia" w:eastAsiaTheme="majorEastAsia"/>
          <w:color w:val="000000"/>
          <w:kern w:val="0"/>
          <w:sz w:val="28"/>
          <w:szCs w:val="28"/>
        </w:rPr>
      </w:pPr>
    </w:p>
    <w:p w14:paraId="2FA2F946">
      <w:pPr>
        <w:widowControl/>
        <w:spacing w:line="276" w:lineRule="auto"/>
        <w:rPr>
          <w:rFonts w:cs="宋体" w:asciiTheme="majorEastAsia" w:hAnsiTheme="majorEastAsia" w:eastAsiaTheme="majorEastAsia"/>
          <w:color w:val="000000"/>
          <w:kern w:val="0"/>
          <w:sz w:val="28"/>
          <w:szCs w:val="28"/>
        </w:rPr>
      </w:pPr>
    </w:p>
    <w:p w14:paraId="7431D902">
      <w:pPr>
        <w:widowControl/>
        <w:spacing w:line="276" w:lineRule="auto"/>
        <w:rPr>
          <w:rFonts w:cs="宋体" w:asciiTheme="majorEastAsia" w:hAnsiTheme="majorEastAsia" w:eastAsiaTheme="majorEastAsia"/>
          <w:color w:val="000000"/>
          <w:kern w:val="0"/>
          <w:sz w:val="28"/>
          <w:szCs w:val="28"/>
        </w:rPr>
      </w:pPr>
    </w:p>
    <w:p w14:paraId="20DFC85F">
      <w:pPr>
        <w:widowControl/>
        <w:spacing w:line="276" w:lineRule="auto"/>
        <w:rPr>
          <w:rFonts w:cs="宋体" w:asciiTheme="majorEastAsia" w:hAnsiTheme="majorEastAsia" w:eastAsiaTheme="majorEastAsia"/>
          <w:color w:val="000000"/>
          <w:kern w:val="0"/>
          <w:sz w:val="28"/>
          <w:szCs w:val="28"/>
        </w:rPr>
      </w:pPr>
    </w:p>
    <w:p w14:paraId="133C9E73">
      <w:pPr>
        <w:widowControl/>
        <w:spacing w:line="276" w:lineRule="auto"/>
        <w:rPr>
          <w:rFonts w:cs="宋体" w:asciiTheme="majorEastAsia" w:hAnsiTheme="majorEastAsia" w:eastAsiaTheme="majorEastAsia"/>
          <w:color w:val="000000"/>
          <w:kern w:val="0"/>
          <w:sz w:val="28"/>
          <w:szCs w:val="28"/>
        </w:rPr>
      </w:pPr>
    </w:p>
    <w:p w14:paraId="5E215286">
      <w:pPr>
        <w:pStyle w:val="28"/>
        <w:rPr>
          <w:rFonts w:cs="宋体" w:asciiTheme="majorEastAsia" w:hAnsiTheme="majorEastAsia" w:eastAsiaTheme="majorEastAsia"/>
          <w:color w:val="000000"/>
          <w:kern w:val="0"/>
          <w:sz w:val="28"/>
          <w:szCs w:val="28"/>
        </w:rPr>
      </w:pPr>
    </w:p>
    <w:p w14:paraId="0C70F57E">
      <w:pPr>
        <w:rPr>
          <w:rFonts w:cs="宋体" w:asciiTheme="majorEastAsia" w:hAnsiTheme="majorEastAsia" w:eastAsiaTheme="majorEastAsia"/>
          <w:color w:val="000000"/>
          <w:kern w:val="0"/>
          <w:sz w:val="28"/>
          <w:szCs w:val="28"/>
        </w:rPr>
      </w:pPr>
    </w:p>
    <w:p w14:paraId="27D79EA0">
      <w:pPr>
        <w:pStyle w:val="28"/>
        <w:rPr>
          <w:rFonts w:cs="宋体" w:asciiTheme="majorEastAsia" w:hAnsiTheme="majorEastAsia" w:eastAsiaTheme="majorEastAsia"/>
          <w:color w:val="000000"/>
          <w:kern w:val="0"/>
          <w:sz w:val="28"/>
          <w:szCs w:val="28"/>
        </w:rPr>
      </w:pPr>
    </w:p>
    <w:p w14:paraId="35534509">
      <w:pPr>
        <w:rPr>
          <w:rFonts w:cs="宋体" w:asciiTheme="majorEastAsia" w:hAnsiTheme="majorEastAsia" w:eastAsiaTheme="majorEastAsia"/>
          <w:color w:val="000000"/>
          <w:kern w:val="0"/>
          <w:sz w:val="28"/>
          <w:szCs w:val="28"/>
        </w:rPr>
      </w:pPr>
    </w:p>
    <w:p w14:paraId="5C46BA70">
      <w:pPr>
        <w:pStyle w:val="28"/>
      </w:pPr>
    </w:p>
    <w:p w14:paraId="11A64DCB"/>
    <w:p w14:paraId="05494C64">
      <w:pPr>
        <w:pStyle w:val="28"/>
        <w:spacing w:line="276" w:lineRule="auto"/>
        <w:rPr>
          <w:rFonts w:hint="eastAsia" w:cs="宋体" w:asciiTheme="majorEastAsia" w:hAnsiTheme="majorEastAsia" w:eastAsiaTheme="majorEastAsia"/>
          <w:color w:val="000000"/>
        </w:rPr>
      </w:pPr>
      <w:bookmarkStart w:id="624" w:name="_Toc7277"/>
    </w:p>
    <w:p w14:paraId="038C491B">
      <w:pPr>
        <w:pStyle w:val="28"/>
        <w:spacing w:line="276" w:lineRule="auto"/>
        <w:rPr>
          <w:rFonts w:hint="eastAsia" w:cs="宋体" w:asciiTheme="majorEastAsia" w:hAnsiTheme="majorEastAsia" w:eastAsiaTheme="majorEastAsia"/>
          <w:color w:val="000000"/>
        </w:rPr>
      </w:pPr>
    </w:p>
    <w:p w14:paraId="17E60A0A">
      <w:pPr>
        <w:pStyle w:val="28"/>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第四章合同条款及格式</w:t>
      </w:r>
      <w:bookmarkEnd w:id="624"/>
    </w:p>
    <w:p w14:paraId="338E8B14">
      <w:pPr>
        <w:widowControl/>
        <w:spacing w:line="276" w:lineRule="auto"/>
        <w:jc w:val="center"/>
        <w:rPr>
          <w:rFonts w:cs="宋体" w:asciiTheme="majorEastAsia" w:hAnsiTheme="majorEastAsia" w:eastAsiaTheme="majorEastAsia"/>
          <w:color w:val="000000"/>
          <w:kern w:val="0"/>
          <w:sz w:val="44"/>
          <w:szCs w:val="44"/>
        </w:rPr>
      </w:pPr>
    </w:p>
    <w:p w14:paraId="5DB6FB25">
      <w:pPr>
        <w:widowControl/>
        <w:spacing w:line="276" w:lineRule="auto"/>
        <w:jc w:val="center"/>
        <w:rPr>
          <w:rFonts w:cs="宋体" w:asciiTheme="majorEastAsia" w:hAnsiTheme="majorEastAsia" w:eastAsiaTheme="majorEastAsia"/>
          <w:color w:val="000000"/>
          <w:kern w:val="0"/>
          <w:sz w:val="44"/>
          <w:szCs w:val="44"/>
        </w:rPr>
      </w:pPr>
    </w:p>
    <w:p w14:paraId="13B8A449">
      <w:pPr>
        <w:widowControl/>
        <w:spacing w:line="276" w:lineRule="auto"/>
        <w:jc w:val="center"/>
        <w:rPr>
          <w:rFonts w:cs="宋体" w:asciiTheme="majorEastAsia" w:hAnsiTheme="majorEastAsia" w:eastAsiaTheme="majorEastAsia"/>
          <w:color w:val="000000"/>
          <w:kern w:val="0"/>
          <w:sz w:val="44"/>
          <w:szCs w:val="44"/>
        </w:rPr>
      </w:pPr>
    </w:p>
    <w:p w14:paraId="0F774457">
      <w:pPr>
        <w:widowControl/>
        <w:spacing w:line="276" w:lineRule="auto"/>
        <w:jc w:val="center"/>
        <w:rPr>
          <w:rFonts w:cs="宋体" w:asciiTheme="majorEastAsia" w:hAnsiTheme="majorEastAsia" w:eastAsiaTheme="majorEastAsia"/>
          <w:color w:val="000000"/>
          <w:kern w:val="0"/>
          <w:sz w:val="44"/>
          <w:szCs w:val="44"/>
        </w:rPr>
      </w:pPr>
    </w:p>
    <w:p w14:paraId="5B610A16">
      <w:pPr>
        <w:widowControl/>
        <w:spacing w:line="276" w:lineRule="auto"/>
        <w:jc w:val="center"/>
        <w:rPr>
          <w:rFonts w:cs="宋体" w:asciiTheme="majorEastAsia" w:hAnsiTheme="majorEastAsia" w:eastAsiaTheme="majorEastAsia"/>
          <w:color w:val="000000"/>
          <w:kern w:val="0"/>
          <w:sz w:val="28"/>
          <w:szCs w:val="28"/>
        </w:rPr>
      </w:pPr>
    </w:p>
    <w:p w14:paraId="11DE6E3C">
      <w:pPr>
        <w:widowControl/>
        <w:spacing w:line="276" w:lineRule="auto"/>
        <w:jc w:val="center"/>
        <w:rPr>
          <w:rFonts w:cs="宋体" w:asciiTheme="majorEastAsia" w:hAnsiTheme="majorEastAsia" w:eastAsiaTheme="majorEastAsia"/>
          <w:color w:val="000000"/>
          <w:kern w:val="0"/>
          <w:sz w:val="28"/>
          <w:szCs w:val="28"/>
        </w:rPr>
      </w:pPr>
    </w:p>
    <w:p w14:paraId="10534BEB">
      <w:pPr>
        <w:widowControl/>
        <w:spacing w:line="276" w:lineRule="auto"/>
        <w:jc w:val="center"/>
        <w:rPr>
          <w:rFonts w:cs="宋体" w:asciiTheme="majorEastAsia" w:hAnsiTheme="majorEastAsia" w:eastAsiaTheme="majorEastAsia"/>
          <w:color w:val="000000"/>
          <w:kern w:val="0"/>
          <w:sz w:val="28"/>
          <w:szCs w:val="28"/>
        </w:rPr>
      </w:pPr>
    </w:p>
    <w:p w14:paraId="28DC19D8">
      <w:pPr>
        <w:widowControl/>
        <w:spacing w:line="276" w:lineRule="auto"/>
        <w:jc w:val="center"/>
        <w:rPr>
          <w:rFonts w:cs="宋体" w:asciiTheme="majorEastAsia" w:hAnsiTheme="majorEastAsia" w:eastAsiaTheme="majorEastAsia"/>
          <w:color w:val="000000"/>
          <w:kern w:val="0"/>
          <w:sz w:val="28"/>
          <w:szCs w:val="28"/>
        </w:rPr>
      </w:pPr>
    </w:p>
    <w:p w14:paraId="1A3A8D2E">
      <w:pPr>
        <w:widowControl/>
        <w:spacing w:line="276" w:lineRule="auto"/>
        <w:jc w:val="center"/>
        <w:rPr>
          <w:rFonts w:cs="宋体" w:asciiTheme="majorEastAsia" w:hAnsiTheme="majorEastAsia" w:eastAsiaTheme="majorEastAsia"/>
          <w:color w:val="000000"/>
          <w:kern w:val="0"/>
          <w:sz w:val="28"/>
          <w:szCs w:val="28"/>
        </w:rPr>
      </w:pPr>
    </w:p>
    <w:p w14:paraId="3E82B748">
      <w:pPr>
        <w:widowControl/>
        <w:spacing w:line="276" w:lineRule="auto"/>
        <w:jc w:val="center"/>
        <w:rPr>
          <w:rFonts w:cs="宋体" w:asciiTheme="majorEastAsia" w:hAnsiTheme="majorEastAsia" w:eastAsiaTheme="majorEastAsia"/>
          <w:color w:val="000000"/>
          <w:kern w:val="0"/>
          <w:sz w:val="28"/>
          <w:szCs w:val="28"/>
        </w:rPr>
      </w:pPr>
    </w:p>
    <w:p w14:paraId="78DFE409">
      <w:pPr>
        <w:widowControl/>
        <w:spacing w:line="276" w:lineRule="auto"/>
        <w:jc w:val="center"/>
        <w:rPr>
          <w:rFonts w:cs="宋体" w:asciiTheme="majorEastAsia" w:hAnsiTheme="majorEastAsia" w:eastAsiaTheme="majorEastAsia"/>
          <w:color w:val="000000"/>
          <w:kern w:val="0"/>
          <w:sz w:val="28"/>
          <w:szCs w:val="28"/>
        </w:rPr>
      </w:pPr>
    </w:p>
    <w:p w14:paraId="70BAAC8C">
      <w:pPr>
        <w:widowControl/>
        <w:spacing w:line="276" w:lineRule="auto"/>
        <w:jc w:val="center"/>
        <w:rPr>
          <w:rFonts w:cs="宋体" w:asciiTheme="majorEastAsia" w:hAnsiTheme="majorEastAsia" w:eastAsiaTheme="majorEastAsia"/>
          <w:color w:val="000000"/>
          <w:kern w:val="0"/>
          <w:sz w:val="28"/>
          <w:szCs w:val="28"/>
        </w:rPr>
      </w:pPr>
    </w:p>
    <w:p w14:paraId="2793BDCC">
      <w:pPr>
        <w:widowControl/>
        <w:spacing w:line="276" w:lineRule="auto"/>
        <w:rPr>
          <w:rFonts w:cs="宋体" w:asciiTheme="majorEastAsia" w:hAnsiTheme="majorEastAsia" w:eastAsiaTheme="majorEastAsia"/>
          <w:color w:val="000000"/>
          <w:kern w:val="0"/>
          <w:sz w:val="28"/>
          <w:szCs w:val="28"/>
        </w:rPr>
      </w:pPr>
    </w:p>
    <w:p w14:paraId="2626D032">
      <w:pPr>
        <w:widowControl/>
        <w:spacing w:line="276" w:lineRule="auto"/>
        <w:rPr>
          <w:rFonts w:hint="eastAsia" w:cs="宋体" w:asciiTheme="majorEastAsia" w:hAnsiTheme="majorEastAsia" w:eastAsiaTheme="majorEastAsia"/>
          <w:color w:val="000000"/>
          <w:kern w:val="0"/>
          <w:sz w:val="28"/>
          <w:szCs w:val="28"/>
          <w:lang w:eastAsia="zh-CN"/>
        </w:rPr>
      </w:pPr>
    </w:p>
    <w:p w14:paraId="2239BC1B">
      <w:pPr>
        <w:pStyle w:val="5"/>
        <w:rPr>
          <w:rFonts w:hint="eastAsia" w:cs="宋体" w:asciiTheme="majorEastAsia" w:hAnsiTheme="majorEastAsia" w:eastAsiaTheme="majorEastAsia"/>
          <w:color w:val="000000"/>
          <w:kern w:val="0"/>
          <w:sz w:val="28"/>
          <w:szCs w:val="28"/>
          <w:lang w:eastAsia="zh-CN"/>
        </w:rPr>
      </w:pPr>
    </w:p>
    <w:p w14:paraId="643E376F">
      <w:pPr>
        <w:pStyle w:val="5"/>
        <w:rPr>
          <w:rFonts w:hint="eastAsia" w:cs="宋体" w:asciiTheme="majorEastAsia" w:hAnsiTheme="majorEastAsia" w:eastAsiaTheme="majorEastAsia"/>
          <w:color w:val="000000"/>
          <w:kern w:val="0"/>
          <w:sz w:val="28"/>
          <w:szCs w:val="28"/>
          <w:lang w:eastAsia="zh-CN"/>
        </w:rPr>
      </w:pPr>
    </w:p>
    <w:p w14:paraId="267B35AD">
      <w:pPr>
        <w:pStyle w:val="5"/>
        <w:rPr>
          <w:rFonts w:hint="eastAsia" w:cs="宋体" w:asciiTheme="majorEastAsia" w:hAnsiTheme="majorEastAsia" w:eastAsiaTheme="majorEastAsia"/>
          <w:color w:val="000000"/>
          <w:kern w:val="0"/>
          <w:sz w:val="28"/>
          <w:szCs w:val="28"/>
          <w:lang w:eastAsia="zh-CN"/>
        </w:rPr>
      </w:pPr>
    </w:p>
    <w:p w14:paraId="1163C601">
      <w:pPr>
        <w:pStyle w:val="5"/>
        <w:rPr>
          <w:rFonts w:hint="eastAsia" w:cs="宋体" w:asciiTheme="majorEastAsia" w:hAnsiTheme="majorEastAsia" w:eastAsiaTheme="majorEastAsia"/>
          <w:color w:val="000000"/>
          <w:kern w:val="0"/>
          <w:sz w:val="28"/>
          <w:szCs w:val="28"/>
          <w:lang w:eastAsia="zh-CN"/>
        </w:rPr>
      </w:pPr>
    </w:p>
    <w:p w14:paraId="03623442">
      <w:pPr>
        <w:pStyle w:val="5"/>
        <w:rPr>
          <w:rFonts w:hint="eastAsia" w:cs="宋体" w:asciiTheme="majorEastAsia" w:hAnsiTheme="majorEastAsia" w:eastAsiaTheme="majorEastAsia"/>
          <w:color w:val="000000"/>
          <w:kern w:val="0"/>
          <w:sz w:val="28"/>
          <w:szCs w:val="28"/>
          <w:lang w:eastAsia="zh-CN"/>
        </w:rPr>
      </w:pPr>
    </w:p>
    <w:p w14:paraId="68C0B77A">
      <w:pPr>
        <w:pStyle w:val="5"/>
        <w:rPr>
          <w:rFonts w:hint="eastAsia" w:cs="宋体" w:asciiTheme="majorEastAsia" w:hAnsiTheme="majorEastAsia" w:eastAsiaTheme="majorEastAsia"/>
          <w:color w:val="000000"/>
          <w:kern w:val="0"/>
          <w:sz w:val="28"/>
          <w:szCs w:val="28"/>
          <w:lang w:eastAsia="zh-CN"/>
        </w:rPr>
      </w:pPr>
    </w:p>
    <w:p w14:paraId="6E31C30A">
      <w:pPr>
        <w:widowControl/>
        <w:spacing w:line="276" w:lineRule="auto"/>
        <w:rPr>
          <w:rFonts w:cs="宋体" w:asciiTheme="majorEastAsia" w:hAnsiTheme="majorEastAsia" w:eastAsiaTheme="majorEastAsia"/>
          <w:color w:val="000000"/>
          <w:kern w:val="0"/>
          <w:sz w:val="28"/>
          <w:szCs w:val="28"/>
        </w:rPr>
      </w:pPr>
    </w:p>
    <w:p w14:paraId="6600FEBF">
      <w:pPr>
        <w:widowControl/>
        <w:spacing w:line="276" w:lineRule="auto"/>
        <w:jc w:val="center"/>
        <w:rPr>
          <w:rFonts w:cs="宋体" w:asciiTheme="majorEastAsia" w:hAnsiTheme="majorEastAsia" w:eastAsiaTheme="majorEastAsia"/>
          <w:b/>
          <w:bCs/>
          <w:color w:val="000000"/>
          <w:kern w:val="0"/>
          <w:sz w:val="40"/>
          <w:szCs w:val="40"/>
        </w:rPr>
      </w:pPr>
      <w:bookmarkStart w:id="625" w:name="_Toc508804043"/>
      <w:r>
        <w:rPr>
          <w:rFonts w:hint="eastAsia" w:cs="宋体" w:asciiTheme="majorEastAsia" w:hAnsiTheme="majorEastAsia" w:eastAsiaTheme="majorEastAsia"/>
          <w:b/>
          <w:bCs/>
          <w:color w:val="000000"/>
          <w:kern w:val="0"/>
          <w:sz w:val="40"/>
          <w:szCs w:val="40"/>
        </w:rPr>
        <w:t>第一节通用合同条款</w:t>
      </w:r>
      <w:bookmarkEnd w:id="625"/>
    </w:p>
    <w:p w14:paraId="6C8F92E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1.</w:t>
      </w:r>
      <w:r>
        <w:rPr>
          <w:rFonts w:hint="eastAsia" w:cs="宋体" w:asciiTheme="majorEastAsia" w:hAnsiTheme="majorEastAsia" w:eastAsiaTheme="majorEastAsia"/>
          <w:color w:val="000000"/>
        </w:rPr>
        <w:t>定义和解释</w:t>
      </w:r>
    </w:p>
    <w:p w14:paraId="06242C1B">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本合同中的下列术语应解释为：</w:t>
      </w:r>
    </w:p>
    <w:p w14:paraId="266A79B0">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1</w:t>
      </w:r>
      <w:r>
        <w:rPr>
          <w:rFonts w:hint="eastAsia" w:cs="宋体" w:asciiTheme="majorEastAsia" w:hAnsiTheme="majorEastAsia" w:eastAsiaTheme="majorEastAsia"/>
          <w:color w:val="000000"/>
        </w:rPr>
        <w:t>）“合同”系指买卖双方签署的、合同格式中载明的买卖双方所达成的协议，包括所有的附件、附录和构成合同的其它文件。</w:t>
      </w:r>
    </w:p>
    <w:p w14:paraId="42C2E50E">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2</w:t>
      </w:r>
      <w:r>
        <w:rPr>
          <w:rFonts w:hint="eastAsia" w:cs="宋体" w:asciiTheme="majorEastAsia" w:hAnsiTheme="majorEastAsia" w:eastAsiaTheme="majorEastAsia"/>
          <w:color w:val="000000"/>
        </w:rPr>
        <w:t>）“合同价”系指根据合同规定，在卖方在完全履行合同义务后应付给卖方的价格。</w:t>
      </w:r>
    </w:p>
    <w:p w14:paraId="4E753500">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3</w:t>
      </w:r>
      <w:r>
        <w:rPr>
          <w:rFonts w:hint="eastAsia" w:cs="宋体" w:asciiTheme="majorEastAsia" w:hAnsiTheme="majorEastAsia" w:eastAsiaTheme="majorEastAsia"/>
          <w:color w:val="000000"/>
        </w:rPr>
        <w:t>）“货物”系指卖方根据合同规定须向买方提供的一切设备及其配件、备用件、支持设备运行的软件、手册和其它技术资料及其它材料，</w:t>
      </w:r>
    </w:p>
    <w:p w14:paraId="5ECC612E">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4</w:t>
      </w:r>
      <w:r>
        <w:rPr>
          <w:rFonts w:hint="eastAsia" w:cs="宋体" w:asciiTheme="majorEastAsia" w:hAnsiTheme="majorEastAsia" w:eastAsiaTheme="majorEastAsia"/>
          <w:color w:val="000000"/>
        </w:rPr>
        <w:t>）“服务”系指根据合同规定卖方承担与供货有关的辅助服务，如运输、保险以及其它的服务，如安装、调试、提供技术协助、培训和其他类似的义务。</w:t>
      </w:r>
    </w:p>
    <w:p w14:paraId="27AC9027">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5</w:t>
      </w:r>
      <w:r>
        <w:rPr>
          <w:rFonts w:hint="eastAsia" w:cs="宋体" w:asciiTheme="majorEastAsia" w:hAnsiTheme="majorEastAsia" w:eastAsiaTheme="majorEastAsia"/>
          <w:color w:val="000000"/>
        </w:rPr>
        <w:t>）“买方”系指购买货物的单位。</w:t>
      </w:r>
    </w:p>
    <w:p w14:paraId="65CD5ECF">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6</w:t>
      </w:r>
      <w:r>
        <w:rPr>
          <w:rFonts w:hint="eastAsia" w:cs="宋体" w:asciiTheme="majorEastAsia" w:hAnsiTheme="majorEastAsia" w:eastAsiaTheme="majorEastAsia"/>
          <w:color w:val="000000"/>
        </w:rPr>
        <w:t>）“卖方”系指根据合同规定提供货物和服务的具有法人资格的公司或实体。</w:t>
      </w:r>
    </w:p>
    <w:p w14:paraId="2403FD81">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7</w:t>
      </w:r>
      <w:r>
        <w:rPr>
          <w:rFonts w:hint="eastAsia" w:cs="宋体" w:asciiTheme="majorEastAsia" w:hAnsiTheme="majorEastAsia" w:eastAsiaTheme="majorEastAsia"/>
          <w:color w:val="000000"/>
        </w:rPr>
        <w:t>）“现场”系指合同项下货物将要进行安装和运行的地点。</w:t>
      </w:r>
    </w:p>
    <w:p w14:paraId="54FE47F4">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8</w:t>
      </w:r>
      <w:r>
        <w:rPr>
          <w:rFonts w:hint="eastAsia" w:cs="宋体" w:asciiTheme="majorEastAsia" w:hAnsiTheme="majorEastAsia" w:eastAsiaTheme="majorEastAsia"/>
          <w:color w:val="000000"/>
        </w:rPr>
        <w:t>）“验收”系指合同双方依据规定的程序和条件确认合同项下的货物符合技术规范的要求。</w:t>
      </w:r>
    </w:p>
    <w:p w14:paraId="32C6BCB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2.</w:t>
      </w:r>
      <w:r>
        <w:rPr>
          <w:rFonts w:hint="eastAsia" w:cs="宋体" w:asciiTheme="majorEastAsia" w:hAnsiTheme="majorEastAsia" w:eastAsiaTheme="majorEastAsia"/>
          <w:color w:val="000000"/>
        </w:rPr>
        <w:t>技术规范</w:t>
      </w:r>
    </w:p>
    <w:p w14:paraId="0A402999">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提交货物的技术规范应与招标文件规定的技术规范和技术规范附件（如有）及其投标文件的规格偏差表</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如被买方接受</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相一致。</w:t>
      </w:r>
    </w:p>
    <w:p w14:paraId="6982CFC7">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若技术规范中无相应说明，则以国家有关部门最新颁布的相应标准及规范为准。</w:t>
      </w:r>
    </w:p>
    <w:p w14:paraId="4FE5D354">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3.</w:t>
      </w:r>
      <w:r>
        <w:rPr>
          <w:rFonts w:hint="eastAsia" w:cs="宋体" w:asciiTheme="majorEastAsia" w:hAnsiTheme="majorEastAsia" w:eastAsiaTheme="majorEastAsia"/>
          <w:color w:val="000000"/>
        </w:rPr>
        <w:t>专利权</w:t>
      </w:r>
    </w:p>
    <w:p w14:paraId="22932BAB">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卖方应保护买方在使用该货物或其任何一部分时不受第三方提出侵犯专利权、商标权或工业设计权的指控。如果任何第三方提出侵权指控，卖方须与第三方交涉并承担可能发生的一切法律责任和费用。</w:t>
      </w:r>
    </w:p>
    <w:p w14:paraId="5AA6423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4.</w:t>
      </w:r>
      <w:r>
        <w:rPr>
          <w:rFonts w:hint="eastAsia" w:cs="宋体" w:asciiTheme="majorEastAsia" w:hAnsiTheme="majorEastAsia" w:eastAsiaTheme="majorEastAsia"/>
          <w:color w:val="000000"/>
        </w:rPr>
        <w:t>包装要求</w:t>
      </w:r>
    </w:p>
    <w:p w14:paraId="254E6272">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4.1</w:t>
      </w:r>
      <w:r>
        <w:rPr>
          <w:rFonts w:hint="eastAsia" w:cs="宋体" w:asciiTheme="majorEastAsia" w:hAnsiTheme="majorEastAsia" w:eastAsiaTheme="majorEastAsia"/>
          <w:color w:val="000000"/>
        </w:rPr>
        <w:t>除合同另有规定外，卖方提供的全部货物，均应采用国家或专业标准保护措施进行包装，使包装应适应于远距离运输、防潮、防震、防锈和防粗暴装卸，确保货物安全无损运抵现场。由于包装不善所引起的货物锈蚀、损坏和损失均由卖方承担。</w:t>
      </w:r>
    </w:p>
    <w:p w14:paraId="45A727B7">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4.2</w:t>
      </w:r>
      <w:r>
        <w:rPr>
          <w:rFonts w:hint="eastAsia" w:cs="宋体" w:asciiTheme="majorEastAsia" w:hAnsiTheme="majorEastAsia" w:eastAsiaTheme="majorEastAsia"/>
          <w:color w:val="000000"/>
        </w:rPr>
        <w:t>每件包装箱内应附一份详细装箱单和质量合格证。</w:t>
      </w:r>
    </w:p>
    <w:p w14:paraId="01D0A6E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5.</w:t>
      </w:r>
      <w:r>
        <w:rPr>
          <w:rFonts w:hint="eastAsia" w:cs="宋体" w:asciiTheme="majorEastAsia" w:hAnsiTheme="majorEastAsia" w:eastAsiaTheme="majorEastAsia"/>
          <w:color w:val="000000"/>
        </w:rPr>
        <w:t>装运标志</w:t>
      </w:r>
    </w:p>
    <w:p w14:paraId="29BA6450">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5.1</w:t>
      </w:r>
      <w:r>
        <w:rPr>
          <w:rFonts w:hint="eastAsia" w:cs="宋体" w:asciiTheme="majorEastAsia" w:hAnsiTheme="majorEastAsia" w:eastAsiaTheme="majorEastAsia"/>
          <w:color w:val="000000"/>
        </w:rPr>
        <w:t>卖方应在每一包装箱的四侧用不褪色的油漆以醒目的中文字样做出下列标记：</w:t>
      </w:r>
    </w:p>
    <w:p w14:paraId="54365E1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收货人：</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35243CB7">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合同号：</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76380656">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(3)</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装运标志：</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05034151">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(4)</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收货人代号：</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3B1B5D0C">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(5)</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目的地：</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4AC0B7CB">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(6)</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货物名称、品目号和箱号：</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71170258">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(7)</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毛重</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净重（公斤）：</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5B941703">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(8)</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尺寸（长×宽×高，以厘米计）：</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2F6DB90D">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5.2</w:t>
      </w:r>
      <w:r>
        <w:rPr>
          <w:rFonts w:hint="eastAsia" w:cs="宋体" w:asciiTheme="majorEastAsia" w:hAnsiTheme="majorEastAsia" w:eastAsiaTheme="majorEastAsia"/>
          <w:color w:val="000000"/>
        </w:rPr>
        <w:t>如果货物单件重量在</w:t>
      </w:r>
      <w:r>
        <w:rPr>
          <w:rFonts w:cs="宋体" w:asciiTheme="majorEastAsia" w:hAnsiTheme="majorEastAsia" w:eastAsiaTheme="majorEastAsia"/>
          <w:color w:val="000000"/>
        </w:rPr>
        <w:t>2</w:t>
      </w:r>
      <w:r>
        <w:rPr>
          <w:rFonts w:hint="eastAsia" w:cs="宋体" w:asciiTheme="majorEastAsia" w:hAnsiTheme="majorEastAsia" w:eastAsiaTheme="majorEastAsia"/>
          <w:color w:val="000000"/>
        </w:rPr>
        <w:t>吨或</w:t>
      </w:r>
      <w:r>
        <w:rPr>
          <w:rFonts w:cs="宋体" w:asciiTheme="majorEastAsia" w:hAnsiTheme="majorEastAsia" w:eastAsiaTheme="majorEastAsia"/>
          <w:color w:val="000000"/>
        </w:rPr>
        <w:t>2</w:t>
      </w:r>
      <w:r>
        <w:rPr>
          <w:rFonts w:hint="eastAsia" w:cs="宋体" w:asciiTheme="majorEastAsia" w:hAnsiTheme="majorEastAsia" w:eastAsiaTheme="majorEastAsia"/>
          <w:color w:val="000000"/>
        </w:rPr>
        <w:t>吨以上，卖方应在每件包装箱的两侧用中文和适当的运输标记，标明“重心”和“吊装点”，以便装卸和搬运。</w:t>
      </w:r>
    </w:p>
    <w:p w14:paraId="2FD581C4">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根据货物的特点和运输的不同要求，卖方应在包装箱上清楚地标有“小心轻放”、“防潮”、“勿倒置”等字样和其他适当的标志。</w:t>
      </w:r>
    </w:p>
    <w:p w14:paraId="1C7DBD4B">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6.</w:t>
      </w:r>
      <w:r>
        <w:rPr>
          <w:rFonts w:hint="eastAsia" w:cs="宋体" w:asciiTheme="majorEastAsia" w:hAnsiTheme="majorEastAsia" w:eastAsiaTheme="majorEastAsia"/>
          <w:color w:val="000000"/>
        </w:rPr>
        <w:t>交货方式</w:t>
      </w:r>
    </w:p>
    <w:p w14:paraId="5872B9C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6.1</w:t>
      </w:r>
      <w:r>
        <w:rPr>
          <w:rFonts w:hint="eastAsia" w:cs="宋体" w:asciiTheme="majorEastAsia" w:hAnsiTheme="majorEastAsia" w:eastAsiaTheme="majorEastAsia"/>
          <w:color w:val="000000"/>
        </w:rPr>
        <w:t>交货方式一般为下列其中一种，具体在合同特殊条款中规定。</w:t>
      </w:r>
    </w:p>
    <w:p w14:paraId="7ACC547B">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1</w:t>
      </w:r>
      <w:r>
        <w:rPr>
          <w:rFonts w:hint="eastAsia" w:cs="宋体" w:asciiTheme="majorEastAsia" w:hAnsiTheme="majorEastAsia" w:eastAsiaTheme="majorEastAsia"/>
          <w:color w:val="000000"/>
        </w:rPr>
        <w:t>）现场交货</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卖方负责办理运输和保险，将货物运抵现场。有关运输和保险的一切费用由卖方承担。所有货物运抵现场的日期为交货日期。</w:t>
      </w:r>
    </w:p>
    <w:p w14:paraId="32D825BE">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2</w:t>
      </w:r>
      <w:r>
        <w:rPr>
          <w:rFonts w:hint="eastAsia" w:cs="宋体" w:asciiTheme="majorEastAsia" w:hAnsiTheme="majorEastAsia" w:eastAsiaTheme="majorEastAsia"/>
          <w:color w:val="000000"/>
        </w:rPr>
        <w:t>）工厂交货：由卖方负责办理运输。运输费和保险费由买方承担。运输部门出具收据的日期为交货日期。</w:t>
      </w:r>
    </w:p>
    <w:p w14:paraId="4452ACC8">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3</w:t>
      </w:r>
      <w:r>
        <w:rPr>
          <w:rFonts w:hint="eastAsia" w:cs="宋体" w:asciiTheme="majorEastAsia" w:hAnsiTheme="majorEastAsia" w:eastAsiaTheme="majorEastAsia"/>
          <w:color w:val="000000"/>
        </w:rPr>
        <w:t>）买方自提货物：由买方在合同规定地点自行办理提货。提单日期为交货日期。</w:t>
      </w:r>
    </w:p>
    <w:p w14:paraId="666293E1">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6.2</w:t>
      </w:r>
      <w:r>
        <w:rPr>
          <w:rFonts w:hint="eastAsia" w:cs="宋体" w:asciiTheme="majorEastAsia" w:hAnsiTheme="majorEastAsia" w:eastAsiaTheme="majorEastAsia"/>
          <w:color w:val="000000"/>
        </w:rPr>
        <w:t>卖方应在合同规定的交货期前</w:t>
      </w:r>
      <w:r>
        <w:rPr>
          <w:rFonts w:cs="宋体" w:asciiTheme="majorEastAsia" w:hAnsiTheme="majorEastAsia" w:eastAsiaTheme="majorEastAsia"/>
          <w:color w:val="000000"/>
        </w:rPr>
        <w:t>30</w:t>
      </w:r>
      <w:r>
        <w:rPr>
          <w:rFonts w:hint="eastAsia" w:cs="宋体" w:asciiTheme="majorEastAsia" w:hAnsiTheme="majorEastAsia" w:eastAsiaTheme="majorEastAsia"/>
          <w:color w:val="000000"/>
        </w:rPr>
        <w:t>天以电报或电传形式将合同号、货物名称、数量、包装箱件数、总毛重、总体积</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立方米</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和备妥交货日期通知买方。同时卖方应用挂号信将详细交货清单一式六份包括合同号、货物名称、规格、数量、总毛重、总体积</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立方米</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、包装箱件数和每个包装箱的尺寸</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长×宽×高</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、单价、总价和备妥待交日期以及对货物在运输和仓储的特殊要求和注意事项通知买方。</w:t>
      </w:r>
    </w:p>
    <w:p w14:paraId="32A48A58">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6.3</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在现场交货和工厂交货条件下，卖方装运的货物不应超过合同规定的数量或重量。否则，卖方应对超运部分的数量或重量而引起的一切后果负责。</w:t>
      </w:r>
    </w:p>
    <w:p w14:paraId="0886BE84">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7.</w:t>
      </w:r>
      <w:r>
        <w:rPr>
          <w:rFonts w:hint="eastAsia" w:cs="宋体" w:asciiTheme="majorEastAsia" w:hAnsiTheme="majorEastAsia" w:eastAsiaTheme="majorEastAsia"/>
          <w:color w:val="000000"/>
        </w:rPr>
        <w:t>装运通知</w:t>
      </w:r>
    </w:p>
    <w:p w14:paraId="6B2099E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7.1 </w:t>
      </w:r>
      <w:r>
        <w:rPr>
          <w:rFonts w:hint="eastAsia" w:cs="宋体" w:asciiTheme="majorEastAsia" w:hAnsiTheme="majorEastAsia" w:eastAsiaTheme="majorEastAsia"/>
          <w:color w:val="000000"/>
        </w:rPr>
        <w:t>在现场交货和工厂交货条件下的货物，在卖方已通知买方货物已备妥待运输后</w:t>
      </w:r>
      <w:r>
        <w:rPr>
          <w:rFonts w:cs="宋体" w:asciiTheme="majorEastAsia" w:hAnsiTheme="majorEastAsia" w:eastAsiaTheme="majorEastAsia"/>
          <w:color w:val="000000"/>
        </w:rPr>
        <w:t>24</w:t>
      </w:r>
      <w:r>
        <w:rPr>
          <w:rFonts w:hint="eastAsia" w:cs="宋体" w:asciiTheme="majorEastAsia" w:hAnsiTheme="majorEastAsia" w:eastAsiaTheme="majorEastAsia"/>
          <w:color w:val="000000"/>
        </w:rPr>
        <w:t>小时之内，卖方应将合同号、货名、数量、毛重、总体积</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立方米</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、发票金额、运输工具名称及启运日期，以电报或电传通知买方。如因卖方延误将上述内容用电报或电传通知买方，由此引起的一切损失应由卖方负担。</w:t>
      </w:r>
    </w:p>
    <w:p w14:paraId="6192BF03">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8.</w:t>
      </w:r>
      <w:r>
        <w:rPr>
          <w:rFonts w:hint="eastAsia" w:cs="宋体" w:asciiTheme="majorEastAsia" w:hAnsiTheme="majorEastAsia" w:eastAsiaTheme="majorEastAsia"/>
          <w:color w:val="000000"/>
        </w:rPr>
        <w:t>保险</w:t>
      </w:r>
    </w:p>
    <w:p w14:paraId="37791644">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8.1</w:t>
      </w:r>
      <w:r>
        <w:rPr>
          <w:rFonts w:hint="eastAsia" w:cs="宋体" w:asciiTheme="majorEastAsia" w:hAnsiTheme="majorEastAsia" w:eastAsiaTheme="majorEastAsia"/>
          <w:color w:val="000000"/>
        </w:rPr>
        <w:t>如果货物是按现场交货方式报价的，由卖方办理货物运抵现场这</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段的保险，保险以人民币按照发票金额的</w:t>
      </w:r>
      <w:r>
        <w:rPr>
          <w:rFonts w:cs="宋体" w:asciiTheme="majorEastAsia" w:hAnsiTheme="majorEastAsia" w:eastAsiaTheme="majorEastAsia"/>
          <w:color w:val="000000"/>
        </w:rPr>
        <w:t>110%</w:t>
      </w:r>
      <w:r>
        <w:rPr>
          <w:rFonts w:hint="eastAsia" w:cs="宋体" w:asciiTheme="majorEastAsia" w:hAnsiTheme="majorEastAsia" w:eastAsiaTheme="majorEastAsia"/>
          <w:color w:val="000000"/>
        </w:rPr>
        <w:t>办理“一切险”，保险范围包括卖方承诺装运的货物；如果货物是按工厂交货、或买方自提货物方式报价的，其保险由买方办理。</w:t>
      </w:r>
    </w:p>
    <w:p w14:paraId="1E703AA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9.</w:t>
      </w:r>
      <w:r>
        <w:rPr>
          <w:rFonts w:hint="eastAsia" w:cs="宋体" w:asciiTheme="majorEastAsia" w:hAnsiTheme="majorEastAsia" w:eastAsiaTheme="majorEastAsia"/>
          <w:color w:val="000000"/>
        </w:rPr>
        <w:t>付款方式（以双方最终签订合同为准）</w:t>
      </w:r>
    </w:p>
    <w:p w14:paraId="51824F1F">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货物供应完成</w:t>
      </w:r>
      <w:r>
        <w:rPr>
          <w:rFonts w:cs="宋体" w:asciiTheme="majorEastAsia" w:hAnsiTheme="majorEastAsia" w:eastAsiaTheme="majorEastAsia"/>
          <w:color w:val="000000"/>
        </w:rPr>
        <w:t>1</w:t>
      </w:r>
      <w:r>
        <w:rPr>
          <w:rFonts w:hint="eastAsia" w:cs="宋体" w:asciiTheme="majorEastAsia" w:hAnsiTheme="majorEastAsia" w:eastAsiaTheme="majorEastAsia"/>
          <w:color w:val="000000"/>
        </w:rPr>
        <w:t>个月后</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无质量问题</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，一次性付款。</w:t>
      </w:r>
    </w:p>
    <w:p w14:paraId="3D81272E">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10.</w:t>
      </w:r>
      <w:r>
        <w:rPr>
          <w:rFonts w:hint="eastAsia" w:cs="宋体" w:asciiTheme="majorEastAsia" w:hAnsiTheme="majorEastAsia" w:eastAsiaTheme="majorEastAsia"/>
          <w:color w:val="000000"/>
        </w:rPr>
        <w:t>技术资料</w:t>
      </w:r>
    </w:p>
    <w:p w14:paraId="4BEBEC4F">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合同项下技术资料</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除合同特殊条款规定外</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将以下列方式交付：</w:t>
      </w:r>
    </w:p>
    <w:p w14:paraId="3BACE85C">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10.1 </w:t>
      </w:r>
      <w:r>
        <w:rPr>
          <w:rFonts w:hint="eastAsia" w:cs="宋体" w:asciiTheme="majorEastAsia" w:hAnsiTheme="majorEastAsia" w:eastAsiaTheme="majorEastAsia"/>
          <w:color w:val="000000"/>
        </w:rPr>
        <w:t>合同生效后</w:t>
      </w:r>
      <w:r>
        <w:rPr>
          <w:rFonts w:cs="宋体" w:asciiTheme="majorEastAsia" w:hAnsiTheme="majorEastAsia" w:eastAsiaTheme="majorEastAsia"/>
          <w:color w:val="000000"/>
        </w:rPr>
        <w:t>60</w:t>
      </w:r>
      <w:r>
        <w:rPr>
          <w:rFonts w:hint="eastAsia" w:cs="宋体" w:asciiTheme="majorEastAsia" w:hAnsiTheme="majorEastAsia" w:eastAsiaTheme="majorEastAsia"/>
          <w:color w:val="000000"/>
        </w:rPr>
        <w:t>天之内，卖方应将每台设备和仪器的中文技术资料一套，如目录索引、图纸、技术说明书、操作手册、使用指南、维修指南和</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或服务手册和示意图寄给买方。</w:t>
      </w:r>
    </w:p>
    <w:p w14:paraId="5F70DFB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10.2 </w:t>
      </w:r>
      <w:r>
        <w:rPr>
          <w:rFonts w:hint="eastAsia" w:cs="宋体" w:asciiTheme="majorEastAsia" w:hAnsiTheme="majorEastAsia" w:eastAsiaTheme="majorEastAsia"/>
          <w:color w:val="000000"/>
        </w:rPr>
        <w:t>另外一套完整的上述资料应包装好随同每批货物一起发运。</w:t>
      </w:r>
    </w:p>
    <w:p w14:paraId="090E8B2B">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10.3 </w:t>
      </w:r>
      <w:r>
        <w:rPr>
          <w:rFonts w:hint="eastAsia" w:cs="宋体" w:asciiTheme="majorEastAsia" w:hAnsiTheme="majorEastAsia" w:eastAsiaTheme="majorEastAsia"/>
          <w:color w:val="000000"/>
        </w:rPr>
        <w:t>如果买方确认卖方提供的技术资料不完整或在运输过程中丢失，卖方将在收到买方通知后</w:t>
      </w:r>
      <w:r>
        <w:rPr>
          <w:rFonts w:cs="宋体" w:asciiTheme="majorEastAsia" w:hAnsiTheme="majorEastAsia" w:eastAsiaTheme="majorEastAsia"/>
          <w:color w:val="000000"/>
        </w:rPr>
        <w:t>3</w:t>
      </w:r>
      <w:r>
        <w:rPr>
          <w:rFonts w:hint="eastAsia" w:cs="宋体" w:asciiTheme="majorEastAsia" w:hAnsiTheme="majorEastAsia" w:eastAsiaTheme="majorEastAsia"/>
          <w:color w:val="000000"/>
        </w:rPr>
        <w:t>天内将这些资料免费寄给买方。</w:t>
      </w:r>
    </w:p>
    <w:p w14:paraId="759C7EB4">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11.</w:t>
      </w:r>
      <w:r>
        <w:rPr>
          <w:rFonts w:hint="eastAsia" w:cs="宋体" w:asciiTheme="majorEastAsia" w:hAnsiTheme="majorEastAsia" w:eastAsiaTheme="majorEastAsia"/>
          <w:color w:val="000000"/>
        </w:rPr>
        <w:t>质量保证</w:t>
      </w:r>
    </w:p>
    <w:p w14:paraId="2C09530B">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11.1 </w:t>
      </w:r>
      <w:r>
        <w:rPr>
          <w:rFonts w:hint="eastAsia" w:cs="宋体" w:asciiTheme="majorEastAsia" w:hAnsiTheme="majorEastAsia" w:eastAsiaTheme="majorEastAsia"/>
          <w:color w:val="000000"/>
        </w:rPr>
        <w:t>卖方应保证货物是全新、未使用过的，是用一流的工艺和最佳材料制造而成的，并完全符合合同规定的质量、规格和性能的要求。卖方应保证所提供的货物经正确安装、正常运转和保养在其使用寿命期内应具有满意的性能。在货物质量保证期之内，卖方应对由于设计、工艺或材料的缺陷而发生的任何不足或故障负责。</w:t>
      </w:r>
    </w:p>
    <w:p w14:paraId="7D1A077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11.2 </w:t>
      </w:r>
      <w:r>
        <w:rPr>
          <w:rFonts w:hint="eastAsia" w:cs="宋体" w:asciiTheme="majorEastAsia" w:hAnsiTheme="majorEastAsia" w:eastAsiaTheme="majorEastAsia"/>
          <w:color w:val="000000"/>
        </w:rPr>
        <w:t>根据买方按检验标准自己检验结果或当地质检部门检验结果，或者在质量保证期内，如果货物的数量、质量或规格与合同不符，或证实货物是有缺陷的，包括潜在的缺陷或使用不符合要求的材料等，买方应尽快以书面形式通知卖方，提出索赔。</w:t>
      </w:r>
    </w:p>
    <w:p w14:paraId="089F21B8">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11.3 </w:t>
      </w:r>
      <w:r>
        <w:rPr>
          <w:rFonts w:hint="eastAsia" w:cs="宋体" w:asciiTheme="majorEastAsia" w:hAnsiTheme="majorEastAsia" w:eastAsiaTheme="majorEastAsia"/>
          <w:color w:val="000000"/>
        </w:rPr>
        <w:t>卖方在收到通知后</w:t>
      </w:r>
      <w:r>
        <w:rPr>
          <w:rFonts w:cs="宋体" w:asciiTheme="majorEastAsia" w:hAnsiTheme="majorEastAsia" w:eastAsiaTheme="majorEastAsia"/>
          <w:color w:val="000000"/>
        </w:rPr>
        <w:t>30</w:t>
      </w:r>
      <w:r>
        <w:rPr>
          <w:rFonts w:hint="eastAsia" w:cs="宋体" w:asciiTheme="majorEastAsia" w:hAnsiTheme="majorEastAsia" w:eastAsiaTheme="majorEastAsia"/>
          <w:color w:val="000000"/>
        </w:rPr>
        <w:t>天内应免费维修或更换有缺陷的货物或部件。</w:t>
      </w:r>
    </w:p>
    <w:p w14:paraId="658F3F7C">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11.4 </w:t>
      </w:r>
      <w:r>
        <w:rPr>
          <w:rFonts w:hint="eastAsia" w:cs="宋体" w:asciiTheme="majorEastAsia" w:hAnsiTheme="majorEastAsia" w:eastAsiaTheme="majorEastAsia"/>
          <w:color w:val="000000"/>
        </w:rPr>
        <w:t>如果卖方在收到通知后</w:t>
      </w:r>
      <w:r>
        <w:rPr>
          <w:rFonts w:cs="宋体" w:asciiTheme="majorEastAsia" w:hAnsiTheme="majorEastAsia" w:eastAsiaTheme="majorEastAsia"/>
          <w:color w:val="000000"/>
        </w:rPr>
        <w:t>30</w:t>
      </w:r>
      <w:r>
        <w:rPr>
          <w:rFonts w:hint="eastAsia" w:cs="宋体" w:asciiTheme="majorEastAsia" w:hAnsiTheme="majorEastAsia" w:eastAsiaTheme="majorEastAsia"/>
          <w:color w:val="000000"/>
        </w:rPr>
        <w:t>天内没有弥补缺陷，买方可采取必要的补救措施，但风险和费用将由卖方承担。</w:t>
      </w:r>
    </w:p>
    <w:p w14:paraId="0D22CD05">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11.5 </w:t>
      </w:r>
      <w:r>
        <w:rPr>
          <w:rFonts w:hint="eastAsia" w:cs="宋体" w:asciiTheme="majorEastAsia" w:hAnsiTheme="majorEastAsia" w:eastAsiaTheme="majorEastAsia"/>
          <w:color w:val="000000"/>
        </w:rPr>
        <w:t>除合同特殊条款规定外，合同项下货物的质量保证期为自货物通过最终验收起</w:t>
      </w:r>
      <w:r>
        <w:rPr>
          <w:rFonts w:cs="宋体" w:asciiTheme="majorEastAsia" w:hAnsiTheme="majorEastAsia" w:eastAsiaTheme="majorEastAsia"/>
          <w:color w:val="000000"/>
        </w:rPr>
        <w:t>12</w:t>
      </w:r>
      <w:r>
        <w:rPr>
          <w:rFonts w:hint="eastAsia" w:cs="宋体" w:asciiTheme="majorEastAsia" w:hAnsiTheme="majorEastAsia" w:eastAsiaTheme="majorEastAsia"/>
          <w:color w:val="000000"/>
        </w:rPr>
        <w:t>个月。</w:t>
      </w:r>
    </w:p>
    <w:p w14:paraId="323D6304">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12.</w:t>
      </w:r>
      <w:r>
        <w:rPr>
          <w:rFonts w:hint="eastAsia" w:cs="宋体" w:asciiTheme="majorEastAsia" w:hAnsiTheme="majorEastAsia" w:eastAsiaTheme="majorEastAsia"/>
          <w:color w:val="000000"/>
        </w:rPr>
        <w:t>检验</w:t>
      </w:r>
    </w:p>
    <w:p w14:paraId="1E0E25C9">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12.1</w:t>
      </w:r>
      <w:r>
        <w:rPr>
          <w:rFonts w:hint="eastAsia" w:cs="宋体" w:asciiTheme="majorEastAsia" w:hAnsiTheme="majorEastAsia" w:eastAsiaTheme="majorEastAsia"/>
          <w:color w:val="000000"/>
        </w:rPr>
        <w:t>在交货前，制造商应对货物的质量、规格、性能、数量和重量等进行详细而全面的检验，并出具一份证明货物符合合同规定的证书。该证书将作为申请付款单据的一部分，但有关质量、规格、性能、数量或重量的检验不应视为最终检验。制造商检验的结果和细节应在证书中加以说明。</w:t>
      </w:r>
    </w:p>
    <w:p w14:paraId="1686E8B7">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12.2 </w:t>
      </w:r>
      <w:r>
        <w:rPr>
          <w:rFonts w:hint="eastAsia" w:cs="宋体" w:asciiTheme="majorEastAsia" w:hAnsiTheme="majorEastAsia" w:eastAsiaTheme="majorEastAsia"/>
          <w:color w:val="000000"/>
        </w:rPr>
        <w:t>货物运抵现场后，买方将对货物的质量、规格、数量和重量进行检验并出具检验证书。如发现货物的规格或数量或两者都与合同不符，买方有权在货物运抵现场后</w:t>
      </w:r>
      <w:r>
        <w:rPr>
          <w:rFonts w:cs="宋体" w:asciiTheme="majorEastAsia" w:hAnsiTheme="majorEastAsia" w:eastAsiaTheme="majorEastAsia"/>
          <w:color w:val="000000"/>
        </w:rPr>
        <w:t>90</w:t>
      </w:r>
      <w:r>
        <w:rPr>
          <w:rFonts w:hint="eastAsia" w:cs="宋体" w:asciiTheme="majorEastAsia" w:hAnsiTheme="majorEastAsia" w:eastAsiaTheme="majorEastAsia"/>
          <w:color w:val="000000"/>
        </w:rPr>
        <w:t>天内，根据买方按检验标准自己检验结果或当地质检部门出具的检验证书向卖方提出索赔，责任由保险公司或运输部门承担的除外。</w:t>
      </w:r>
    </w:p>
    <w:p w14:paraId="7A9A9311">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12.3 </w:t>
      </w:r>
      <w:r>
        <w:rPr>
          <w:rFonts w:hint="eastAsia" w:cs="宋体" w:asciiTheme="majorEastAsia" w:hAnsiTheme="majorEastAsia" w:eastAsiaTheme="majorEastAsia"/>
          <w:color w:val="000000"/>
        </w:rPr>
        <w:t>如果货物的质量和规格与合同不符，或在第</w:t>
      </w:r>
      <w:r>
        <w:rPr>
          <w:rFonts w:cs="宋体" w:asciiTheme="majorEastAsia" w:hAnsiTheme="majorEastAsia" w:eastAsiaTheme="majorEastAsia"/>
          <w:color w:val="000000"/>
        </w:rPr>
        <w:t>11</w:t>
      </w:r>
      <w:r>
        <w:rPr>
          <w:rFonts w:hint="eastAsia" w:cs="宋体" w:asciiTheme="majorEastAsia" w:hAnsiTheme="majorEastAsia" w:eastAsiaTheme="majorEastAsia"/>
          <w:color w:val="000000"/>
        </w:rPr>
        <w:t>条规定的质量保证期内证实货物是有缺陷的，包括潜在的缺陷或使用不符合要求的材料，买方将有权向卖方提出索赔。</w:t>
      </w:r>
    </w:p>
    <w:p w14:paraId="0B73AAC8">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12.4 </w:t>
      </w:r>
      <w:r>
        <w:rPr>
          <w:rFonts w:hint="eastAsia" w:cs="宋体" w:asciiTheme="majorEastAsia" w:hAnsiTheme="majorEastAsia" w:eastAsiaTheme="majorEastAsia"/>
          <w:color w:val="000000"/>
        </w:rPr>
        <w:t>买方有权提出在货物制造过程中派人到制造厂进行监造，卖方有义务为买方监造人员提供方便。</w:t>
      </w:r>
    </w:p>
    <w:p w14:paraId="20EEBA6B">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12.5 </w:t>
      </w:r>
      <w:r>
        <w:rPr>
          <w:rFonts w:hint="eastAsia" w:cs="宋体" w:asciiTheme="majorEastAsia" w:hAnsiTheme="majorEastAsia" w:eastAsiaTheme="majorEastAsia"/>
          <w:color w:val="000000"/>
        </w:rPr>
        <w:t>制造厂对所供货物进行机械运转试验和性能试验时，必须提前通知买方。</w:t>
      </w:r>
    </w:p>
    <w:p w14:paraId="64D29F8E">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13.</w:t>
      </w:r>
      <w:r>
        <w:rPr>
          <w:rFonts w:hint="eastAsia" w:cs="宋体" w:asciiTheme="majorEastAsia" w:hAnsiTheme="majorEastAsia" w:eastAsiaTheme="majorEastAsia"/>
          <w:color w:val="000000"/>
        </w:rPr>
        <w:t>索赔</w:t>
      </w:r>
    </w:p>
    <w:p w14:paraId="67542399">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13.1 </w:t>
      </w:r>
      <w:r>
        <w:rPr>
          <w:rFonts w:hint="eastAsia" w:cs="宋体" w:asciiTheme="majorEastAsia" w:hAnsiTheme="majorEastAsia" w:eastAsiaTheme="majorEastAsia"/>
          <w:color w:val="000000"/>
        </w:rPr>
        <w:t>除责任应由保险公司或运输部门承担的之外，买方有权根据买方按检验标准自己检验的结果或当地质检部门出具的质检证书向卖方提出索赔。</w:t>
      </w:r>
    </w:p>
    <w:p w14:paraId="49A03E44">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13.2</w:t>
      </w:r>
      <w:r>
        <w:rPr>
          <w:rFonts w:hint="eastAsia" w:cs="宋体" w:asciiTheme="majorEastAsia" w:hAnsiTheme="majorEastAsia" w:eastAsiaTheme="majorEastAsia"/>
          <w:color w:val="000000"/>
        </w:rPr>
        <w:t>在根据合同第</w:t>
      </w:r>
      <w:r>
        <w:rPr>
          <w:rFonts w:cs="宋体" w:asciiTheme="majorEastAsia" w:hAnsiTheme="majorEastAsia" w:eastAsiaTheme="majorEastAsia"/>
          <w:color w:val="000000"/>
        </w:rPr>
        <w:t>11</w:t>
      </w:r>
      <w:r>
        <w:rPr>
          <w:rFonts w:hint="eastAsia" w:cs="宋体" w:asciiTheme="majorEastAsia" w:hAnsiTheme="majorEastAsia" w:eastAsiaTheme="majorEastAsia"/>
          <w:color w:val="000000"/>
        </w:rPr>
        <w:t>条和第</w:t>
      </w:r>
      <w:r>
        <w:rPr>
          <w:rFonts w:cs="宋体" w:asciiTheme="majorEastAsia" w:hAnsiTheme="majorEastAsia" w:eastAsiaTheme="majorEastAsia"/>
          <w:color w:val="000000"/>
        </w:rPr>
        <w:t>12</w:t>
      </w:r>
      <w:r>
        <w:rPr>
          <w:rFonts w:hint="eastAsia" w:cs="宋体" w:asciiTheme="majorEastAsia" w:hAnsiTheme="majorEastAsia" w:eastAsiaTheme="majorEastAsia"/>
          <w:color w:val="000000"/>
        </w:rPr>
        <w:t>条规定的检验期和质量保证期内，如果卖方对买方提出的索赔和差异负有责任，卖方应按照买方同意的下列一种或多种方式解决索赔事宜：</w:t>
      </w:r>
    </w:p>
    <w:p w14:paraId="0DE6BF5B">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1</w:t>
      </w:r>
      <w:r>
        <w:rPr>
          <w:rFonts w:hint="eastAsia" w:cs="宋体" w:asciiTheme="majorEastAsia" w:hAnsiTheme="majorEastAsia" w:eastAsiaTheme="majorEastAsia"/>
          <w:color w:val="000000"/>
        </w:rPr>
        <w:t>）卖方同意退货，并按合同规定的同种货币将货款退还给买方，并承担由此发生的一切损失和费用，包括利息、银行手续费、运费、保险费、检验费、仓储费、装卸费以及为保护退回货物所需的其它必要费用。</w:t>
      </w:r>
    </w:p>
    <w:p w14:paraId="5861550A">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2</w:t>
      </w:r>
      <w:r>
        <w:rPr>
          <w:rFonts w:hint="eastAsia" w:cs="宋体" w:asciiTheme="majorEastAsia" w:hAnsiTheme="majorEastAsia" w:eastAsiaTheme="majorEastAsia"/>
          <w:color w:val="000000"/>
        </w:rPr>
        <w:t>）根据货物低劣程度、损坏程度以及买方所遭受损失的数额，经买卖双方商定降低货物的价格。</w:t>
      </w:r>
    </w:p>
    <w:p w14:paraId="688953F4">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3</w:t>
      </w:r>
      <w:r>
        <w:rPr>
          <w:rFonts w:hint="eastAsia" w:cs="宋体" w:asciiTheme="majorEastAsia" w:hAnsiTheme="majorEastAsia" w:eastAsiaTheme="majorEastAsia"/>
          <w:color w:val="000000"/>
        </w:rPr>
        <w:t>）用符合规格、质量和性能要求的新零件、部件或货物来更换有缺陷的部分或</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和修补缺陷部分，卖方应承担一切费用和风险，并负担买方所发生的</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切直接费用。同时，卖方应按合同第</w:t>
      </w:r>
      <w:r>
        <w:rPr>
          <w:rFonts w:cs="宋体" w:asciiTheme="majorEastAsia" w:hAnsiTheme="majorEastAsia" w:eastAsiaTheme="majorEastAsia"/>
          <w:color w:val="000000"/>
        </w:rPr>
        <w:t>11</w:t>
      </w:r>
      <w:r>
        <w:rPr>
          <w:rFonts w:hint="eastAsia" w:cs="宋体" w:asciiTheme="majorEastAsia" w:hAnsiTheme="majorEastAsia" w:eastAsiaTheme="majorEastAsia"/>
          <w:color w:val="000000"/>
        </w:rPr>
        <w:t>条规定，相应延长修补或更换件的质量保证期。</w:t>
      </w:r>
    </w:p>
    <w:p w14:paraId="33373AF6">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13.3 </w:t>
      </w:r>
      <w:r>
        <w:rPr>
          <w:rFonts w:hint="eastAsia" w:cs="宋体" w:asciiTheme="majorEastAsia" w:hAnsiTheme="majorEastAsia" w:eastAsiaTheme="majorEastAsia"/>
          <w:color w:val="000000"/>
        </w:rPr>
        <w:t>如果在买方发出索赔通知后</w:t>
      </w:r>
      <w:r>
        <w:rPr>
          <w:rFonts w:cs="宋体" w:asciiTheme="majorEastAsia" w:hAnsiTheme="majorEastAsia" w:eastAsiaTheme="majorEastAsia"/>
          <w:color w:val="000000"/>
        </w:rPr>
        <w:t>30</w:t>
      </w:r>
      <w:r>
        <w:rPr>
          <w:rFonts w:hint="eastAsia" w:cs="宋体" w:asciiTheme="majorEastAsia" w:hAnsiTheme="majorEastAsia" w:eastAsiaTheme="majorEastAsia"/>
          <w:color w:val="000000"/>
        </w:rPr>
        <w:t>天内，卖方未作答复，上述索赔应视为已被卖方接受。如卖方未能在买方提出索赔通知后</w:t>
      </w:r>
      <w:r>
        <w:rPr>
          <w:rFonts w:cs="宋体" w:asciiTheme="majorEastAsia" w:hAnsiTheme="majorEastAsia" w:eastAsiaTheme="majorEastAsia"/>
          <w:color w:val="000000"/>
        </w:rPr>
        <w:t>30</w:t>
      </w:r>
      <w:r>
        <w:rPr>
          <w:rFonts w:hint="eastAsia" w:cs="宋体" w:asciiTheme="majorEastAsia" w:hAnsiTheme="majorEastAsia" w:eastAsiaTheme="majorEastAsia"/>
          <w:color w:val="000000"/>
        </w:rPr>
        <w:t>天内或买方同意的更长时间内，按照本合同第</w:t>
      </w:r>
      <w:r>
        <w:rPr>
          <w:rFonts w:cs="宋体" w:asciiTheme="majorEastAsia" w:hAnsiTheme="majorEastAsia" w:eastAsiaTheme="majorEastAsia"/>
          <w:color w:val="000000"/>
        </w:rPr>
        <w:t>13.2</w:t>
      </w:r>
      <w:r>
        <w:rPr>
          <w:rFonts w:hint="eastAsia" w:cs="宋体" w:asciiTheme="majorEastAsia" w:hAnsiTheme="majorEastAsia" w:eastAsiaTheme="majorEastAsia"/>
          <w:color w:val="000000"/>
        </w:rPr>
        <w:t>条规定的任何一种方法解决索赔事宜，买方将从议付款或从卖方开具的履约保证金保函中扣回索赔金额。如果这些金额不足以补偿索赔金额，买方有仅向卖方提出不足部分的补偿。</w:t>
      </w:r>
    </w:p>
    <w:p w14:paraId="08A1A0F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14.</w:t>
      </w:r>
      <w:r>
        <w:rPr>
          <w:rFonts w:hint="eastAsia" w:cs="宋体" w:asciiTheme="majorEastAsia" w:hAnsiTheme="majorEastAsia" w:eastAsiaTheme="majorEastAsia"/>
          <w:color w:val="000000"/>
        </w:rPr>
        <w:t>延期交货</w:t>
      </w:r>
    </w:p>
    <w:p w14:paraId="6B611B3D">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14.1 </w:t>
      </w:r>
      <w:r>
        <w:rPr>
          <w:rFonts w:hint="eastAsia" w:cs="宋体" w:asciiTheme="majorEastAsia" w:hAnsiTheme="majorEastAsia" w:eastAsiaTheme="majorEastAsia"/>
          <w:color w:val="000000"/>
        </w:rPr>
        <w:t>卖方应按照“供货清单”中买方规定的时间表交货和提供服务。</w:t>
      </w:r>
    </w:p>
    <w:p w14:paraId="7F5BFCB3">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14.2 </w:t>
      </w:r>
      <w:r>
        <w:rPr>
          <w:rFonts w:hint="eastAsia" w:cs="宋体" w:asciiTheme="majorEastAsia" w:hAnsiTheme="majorEastAsia" w:eastAsiaTheme="majorEastAsia"/>
          <w:color w:val="000000"/>
        </w:rPr>
        <w:t>在履行合同过程中，如果卖方遇到不能按时交货和提供服务的情况，应及时以书面形式将不能按时交货的理由、延误时间通知买方。买方在收到卖方通知后，应进行分析，如果同意，可通过修改合同，酌情延长交货时间。</w:t>
      </w:r>
    </w:p>
    <w:p w14:paraId="2F092F08">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14.3 </w:t>
      </w:r>
      <w:r>
        <w:rPr>
          <w:rFonts w:hint="eastAsia" w:cs="宋体" w:asciiTheme="majorEastAsia" w:hAnsiTheme="majorEastAsia" w:eastAsiaTheme="majorEastAsia"/>
          <w:color w:val="000000"/>
        </w:rPr>
        <w:t>如果卖方毫无理由地拖延交货，将受到以下制裁：没收履约保证金，加收违约损失赔偿和</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或终止合同。</w:t>
      </w:r>
    </w:p>
    <w:p w14:paraId="6B9C9CAB">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15.</w:t>
      </w:r>
      <w:r>
        <w:rPr>
          <w:rFonts w:hint="eastAsia" w:cs="宋体" w:asciiTheme="majorEastAsia" w:hAnsiTheme="majorEastAsia" w:eastAsiaTheme="majorEastAsia"/>
          <w:color w:val="000000"/>
        </w:rPr>
        <w:t>违约赔偿</w:t>
      </w:r>
    </w:p>
    <w:p w14:paraId="7E62FE89">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15.1 </w:t>
      </w:r>
      <w:r>
        <w:rPr>
          <w:rFonts w:hint="eastAsia" w:cs="宋体" w:asciiTheme="majorEastAsia" w:hAnsiTheme="majorEastAsia" w:eastAsiaTheme="majorEastAsia"/>
          <w:color w:val="000000"/>
        </w:rPr>
        <w:t>除合同第</w:t>
      </w:r>
      <w:r>
        <w:rPr>
          <w:rFonts w:cs="宋体" w:asciiTheme="majorEastAsia" w:hAnsiTheme="majorEastAsia" w:eastAsiaTheme="majorEastAsia"/>
          <w:color w:val="000000"/>
        </w:rPr>
        <w:t>16</w:t>
      </w:r>
      <w:r>
        <w:rPr>
          <w:rFonts w:hint="eastAsia" w:cs="宋体" w:asciiTheme="majorEastAsia" w:hAnsiTheme="majorEastAsia" w:eastAsiaTheme="majorEastAsia"/>
          <w:color w:val="000000"/>
        </w:rPr>
        <w:t>条规定外，如果卖方没有按照合同规定的时间交货和提供服务，买方可从货款中扣除违约赔偿费，赔偿费应按每迟交一周，按迟交货物或未提供服务交货价的</w:t>
      </w:r>
      <w:r>
        <w:rPr>
          <w:rFonts w:cs="宋体" w:asciiTheme="majorEastAsia" w:hAnsiTheme="majorEastAsia" w:eastAsiaTheme="majorEastAsia"/>
          <w:color w:val="000000"/>
        </w:rPr>
        <w:t>0.5%</w:t>
      </w:r>
      <w:r>
        <w:rPr>
          <w:rFonts w:hint="eastAsia" w:cs="宋体" w:asciiTheme="majorEastAsia" w:hAnsiTheme="majorEastAsia" w:eastAsiaTheme="majorEastAsia"/>
          <w:color w:val="000000"/>
        </w:rPr>
        <w:t>计收。但违约赔偿费的最高限额为迟交货物或没有提供服务的合同价的</w:t>
      </w:r>
      <w:r>
        <w:rPr>
          <w:rFonts w:cs="宋体" w:asciiTheme="majorEastAsia" w:hAnsiTheme="majorEastAsia" w:eastAsiaTheme="majorEastAsia"/>
          <w:color w:val="000000"/>
        </w:rPr>
        <w:t>5%</w:t>
      </w:r>
      <w:r>
        <w:rPr>
          <w:rFonts w:hint="eastAsia" w:cs="宋体" w:asciiTheme="majorEastAsia" w:hAnsiTheme="majorEastAsia" w:eastAsiaTheme="majorEastAsia"/>
          <w:color w:val="000000"/>
        </w:rPr>
        <w:t>。一周按</w:t>
      </w:r>
      <w:r>
        <w:rPr>
          <w:rFonts w:cs="宋体" w:asciiTheme="majorEastAsia" w:hAnsiTheme="majorEastAsia" w:eastAsiaTheme="majorEastAsia"/>
          <w:color w:val="000000"/>
        </w:rPr>
        <w:t>7</w:t>
      </w:r>
      <w:r>
        <w:rPr>
          <w:rFonts w:hint="eastAsia" w:cs="宋体" w:asciiTheme="majorEastAsia" w:hAnsiTheme="majorEastAsia" w:eastAsiaTheme="majorEastAsia"/>
          <w:color w:val="000000"/>
        </w:rPr>
        <w:t>天计算，不足</w:t>
      </w:r>
      <w:r>
        <w:rPr>
          <w:rFonts w:cs="宋体" w:asciiTheme="majorEastAsia" w:hAnsiTheme="majorEastAsia" w:eastAsiaTheme="majorEastAsia"/>
          <w:color w:val="000000"/>
        </w:rPr>
        <w:t>7</w:t>
      </w:r>
      <w:r>
        <w:rPr>
          <w:rFonts w:hint="eastAsia" w:cs="宋体" w:asciiTheme="majorEastAsia" w:hAnsiTheme="majorEastAsia" w:eastAsiaTheme="majorEastAsia"/>
          <w:color w:val="000000"/>
        </w:rPr>
        <w:t>天按一周计算。如果卖方在达到最高限额后仍不能交货，买方可考虑终止合同。</w:t>
      </w:r>
    </w:p>
    <w:p w14:paraId="0250E9D0">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16.</w:t>
      </w:r>
      <w:r>
        <w:rPr>
          <w:rFonts w:hint="eastAsia" w:cs="宋体" w:asciiTheme="majorEastAsia" w:hAnsiTheme="majorEastAsia" w:eastAsiaTheme="majorEastAsia"/>
          <w:color w:val="000000"/>
        </w:rPr>
        <w:t>不可抗力</w:t>
      </w:r>
      <w:r>
        <w:rPr>
          <w:rFonts w:cs="宋体" w:asciiTheme="majorEastAsia" w:hAnsiTheme="majorEastAsia" w:eastAsiaTheme="majorEastAsia"/>
          <w:color w:val="000000"/>
        </w:rPr>
        <w:tab/>
      </w:r>
    </w:p>
    <w:p w14:paraId="2E158DD0">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16.1 </w:t>
      </w:r>
      <w:r>
        <w:rPr>
          <w:rFonts w:hint="eastAsia" w:cs="宋体" w:asciiTheme="majorEastAsia" w:hAnsiTheme="majorEastAsia" w:eastAsiaTheme="majorEastAsia"/>
          <w:color w:val="000000"/>
        </w:rPr>
        <w:t>如果双方中任何</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方由于战争、严重火灾、水灾、台风和地震以及其它经双方同意属于不可抗力的事故，致使合同履行受阻时，履行合同的期限应予延长，延长的期限应相当于事故所影响的时间。</w:t>
      </w:r>
    </w:p>
    <w:p w14:paraId="43CBB8F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16.2 </w:t>
      </w:r>
      <w:r>
        <w:rPr>
          <w:rFonts w:hint="eastAsia" w:cs="宋体" w:asciiTheme="majorEastAsia" w:hAnsiTheme="majorEastAsia" w:eastAsiaTheme="majorEastAsia"/>
          <w:color w:val="000000"/>
        </w:rPr>
        <w:t>受事故影响的一方应在不可抗力的事故发生后尽快以电报或电传通知另一方，并在事故发生后</w:t>
      </w:r>
      <w:r>
        <w:rPr>
          <w:rFonts w:cs="宋体" w:asciiTheme="majorEastAsia" w:hAnsiTheme="majorEastAsia" w:eastAsiaTheme="majorEastAsia"/>
          <w:color w:val="000000"/>
        </w:rPr>
        <w:t>14</w:t>
      </w:r>
      <w:r>
        <w:rPr>
          <w:rFonts w:hint="eastAsia" w:cs="宋体" w:asciiTheme="majorEastAsia" w:hAnsiTheme="majorEastAsia" w:eastAsiaTheme="majorEastAsia"/>
          <w:color w:val="000000"/>
        </w:rPr>
        <w:t>天内，将有关部门出具的证明文件用挂号信航寄给或送给另一方。如果不可抗力影响时间延续</w:t>
      </w:r>
      <w:r>
        <w:rPr>
          <w:rFonts w:cs="宋体" w:asciiTheme="majorEastAsia" w:hAnsiTheme="majorEastAsia" w:eastAsiaTheme="majorEastAsia"/>
          <w:color w:val="000000"/>
        </w:rPr>
        <w:t>120</w:t>
      </w:r>
      <w:r>
        <w:rPr>
          <w:rFonts w:hint="eastAsia" w:cs="宋体" w:asciiTheme="majorEastAsia" w:hAnsiTheme="majorEastAsia" w:eastAsiaTheme="majorEastAsia"/>
          <w:color w:val="000000"/>
        </w:rPr>
        <w:t>天以上的，双方应通过友好协商在合理的时间内达成进一步履行合同的协议。</w:t>
      </w:r>
    </w:p>
    <w:p w14:paraId="3A7C1C24">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17.</w:t>
      </w:r>
      <w:r>
        <w:rPr>
          <w:rFonts w:hint="eastAsia" w:cs="宋体" w:asciiTheme="majorEastAsia" w:hAnsiTheme="majorEastAsia" w:eastAsiaTheme="majorEastAsia"/>
          <w:color w:val="000000"/>
        </w:rPr>
        <w:t>税费</w:t>
      </w:r>
    </w:p>
    <w:p w14:paraId="28BD55B4">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17.1</w:t>
      </w:r>
      <w:r>
        <w:rPr>
          <w:rFonts w:hint="eastAsia" w:cs="宋体" w:asciiTheme="majorEastAsia" w:hAnsiTheme="majorEastAsia" w:eastAsiaTheme="majorEastAsia"/>
          <w:color w:val="000000"/>
        </w:rPr>
        <w:t>根据国家现行税法对卖方征收的与本合同有关的一切税费均由卖方负担。</w:t>
      </w:r>
    </w:p>
    <w:p w14:paraId="79D17AE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17.2</w:t>
      </w:r>
      <w:r>
        <w:rPr>
          <w:rFonts w:hint="eastAsia" w:cs="宋体" w:asciiTheme="majorEastAsia" w:hAnsiTheme="majorEastAsia" w:eastAsiaTheme="majorEastAsia"/>
          <w:color w:val="000000"/>
        </w:rPr>
        <w:t>在中国境外发生的与本合同执行有关的</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切税费均由卖方负担。</w:t>
      </w:r>
    </w:p>
    <w:p w14:paraId="107B7EE1">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18.</w:t>
      </w:r>
      <w:r>
        <w:rPr>
          <w:rFonts w:hint="eastAsia" w:cs="宋体" w:asciiTheme="majorEastAsia" w:hAnsiTheme="majorEastAsia" w:eastAsiaTheme="majorEastAsia"/>
          <w:color w:val="000000"/>
        </w:rPr>
        <w:t>履约保证金保函</w:t>
      </w:r>
    </w:p>
    <w:p w14:paraId="02C59150">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18.1</w:t>
      </w:r>
      <w:r>
        <w:rPr>
          <w:rFonts w:hint="eastAsia" w:cs="宋体" w:asciiTheme="majorEastAsia" w:hAnsiTheme="majorEastAsia" w:eastAsiaTheme="majorEastAsia"/>
          <w:color w:val="000000"/>
        </w:rPr>
        <w:t>卖方收到中标通知书后应在合同特殊条款规定的时间内，通过</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家银行，向买方提供相当于合同总价</w:t>
      </w:r>
      <w:r>
        <w:rPr>
          <w:rFonts w:cs="宋体" w:asciiTheme="majorEastAsia" w:hAnsiTheme="majorEastAsia" w:eastAsiaTheme="majorEastAsia"/>
          <w:color w:val="000000"/>
        </w:rPr>
        <w:t>5%</w:t>
      </w:r>
      <w:r>
        <w:rPr>
          <w:rFonts w:hint="eastAsia" w:cs="宋体" w:asciiTheme="majorEastAsia" w:hAnsiTheme="majorEastAsia" w:eastAsiaTheme="majorEastAsia"/>
          <w:color w:val="000000"/>
        </w:rPr>
        <w:t>的履约保证金保函。履约保证金保函的有效期到货物保证期满时止。</w:t>
      </w:r>
    </w:p>
    <w:p w14:paraId="1121D3E6">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18.2</w:t>
      </w:r>
      <w:r>
        <w:rPr>
          <w:rFonts w:hint="eastAsia" w:cs="宋体" w:asciiTheme="majorEastAsia" w:hAnsiTheme="majorEastAsia" w:eastAsiaTheme="majorEastAsia"/>
          <w:color w:val="000000"/>
        </w:rPr>
        <w:t>卖方提供的履约保证金保函应按招标文件所附的格式提供，与此有关的费用由卖方负担。</w:t>
      </w:r>
    </w:p>
    <w:p w14:paraId="457294FD">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18.3</w:t>
      </w:r>
      <w:r>
        <w:rPr>
          <w:rFonts w:hint="eastAsia" w:cs="宋体" w:asciiTheme="majorEastAsia" w:hAnsiTheme="majorEastAsia" w:eastAsiaTheme="majorEastAsia"/>
          <w:color w:val="000000"/>
        </w:rPr>
        <w:t>如卖方未能履行合同规定的任何义务，买方有权从履约保证金中得到补偿。</w:t>
      </w:r>
    </w:p>
    <w:p w14:paraId="53E8E42B">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19.</w:t>
      </w:r>
      <w:r>
        <w:rPr>
          <w:rFonts w:hint="eastAsia" w:cs="宋体" w:asciiTheme="majorEastAsia" w:hAnsiTheme="majorEastAsia" w:eastAsiaTheme="majorEastAsia"/>
          <w:color w:val="000000"/>
        </w:rPr>
        <w:t>仲裁</w:t>
      </w:r>
    </w:p>
    <w:p w14:paraId="361F0C2B">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19.1</w:t>
      </w:r>
      <w:r>
        <w:rPr>
          <w:rFonts w:hint="eastAsia" w:cs="宋体" w:asciiTheme="majorEastAsia" w:hAnsiTheme="majorEastAsia" w:eastAsiaTheme="majorEastAsia"/>
          <w:color w:val="000000"/>
        </w:rPr>
        <w:t>买卖双方应通过友好协商，解决在执行本合同中所发生的或与本合同有关的一切争端，如果协商仍得不到解决，任何一方均可按《中华人民共和国合同法》规定提交调解和仲裁。</w:t>
      </w:r>
    </w:p>
    <w:p w14:paraId="18D772A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19.2</w:t>
      </w:r>
      <w:r>
        <w:rPr>
          <w:rFonts w:hint="eastAsia" w:cs="宋体" w:asciiTheme="majorEastAsia" w:hAnsiTheme="majorEastAsia" w:eastAsiaTheme="majorEastAsia"/>
          <w:color w:val="000000"/>
        </w:rPr>
        <w:t>仲裁裁决应为终局裁决，对双方均具有约束力。</w:t>
      </w:r>
    </w:p>
    <w:p w14:paraId="17F1EAF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19.3</w:t>
      </w:r>
      <w:r>
        <w:rPr>
          <w:rFonts w:hint="eastAsia" w:cs="宋体" w:asciiTheme="majorEastAsia" w:hAnsiTheme="majorEastAsia" w:eastAsiaTheme="majorEastAsia"/>
          <w:color w:val="000000"/>
        </w:rPr>
        <w:t>仲裁费除仲裁机构另有裁决外应由败诉方负担。</w:t>
      </w:r>
    </w:p>
    <w:p w14:paraId="6FD2A16C">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19.4</w:t>
      </w:r>
      <w:r>
        <w:rPr>
          <w:rFonts w:hint="eastAsia" w:cs="宋体" w:asciiTheme="majorEastAsia" w:hAnsiTheme="majorEastAsia" w:eastAsiaTheme="majorEastAsia"/>
          <w:color w:val="000000"/>
        </w:rPr>
        <w:t>在仲裁期间，除正在进行仲裁的部分外，本合同其它部分应继续执行。</w:t>
      </w:r>
    </w:p>
    <w:p w14:paraId="3FA6DD6E">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20.</w:t>
      </w:r>
      <w:r>
        <w:rPr>
          <w:rFonts w:hint="eastAsia" w:cs="宋体" w:asciiTheme="majorEastAsia" w:hAnsiTheme="majorEastAsia" w:eastAsiaTheme="majorEastAsia"/>
          <w:color w:val="000000"/>
        </w:rPr>
        <w:t>违约终止合同</w:t>
      </w:r>
    </w:p>
    <w:p w14:paraId="1A7D996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20.1 </w:t>
      </w:r>
      <w:r>
        <w:rPr>
          <w:rFonts w:hint="eastAsia" w:cs="宋体" w:asciiTheme="majorEastAsia" w:hAnsiTheme="majorEastAsia" w:eastAsiaTheme="majorEastAsia"/>
          <w:color w:val="000000"/>
        </w:rPr>
        <w:t>买方在卖方违约的情况下，如果：</w:t>
      </w:r>
    </w:p>
    <w:p w14:paraId="1F8C89BF">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1</w:t>
      </w:r>
      <w:r>
        <w:rPr>
          <w:rFonts w:hint="eastAsia" w:cs="宋体" w:asciiTheme="majorEastAsia" w:hAnsiTheme="majorEastAsia" w:eastAsiaTheme="majorEastAsia"/>
          <w:color w:val="000000"/>
        </w:rPr>
        <w:t>）卖方未能在合同规定的限期或买方同意延长的限期内提供全部或部分货物；</w:t>
      </w:r>
    </w:p>
    <w:p w14:paraId="3A17E90F">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2</w:t>
      </w:r>
      <w:r>
        <w:rPr>
          <w:rFonts w:hint="eastAsia" w:cs="宋体" w:asciiTheme="majorEastAsia" w:hAnsiTheme="majorEastAsia" w:eastAsiaTheme="majorEastAsia"/>
          <w:color w:val="000000"/>
        </w:rPr>
        <w:t>）如果卖方未能履行合同规定的其它义务，卖方在收到买方发出的违约通知后</w:t>
      </w:r>
      <w:r>
        <w:rPr>
          <w:rFonts w:cs="宋体" w:asciiTheme="majorEastAsia" w:hAnsiTheme="majorEastAsia" w:eastAsiaTheme="majorEastAsia"/>
          <w:color w:val="000000"/>
        </w:rPr>
        <w:t>30</w:t>
      </w:r>
      <w:r>
        <w:rPr>
          <w:rFonts w:hint="eastAsia" w:cs="宋体" w:asciiTheme="majorEastAsia" w:hAnsiTheme="majorEastAsia" w:eastAsiaTheme="majorEastAsia"/>
          <w:color w:val="000000"/>
        </w:rPr>
        <w:t>天内，或经买方书面认可延长的时间内未能纠正其过失。买方可向卖方发出书面通知，终止部分或全部合同。在这种情况下，并不影响买方向卖方提出的索赔。</w:t>
      </w:r>
    </w:p>
    <w:p w14:paraId="6E05D1F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20.2 </w:t>
      </w:r>
      <w:r>
        <w:rPr>
          <w:rFonts w:hint="eastAsia" w:cs="宋体" w:asciiTheme="majorEastAsia" w:hAnsiTheme="majorEastAsia" w:eastAsiaTheme="majorEastAsia"/>
          <w:color w:val="000000"/>
        </w:rPr>
        <w:t>在买方根据上述第</w:t>
      </w:r>
      <w:r>
        <w:rPr>
          <w:rFonts w:cs="宋体" w:asciiTheme="majorEastAsia" w:hAnsiTheme="majorEastAsia" w:eastAsiaTheme="majorEastAsia"/>
          <w:color w:val="000000"/>
        </w:rPr>
        <w:t>20.1</w:t>
      </w:r>
      <w:r>
        <w:rPr>
          <w:rFonts w:hint="eastAsia" w:cs="宋体" w:asciiTheme="majorEastAsia" w:hAnsiTheme="majorEastAsia" w:eastAsiaTheme="majorEastAsia"/>
          <w:color w:val="000000"/>
        </w:rPr>
        <w:t>款规定，终止了全部或部分合同，买方可以依其认为适当的条件和方法购买与未交货物类似的货物，卖方应对购买类似货物所超出的费用负责。而且卖方还应继续执行合同中未终止的部分。</w:t>
      </w:r>
    </w:p>
    <w:p w14:paraId="58A1FE6D">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21.</w:t>
      </w:r>
      <w:r>
        <w:rPr>
          <w:rFonts w:hint="eastAsia" w:cs="宋体" w:asciiTheme="majorEastAsia" w:hAnsiTheme="majorEastAsia" w:eastAsiaTheme="majorEastAsia"/>
          <w:color w:val="000000"/>
        </w:rPr>
        <w:t>破产终止合同</w:t>
      </w:r>
    </w:p>
    <w:p w14:paraId="3395637E">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21.1 </w:t>
      </w:r>
      <w:r>
        <w:rPr>
          <w:rFonts w:hint="eastAsia" w:cs="宋体" w:asciiTheme="majorEastAsia" w:hAnsiTheme="majorEastAsia" w:eastAsiaTheme="majorEastAsia"/>
          <w:color w:val="000000"/>
        </w:rPr>
        <w:t>如果卖方破产或无清偿能力时，买方可在任何时候以书面通知卖方终止合同。该终止合同将不损害或影响买方已经采取或将要采取的补救措施的权利。</w:t>
      </w:r>
    </w:p>
    <w:p w14:paraId="43A8F4D0">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22.</w:t>
      </w:r>
      <w:r>
        <w:rPr>
          <w:rFonts w:hint="eastAsia" w:cs="宋体" w:asciiTheme="majorEastAsia" w:hAnsiTheme="majorEastAsia" w:eastAsiaTheme="majorEastAsia"/>
          <w:color w:val="000000"/>
        </w:rPr>
        <w:t>转让和分包</w:t>
      </w:r>
    </w:p>
    <w:p w14:paraId="17D836B0">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22.1 </w:t>
      </w:r>
      <w:r>
        <w:rPr>
          <w:rFonts w:hint="eastAsia" w:cs="宋体" w:asciiTheme="majorEastAsia" w:hAnsiTheme="majorEastAsia" w:eastAsiaTheme="majorEastAsia"/>
          <w:color w:val="000000"/>
        </w:rPr>
        <w:t>未经买方事先书面同意，卖方不得部分转让或全部转让其应履行的合同义务。</w:t>
      </w:r>
    </w:p>
    <w:p w14:paraId="52450874">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22.2 </w:t>
      </w:r>
      <w:r>
        <w:rPr>
          <w:rFonts w:hint="eastAsia" w:cs="宋体" w:asciiTheme="majorEastAsia" w:hAnsiTheme="majorEastAsia" w:eastAsiaTheme="majorEastAsia"/>
          <w:color w:val="000000"/>
        </w:rPr>
        <w:t>对投标中没有明确分包的合同，卖方应书面通知买方本合同中将分包的全部分包合同，在原投标文件中或后来发出的分包通知均不能解除卖方履行本合同的义务。</w:t>
      </w:r>
    </w:p>
    <w:p w14:paraId="276C83CB">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23.</w:t>
      </w:r>
      <w:r>
        <w:rPr>
          <w:rFonts w:hint="eastAsia" w:cs="宋体" w:asciiTheme="majorEastAsia" w:hAnsiTheme="majorEastAsia" w:eastAsiaTheme="majorEastAsia"/>
          <w:color w:val="000000"/>
        </w:rPr>
        <w:t>合同修改</w:t>
      </w:r>
    </w:p>
    <w:p w14:paraId="77B1C102">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23.1 </w:t>
      </w:r>
      <w:r>
        <w:rPr>
          <w:rFonts w:hint="eastAsia" w:cs="宋体" w:asciiTheme="majorEastAsia" w:hAnsiTheme="majorEastAsia" w:eastAsiaTheme="majorEastAsia"/>
          <w:color w:val="000000"/>
        </w:rPr>
        <w:t>欲对合同条款进行任何改动，均须由买卖双方签署书面的合同修改书。</w:t>
      </w:r>
    </w:p>
    <w:p w14:paraId="0E11315B">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24.</w:t>
      </w:r>
      <w:r>
        <w:rPr>
          <w:rFonts w:hint="eastAsia" w:cs="宋体" w:asciiTheme="majorEastAsia" w:hAnsiTheme="majorEastAsia" w:eastAsiaTheme="majorEastAsia"/>
          <w:color w:val="000000"/>
        </w:rPr>
        <w:t>通知</w:t>
      </w:r>
    </w:p>
    <w:p w14:paraId="5191D65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24.1 </w:t>
      </w:r>
      <w:r>
        <w:rPr>
          <w:rFonts w:hint="eastAsia" w:cs="宋体" w:asciiTheme="majorEastAsia" w:hAnsiTheme="majorEastAsia" w:eastAsiaTheme="majorEastAsia"/>
          <w:color w:val="000000"/>
        </w:rPr>
        <w:t>本合同任何一方给另一方的通知，都应以书面或电传</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传真</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电报的形式发送，而另一方应以书面形式确认并发送到对方明确的地址。</w:t>
      </w:r>
    </w:p>
    <w:p w14:paraId="7A601298">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25.</w:t>
      </w:r>
      <w:r>
        <w:rPr>
          <w:rFonts w:hint="eastAsia" w:cs="宋体" w:asciiTheme="majorEastAsia" w:hAnsiTheme="majorEastAsia" w:eastAsiaTheme="majorEastAsia"/>
          <w:color w:val="000000"/>
        </w:rPr>
        <w:t>计量单位</w:t>
      </w:r>
    </w:p>
    <w:p w14:paraId="6528D49B">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25.1 </w:t>
      </w:r>
      <w:r>
        <w:rPr>
          <w:rFonts w:hint="eastAsia" w:cs="宋体" w:asciiTheme="majorEastAsia" w:hAnsiTheme="majorEastAsia" w:eastAsiaTheme="majorEastAsia"/>
          <w:color w:val="000000"/>
        </w:rPr>
        <w:t>除技术规范中另有规定外，计量单位均使用国家法定计量单位。</w:t>
      </w:r>
    </w:p>
    <w:p w14:paraId="2D386996">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26.</w:t>
      </w:r>
      <w:r>
        <w:rPr>
          <w:rFonts w:hint="eastAsia" w:cs="宋体" w:asciiTheme="majorEastAsia" w:hAnsiTheme="majorEastAsia" w:eastAsiaTheme="majorEastAsia"/>
          <w:color w:val="000000"/>
        </w:rPr>
        <w:t>适用法律</w:t>
      </w:r>
    </w:p>
    <w:p w14:paraId="1505AD2D">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26.1 </w:t>
      </w:r>
      <w:r>
        <w:rPr>
          <w:rFonts w:hint="eastAsia" w:cs="宋体" w:asciiTheme="majorEastAsia" w:hAnsiTheme="majorEastAsia" w:eastAsiaTheme="majorEastAsia"/>
          <w:color w:val="000000"/>
        </w:rPr>
        <w:t>本合同应按照中华人民共和国的法律进行解释。</w:t>
      </w:r>
    </w:p>
    <w:p w14:paraId="634195A4">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27.</w:t>
      </w:r>
      <w:r>
        <w:rPr>
          <w:rFonts w:hint="eastAsia" w:cs="宋体" w:asciiTheme="majorEastAsia" w:hAnsiTheme="majorEastAsia" w:eastAsiaTheme="majorEastAsia"/>
          <w:color w:val="000000"/>
        </w:rPr>
        <w:t>合同生效及其它</w:t>
      </w:r>
    </w:p>
    <w:p w14:paraId="0A9EBBC8">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27.1 </w:t>
      </w:r>
      <w:r>
        <w:rPr>
          <w:rFonts w:hint="eastAsia" w:cs="宋体" w:asciiTheme="majorEastAsia" w:hAnsiTheme="majorEastAsia" w:eastAsiaTheme="majorEastAsia"/>
          <w:color w:val="000000"/>
        </w:rPr>
        <w:t>合同应在双方签字盖章并在买方收到卖方提供的履约保证金保函后开始生效。</w:t>
      </w:r>
    </w:p>
    <w:p w14:paraId="0B003550">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27.2</w:t>
      </w:r>
      <w:r>
        <w:rPr>
          <w:rFonts w:hint="eastAsia" w:cs="宋体" w:asciiTheme="majorEastAsia" w:hAnsiTheme="majorEastAsia" w:eastAsiaTheme="majorEastAsia"/>
          <w:color w:val="000000"/>
        </w:rPr>
        <w:t>如需修改或补充合同内容，经协商，双方应签署书面修改或补充协议，该协议将作为本合同的一个组成部分。</w:t>
      </w:r>
    </w:p>
    <w:p w14:paraId="5D41DEFD">
      <w:pPr>
        <w:pStyle w:val="28"/>
        <w:numPr>
          <w:ilvl w:val="0"/>
          <w:numId w:val="6"/>
        </w:numPr>
        <w:spacing w:line="276" w:lineRule="auto"/>
        <w:rPr>
          <w:rFonts w:cs="宋体" w:asciiTheme="majorEastAsia" w:hAnsiTheme="majorEastAsia" w:eastAsiaTheme="majorEastAsia"/>
          <w:color w:val="000000"/>
          <w:sz w:val="40"/>
          <w:szCs w:val="40"/>
        </w:rPr>
      </w:pPr>
      <w:bookmarkStart w:id="626" w:name="_Toc201719183"/>
      <w:r>
        <w:rPr>
          <w:rFonts w:cs="宋体" w:asciiTheme="majorEastAsia" w:hAnsiTheme="majorEastAsia" w:eastAsiaTheme="majorEastAsia"/>
          <w:b w:val="0"/>
          <w:bCs w:val="0"/>
          <w:color w:val="000000"/>
          <w:kern w:val="2"/>
          <w:sz w:val="21"/>
          <w:szCs w:val="24"/>
        </w:rPr>
        <w:br w:type="page"/>
      </w:r>
      <w:bookmarkStart w:id="627" w:name="_Toc508804081"/>
      <w:bookmarkStart w:id="628" w:name="_Toc15595"/>
      <w:r>
        <w:rPr>
          <w:rFonts w:hint="eastAsia" w:cs="宋体" w:asciiTheme="majorEastAsia" w:hAnsiTheme="majorEastAsia" w:eastAsiaTheme="majorEastAsia"/>
          <w:color w:val="000000"/>
          <w:sz w:val="40"/>
          <w:szCs w:val="40"/>
        </w:rPr>
        <w:t>专用合同条款</w:t>
      </w:r>
      <w:bookmarkEnd w:id="627"/>
      <w:bookmarkEnd w:id="628"/>
    </w:p>
    <w:p w14:paraId="668E38F2">
      <w:pPr>
        <w:widowControl/>
        <w:spacing w:line="276" w:lineRule="auto"/>
        <w:ind w:firstLine="240" w:firstLineChars="10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特殊条款中的各条款是补充和修改一般条款中条款号相同的条款或当需要时增加新的条款，两者应对照阅读。不一致时以特殊条款为准，一般条款中未补充和修改的部分仍有效。</w:t>
      </w:r>
    </w:p>
    <w:p w14:paraId="5B6EC59D">
      <w:pPr>
        <w:widowControl/>
        <w:spacing w:line="276" w:lineRule="auto"/>
        <w:ind w:firstLine="240" w:firstLineChars="100"/>
        <w:rPr>
          <w:rFonts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1.</w:t>
      </w:r>
      <w:r>
        <w:rPr>
          <w:rFonts w:hint="eastAsia" w:cs="宋体" w:asciiTheme="majorEastAsia" w:hAnsiTheme="majorEastAsia" w:eastAsiaTheme="majorEastAsia"/>
          <w:color w:val="000000"/>
          <w:kern w:val="0"/>
          <w:sz w:val="24"/>
        </w:rPr>
        <w:t>定义</w:t>
      </w:r>
    </w:p>
    <w:p w14:paraId="0ED43A52">
      <w:pPr>
        <w:widowControl/>
        <w:spacing w:line="276" w:lineRule="auto"/>
        <w:ind w:firstLine="240" w:firstLineChars="10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合同中的一些概念定义如下：</w:t>
      </w:r>
    </w:p>
    <w:p w14:paraId="61100319">
      <w:pPr>
        <w:widowControl/>
        <w:spacing w:line="276" w:lineRule="auto"/>
        <w:ind w:firstLine="240" w:firstLineChars="10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w:t>
      </w:r>
      <w:r>
        <w:rPr>
          <w:rFonts w:cs="宋体" w:asciiTheme="majorEastAsia" w:hAnsiTheme="majorEastAsia" w:eastAsiaTheme="majorEastAsia"/>
          <w:color w:val="000000"/>
          <w:kern w:val="0"/>
          <w:sz w:val="24"/>
        </w:rPr>
        <w:t>1</w:t>
      </w:r>
      <w:r>
        <w:rPr>
          <w:rFonts w:hint="eastAsia" w:cs="宋体" w:asciiTheme="majorEastAsia" w:hAnsiTheme="majorEastAsia" w:eastAsiaTheme="majorEastAsia"/>
          <w:color w:val="000000"/>
          <w:kern w:val="0"/>
          <w:sz w:val="24"/>
        </w:rPr>
        <w:t>）买方是指采购人</w:t>
      </w:r>
      <w:r>
        <w:rPr>
          <w:rFonts w:hint="eastAsia" w:cs="宋体" w:asciiTheme="majorEastAsia" w:hAnsiTheme="majorEastAsia" w:eastAsiaTheme="majorEastAsia"/>
          <w:sz w:val="24"/>
          <w:lang w:eastAsia="zh-CN"/>
        </w:rPr>
        <w:t>长岭县三县堡乡人民政府</w:t>
      </w:r>
      <w:r>
        <w:rPr>
          <w:rFonts w:hint="eastAsia" w:cs="宋体" w:asciiTheme="majorEastAsia" w:hAnsiTheme="majorEastAsia" w:eastAsiaTheme="majorEastAsia"/>
          <w:color w:val="000000"/>
          <w:kern w:val="0"/>
          <w:sz w:val="24"/>
        </w:rPr>
        <w:t>；</w:t>
      </w:r>
    </w:p>
    <w:p w14:paraId="1AD51619">
      <w:pPr>
        <w:widowControl/>
        <w:spacing w:line="276" w:lineRule="auto"/>
        <w:ind w:firstLine="240" w:firstLineChars="10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w:t>
      </w:r>
      <w:r>
        <w:rPr>
          <w:rFonts w:cs="宋体" w:asciiTheme="majorEastAsia" w:hAnsiTheme="majorEastAsia" w:eastAsiaTheme="majorEastAsia"/>
          <w:color w:val="000000"/>
          <w:kern w:val="0"/>
          <w:sz w:val="24"/>
        </w:rPr>
        <w:t>2</w:t>
      </w:r>
      <w:r>
        <w:rPr>
          <w:rFonts w:hint="eastAsia" w:cs="宋体" w:asciiTheme="majorEastAsia" w:hAnsiTheme="majorEastAsia" w:eastAsiaTheme="majorEastAsia"/>
          <w:color w:val="000000"/>
          <w:kern w:val="0"/>
          <w:sz w:val="24"/>
        </w:rPr>
        <w:t>）卖方是指本标的中标人；</w:t>
      </w:r>
    </w:p>
    <w:p w14:paraId="5157FE2E">
      <w:pPr>
        <w:widowControl/>
        <w:spacing w:line="276" w:lineRule="auto"/>
        <w:ind w:firstLine="240" w:firstLineChars="100"/>
        <w:rPr>
          <w:rFonts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xml:space="preserve">2. </w:t>
      </w:r>
      <w:r>
        <w:rPr>
          <w:rFonts w:hint="eastAsia" w:cs="宋体" w:asciiTheme="majorEastAsia" w:hAnsiTheme="majorEastAsia" w:eastAsiaTheme="majorEastAsia"/>
          <w:sz w:val="24"/>
          <w:lang w:val="zh-CN"/>
        </w:rPr>
        <w:t>供货期</w:t>
      </w:r>
      <w:r>
        <w:rPr>
          <w:rFonts w:hint="eastAsia" w:cs="宋体" w:asciiTheme="majorEastAsia" w:hAnsiTheme="majorEastAsia" w:eastAsiaTheme="majorEastAsia"/>
          <w:color w:val="000000"/>
          <w:kern w:val="0"/>
          <w:sz w:val="24"/>
        </w:rPr>
        <w:t>及</w:t>
      </w:r>
      <w:r>
        <w:rPr>
          <w:rFonts w:hint="eastAsia" w:cs="宋体" w:asciiTheme="majorEastAsia" w:hAnsiTheme="majorEastAsia" w:eastAsiaTheme="majorEastAsia"/>
          <w:sz w:val="24"/>
          <w:lang w:val="zh-CN"/>
        </w:rPr>
        <w:t>供货地点</w:t>
      </w:r>
    </w:p>
    <w:p w14:paraId="38C39A39">
      <w:pPr>
        <w:widowControl/>
        <w:spacing w:line="276" w:lineRule="auto"/>
        <w:ind w:firstLine="240" w:firstLineChars="100"/>
        <w:rPr>
          <w:rFonts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2.1</w:t>
      </w:r>
      <w:r>
        <w:rPr>
          <w:rFonts w:hint="eastAsia" w:cs="宋体" w:asciiTheme="majorEastAsia" w:hAnsiTheme="majorEastAsia" w:eastAsiaTheme="majorEastAsia"/>
          <w:color w:val="000000"/>
          <w:kern w:val="0"/>
          <w:sz w:val="24"/>
        </w:rPr>
        <w:t>合同履行期限（供货期）：</w:t>
      </w:r>
      <w:r>
        <w:rPr>
          <w:rFonts w:hint="eastAsia" w:cs="宋体" w:asciiTheme="majorEastAsia" w:hAnsiTheme="majorEastAsia" w:eastAsiaTheme="majorEastAsia"/>
          <w:color w:val="000000"/>
          <w:kern w:val="0"/>
          <w:sz w:val="24"/>
          <w:lang w:eastAsia="zh-CN"/>
        </w:rPr>
        <w:t>合同签订后</w:t>
      </w:r>
      <w:r>
        <w:rPr>
          <w:rFonts w:hint="eastAsia" w:cs="宋体" w:asciiTheme="majorEastAsia" w:hAnsiTheme="majorEastAsia" w:eastAsiaTheme="majorEastAsia"/>
          <w:color w:val="000000"/>
          <w:kern w:val="0"/>
          <w:sz w:val="24"/>
          <w:lang w:val="en-US" w:eastAsia="zh-CN"/>
        </w:rPr>
        <w:t>15</w:t>
      </w:r>
      <w:r>
        <w:rPr>
          <w:rFonts w:hint="eastAsia" w:cs="宋体" w:asciiTheme="majorEastAsia" w:hAnsiTheme="majorEastAsia" w:eastAsiaTheme="majorEastAsia"/>
          <w:color w:val="000000"/>
          <w:kern w:val="0"/>
          <w:sz w:val="24"/>
          <w:lang w:eastAsia="zh-CN"/>
        </w:rPr>
        <w:t>日内完毕，并保证投入使用</w:t>
      </w:r>
      <w:r>
        <w:rPr>
          <w:rFonts w:hint="eastAsia" w:cs="宋体" w:asciiTheme="majorEastAsia" w:hAnsiTheme="majorEastAsia" w:eastAsiaTheme="majorEastAsia"/>
          <w:color w:val="000000"/>
          <w:kern w:val="0"/>
          <w:sz w:val="24"/>
        </w:rPr>
        <w:t>。</w:t>
      </w:r>
    </w:p>
    <w:p w14:paraId="0CA73F12">
      <w:pPr>
        <w:widowControl/>
        <w:spacing w:line="276" w:lineRule="auto"/>
        <w:ind w:firstLine="240" w:firstLineChars="100"/>
        <w:rPr>
          <w:rFonts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xml:space="preserve">2.2 </w:t>
      </w:r>
      <w:r>
        <w:rPr>
          <w:rFonts w:hint="eastAsia" w:cs="宋体" w:asciiTheme="majorEastAsia" w:hAnsiTheme="majorEastAsia" w:eastAsiaTheme="majorEastAsia"/>
          <w:color w:val="000000"/>
          <w:kern w:val="0"/>
          <w:sz w:val="24"/>
        </w:rPr>
        <w:t>交货地点：</w:t>
      </w:r>
      <w:r>
        <w:rPr>
          <w:rFonts w:hint="eastAsia" w:cs="宋体" w:asciiTheme="majorEastAsia" w:hAnsiTheme="majorEastAsia" w:eastAsiaTheme="majorEastAsia"/>
          <w:color w:val="000000"/>
          <w:kern w:val="0"/>
          <w:sz w:val="24"/>
          <w:lang w:eastAsia="zh-CN"/>
        </w:rPr>
        <w:t>长岭县三县堡乡人民政府</w:t>
      </w:r>
      <w:r>
        <w:rPr>
          <w:rFonts w:hint="eastAsia" w:cs="宋体" w:asciiTheme="majorEastAsia" w:hAnsiTheme="majorEastAsia" w:eastAsiaTheme="majorEastAsia"/>
          <w:color w:val="000000"/>
          <w:kern w:val="0"/>
          <w:sz w:val="24"/>
        </w:rPr>
        <w:t>，具体地点由甲方指定</w:t>
      </w:r>
      <w:r>
        <w:rPr>
          <w:rFonts w:hint="eastAsia" w:cs="宋体" w:asciiTheme="majorEastAsia" w:hAnsiTheme="majorEastAsia" w:eastAsiaTheme="majorEastAsia"/>
          <w:sz w:val="24"/>
          <w:lang w:val="zh-CN"/>
        </w:rPr>
        <w:t>。</w:t>
      </w:r>
    </w:p>
    <w:p w14:paraId="41CB7092">
      <w:pPr>
        <w:widowControl/>
        <w:spacing w:line="276" w:lineRule="auto"/>
        <w:ind w:firstLine="240" w:firstLineChars="100"/>
        <w:rPr>
          <w:rFonts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3.</w:t>
      </w:r>
      <w:r>
        <w:rPr>
          <w:rFonts w:hint="eastAsia" w:cs="宋体" w:asciiTheme="majorEastAsia" w:hAnsiTheme="majorEastAsia" w:eastAsiaTheme="majorEastAsia"/>
          <w:color w:val="000000"/>
          <w:kern w:val="0"/>
          <w:sz w:val="24"/>
        </w:rPr>
        <w:t>保险</w:t>
      </w:r>
    </w:p>
    <w:p w14:paraId="3864E5D0">
      <w:pPr>
        <w:widowControl/>
        <w:spacing w:line="276" w:lineRule="auto"/>
        <w:ind w:firstLine="240" w:firstLineChars="10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保险费由卖方负责。</w:t>
      </w:r>
    </w:p>
    <w:p w14:paraId="4243205E">
      <w:pPr>
        <w:widowControl/>
        <w:spacing w:line="276" w:lineRule="auto"/>
        <w:ind w:firstLine="240" w:firstLineChars="100"/>
        <w:rPr>
          <w:rFonts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4.</w:t>
      </w:r>
      <w:r>
        <w:rPr>
          <w:rFonts w:hint="eastAsia" w:cs="宋体" w:asciiTheme="majorEastAsia" w:hAnsiTheme="majorEastAsia" w:eastAsiaTheme="majorEastAsia"/>
          <w:color w:val="000000"/>
          <w:kern w:val="0"/>
          <w:sz w:val="24"/>
        </w:rPr>
        <w:t>付款方式</w:t>
      </w:r>
    </w:p>
    <w:p w14:paraId="75142591">
      <w:pPr>
        <w:widowControl/>
        <w:spacing w:line="276" w:lineRule="auto"/>
        <w:ind w:firstLine="480" w:firstLineChars="200"/>
        <w:rPr>
          <w:rFonts w:cs="宋体" w:asciiTheme="majorEastAsia" w:hAnsiTheme="majorEastAsia" w:eastAsiaTheme="majorEastAsia"/>
          <w:color w:val="000000"/>
          <w:kern w:val="0"/>
          <w:sz w:val="24"/>
        </w:rPr>
      </w:pPr>
      <w:r>
        <w:rPr>
          <w:rFonts w:hint="eastAsia" w:cs="宋体" w:asciiTheme="majorEastAsia" w:hAnsiTheme="majorEastAsia" w:eastAsiaTheme="majorEastAsia"/>
          <w:sz w:val="24"/>
        </w:rPr>
        <w:t>按双方合同约定付款</w:t>
      </w:r>
    </w:p>
    <w:p w14:paraId="718ACE0C">
      <w:pPr>
        <w:spacing w:line="276" w:lineRule="auto"/>
        <w:rPr>
          <w:rFonts w:cs="宋体" w:asciiTheme="majorEastAsia" w:hAnsiTheme="majorEastAsia" w:eastAsiaTheme="majorEastAsia"/>
          <w:color w:val="000000"/>
          <w:sz w:val="28"/>
          <w:szCs w:val="28"/>
        </w:rPr>
      </w:pPr>
    </w:p>
    <w:p w14:paraId="7F70BF08">
      <w:pPr>
        <w:spacing w:line="276" w:lineRule="auto"/>
        <w:rPr>
          <w:rFonts w:cs="宋体" w:asciiTheme="majorEastAsia" w:hAnsiTheme="majorEastAsia" w:eastAsiaTheme="majorEastAsia"/>
          <w:color w:val="000000"/>
          <w:sz w:val="28"/>
          <w:szCs w:val="28"/>
        </w:rPr>
      </w:pPr>
    </w:p>
    <w:p w14:paraId="4E1FED75">
      <w:pPr>
        <w:spacing w:line="276" w:lineRule="auto"/>
        <w:rPr>
          <w:rFonts w:cs="宋体" w:asciiTheme="majorEastAsia" w:hAnsiTheme="majorEastAsia" w:eastAsiaTheme="majorEastAsia"/>
          <w:color w:val="000000"/>
          <w:sz w:val="28"/>
          <w:szCs w:val="28"/>
        </w:rPr>
      </w:pPr>
    </w:p>
    <w:p w14:paraId="0B856A0E">
      <w:pPr>
        <w:spacing w:line="276" w:lineRule="auto"/>
        <w:rPr>
          <w:rFonts w:cs="宋体" w:asciiTheme="majorEastAsia" w:hAnsiTheme="majorEastAsia" w:eastAsiaTheme="majorEastAsia"/>
          <w:color w:val="000000"/>
          <w:sz w:val="28"/>
          <w:szCs w:val="28"/>
        </w:rPr>
      </w:pPr>
    </w:p>
    <w:p w14:paraId="18FF9AF5">
      <w:pPr>
        <w:spacing w:line="276" w:lineRule="auto"/>
        <w:rPr>
          <w:rFonts w:cs="宋体" w:asciiTheme="majorEastAsia" w:hAnsiTheme="majorEastAsia" w:eastAsiaTheme="majorEastAsia"/>
          <w:color w:val="000000"/>
          <w:sz w:val="28"/>
          <w:szCs w:val="28"/>
        </w:rPr>
      </w:pPr>
    </w:p>
    <w:p w14:paraId="5733C884">
      <w:pPr>
        <w:spacing w:line="276" w:lineRule="auto"/>
        <w:rPr>
          <w:rFonts w:cs="宋体" w:asciiTheme="majorEastAsia" w:hAnsiTheme="majorEastAsia" w:eastAsiaTheme="majorEastAsia"/>
          <w:color w:val="000000"/>
          <w:sz w:val="28"/>
          <w:szCs w:val="28"/>
        </w:rPr>
      </w:pPr>
    </w:p>
    <w:p w14:paraId="69DAF798">
      <w:pPr>
        <w:spacing w:line="276" w:lineRule="auto"/>
        <w:rPr>
          <w:rFonts w:cs="宋体" w:asciiTheme="majorEastAsia" w:hAnsiTheme="majorEastAsia" w:eastAsiaTheme="majorEastAsia"/>
          <w:color w:val="000000"/>
          <w:sz w:val="28"/>
          <w:szCs w:val="28"/>
        </w:rPr>
      </w:pPr>
    </w:p>
    <w:p w14:paraId="3693FA38">
      <w:pPr>
        <w:spacing w:line="276" w:lineRule="auto"/>
        <w:rPr>
          <w:rFonts w:cs="宋体" w:asciiTheme="majorEastAsia" w:hAnsiTheme="majorEastAsia" w:eastAsiaTheme="majorEastAsia"/>
          <w:color w:val="000000"/>
          <w:sz w:val="28"/>
          <w:szCs w:val="28"/>
        </w:rPr>
      </w:pPr>
    </w:p>
    <w:p w14:paraId="35C1C501">
      <w:pPr>
        <w:spacing w:line="276" w:lineRule="auto"/>
        <w:rPr>
          <w:rFonts w:cs="宋体" w:asciiTheme="majorEastAsia" w:hAnsiTheme="majorEastAsia" w:eastAsiaTheme="majorEastAsia"/>
          <w:color w:val="000000"/>
          <w:sz w:val="28"/>
          <w:szCs w:val="28"/>
        </w:rPr>
      </w:pPr>
    </w:p>
    <w:p w14:paraId="3B0B09D8">
      <w:pPr>
        <w:spacing w:line="276" w:lineRule="auto"/>
        <w:rPr>
          <w:rFonts w:cs="宋体" w:asciiTheme="majorEastAsia" w:hAnsiTheme="majorEastAsia" w:eastAsiaTheme="majorEastAsia"/>
          <w:color w:val="000000"/>
          <w:sz w:val="28"/>
          <w:szCs w:val="28"/>
        </w:rPr>
      </w:pPr>
    </w:p>
    <w:p w14:paraId="5A663B71">
      <w:pPr>
        <w:spacing w:line="276" w:lineRule="auto"/>
        <w:jc w:val="center"/>
        <w:rPr>
          <w:rFonts w:cs="宋体" w:asciiTheme="majorEastAsia" w:hAnsiTheme="majorEastAsia" w:eastAsiaTheme="majorEastAsia"/>
          <w:b/>
          <w:bCs/>
          <w:color w:val="000000"/>
          <w:kern w:val="0"/>
          <w:sz w:val="40"/>
          <w:szCs w:val="40"/>
        </w:rPr>
      </w:pPr>
    </w:p>
    <w:p w14:paraId="0CC4B0FD">
      <w:pPr>
        <w:spacing w:line="276" w:lineRule="auto"/>
        <w:jc w:val="center"/>
        <w:rPr>
          <w:rFonts w:cs="宋体" w:asciiTheme="majorEastAsia" w:hAnsiTheme="majorEastAsia" w:eastAsiaTheme="majorEastAsia"/>
          <w:b/>
          <w:bCs/>
          <w:color w:val="000000"/>
          <w:kern w:val="0"/>
          <w:sz w:val="40"/>
          <w:szCs w:val="40"/>
        </w:rPr>
      </w:pPr>
    </w:p>
    <w:p w14:paraId="7BBE63C6">
      <w:pPr>
        <w:spacing w:line="276" w:lineRule="auto"/>
        <w:jc w:val="center"/>
        <w:rPr>
          <w:rFonts w:cs="宋体" w:asciiTheme="majorEastAsia" w:hAnsiTheme="majorEastAsia" w:eastAsiaTheme="majorEastAsia"/>
          <w:b/>
          <w:bCs/>
          <w:color w:val="000000"/>
          <w:kern w:val="0"/>
          <w:sz w:val="40"/>
          <w:szCs w:val="40"/>
        </w:rPr>
      </w:pPr>
    </w:p>
    <w:p w14:paraId="5190F104">
      <w:pPr>
        <w:spacing w:line="276" w:lineRule="auto"/>
        <w:jc w:val="center"/>
        <w:rPr>
          <w:rFonts w:cs="宋体" w:asciiTheme="majorEastAsia" w:hAnsiTheme="majorEastAsia" w:eastAsiaTheme="majorEastAsia"/>
          <w:b/>
          <w:bCs/>
          <w:color w:val="000000"/>
          <w:kern w:val="0"/>
          <w:sz w:val="40"/>
          <w:szCs w:val="40"/>
        </w:rPr>
      </w:pPr>
    </w:p>
    <w:p w14:paraId="38ACFB33">
      <w:pPr>
        <w:spacing w:line="276" w:lineRule="auto"/>
        <w:jc w:val="center"/>
        <w:rPr>
          <w:rFonts w:cs="宋体" w:asciiTheme="majorEastAsia" w:hAnsiTheme="majorEastAsia" w:eastAsiaTheme="majorEastAsia"/>
          <w:b/>
          <w:bCs/>
          <w:color w:val="000000"/>
          <w:kern w:val="0"/>
          <w:sz w:val="40"/>
          <w:szCs w:val="40"/>
        </w:rPr>
      </w:pPr>
    </w:p>
    <w:p w14:paraId="0EA53E68">
      <w:pPr>
        <w:spacing w:line="276" w:lineRule="auto"/>
        <w:jc w:val="center"/>
        <w:rPr>
          <w:rFonts w:cs="宋体" w:asciiTheme="majorEastAsia" w:hAnsiTheme="majorEastAsia" w:eastAsiaTheme="majorEastAsia"/>
          <w:b/>
          <w:bCs/>
          <w:color w:val="000000"/>
          <w:kern w:val="0"/>
          <w:sz w:val="40"/>
          <w:szCs w:val="40"/>
        </w:rPr>
      </w:pPr>
    </w:p>
    <w:p w14:paraId="3B53A10B">
      <w:pPr>
        <w:spacing w:line="276" w:lineRule="auto"/>
        <w:jc w:val="center"/>
        <w:rPr>
          <w:rFonts w:cs="宋体" w:asciiTheme="majorEastAsia" w:hAnsiTheme="majorEastAsia" w:eastAsiaTheme="majorEastAsia"/>
          <w:b/>
          <w:bCs/>
          <w:color w:val="000000"/>
          <w:kern w:val="0"/>
          <w:sz w:val="40"/>
          <w:szCs w:val="40"/>
        </w:rPr>
      </w:pPr>
    </w:p>
    <w:p w14:paraId="4DAEC2A4">
      <w:pPr>
        <w:spacing w:line="276" w:lineRule="auto"/>
        <w:jc w:val="center"/>
        <w:rPr>
          <w:rFonts w:cs="宋体" w:asciiTheme="majorEastAsia" w:hAnsiTheme="majorEastAsia" w:eastAsiaTheme="majorEastAsia"/>
          <w:b/>
          <w:bCs/>
          <w:color w:val="000000"/>
          <w:kern w:val="0"/>
          <w:sz w:val="40"/>
          <w:szCs w:val="40"/>
        </w:rPr>
      </w:pPr>
    </w:p>
    <w:p w14:paraId="60BFD9D1">
      <w:pPr>
        <w:spacing w:line="276" w:lineRule="auto"/>
        <w:jc w:val="center"/>
        <w:rPr>
          <w:rFonts w:cs="宋体" w:asciiTheme="majorEastAsia" w:hAnsiTheme="majorEastAsia" w:eastAsiaTheme="majorEastAsia"/>
          <w:b/>
          <w:bCs/>
          <w:color w:val="000000"/>
          <w:kern w:val="0"/>
          <w:sz w:val="40"/>
          <w:szCs w:val="40"/>
        </w:rPr>
      </w:pPr>
      <w:r>
        <w:rPr>
          <w:rFonts w:hint="eastAsia" w:cs="宋体" w:asciiTheme="majorEastAsia" w:hAnsiTheme="majorEastAsia" w:eastAsiaTheme="majorEastAsia"/>
          <w:b/>
          <w:bCs/>
          <w:color w:val="000000"/>
          <w:kern w:val="0"/>
          <w:sz w:val="40"/>
          <w:szCs w:val="40"/>
        </w:rPr>
        <w:t>第三节合同附件格式</w:t>
      </w:r>
    </w:p>
    <w:p w14:paraId="1660BF0B">
      <w:pPr>
        <w:widowControl/>
        <w:spacing w:line="276" w:lineRule="auto"/>
        <w:rPr>
          <w:rFonts w:cs="宋体" w:asciiTheme="majorEastAsia" w:hAnsiTheme="majorEastAsia" w:eastAsiaTheme="majorEastAsia"/>
          <w:color w:val="000000"/>
          <w:kern w:val="0"/>
          <w:sz w:val="24"/>
          <w:lang w:val="zh-CN"/>
        </w:rPr>
      </w:pPr>
      <w:r>
        <w:rPr>
          <w:rFonts w:hint="eastAsia" w:cs="宋体" w:asciiTheme="majorEastAsia" w:hAnsiTheme="majorEastAsia" w:eastAsiaTheme="majorEastAsia"/>
          <w:color w:val="000000"/>
          <w:kern w:val="0"/>
          <w:sz w:val="24"/>
        </w:rPr>
        <w:t>（采购人有权按照自行选择的方式签署合同，本招标文件提供的《合同协议书》只供参考）</w:t>
      </w:r>
    </w:p>
    <w:p w14:paraId="078D18C2">
      <w:pPr>
        <w:spacing w:line="276" w:lineRule="auto"/>
        <w:jc w:val="center"/>
        <w:rPr>
          <w:rFonts w:cs="宋体" w:asciiTheme="majorEastAsia" w:hAnsiTheme="majorEastAsia" w:eastAsiaTheme="majorEastAsia"/>
          <w:b/>
          <w:color w:val="000000"/>
          <w:sz w:val="32"/>
          <w:szCs w:val="32"/>
        </w:rPr>
      </w:pPr>
    </w:p>
    <w:p w14:paraId="4CEE8E93">
      <w:pPr>
        <w:spacing w:line="276" w:lineRule="auto"/>
        <w:jc w:val="center"/>
        <w:rPr>
          <w:rFonts w:cs="宋体" w:asciiTheme="majorEastAsia" w:hAnsiTheme="majorEastAsia" w:eastAsiaTheme="majorEastAsia"/>
          <w:b/>
          <w:color w:val="000000"/>
          <w:sz w:val="32"/>
          <w:szCs w:val="32"/>
        </w:rPr>
      </w:pPr>
    </w:p>
    <w:p w14:paraId="43F3DBEE">
      <w:pPr>
        <w:spacing w:line="276" w:lineRule="auto"/>
        <w:jc w:val="center"/>
        <w:rPr>
          <w:rFonts w:cs="宋体" w:asciiTheme="majorEastAsia" w:hAnsiTheme="majorEastAsia" w:eastAsiaTheme="majorEastAsia"/>
          <w:b/>
          <w:color w:val="000000"/>
          <w:sz w:val="32"/>
          <w:szCs w:val="32"/>
        </w:rPr>
      </w:pPr>
    </w:p>
    <w:p w14:paraId="639DDD3A">
      <w:pPr>
        <w:spacing w:line="276" w:lineRule="auto"/>
        <w:jc w:val="center"/>
        <w:rPr>
          <w:rFonts w:cs="宋体" w:asciiTheme="majorEastAsia" w:hAnsiTheme="majorEastAsia" w:eastAsiaTheme="majorEastAsia"/>
          <w:b/>
          <w:color w:val="000000"/>
          <w:sz w:val="32"/>
          <w:szCs w:val="32"/>
        </w:rPr>
      </w:pPr>
    </w:p>
    <w:p w14:paraId="68B537B7">
      <w:pPr>
        <w:spacing w:line="276" w:lineRule="auto"/>
        <w:jc w:val="center"/>
        <w:rPr>
          <w:rFonts w:cs="宋体" w:asciiTheme="majorEastAsia" w:hAnsiTheme="majorEastAsia" w:eastAsiaTheme="majorEastAsia"/>
          <w:b/>
          <w:color w:val="000000"/>
          <w:sz w:val="32"/>
          <w:szCs w:val="32"/>
        </w:rPr>
      </w:pPr>
    </w:p>
    <w:p w14:paraId="56118E43">
      <w:pPr>
        <w:spacing w:line="276" w:lineRule="auto"/>
        <w:jc w:val="center"/>
        <w:rPr>
          <w:rFonts w:cs="宋体" w:asciiTheme="majorEastAsia" w:hAnsiTheme="majorEastAsia" w:eastAsiaTheme="majorEastAsia"/>
          <w:b/>
          <w:color w:val="000000"/>
          <w:sz w:val="32"/>
          <w:szCs w:val="32"/>
        </w:rPr>
      </w:pPr>
    </w:p>
    <w:p w14:paraId="016B9FE0">
      <w:pPr>
        <w:spacing w:line="276" w:lineRule="auto"/>
        <w:jc w:val="center"/>
        <w:rPr>
          <w:rFonts w:cs="宋体" w:asciiTheme="majorEastAsia" w:hAnsiTheme="majorEastAsia" w:eastAsiaTheme="majorEastAsia"/>
          <w:b/>
          <w:color w:val="000000"/>
          <w:sz w:val="32"/>
          <w:szCs w:val="32"/>
        </w:rPr>
      </w:pPr>
    </w:p>
    <w:p w14:paraId="145BF44E">
      <w:pPr>
        <w:spacing w:line="276" w:lineRule="auto"/>
        <w:jc w:val="center"/>
        <w:rPr>
          <w:rFonts w:cs="宋体" w:asciiTheme="majorEastAsia" w:hAnsiTheme="majorEastAsia" w:eastAsiaTheme="majorEastAsia"/>
          <w:b/>
          <w:color w:val="000000"/>
          <w:sz w:val="32"/>
          <w:szCs w:val="32"/>
        </w:rPr>
      </w:pPr>
    </w:p>
    <w:p w14:paraId="3703A5D8">
      <w:pPr>
        <w:spacing w:line="276" w:lineRule="auto"/>
        <w:jc w:val="center"/>
        <w:rPr>
          <w:rFonts w:cs="宋体" w:asciiTheme="majorEastAsia" w:hAnsiTheme="majorEastAsia" w:eastAsiaTheme="majorEastAsia"/>
          <w:b/>
          <w:color w:val="000000"/>
          <w:sz w:val="32"/>
          <w:szCs w:val="32"/>
        </w:rPr>
      </w:pPr>
    </w:p>
    <w:p w14:paraId="6A90B93C">
      <w:pPr>
        <w:spacing w:line="276" w:lineRule="auto"/>
        <w:jc w:val="center"/>
        <w:rPr>
          <w:rFonts w:cs="宋体" w:asciiTheme="majorEastAsia" w:hAnsiTheme="majorEastAsia" w:eastAsiaTheme="majorEastAsia"/>
          <w:b/>
          <w:color w:val="000000"/>
          <w:sz w:val="32"/>
          <w:szCs w:val="32"/>
        </w:rPr>
      </w:pPr>
    </w:p>
    <w:p w14:paraId="2C0D2BC8">
      <w:pPr>
        <w:spacing w:line="276" w:lineRule="auto"/>
        <w:jc w:val="center"/>
        <w:rPr>
          <w:rFonts w:cs="宋体" w:asciiTheme="majorEastAsia" w:hAnsiTheme="majorEastAsia" w:eastAsiaTheme="majorEastAsia"/>
          <w:b/>
          <w:color w:val="000000"/>
          <w:sz w:val="32"/>
          <w:szCs w:val="32"/>
        </w:rPr>
      </w:pPr>
    </w:p>
    <w:p w14:paraId="62D6D54A">
      <w:pPr>
        <w:spacing w:line="276" w:lineRule="auto"/>
        <w:jc w:val="center"/>
        <w:rPr>
          <w:rFonts w:cs="宋体" w:asciiTheme="majorEastAsia" w:hAnsiTheme="majorEastAsia" w:eastAsiaTheme="majorEastAsia"/>
          <w:b/>
          <w:color w:val="000000"/>
          <w:sz w:val="32"/>
          <w:szCs w:val="32"/>
        </w:rPr>
      </w:pPr>
    </w:p>
    <w:p w14:paraId="1C145853">
      <w:pPr>
        <w:spacing w:line="276" w:lineRule="auto"/>
        <w:jc w:val="center"/>
        <w:rPr>
          <w:rFonts w:cs="宋体" w:asciiTheme="majorEastAsia" w:hAnsiTheme="majorEastAsia" w:eastAsiaTheme="majorEastAsia"/>
          <w:b/>
          <w:color w:val="000000"/>
          <w:sz w:val="32"/>
          <w:szCs w:val="32"/>
        </w:rPr>
      </w:pPr>
    </w:p>
    <w:p w14:paraId="721772AD">
      <w:pPr>
        <w:pStyle w:val="5"/>
      </w:pPr>
    </w:p>
    <w:p w14:paraId="162494BF">
      <w:pPr>
        <w:pStyle w:val="5"/>
      </w:pPr>
    </w:p>
    <w:p w14:paraId="2A6AEA7E">
      <w:pPr>
        <w:pStyle w:val="5"/>
      </w:pPr>
    </w:p>
    <w:p w14:paraId="701D1F5E">
      <w:pPr>
        <w:pStyle w:val="5"/>
      </w:pPr>
    </w:p>
    <w:p w14:paraId="1E09B414">
      <w:pPr>
        <w:pStyle w:val="5"/>
      </w:pPr>
    </w:p>
    <w:p w14:paraId="09BDCAEB">
      <w:pPr>
        <w:pStyle w:val="5"/>
      </w:pPr>
    </w:p>
    <w:p w14:paraId="4D2CBD68">
      <w:pPr>
        <w:spacing w:line="276" w:lineRule="auto"/>
        <w:jc w:val="center"/>
        <w:rPr>
          <w:rFonts w:cs="宋体" w:asciiTheme="majorEastAsia" w:hAnsiTheme="majorEastAsia" w:eastAsiaTheme="majorEastAsia"/>
          <w:b/>
          <w:color w:val="000000"/>
          <w:sz w:val="32"/>
          <w:szCs w:val="32"/>
        </w:rPr>
      </w:pPr>
    </w:p>
    <w:p w14:paraId="357DBFA2">
      <w:pPr>
        <w:pStyle w:val="5"/>
        <w:spacing w:line="276" w:lineRule="auto"/>
        <w:rPr>
          <w:rFonts w:asciiTheme="majorEastAsia" w:hAnsiTheme="majorEastAsia" w:eastAsiaTheme="majorEastAsia"/>
        </w:rPr>
      </w:pPr>
    </w:p>
    <w:p w14:paraId="31A54951">
      <w:pPr>
        <w:pStyle w:val="5"/>
        <w:spacing w:line="276" w:lineRule="auto"/>
        <w:rPr>
          <w:rFonts w:asciiTheme="majorEastAsia" w:hAnsiTheme="majorEastAsia" w:eastAsiaTheme="majorEastAsia"/>
        </w:rPr>
      </w:pPr>
    </w:p>
    <w:p w14:paraId="6235D43A">
      <w:pPr>
        <w:pStyle w:val="5"/>
        <w:spacing w:line="276" w:lineRule="auto"/>
        <w:rPr>
          <w:rFonts w:asciiTheme="majorEastAsia" w:hAnsiTheme="majorEastAsia" w:eastAsiaTheme="majorEastAsia"/>
        </w:rPr>
      </w:pPr>
    </w:p>
    <w:p w14:paraId="68967055">
      <w:pPr>
        <w:pStyle w:val="5"/>
        <w:spacing w:line="276" w:lineRule="auto"/>
        <w:rPr>
          <w:rFonts w:asciiTheme="majorEastAsia" w:hAnsiTheme="majorEastAsia" w:eastAsiaTheme="majorEastAsia"/>
        </w:rPr>
      </w:pPr>
    </w:p>
    <w:p w14:paraId="572E4E9E">
      <w:pPr>
        <w:pStyle w:val="5"/>
        <w:spacing w:line="276" w:lineRule="auto"/>
        <w:rPr>
          <w:rFonts w:asciiTheme="majorEastAsia" w:hAnsiTheme="majorEastAsia" w:eastAsiaTheme="majorEastAsia"/>
        </w:rPr>
      </w:pPr>
    </w:p>
    <w:p w14:paraId="5E89C9DE">
      <w:pPr>
        <w:pStyle w:val="5"/>
        <w:spacing w:line="276" w:lineRule="auto"/>
        <w:rPr>
          <w:rFonts w:asciiTheme="majorEastAsia" w:hAnsiTheme="majorEastAsia" w:eastAsiaTheme="majorEastAsia"/>
        </w:rPr>
      </w:pPr>
    </w:p>
    <w:p w14:paraId="166B5FE2">
      <w:pPr>
        <w:pStyle w:val="5"/>
        <w:spacing w:line="276" w:lineRule="auto"/>
        <w:rPr>
          <w:rFonts w:asciiTheme="majorEastAsia" w:hAnsiTheme="majorEastAsia" w:eastAsiaTheme="majorEastAsia"/>
        </w:rPr>
      </w:pPr>
    </w:p>
    <w:p w14:paraId="14EFB0A8">
      <w:pPr>
        <w:pStyle w:val="5"/>
        <w:spacing w:line="276" w:lineRule="auto"/>
        <w:rPr>
          <w:rFonts w:asciiTheme="majorEastAsia" w:hAnsiTheme="majorEastAsia" w:eastAsiaTheme="majorEastAsia"/>
        </w:rPr>
      </w:pPr>
    </w:p>
    <w:p w14:paraId="7F6E0682">
      <w:pPr>
        <w:pStyle w:val="5"/>
        <w:spacing w:line="276" w:lineRule="auto"/>
        <w:rPr>
          <w:rFonts w:asciiTheme="majorEastAsia" w:hAnsiTheme="majorEastAsia" w:eastAsiaTheme="majorEastAsia"/>
        </w:rPr>
      </w:pPr>
    </w:p>
    <w:p w14:paraId="5E0911A7">
      <w:pPr>
        <w:pStyle w:val="5"/>
        <w:spacing w:line="276" w:lineRule="auto"/>
        <w:rPr>
          <w:rFonts w:asciiTheme="majorEastAsia" w:hAnsiTheme="majorEastAsia" w:eastAsiaTheme="majorEastAsia"/>
        </w:rPr>
      </w:pPr>
    </w:p>
    <w:p w14:paraId="5CC0E1AD">
      <w:pPr>
        <w:spacing w:line="276" w:lineRule="auto"/>
        <w:jc w:val="center"/>
        <w:rPr>
          <w:rFonts w:cs="宋体" w:asciiTheme="majorEastAsia" w:hAnsiTheme="majorEastAsia" w:eastAsiaTheme="majorEastAsia"/>
          <w:b/>
          <w:color w:val="000000"/>
          <w:sz w:val="32"/>
          <w:szCs w:val="32"/>
        </w:rPr>
      </w:pPr>
    </w:p>
    <w:p w14:paraId="7F050C7D">
      <w:pPr>
        <w:spacing w:line="276" w:lineRule="auto"/>
        <w:jc w:val="center"/>
        <w:rPr>
          <w:rFonts w:cs="宋体" w:asciiTheme="majorEastAsia" w:hAnsiTheme="majorEastAsia" w:eastAsiaTheme="majorEastAsia"/>
          <w:color w:val="000000"/>
          <w:sz w:val="44"/>
          <w:szCs w:val="44"/>
        </w:rPr>
      </w:pPr>
      <w:r>
        <w:rPr>
          <w:rFonts w:hint="eastAsia" w:cs="宋体" w:asciiTheme="majorEastAsia" w:hAnsiTheme="majorEastAsia" w:eastAsiaTheme="majorEastAsia"/>
          <w:b/>
          <w:color w:val="000000"/>
          <w:sz w:val="32"/>
          <w:szCs w:val="32"/>
        </w:rPr>
        <w:t>合同协议书</w:t>
      </w:r>
    </w:p>
    <w:p w14:paraId="21772C8A">
      <w:pPr>
        <w:spacing w:line="276" w:lineRule="auto"/>
        <w:ind w:firstLine="472" w:firstLineChars="225"/>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hint="eastAsia" w:cs="宋体" w:asciiTheme="majorEastAsia" w:hAnsiTheme="majorEastAsia" w:eastAsiaTheme="majorEastAsia"/>
          <w:color w:val="000000"/>
          <w:szCs w:val="21"/>
        </w:rPr>
        <w:t>（买方）</w:t>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hint="eastAsia" w:cs="宋体" w:asciiTheme="majorEastAsia" w:hAnsiTheme="majorEastAsia" w:eastAsiaTheme="majorEastAsia"/>
          <w:color w:val="000000"/>
          <w:szCs w:val="21"/>
        </w:rPr>
        <w:t>（项目名称）中所需</w:t>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hint="eastAsia" w:cs="宋体" w:asciiTheme="majorEastAsia" w:hAnsiTheme="majorEastAsia" w:eastAsiaTheme="majorEastAsia"/>
          <w:color w:val="000000"/>
          <w:szCs w:val="21"/>
        </w:rPr>
        <w:t>（货物名称）经</w:t>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hint="eastAsia" w:cs="宋体" w:asciiTheme="majorEastAsia" w:hAnsiTheme="majorEastAsia" w:eastAsiaTheme="majorEastAsia"/>
          <w:color w:val="000000"/>
          <w:szCs w:val="21"/>
        </w:rPr>
        <w:t>以</w:t>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hint="eastAsia" w:cs="宋体" w:asciiTheme="majorEastAsia" w:hAnsiTheme="majorEastAsia" w:eastAsiaTheme="majorEastAsia"/>
          <w:color w:val="000000"/>
          <w:szCs w:val="21"/>
        </w:rPr>
        <w:t>号招标文件在国内公开</w:t>
      </w:r>
      <w:r>
        <w:rPr>
          <w:rFonts w:cs="宋体" w:asciiTheme="majorEastAsia" w:hAnsiTheme="majorEastAsia" w:eastAsiaTheme="majorEastAsia"/>
          <w:color w:val="000000"/>
          <w:szCs w:val="21"/>
        </w:rPr>
        <w:t>(</w:t>
      </w:r>
      <w:r>
        <w:rPr>
          <w:rFonts w:hint="eastAsia" w:cs="宋体" w:asciiTheme="majorEastAsia" w:hAnsiTheme="majorEastAsia" w:eastAsiaTheme="majorEastAsia"/>
          <w:color w:val="000000"/>
          <w:szCs w:val="21"/>
        </w:rPr>
        <w:t>邀请</w:t>
      </w:r>
      <w:r>
        <w:rPr>
          <w:rFonts w:cs="宋体" w:asciiTheme="majorEastAsia" w:hAnsiTheme="majorEastAsia" w:eastAsiaTheme="majorEastAsia"/>
          <w:color w:val="000000"/>
          <w:szCs w:val="21"/>
        </w:rPr>
        <w:t>)</w:t>
      </w:r>
      <w:r>
        <w:rPr>
          <w:rFonts w:hint="eastAsia" w:cs="宋体" w:asciiTheme="majorEastAsia" w:hAnsiTheme="majorEastAsia" w:eastAsiaTheme="majorEastAsia"/>
          <w:color w:val="000000"/>
          <w:szCs w:val="21"/>
        </w:rPr>
        <w:t>招标。经评标委员会评定</w:t>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rPr>
        <w:t>(</w:t>
      </w:r>
      <w:r>
        <w:rPr>
          <w:rFonts w:hint="eastAsia" w:cs="宋体" w:asciiTheme="majorEastAsia" w:hAnsiTheme="majorEastAsia" w:eastAsiaTheme="majorEastAsia"/>
          <w:color w:val="000000"/>
          <w:szCs w:val="21"/>
        </w:rPr>
        <w:t>卖方</w:t>
      </w:r>
      <w:r>
        <w:rPr>
          <w:rFonts w:cs="宋体" w:asciiTheme="majorEastAsia" w:hAnsiTheme="majorEastAsia" w:eastAsiaTheme="majorEastAsia"/>
          <w:color w:val="000000"/>
          <w:szCs w:val="21"/>
        </w:rPr>
        <w:t>)</w:t>
      </w:r>
      <w:r>
        <w:rPr>
          <w:rFonts w:hint="eastAsia" w:cs="宋体" w:asciiTheme="majorEastAsia" w:hAnsiTheme="majorEastAsia" w:eastAsiaTheme="majorEastAsia"/>
          <w:color w:val="000000"/>
          <w:szCs w:val="21"/>
        </w:rPr>
        <w:t>为中标单位。买、卖双方同意按照下面的条款和条件，签署本合同。</w:t>
      </w:r>
    </w:p>
    <w:p w14:paraId="3D3EAEA8">
      <w:pPr>
        <w:spacing w:line="276" w:lineRule="auto"/>
        <w:ind w:firstLine="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l</w:t>
      </w:r>
      <w:r>
        <w:rPr>
          <w:rFonts w:hint="eastAsia" w:cs="宋体" w:asciiTheme="majorEastAsia" w:hAnsiTheme="majorEastAsia" w:eastAsiaTheme="majorEastAsia"/>
          <w:color w:val="000000"/>
          <w:szCs w:val="21"/>
        </w:rPr>
        <w:t>、合同文件</w:t>
      </w:r>
    </w:p>
    <w:p w14:paraId="5879BA3F">
      <w:pPr>
        <w:spacing w:line="276" w:lineRule="auto"/>
        <w:ind w:firstLine="42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下列文件构成本合同的组成部分：</w:t>
      </w:r>
    </w:p>
    <w:p w14:paraId="5798E678">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a) </w:t>
      </w:r>
      <w:r>
        <w:rPr>
          <w:rFonts w:hint="eastAsia" w:cs="宋体" w:asciiTheme="majorEastAsia" w:hAnsiTheme="majorEastAsia" w:eastAsiaTheme="majorEastAsia"/>
          <w:color w:val="000000"/>
          <w:szCs w:val="21"/>
        </w:rPr>
        <w:t>合同协议书</w:t>
      </w:r>
    </w:p>
    <w:p w14:paraId="3CAB06DF">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b) </w:t>
      </w:r>
      <w:r>
        <w:rPr>
          <w:rFonts w:hint="eastAsia" w:cs="宋体" w:asciiTheme="majorEastAsia" w:hAnsiTheme="majorEastAsia" w:eastAsiaTheme="majorEastAsia"/>
          <w:color w:val="000000"/>
          <w:szCs w:val="21"/>
        </w:rPr>
        <w:t>中标通知书</w:t>
      </w:r>
    </w:p>
    <w:p w14:paraId="41ABC84F">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c) </w:t>
      </w:r>
      <w:r>
        <w:rPr>
          <w:rFonts w:hint="eastAsia" w:cs="宋体" w:asciiTheme="majorEastAsia" w:hAnsiTheme="majorEastAsia" w:eastAsiaTheme="majorEastAsia"/>
          <w:color w:val="000000"/>
          <w:szCs w:val="21"/>
        </w:rPr>
        <w:t>投标函</w:t>
      </w:r>
    </w:p>
    <w:p w14:paraId="6627347D">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d) </w:t>
      </w:r>
      <w:r>
        <w:rPr>
          <w:rFonts w:hint="eastAsia" w:cs="宋体" w:asciiTheme="majorEastAsia" w:hAnsiTheme="majorEastAsia" w:eastAsiaTheme="majorEastAsia"/>
          <w:color w:val="000000"/>
          <w:szCs w:val="21"/>
        </w:rPr>
        <w:t>合同特殊条款</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p>
    <w:p w14:paraId="13D6273F">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e) </w:t>
      </w:r>
      <w:r>
        <w:rPr>
          <w:rFonts w:hint="eastAsia" w:cs="宋体" w:asciiTheme="majorEastAsia" w:hAnsiTheme="majorEastAsia" w:eastAsiaTheme="majorEastAsia"/>
          <w:color w:val="000000"/>
          <w:szCs w:val="21"/>
        </w:rPr>
        <w:t>合同一般条款</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p>
    <w:p w14:paraId="362F6D6E">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f) </w:t>
      </w:r>
      <w:r>
        <w:rPr>
          <w:rFonts w:hint="eastAsia" w:cs="宋体" w:asciiTheme="majorEastAsia" w:hAnsiTheme="majorEastAsia" w:eastAsiaTheme="majorEastAsia"/>
          <w:color w:val="000000"/>
          <w:szCs w:val="21"/>
        </w:rPr>
        <w:t>技术条款</w:t>
      </w:r>
      <w:r>
        <w:rPr>
          <w:rFonts w:cs="宋体" w:asciiTheme="majorEastAsia" w:hAnsiTheme="majorEastAsia" w:eastAsiaTheme="majorEastAsia"/>
          <w:color w:val="000000"/>
          <w:szCs w:val="21"/>
        </w:rPr>
        <w:tab/>
      </w:r>
    </w:p>
    <w:p w14:paraId="7CFB2521">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g) </w:t>
      </w:r>
      <w:r>
        <w:rPr>
          <w:rFonts w:hint="eastAsia" w:cs="宋体" w:asciiTheme="majorEastAsia" w:hAnsiTheme="majorEastAsia" w:eastAsiaTheme="majorEastAsia"/>
          <w:color w:val="000000"/>
          <w:szCs w:val="21"/>
        </w:rPr>
        <w:t>设计图纸</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p>
    <w:p w14:paraId="35021630">
      <w:pPr>
        <w:spacing w:line="276" w:lineRule="auto"/>
        <w:ind w:left="735" w:leftChars="200" w:hanging="315" w:hangingChars="15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h) </w:t>
      </w:r>
      <w:r>
        <w:rPr>
          <w:rFonts w:hint="eastAsia" w:cs="宋体" w:asciiTheme="majorEastAsia" w:hAnsiTheme="majorEastAsia" w:eastAsiaTheme="majorEastAsia"/>
          <w:color w:val="000000"/>
          <w:szCs w:val="21"/>
        </w:rPr>
        <w:t>投标货物数量、价格表；已标价供货清单；</w:t>
      </w:r>
    </w:p>
    <w:p w14:paraId="47DDC879">
      <w:pPr>
        <w:spacing w:line="276" w:lineRule="auto"/>
        <w:ind w:left="359" w:leftChars="171" w:firstLine="105" w:firstLineChars="5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i) </w:t>
      </w:r>
      <w:r>
        <w:rPr>
          <w:rFonts w:hint="eastAsia" w:cs="宋体" w:asciiTheme="majorEastAsia" w:hAnsiTheme="majorEastAsia" w:eastAsiaTheme="majorEastAsia"/>
          <w:color w:val="000000"/>
          <w:szCs w:val="21"/>
        </w:rPr>
        <w:t>合同补充条款或说明</w:t>
      </w:r>
    </w:p>
    <w:p w14:paraId="574114FE">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2</w:t>
      </w:r>
      <w:r>
        <w:rPr>
          <w:rFonts w:hint="eastAsia" w:cs="宋体" w:asciiTheme="majorEastAsia" w:hAnsiTheme="majorEastAsia" w:eastAsiaTheme="majorEastAsia"/>
          <w:color w:val="000000"/>
          <w:szCs w:val="21"/>
        </w:rPr>
        <w:t>、合同范围和条件</w:t>
      </w:r>
    </w:p>
    <w:p w14:paraId="126A4794">
      <w:pPr>
        <w:spacing w:line="276" w:lineRule="auto"/>
        <w:ind w:left="42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本合同的范围和条件应与上述规定的合同文件内容一致。</w:t>
      </w:r>
    </w:p>
    <w:p w14:paraId="1665EB46">
      <w:pPr>
        <w:spacing w:line="276" w:lineRule="auto"/>
        <w:ind w:firstLine="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3</w:t>
      </w:r>
      <w:r>
        <w:rPr>
          <w:rFonts w:hint="eastAsia" w:cs="宋体" w:asciiTheme="majorEastAsia" w:hAnsiTheme="majorEastAsia" w:eastAsiaTheme="majorEastAsia"/>
          <w:color w:val="000000"/>
          <w:szCs w:val="21"/>
        </w:rPr>
        <w:t>、货物和数量</w:t>
      </w:r>
    </w:p>
    <w:p w14:paraId="47D09132">
      <w:pPr>
        <w:spacing w:line="276" w:lineRule="auto"/>
        <w:ind w:left="420" w:leftChars="20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本合同要求提供的货物和数量见投标货物数量、价格表；</w:t>
      </w:r>
    </w:p>
    <w:p w14:paraId="2E4BC8E6">
      <w:pPr>
        <w:spacing w:line="276" w:lineRule="auto"/>
        <w:ind w:firstLine="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4</w:t>
      </w:r>
      <w:r>
        <w:rPr>
          <w:rFonts w:hint="eastAsia" w:cs="宋体" w:asciiTheme="majorEastAsia" w:hAnsiTheme="majorEastAsia" w:eastAsiaTheme="majorEastAsia"/>
          <w:color w:val="000000"/>
          <w:szCs w:val="21"/>
        </w:rPr>
        <w:t>、合同总价</w:t>
      </w:r>
    </w:p>
    <w:p w14:paraId="50B1A3B6">
      <w:pPr>
        <w:spacing w:line="276" w:lineRule="auto"/>
        <w:ind w:firstLine="420" w:firstLineChars="20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本合同总价为</w:t>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hint="eastAsia" w:cs="宋体" w:asciiTheme="majorEastAsia" w:hAnsiTheme="majorEastAsia" w:eastAsiaTheme="majorEastAsia"/>
          <w:color w:val="000000"/>
          <w:szCs w:val="21"/>
        </w:rPr>
        <w:t>元人民币，分项价格见投标货物数量、价格表；</w:t>
      </w:r>
    </w:p>
    <w:p w14:paraId="746D4BCF">
      <w:pPr>
        <w:spacing w:line="276" w:lineRule="auto"/>
        <w:ind w:firstLine="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5</w:t>
      </w:r>
      <w:r>
        <w:rPr>
          <w:rFonts w:hint="eastAsia" w:cs="宋体" w:asciiTheme="majorEastAsia" w:hAnsiTheme="majorEastAsia" w:eastAsiaTheme="majorEastAsia"/>
          <w:color w:val="000000"/>
          <w:szCs w:val="21"/>
        </w:rPr>
        <w:t>、付款方式</w:t>
      </w:r>
    </w:p>
    <w:p w14:paraId="49734E40">
      <w:pPr>
        <w:spacing w:line="276" w:lineRule="auto"/>
        <w:ind w:firstLine="42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本合同的付款方式在合同特殊条款中规定。</w:t>
      </w:r>
    </w:p>
    <w:p w14:paraId="279F5B87">
      <w:pPr>
        <w:spacing w:line="276" w:lineRule="auto"/>
        <w:ind w:firstLine="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6</w:t>
      </w:r>
      <w:r>
        <w:rPr>
          <w:rFonts w:hint="eastAsia" w:cs="宋体" w:asciiTheme="majorEastAsia" w:hAnsiTheme="majorEastAsia" w:eastAsiaTheme="majorEastAsia"/>
          <w:color w:val="000000"/>
          <w:szCs w:val="21"/>
        </w:rPr>
        <w:t>、交货时间及交货地点</w:t>
      </w:r>
    </w:p>
    <w:p w14:paraId="60BF61CD">
      <w:pPr>
        <w:spacing w:line="276" w:lineRule="auto"/>
        <w:ind w:firstLine="42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本合同货物的交货时间和交货地点见投标货物数量、价格表。</w:t>
      </w:r>
    </w:p>
    <w:p w14:paraId="214C695B">
      <w:pPr>
        <w:spacing w:line="276" w:lineRule="auto"/>
        <w:ind w:firstLine="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7</w:t>
      </w:r>
      <w:r>
        <w:rPr>
          <w:rFonts w:hint="eastAsia" w:cs="宋体" w:asciiTheme="majorEastAsia" w:hAnsiTheme="majorEastAsia" w:eastAsiaTheme="majorEastAsia"/>
          <w:color w:val="000000"/>
          <w:szCs w:val="21"/>
        </w:rPr>
        <w:t>、合同的生效</w:t>
      </w:r>
    </w:p>
    <w:p w14:paraId="4FCAEE5D">
      <w:pPr>
        <w:spacing w:line="276" w:lineRule="auto"/>
        <w:ind w:firstLine="420" w:firstLineChars="20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本合同经双方授权代表签署、买、卖双方加盖印章，且买方收到卖方提交的履约保证金保函之后生效。本合同正本一式份，买卖双方各持份。副本份，买卖双方各持份，其余副本由买方分送有关单位。</w:t>
      </w:r>
    </w:p>
    <w:p w14:paraId="339BA23F">
      <w:pPr>
        <w:spacing w:line="276" w:lineRule="auto"/>
        <w:ind w:firstLine="420"/>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买方：</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卖方：</w:t>
      </w:r>
    </w:p>
    <w:p w14:paraId="3C940918">
      <w:pPr>
        <w:spacing w:line="276" w:lineRule="auto"/>
        <w:ind w:left="425"/>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名称：（印章）</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名称：（印章）</w:t>
      </w:r>
    </w:p>
    <w:p w14:paraId="2FB1FD5E">
      <w:pPr>
        <w:spacing w:line="276" w:lineRule="auto"/>
        <w:ind w:left="425"/>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法定代表人或全权代表（签字）：</w:t>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法定代表人或全权代表（签字）：</w:t>
      </w:r>
    </w:p>
    <w:p w14:paraId="5E37A035">
      <w:pPr>
        <w:spacing w:line="276" w:lineRule="auto"/>
        <w:ind w:left="425"/>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地址：</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地址：</w:t>
      </w:r>
    </w:p>
    <w:p w14:paraId="3D53EF30">
      <w:pPr>
        <w:spacing w:line="276" w:lineRule="auto"/>
        <w:ind w:left="425"/>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邮政编码：</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邮政编码：</w:t>
      </w:r>
    </w:p>
    <w:p w14:paraId="52E1EA0C">
      <w:pPr>
        <w:spacing w:line="276" w:lineRule="auto"/>
        <w:ind w:left="425"/>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电话：</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电话：</w:t>
      </w:r>
    </w:p>
    <w:p w14:paraId="2F451539">
      <w:pPr>
        <w:spacing w:line="276" w:lineRule="auto"/>
        <w:ind w:left="425"/>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开户银行：</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开户银行：</w:t>
      </w:r>
    </w:p>
    <w:p w14:paraId="1DB8E4E9">
      <w:pPr>
        <w:widowControl/>
        <w:spacing w:line="276" w:lineRule="auto"/>
        <w:ind w:firstLine="420" w:firstLineChars="200"/>
        <w:rPr>
          <w:rFonts w:cs="宋体" w:asciiTheme="majorEastAsia" w:hAnsiTheme="majorEastAsia" w:eastAsiaTheme="majorEastAsia"/>
          <w:color w:val="000000"/>
          <w:kern w:val="0"/>
          <w:sz w:val="24"/>
          <w:lang w:val="zh-CN"/>
        </w:rPr>
      </w:pPr>
      <w:r>
        <w:rPr>
          <w:rFonts w:hint="eastAsia" w:cs="宋体" w:asciiTheme="majorEastAsia" w:hAnsiTheme="majorEastAsia" w:eastAsiaTheme="majorEastAsia"/>
          <w:color w:val="000000"/>
        </w:rPr>
        <w:t>账号：</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账号：</w:t>
      </w:r>
    </w:p>
    <w:p w14:paraId="4E20EE4F">
      <w:pPr>
        <w:spacing w:line="276" w:lineRule="auto"/>
        <w:ind w:left="425"/>
        <w:rPr>
          <w:rFonts w:cs="宋体" w:asciiTheme="majorEastAsia" w:hAnsiTheme="majorEastAsia" w:eastAsiaTheme="majorEastAsia"/>
          <w:color w:val="000000"/>
        </w:rPr>
        <w:sectPr>
          <w:footerReference r:id="rId3" w:type="default"/>
          <w:pgSz w:w="11907" w:h="16840"/>
          <w:pgMar w:top="1247" w:right="1247" w:bottom="1247" w:left="1020" w:header="851" w:footer="992" w:gutter="397"/>
          <w:pgNumType w:start="1"/>
          <w:cols w:space="0" w:num="1"/>
          <w:docGrid w:linePitch="435" w:charSpace="0"/>
        </w:sectPr>
      </w:pPr>
    </w:p>
    <w:bookmarkEnd w:id="626"/>
    <w:p w14:paraId="4E22B476">
      <w:pPr>
        <w:pStyle w:val="28"/>
        <w:keepNext w:val="0"/>
        <w:keepLines w:val="0"/>
        <w:pageBreakBefore w:val="0"/>
        <w:kinsoku/>
        <w:wordWrap/>
        <w:overflowPunct/>
        <w:topLinePunct w:val="0"/>
        <w:autoSpaceDE/>
        <w:autoSpaceDN/>
        <w:bidi w:val="0"/>
        <w:snapToGrid/>
        <w:spacing w:line="240" w:lineRule="auto"/>
        <w:textAlignment w:val="auto"/>
        <w:rPr>
          <w:rFonts w:hint="eastAsia" w:cs="宋体" w:asciiTheme="majorEastAsia" w:hAnsiTheme="majorEastAsia" w:eastAsiaTheme="majorEastAsia"/>
          <w:color w:val="000000"/>
        </w:rPr>
      </w:pPr>
      <w:bookmarkStart w:id="629" w:name="_Toc4989"/>
    </w:p>
    <w:p w14:paraId="5ABAF215">
      <w:pPr>
        <w:pStyle w:val="28"/>
        <w:keepNext w:val="0"/>
        <w:keepLines w:val="0"/>
        <w:pageBreakBefore w:val="0"/>
        <w:kinsoku/>
        <w:wordWrap/>
        <w:overflowPunct/>
        <w:topLinePunct w:val="0"/>
        <w:autoSpaceDE/>
        <w:autoSpaceDN/>
        <w:bidi w:val="0"/>
        <w:snapToGrid/>
        <w:spacing w:line="240" w:lineRule="auto"/>
        <w:textAlignment w:val="auto"/>
        <w:rPr>
          <w:rFonts w:hint="eastAsia" w:cs="宋体" w:asciiTheme="majorEastAsia" w:hAnsiTheme="majorEastAsia" w:eastAsiaTheme="majorEastAsia"/>
          <w:color w:val="000000"/>
        </w:rPr>
      </w:pPr>
    </w:p>
    <w:p w14:paraId="20AE3627">
      <w:pPr>
        <w:pStyle w:val="28"/>
        <w:keepNext w:val="0"/>
        <w:keepLines w:val="0"/>
        <w:pageBreakBefore w:val="0"/>
        <w:kinsoku/>
        <w:wordWrap/>
        <w:overflowPunct/>
        <w:topLinePunct w:val="0"/>
        <w:autoSpaceDE/>
        <w:autoSpaceDN/>
        <w:bidi w:val="0"/>
        <w:snapToGrid/>
        <w:spacing w:line="240" w:lineRule="auto"/>
        <w:textAlignment w:val="auto"/>
        <w:rPr>
          <w:rFonts w:hint="eastAsia" w:cs="宋体" w:asciiTheme="majorEastAsia" w:hAnsiTheme="majorEastAsia" w:eastAsiaTheme="majorEastAsia"/>
          <w:color w:val="000000"/>
        </w:rPr>
      </w:pPr>
    </w:p>
    <w:p w14:paraId="04024F48">
      <w:pPr>
        <w:pStyle w:val="28"/>
        <w:keepNext w:val="0"/>
        <w:keepLines w:val="0"/>
        <w:pageBreakBefore w:val="0"/>
        <w:kinsoku/>
        <w:wordWrap/>
        <w:overflowPunct/>
        <w:topLinePunct w:val="0"/>
        <w:autoSpaceDE/>
        <w:autoSpaceDN/>
        <w:bidi w:val="0"/>
        <w:snapToGrid/>
        <w:spacing w:line="240" w:lineRule="auto"/>
        <w:textAlignment w:val="auto"/>
        <w:rPr>
          <w:rFonts w:hint="eastAsia" w:cs="宋体" w:asciiTheme="majorEastAsia" w:hAnsiTheme="majorEastAsia" w:eastAsiaTheme="majorEastAsia"/>
          <w:color w:val="000000"/>
        </w:rPr>
      </w:pPr>
    </w:p>
    <w:p w14:paraId="07D0CD0A">
      <w:pPr>
        <w:pStyle w:val="28"/>
        <w:keepNext w:val="0"/>
        <w:keepLines w:val="0"/>
        <w:pageBreakBefore w:val="0"/>
        <w:kinsoku/>
        <w:wordWrap/>
        <w:overflowPunct/>
        <w:topLinePunct w:val="0"/>
        <w:autoSpaceDE/>
        <w:autoSpaceDN/>
        <w:bidi w:val="0"/>
        <w:snapToGrid/>
        <w:spacing w:line="240" w:lineRule="auto"/>
        <w:textAlignment w:val="auto"/>
        <w:rPr>
          <w:rFonts w:hint="eastAsia" w:cs="宋体" w:asciiTheme="majorEastAsia" w:hAnsiTheme="majorEastAsia" w:eastAsiaTheme="majorEastAsia"/>
          <w:color w:val="000000"/>
        </w:rPr>
      </w:pPr>
    </w:p>
    <w:p w14:paraId="752A7EF5">
      <w:pPr>
        <w:pStyle w:val="28"/>
        <w:keepNext w:val="0"/>
        <w:keepLines w:val="0"/>
        <w:pageBreakBefore w:val="0"/>
        <w:kinsoku/>
        <w:wordWrap/>
        <w:overflowPunct/>
        <w:topLinePunct w:val="0"/>
        <w:autoSpaceDE/>
        <w:autoSpaceDN/>
        <w:bidi w:val="0"/>
        <w:snapToGrid/>
        <w:spacing w:line="240" w:lineRule="auto"/>
        <w:textAlignment w:val="auto"/>
        <w:rPr>
          <w:rFonts w:hint="eastAsia" w:cs="宋体" w:asciiTheme="majorEastAsia" w:hAnsiTheme="majorEastAsia" w:eastAsiaTheme="majorEastAsia"/>
          <w:color w:val="000000"/>
        </w:rPr>
        <w:sectPr>
          <w:headerReference r:id="rId4" w:type="default"/>
          <w:footerReference r:id="rId5" w:type="default"/>
          <w:pgSz w:w="11906" w:h="16838"/>
          <w:pgMar w:top="1418" w:right="1134" w:bottom="1418" w:left="1418" w:header="851" w:footer="992" w:gutter="0"/>
          <w:cols w:space="720" w:num="1"/>
          <w:docGrid w:type="linesAndChars" w:linePitch="312" w:charSpace="0"/>
        </w:sectPr>
      </w:pPr>
      <w:r>
        <w:rPr>
          <w:rFonts w:hint="eastAsia" w:cs="宋体" w:asciiTheme="majorEastAsia" w:hAnsiTheme="majorEastAsia" w:eastAsiaTheme="majorEastAsia"/>
          <w:color w:val="000000"/>
        </w:rPr>
        <w:t>第五章</w:t>
      </w:r>
      <w:r>
        <w:rPr>
          <w:rFonts w:hint="eastAsia" w:cs="宋体" w:asciiTheme="majorEastAsia" w:hAnsiTheme="majorEastAsia" w:eastAsiaTheme="majorEastAsia"/>
          <w:color w:val="000000"/>
          <w:lang w:val="en-US" w:eastAsia="zh-CN"/>
        </w:rPr>
        <w:t xml:space="preserve"> </w:t>
      </w:r>
      <w:r>
        <w:rPr>
          <w:rFonts w:hint="eastAsia" w:cs="宋体" w:asciiTheme="majorEastAsia" w:hAnsiTheme="majorEastAsia" w:eastAsiaTheme="majorEastAsia"/>
          <w:color w:val="000000"/>
        </w:rPr>
        <w:t>技术标准和要求</w:t>
      </w:r>
      <w:bookmarkEnd w:id="629"/>
    </w:p>
    <w:p w14:paraId="125835FC">
      <w:pPr>
        <w:rPr>
          <w:rFonts w:hint="eastAsia"/>
          <w:lang w:eastAsia="zh-CN"/>
        </w:rPr>
        <w:sectPr>
          <w:pgSz w:w="11906" w:h="16838"/>
          <w:pgMar w:top="1418" w:right="1134" w:bottom="1418" w:left="1418" w:header="851" w:footer="992" w:gutter="0"/>
          <w:cols w:space="720" w:num="1"/>
          <w:docGrid w:type="linesAndChars" w:linePitch="312" w:charSpace="0"/>
        </w:sectPr>
      </w:pPr>
      <w:r>
        <w:rPr>
          <w:rFonts w:hint="eastAsia"/>
          <w:lang w:eastAsia="zh-CN"/>
        </w:rPr>
        <w:drawing>
          <wp:inline distT="0" distB="0" distL="114300" distR="114300">
            <wp:extent cx="5932805" cy="8692515"/>
            <wp:effectExtent l="0" t="0" r="10795" b="13335"/>
            <wp:docPr id="2" name="图片 2" descr="47bf2365077ed04ecc84376c5c3df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7bf2365077ed04ecc84376c5c3dfe2"/>
                    <pic:cNvPicPr>
                      <a:picLocks noChangeAspect="1"/>
                    </pic:cNvPicPr>
                  </pic:nvPicPr>
                  <pic:blipFill>
                    <a:blip r:embed="rId7"/>
                    <a:stretch>
                      <a:fillRect/>
                    </a:stretch>
                  </pic:blipFill>
                  <pic:spPr>
                    <a:xfrm>
                      <a:off x="0" y="0"/>
                      <a:ext cx="5932805" cy="8692515"/>
                    </a:xfrm>
                    <a:prstGeom prst="rect">
                      <a:avLst/>
                    </a:prstGeom>
                  </pic:spPr>
                </pic:pic>
              </a:graphicData>
            </a:graphic>
          </wp:inline>
        </w:drawing>
      </w:r>
    </w:p>
    <w:p w14:paraId="1DEA19B8">
      <w:pPr>
        <w:rPr>
          <w:rFonts w:hint="eastAsia"/>
          <w:lang w:eastAsia="zh-CN"/>
        </w:rPr>
      </w:pPr>
      <w:r>
        <w:rPr>
          <w:rFonts w:hint="eastAsia"/>
          <w:lang w:eastAsia="zh-CN"/>
        </w:rPr>
        <w:drawing>
          <wp:inline distT="0" distB="0" distL="114300" distR="114300">
            <wp:extent cx="5932805" cy="8711565"/>
            <wp:effectExtent l="0" t="0" r="10795" b="13335"/>
            <wp:docPr id="3" name="图片 3" descr="fbce4144f32b2b6a06d1750e8177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bce4144f32b2b6a06d1750e8177807"/>
                    <pic:cNvPicPr>
                      <a:picLocks noChangeAspect="1"/>
                    </pic:cNvPicPr>
                  </pic:nvPicPr>
                  <pic:blipFill>
                    <a:blip r:embed="rId8"/>
                    <a:stretch>
                      <a:fillRect/>
                    </a:stretch>
                  </pic:blipFill>
                  <pic:spPr>
                    <a:xfrm>
                      <a:off x="0" y="0"/>
                      <a:ext cx="5932805" cy="8711565"/>
                    </a:xfrm>
                    <a:prstGeom prst="rect">
                      <a:avLst/>
                    </a:prstGeom>
                  </pic:spPr>
                </pic:pic>
              </a:graphicData>
            </a:graphic>
          </wp:inline>
        </w:drawing>
      </w:r>
    </w:p>
    <w:p w14:paraId="46D96F0D">
      <w:pPr>
        <w:rPr>
          <w:rFonts w:hint="eastAsia"/>
          <w:lang w:eastAsia="zh-CN"/>
        </w:rPr>
      </w:pPr>
      <w:r>
        <w:rPr>
          <w:rFonts w:hint="eastAsia"/>
          <w:lang w:eastAsia="zh-CN"/>
        </w:rPr>
        <w:drawing>
          <wp:inline distT="0" distB="0" distL="114300" distR="114300">
            <wp:extent cx="5937250" cy="8869045"/>
            <wp:effectExtent l="0" t="0" r="6350" b="8255"/>
            <wp:docPr id="4" name="图片 4" descr="809f58afdbd2e19260ef6d102d1eb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09f58afdbd2e19260ef6d102d1eb71"/>
                    <pic:cNvPicPr>
                      <a:picLocks noChangeAspect="1"/>
                    </pic:cNvPicPr>
                  </pic:nvPicPr>
                  <pic:blipFill>
                    <a:blip r:embed="rId9"/>
                    <a:stretch>
                      <a:fillRect/>
                    </a:stretch>
                  </pic:blipFill>
                  <pic:spPr>
                    <a:xfrm>
                      <a:off x="0" y="0"/>
                      <a:ext cx="5937250" cy="8869045"/>
                    </a:xfrm>
                    <a:prstGeom prst="rect">
                      <a:avLst/>
                    </a:prstGeom>
                  </pic:spPr>
                </pic:pic>
              </a:graphicData>
            </a:graphic>
          </wp:inline>
        </w:drawing>
      </w:r>
      <w:r>
        <w:rPr>
          <w:rFonts w:hint="eastAsia"/>
          <w:lang w:eastAsia="zh-CN"/>
        </w:rPr>
        <w:br w:type="page"/>
      </w:r>
    </w:p>
    <w:p w14:paraId="1EB8BCCD">
      <w:pPr>
        <w:pStyle w:val="2"/>
        <w:rPr>
          <w:rFonts w:hint="eastAsia"/>
          <w:lang w:eastAsia="zh-CN"/>
        </w:rPr>
      </w:pPr>
    </w:p>
    <w:p w14:paraId="522C5F84">
      <w:pPr>
        <w:rPr>
          <w:rFonts w:hint="eastAsia" w:cs="宋体" w:asciiTheme="majorEastAsia" w:hAnsiTheme="majorEastAsia" w:eastAsiaTheme="majorEastAsia"/>
          <w:color w:val="000000"/>
        </w:rPr>
      </w:pPr>
      <w:bookmarkStart w:id="630" w:name="_Toc3483"/>
    </w:p>
    <w:p w14:paraId="4B131CD6">
      <w:pPr>
        <w:pStyle w:val="28"/>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第六章</w:t>
      </w:r>
      <w:r>
        <w:rPr>
          <w:rFonts w:hint="eastAsia" w:cs="宋体" w:asciiTheme="majorEastAsia" w:hAnsiTheme="majorEastAsia" w:eastAsiaTheme="majorEastAsia"/>
          <w:color w:val="000000"/>
          <w:lang w:val="en-US" w:eastAsia="zh-CN"/>
        </w:rPr>
        <w:t xml:space="preserve"> </w:t>
      </w:r>
      <w:r>
        <w:rPr>
          <w:rFonts w:hint="eastAsia" w:cs="宋体" w:asciiTheme="majorEastAsia" w:hAnsiTheme="majorEastAsia" w:eastAsiaTheme="majorEastAsia"/>
          <w:color w:val="000000"/>
        </w:rPr>
        <w:t>投标文件格式</w:t>
      </w:r>
      <w:bookmarkEnd w:id="630"/>
    </w:p>
    <w:p w14:paraId="1B4F9F6B">
      <w:pPr>
        <w:widowControl/>
        <w:spacing w:line="276" w:lineRule="auto"/>
        <w:ind w:firstLine="2520"/>
        <w:rPr>
          <w:rFonts w:cs="宋体" w:asciiTheme="majorEastAsia" w:hAnsiTheme="majorEastAsia" w:eastAsiaTheme="majorEastAsia"/>
          <w:b/>
          <w:bCs/>
          <w:color w:val="000000"/>
          <w:kern w:val="0"/>
          <w:sz w:val="28"/>
          <w:szCs w:val="28"/>
        </w:rPr>
      </w:pPr>
    </w:p>
    <w:p w14:paraId="2CF8F8CF">
      <w:pPr>
        <w:widowControl/>
        <w:spacing w:line="276" w:lineRule="auto"/>
        <w:ind w:firstLine="2520"/>
        <w:rPr>
          <w:rFonts w:cs="宋体" w:asciiTheme="majorEastAsia" w:hAnsiTheme="majorEastAsia" w:eastAsiaTheme="majorEastAsia"/>
          <w:b/>
          <w:bCs/>
          <w:color w:val="000000"/>
          <w:kern w:val="0"/>
          <w:sz w:val="28"/>
          <w:szCs w:val="28"/>
        </w:rPr>
      </w:pPr>
    </w:p>
    <w:p w14:paraId="3D37D5E8">
      <w:pPr>
        <w:widowControl/>
        <w:spacing w:line="276" w:lineRule="auto"/>
        <w:ind w:firstLine="2520"/>
        <w:rPr>
          <w:rFonts w:cs="宋体" w:asciiTheme="majorEastAsia" w:hAnsiTheme="majorEastAsia" w:eastAsiaTheme="majorEastAsia"/>
          <w:b/>
          <w:bCs/>
          <w:color w:val="000000"/>
          <w:kern w:val="0"/>
          <w:sz w:val="28"/>
          <w:szCs w:val="28"/>
        </w:rPr>
      </w:pPr>
    </w:p>
    <w:p w14:paraId="30C1628C">
      <w:pPr>
        <w:widowControl/>
        <w:spacing w:line="276" w:lineRule="auto"/>
        <w:rPr>
          <w:rFonts w:cs="宋体" w:asciiTheme="majorEastAsia" w:hAnsiTheme="majorEastAsia" w:eastAsiaTheme="majorEastAsia"/>
          <w:b/>
          <w:bCs/>
          <w:color w:val="000000"/>
          <w:kern w:val="0"/>
          <w:sz w:val="44"/>
          <w:szCs w:val="44"/>
        </w:rPr>
      </w:pPr>
    </w:p>
    <w:p w14:paraId="7E83F622">
      <w:pPr>
        <w:widowControl/>
        <w:spacing w:line="276" w:lineRule="auto"/>
        <w:rPr>
          <w:rFonts w:cs="宋体" w:asciiTheme="majorEastAsia" w:hAnsiTheme="majorEastAsia" w:eastAsiaTheme="majorEastAsia"/>
          <w:b/>
          <w:bCs/>
          <w:color w:val="000000"/>
          <w:kern w:val="0"/>
          <w:sz w:val="44"/>
          <w:szCs w:val="44"/>
        </w:rPr>
      </w:pPr>
    </w:p>
    <w:p w14:paraId="6067ED69">
      <w:pPr>
        <w:widowControl/>
        <w:spacing w:line="276" w:lineRule="auto"/>
        <w:rPr>
          <w:rFonts w:cs="宋体" w:asciiTheme="majorEastAsia" w:hAnsiTheme="majorEastAsia" w:eastAsiaTheme="majorEastAsia"/>
          <w:b/>
          <w:bCs/>
          <w:color w:val="000000"/>
          <w:kern w:val="0"/>
          <w:sz w:val="44"/>
          <w:szCs w:val="44"/>
        </w:rPr>
      </w:pPr>
    </w:p>
    <w:p w14:paraId="0B97612B">
      <w:pPr>
        <w:widowControl/>
        <w:spacing w:line="276" w:lineRule="auto"/>
        <w:rPr>
          <w:rFonts w:cs="宋体" w:asciiTheme="majorEastAsia" w:hAnsiTheme="majorEastAsia" w:eastAsiaTheme="majorEastAsia"/>
          <w:b/>
          <w:bCs/>
          <w:color w:val="000000"/>
          <w:kern w:val="0"/>
          <w:sz w:val="44"/>
          <w:szCs w:val="44"/>
        </w:rPr>
      </w:pPr>
    </w:p>
    <w:p w14:paraId="3313958E">
      <w:pPr>
        <w:widowControl/>
        <w:spacing w:line="276" w:lineRule="auto"/>
        <w:rPr>
          <w:rFonts w:cs="宋体" w:asciiTheme="majorEastAsia" w:hAnsiTheme="majorEastAsia" w:eastAsiaTheme="majorEastAsia"/>
          <w:b/>
          <w:bCs/>
          <w:color w:val="000000"/>
          <w:kern w:val="0"/>
          <w:sz w:val="44"/>
          <w:szCs w:val="44"/>
        </w:rPr>
      </w:pPr>
    </w:p>
    <w:p w14:paraId="3FF51A07">
      <w:pPr>
        <w:widowControl/>
        <w:spacing w:line="276" w:lineRule="auto"/>
        <w:rPr>
          <w:rFonts w:cs="宋体" w:asciiTheme="majorEastAsia" w:hAnsiTheme="majorEastAsia" w:eastAsiaTheme="majorEastAsia"/>
          <w:b/>
          <w:bCs/>
          <w:color w:val="000000"/>
          <w:kern w:val="0"/>
          <w:sz w:val="44"/>
          <w:szCs w:val="44"/>
        </w:rPr>
      </w:pPr>
    </w:p>
    <w:p w14:paraId="3DD4898E">
      <w:pPr>
        <w:widowControl/>
        <w:spacing w:line="276" w:lineRule="auto"/>
        <w:rPr>
          <w:rFonts w:cs="宋体" w:asciiTheme="majorEastAsia" w:hAnsiTheme="majorEastAsia" w:eastAsiaTheme="majorEastAsia"/>
          <w:b/>
          <w:bCs/>
          <w:color w:val="000000"/>
          <w:kern w:val="0"/>
          <w:sz w:val="44"/>
          <w:szCs w:val="44"/>
        </w:rPr>
      </w:pPr>
    </w:p>
    <w:p w14:paraId="19979E41">
      <w:pPr>
        <w:widowControl/>
        <w:spacing w:line="276" w:lineRule="auto"/>
        <w:rPr>
          <w:rFonts w:cs="宋体" w:asciiTheme="majorEastAsia" w:hAnsiTheme="majorEastAsia" w:eastAsiaTheme="majorEastAsia"/>
          <w:b/>
          <w:bCs/>
          <w:color w:val="000000"/>
          <w:kern w:val="0"/>
          <w:sz w:val="44"/>
          <w:szCs w:val="44"/>
        </w:rPr>
      </w:pPr>
    </w:p>
    <w:p w14:paraId="6F3A325A">
      <w:pPr>
        <w:widowControl/>
        <w:spacing w:line="276" w:lineRule="auto"/>
        <w:rPr>
          <w:rFonts w:cs="宋体" w:asciiTheme="majorEastAsia" w:hAnsiTheme="majorEastAsia" w:eastAsiaTheme="majorEastAsia"/>
          <w:b/>
          <w:bCs/>
          <w:color w:val="000000"/>
          <w:kern w:val="0"/>
          <w:sz w:val="44"/>
          <w:szCs w:val="44"/>
        </w:rPr>
      </w:pPr>
    </w:p>
    <w:p w14:paraId="65C80A5D">
      <w:pPr>
        <w:widowControl/>
        <w:spacing w:line="276" w:lineRule="auto"/>
        <w:rPr>
          <w:rFonts w:cs="宋体" w:asciiTheme="majorEastAsia" w:hAnsiTheme="majorEastAsia" w:eastAsiaTheme="majorEastAsia"/>
          <w:b/>
          <w:bCs/>
          <w:color w:val="000000"/>
          <w:kern w:val="0"/>
          <w:sz w:val="44"/>
          <w:szCs w:val="44"/>
        </w:rPr>
      </w:pPr>
    </w:p>
    <w:p w14:paraId="591F37A1">
      <w:pPr>
        <w:pStyle w:val="5"/>
        <w:rPr>
          <w:rFonts w:cs="宋体" w:asciiTheme="majorEastAsia" w:hAnsiTheme="majorEastAsia" w:eastAsiaTheme="majorEastAsia"/>
          <w:b/>
          <w:bCs/>
          <w:color w:val="000000"/>
          <w:sz w:val="44"/>
          <w:szCs w:val="44"/>
        </w:rPr>
      </w:pPr>
    </w:p>
    <w:p w14:paraId="67A0044D">
      <w:pPr>
        <w:pStyle w:val="5"/>
        <w:rPr>
          <w:rFonts w:cs="宋体" w:asciiTheme="majorEastAsia" w:hAnsiTheme="majorEastAsia" w:eastAsiaTheme="majorEastAsia"/>
          <w:b/>
          <w:bCs/>
          <w:color w:val="000000"/>
          <w:sz w:val="44"/>
          <w:szCs w:val="44"/>
        </w:rPr>
      </w:pPr>
    </w:p>
    <w:p w14:paraId="53698545">
      <w:pPr>
        <w:pStyle w:val="5"/>
        <w:rPr>
          <w:rFonts w:cs="宋体" w:asciiTheme="majorEastAsia" w:hAnsiTheme="majorEastAsia" w:eastAsiaTheme="majorEastAsia"/>
          <w:b/>
          <w:bCs/>
          <w:color w:val="000000"/>
          <w:sz w:val="44"/>
          <w:szCs w:val="44"/>
        </w:rPr>
      </w:pPr>
    </w:p>
    <w:p w14:paraId="244EEE2D">
      <w:pPr>
        <w:pStyle w:val="5"/>
        <w:rPr>
          <w:rFonts w:cs="宋体" w:asciiTheme="majorEastAsia" w:hAnsiTheme="majorEastAsia" w:eastAsiaTheme="majorEastAsia"/>
          <w:b/>
          <w:bCs/>
          <w:color w:val="000000"/>
          <w:sz w:val="44"/>
          <w:szCs w:val="44"/>
        </w:rPr>
      </w:pPr>
    </w:p>
    <w:p w14:paraId="22294552">
      <w:pPr>
        <w:pStyle w:val="5"/>
        <w:rPr>
          <w:rFonts w:cs="宋体" w:asciiTheme="majorEastAsia" w:hAnsiTheme="majorEastAsia" w:eastAsiaTheme="majorEastAsia"/>
          <w:b/>
          <w:bCs/>
          <w:color w:val="000000"/>
          <w:sz w:val="44"/>
          <w:szCs w:val="44"/>
        </w:rPr>
      </w:pPr>
    </w:p>
    <w:p w14:paraId="6D6CBB16">
      <w:pPr>
        <w:widowControl/>
        <w:spacing w:line="276" w:lineRule="auto"/>
        <w:jc w:val="center"/>
        <w:rPr>
          <w:rFonts w:hint="eastAsia" w:cs="宋体" w:asciiTheme="majorEastAsia" w:hAnsiTheme="majorEastAsia" w:eastAsiaTheme="majorEastAsia"/>
          <w:color w:val="000000"/>
          <w:sz w:val="36"/>
        </w:rPr>
      </w:pPr>
    </w:p>
    <w:p w14:paraId="525942CD">
      <w:pPr>
        <w:widowControl/>
        <w:spacing w:line="276" w:lineRule="auto"/>
        <w:jc w:val="center"/>
        <w:rPr>
          <w:rFonts w:hint="eastAsia" w:cs="宋体" w:asciiTheme="majorEastAsia" w:hAnsiTheme="majorEastAsia" w:eastAsiaTheme="majorEastAsia"/>
          <w:color w:val="000000"/>
          <w:sz w:val="36"/>
        </w:rPr>
      </w:pPr>
    </w:p>
    <w:p w14:paraId="0FE6B4C1">
      <w:pPr>
        <w:widowControl/>
        <w:spacing w:line="276" w:lineRule="auto"/>
        <w:jc w:val="center"/>
        <w:rPr>
          <w:rFonts w:hint="eastAsia" w:cs="宋体" w:asciiTheme="majorEastAsia" w:hAnsiTheme="majorEastAsia" w:eastAsiaTheme="majorEastAsia"/>
          <w:color w:val="000000"/>
          <w:sz w:val="36"/>
        </w:rPr>
      </w:pPr>
    </w:p>
    <w:p w14:paraId="67030171">
      <w:pPr>
        <w:widowControl/>
        <w:spacing w:line="276" w:lineRule="auto"/>
        <w:jc w:val="center"/>
        <w:rPr>
          <w:rFonts w:cs="宋体" w:asciiTheme="majorEastAsia" w:hAnsiTheme="majorEastAsia" w:eastAsiaTheme="majorEastAsia"/>
          <w:b/>
          <w:bCs/>
          <w:color w:val="000000"/>
          <w:kern w:val="0"/>
          <w:sz w:val="44"/>
          <w:szCs w:val="44"/>
        </w:rPr>
      </w:pPr>
      <w:r>
        <w:rPr>
          <w:rFonts w:hint="eastAsia" w:cs="宋体" w:asciiTheme="majorEastAsia" w:hAnsiTheme="majorEastAsia" w:eastAsiaTheme="majorEastAsia"/>
          <w:color w:val="000000"/>
          <w:sz w:val="36"/>
        </w:rPr>
        <w:t>（项目名称）</w:t>
      </w:r>
    </w:p>
    <w:p w14:paraId="5F3CD241">
      <w:pPr>
        <w:spacing w:line="276" w:lineRule="auto"/>
        <w:ind w:firstLine="1080" w:firstLineChars="300"/>
        <w:rPr>
          <w:rFonts w:cs="宋体" w:asciiTheme="majorEastAsia" w:hAnsiTheme="majorEastAsia" w:eastAsiaTheme="majorEastAsia"/>
          <w:b/>
          <w:color w:val="000000"/>
          <w:sz w:val="36"/>
        </w:rPr>
      </w:pPr>
    </w:p>
    <w:p w14:paraId="3CDA17B7">
      <w:pPr>
        <w:spacing w:line="276" w:lineRule="auto"/>
        <w:ind w:firstLine="1080" w:firstLineChars="300"/>
        <w:rPr>
          <w:rFonts w:cs="宋体" w:asciiTheme="majorEastAsia" w:hAnsiTheme="majorEastAsia" w:eastAsiaTheme="majorEastAsia"/>
          <w:b/>
          <w:color w:val="000000"/>
          <w:sz w:val="36"/>
        </w:rPr>
      </w:pPr>
    </w:p>
    <w:p w14:paraId="30D3A0C8">
      <w:pPr>
        <w:spacing w:line="276" w:lineRule="auto"/>
        <w:ind w:firstLine="1080" w:firstLineChars="300"/>
        <w:rPr>
          <w:rFonts w:cs="宋体" w:asciiTheme="majorEastAsia" w:hAnsiTheme="majorEastAsia" w:eastAsiaTheme="majorEastAsia"/>
          <w:b/>
          <w:color w:val="000000"/>
          <w:sz w:val="36"/>
        </w:rPr>
      </w:pPr>
    </w:p>
    <w:p w14:paraId="59E0D08E">
      <w:pPr>
        <w:autoSpaceDE w:val="0"/>
        <w:autoSpaceDN w:val="0"/>
        <w:adjustRightInd w:val="0"/>
        <w:spacing w:line="276" w:lineRule="auto"/>
        <w:rPr>
          <w:rFonts w:cs="宋体" w:asciiTheme="majorEastAsia" w:hAnsiTheme="majorEastAsia" w:eastAsiaTheme="majorEastAsia"/>
          <w:color w:val="000000"/>
          <w:szCs w:val="18"/>
          <w:lang w:val="zh-CN"/>
        </w:rPr>
      </w:pPr>
    </w:p>
    <w:p w14:paraId="4CDA73AF">
      <w:pPr>
        <w:spacing w:line="276" w:lineRule="auto"/>
        <w:jc w:val="center"/>
        <w:rPr>
          <w:rFonts w:cs="宋体" w:asciiTheme="majorEastAsia" w:hAnsiTheme="majorEastAsia" w:eastAsiaTheme="majorEastAsia"/>
          <w:b/>
          <w:color w:val="000000"/>
          <w:sz w:val="72"/>
        </w:rPr>
      </w:pPr>
    </w:p>
    <w:p w14:paraId="7AD586DE">
      <w:pPr>
        <w:spacing w:line="276" w:lineRule="auto"/>
        <w:jc w:val="center"/>
        <w:rPr>
          <w:rFonts w:cs="宋体" w:asciiTheme="majorEastAsia" w:hAnsiTheme="majorEastAsia" w:eastAsiaTheme="majorEastAsia"/>
          <w:b/>
          <w:color w:val="000000"/>
          <w:sz w:val="72"/>
        </w:rPr>
      </w:pPr>
      <w:r>
        <w:rPr>
          <w:rFonts w:hint="eastAsia" w:cs="宋体" w:asciiTheme="majorEastAsia" w:hAnsiTheme="majorEastAsia" w:eastAsiaTheme="majorEastAsia"/>
          <w:b/>
          <w:color w:val="000000"/>
          <w:sz w:val="72"/>
        </w:rPr>
        <w:t>投标文件</w:t>
      </w:r>
    </w:p>
    <w:p w14:paraId="157EDCC7">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4BC0575B">
      <w:pPr>
        <w:spacing w:line="276" w:lineRule="auto"/>
        <w:jc w:val="center"/>
        <w:rPr>
          <w:rFonts w:cs="宋体" w:asciiTheme="majorEastAsia" w:hAnsiTheme="majorEastAsia" w:eastAsiaTheme="majorEastAsia"/>
          <w:b/>
          <w:color w:val="000000"/>
          <w:sz w:val="28"/>
        </w:rPr>
      </w:pPr>
      <w:r>
        <w:rPr>
          <w:rFonts w:hint="eastAsia" w:cs="宋体" w:asciiTheme="majorEastAsia" w:hAnsiTheme="majorEastAsia" w:eastAsiaTheme="majorEastAsia"/>
          <w:b/>
          <w:color w:val="000000"/>
          <w:sz w:val="28"/>
        </w:rPr>
        <w:t>招标编号：</w:t>
      </w:r>
    </w:p>
    <w:p w14:paraId="7C2A169F">
      <w:pPr>
        <w:autoSpaceDE w:val="0"/>
        <w:autoSpaceDN w:val="0"/>
        <w:adjustRightInd w:val="0"/>
        <w:spacing w:line="276" w:lineRule="auto"/>
        <w:jc w:val="center"/>
        <w:rPr>
          <w:rFonts w:cs="宋体" w:asciiTheme="majorEastAsia" w:hAnsiTheme="majorEastAsia" w:eastAsiaTheme="majorEastAsia"/>
          <w:color w:val="000000"/>
          <w:szCs w:val="18"/>
          <w:lang w:val="zh-CN"/>
        </w:rPr>
      </w:pPr>
    </w:p>
    <w:p w14:paraId="1719B61E">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10D3B82D">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23796C1F">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33E70377">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2085C899">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584F30C9">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47BB83F7">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6CF53A73">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5F80ADB0">
      <w:pPr>
        <w:spacing w:line="276" w:lineRule="auto"/>
        <w:rPr>
          <w:rFonts w:hint="eastAsia" w:cs="宋体" w:asciiTheme="majorEastAsia" w:hAnsiTheme="majorEastAsia" w:eastAsiaTheme="majorEastAsia"/>
          <w:b/>
          <w:color w:val="000000"/>
          <w:sz w:val="30"/>
          <w:u w:val="single"/>
          <w:lang w:val="en-US" w:eastAsia="zh-CN"/>
        </w:rPr>
      </w:pPr>
      <w:r>
        <w:rPr>
          <w:rFonts w:hint="eastAsia" w:cs="宋体" w:asciiTheme="majorEastAsia" w:hAnsiTheme="majorEastAsia" w:eastAsiaTheme="majorEastAsia"/>
          <w:b/>
          <w:color w:val="000000"/>
          <w:sz w:val="30"/>
          <w:szCs w:val="30"/>
          <w:lang w:eastAsia="zh-CN"/>
        </w:rPr>
        <w:t>投标单位</w:t>
      </w:r>
      <w:r>
        <w:rPr>
          <w:rFonts w:hint="eastAsia" w:cs="宋体" w:asciiTheme="majorEastAsia" w:hAnsiTheme="majorEastAsia" w:eastAsiaTheme="majorEastAsia"/>
          <w:b/>
          <w:color w:val="000000"/>
          <w:sz w:val="30"/>
          <w:szCs w:val="30"/>
        </w:rPr>
        <w:t>：</w:t>
      </w:r>
      <w:r>
        <w:rPr>
          <w:rFonts w:cs="宋体" w:asciiTheme="majorEastAsia" w:hAnsiTheme="majorEastAsia" w:eastAsiaTheme="majorEastAsia"/>
          <w:b/>
          <w:color w:val="000000"/>
          <w:sz w:val="30"/>
          <w:u w:val="single"/>
        </w:rPr>
        <w:tab/>
      </w:r>
      <w:r>
        <w:rPr>
          <w:rFonts w:cs="宋体" w:asciiTheme="majorEastAsia" w:hAnsiTheme="majorEastAsia" w:eastAsiaTheme="majorEastAsia"/>
          <w:b/>
          <w:color w:val="000000"/>
          <w:sz w:val="30"/>
          <w:u w:val="single"/>
        </w:rPr>
        <w:tab/>
      </w:r>
      <w:r>
        <w:rPr>
          <w:rFonts w:hint="eastAsia" w:cs="宋体" w:asciiTheme="majorEastAsia" w:hAnsiTheme="majorEastAsia" w:eastAsiaTheme="majorEastAsia"/>
          <w:b/>
          <w:color w:val="000000"/>
          <w:sz w:val="30"/>
          <w:u w:val="single"/>
        </w:rPr>
        <w:t>（盖章）</w:t>
      </w:r>
      <w:r>
        <w:rPr>
          <w:rFonts w:hint="eastAsia" w:cs="宋体" w:asciiTheme="majorEastAsia" w:hAnsiTheme="majorEastAsia" w:eastAsiaTheme="majorEastAsia"/>
          <w:b/>
          <w:color w:val="000000"/>
          <w:sz w:val="30"/>
          <w:u w:val="single"/>
          <w:lang w:val="en-US" w:eastAsia="zh-CN"/>
        </w:rPr>
        <w:t xml:space="preserve">   </w:t>
      </w:r>
    </w:p>
    <w:p w14:paraId="24C7DB9A">
      <w:pPr>
        <w:spacing w:line="276" w:lineRule="auto"/>
        <w:rPr>
          <w:rFonts w:cs="宋体" w:asciiTheme="majorEastAsia" w:hAnsiTheme="majorEastAsia" w:eastAsiaTheme="majorEastAsia"/>
          <w:b/>
          <w:color w:val="000000"/>
          <w:sz w:val="30"/>
        </w:rPr>
      </w:pPr>
    </w:p>
    <w:p w14:paraId="2AF8B4FC">
      <w:pPr>
        <w:spacing w:line="276" w:lineRule="auto"/>
        <w:rPr>
          <w:rFonts w:cs="宋体" w:asciiTheme="majorEastAsia" w:hAnsiTheme="majorEastAsia" w:eastAsiaTheme="majorEastAsia"/>
          <w:b/>
          <w:color w:val="000000"/>
          <w:sz w:val="30"/>
        </w:rPr>
      </w:pPr>
      <w:r>
        <w:rPr>
          <w:rFonts w:hint="eastAsia" w:cs="宋体" w:asciiTheme="majorEastAsia" w:hAnsiTheme="majorEastAsia" w:eastAsiaTheme="majorEastAsia"/>
          <w:b/>
          <w:color w:val="000000"/>
          <w:sz w:val="30"/>
        </w:rPr>
        <w:t>法定代表人或授权委托人：</w:t>
      </w:r>
      <w:r>
        <w:rPr>
          <w:rFonts w:hint="eastAsia" w:cs="宋体" w:asciiTheme="majorEastAsia" w:hAnsiTheme="majorEastAsia" w:eastAsiaTheme="majorEastAsia"/>
          <w:b/>
          <w:color w:val="000000"/>
          <w:sz w:val="30"/>
          <w:u w:val="single"/>
        </w:rPr>
        <w:t>（签字或盖章）</w:t>
      </w:r>
    </w:p>
    <w:p w14:paraId="38642448">
      <w:pPr>
        <w:autoSpaceDE w:val="0"/>
        <w:autoSpaceDN w:val="0"/>
        <w:adjustRightInd w:val="0"/>
        <w:spacing w:line="276" w:lineRule="auto"/>
        <w:ind w:firstLine="280" w:firstLineChars="100"/>
        <w:jc w:val="center"/>
        <w:rPr>
          <w:rFonts w:cs="宋体" w:asciiTheme="majorEastAsia" w:hAnsiTheme="majorEastAsia" w:eastAsiaTheme="majorEastAsia"/>
          <w:color w:val="000000"/>
          <w:sz w:val="28"/>
          <w:szCs w:val="18"/>
          <w:lang w:val="zh-CN"/>
        </w:rPr>
      </w:pPr>
    </w:p>
    <w:p w14:paraId="51879AEA">
      <w:pPr>
        <w:snapToGrid w:val="0"/>
        <w:spacing w:before="480" w:line="276" w:lineRule="auto"/>
        <w:ind w:left="0" w:leftChars="0" w:firstLine="0" w:firstLineChars="0"/>
        <w:jc w:val="center"/>
        <w:rPr>
          <w:rFonts w:cs="宋体" w:asciiTheme="majorEastAsia" w:hAnsiTheme="majorEastAsia" w:eastAsiaTheme="majorEastAsia"/>
          <w:b/>
          <w:color w:val="000000"/>
          <w:sz w:val="30"/>
        </w:rPr>
      </w:pPr>
      <w:r>
        <w:rPr>
          <w:rFonts w:hint="eastAsia" w:cs="宋体" w:asciiTheme="majorEastAsia" w:hAnsiTheme="majorEastAsia" w:eastAsiaTheme="majorEastAsia"/>
          <w:b/>
          <w:color w:val="000000"/>
          <w:sz w:val="30"/>
        </w:rPr>
        <w:t>日期：年月日</w:t>
      </w:r>
      <w:bookmarkStart w:id="631" w:name="_Toc504654798"/>
    </w:p>
    <w:p w14:paraId="66906AE2">
      <w:pPr>
        <w:rPr>
          <w:rFonts w:hint="eastAsia" w:cs="宋体" w:asciiTheme="majorEastAsia" w:hAnsiTheme="majorEastAsia" w:eastAsiaTheme="majorEastAsia"/>
          <w:bCs/>
          <w:color w:val="000000"/>
          <w:sz w:val="44"/>
          <w:szCs w:val="44"/>
          <w:lang w:val="zh-CN"/>
        </w:rPr>
      </w:pPr>
      <w:r>
        <w:rPr>
          <w:rFonts w:hint="eastAsia" w:cs="宋体" w:asciiTheme="majorEastAsia" w:hAnsiTheme="majorEastAsia" w:eastAsiaTheme="majorEastAsia"/>
          <w:bCs/>
          <w:color w:val="000000"/>
          <w:sz w:val="44"/>
          <w:szCs w:val="44"/>
          <w:lang w:val="zh-CN"/>
        </w:rPr>
        <w:br w:type="page"/>
      </w:r>
    </w:p>
    <w:p w14:paraId="07DF599D">
      <w:pPr>
        <w:snapToGrid w:val="0"/>
        <w:spacing w:before="480" w:line="276" w:lineRule="auto"/>
        <w:jc w:val="center"/>
        <w:rPr>
          <w:rFonts w:cs="宋体" w:asciiTheme="majorEastAsia" w:hAnsiTheme="majorEastAsia" w:eastAsiaTheme="majorEastAsia"/>
          <w:b/>
          <w:color w:val="000000"/>
          <w:sz w:val="30"/>
        </w:rPr>
      </w:pPr>
      <w:r>
        <w:rPr>
          <w:rFonts w:hint="eastAsia" w:cs="宋体" w:asciiTheme="majorEastAsia" w:hAnsiTheme="majorEastAsia" w:eastAsiaTheme="majorEastAsia"/>
          <w:bCs/>
          <w:color w:val="000000"/>
          <w:sz w:val="44"/>
          <w:szCs w:val="44"/>
          <w:lang w:val="zh-CN"/>
        </w:rPr>
        <w:t>目录</w:t>
      </w:r>
      <w:bookmarkEnd w:id="631"/>
    </w:p>
    <w:p w14:paraId="0F5747F4">
      <w:pPr>
        <w:spacing w:before="120" w:line="276" w:lineRule="auto"/>
        <w:rPr>
          <w:rFonts w:cs="宋体" w:asciiTheme="majorEastAsia" w:hAnsiTheme="majorEastAsia" w:eastAsiaTheme="majorEastAsia"/>
          <w:color w:val="000000"/>
          <w:sz w:val="24"/>
        </w:rPr>
      </w:pPr>
      <w:bookmarkStart w:id="632" w:name="_Toc201719186"/>
      <w:r>
        <w:rPr>
          <w:rFonts w:hint="eastAsia" w:cs="宋体" w:asciiTheme="majorEastAsia" w:hAnsiTheme="majorEastAsia" w:eastAsiaTheme="majorEastAsia"/>
          <w:color w:val="000000"/>
          <w:sz w:val="24"/>
        </w:rPr>
        <w:t>一、价格部分</w:t>
      </w:r>
    </w:p>
    <w:p w14:paraId="3DC2C169">
      <w:pPr>
        <w:spacing w:line="276" w:lineRule="auto"/>
        <w:ind w:firstLine="426"/>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）开标一览表（格式</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w:t>
      </w:r>
    </w:p>
    <w:p w14:paraId="5DEDA461">
      <w:pPr>
        <w:spacing w:line="276" w:lineRule="auto"/>
        <w:ind w:left="426"/>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）投标报价表（格式</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w:t>
      </w:r>
    </w:p>
    <w:p w14:paraId="6ACCDFB2">
      <w:pPr>
        <w:tabs>
          <w:tab w:val="left" w:pos="770"/>
        </w:tabs>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二、</w:t>
      </w:r>
      <w:r>
        <w:rPr>
          <w:rFonts w:hint="eastAsia" w:cs="宋体" w:asciiTheme="majorEastAsia" w:hAnsiTheme="majorEastAsia" w:eastAsiaTheme="majorEastAsia"/>
          <w:color w:val="000000"/>
          <w:sz w:val="24"/>
          <w:lang w:eastAsia="zh-CN"/>
        </w:rPr>
        <w:t>商务及资格审查部分</w:t>
      </w:r>
    </w:p>
    <w:p w14:paraId="2B99A206">
      <w:pPr>
        <w:tabs>
          <w:tab w:val="left" w:pos="770"/>
        </w:tabs>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）投标函（格式</w:t>
      </w:r>
      <w:r>
        <w:rPr>
          <w:rFonts w:cs="宋体" w:asciiTheme="majorEastAsia" w:hAnsiTheme="majorEastAsia" w:eastAsiaTheme="majorEastAsia"/>
          <w:color w:val="000000"/>
          <w:sz w:val="24"/>
        </w:rPr>
        <w:t>3</w:t>
      </w:r>
      <w:r>
        <w:rPr>
          <w:rFonts w:hint="eastAsia" w:cs="宋体" w:asciiTheme="majorEastAsia" w:hAnsiTheme="majorEastAsia" w:eastAsiaTheme="majorEastAsia"/>
          <w:color w:val="000000"/>
          <w:sz w:val="24"/>
        </w:rPr>
        <w:t>）</w:t>
      </w:r>
    </w:p>
    <w:p w14:paraId="78CF2B12">
      <w:pPr>
        <w:tabs>
          <w:tab w:val="left" w:pos="770"/>
        </w:tabs>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2</w:t>
      </w:r>
      <w:r>
        <w:rPr>
          <w:rFonts w:hint="eastAsia" w:cs="宋体" w:asciiTheme="majorEastAsia" w:hAnsiTheme="majorEastAsia" w:eastAsiaTheme="majorEastAsia"/>
          <w:color w:val="000000"/>
          <w:sz w:val="24"/>
        </w:rPr>
        <w:t>）法定代表人身份证明书（格式</w:t>
      </w:r>
      <w:r>
        <w:rPr>
          <w:rFonts w:hint="eastAsia" w:cs="宋体" w:asciiTheme="majorEastAsia" w:hAnsiTheme="majorEastAsia" w:eastAsiaTheme="majorEastAsia"/>
          <w:color w:val="000000"/>
          <w:sz w:val="24"/>
          <w:lang w:val="en-US" w:eastAsia="zh-CN"/>
        </w:rPr>
        <w:t>4</w:t>
      </w:r>
      <w:r>
        <w:rPr>
          <w:rFonts w:hint="eastAsia" w:cs="宋体" w:asciiTheme="majorEastAsia" w:hAnsiTheme="majorEastAsia" w:eastAsiaTheme="majorEastAsia"/>
          <w:color w:val="000000"/>
          <w:sz w:val="24"/>
        </w:rPr>
        <w:t>）</w:t>
      </w:r>
    </w:p>
    <w:p w14:paraId="71CAB308">
      <w:pPr>
        <w:tabs>
          <w:tab w:val="left" w:pos="770"/>
        </w:tabs>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3</w:t>
      </w:r>
      <w:r>
        <w:rPr>
          <w:rFonts w:hint="eastAsia" w:cs="宋体" w:asciiTheme="majorEastAsia" w:hAnsiTheme="majorEastAsia" w:eastAsiaTheme="majorEastAsia"/>
          <w:color w:val="000000"/>
          <w:sz w:val="24"/>
        </w:rPr>
        <w:t>）被授权人身份证明书（格式</w:t>
      </w:r>
      <w:r>
        <w:rPr>
          <w:rFonts w:hint="eastAsia" w:cs="宋体" w:asciiTheme="majorEastAsia" w:hAnsiTheme="majorEastAsia" w:eastAsiaTheme="majorEastAsia"/>
          <w:color w:val="000000"/>
          <w:sz w:val="24"/>
          <w:lang w:val="en-US" w:eastAsia="zh-CN"/>
        </w:rPr>
        <w:t>5</w:t>
      </w:r>
      <w:r>
        <w:rPr>
          <w:rFonts w:hint="eastAsia" w:cs="宋体" w:asciiTheme="majorEastAsia" w:hAnsiTheme="majorEastAsia" w:eastAsiaTheme="majorEastAsia"/>
          <w:color w:val="000000"/>
          <w:sz w:val="24"/>
        </w:rPr>
        <w:t>）</w:t>
      </w:r>
    </w:p>
    <w:p w14:paraId="0C3FF92A">
      <w:pPr>
        <w:tabs>
          <w:tab w:val="left" w:pos="770"/>
        </w:tabs>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4</w:t>
      </w:r>
      <w:r>
        <w:rPr>
          <w:rFonts w:hint="eastAsia" w:cs="宋体" w:asciiTheme="majorEastAsia" w:hAnsiTheme="majorEastAsia" w:eastAsiaTheme="majorEastAsia"/>
          <w:color w:val="000000"/>
          <w:sz w:val="24"/>
        </w:rPr>
        <w:t>）供应商基本情况表（格式</w:t>
      </w:r>
      <w:r>
        <w:rPr>
          <w:rFonts w:hint="eastAsia" w:cs="宋体" w:asciiTheme="majorEastAsia" w:hAnsiTheme="majorEastAsia" w:eastAsiaTheme="majorEastAsia"/>
          <w:color w:val="000000"/>
          <w:sz w:val="24"/>
          <w:lang w:val="en-US" w:eastAsia="zh-CN"/>
        </w:rPr>
        <w:t>6</w:t>
      </w:r>
      <w:r>
        <w:rPr>
          <w:rFonts w:hint="eastAsia" w:cs="宋体" w:asciiTheme="majorEastAsia" w:hAnsiTheme="majorEastAsia" w:eastAsiaTheme="majorEastAsia"/>
          <w:color w:val="000000"/>
          <w:sz w:val="24"/>
        </w:rPr>
        <w:t>）</w:t>
      </w:r>
    </w:p>
    <w:p w14:paraId="053F2463">
      <w:pPr>
        <w:tabs>
          <w:tab w:val="left" w:pos="770"/>
        </w:tabs>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5</w:t>
      </w:r>
      <w:r>
        <w:rPr>
          <w:rFonts w:hint="eastAsia" w:cs="宋体" w:asciiTheme="majorEastAsia" w:hAnsiTheme="majorEastAsia" w:eastAsiaTheme="majorEastAsia"/>
          <w:color w:val="000000"/>
          <w:sz w:val="24"/>
        </w:rPr>
        <w:t>）三年内在经营活动中没有重大违法记录的声明（格式</w:t>
      </w:r>
      <w:r>
        <w:rPr>
          <w:rFonts w:hint="eastAsia" w:cs="宋体" w:asciiTheme="majorEastAsia" w:hAnsiTheme="majorEastAsia" w:eastAsiaTheme="majorEastAsia"/>
          <w:color w:val="000000"/>
          <w:sz w:val="24"/>
          <w:lang w:val="en-US" w:eastAsia="zh-CN"/>
        </w:rPr>
        <w:t>7</w:t>
      </w:r>
      <w:r>
        <w:rPr>
          <w:rFonts w:hint="eastAsia" w:cs="宋体" w:asciiTheme="majorEastAsia" w:hAnsiTheme="majorEastAsia" w:eastAsiaTheme="majorEastAsia"/>
          <w:color w:val="000000"/>
          <w:sz w:val="24"/>
        </w:rPr>
        <w:t>）</w:t>
      </w:r>
    </w:p>
    <w:p w14:paraId="1A3CA329">
      <w:pPr>
        <w:tabs>
          <w:tab w:val="left" w:pos="770"/>
        </w:tabs>
        <w:spacing w:line="276" w:lineRule="auto"/>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三、技术部分</w:t>
      </w:r>
    </w:p>
    <w:p w14:paraId="1E15706C">
      <w:pPr>
        <w:tabs>
          <w:tab w:val="left" w:pos="770"/>
        </w:tabs>
        <w:spacing w:line="276" w:lineRule="auto"/>
        <w:ind w:firstLine="480" w:firstLineChars="200"/>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w:t>
      </w:r>
      <w:r>
        <w:rPr>
          <w:rFonts w:hint="eastAsia" w:cs="宋体" w:asciiTheme="majorEastAsia" w:hAnsiTheme="majorEastAsia" w:eastAsiaTheme="majorEastAsia"/>
          <w:color w:val="000000"/>
          <w:sz w:val="24"/>
          <w:lang w:val="en-US" w:eastAsia="zh-CN"/>
        </w:rPr>
        <w:t>1</w:t>
      </w:r>
      <w:r>
        <w:rPr>
          <w:rFonts w:hint="eastAsia" w:cs="宋体" w:asciiTheme="majorEastAsia" w:hAnsiTheme="majorEastAsia" w:eastAsiaTheme="majorEastAsia"/>
          <w:color w:val="000000"/>
          <w:sz w:val="24"/>
          <w:lang w:eastAsia="zh-CN"/>
        </w:rPr>
        <w:t>）技术部分偏离表</w:t>
      </w:r>
      <w:r>
        <w:rPr>
          <w:rFonts w:hint="eastAsia" w:cs="宋体" w:asciiTheme="majorEastAsia" w:hAnsiTheme="majorEastAsia" w:eastAsiaTheme="majorEastAsia"/>
          <w:color w:val="000000"/>
          <w:sz w:val="24"/>
        </w:rPr>
        <w:t>（格式</w:t>
      </w:r>
      <w:r>
        <w:rPr>
          <w:rFonts w:hint="eastAsia" w:cs="宋体" w:asciiTheme="majorEastAsia" w:hAnsiTheme="majorEastAsia" w:eastAsiaTheme="majorEastAsia"/>
          <w:color w:val="000000"/>
          <w:sz w:val="24"/>
          <w:lang w:val="en-US" w:eastAsia="zh-CN"/>
        </w:rPr>
        <w:t>8</w:t>
      </w:r>
      <w:r>
        <w:rPr>
          <w:rFonts w:hint="eastAsia" w:cs="宋体" w:asciiTheme="majorEastAsia" w:hAnsiTheme="majorEastAsia" w:eastAsiaTheme="majorEastAsia"/>
          <w:color w:val="000000"/>
          <w:sz w:val="24"/>
        </w:rPr>
        <w:t>）</w:t>
      </w:r>
    </w:p>
    <w:p w14:paraId="1A58AD21">
      <w:pPr>
        <w:tabs>
          <w:tab w:val="left" w:pos="770"/>
        </w:tabs>
        <w:spacing w:line="276" w:lineRule="auto"/>
        <w:ind w:firstLine="640" w:firstLineChars="200"/>
        <w:rPr>
          <w:rFonts w:cs="宋体" w:asciiTheme="majorEastAsia" w:hAnsiTheme="majorEastAsia" w:eastAsiaTheme="majorEastAsia"/>
          <w:b/>
          <w:bCs/>
          <w:color w:val="000000"/>
          <w:sz w:val="32"/>
        </w:rPr>
      </w:pPr>
      <w:r>
        <w:rPr>
          <w:rFonts w:hint="eastAsia" w:cs="宋体" w:asciiTheme="majorEastAsia" w:hAnsiTheme="majorEastAsia" w:eastAsiaTheme="majorEastAsia"/>
          <w:b/>
          <w:bCs/>
          <w:color w:val="000000"/>
          <w:sz w:val="32"/>
        </w:rPr>
        <w:t>...</w:t>
      </w:r>
    </w:p>
    <w:p w14:paraId="55CBF1EA">
      <w:pPr>
        <w:pStyle w:val="5"/>
        <w:ind w:firstLine="640" w:firstLineChars="200"/>
      </w:pPr>
      <w:r>
        <w:rPr>
          <w:rFonts w:hint="eastAsia" w:cs="宋体" w:asciiTheme="majorEastAsia" w:hAnsiTheme="majorEastAsia" w:eastAsiaTheme="majorEastAsia"/>
          <w:b/>
          <w:bCs/>
          <w:color w:val="000000"/>
          <w:sz w:val="32"/>
        </w:rPr>
        <w:t>...</w:t>
      </w:r>
    </w:p>
    <w:p w14:paraId="219C0460">
      <w:pPr>
        <w:spacing w:line="276" w:lineRule="auto"/>
        <w:rPr>
          <w:rFonts w:cs="宋体" w:asciiTheme="majorEastAsia" w:hAnsiTheme="majorEastAsia" w:eastAsiaTheme="majorEastAsia"/>
          <w:color w:val="000000"/>
          <w:sz w:val="24"/>
        </w:rPr>
      </w:pPr>
    </w:p>
    <w:p w14:paraId="2C260D99">
      <w:pPr>
        <w:spacing w:line="276" w:lineRule="auto"/>
        <w:rPr>
          <w:rFonts w:cs="宋体" w:asciiTheme="majorEastAsia" w:hAnsiTheme="majorEastAsia" w:eastAsiaTheme="majorEastAsia"/>
          <w:color w:val="000000"/>
          <w:sz w:val="24"/>
        </w:rPr>
      </w:pPr>
    </w:p>
    <w:p w14:paraId="799705D3">
      <w:pPr>
        <w:spacing w:line="276" w:lineRule="auto"/>
        <w:rPr>
          <w:rFonts w:cs="宋体" w:asciiTheme="majorEastAsia" w:hAnsiTheme="majorEastAsia" w:eastAsiaTheme="majorEastAsia"/>
          <w:color w:val="000000"/>
          <w:sz w:val="24"/>
        </w:rPr>
      </w:pPr>
    </w:p>
    <w:p w14:paraId="0C97E0A7">
      <w:pPr>
        <w:spacing w:line="276" w:lineRule="auto"/>
        <w:rPr>
          <w:rFonts w:cs="宋体" w:asciiTheme="majorEastAsia" w:hAnsiTheme="majorEastAsia" w:eastAsiaTheme="majorEastAsia"/>
          <w:color w:val="000000"/>
          <w:sz w:val="24"/>
        </w:rPr>
      </w:pPr>
    </w:p>
    <w:p w14:paraId="3F49DE5B">
      <w:pPr>
        <w:spacing w:line="276" w:lineRule="auto"/>
        <w:rPr>
          <w:rFonts w:cs="宋体" w:asciiTheme="majorEastAsia" w:hAnsiTheme="majorEastAsia" w:eastAsiaTheme="majorEastAsia"/>
          <w:color w:val="000000"/>
          <w:sz w:val="24"/>
        </w:rPr>
      </w:pPr>
    </w:p>
    <w:p w14:paraId="16FA559A">
      <w:pPr>
        <w:spacing w:line="276" w:lineRule="auto"/>
        <w:rPr>
          <w:rFonts w:cs="宋体" w:asciiTheme="majorEastAsia" w:hAnsiTheme="majorEastAsia" w:eastAsiaTheme="majorEastAsia"/>
          <w:color w:val="000000"/>
          <w:sz w:val="24"/>
        </w:rPr>
      </w:pPr>
    </w:p>
    <w:p w14:paraId="4C003C49">
      <w:pPr>
        <w:spacing w:line="276" w:lineRule="auto"/>
        <w:rPr>
          <w:rFonts w:cs="宋体" w:asciiTheme="majorEastAsia" w:hAnsiTheme="majorEastAsia" w:eastAsiaTheme="majorEastAsia"/>
          <w:b/>
          <w:bCs/>
          <w:color w:val="000000"/>
          <w:sz w:val="32"/>
          <w:lang w:val="zh-CN"/>
        </w:rPr>
      </w:pPr>
    </w:p>
    <w:p w14:paraId="61C83D9C">
      <w:pPr>
        <w:pStyle w:val="5"/>
        <w:rPr>
          <w:lang w:val="zh-CN"/>
        </w:rPr>
      </w:pPr>
    </w:p>
    <w:p w14:paraId="4CCD8DB4">
      <w:pPr>
        <w:pStyle w:val="5"/>
        <w:rPr>
          <w:lang w:val="zh-CN"/>
        </w:rPr>
      </w:pPr>
    </w:p>
    <w:p w14:paraId="671E7A53">
      <w:pPr>
        <w:pStyle w:val="5"/>
        <w:rPr>
          <w:lang w:val="zh-CN"/>
        </w:rPr>
      </w:pPr>
    </w:p>
    <w:p w14:paraId="61D70300">
      <w:pPr>
        <w:pStyle w:val="5"/>
        <w:rPr>
          <w:lang w:val="zh-CN"/>
        </w:rPr>
      </w:pPr>
    </w:p>
    <w:p w14:paraId="0BE6211D">
      <w:pPr>
        <w:pStyle w:val="5"/>
        <w:rPr>
          <w:lang w:val="zh-CN"/>
        </w:rPr>
      </w:pPr>
    </w:p>
    <w:p w14:paraId="7D2EC8FA">
      <w:pPr>
        <w:pStyle w:val="5"/>
        <w:rPr>
          <w:lang w:val="zh-CN"/>
        </w:rPr>
      </w:pPr>
    </w:p>
    <w:p w14:paraId="4C98452C">
      <w:pPr>
        <w:pStyle w:val="5"/>
        <w:jc w:val="center"/>
        <w:rPr>
          <w:rFonts w:hint="eastAsia"/>
          <w:b/>
          <w:bCs/>
          <w:sz w:val="48"/>
          <w:szCs w:val="48"/>
          <w:lang w:val="zh-CN"/>
        </w:rPr>
      </w:pPr>
    </w:p>
    <w:p w14:paraId="60843EBB">
      <w:pPr>
        <w:pStyle w:val="5"/>
        <w:jc w:val="center"/>
        <w:rPr>
          <w:rFonts w:hint="eastAsia"/>
          <w:b/>
          <w:bCs/>
          <w:sz w:val="48"/>
          <w:szCs w:val="48"/>
          <w:lang w:val="zh-CN"/>
        </w:rPr>
      </w:pPr>
    </w:p>
    <w:p w14:paraId="402DC5CD">
      <w:pPr>
        <w:pStyle w:val="5"/>
        <w:jc w:val="center"/>
        <w:rPr>
          <w:rFonts w:hint="eastAsia"/>
          <w:b/>
          <w:bCs/>
          <w:sz w:val="48"/>
          <w:szCs w:val="48"/>
          <w:lang w:val="zh-CN"/>
        </w:rPr>
      </w:pPr>
    </w:p>
    <w:p w14:paraId="43FD85A4">
      <w:pPr>
        <w:pStyle w:val="5"/>
        <w:ind w:left="1" w:leftChars="-95" w:hanging="200" w:firstLineChars="0"/>
        <w:jc w:val="center"/>
        <w:rPr>
          <w:rFonts w:hint="eastAsia"/>
          <w:b/>
          <w:bCs/>
          <w:sz w:val="48"/>
          <w:szCs w:val="48"/>
          <w:lang w:val="zh-CN"/>
        </w:rPr>
      </w:pPr>
    </w:p>
    <w:p w14:paraId="065FEDFD">
      <w:pPr>
        <w:pStyle w:val="5"/>
        <w:ind w:left="1" w:leftChars="-95" w:hanging="200" w:firstLineChars="0"/>
        <w:jc w:val="center"/>
        <w:rPr>
          <w:rFonts w:hint="eastAsia"/>
          <w:b/>
          <w:bCs/>
          <w:sz w:val="48"/>
          <w:szCs w:val="48"/>
          <w:lang w:val="zh-CN"/>
        </w:rPr>
      </w:pPr>
    </w:p>
    <w:p w14:paraId="5E2D7282">
      <w:pPr>
        <w:rPr>
          <w:rFonts w:hint="eastAsia"/>
          <w:b/>
          <w:bCs/>
          <w:sz w:val="48"/>
          <w:szCs w:val="48"/>
          <w:lang w:val="zh-CN"/>
        </w:rPr>
      </w:pPr>
      <w:r>
        <w:rPr>
          <w:rFonts w:hint="eastAsia"/>
          <w:b/>
          <w:bCs/>
          <w:sz w:val="48"/>
          <w:szCs w:val="48"/>
          <w:lang w:val="zh-CN"/>
        </w:rPr>
        <w:br w:type="page"/>
      </w:r>
    </w:p>
    <w:p w14:paraId="4A7BF6D1">
      <w:pPr>
        <w:pStyle w:val="5"/>
        <w:ind w:left="1" w:leftChars="-95" w:hanging="200" w:firstLineChars="0"/>
        <w:jc w:val="center"/>
        <w:rPr>
          <w:rFonts w:hint="eastAsia"/>
          <w:b/>
          <w:bCs/>
          <w:sz w:val="48"/>
          <w:szCs w:val="48"/>
          <w:lang w:val="zh-CN"/>
        </w:rPr>
      </w:pPr>
    </w:p>
    <w:p w14:paraId="0D69FC29">
      <w:pPr>
        <w:pStyle w:val="5"/>
        <w:ind w:left="1" w:leftChars="-95" w:hanging="200" w:firstLineChars="0"/>
        <w:jc w:val="center"/>
        <w:rPr>
          <w:rFonts w:hint="eastAsia"/>
          <w:b/>
          <w:bCs/>
          <w:sz w:val="48"/>
          <w:szCs w:val="48"/>
          <w:lang w:val="zh-CN"/>
        </w:rPr>
      </w:pPr>
    </w:p>
    <w:p w14:paraId="6D20FE4D">
      <w:pPr>
        <w:pStyle w:val="5"/>
        <w:ind w:left="1" w:leftChars="-95" w:hanging="200" w:firstLineChars="0"/>
        <w:jc w:val="center"/>
        <w:rPr>
          <w:rFonts w:hint="eastAsia"/>
          <w:b/>
          <w:bCs/>
          <w:sz w:val="48"/>
          <w:szCs w:val="48"/>
          <w:lang w:val="zh-CN"/>
        </w:rPr>
      </w:pPr>
    </w:p>
    <w:p w14:paraId="57F9C7A8">
      <w:pPr>
        <w:pStyle w:val="5"/>
        <w:ind w:left="1" w:leftChars="-95" w:hanging="200" w:firstLineChars="0"/>
        <w:jc w:val="center"/>
        <w:rPr>
          <w:rFonts w:hint="eastAsia"/>
          <w:b/>
          <w:bCs/>
          <w:sz w:val="48"/>
          <w:szCs w:val="48"/>
          <w:lang w:val="zh-CN"/>
        </w:rPr>
      </w:pPr>
    </w:p>
    <w:p w14:paraId="431650C1">
      <w:pPr>
        <w:pStyle w:val="5"/>
        <w:ind w:left="1" w:leftChars="-95" w:hanging="200" w:firstLineChars="0"/>
        <w:jc w:val="center"/>
        <w:rPr>
          <w:lang w:val="zh-CN"/>
        </w:rPr>
      </w:pPr>
      <w:r>
        <w:rPr>
          <w:rFonts w:hint="eastAsia"/>
          <w:b/>
          <w:bCs/>
          <w:sz w:val="48"/>
          <w:szCs w:val="48"/>
          <w:lang w:val="zh-CN"/>
        </w:rPr>
        <w:t>价格部分</w:t>
      </w:r>
    </w:p>
    <w:p w14:paraId="40DEFB39">
      <w:pPr>
        <w:pStyle w:val="5"/>
        <w:rPr>
          <w:lang w:val="zh-CN"/>
        </w:rPr>
      </w:pPr>
    </w:p>
    <w:p w14:paraId="6693DCC3">
      <w:pPr>
        <w:pStyle w:val="5"/>
        <w:rPr>
          <w:lang w:val="zh-CN"/>
        </w:rPr>
      </w:pPr>
    </w:p>
    <w:p w14:paraId="54A1649A">
      <w:pPr>
        <w:pStyle w:val="5"/>
        <w:rPr>
          <w:lang w:val="zh-CN"/>
        </w:rPr>
      </w:pPr>
    </w:p>
    <w:p w14:paraId="58AA7319">
      <w:pPr>
        <w:pStyle w:val="5"/>
        <w:rPr>
          <w:lang w:val="zh-CN"/>
        </w:rPr>
      </w:pPr>
    </w:p>
    <w:p w14:paraId="63D66FA0">
      <w:pPr>
        <w:pStyle w:val="5"/>
        <w:rPr>
          <w:lang w:val="zh-CN"/>
        </w:rPr>
      </w:pPr>
    </w:p>
    <w:p w14:paraId="6F245EEB">
      <w:pPr>
        <w:pStyle w:val="5"/>
        <w:rPr>
          <w:lang w:val="zh-CN"/>
        </w:rPr>
      </w:pPr>
    </w:p>
    <w:p w14:paraId="695EA319">
      <w:pPr>
        <w:pStyle w:val="5"/>
        <w:rPr>
          <w:lang w:val="zh-CN"/>
        </w:rPr>
      </w:pPr>
    </w:p>
    <w:p w14:paraId="349A0E17">
      <w:pPr>
        <w:pStyle w:val="5"/>
        <w:rPr>
          <w:lang w:val="zh-CN"/>
        </w:rPr>
      </w:pPr>
    </w:p>
    <w:p w14:paraId="61451E2A">
      <w:pPr>
        <w:pStyle w:val="5"/>
        <w:rPr>
          <w:lang w:val="zh-CN"/>
        </w:rPr>
      </w:pPr>
    </w:p>
    <w:p w14:paraId="0C4F2B65">
      <w:pPr>
        <w:pStyle w:val="5"/>
        <w:rPr>
          <w:lang w:val="zh-CN"/>
        </w:rPr>
      </w:pPr>
    </w:p>
    <w:p w14:paraId="69B5236A">
      <w:pPr>
        <w:pStyle w:val="5"/>
        <w:rPr>
          <w:lang w:val="zh-CN"/>
        </w:rPr>
      </w:pPr>
    </w:p>
    <w:p w14:paraId="58C51FA2">
      <w:pPr>
        <w:pStyle w:val="5"/>
        <w:rPr>
          <w:lang w:val="zh-CN"/>
        </w:rPr>
      </w:pPr>
    </w:p>
    <w:p w14:paraId="0635ABCD">
      <w:pPr>
        <w:pStyle w:val="5"/>
        <w:rPr>
          <w:lang w:val="zh-CN"/>
        </w:rPr>
      </w:pPr>
    </w:p>
    <w:p w14:paraId="0F62F243">
      <w:pPr>
        <w:pStyle w:val="5"/>
        <w:rPr>
          <w:lang w:val="zh-CN"/>
        </w:rPr>
      </w:pPr>
    </w:p>
    <w:p w14:paraId="2268D3CB">
      <w:pPr>
        <w:pStyle w:val="5"/>
        <w:rPr>
          <w:lang w:val="zh-CN"/>
        </w:rPr>
      </w:pPr>
    </w:p>
    <w:p w14:paraId="7F7730C1">
      <w:pPr>
        <w:pStyle w:val="5"/>
        <w:rPr>
          <w:lang w:val="zh-CN"/>
        </w:rPr>
      </w:pPr>
    </w:p>
    <w:p w14:paraId="5E50D5C9">
      <w:pPr>
        <w:pStyle w:val="5"/>
        <w:rPr>
          <w:lang w:val="zh-CN"/>
        </w:rPr>
      </w:pPr>
    </w:p>
    <w:p w14:paraId="39C12543">
      <w:pPr>
        <w:pStyle w:val="5"/>
        <w:rPr>
          <w:lang w:val="zh-CN"/>
        </w:rPr>
      </w:pPr>
    </w:p>
    <w:p w14:paraId="38C359C1">
      <w:pPr>
        <w:pStyle w:val="5"/>
        <w:rPr>
          <w:lang w:val="zh-CN"/>
        </w:rPr>
      </w:pPr>
    </w:p>
    <w:p w14:paraId="2757BD8D">
      <w:pPr>
        <w:pStyle w:val="5"/>
        <w:rPr>
          <w:lang w:val="zh-CN"/>
        </w:rPr>
      </w:pPr>
    </w:p>
    <w:p w14:paraId="5FF2E1D7">
      <w:pPr>
        <w:pStyle w:val="5"/>
        <w:rPr>
          <w:lang w:val="zh-CN"/>
        </w:rPr>
      </w:pPr>
    </w:p>
    <w:p w14:paraId="0869AF2F">
      <w:pPr>
        <w:pStyle w:val="5"/>
        <w:rPr>
          <w:lang w:val="zh-CN"/>
        </w:rPr>
      </w:pPr>
    </w:p>
    <w:p w14:paraId="374C5790">
      <w:pPr>
        <w:pStyle w:val="5"/>
        <w:rPr>
          <w:lang w:val="zh-CN"/>
        </w:rPr>
      </w:pPr>
    </w:p>
    <w:p w14:paraId="12C41410">
      <w:pPr>
        <w:pStyle w:val="5"/>
        <w:rPr>
          <w:lang w:val="zh-CN"/>
        </w:rPr>
      </w:pPr>
    </w:p>
    <w:p w14:paraId="7E4E7A6B">
      <w:pPr>
        <w:pStyle w:val="5"/>
        <w:rPr>
          <w:lang w:val="zh-CN"/>
        </w:rPr>
      </w:pPr>
    </w:p>
    <w:p w14:paraId="01EA1D0A">
      <w:pPr>
        <w:pStyle w:val="5"/>
        <w:rPr>
          <w:lang w:val="zh-CN"/>
        </w:rPr>
      </w:pPr>
    </w:p>
    <w:p w14:paraId="48621F5F">
      <w:pPr>
        <w:pStyle w:val="5"/>
        <w:rPr>
          <w:lang w:val="zh-CN"/>
        </w:rPr>
      </w:pPr>
    </w:p>
    <w:p w14:paraId="33F5F17C">
      <w:pPr>
        <w:pStyle w:val="5"/>
        <w:rPr>
          <w:lang w:val="zh-CN"/>
        </w:rPr>
      </w:pPr>
    </w:p>
    <w:p w14:paraId="57407B28">
      <w:pPr>
        <w:pStyle w:val="5"/>
        <w:rPr>
          <w:lang w:val="zh-CN"/>
        </w:rPr>
      </w:pPr>
    </w:p>
    <w:p w14:paraId="2FC70120">
      <w:pPr>
        <w:pStyle w:val="5"/>
        <w:rPr>
          <w:lang w:val="zh-CN"/>
        </w:rPr>
      </w:pPr>
    </w:p>
    <w:p w14:paraId="006646D4">
      <w:pPr>
        <w:pStyle w:val="5"/>
        <w:rPr>
          <w:lang w:val="zh-CN"/>
        </w:rPr>
      </w:pPr>
    </w:p>
    <w:p w14:paraId="5BB214B0">
      <w:pPr>
        <w:pStyle w:val="5"/>
        <w:rPr>
          <w:lang w:val="zh-CN"/>
        </w:rPr>
      </w:pPr>
    </w:p>
    <w:p w14:paraId="1CCD48B5">
      <w:pPr>
        <w:pStyle w:val="5"/>
        <w:rPr>
          <w:lang w:val="zh-CN"/>
        </w:rPr>
      </w:pPr>
    </w:p>
    <w:p w14:paraId="29621DA5">
      <w:pPr>
        <w:pStyle w:val="5"/>
        <w:rPr>
          <w:lang w:val="zh-CN"/>
        </w:rPr>
      </w:pPr>
    </w:p>
    <w:bookmarkEnd w:id="632"/>
    <w:p w14:paraId="53CF83D8">
      <w:pPr>
        <w:rPr>
          <w:rFonts w:hint="eastAsia" w:cs="宋体" w:asciiTheme="majorEastAsia" w:hAnsiTheme="majorEastAsia" w:eastAsiaTheme="majorEastAsia"/>
          <w:b/>
          <w:color w:val="000000"/>
          <w:sz w:val="24"/>
        </w:rPr>
      </w:pPr>
      <w:r>
        <w:rPr>
          <w:rFonts w:hint="eastAsia" w:cs="宋体" w:asciiTheme="majorEastAsia" w:hAnsiTheme="majorEastAsia" w:eastAsiaTheme="majorEastAsia"/>
          <w:b/>
          <w:color w:val="000000"/>
          <w:sz w:val="24"/>
        </w:rPr>
        <w:br w:type="page"/>
      </w:r>
    </w:p>
    <w:p w14:paraId="6F5D231B">
      <w:pPr>
        <w:spacing w:before="200" w:line="276" w:lineRule="auto"/>
        <w:rPr>
          <w:rFonts w:cs="宋体" w:asciiTheme="majorEastAsia" w:hAnsiTheme="majorEastAsia" w:eastAsiaTheme="majorEastAsia"/>
          <w:b/>
          <w:color w:val="000000"/>
          <w:sz w:val="28"/>
        </w:rPr>
      </w:pPr>
      <w:r>
        <w:rPr>
          <w:rFonts w:hint="eastAsia" w:cs="宋体" w:asciiTheme="majorEastAsia" w:hAnsiTheme="majorEastAsia" w:eastAsiaTheme="majorEastAsia"/>
          <w:b/>
          <w:color w:val="000000"/>
          <w:sz w:val="24"/>
        </w:rPr>
        <w:t>格式</w:t>
      </w:r>
      <w:r>
        <w:rPr>
          <w:rFonts w:cs="宋体" w:asciiTheme="majorEastAsia" w:hAnsiTheme="majorEastAsia" w:eastAsiaTheme="majorEastAsia"/>
          <w:b/>
          <w:color w:val="000000"/>
          <w:sz w:val="24"/>
        </w:rPr>
        <w:t xml:space="preserve">1 </w:t>
      </w:r>
    </w:p>
    <w:p w14:paraId="3E525EA5">
      <w:pPr>
        <w:spacing w:before="200" w:line="276" w:lineRule="auto"/>
        <w:jc w:val="center"/>
        <w:rPr>
          <w:rFonts w:cs="宋体" w:asciiTheme="majorEastAsia" w:hAnsiTheme="majorEastAsia" w:eastAsiaTheme="majorEastAsia"/>
          <w:b/>
          <w:color w:val="000000"/>
          <w:sz w:val="36"/>
          <w:szCs w:val="30"/>
        </w:rPr>
      </w:pPr>
      <w:r>
        <w:rPr>
          <w:rFonts w:hint="eastAsia" w:cs="宋体" w:asciiTheme="majorEastAsia" w:hAnsiTheme="majorEastAsia" w:eastAsiaTheme="majorEastAsia"/>
          <w:b/>
          <w:color w:val="000000"/>
          <w:sz w:val="36"/>
          <w:szCs w:val="30"/>
        </w:rPr>
        <w:t>开标一览表</w:t>
      </w:r>
    </w:p>
    <w:p w14:paraId="242710DA">
      <w:pPr>
        <w:snapToGrid w:val="0"/>
        <w:spacing w:line="276" w:lineRule="auto"/>
        <w:jc w:val="left"/>
        <w:rPr>
          <w:rFonts w:cs="宋体" w:asciiTheme="majorEastAsia" w:hAnsiTheme="majorEastAsia" w:eastAsiaTheme="majorEastAsia"/>
          <w:color w:val="000000"/>
          <w:sz w:val="24"/>
        </w:rPr>
      </w:pPr>
      <w:bookmarkStart w:id="633" w:name="_Toc98580424"/>
      <w:r>
        <w:rPr>
          <w:rFonts w:hint="eastAsia" w:cs="宋体" w:asciiTheme="majorEastAsia" w:hAnsiTheme="majorEastAsia" w:eastAsiaTheme="majorEastAsia"/>
          <w:color w:val="000000"/>
          <w:sz w:val="24"/>
        </w:rPr>
        <w:t>项目名称：</w:t>
      </w:r>
    </w:p>
    <w:p w14:paraId="30FED3D0">
      <w:pPr>
        <w:snapToGrid w:val="0"/>
        <w:spacing w:line="276" w:lineRule="auto"/>
        <w:ind w:left="4680" w:hanging="4680" w:hangingChars="1950"/>
        <w:jc w:val="left"/>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招标编号：</w:t>
      </w:r>
    </w:p>
    <w:tbl>
      <w:tblPr>
        <w:tblStyle w:val="30"/>
        <w:tblW w:w="8667"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427"/>
        <w:gridCol w:w="1443"/>
        <w:gridCol w:w="1957"/>
        <w:gridCol w:w="1167"/>
        <w:gridCol w:w="1095"/>
      </w:tblGrid>
      <w:tr w14:paraId="4E6E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78" w:type="dxa"/>
            <w:vAlign w:val="center"/>
          </w:tcPr>
          <w:p w14:paraId="268ACB89">
            <w:pPr>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序号</w:t>
            </w:r>
          </w:p>
        </w:tc>
        <w:tc>
          <w:tcPr>
            <w:tcW w:w="2427" w:type="dxa"/>
            <w:vAlign w:val="center"/>
          </w:tcPr>
          <w:p w14:paraId="3F6F537B">
            <w:pPr>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投标人</w:t>
            </w:r>
            <w:r>
              <w:rPr>
                <w:rFonts w:hint="eastAsia" w:cs="宋体" w:asciiTheme="majorEastAsia" w:hAnsiTheme="majorEastAsia" w:eastAsiaTheme="majorEastAsia"/>
                <w:color w:val="000000"/>
                <w:sz w:val="24"/>
              </w:rPr>
              <w:t>名称</w:t>
            </w:r>
          </w:p>
        </w:tc>
        <w:tc>
          <w:tcPr>
            <w:tcW w:w="1443" w:type="dxa"/>
            <w:vAlign w:val="center"/>
          </w:tcPr>
          <w:p w14:paraId="541AB18F">
            <w:pPr>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投标报价（元）</w:t>
            </w:r>
          </w:p>
        </w:tc>
        <w:tc>
          <w:tcPr>
            <w:tcW w:w="1957" w:type="dxa"/>
            <w:vAlign w:val="center"/>
          </w:tcPr>
          <w:p w14:paraId="5A8F82EC">
            <w:pPr>
              <w:spacing w:line="276" w:lineRule="auto"/>
              <w:jc w:val="center"/>
              <w:rPr>
                <w:rFonts w:cs="宋体" w:asciiTheme="majorEastAsia" w:hAnsiTheme="majorEastAsia" w:eastAsiaTheme="majorEastAsia"/>
                <w:color w:val="000000"/>
                <w:sz w:val="24"/>
              </w:rPr>
            </w:pPr>
            <w:bookmarkStart w:id="634" w:name="OLE_LINK25"/>
            <w:r>
              <w:rPr>
                <w:rFonts w:hint="eastAsia" w:cs="宋体" w:asciiTheme="majorEastAsia" w:hAnsiTheme="majorEastAsia" w:eastAsiaTheme="majorEastAsia"/>
                <w:color w:val="000000"/>
                <w:sz w:val="24"/>
              </w:rPr>
              <w:t>合同履行期限（供货期）</w:t>
            </w:r>
            <w:bookmarkEnd w:id="634"/>
          </w:p>
        </w:tc>
        <w:tc>
          <w:tcPr>
            <w:tcW w:w="1167" w:type="dxa"/>
            <w:vAlign w:val="center"/>
          </w:tcPr>
          <w:p w14:paraId="1002BFDC">
            <w:pPr>
              <w:spacing w:line="276" w:lineRule="auto"/>
              <w:jc w:val="center"/>
              <w:rPr>
                <w:rFonts w:cs="宋体" w:asciiTheme="majorEastAsia" w:hAnsiTheme="majorEastAsia" w:eastAsiaTheme="majorEastAsia"/>
                <w:color w:val="000000"/>
                <w:sz w:val="24"/>
              </w:rPr>
            </w:pPr>
            <w:bookmarkStart w:id="635" w:name="OLE_LINK26"/>
            <w:r>
              <w:rPr>
                <w:rFonts w:hint="eastAsia" w:cs="宋体" w:asciiTheme="majorEastAsia" w:hAnsiTheme="majorEastAsia" w:eastAsiaTheme="majorEastAsia"/>
                <w:color w:val="000000"/>
                <w:sz w:val="24"/>
              </w:rPr>
              <w:t>质量要求</w:t>
            </w:r>
            <w:bookmarkEnd w:id="635"/>
          </w:p>
        </w:tc>
        <w:tc>
          <w:tcPr>
            <w:tcW w:w="1095" w:type="dxa"/>
            <w:vAlign w:val="center"/>
          </w:tcPr>
          <w:p w14:paraId="43CAD399">
            <w:pPr>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备注</w:t>
            </w:r>
          </w:p>
        </w:tc>
      </w:tr>
      <w:tr w14:paraId="7B6E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trPr>
        <w:tc>
          <w:tcPr>
            <w:tcW w:w="578" w:type="dxa"/>
            <w:vAlign w:val="center"/>
          </w:tcPr>
          <w:p w14:paraId="738C6CBA">
            <w:pPr>
              <w:spacing w:line="276" w:lineRule="auto"/>
              <w:jc w:val="center"/>
              <w:rPr>
                <w:rFonts w:cs="宋体" w:asciiTheme="majorEastAsia" w:hAnsiTheme="majorEastAsia" w:eastAsiaTheme="majorEastAsia"/>
                <w:color w:val="000000"/>
                <w:sz w:val="24"/>
              </w:rPr>
            </w:pPr>
          </w:p>
        </w:tc>
        <w:tc>
          <w:tcPr>
            <w:tcW w:w="2427" w:type="dxa"/>
            <w:vAlign w:val="center"/>
          </w:tcPr>
          <w:p w14:paraId="0CFD61D0">
            <w:pPr>
              <w:spacing w:line="276" w:lineRule="auto"/>
              <w:jc w:val="center"/>
              <w:rPr>
                <w:rFonts w:cs="宋体" w:asciiTheme="majorEastAsia" w:hAnsiTheme="majorEastAsia" w:eastAsiaTheme="majorEastAsia"/>
                <w:color w:val="000000"/>
                <w:sz w:val="24"/>
              </w:rPr>
            </w:pPr>
          </w:p>
        </w:tc>
        <w:tc>
          <w:tcPr>
            <w:tcW w:w="1443" w:type="dxa"/>
            <w:vAlign w:val="center"/>
          </w:tcPr>
          <w:p w14:paraId="43CC1CB6">
            <w:pPr>
              <w:spacing w:line="276" w:lineRule="auto"/>
              <w:jc w:val="center"/>
              <w:rPr>
                <w:rFonts w:cs="宋体" w:asciiTheme="majorEastAsia" w:hAnsiTheme="majorEastAsia" w:eastAsiaTheme="majorEastAsia"/>
                <w:color w:val="000000"/>
                <w:sz w:val="24"/>
              </w:rPr>
            </w:pPr>
          </w:p>
        </w:tc>
        <w:tc>
          <w:tcPr>
            <w:tcW w:w="1957" w:type="dxa"/>
            <w:vAlign w:val="center"/>
          </w:tcPr>
          <w:p w14:paraId="15E259E2">
            <w:pPr>
              <w:spacing w:line="276" w:lineRule="auto"/>
              <w:jc w:val="center"/>
              <w:rPr>
                <w:rFonts w:cs="宋体" w:asciiTheme="majorEastAsia" w:hAnsiTheme="majorEastAsia" w:eastAsiaTheme="majorEastAsia"/>
                <w:color w:val="000000"/>
                <w:sz w:val="24"/>
              </w:rPr>
            </w:pPr>
          </w:p>
        </w:tc>
        <w:tc>
          <w:tcPr>
            <w:tcW w:w="1167" w:type="dxa"/>
            <w:vAlign w:val="center"/>
          </w:tcPr>
          <w:p w14:paraId="391CF17B">
            <w:pPr>
              <w:spacing w:line="276" w:lineRule="auto"/>
              <w:jc w:val="center"/>
              <w:rPr>
                <w:rFonts w:cs="宋体" w:asciiTheme="majorEastAsia" w:hAnsiTheme="majorEastAsia" w:eastAsiaTheme="majorEastAsia"/>
                <w:color w:val="000000"/>
                <w:sz w:val="24"/>
              </w:rPr>
            </w:pPr>
          </w:p>
        </w:tc>
        <w:tc>
          <w:tcPr>
            <w:tcW w:w="1095" w:type="dxa"/>
          </w:tcPr>
          <w:p w14:paraId="14AD6F30">
            <w:pPr>
              <w:spacing w:line="276" w:lineRule="auto"/>
              <w:jc w:val="center"/>
              <w:rPr>
                <w:rFonts w:cs="宋体" w:asciiTheme="majorEastAsia" w:hAnsiTheme="majorEastAsia" w:eastAsiaTheme="majorEastAsia"/>
                <w:color w:val="000000"/>
                <w:sz w:val="24"/>
              </w:rPr>
            </w:pPr>
          </w:p>
        </w:tc>
      </w:tr>
      <w:tr w14:paraId="2CA1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3005" w:type="dxa"/>
            <w:gridSpan w:val="2"/>
            <w:vAlign w:val="center"/>
          </w:tcPr>
          <w:p w14:paraId="489D4F31">
            <w:pPr>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总价（小写）</w:t>
            </w:r>
          </w:p>
        </w:tc>
        <w:tc>
          <w:tcPr>
            <w:tcW w:w="5662" w:type="dxa"/>
            <w:gridSpan w:val="4"/>
          </w:tcPr>
          <w:p w14:paraId="0B5664DC">
            <w:pPr>
              <w:spacing w:line="276" w:lineRule="auto"/>
              <w:jc w:val="center"/>
              <w:rPr>
                <w:rFonts w:cs="宋体" w:asciiTheme="majorEastAsia" w:hAnsiTheme="majorEastAsia" w:eastAsiaTheme="majorEastAsia"/>
                <w:color w:val="000000"/>
                <w:sz w:val="24"/>
              </w:rPr>
            </w:pPr>
          </w:p>
        </w:tc>
      </w:tr>
    </w:tbl>
    <w:p w14:paraId="61D37F4E">
      <w:pPr>
        <w:pStyle w:val="86"/>
        <w:spacing w:line="276" w:lineRule="auto"/>
        <w:jc w:val="left"/>
        <w:rPr>
          <w:rFonts w:cs="宋体" w:asciiTheme="majorEastAsia" w:hAnsiTheme="majorEastAsia" w:eastAsiaTheme="majorEastAsia"/>
          <w:color w:val="000000"/>
          <w:sz w:val="24"/>
          <w:szCs w:val="24"/>
        </w:rPr>
      </w:pPr>
    </w:p>
    <w:p w14:paraId="3B0C71FC">
      <w:pPr>
        <w:pStyle w:val="86"/>
        <w:spacing w:line="276" w:lineRule="auto"/>
        <w:jc w:val="left"/>
        <w:rPr>
          <w:rFonts w:cs="宋体" w:asciiTheme="majorEastAsia" w:hAnsiTheme="majorEastAsia" w:eastAsiaTheme="majorEastAsia"/>
          <w:color w:val="000000"/>
          <w:sz w:val="24"/>
          <w:szCs w:val="24"/>
        </w:rPr>
      </w:pPr>
      <w:r>
        <w:rPr>
          <w:rFonts w:cs="宋体" w:asciiTheme="majorEastAsia" w:hAnsiTheme="majorEastAsia" w:eastAsiaTheme="majorEastAsia"/>
          <w:color w:val="000000"/>
          <w:sz w:val="24"/>
          <w:szCs w:val="24"/>
        </w:rPr>
        <w:t>1</w:t>
      </w:r>
      <w:r>
        <w:rPr>
          <w:rFonts w:hint="eastAsia" w:cs="宋体" w:asciiTheme="majorEastAsia" w:hAnsiTheme="majorEastAsia" w:eastAsiaTheme="majorEastAsia"/>
          <w:color w:val="000000"/>
          <w:sz w:val="24"/>
          <w:szCs w:val="24"/>
        </w:rPr>
        <w:t>、本表为开标唱标用，应单独用小信封密封，与投标文件一并送达；</w:t>
      </w:r>
    </w:p>
    <w:p w14:paraId="76B567DB">
      <w:pPr>
        <w:pStyle w:val="86"/>
        <w:spacing w:line="276" w:lineRule="auto"/>
        <w:jc w:val="left"/>
        <w:rPr>
          <w:rFonts w:cs="宋体" w:asciiTheme="majorEastAsia" w:hAnsiTheme="majorEastAsia" w:eastAsiaTheme="majorEastAsia"/>
          <w:color w:val="000000"/>
          <w:sz w:val="24"/>
          <w:szCs w:val="24"/>
        </w:rPr>
      </w:pPr>
      <w:r>
        <w:rPr>
          <w:rFonts w:cs="宋体" w:asciiTheme="majorEastAsia" w:hAnsiTheme="majorEastAsia" w:eastAsiaTheme="majorEastAsia"/>
          <w:color w:val="000000"/>
          <w:sz w:val="24"/>
          <w:szCs w:val="24"/>
        </w:rPr>
        <w:t>2</w:t>
      </w:r>
      <w:r>
        <w:rPr>
          <w:rFonts w:hint="eastAsia" w:cs="宋体" w:asciiTheme="majorEastAsia" w:hAnsiTheme="majorEastAsia" w:eastAsiaTheme="majorEastAsia"/>
          <w:color w:val="000000"/>
          <w:sz w:val="24"/>
          <w:szCs w:val="24"/>
        </w:rPr>
        <w:t>、填报的内容必须和投标函中的内容一致；如不一致，以报标函中相关内容为准；</w:t>
      </w:r>
    </w:p>
    <w:p w14:paraId="5E36FC96">
      <w:pPr>
        <w:pStyle w:val="86"/>
        <w:spacing w:line="276" w:lineRule="auto"/>
        <w:jc w:val="left"/>
        <w:rPr>
          <w:rFonts w:cs="宋体" w:asciiTheme="majorEastAsia" w:hAnsiTheme="majorEastAsia" w:eastAsiaTheme="majorEastAsia"/>
          <w:color w:val="000000"/>
          <w:sz w:val="24"/>
          <w:szCs w:val="24"/>
        </w:rPr>
      </w:pPr>
      <w:r>
        <w:rPr>
          <w:rFonts w:cs="宋体" w:asciiTheme="majorEastAsia" w:hAnsiTheme="majorEastAsia" w:eastAsiaTheme="majorEastAsia"/>
          <w:color w:val="000000"/>
          <w:sz w:val="24"/>
          <w:szCs w:val="24"/>
        </w:rPr>
        <w:t>3</w:t>
      </w:r>
      <w:r>
        <w:rPr>
          <w:rFonts w:hint="eastAsia" w:cs="宋体" w:asciiTheme="majorEastAsia" w:hAnsiTheme="majorEastAsia" w:eastAsiaTheme="majorEastAsia"/>
          <w:color w:val="000000"/>
          <w:sz w:val="24"/>
          <w:szCs w:val="24"/>
        </w:rPr>
        <w:t>、投标函、开标一览表中的大、小写金额报价不一致时，以投标函中的大写金额报价为准。</w:t>
      </w:r>
    </w:p>
    <w:p w14:paraId="3946DDF6">
      <w:pPr>
        <w:autoSpaceDE w:val="0"/>
        <w:autoSpaceDN w:val="0"/>
        <w:adjustRightInd w:val="0"/>
        <w:spacing w:line="276" w:lineRule="auto"/>
        <w:jc w:val="left"/>
        <w:rPr>
          <w:rFonts w:cs="宋体" w:asciiTheme="majorEastAsia" w:hAnsiTheme="majorEastAsia" w:eastAsiaTheme="majorEastAsia"/>
          <w:bCs/>
          <w:color w:val="000000"/>
          <w:sz w:val="24"/>
          <w:lang w:val="zh-CN"/>
        </w:rPr>
      </w:pPr>
    </w:p>
    <w:p w14:paraId="3E29CBDB">
      <w:pPr>
        <w:autoSpaceDE w:val="0"/>
        <w:autoSpaceDN w:val="0"/>
        <w:adjustRightInd w:val="0"/>
        <w:spacing w:line="276" w:lineRule="auto"/>
        <w:jc w:val="left"/>
        <w:rPr>
          <w:rFonts w:cs="宋体" w:asciiTheme="majorEastAsia" w:hAnsiTheme="majorEastAsia" w:eastAsiaTheme="majorEastAsia"/>
          <w:bCs/>
          <w:color w:val="000000"/>
          <w:sz w:val="24"/>
          <w:lang w:val="zh-CN"/>
        </w:rPr>
      </w:pPr>
    </w:p>
    <w:p w14:paraId="1A87D6B5">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投标人</w:t>
      </w:r>
      <w:r>
        <w:rPr>
          <w:rFonts w:hint="eastAsia" w:cs="宋体" w:asciiTheme="majorEastAsia" w:hAnsiTheme="majorEastAsia" w:eastAsiaTheme="majorEastAsia"/>
          <w:color w:val="000000"/>
          <w:sz w:val="24"/>
        </w:rPr>
        <w:t>（印刷体及公章）：</w:t>
      </w:r>
    </w:p>
    <w:p w14:paraId="52AC2762">
      <w:pPr>
        <w:snapToGrid w:val="0"/>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法定代表人或授权委托人（签字或盖章）：</w:t>
      </w:r>
    </w:p>
    <w:p w14:paraId="21761BA6">
      <w:pPr>
        <w:snapToGrid w:val="0"/>
        <w:spacing w:line="276" w:lineRule="auto"/>
        <w:jc w:val="center"/>
        <w:rPr>
          <w:rFonts w:cs="宋体" w:asciiTheme="majorEastAsia" w:hAnsiTheme="majorEastAsia" w:eastAsiaTheme="majorEastAsia"/>
          <w:bCs/>
          <w:color w:val="000000"/>
          <w:sz w:val="24"/>
          <w:lang w:val="zh-CN"/>
        </w:rPr>
      </w:pPr>
    </w:p>
    <w:p w14:paraId="48DA7439">
      <w:pPr>
        <w:snapToGrid w:val="0"/>
        <w:spacing w:line="276" w:lineRule="auto"/>
        <w:jc w:val="right"/>
        <w:rPr>
          <w:rFonts w:cs="宋体" w:asciiTheme="majorEastAsia" w:hAnsiTheme="majorEastAsia" w:eastAsiaTheme="majorEastAsia"/>
          <w:bCs/>
          <w:color w:val="000000"/>
          <w:sz w:val="24"/>
          <w:lang w:val="zh-CN"/>
        </w:rPr>
      </w:pPr>
    </w:p>
    <w:p w14:paraId="1A1414D1">
      <w:pPr>
        <w:snapToGrid w:val="0"/>
        <w:spacing w:line="276" w:lineRule="auto"/>
        <w:jc w:val="right"/>
        <w:rPr>
          <w:rFonts w:cs="宋体" w:asciiTheme="majorEastAsia" w:hAnsiTheme="majorEastAsia" w:eastAsiaTheme="majorEastAsia"/>
          <w:bCs/>
          <w:color w:val="000000"/>
          <w:sz w:val="24"/>
          <w:lang w:val="zh-CN"/>
        </w:rPr>
      </w:pPr>
    </w:p>
    <w:p w14:paraId="70AD8998">
      <w:pPr>
        <w:snapToGrid w:val="0"/>
        <w:spacing w:line="276" w:lineRule="auto"/>
        <w:jc w:val="right"/>
        <w:rPr>
          <w:rFonts w:cs="宋体" w:asciiTheme="majorEastAsia" w:hAnsiTheme="majorEastAsia" w:eastAsiaTheme="majorEastAsia"/>
          <w:color w:val="000000"/>
          <w:sz w:val="32"/>
          <w:lang w:val="zh-CN"/>
        </w:rPr>
      </w:pPr>
      <w:r>
        <w:rPr>
          <w:rFonts w:hint="eastAsia" w:cs="宋体" w:asciiTheme="majorEastAsia" w:hAnsiTheme="majorEastAsia" w:eastAsiaTheme="majorEastAsia"/>
          <w:bCs/>
          <w:color w:val="000000"/>
          <w:sz w:val="24"/>
          <w:lang w:val="zh-CN"/>
        </w:rPr>
        <w:t>日期：年月日</w:t>
      </w:r>
    </w:p>
    <w:bookmarkEnd w:id="633"/>
    <w:p w14:paraId="75D93163">
      <w:pPr>
        <w:spacing w:line="276" w:lineRule="auto"/>
        <w:rPr>
          <w:rFonts w:cs="宋体" w:asciiTheme="majorEastAsia" w:hAnsiTheme="majorEastAsia" w:eastAsiaTheme="majorEastAsia"/>
          <w:color w:val="000000"/>
          <w:sz w:val="24"/>
        </w:rPr>
      </w:pPr>
    </w:p>
    <w:p w14:paraId="07518B63">
      <w:pPr>
        <w:spacing w:line="276" w:lineRule="auto"/>
        <w:rPr>
          <w:rFonts w:cs="宋体" w:asciiTheme="majorEastAsia" w:hAnsiTheme="majorEastAsia" w:eastAsiaTheme="majorEastAsia"/>
          <w:b/>
          <w:color w:val="000000"/>
          <w:sz w:val="24"/>
        </w:rPr>
      </w:pPr>
      <w:bookmarkStart w:id="636" w:name="_Toc48199907"/>
      <w:bookmarkStart w:id="637" w:name="_Toc98580425"/>
    </w:p>
    <w:p w14:paraId="3211BA8C">
      <w:pPr>
        <w:pStyle w:val="5"/>
      </w:pPr>
    </w:p>
    <w:p w14:paraId="5CC7A786">
      <w:pPr>
        <w:pStyle w:val="5"/>
      </w:pPr>
    </w:p>
    <w:p w14:paraId="28B422C2">
      <w:pPr>
        <w:rPr>
          <w:rFonts w:hint="eastAsia" w:cs="宋体" w:asciiTheme="majorEastAsia" w:hAnsiTheme="majorEastAsia" w:eastAsiaTheme="majorEastAsia"/>
          <w:b/>
          <w:color w:val="000000"/>
          <w:sz w:val="24"/>
        </w:rPr>
      </w:pPr>
      <w:r>
        <w:rPr>
          <w:rFonts w:hint="eastAsia" w:cs="宋体" w:asciiTheme="majorEastAsia" w:hAnsiTheme="majorEastAsia" w:eastAsiaTheme="majorEastAsia"/>
          <w:b/>
          <w:color w:val="000000"/>
          <w:sz w:val="24"/>
        </w:rPr>
        <w:br w:type="page"/>
      </w:r>
    </w:p>
    <w:p w14:paraId="740B429E">
      <w:pPr>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b/>
          <w:color w:val="000000"/>
          <w:sz w:val="24"/>
        </w:rPr>
        <w:t>格式</w:t>
      </w:r>
      <w:r>
        <w:rPr>
          <w:rFonts w:cs="宋体" w:asciiTheme="majorEastAsia" w:hAnsiTheme="majorEastAsia" w:eastAsiaTheme="majorEastAsia"/>
          <w:b/>
          <w:color w:val="000000"/>
          <w:sz w:val="24"/>
        </w:rPr>
        <w:t xml:space="preserve">2   </w:t>
      </w:r>
    </w:p>
    <w:bookmarkEnd w:id="636"/>
    <w:bookmarkEnd w:id="637"/>
    <w:p w14:paraId="01454DD8">
      <w:pPr>
        <w:pStyle w:val="88"/>
        <w:spacing w:line="276" w:lineRule="auto"/>
        <w:jc w:val="center"/>
        <w:rPr>
          <w:rFonts w:cs="宋体" w:asciiTheme="majorEastAsia" w:hAnsiTheme="majorEastAsia" w:eastAsiaTheme="majorEastAsia"/>
          <w:b/>
          <w:color w:val="000000"/>
          <w:kern w:val="2"/>
          <w:sz w:val="36"/>
          <w:szCs w:val="30"/>
        </w:rPr>
      </w:pPr>
      <w:r>
        <w:rPr>
          <w:rFonts w:hint="eastAsia" w:cs="宋体" w:asciiTheme="majorEastAsia" w:hAnsiTheme="majorEastAsia" w:eastAsiaTheme="majorEastAsia"/>
          <w:b/>
          <w:color w:val="000000"/>
          <w:kern w:val="2"/>
          <w:sz w:val="36"/>
          <w:szCs w:val="30"/>
        </w:rPr>
        <w:t>投标报价表</w:t>
      </w:r>
    </w:p>
    <w:p w14:paraId="4FD6EC45">
      <w:pPr>
        <w:pStyle w:val="88"/>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项目编号：</w:t>
      </w:r>
    </w:p>
    <w:tbl>
      <w:tblPr>
        <w:tblStyle w:val="30"/>
        <w:tblW w:w="9330" w:type="dxa"/>
        <w:tblInd w:w="-34" w:type="dxa"/>
        <w:tblLayout w:type="fixed"/>
        <w:tblCellMar>
          <w:top w:w="0" w:type="dxa"/>
          <w:left w:w="108" w:type="dxa"/>
          <w:bottom w:w="0" w:type="dxa"/>
          <w:right w:w="108" w:type="dxa"/>
        </w:tblCellMar>
      </w:tblPr>
      <w:tblGrid>
        <w:gridCol w:w="774"/>
        <w:gridCol w:w="1463"/>
        <w:gridCol w:w="1210"/>
        <w:gridCol w:w="1740"/>
        <w:gridCol w:w="1381"/>
        <w:gridCol w:w="1381"/>
        <w:gridCol w:w="1381"/>
      </w:tblGrid>
      <w:tr w14:paraId="2C4EAC77">
        <w:tblPrEx>
          <w:tblCellMar>
            <w:top w:w="0" w:type="dxa"/>
            <w:left w:w="108" w:type="dxa"/>
            <w:bottom w:w="0" w:type="dxa"/>
            <w:right w:w="108" w:type="dxa"/>
          </w:tblCellMar>
        </w:tblPrEx>
        <w:trPr>
          <w:trHeight w:val="986" w:hRule="atLeast"/>
        </w:trPr>
        <w:tc>
          <w:tcPr>
            <w:tcW w:w="774"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2E454151">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序号</w:t>
            </w:r>
          </w:p>
        </w:tc>
        <w:tc>
          <w:tcPr>
            <w:tcW w:w="146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FAC2A6B">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设备</w:t>
            </w:r>
          </w:p>
        </w:tc>
        <w:tc>
          <w:tcPr>
            <w:tcW w:w="1210" w:type="dxa"/>
            <w:tcBorders>
              <w:top w:val="single" w:color="000000" w:sz="8" w:space="0"/>
              <w:left w:val="single" w:color="000000" w:sz="4" w:space="0"/>
              <w:bottom w:val="single" w:color="000000" w:sz="4" w:space="0"/>
              <w:right w:val="single" w:color="auto" w:sz="4" w:space="0"/>
            </w:tcBorders>
            <w:shd w:val="clear" w:color="FFFFFF" w:fill="FFFFFF"/>
            <w:vAlign w:val="center"/>
          </w:tcPr>
          <w:p w14:paraId="3721B548">
            <w:pPr>
              <w:widowControl/>
              <w:spacing w:line="276" w:lineRule="auto"/>
              <w:jc w:val="center"/>
              <w:rPr>
                <w:rFonts w:hint="default" w:cs="宋体" w:asciiTheme="majorEastAsia" w:hAnsiTheme="majorEastAsia" w:eastAsiaTheme="majorEastAsia"/>
                <w:color w:val="000000"/>
                <w:kern w:val="0"/>
                <w:sz w:val="24"/>
                <w:lang w:val="en-US" w:eastAsia="zh-CN"/>
              </w:rPr>
            </w:pPr>
            <w:r>
              <w:rPr>
                <w:rFonts w:hint="eastAsia" w:cs="宋体" w:asciiTheme="majorEastAsia" w:hAnsiTheme="majorEastAsia" w:eastAsiaTheme="majorEastAsia"/>
                <w:color w:val="000000"/>
                <w:kern w:val="0"/>
                <w:sz w:val="24"/>
              </w:rPr>
              <w:t>规格</w:t>
            </w:r>
            <w:r>
              <w:rPr>
                <w:rFonts w:hint="eastAsia" w:cs="宋体" w:asciiTheme="majorEastAsia" w:hAnsiTheme="majorEastAsia" w:eastAsiaTheme="majorEastAsia"/>
                <w:color w:val="000000"/>
                <w:kern w:val="0"/>
                <w:sz w:val="24"/>
                <w:lang w:val="en-US" w:eastAsia="zh-CN"/>
              </w:rPr>
              <w:t>/型号/技术标准</w:t>
            </w: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0938E191">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计量单位</w:t>
            </w:r>
          </w:p>
        </w:tc>
        <w:tc>
          <w:tcPr>
            <w:tcW w:w="1381" w:type="dxa"/>
            <w:tcBorders>
              <w:top w:val="single" w:color="000000" w:sz="8" w:space="0"/>
              <w:left w:val="single" w:color="auto" w:sz="4" w:space="0"/>
              <w:bottom w:val="single" w:color="000000" w:sz="4" w:space="0"/>
              <w:right w:val="single" w:color="000000" w:sz="4" w:space="0"/>
            </w:tcBorders>
            <w:shd w:val="clear" w:color="FFFFFF" w:fill="FFFFFF"/>
            <w:vAlign w:val="center"/>
          </w:tcPr>
          <w:p w14:paraId="5B0BBF15">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数量</w:t>
            </w:r>
          </w:p>
        </w:tc>
        <w:tc>
          <w:tcPr>
            <w:tcW w:w="1381" w:type="dxa"/>
            <w:tcBorders>
              <w:top w:val="single" w:color="000000" w:sz="8" w:space="0"/>
              <w:left w:val="single" w:color="000000" w:sz="4" w:space="0"/>
              <w:right w:val="single" w:color="000000" w:sz="4" w:space="0"/>
            </w:tcBorders>
            <w:shd w:val="clear" w:color="FFFFFF" w:fill="FFFFFF"/>
            <w:vAlign w:val="center"/>
          </w:tcPr>
          <w:p w14:paraId="6CB82548">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单价</w:t>
            </w:r>
          </w:p>
          <w:p w14:paraId="4B222576">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（元）</w:t>
            </w:r>
          </w:p>
        </w:tc>
        <w:tc>
          <w:tcPr>
            <w:tcW w:w="1381" w:type="dxa"/>
            <w:tcBorders>
              <w:top w:val="single" w:color="000000" w:sz="8" w:space="0"/>
              <w:left w:val="single" w:color="000000" w:sz="4" w:space="0"/>
              <w:right w:val="single" w:color="000000" w:sz="4" w:space="0"/>
            </w:tcBorders>
            <w:shd w:val="clear" w:color="FFFFFF" w:fill="FFFFFF"/>
            <w:vAlign w:val="center"/>
          </w:tcPr>
          <w:p w14:paraId="43901781">
            <w:pPr>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总价</w:t>
            </w:r>
          </w:p>
          <w:p w14:paraId="506ADE5C">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（元）</w:t>
            </w:r>
          </w:p>
        </w:tc>
      </w:tr>
      <w:tr w14:paraId="56F91923">
        <w:tblPrEx>
          <w:tblCellMar>
            <w:top w:w="0" w:type="dxa"/>
            <w:left w:w="108" w:type="dxa"/>
            <w:bottom w:w="0" w:type="dxa"/>
            <w:right w:w="108" w:type="dxa"/>
          </w:tblCellMar>
        </w:tblPrEx>
        <w:trPr>
          <w:trHeight w:val="624"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0F93DFBC">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34663BFD">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06684B53">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3DE4D980">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6D1BBE4D">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5D2C8EAA">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430C9F98">
            <w:pPr>
              <w:widowControl/>
              <w:spacing w:line="276" w:lineRule="auto"/>
              <w:jc w:val="center"/>
              <w:rPr>
                <w:rFonts w:cs="宋体" w:asciiTheme="majorEastAsia" w:hAnsiTheme="majorEastAsia" w:eastAsiaTheme="majorEastAsia"/>
                <w:color w:val="000000"/>
                <w:kern w:val="0"/>
                <w:sz w:val="18"/>
                <w:szCs w:val="18"/>
              </w:rPr>
            </w:pPr>
          </w:p>
        </w:tc>
      </w:tr>
      <w:tr w14:paraId="314A3F07">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74BA9550">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46257574">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70018C0D">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592E3849">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43D06387">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411A3B05">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43988941">
            <w:pPr>
              <w:widowControl/>
              <w:spacing w:line="276" w:lineRule="auto"/>
              <w:jc w:val="center"/>
              <w:rPr>
                <w:rFonts w:cs="宋体" w:asciiTheme="majorEastAsia" w:hAnsiTheme="majorEastAsia" w:eastAsiaTheme="majorEastAsia"/>
                <w:color w:val="000000"/>
                <w:kern w:val="0"/>
                <w:sz w:val="18"/>
                <w:szCs w:val="18"/>
              </w:rPr>
            </w:pPr>
          </w:p>
        </w:tc>
      </w:tr>
      <w:tr w14:paraId="48D14C3A">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47111EB3">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7AD17463">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2CB340A3">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2535DB01">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6851E0D4">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3E90F5E5">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678B335D">
            <w:pPr>
              <w:widowControl/>
              <w:spacing w:line="276" w:lineRule="auto"/>
              <w:jc w:val="center"/>
              <w:rPr>
                <w:rFonts w:cs="宋体" w:asciiTheme="majorEastAsia" w:hAnsiTheme="majorEastAsia" w:eastAsiaTheme="majorEastAsia"/>
                <w:color w:val="000000"/>
                <w:kern w:val="0"/>
                <w:sz w:val="18"/>
                <w:szCs w:val="18"/>
              </w:rPr>
            </w:pPr>
          </w:p>
        </w:tc>
      </w:tr>
      <w:tr w14:paraId="7D82FBBE">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54D7559F">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7EA5CEE4">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181BA7F8">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41094B4C">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284FEA3B">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793DC212">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72C15A4E">
            <w:pPr>
              <w:widowControl/>
              <w:spacing w:line="276" w:lineRule="auto"/>
              <w:jc w:val="center"/>
              <w:rPr>
                <w:rFonts w:cs="宋体" w:asciiTheme="majorEastAsia" w:hAnsiTheme="majorEastAsia" w:eastAsiaTheme="majorEastAsia"/>
                <w:color w:val="000000"/>
                <w:kern w:val="0"/>
                <w:sz w:val="18"/>
                <w:szCs w:val="18"/>
              </w:rPr>
            </w:pPr>
          </w:p>
        </w:tc>
      </w:tr>
      <w:tr w14:paraId="4349D8BB">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42AF6FBF">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5E75F1B3">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4F4DE428">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2F0A5595">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0C655C8D">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27565082">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6393FEAD">
            <w:pPr>
              <w:widowControl/>
              <w:spacing w:line="276" w:lineRule="auto"/>
              <w:jc w:val="center"/>
              <w:rPr>
                <w:rFonts w:cs="宋体" w:asciiTheme="majorEastAsia" w:hAnsiTheme="majorEastAsia" w:eastAsiaTheme="majorEastAsia"/>
                <w:color w:val="000000"/>
                <w:kern w:val="0"/>
                <w:sz w:val="18"/>
                <w:szCs w:val="18"/>
              </w:rPr>
            </w:pPr>
          </w:p>
        </w:tc>
      </w:tr>
      <w:tr w14:paraId="104580AD">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52C8E211">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474181B7">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5A05FFFD">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314D5CAB">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7CEFF9EC">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63F57E0D">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2F761166">
            <w:pPr>
              <w:widowControl/>
              <w:spacing w:line="276" w:lineRule="auto"/>
              <w:jc w:val="center"/>
              <w:rPr>
                <w:rFonts w:cs="宋体" w:asciiTheme="majorEastAsia" w:hAnsiTheme="majorEastAsia" w:eastAsiaTheme="majorEastAsia"/>
                <w:color w:val="000000"/>
                <w:kern w:val="0"/>
                <w:sz w:val="18"/>
                <w:szCs w:val="18"/>
              </w:rPr>
            </w:pPr>
          </w:p>
        </w:tc>
      </w:tr>
      <w:tr w14:paraId="09637029">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78FE8AD3">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04CABB12">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1072EE5E">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7C5478FB">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643572C8">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6BEFC8A4">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7F2DFA16">
            <w:pPr>
              <w:widowControl/>
              <w:spacing w:line="276" w:lineRule="auto"/>
              <w:jc w:val="center"/>
              <w:rPr>
                <w:rFonts w:cs="宋体" w:asciiTheme="majorEastAsia" w:hAnsiTheme="majorEastAsia" w:eastAsiaTheme="majorEastAsia"/>
                <w:color w:val="000000"/>
                <w:kern w:val="0"/>
                <w:sz w:val="18"/>
                <w:szCs w:val="18"/>
              </w:rPr>
            </w:pPr>
          </w:p>
        </w:tc>
      </w:tr>
      <w:tr w14:paraId="7D7C33AD">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2B43FD61">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126DC5C4">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59F7FD3A">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139B6D6A">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1F4419B0">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1EF1B0CD">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0922E178">
            <w:pPr>
              <w:widowControl/>
              <w:spacing w:line="276" w:lineRule="auto"/>
              <w:jc w:val="center"/>
              <w:rPr>
                <w:rFonts w:cs="宋体" w:asciiTheme="majorEastAsia" w:hAnsiTheme="majorEastAsia" w:eastAsiaTheme="majorEastAsia"/>
                <w:color w:val="000000"/>
                <w:kern w:val="0"/>
                <w:sz w:val="18"/>
                <w:szCs w:val="18"/>
              </w:rPr>
            </w:pPr>
          </w:p>
        </w:tc>
      </w:tr>
      <w:tr w14:paraId="233C7647">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23953F02">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426FAF08">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6F28A5D0">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2380C6A9">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7FC1BB95">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4AF2000B">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1B62AA24">
            <w:pPr>
              <w:widowControl/>
              <w:spacing w:line="276" w:lineRule="auto"/>
              <w:jc w:val="center"/>
              <w:rPr>
                <w:rFonts w:cs="宋体" w:asciiTheme="majorEastAsia" w:hAnsiTheme="majorEastAsia" w:eastAsiaTheme="majorEastAsia"/>
                <w:color w:val="000000"/>
                <w:kern w:val="0"/>
                <w:sz w:val="18"/>
                <w:szCs w:val="18"/>
              </w:rPr>
            </w:pPr>
          </w:p>
        </w:tc>
      </w:tr>
      <w:tr w14:paraId="46E3A32F">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048BF911">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36D5185F">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396049CB">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449B264E">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682AD080">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7FE531A2">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1F9DA7EC">
            <w:pPr>
              <w:widowControl/>
              <w:spacing w:line="276" w:lineRule="auto"/>
              <w:jc w:val="center"/>
              <w:rPr>
                <w:rFonts w:cs="宋体" w:asciiTheme="majorEastAsia" w:hAnsiTheme="majorEastAsia" w:eastAsiaTheme="majorEastAsia"/>
                <w:color w:val="000000"/>
                <w:kern w:val="0"/>
                <w:sz w:val="18"/>
                <w:szCs w:val="18"/>
              </w:rPr>
            </w:pPr>
          </w:p>
        </w:tc>
      </w:tr>
      <w:tr w14:paraId="5730AA77">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6C584923">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46094B0B">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3DE99AE2">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63FDA506">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40D72063">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3AFB0985">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264F16D5">
            <w:pPr>
              <w:widowControl/>
              <w:spacing w:line="276" w:lineRule="auto"/>
              <w:jc w:val="center"/>
              <w:rPr>
                <w:rFonts w:cs="宋体" w:asciiTheme="majorEastAsia" w:hAnsiTheme="majorEastAsia" w:eastAsiaTheme="majorEastAsia"/>
                <w:color w:val="000000"/>
                <w:kern w:val="0"/>
                <w:sz w:val="18"/>
                <w:szCs w:val="18"/>
              </w:rPr>
            </w:pPr>
          </w:p>
        </w:tc>
      </w:tr>
      <w:tr w14:paraId="7A48B6F1">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681FC45E">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3E0ABAC9">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6B851BEF">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1D790741">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7EA910F0">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6D0D532D">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6C8D51ED">
            <w:pPr>
              <w:widowControl/>
              <w:spacing w:line="276" w:lineRule="auto"/>
              <w:jc w:val="center"/>
              <w:rPr>
                <w:rFonts w:cs="宋体" w:asciiTheme="majorEastAsia" w:hAnsiTheme="majorEastAsia" w:eastAsiaTheme="majorEastAsia"/>
                <w:color w:val="000000"/>
                <w:kern w:val="0"/>
                <w:sz w:val="18"/>
                <w:szCs w:val="18"/>
              </w:rPr>
            </w:pPr>
          </w:p>
        </w:tc>
      </w:tr>
      <w:tr w14:paraId="17389596">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4B50109C">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1B0AAD87">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3A0A8997">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7D0F29DD">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489FC72A">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61074A01">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75FF694D">
            <w:pPr>
              <w:widowControl/>
              <w:spacing w:line="276" w:lineRule="auto"/>
              <w:jc w:val="center"/>
              <w:rPr>
                <w:rFonts w:cs="宋体" w:asciiTheme="majorEastAsia" w:hAnsiTheme="majorEastAsia" w:eastAsiaTheme="majorEastAsia"/>
                <w:color w:val="000000"/>
                <w:kern w:val="0"/>
                <w:sz w:val="18"/>
                <w:szCs w:val="18"/>
              </w:rPr>
            </w:pPr>
          </w:p>
        </w:tc>
      </w:tr>
      <w:tr w14:paraId="396A2FF6">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10BCE75A">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47C49B9C">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12EF1A48">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0E4FC4CC">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32103D25">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5D8E65F3">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0EA9CE91">
            <w:pPr>
              <w:widowControl/>
              <w:spacing w:line="276" w:lineRule="auto"/>
              <w:jc w:val="center"/>
              <w:rPr>
                <w:rFonts w:cs="宋体" w:asciiTheme="majorEastAsia" w:hAnsiTheme="majorEastAsia" w:eastAsiaTheme="majorEastAsia"/>
                <w:color w:val="000000"/>
                <w:kern w:val="0"/>
                <w:sz w:val="18"/>
                <w:szCs w:val="18"/>
              </w:rPr>
            </w:pPr>
          </w:p>
        </w:tc>
      </w:tr>
    </w:tbl>
    <w:p w14:paraId="77835C06">
      <w:pPr>
        <w:spacing w:line="276" w:lineRule="auto"/>
        <w:rPr>
          <w:rFonts w:cs="宋体" w:asciiTheme="majorEastAsia" w:hAnsiTheme="majorEastAsia" w:eastAsiaTheme="majorEastAsia"/>
          <w:sz w:val="36"/>
        </w:rPr>
      </w:pPr>
    </w:p>
    <w:p w14:paraId="67401991">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投标人</w:t>
      </w:r>
      <w:r>
        <w:rPr>
          <w:rFonts w:hint="eastAsia" w:cs="宋体" w:asciiTheme="majorEastAsia" w:hAnsiTheme="majorEastAsia" w:eastAsiaTheme="majorEastAsia"/>
          <w:color w:val="000000"/>
          <w:sz w:val="24"/>
        </w:rPr>
        <w:t>（印刷体及公章）：</w:t>
      </w:r>
    </w:p>
    <w:p w14:paraId="6AAFADC9">
      <w:pPr>
        <w:spacing w:line="276" w:lineRule="auto"/>
        <w:rPr>
          <w:rFonts w:cs="宋体" w:asciiTheme="majorEastAsia" w:hAnsiTheme="majorEastAsia" w:eastAsiaTheme="majorEastAsia"/>
          <w:color w:val="000000"/>
          <w:sz w:val="24"/>
        </w:rPr>
      </w:pPr>
    </w:p>
    <w:p w14:paraId="5F123493">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法定代表人或授权委托人（签字</w:t>
      </w:r>
      <w:r>
        <w:rPr>
          <w:rFonts w:hint="eastAsia" w:cs="宋体" w:asciiTheme="majorEastAsia" w:hAnsiTheme="majorEastAsia" w:eastAsiaTheme="majorEastAsia"/>
          <w:color w:val="000000"/>
          <w:sz w:val="24"/>
          <w:lang w:val="en-US" w:eastAsia="zh-CN"/>
        </w:rPr>
        <w:t>或盖章</w:t>
      </w:r>
      <w:r>
        <w:rPr>
          <w:rFonts w:hint="eastAsia" w:cs="宋体" w:asciiTheme="majorEastAsia" w:hAnsiTheme="majorEastAsia" w:eastAsiaTheme="majorEastAsia"/>
          <w:color w:val="000000"/>
          <w:sz w:val="24"/>
        </w:rPr>
        <w:t>）：</w:t>
      </w:r>
    </w:p>
    <w:p w14:paraId="29A437E9">
      <w:pPr>
        <w:spacing w:line="276" w:lineRule="auto"/>
        <w:rPr>
          <w:rFonts w:cs="宋体" w:asciiTheme="majorEastAsia" w:hAnsiTheme="majorEastAsia" w:eastAsiaTheme="majorEastAsia"/>
          <w:color w:val="000000"/>
          <w:sz w:val="24"/>
        </w:rPr>
      </w:pPr>
    </w:p>
    <w:p w14:paraId="151601A0">
      <w:pPr>
        <w:spacing w:line="276" w:lineRule="auto"/>
        <w:rPr>
          <w:rFonts w:cs="宋体" w:asciiTheme="majorEastAsia" w:hAnsiTheme="majorEastAsia" w:eastAsiaTheme="majorEastAsia"/>
          <w:color w:val="000000"/>
          <w:sz w:val="24"/>
        </w:rPr>
      </w:pPr>
    </w:p>
    <w:p w14:paraId="533F13F0">
      <w:pPr>
        <w:spacing w:line="276" w:lineRule="auto"/>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备注：报价表可以根据清单要求自拟</w:t>
      </w:r>
    </w:p>
    <w:p w14:paraId="5EBB0265">
      <w:pPr>
        <w:spacing w:line="276" w:lineRule="auto"/>
        <w:rPr>
          <w:rFonts w:hint="eastAsia" w:cs="宋体" w:asciiTheme="majorEastAsia" w:hAnsiTheme="majorEastAsia" w:eastAsiaTheme="majorEastAsia"/>
          <w:b/>
          <w:color w:val="000000"/>
          <w:sz w:val="24"/>
        </w:rPr>
      </w:pPr>
    </w:p>
    <w:p w14:paraId="5CF81F47">
      <w:pPr>
        <w:spacing w:line="276" w:lineRule="auto"/>
        <w:rPr>
          <w:rFonts w:hint="eastAsia" w:cs="宋体" w:asciiTheme="majorEastAsia" w:hAnsiTheme="majorEastAsia" w:eastAsiaTheme="majorEastAsia"/>
          <w:b/>
          <w:color w:val="000000"/>
          <w:sz w:val="24"/>
        </w:rPr>
      </w:pPr>
    </w:p>
    <w:p w14:paraId="456E5CEB">
      <w:pPr>
        <w:spacing w:line="276" w:lineRule="auto"/>
        <w:rPr>
          <w:rFonts w:hint="eastAsia" w:cs="宋体" w:asciiTheme="majorEastAsia" w:hAnsiTheme="majorEastAsia" w:eastAsiaTheme="majorEastAsia"/>
          <w:b/>
          <w:color w:val="000000"/>
          <w:sz w:val="24"/>
        </w:rPr>
      </w:pPr>
    </w:p>
    <w:p w14:paraId="2810DAD3">
      <w:pPr>
        <w:spacing w:line="276" w:lineRule="auto"/>
        <w:jc w:val="center"/>
        <w:rPr>
          <w:rFonts w:hint="eastAsia" w:cs="宋体" w:asciiTheme="majorEastAsia" w:hAnsiTheme="majorEastAsia" w:eastAsiaTheme="majorEastAsia"/>
          <w:b/>
          <w:color w:val="000000"/>
          <w:sz w:val="44"/>
          <w:szCs w:val="44"/>
          <w:lang w:eastAsia="zh-CN"/>
        </w:rPr>
      </w:pPr>
    </w:p>
    <w:p w14:paraId="58D29304">
      <w:pPr>
        <w:spacing w:line="276" w:lineRule="auto"/>
        <w:jc w:val="center"/>
        <w:rPr>
          <w:rFonts w:hint="eastAsia" w:cs="宋体" w:asciiTheme="majorEastAsia" w:hAnsiTheme="majorEastAsia" w:eastAsiaTheme="majorEastAsia"/>
          <w:b/>
          <w:color w:val="000000"/>
          <w:sz w:val="44"/>
          <w:szCs w:val="44"/>
          <w:lang w:eastAsia="zh-CN"/>
        </w:rPr>
      </w:pPr>
    </w:p>
    <w:p w14:paraId="2D135743">
      <w:pPr>
        <w:spacing w:line="276" w:lineRule="auto"/>
        <w:jc w:val="center"/>
        <w:rPr>
          <w:rFonts w:hint="eastAsia" w:cs="宋体" w:asciiTheme="majorEastAsia" w:hAnsiTheme="majorEastAsia" w:eastAsiaTheme="majorEastAsia"/>
          <w:b/>
          <w:color w:val="000000"/>
          <w:sz w:val="44"/>
          <w:szCs w:val="44"/>
          <w:lang w:eastAsia="zh-CN"/>
        </w:rPr>
      </w:pPr>
    </w:p>
    <w:p w14:paraId="174EA033">
      <w:pPr>
        <w:spacing w:line="276" w:lineRule="auto"/>
        <w:jc w:val="center"/>
        <w:rPr>
          <w:rFonts w:hint="eastAsia" w:cs="宋体" w:asciiTheme="majorEastAsia" w:hAnsiTheme="majorEastAsia" w:eastAsiaTheme="majorEastAsia"/>
          <w:b/>
          <w:color w:val="000000"/>
          <w:sz w:val="44"/>
          <w:szCs w:val="44"/>
          <w:lang w:eastAsia="zh-CN"/>
        </w:rPr>
      </w:pPr>
    </w:p>
    <w:p w14:paraId="057EAD01">
      <w:pPr>
        <w:spacing w:line="276" w:lineRule="auto"/>
        <w:jc w:val="center"/>
        <w:rPr>
          <w:rFonts w:hint="eastAsia" w:cs="宋体" w:asciiTheme="majorEastAsia" w:hAnsiTheme="majorEastAsia" w:eastAsiaTheme="majorEastAsia"/>
          <w:b/>
          <w:color w:val="000000"/>
          <w:sz w:val="44"/>
          <w:szCs w:val="44"/>
          <w:lang w:eastAsia="zh-CN"/>
        </w:rPr>
      </w:pPr>
    </w:p>
    <w:p w14:paraId="2D85DEBF">
      <w:pPr>
        <w:spacing w:line="276" w:lineRule="auto"/>
        <w:jc w:val="center"/>
        <w:rPr>
          <w:rFonts w:hint="eastAsia" w:cs="宋体" w:asciiTheme="majorEastAsia" w:hAnsiTheme="majorEastAsia" w:eastAsiaTheme="majorEastAsia"/>
          <w:b/>
          <w:color w:val="000000"/>
          <w:sz w:val="44"/>
          <w:szCs w:val="44"/>
          <w:lang w:eastAsia="zh-CN"/>
        </w:rPr>
      </w:pPr>
      <w:r>
        <w:rPr>
          <w:rFonts w:hint="eastAsia" w:cs="宋体" w:asciiTheme="majorEastAsia" w:hAnsiTheme="majorEastAsia" w:eastAsiaTheme="majorEastAsia"/>
          <w:b/>
          <w:color w:val="000000"/>
          <w:sz w:val="44"/>
          <w:szCs w:val="44"/>
          <w:lang w:eastAsia="zh-CN"/>
        </w:rPr>
        <w:t>商务及资格审查部分</w:t>
      </w:r>
    </w:p>
    <w:p w14:paraId="7CBB27E5">
      <w:pPr>
        <w:spacing w:line="276" w:lineRule="auto"/>
        <w:rPr>
          <w:rFonts w:hint="eastAsia" w:cs="宋体" w:asciiTheme="majorEastAsia" w:hAnsiTheme="majorEastAsia" w:eastAsiaTheme="majorEastAsia"/>
          <w:b/>
          <w:color w:val="000000"/>
          <w:sz w:val="24"/>
        </w:rPr>
      </w:pPr>
    </w:p>
    <w:p w14:paraId="5BD0B31F">
      <w:pPr>
        <w:spacing w:line="276" w:lineRule="auto"/>
        <w:rPr>
          <w:rFonts w:hint="eastAsia" w:cs="宋体" w:asciiTheme="majorEastAsia" w:hAnsiTheme="majorEastAsia" w:eastAsiaTheme="majorEastAsia"/>
          <w:b/>
          <w:color w:val="000000"/>
          <w:sz w:val="24"/>
        </w:rPr>
      </w:pPr>
    </w:p>
    <w:p w14:paraId="036B9C14">
      <w:pPr>
        <w:spacing w:line="276" w:lineRule="auto"/>
        <w:rPr>
          <w:rFonts w:hint="eastAsia" w:cs="宋体" w:asciiTheme="majorEastAsia" w:hAnsiTheme="majorEastAsia" w:eastAsiaTheme="majorEastAsia"/>
          <w:b/>
          <w:color w:val="000000"/>
          <w:sz w:val="24"/>
        </w:rPr>
      </w:pPr>
    </w:p>
    <w:p w14:paraId="2A4BC1B6">
      <w:pPr>
        <w:spacing w:line="276" w:lineRule="auto"/>
        <w:rPr>
          <w:rFonts w:hint="eastAsia" w:cs="宋体" w:asciiTheme="majorEastAsia" w:hAnsiTheme="majorEastAsia" w:eastAsiaTheme="majorEastAsia"/>
          <w:b/>
          <w:color w:val="000000"/>
          <w:sz w:val="24"/>
        </w:rPr>
      </w:pPr>
    </w:p>
    <w:p w14:paraId="76E59C0B">
      <w:pPr>
        <w:pStyle w:val="28"/>
        <w:rPr>
          <w:rFonts w:hint="eastAsia" w:cs="宋体" w:asciiTheme="majorEastAsia" w:hAnsiTheme="majorEastAsia" w:eastAsiaTheme="majorEastAsia"/>
          <w:b/>
          <w:color w:val="000000"/>
          <w:sz w:val="24"/>
        </w:rPr>
      </w:pPr>
    </w:p>
    <w:p w14:paraId="3B59A263">
      <w:pPr>
        <w:rPr>
          <w:rFonts w:hint="eastAsia" w:cs="宋体" w:asciiTheme="majorEastAsia" w:hAnsiTheme="majorEastAsia" w:eastAsiaTheme="majorEastAsia"/>
          <w:b/>
          <w:color w:val="000000"/>
          <w:sz w:val="24"/>
        </w:rPr>
      </w:pPr>
    </w:p>
    <w:p w14:paraId="1A983BF5">
      <w:pPr>
        <w:pStyle w:val="28"/>
        <w:rPr>
          <w:rFonts w:hint="eastAsia" w:cs="宋体" w:asciiTheme="majorEastAsia" w:hAnsiTheme="majorEastAsia" w:eastAsiaTheme="majorEastAsia"/>
          <w:b/>
          <w:color w:val="000000"/>
          <w:sz w:val="24"/>
        </w:rPr>
      </w:pPr>
    </w:p>
    <w:p w14:paraId="1A6B53D0">
      <w:pPr>
        <w:rPr>
          <w:rFonts w:hint="eastAsia" w:cs="宋体" w:asciiTheme="majorEastAsia" w:hAnsiTheme="majorEastAsia" w:eastAsiaTheme="majorEastAsia"/>
          <w:b/>
          <w:color w:val="000000"/>
          <w:sz w:val="24"/>
        </w:rPr>
      </w:pPr>
    </w:p>
    <w:p w14:paraId="53877648">
      <w:pPr>
        <w:pStyle w:val="28"/>
        <w:rPr>
          <w:rFonts w:hint="eastAsia" w:cs="宋体" w:asciiTheme="majorEastAsia" w:hAnsiTheme="majorEastAsia" w:eastAsiaTheme="majorEastAsia"/>
          <w:b/>
          <w:color w:val="000000"/>
          <w:sz w:val="24"/>
        </w:rPr>
      </w:pPr>
    </w:p>
    <w:p w14:paraId="4C9F3CC4">
      <w:pPr>
        <w:rPr>
          <w:rFonts w:hint="eastAsia" w:cs="宋体" w:asciiTheme="majorEastAsia" w:hAnsiTheme="majorEastAsia" w:eastAsiaTheme="majorEastAsia"/>
          <w:b/>
          <w:color w:val="000000"/>
          <w:sz w:val="24"/>
        </w:rPr>
      </w:pPr>
    </w:p>
    <w:p w14:paraId="030F4F49">
      <w:pPr>
        <w:pStyle w:val="28"/>
        <w:rPr>
          <w:rFonts w:hint="eastAsia" w:cs="宋体" w:asciiTheme="majorEastAsia" w:hAnsiTheme="majorEastAsia" w:eastAsiaTheme="majorEastAsia"/>
          <w:b/>
          <w:color w:val="000000"/>
          <w:sz w:val="24"/>
        </w:rPr>
      </w:pPr>
    </w:p>
    <w:p w14:paraId="34DCF0C1">
      <w:pPr>
        <w:rPr>
          <w:rFonts w:hint="eastAsia" w:cs="宋体" w:asciiTheme="majorEastAsia" w:hAnsiTheme="majorEastAsia" w:eastAsiaTheme="majorEastAsia"/>
          <w:b/>
          <w:color w:val="000000"/>
          <w:sz w:val="24"/>
        </w:rPr>
      </w:pPr>
    </w:p>
    <w:p w14:paraId="2B8CCFDC">
      <w:pPr>
        <w:pStyle w:val="28"/>
        <w:rPr>
          <w:rFonts w:hint="eastAsia" w:cs="宋体" w:asciiTheme="majorEastAsia" w:hAnsiTheme="majorEastAsia" w:eastAsiaTheme="majorEastAsia"/>
          <w:b/>
          <w:color w:val="000000"/>
          <w:sz w:val="24"/>
        </w:rPr>
      </w:pPr>
    </w:p>
    <w:p w14:paraId="4818FAFB">
      <w:pPr>
        <w:rPr>
          <w:rFonts w:hint="eastAsia" w:cs="宋体" w:asciiTheme="majorEastAsia" w:hAnsiTheme="majorEastAsia" w:eastAsiaTheme="majorEastAsia"/>
          <w:b/>
          <w:color w:val="000000"/>
          <w:sz w:val="24"/>
        </w:rPr>
      </w:pPr>
    </w:p>
    <w:p w14:paraId="0CDD23A8">
      <w:pPr>
        <w:pStyle w:val="28"/>
        <w:rPr>
          <w:rFonts w:hint="eastAsia" w:cs="宋体" w:asciiTheme="majorEastAsia" w:hAnsiTheme="majorEastAsia" w:eastAsiaTheme="majorEastAsia"/>
          <w:b/>
          <w:color w:val="000000"/>
          <w:sz w:val="24"/>
        </w:rPr>
      </w:pPr>
    </w:p>
    <w:p w14:paraId="0074EE13">
      <w:pPr>
        <w:rPr>
          <w:rFonts w:hint="eastAsia" w:cs="宋体" w:asciiTheme="majorEastAsia" w:hAnsiTheme="majorEastAsia" w:eastAsiaTheme="majorEastAsia"/>
          <w:b/>
          <w:color w:val="000000"/>
          <w:sz w:val="24"/>
        </w:rPr>
      </w:pPr>
    </w:p>
    <w:p w14:paraId="429C6590">
      <w:pPr>
        <w:pStyle w:val="28"/>
        <w:rPr>
          <w:rFonts w:hint="eastAsia" w:cs="宋体" w:asciiTheme="majorEastAsia" w:hAnsiTheme="majorEastAsia" w:eastAsiaTheme="majorEastAsia"/>
          <w:b/>
          <w:color w:val="000000"/>
          <w:sz w:val="24"/>
        </w:rPr>
      </w:pPr>
    </w:p>
    <w:p w14:paraId="03F6170B">
      <w:pPr>
        <w:rPr>
          <w:rFonts w:hint="eastAsia" w:cs="宋体" w:asciiTheme="majorEastAsia" w:hAnsiTheme="majorEastAsia" w:eastAsiaTheme="majorEastAsia"/>
          <w:b/>
          <w:color w:val="000000"/>
          <w:sz w:val="24"/>
        </w:rPr>
      </w:pPr>
    </w:p>
    <w:p w14:paraId="3C250042">
      <w:pPr>
        <w:pStyle w:val="28"/>
        <w:rPr>
          <w:rFonts w:hint="eastAsia" w:cs="宋体" w:asciiTheme="majorEastAsia" w:hAnsiTheme="majorEastAsia" w:eastAsiaTheme="majorEastAsia"/>
          <w:b/>
          <w:color w:val="000000"/>
          <w:sz w:val="24"/>
        </w:rPr>
      </w:pPr>
    </w:p>
    <w:p w14:paraId="53310A34">
      <w:pPr>
        <w:rPr>
          <w:rFonts w:hint="eastAsia" w:cs="宋体" w:asciiTheme="majorEastAsia" w:hAnsiTheme="majorEastAsia" w:eastAsiaTheme="majorEastAsia"/>
          <w:b/>
          <w:color w:val="000000"/>
          <w:sz w:val="24"/>
        </w:rPr>
      </w:pPr>
    </w:p>
    <w:p w14:paraId="1A985D99">
      <w:pPr>
        <w:spacing w:line="276" w:lineRule="auto"/>
        <w:rPr>
          <w:rFonts w:hint="eastAsia" w:cs="宋体" w:asciiTheme="majorEastAsia" w:hAnsiTheme="majorEastAsia" w:eastAsiaTheme="majorEastAsia"/>
          <w:b/>
          <w:color w:val="000000"/>
          <w:sz w:val="24"/>
        </w:rPr>
      </w:pPr>
    </w:p>
    <w:p w14:paraId="672A3DD1">
      <w:pPr>
        <w:rPr>
          <w:rFonts w:hint="eastAsia" w:cs="宋体" w:asciiTheme="majorEastAsia" w:hAnsiTheme="majorEastAsia" w:eastAsiaTheme="majorEastAsia"/>
          <w:b/>
          <w:color w:val="000000"/>
          <w:sz w:val="24"/>
        </w:rPr>
      </w:pPr>
      <w:r>
        <w:rPr>
          <w:rFonts w:hint="eastAsia" w:cs="宋体" w:asciiTheme="majorEastAsia" w:hAnsiTheme="majorEastAsia" w:eastAsiaTheme="majorEastAsia"/>
          <w:b/>
          <w:color w:val="000000"/>
          <w:sz w:val="24"/>
        </w:rPr>
        <w:br w:type="page"/>
      </w:r>
    </w:p>
    <w:p w14:paraId="33E6D78F">
      <w:pPr>
        <w:spacing w:line="276" w:lineRule="auto"/>
        <w:rPr>
          <w:rFonts w:cs="宋体" w:asciiTheme="majorEastAsia" w:hAnsiTheme="majorEastAsia" w:eastAsiaTheme="majorEastAsia"/>
          <w:b/>
          <w:color w:val="000000"/>
          <w:sz w:val="24"/>
        </w:rPr>
      </w:pPr>
      <w:r>
        <w:rPr>
          <w:rFonts w:hint="eastAsia" w:cs="宋体" w:asciiTheme="majorEastAsia" w:hAnsiTheme="majorEastAsia" w:eastAsiaTheme="majorEastAsia"/>
          <w:b/>
          <w:color w:val="000000"/>
          <w:sz w:val="24"/>
        </w:rPr>
        <w:t>格式</w:t>
      </w:r>
      <w:r>
        <w:rPr>
          <w:rFonts w:cs="宋体" w:asciiTheme="majorEastAsia" w:hAnsiTheme="majorEastAsia" w:eastAsiaTheme="majorEastAsia"/>
          <w:b/>
          <w:color w:val="000000"/>
          <w:sz w:val="24"/>
        </w:rPr>
        <w:t xml:space="preserve">3     </w:t>
      </w:r>
    </w:p>
    <w:p w14:paraId="374B88B2">
      <w:pPr>
        <w:spacing w:line="276" w:lineRule="auto"/>
        <w:jc w:val="center"/>
        <w:rPr>
          <w:rFonts w:cs="宋体" w:asciiTheme="majorEastAsia" w:hAnsiTheme="majorEastAsia" w:eastAsiaTheme="majorEastAsia"/>
          <w:b/>
          <w:color w:val="000000"/>
          <w:sz w:val="36"/>
          <w:szCs w:val="30"/>
        </w:rPr>
      </w:pPr>
      <w:r>
        <w:rPr>
          <w:rFonts w:hint="eastAsia" w:cs="宋体" w:asciiTheme="majorEastAsia" w:hAnsiTheme="majorEastAsia" w:eastAsiaTheme="majorEastAsia"/>
          <w:b/>
          <w:color w:val="000000"/>
          <w:sz w:val="36"/>
          <w:szCs w:val="30"/>
        </w:rPr>
        <w:t>投标函</w:t>
      </w:r>
    </w:p>
    <w:p w14:paraId="02E9EAA5">
      <w:pPr>
        <w:spacing w:line="276" w:lineRule="auto"/>
        <w:jc w:val="left"/>
        <w:rPr>
          <w:rFonts w:hint="eastAsia" w:cs="宋体" w:asciiTheme="majorEastAsia" w:hAnsiTheme="majorEastAsia" w:eastAsiaTheme="majorEastAsia"/>
          <w:b/>
          <w:color w:val="000000"/>
          <w:sz w:val="28"/>
          <w:u w:val="single"/>
          <w:lang w:eastAsia="zh-CN"/>
        </w:rPr>
      </w:pPr>
      <w:r>
        <w:rPr>
          <w:rFonts w:hint="eastAsia" w:cs="宋体" w:asciiTheme="majorEastAsia" w:hAnsiTheme="majorEastAsia" w:eastAsiaTheme="majorEastAsia"/>
          <w:b/>
          <w:bCs/>
          <w:color w:val="000000"/>
          <w:sz w:val="28"/>
        </w:rPr>
        <w:t>致</w:t>
      </w:r>
      <w:r>
        <w:rPr>
          <w:rFonts w:hint="eastAsia" w:cs="宋体" w:asciiTheme="majorEastAsia" w:hAnsiTheme="majorEastAsia" w:eastAsiaTheme="majorEastAsia"/>
          <w:b/>
          <w:color w:val="000000"/>
          <w:sz w:val="28"/>
        </w:rPr>
        <w:t>：</w:t>
      </w:r>
      <w:r>
        <w:rPr>
          <w:rFonts w:hint="eastAsia" w:cs="宋体" w:asciiTheme="majorEastAsia" w:hAnsiTheme="majorEastAsia" w:eastAsiaTheme="majorEastAsia"/>
          <w:b/>
          <w:color w:val="000000"/>
          <w:sz w:val="28"/>
          <w:u w:val="single"/>
          <w:lang w:eastAsia="zh-CN"/>
        </w:rPr>
        <w:t>深圳群伦项目管理有限公司</w:t>
      </w:r>
    </w:p>
    <w:p w14:paraId="73EA3690">
      <w:pPr>
        <w:spacing w:line="276" w:lineRule="auto"/>
        <w:ind w:firstLine="480" w:firstLineChars="200"/>
        <w:rPr>
          <w:rFonts w:cs="宋体" w:asciiTheme="majorEastAsia" w:hAnsiTheme="majorEastAsia" w:eastAsiaTheme="majorEastAsia"/>
          <w:color w:val="000000"/>
          <w:sz w:val="24"/>
          <w:szCs w:val="28"/>
          <w:lang w:val="zh-CN"/>
        </w:rPr>
      </w:pPr>
      <w:r>
        <w:rPr>
          <w:rFonts w:hint="eastAsia" w:cs="宋体" w:asciiTheme="majorEastAsia" w:hAnsiTheme="majorEastAsia" w:eastAsiaTheme="majorEastAsia"/>
          <w:color w:val="000000"/>
          <w:sz w:val="24"/>
          <w:szCs w:val="28"/>
        </w:rPr>
        <w:t>根据已收到招标编号为的</w:t>
      </w:r>
      <w:r>
        <w:rPr>
          <w:rFonts w:hint="eastAsia" w:cs="宋体" w:asciiTheme="majorEastAsia" w:hAnsiTheme="majorEastAsia" w:eastAsiaTheme="majorEastAsia"/>
          <w:bCs/>
          <w:color w:val="000000"/>
          <w:sz w:val="24"/>
          <w:szCs w:val="28"/>
          <w:u w:val="single"/>
        </w:rPr>
        <w:t>（项目名称）</w:t>
      </w:r>
      <w:r>
        <w:rPr>
          <w:rFonts w:hint="eastAsia" w:cs="宋体" w:asciiTheme="majorEastAsia" w:hAnsiTheme="majorEastAsia" w:eastAsiaTheme="majorEastAsia"/>
          <w:bCs/>
          <w:color w:val="000000"/>
          <w:sz w:val="24"/>
          <w:szCs w:val="28"/>
          <w:u w:val="single"/>
          <w:lang w:val="en-US" w:eastAsia="zh-CN"/>
        </w:rPr>
        <w:t xml:space="preserve">         </w:t>
      </w:r>
      <w:r>
        <w:rPr>
          <w:rFonts w:hint="eastAsia" w:cs="宋体" w:asciiTheme="majorEastAsia" w:hAnsiTheme="majorEastAsia" w:eastAsiaTheme="majorEastAsia"/>
          <w:color w:val="000000"/>
          <w:sz w:val="24"/>
          <w:szCs w:val="28"/>
        </w:rPr>
        <w:t>招标文件，遵照《中华人民共和国招标投标法》等有关法律法规的规定，我方经过研究招标文件的投标须知、合同条件、技术规范和其他有关文件后，决定投标。由供应商＿＿＿＿＿＿＿＿＿＿＿＿＿（全称）正式委托全权代表＿＿＿＿＿＿＿＿＿（姓名、职务）提交投标文件。在此文件中，供应商全权代表郑重声明以下诸点，并负法律责任：</w:t>
      </w:r>
    </w:p>
    <w:p w14:paraId="71CD95D6">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我方愿意以上述合同条件、技术规范和我方在投标文件中所作的投标报价、供货日期、质保期、售后服务等承诺承包上述项目的产品、安装、调试、验收和质保。</w:t>
      </w:r>
    </w:p>
    <w:p w14:paraId="0B3F03D2">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b/>
          <w:color w:val="000000"/>
          <w:sz w:val="24"/>
          <w:szCs w:val="28"/>
        </w:rPr>
      </w:pPr>
      <w:r>
        <w:rPr>
          <w:rFonts w:hint="eastAsia" w:cs="宋体" w:asciiTheme="majorEastAsia" w:hAnsiTheme="majorEastAsia" w:eastAsiaTheme="majorEastAsia"/>
          <w:b/>
          <w:color w:val="000000"/>
          <w:sz w:val="24"/>
          <w:szCs w:val="28"/>
        </w:rPr>
        <w:t>投标报价：人民币（大写</w:t>
      </w:r>
      <w:r>
        <w:rPr>
          <w:rFonts w:hint="eastAsia" w:cs="宋体" w:asciiTheme="majorEastAsia" w:hAnsiTheme="majorEastAsia" w:eastAsiaTheme="majorEastAsia"/>
          <w:b/>
          <w:color w:val="000000"/>
          <w:sz w:val="24"/>
          <w:szCs w:val="28"/>
          <w:u w:val="single"/>
        </w:rPr>
        <w:t>）</w:t>
      </w:r>
      <w:r>
        <w:rPr>
          <w:rFonts w:hint="eastAsia" w:cs="宋体" w:asciiTheme="majorEastAsia" w:hAnsiTheme="majorEastAsia" w:eastAsiaTheme="majorEastAsia"/>
          <w:b/>
          <w:color w:val="000000"/>
          <w:sz w:val="24"/>
          <w:szCs w:val="28"/>
          <w:u w:val="single"/>
          <w:lang w:val="en-US" w:eastAsia="zh-CN"/>
        </w:rPr>
        <w:t xml:space="preserve">        </w:t>
      </w:r>
      <w:r>
        <w:rPr>
          <w:rFonts w:hint="eastAsia" w:cs="宋体" w:asciiTheme="majorEastAsia" w:hAnsiTheme="majorEastAsia" w:eastAsiaTheme="majorEastAsia"/>
          <w:b/>
          <w:color w:val="000000"/>
          <w:sz w:val="24"/>
          <w:szCs w:val="28"/>
          <w:u w:val="single"/>
        </w:rPr>
        <w:t>元</w:t>
      </w:r>
      <w:r>
        <w:rPr>
          <w:rFonts w:hint="eastAsia" w:cs="宋体" w:asciiTheme="majorEastAsia" w:hAnsiTheme="majorEastAsia" w:eastAsiaTheme="majorEastAsia"/>
          <w:b/>
          <w:color w:val="000000"/>
          <w:sz w:val="24"/>
          <w:szCs w:val="28"/>
        </w:rPr>
        <w:t>。</w:t>
      </w:r>
    </w:p>
    <w:p w14:paraId="3B97221F">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我方有责任和义务完成合同与招标文件中的条款。</w:t>
      </w:r>
    </w:p>
    <w:p w14:paraId="2D72BA8E">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我方已详细检查所有投标文件、附件以及所提供的参考文件，由模糊和误解产生的一切后果，由我方自负。</w:t>
      </w:r>
    </w:p>
    <w:p w14:paraId="74BF1698">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投标文件在开标后</w:t>
      </w:r>
      <w:r>
        <w:rPr>
          <w:rFonts w:cs="宋体" w:asciiTheme="majorEastAsia" w:hAnsiTheme="majorEastAsia" w:eastAsiaTheme="majorEastAsia"/>
          <w:color w:val="000000"/>
          <w:sz w:val="24"/>
          <w:szCs w:val="28"/>
        </w:rPr>
        <w:t>90</w:t>
      </w:r>
      <w:r>
        <w:rPr>
          <w:rFonts w:hint="eastAsia" w:cs="宋体" w:asciiTheme="majorEastAsia" w:hAnsiTheme="majorEastAsia" w:eastAsiaTheme="majorEastAsia"/>
          <w:color w:val="000000"/>
          <w:sz w:val="24"/>
          <w:szCs w:val="28"/>
        </w:rPr>
        <w:t>日历天内有效。如果我方在规定开标后的有效期内撤回投标，采购人可以按招标书的要求没收我方投标保证金。</w:t>
      </w:r>
    </w:p>
    <w:p w14:paraId="24E6DC42">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投标保证金有效期在开标后</w:t>
      </w:r>
      <w:r>
        <w:rPr>
          <w:rFonts w:cs="宋体" w:asciiTheme="majorEastAsia" w:hAnsiTheme="majorEastAsia" w:eastAsiaTheme="majorEastAsia"/>
          <w:color w:val="000000"/>
          <w:sz w:val="24"/>
          <w:szCs w:val="28"/>
        </w:rPr>
        <w:t>90</w:t>
      </w:r>
      <w:r>
        <w:rPr>
          <w:rFonts w:hint="eastAsia" w:cs="宋体" w:asciiTheme="majorEastAsia" w:hAnsiTheme="majorEastAsia" w:eastAsiaTheme="majorEastAsia"/>
          <w:color w:val="000000"/>
          <w:sz w:val="24"/>
          <w:szCs w:val="28"/>
        </w:rPr>
        <w:t>日历天有效。</w:t>
      </w:r>
    </w:p>
    <w:p w14:paraId="2B710A1C">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我方同意应采购人的要求，提供与投标有关的数据和资料。</w:t>
      </w:r>
    </w:p>
    <w:p w14:paraId="7DD7DD87">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我们理解，最低报价不是中标的唯一条件，你们有选择中标人的权力。</w:t>
      </w:r>
    </w:p>
    <w:p w14:paraId="5971DF70">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我方愿按《中华人民共和国合同法》履行自己的全部责任。</w:t>
      </w:r>
    </w:p>
    <w:p w14:paraId="27CB0EBA">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除非另外达成协议并生效，你方的中标通知书和本投标文件将成为约束双方的合同文件的组成部分。</w:t>
      </w:r>
    </w:p>
    <w:p w14:paraId="0E5A5EAC">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联系：有关本投标事宜可按下述地址与我单位书面联系。</w:t>
      </w:r>
    </w:p>
    <w:p w14:paraId="6E126847">
      <w:pPr>
        <w:spacing w:line="276" w:lineRule="auto"/>
        <w:jc w:val="left"/>
        <w:rPr>
          <w:rFonts w:cs="宋体" w:asciiTheme="majorEastAsia" w:hAnsiTheme="majorEastAsia" w:eastAsiaTheme="majorEastAsia"/>
          <w:color w:val="000000"/>
          <w:sz w:val="24"/>
          <w:szCs w:val="28"/>
        </w:rPr>
      </w:pPr>
    </w:p>
    <w:p w14:paraId="0395203B">
      <w:pPr>
        <w:spacing w:line="276" w:lineRule="auto"/>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投标单位：（盖单位章）</w:t>
      </w:r>
    </w:p>
    <w:p w14:paraId="0BF54356">
      <w:pPr>
        <w:spacing w:line="276" w:lineRule="auto"/>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法人代表人</w:t>
      </w:r>
      <w:r>
        <w:rPr>
          <w:rFonts w:hint="eastAsia" w:cs="宋体" w:asciiTheme="majorEastAsia" w:hAnsiTheme="majorEastAsia" w:eastAsiaTheme="majorEastAsia"/>
          <w:color w:val="000000"/>
          <w:sz w:val="24"/>
        </w:rPr>
        <w:t>或授权委托人</w:t>
      </w:r>
      <w:r>
        <w:rPr>
          <w:rFonts w:hint="eastAsia" w:cs="宋体" w:asciiTheme="majorEastAsia" w:hAnsiTheme="majorEastAsia" w:eastAsiaTheme="majorEastAsia"/>
          <w:color w:val="000000"/>
          <w:sz w:val="24"/>
          <w:szCs w:val="28"/>
        </w:rPr>
        <w:t>：（签字或盖章）</w:t>
      </w:r>
    </w:p>
    <w:p w14:paraId="226089DD">
      <w:pPr>
        <w:spacing w:line="276" w:lineRule="auto"/>
        <w:ind w:firstLine="5280" w:firstLineChars="2200"/>
        <w:jc w:val="left"/>
        <w:rPr>
          <w:rFonts w:cs="宋体" w:asciiTheme="majorEastAsia" w:hAnsiTheme="majorEastAsia" w:eastAsiaTheme="majorEastAsia"/>
          <w:color w:val="000000"/>
          <w:sz w:val="24"/>
          <w:szCs w:val="28"/>
        </w:rPr>
      </w:pPr>
    </w:p>
    <w:p w14:paraId="0567691B">
      <w:pPr>
        <w:spacing w:line="276" w:lineRule="auto"/>
        <w:ind w:firstLine="5280" w:firstLineChars="2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地址：</w:t>
      </w:r>
    </w:p>
    <w:p w14:paraId="38A0DBE5">
      <w:pPr>
        <w:spacing w:line="276" w:lineRule="auto"/>
        <w:ind w:firstLine="5280" w:firstLineChars="2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电话：</w:t>
      </w:r>
    </w:p>
    <w:p w14:paraId="1E40115C">
      <w:pPr>
        <w:spacing w:line="276" w:lineRule="auto"/>
        <w:ind w:firstLine="5280" w:firstLineChars="2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传真：</w:t>
      </w:r>
    </w:p>
    <w:p w14:paraId="2276FE66">
      <w:pPr>
        <w:spacing w:line="276" w:lineRule="auto"/>
        <w:ind w:firstLine="5280" w:firstLineChars="2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邮政编码：</w:t>
      </w:r>
    </w:p>
    <w:p w14:paraId="019BB199">
      <w:pPr>
        <w:tabs>
          <w:tab w:val="left" w:pos="-525"/>
          <w:tab w:val="left" w:pos="420"/>
        </w:tabs>
        <w:spacing w:line="276" w:lineRule="auto"/>
        <w:ind w:left="-525" w:hanging="45"/>
        <w:jc w:val="right"/>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szCs w:val="28"/>
        </w:rPr>
        <w:t>年月日</w:t>
      </w:r>
    </w:p>
    <w:p w14:paraId="7E23F06C">
      <w:pPr>
        <w:spacing w:line="276" w:lineRule="auto"/>
        <w:rPr>
          <w:rFonts w:cs="宋体" w:asciiTheme="majorEastAsia" w:hAnsiTheme="majorEastAsia" w:eastAsiaTheme="majorEastAsia"/>
          <w:b/>
          <w:color w:val="000000"/>
          <w:sz w:val="24"/>
        </w:rPr>
      </w:pPr>
    </w:p>
    <w:p w14:paraId="418023DC">
      <w:pPr>
        <w:pStyle w:val="5"/>
      </w:pPr>
    </w:p>
    <w:p w14:paraId="12C2EC33">
      <w:pPr>
        <w:spacing w:line="276" w:lineRule="auto"/>
        <w:rPr>
          <w:rFonts w:hint="eastAsia" w:cs="宋体" w:asciiTheme="majorEastAsia" w:hAnsiTheme="majorEastAsia" w:eastAsiaTheme="majorEastAsia"/>
          <w:b/>
          <w:color w:val="000000"/>
          <w:sz w:val="24"/>
        </w:rPr>
      </w:pPr>
    </w:p>
    <w:p w14:paraId="30E37D73">
      <w:pPr>
        <w:spacing w:line="276" w:lineRule="auto"/>
        <w:rPr>
          <w:rFonts w:hint="eastAsia" w:cs="宋体" w:asciiTheme="majorEastAsia" w:hAnsiTheme="majorEastAsia" w:eastAsiaTheme="majorEastAsia"/>
          <w:b/>
          <w:color w:val="000000"/>
          <w:sz w:val="24"/>
        </w:rPr>
      </w:pPr>
    </w:p>
    <w:p w14:paraId="386B6C23">
      <w:pPr>
        <w:rPr>
          <w:rFonts w:hint="eastAsia" w:cs="宋体" w:asciiTheme="majorEastAsia" w:hAnsiTheme="majorEastAsia" w:eastAsiaTheme="majorEastAsia"/>
          <w:b/>
          <w:color w:val="000000"/>
          <w:sz w:val="24"/>
        </w:rPr>
      </w:pPr>
      <w:r>
        <w:rPr>
          <w:rFonts w:hint="eastAsia" w:cs="宋体" w:asciiTheme="majorEastAsia" w:hAnsiTheme="majorEastAsia" w:eastAsiaTheme="majorEastAsia"/>
          <w:b/>
          <w:color w:val="000000"/>
          <w:sz w:val="24"/>
        </w:rPr>
        <w:br w:type="page"/>
      </w:r>
    </w:p>
    <w:p w14:paraId="77A01D09">
      <w:pPr>
        <w:spacing w:line="276" w:lineRule="auto"/>
        <w:rPr>
          <w:rFonts w:cs="宋体" w:asciiTheme="majorEastAsia" w:hAnsiTheme="majorEastAsia" w:eastAsiaTheme="majorEastAsia"/>
          <w:b/>
          <w:color w:val="000000"/>
          <w:sz w:val="24"/>
        </w:rPr>
      </w:pPr>
      <w:r>
        <w:rPr>
          <w:rFonts w:hint="eastAsia" w:cs="宋体" w:asciiTheme="majorEastAsia" w:hAnsiTheme="majorEastAsia" w:eastAsiaTheme="majorEastAsia"/>
          <w:b/>
          <w:color w:val="000000"/>
          <w:sz w:val="24"/>
        </w:rPr>
        <w:t>格式</w:t>
      </w:r>
      <w:r>
        <w:rPr>
          <w:rFonts w:cs="宋体" w:asciiTheme="majorEastAsia" w:hAnsiTheme="majorEastAsia" w:eastAsiaTheme="majorEastAsia"/>
          <w:b/>
          <w:color w:val="000000"/>
          <w:sz w:val="24"/>
        </w:rPr>
        <w:t>4</w:t>
      </w:r>
    </w:p>
    <w:p w14:paraId="5CB64FF4">
      <w:pPr>
        <w:spacing w:line="276" w:lineRule="auto"/>
        <w:jc w:val="center"/>
        <w:rPr>
          <w:rFonts w:hint="eastAsia" w:cs="宋体" w:asciiTheme="majorEastAsia" w:hAnsiTheme="majorEastAsia" w:eastAsiaTheme="majorEastAsia"/>
          <w:b/>
          <w:color w:val="000000"/>
          <w:sz w:val="36"/>
          <w:szCs w:val="30"/>
        </w:rPr>
      </w:pPr>
    </w:p>
    <w:p w14:paraId="508D3977">
      <w:pPr>
        <w:spacing w:line="276" w:lineRule="auto"/>
        <w:jc w:val="center"/>
        <w:rPr>
          <w:rFonts w:cs="宋体" w:asciiTheme="majorEastAsia" w:hAnsiTheme="majorEastAsia" w:eastAsiaTheme="majorEastAsia"/>
          <w:b/>
          <w:color w:val="000000"/>
          <w:sz w:val="36"/>
          <w:szCs w:val="30"/>
        </w:rPr>
      </w:pPr>
      <w:r>
        <w:rPr>
          <w:rFonts w:hint="eastAsia" w:cs="宋体" w:asciiTheme="majorEastAsia" w:hAnsiTheme="majorEastAsia" w:eastAsiaTheme="majorEastAsia"/>
          <w:b/>
          <w:color w:val="000000"/>
          <w:sz w:val="36"/>
          <w:szCs w:val="30"/>
        </w:rPr>
        <w:t>法定代表人身份证明书</w:t>
      </w:r>
    </w:p>
    <w:p w14:paraId="762A9BB6">
      <w:pPr>
        <w:spacing w:line="276" w:lineRule="auto"/>
        <w:ind w:firstLine="612"/>
        <w:rPr>
          <w:rFonts w:cs="宋体" w:asciiTheme="majorEastAsia" w:hAnsiTheme="majorEastAsia" w:eastAsiaTheme="majorEastAsia"/>
          <w:color w:val="000000"/>
          <w:sz w:val="24"/>
        </w:rPr>
      </w:pPr>
      <w:bookmarkStart w:id="638" w:name="_Toc201719188"/>
      <w:r>
        <w:rPr>
          <w:rFonts w:hint="eastAsia" w:cs="宋体" w:asciiTheme="majorEastAsia" w:hAnsiTheme="majorEastAsia" w:eastAsiaTheme="majorEastAsia"/>
          <w:color w:val="000000"/>
          <w:sz w:val="24"/>
        </w:rPr>
        <w:t>单位名称：</w:t>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p>
    <w:p w14:paraId="78B0194F">
      <w:pPr>
        <w:spacing w:line="276" w:lineRule="auto"/>
        <w:ind w:firstLine="610"/>
        <w:rPr>
          <w:rFonts w:cs="宋体" w:asciiTheme="majorEastAsia" w:hAnsiTheme="majorEastAsia" w:eastAsiaTheme="majorEastAsia"/>
          <w:color w:val="000000"/>
          <w:sz w:val="24"/>
          <w:u w:val="single"/>
        </w:rPr>
      </w:pPr>
      <w:r>
        <w:rPr>
          <w:rFonts w:hint="eastAsia" w:cs="宋体" w:asciiTheme="majorEastAsia" w:hAnsiTheme="majorEastAsia" w:eastAsiaTheme="majorEastAsia"/>
          <w:color w:val="000000"/>
          <w:sz w:val="24"/>
        </w:rPr>
        <w:t>单位性质：</w:t>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p>
    <w:p w14:paraId="36A14BD3">
      <w:pPr>
        <w:spacing w:line="276" w:lineRule="auto"/>
        <w:ind w:firstLine="610"/>
        <w:rPr>
          <w:rFonts w:cs="宋体" w:asciiTheme="majorEastAsia" w:hAnsiTheme="majorEastAsia" w:eastAsiaTheme="majorEastAsia"/>
          <w:color w:val="000000"/>
          <w:sz w:val="24"/>
          <w:u w:val="single"/>
        </w:rPr>
      </w:pPr>
      <w:r>
        <w:rPr>
          <w:rFonts w:hint="eastAsia" w:cs="宋体" w:asciiTheme="majorEastAsia" w:hAnsiTheme="majorEastAsia" w:eastAsiaTheme="majorEastAsia"/>
          <w:color w:val="000000"/>
          <w:sz w:val="24"/>
        </w:rPr>
        <w:t>地址：</w:t>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p>
    <w:p w14:paraId="15793998">
      <w:pPr>
        <w:spacing w:line="276" w:lineRule="auto"/>
        <w:ind w:firstLine="61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成立时间：年月日</w:t>
      </w:r>
    </w:p>
    <w:p w14:paraId="583F6824">
      <w:pPr>
        <w:spacing w:line="276" w:lineRule="auto"/>
        <w:ind w:firstLine="610"/>
        <w:rPr>
          <w:rFonts w:cs="宋体" w:asciiTheme="majorEastAsia" w:hAnsiTheme="majorEastAsia" w:eastAsiaTheme="majorEastAsia"/>
          <w:color w:val="000000"/>
          <w:sz w:val="24"/>
          <w:u w:val="single"/>
        </w:rPr>
      </w:pPr>
      <w:r>
        <w:rPr>
          <w:rFonts w:hint="eastAsia" w:cs="宋体" w:asciiTheme="majorEastAsia" w:hAnsiTheme="majorEastAsia" w:eastAsiaTheme="majorEastAsia"/>
          <w:color w:val="000000"/>
          <w:sz w:val="24"/>
        </w:rPr>
        <w:t>经营期限：</w:t>
      </w:r>
      <w:r>
        <w:rPr>
          <w:rFonts w:cs="宋体" w:asciiTheme="majorEastAsia" w:hAnsiTheme="majorEastAsia" w:eastAsiaTheme="majorEastAsia"/>
          <w:color w:val="000000"/>
          <w:sz w:val="24"/>
          <w:u w:val="single"/>
        </w:rPr>
        <w:tab/>
      </w:r>
    </w:p>
    <w:p w14:paraId="6064EA99">
      <w:pPr>
        <w:spacing w:line="276" w:lineRule="auto"/>
        <w:ind w:firstLine="61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姓名：性别：年龄：职务：</w:t>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p>
    <w:p w14:paraId="441B3FDF">
      <w:pPr>
        <w:spacing w:line="276" w:lineRule="auto"/>
        <w:ind w:firstLine="61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系的法定代表人。</w:t>
      </w:r>
    </w:p>
    <w:p w14:paraId="29EBAC7E">
      <w:pPr>
        <w:spacing w:line="276" w:lineRule="auto"/>
        <w:ind w:firstLine="610"/>
        <w:rPr>
          <w:rFonts w:cs="宋体" w:asciiTheme="majorEastAsia" w:hAnsiTheme="majorEastAsia" w:eastAsiaTheme="majorEastAsia"/>
          <w:color w:val="000000"/>
          <w:sz w:val="24"/>
        </w:rPr>
      </w:pPr>
    </w:p>
    <w:p w14:paraId="25900051">
      <w:pPr>
        <w:spacing w:line="276" w:lineRule="auto"/>
        <w:ind w:firstLine="61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特此证明</w:t>
      </w:r>
    </w:p>
    <w:p w14:paraId="650784C0">
      <w:pPr>
        <w:tabs>
          <w:tab w:val="left" w:pos="720"/>
          <w:tab w:val="left" w:pos="900"/>
        </w:tabs>
        <w:spacing w:line="276" w:lineRule="auto"/>
        <w:rPr>
          <w:rFonts w:cs="宋体" w:asciiTheme="majorEastAsia" w:hAnsiTheme="majorEastAsia" w:eastAsiaTheme="majorEastAsia"/>
          <w:color w:val="000000"/>
          <w:sz w:val="24"/>
        </w:rPr>
      </w:pPr>
    </w:p>
    <w:p w14:paraId="3B4F77C4">
      <w:pPr>
        <w:tabs>
          <w:tab w:val="left" w:pos="720"/>
          <w:tab w:val="left" w:pos="900"/>
        </w:tabs>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（附法人身份证正、反面）</w:t>
      </w:r>
    </w:p>
    <w:p w14:paraId="3E0788EB">
      <w:pPr>
        <w:tabs>
          <w:tab w:val="left" w:pos="720"/>
          <w:tab w:val="left" w:pos="900"/>
        </w:tabs>
        <w:spacing w:line="276" w:lineRule="auto"/>
        <w:ind w:firstLine="4320" w:firstLineChars="1800"/>
        <w:rPr>
          <w:rFonts w:cs="宋体" w:asciiTheme="majorEastAsia" w:hAnsiTheme="majorEastAsia" w:eastAsiaTheme="majorEastAsia"/>
          <w:color w:val="000000"/>
          <w:sz w:val="24"/>
        </w:rPr>
      </w:pPr>
    </w:p>
    <w:p w14:paraId="5DEA5170">
      <w:pPr>
        <w:tabs>
          <w:tab w:val="left" w:pos="720"/>
          <w:tab w:val="left" w:pos="900"/>
        </w:tabs>
        <w:spacing w:line="276" w:lineRule="auto"/>
        <w:ind w:firstLine="5520" w:firstLineChars="23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供应商：（盖单位章）</w:t>
      </w:r>
    </w:p>
    <w:p w14:paraId="3104D49C">
      <w:pPr>
        <w:spacing w:line="276" w:lineRule="auto"/>
        <w:ind w:firstLine="6120" w:firstLineChars="255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年月日</w:t>
      </w:r>
    </w:p>
    <w:p w14:paraId="2681FD24">
      <w:pPr>
        <w:spacing w:line="276" w:lineRule="auto"/>
        <w:jc w:val="center"/>
        <w:rPr>
          <w:rFonts w:cs="宋体" w:asciiTheme="majorEastAsia" w:hAnsiTheme="majorEastAsia" w:eastAsiaTheme="majorEastAsia"/>
          <w:b/>
          <w:color w:val="000000"/>
          <w:sz w:val="32"/>
          <w:lang w:val="zh-CN"/>
        </w:rPr>
      </w:pPr>
      <w:r>
        <w:rPr>
          <w:rFonts w:cs="宋体" w:asciiTheme="majorEastAsia" w:hAnsiTheme="majorEastAsia" w:eastAsiaTheme="majorEastAsia"/>
          <w:b/>
          <w:color w:val="000000"/>
          <w:sz w:val="32"/>
          <w:lang w:val="zh-CN"/>
        </w:rPr>
        <w:br w:type="page"/>
      </w:r>
    </w:p>
    <w:bookmarkEnd w:id="638"/>
    <w:p w14:paraId="7BC9E0A1">
      <w:pPr>
        <w:spacing w:line="276" w:lineRule="auto"/>
        <w:rPr>
          <w:rFonts w:hint="eastAsia" w:cs="宋体" w:asciiTheme="majorEastAsia" w:hAnsiTheme="majorEastAsia" w:eastAsiaTheme="majorEastAsia"/>
          <w:color w:val="000000"/>
          <w:sz w:val="24"/>
          <w:lang w:eastAsia="zh-CN"/>
        </w:rPr>
      </w:pPr>
      <w:r>
        <w:rPr>
          <w:rFonts w:hint="eastAsia" w:cs="宋体" w:asciiTheme="majorEastAsia" w:hAnsiTheme="majorEastAsia" w:eastAsiaTheme="majorEastAsia"/>
          <w:b/>
          <w:color w:val="000000"/>
          <w:sz w:val="24"/>
        </w:rPr>
        <w:t>格式</w:t>
      </w:r>
      <w:r>
        <w:rPr>
          <w:rFonts w:hint="eastAsia" w:cs="宋体" w:asciiTheme="majorEastAsia" w:hAnsiTheme="majorEastAsia" w:eastAsiaTheme="majorEastAsia"/>
          <w:b/>
          <w:color w:val="000000"/>
          <w:sz w:val="24"/>
          <w:lang w:val="en-US" w:eastAsia="zh-CN"/>
        </w:rPr>
        <w:t>5</w:t>
      </w:r>
    </w:p>
    <w:p w14:paraId="291E7AC8">
      <w:pPr>
        <w:pStyle w:val="6"/>
        <w:spacing w:line="276" w:lineRule="auto"/>
        <w:jc w:val="center"/>
        <w:rPr>
          <w:rFonts w:cs="宋体" w:asciiTheme="majorEastAsia" w:hAnsiTheme="majorEastAsia" w:eastAsiaTheme="majorEastAsia"/>
          <w:color w:val="000000"/>
          <w:sz w:val="36"/>
          <w:szCs w:val="30"/>
        </w:rPr>
      </w:pPr>
      <w:bookmarkStart w:id="639" w:name="_Toc1950"/>
      <w:r>
        <w:rPr>
          <w:rFonts w:hint="eastAsia" w:cs="宋体" w:asciiTheme="majorEastAsia" w:hAnsiTheme="majorEastAsia" w:eastAsiaTheme="majorEastAsia"/>
          <w:color w:val="000000"/>
          <w:sz w:val="36"/>
          <w:szCs w:val="30"/>
        </w:rPr>
        <w:t>被授权人身份证明书</w:t>
      </w:r>
      <w:bookmarkEnd w:id="639"/>
    </w:p>
    <w:p w14:paraId="5BF6B7E4">
      <w:pPr>
        <w:spacing w:line="276" w:lineRule="auto"/>
        <w:ind w:firstLine="420" w:firstLineChars="200"/>
        <w:rPr>
          <w:rFonts w:cs="宋体" w:asciiTheme="majorEastAsia" w:hAnsiTheme="majorEastAsia" w:eastAsiaTheme="majorEastAsia"/>
          <w:szCs w:val="21"/>
        </w:rPr>
      </w:pPr>
    </w:p>
    <w:p w14:paraId="75F0E921">
      <w:pPr>
        <w:spacing w:line="276"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本人（姓名）系（</w:t>
      </w:r>
      <w:r>
        <w:rPr>
          <w:rFonts w:hint="eastAsia" w:cs="宋体" w:asciiTheme="majorEastAsia" w:hAnsiTheme="majorEastAsia" w:eastAsiaTheme="majorEastAsia"/>
          <w:sz w:val="24"/>
          <w:lang w:eastAsia="zh-CN"/>
        </w:rPr>
        <w:t>投标人</w:t>
      </w:r>
      <w:r>
        <w:rPr>
          <w:rFonts w:hint="eastAsia" w:cs="宋体" w:asciiTheme="majorEastAsia" w:hAnsiTheme="majorEastAsia" w:eastAsiaTheme="majorEastAsia"/>
          <w:sz w:val="24"/>
        </w:rPr>
        <w:t>名称）的法定代表人，现委托（姓名）为我方代理人。代理人根据授权，以我方名义签署、澄清、说明、补正、递交、撤回、修改</w:t>
      </w:r>
      <w:r>
        <w:rPr>
          <w:rFonts w:hint="eastAsia" w:cs="宋体" w:asciiTheme="majorEastAsia" w:hAnsiTheme="majorEastAsia" w:eastAsiaTheme="majorEastAsia"/>
          <w:sz w:val="24"/>
          <w:u w:val="single"/>
        </w:rPr>
        <w:t>（项目名称）</w:t>
      </w:r>
      <w:r>
        <w:rPr>
          <w:rFonts w:hint="eastAsia" w:cs="宋体" w:asciiTheme="majorEastAsia" w:hAnsiTheme="majorEastAsia" w:eastAsiaTheme="majorEastAsia"/>
          <w:sz w:val="24"/>
          <w:u w:val="single"/>
          <w:lang w:val="en-US" w:eastAsia="zh-CN"/>
        </w:rPr>
        <w:t xml:space="preserve">     </w:t>
      </w:r>
      <w:r>
        <w:rPr>
          <w:rFonts w:hint="eastAsia" w:cs="宋体" w:asciiTheme="majorEastAsia" w:hAnsiTheme="majorEastAsia" w:eastAsiaTheme="majorEastAsia"/>
          <w:sz w:val="24"/>
          <w:u w:val="single"/>
        </w:rPr>
        <w:t>投</w:t>
      </w:r>
      <w:r>
        <w:rPr>
          <w:rFonts w:hint="eastAsia" w:cs="宋体" w:asciiTheme="majorEastAsia" w:hAnsiTheme="majorEastAsia" w:eastAsiaTheme="majorEastAsia"/>
          <w:sz w:val="24"/>
        </w:rPr>
        <w:t>标文件、签订合同和处理有关事宜，其法律后果由我方承担。</w:t>
      </w:r>
    </w:p>
    <w:p w14:paraId="169D7450">
      <w:pPr>
        <w:spacing w:line="276"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委托期限：</w:t>
      </w:r>
    </w:p>
    <w:p w14:paraId="3B195B24">
      <w:pPr>
        <w:spacing w:line="276"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代理人无转委托权。</w:t>
      </w:r>
    </w:p>
    <w:p w14:paraId="026965B7">
      <w:pPr>
        <w:spacing w:line="276"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附：法定代表人身份证及被授权人身份证</w:t>
      </w:r>
    </w:p>
    <w:p w14:paraId="684DFC32">
      <w:pPr>
        <w:spacing w:line="276" w:lineRule="auto"/>
        <w:ind w:firstLine="480" w:firstLineChars="200"/>
        <w:rPr>
          <w:rFonts w:cs="宋体" w:asciiTheme="majorEastAsia" w:hAnsiTheme="majorEastAsia" w:eastAsiaTheme="majorEastAsia"/>
          <w:sz w:val="24"/>
        </w:rPr>
      </w:pPr>
    </w:p>
    <w:p w14:paraId="2D4D64AF">
      <w:pPr>
        <w:spacing w:line="276" w:lineRule="auto"/>
        <w:ind w:firstLine="480" w:firstLineChars="200"/>
        <w:rPr>
          <w:rFonts w:cs="宋体" w:asciiTheme="majorEastAsia" w:hAnsiTheme="majorEastAsia" w:eastAsiaTheme="majorEastAsia"/>
          <w:sz w:val="24"/>
        </w:rPr>
      </w:pPr>
    </w:p>
    <w:p w14:paraId="1EEE61ED">
      <w:pPr>
        <w:spacing w:line="276" w:lineRule="auto"/>
        <w:ind w:firstLine="480" w:firstLineChars="200"/>
        <w:rPr>
          <w:rFonts w:cs="宋体" w:asciiTheme="majorEastAsia" w:hAnsiTheme="majorEastAsia" w:eastAsiaTheme="majorEastAsia"/>
          <w:sz w:val="24"/>
        </w:rPr>
      </w:pPr>
    </w:p>
    <w:p w14:paraId="7C22F488">
      <w:pPr>
        <w:spacing w:line="276" w:lineRule="auto"/>
        <w:ind w:firstLine="480" w:firstLineChars="200"/>
        <w:rPr>
          <w:rFonts w:cs="宋体" w:asciiTheme="majorEastAsia" w:hAnsiTheme="majorEastAsia" w:eastAsiaTheme="majorEastAsia"/>
          <w:sz w:val="24"/>
        </w:rPr>
      </w:pPr>
    </w:p>
    <w:p w14:paraId="580236A5">
      <w:pPr>
        <w:spacing w:line="276" w:lineRule="auto"/>
        <w:ind w:firstLine="480" w:firstLineChars="200"/>
        <w:rPr>
          <w:rFonts w:cs="宋体" w:asciiTheme="majorEastAsia" w:hAnsiTheme="majorEastAsia" w:eastAsiaTheme="majorEastAsia"/>
          <w:sz w:val="24"/>
        </w:rPr>
      </w:pPr>
    </w:p>
    <w:p w14:paraId="57D0BD43">
      <w:pPr>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lang w:eastAsia="zh-CN"/>
        </w:rPr>
        <w:t>投标人</w:t>
      </w:r>
      <w:r>
        <w:rPr>
          <w:rFonts w:hint="eastAsia" w:cs="宋体" w:asciiTheme="majorEastAsia" w:hAnsiTheme="majorEastAsia" w:eastAsiaTheme="majorEastAsia"/>
          <w:sz w:val="24"/>
        </w:rPr>
        <w:t>：（盖单位章）</w:t>
      </w:r>
    </w:p>
    <w:p w14:paraId="3BF17AC3">
      <w:pPr>
        <w:spacing w:line="276" w:lineRule="auto"/>
        <w:ind w:firstLine="480" w:firstLineChars="200"/>
        <w:rPr>
          <w:rFonts w:cs="宋体" w:asciiTheme="majorEastAsia" w:hAnsiTheme="majorEastAsia" w:eastAsiaTheme="majorEastAsia"/>
          <w:sz w:val="24"/>
        </w:rPr>
      </w:pPr>
    </w:p>
    <w:p w14:paraId="1F04AD12">
      <w:pPr>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rPr>
        <w:t>法定代表人：（签字或盖章）</w:t>
      </w:r>
    </w:p>
    <w:p w14:paraId="74C52556">
      <w:pPr>
        <w:spacing w:line="276" w:lineRule="auto"/>
        <w:ind w:firstLine="480" w:firstLineChars="200"/>
        <w:rPr>
          <w:rFonts w:cs="宋体" w:asciiTheme="majorEastAsia" w:hAnsiTheme="majorEastAsia" w:eastAsiaTheme="majorEastAsia"/>
          <w:sz w:val="24"/>
        </w:rPr>
      </w:pPr>
    </w:p>
    <w:p w14:paraId="75A503C4">
      <w:pPr>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rPr>
        <w:t>身份证号码：</w:t>
      </w:r>
    </w:p>
    <w:p w14:paraId="72EF4AFB">
      <w:pPr>
        <w:spacing w:line="276" w:lineRule="auto"/>
        <w:ind w:firstLine="480" w:firstLineChars="200"/>
        <w:rPr>
          <w:rFonts w:cs="宋体" w:asciiTheme="majorEastAsia" w:hAnsiTheme="majorEastAsia" w:eastAsiaTheme="majorEastAsia"/>
          <w:sz w:val="24"/>
        </w:rPr>
      </w:pPr>
    </w:p>
    <w:p w14:paraId="633D25D3">
      <w:pPr>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rPr>
        <w:t>委托代理人：（签字或盖章）</w:t>
      </w:r>
    </w:p>
    <w:p w14:paraId="37147708">
      <w:pPr>
        <w:spacing w:line="276" w:lineRule="auto"/>
        <w:ind w:firstLine="480" w:firstLineChars="200"/>
        <w:rPr>
          <w:rFonts w:cs="宋体" w:asciiTheme="majorEastAsia" w:hAnsiTheme="majorEastAsia" w:eastAsiaTheme="majorEastAsia"/>
          <w:sz w:val="24"/>
        </w:rPr>
      </w:pPr>
    </w:p>
    <w:p w14:paraId="6AEC43BD">
      <w:pPr>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rPr>
        <w:t>身份证号码：</w:t>
      </w:r>
    </w:p>
    <w:p w14:paraId="7F2CC833">
      <w:pPr>
        <w:spacing w:line="276" w:lineRule="auto"/>
        <w:ind w:firstLine="6120" w:firstLineChars="2550"/>
        <w:rPr>
          <w:rFonts w:cs="宋体" w:asciiTheme="majorEastAsia" w:hAnsiTheme="majorEastAsia" w:eastAsiaTheme="majorEastAsia"/>
          <w:sz w:val="24"/>
        </w:rPr>
      </w:pPr>
    </w:p>
    <w:p w14:paraId="32F9706E">
      <w:pPr>
        <w:spacing w:line="276" w:lineRule="auto"/>
        <w:ind w:firstLine="5760" w:firstLineChars="2400"/>
        <w:rPr>
          <w:rFonts w:cs="宋体" w:asciiTheme="majorEastAsia" w:hAnsiTheme="majorEastAsia" w:eastAsiaTheme="majorEastAsia"/>
          <w:sz w:val="24"/>
          <w:u w:val="single"/>
        </w:rPr>
      </w:pPr>
    </w:p>
    <w:p w14:paraId="4E0AA565">
      <w:pPr>
        <w:spacing w:line="276" w:lineRule="auto"/>
        <w:jc w:val="right"/>
        <w:rPr>
          <w:rFonts w:cs="宋体" w:asciiTheme="majorEastAsia" w:hAnsiTheme="majorEastAsia" w:eastAsiaTheme="majorEastAsia"/>
          <w:sz w:val="24"/>
        </w:rPr>
        <w:sectPr>
          <w:pgSz w:w="11906" w:h="16838"/>
          <w:pgMar w:top="1418" w:right="1134" w:bottom="1418" w:left="1418" w:header="851" w:footer="992" w:gutter="0"/>
          <w:cols w:space="720" w:num="1"/>
          <w:docGrid w:type="linesAndChars" w:linePitch="312" w:charSpace="0"/>
        </w:sectPr>
      </w:pPr>
      <w:r>
        <w:rPr>
          <w:rFonts w:hint="eastAsia" w:cs="宋体" w:asciiTheme="majorEastAsia" w:hAnsiTheme="majorEastAsia" w:eastAsiaTheme="majorEastAsia"/>
          <w:sz w:val="24"/>
        </w:rPr>
        <w:t>年月</w:t>
      </w:r>
      <w:r>
        <w:rPr>
          <w:rFonts w:hint="eastAsia" w:cs="宋体" w:asciiTheme="majorEastAsia" w:hAnsiTheme="majorEastAsia" w:eastAsiaTheme="majorEastAsia"/>
          <w:sz w:val="24"/>
          <w:u w:val="single"/>
        </w:rPr>
        <w:t>日</w:t>
      </w:r>
    </w:p>
    <w:p w14:paraId="0816DEDA">
      <w:pPr>
        <w:spacing w:line="276" w:lineRule="auto"/>
        <w:rPr>
          <w:rFonts w:hint="eastAsia" w:cs="宋体" w:asciiTheme="majorEastAsia" w:hAnsiTheme="majorEastAsia" w:eastAsiaTheme="majorEastAsia"/>
          <w:b/>
          <w:color w:val="000000"/>
          <w:sz w:val="24"/>
          <w:lang w:eastAsia="zh-CN"/>
        </w:rPr>
      </w:pPr>
      <w:r>
        <w:rPr>
          <w:rFonts w:hint="eastAsia" w:cs="宋体" w:asciiTheme="majorEastAsia" w:hAnsiTheme="majorEastAsia" w:eastAsiaTheme="majorEastAsia"/>
          <w:b/>
          <w:color w:val="000000"/>
          <w:sz w:val="24"/>
        </w:rPr>
        <w:t>格式</w:t>
      </w:r>
      <w:r>
        <w:rPr>
          <w:rFonts w:hint="eastAsia" w:cs="宋体" w:asciiTheme="majorEastAsia" w:hAnsiTheme="majorEastAsia" w:eastAsiaTheme="majorEastAsia"/>
          <w:b/>
          <w:color w:val="000000"/>
          <w:sz w:val="24"/>
          <w:lang w:val="en-US" w:eastAsia="zh-CN"/>
        </w:rPr>
        <w:t>6</w:t>
      </w:r>
    </w:p>
    <w:p w14:paraId="40D9E359">
      <w:pPr>
        <w:spacing w:line="360" w:lineRule="auto"/>
        <w:jc w:val="center"/>
        <w:rPr>
          <w:color w:val="auto"/>
        </w:rPr>
      </w:pPr>
      <w:r>
        <w:rPr>
          <w:rFonts w:hint="eastAsia" w:ascii="黑体" w:eastAsia="黑体" w:cs="黑体"/>
          <w:bCs/>
          <w:color w:val="auto"/>
          <w:sz w:val="24"/>
          <w:lang w:val="zh-CN"/>
        </w:rPr>
        <w:t>（一）供应商基本情况</w:t>
      </w:r>
    </w:p>
    <w:tbl>
      <w:tblPr>
        <w:tblStyle w:val="30"/>
        <w:tblW w:w="898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1047"/>
        <w:gridCol w:w="1356"/>
        <w:gridCol w:w="1365"/>
        <w:gridCol w:w="1444"/>
        <w:gridCol w:w="2112"/>
      </w:tblGrid>
      <w:tr w14:paraId="5E4ECD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9" w:hRule="atLeast"/>
          <w:jc w:val="center"/>
        </w:trPr>
        <w:tc>
          <w:tcPr>
            <w:tcW w:w="1665" w:type="dxa"/>
            <w:tcBorders>
              <w:top w:val="single" w:color="auto" w:sz="18" w:space="0"/>
              <w:left w:val="single" w:color="auto" w:sz="18" w:space="0"/>
              <w:bottom w:val="single" w:color="auto" w:sz="6" w:space="0"/>
              <w:right w:val="single" w:color="auto" w:sz="6" w:space="0"/>
            </w:tcBorders>
            <w:noWrap w:val="0"/>
            <w:vAlign w:val="center"/>
          </w:tcPr>
          <w:p w14:paraId="39CF0FF3">
            <w:pPr>
              <w:spacing w:line="500" w:lineRule="exact"/>
              <w:jc w:val="center"/>
              <w:rPr>
                <w:rFonts w:hint="eastAsia" w:ascii="宋体" w:hAnsi="宋体"/>
                <w:color w:val="auto"/>
                <w:szCs w:val="21"/>
              </w:rPr>
            </w:pPr>
            <w:r>
              <w:rPr>
                <w:rFonts w:hint="eastAsia" w:ascii="宋体" w:hAnsi="宋体"/>
                <w:color w:val="auto"/>
                <w:szCs w:val="21"/>
              </w:rPr>
              <w:t>投标人名称</w:t>
            </w:r>
          </w:p>
        </w:tc>
        <w:tc>
          <w:tcPr>
            <w:tcW w:w="7324" w:type="dxa"/>
            <w:gridSpan w:val="5"/>
            <w:tcBorders>
              <w:top w:val="single" w:color="auto" w:sz="18" w:space="0"/>
              <w:left w:val="single" w:color="auto" w:sz="6" w:space="0"/>
              <w:bottom w:val="single" w:color="auto" w:sz="6" w:space="0"/>
              <w:right w:val="single" w:color="auto" w:sz="18" w:space="0"/>
            </w:tcBorders>
            <w:noWrap w:val="0"/>
            <w:vAlign w:val="center"/>
          </w:tcPr>
          <w:p w14:paraId="10F4668C">
            <w:pPr>
              <w:spacing w:line="500" w:lineRule="exact"/>
              <w:rPr>
                <w:rFonts w:hint="eastAsia" w:ascii="宋体" w:hAnsi="宋体"/>
                <w:color w:val="auto"/>
                <w:szCs w:val="21"/>
              </w:rPr>
            </w:pPr>
          </w:p>
        </w:tc>
      </w:tr>
      <w:tr w14:paraId="1624BB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39F1E0F6">
            <w:pPr>
              <w:spacing w:line="500" w:lineRule="exact"/>
              <w:jc w:val="center"/>
              <w:rPr>
                <w:rFonts w:hint="eastAsia" w:ascii="宋体" w:hAnsi="宋体"/>
                <w:color w:val="auto"/>
                <w:szCs w:val="21"/>
              </w:rPr>
            </w:pPr>
            <w:r>
              <w:rPr>
                <w:rFonts w:hint="eastAsia" w:ascii="宋体" w:hAnsi="宋体"/>
                <w:color w:val="auto"/>
                <w:szCs w:val="21"/>
              </w:rPr>
              <w:t>注册地址</w:t>
            </w:r>
          </w:p>
        </w:tc>
        <w:tc>
          <w:tcPr>
            <w:tcW w:w="3768" w:type="dxa"/>
            <w:gridSpan w:val="3"/>
            <w:tcBorders>
              <w:top w:val="single" w:color="auto" w:sz="6" w:space="0"/>
              <w:left w:val="single" w:color="auto" w:sz="6" w:space="0"/>
              <w:bottom w:val="single" w:color="auto" w:sz="6" w:space="0"/>
              <w:right w:val="single" w:color="auto" w:sz="6" w:space="0"/>
            </w:tcBorders>
            <w:noWrap w:val="0"/>
            <w:vAlign w:val="center"/>
          </w:tcPr>
          <w:p w14:paraId="2D9B4C47">
            <w:pPr>
              <w:spacing w:line="500" w:lineRule="exact"/>
              <w:rPr>
                <w:rFonts w:hint="eastAsia" w:ascii="宋体" w:hAnsi="宋体"/>
                <w:color w:val="auto"/>
                <w:szCs w:val="21"/>
              </w:rPr>
            </w:pPr>
          </w:p>
        </w:tc>
        <w:tc>
          <w:tcPr>
            <w:tcW w:w="1444" w:type="dxa"/>
            <w:tcBorders>
              <w:top w:val="single" w:color="auto" w:sz="6" w:space="0"/>
              <w:left w:val="single" w:color="auto" w:sz="6" w:space="0"/>
              <w:bottom w:val="single" w:color="auto" w:sz="6" w:space="0"/>
              <w:right w:val="single" w:color="auto" w:sz="6" w:space="0"/>
            </w:tcBorders>
            <w:noWrap w:val="0"/>
            <w:vAlign w:val="center"/>
          </w:tcPr>
          <w:p w14:paraId="41CC0B53">
            <w:pPr>
              <w:spacing w:line="500" w:lineRule="exact"/>
              <w:rPr>
                <w:rFonts w:hint="eastAsia" w:ascii="宋体" w:hAnsi="宋体"/>
                <w:color w:val="auto"/>
                <w:szCs w:val="21"/>
              </w:rPr>
            </w:pPr>
            <w:r>
              <w:rPr>
                <w:rFonts w:hint="eastAsia" w:ascii="宋体" w:hAnsi="宋体"/>
                <w:color w:val="auto"/>
                <w:szCs w:val="21"/>
              </w:rPr>
              <w:t>邮政编码</w:t>
            </w:r>
          </w:p>
        </w:tc>
        <w:tc>
          <w:tcPr>
            <w:tcW w:w="2112" w:type="dxa"/>
            <w:tcBorders>
              <w:top w:val="single" w:color="auto" w:sz="6" w:space="0"/>
              <w:left w:val="single" w:color="auto" w:sz="6" w:space="0"/>
              <w:bottom w:val="single" w:color="auto" w:sz="6" w:space="0"/>
              <w:right w:val="single" w:color="auto" w:sz="18" w:space="0"/>
            </w:tcBorders>
            <w:noWrap w:val="0"/>
            <w:vAlign w:val="center"/>
          </w:tcPr>
          <w:p w14:paraId="3253E245">
            <w:pPr>
              <w:spacing w:line="500" w:lineRule="exact"/>
              <w:rPr>
                <w:rFonts w:hint="eastAsia" w:ascii="宋体" w:hAnsi="宋体"/>
                <w:color w:val="auto"/>
                <w:szCs w:val="21"/>
              </w:rPr>
            </w:pPr>
          </w:p>
        </w:tc>
      </w:tr>
      <w:tr w14:paraId="198F16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1665" w:type="dxa"/>
            <w:vMerge w:val="restart"/>
            <w:tcBorders>
              <w:top w:val="single" w:color="auto" w:sz="6" w:space="0"/>
              <w:left w:val="single" w:color="auto" w:sz="18" w:space="0"/>
              <w:bottom w:val="single" w:color="auto" w:sz="6" w:space="0"/>
              <w:right w:val="single" w:color="auto" w:sz="6" w:space="0"/>
            </w:tcBorders>
            <w:noWrap w:val="0"/>
            <w:vAlign w:val="center"/>
          </w:tcPr>
          <w:p w14:paraId="1252165E">
            <w:pPr>
              <w:spacing w:line="500" w:lineRule="exact"/>
              <w:jc w:val="center"/>
              <w:rPr>
                <w:rFonts w:hint="eastAsia" w:ascii="宋体" w:hAnsi="宋体"/>
                <w:color w:val="auto"/>
                <w:szCs w:val="21"/>
              </w:rPr>
            </w:pPr>
            <w:r>
              <w:rPr>
                <w:rFonts w:hint="eastAsia" w:ascii="宋体" w:hAnsi="宋体"/>
                <w:color w:val="auto"/>
                <w:szCs w:val="21"/>
              </w:rPr>
              <w:t>联系方式</w:t>
            </w:r>
          </w:p>
        </w:tc>
        <w:tc>
          <w:tcPr>
            <w:tcW w:w="1047" w:type="dxa"/>
            <w:tcBorders>
              <w:top w:val="single" w:color="auto" w:sz="6" w:space="0"/>
              <w:left w:val="single" w:color="auto" w:sz="6" w:space="0"/>
              <w:bottom w:val="single" w:color="auto" w:sz="6" w:space="0"/>
              <w:right w:val="single" w:color="auto" w:sz="6" w:space="0"/>
            </w:tcBorders>
            <w:noWrap w:val="0"/>
            <w:vAlign w:val="center"/>
          </w:tcPr>
          <w:p w14:paraId="02C3EA7A">
            <w:pPr>
              <w:spacing w:line="500" w:lineRule="exact"/>
              <w:rPr>
                <w:rFonts w:hint="eastAsia" w:ascii="宋体" w:hAnsi="宋体"/>
                <w:color w:val="auto"/>
                <w:szCs w:val="21"/>
              </w:rPr>
            </w:pPr>
            <w:r>
              <w:rPr>
                <w:rFonts w:hint="eastAsia" w:ascii="宋体" w:hAnsi="宋体"/>
                <w:color w:val="auto"/>
                <w:szCs w:val="21"/>
              </w:rPr>
              <w:t>联系人</w:t>
            </w:r>
          </w:p>
        </w:tc>
        <w:tc>
          <w:tcPr>
            <w:tcW w:w="2721" w:type="dxa"/>
            <w:gridSpan w:val="2"/>
            <w:tcBorders>
              <w:top w:val="single" w:color="auto" w:sz="6" w:space="0"/>
              <w:left w:val="single" w:color="auto" w:sz="6" w:space="0"/>
              <w:bottom w:val="single" w:color="auto" w:sz="6" w:space="0"/>
              <w:right w:val="single" w:color="auto" w:sz="6" w:space="0"/>
            </w:tcBorders>
            <w:noWrap w:val="0"/>
            <w:vAlign w:val="center"/>
          </w:tcPr>
          <w:p w14:paraId="68D42EAA">
            <w:pPr>
              <w:spacing w:line="500" w:lineRule="exact"/>
              <w:rPr>
                <w:rFonts w:hint="eastAsia" w:ascii="宋体" w:hAnsi="宋体"/>
                <w:color w:val="auto"/>
                <w:szCs w:val="21"/>
              </w:rPr>
            </w:pPr>
          </w:p>
        </w:tc>
        <w:tc>
          <w:tcPr>
            <w:tcW w:w="1444" w:type="dxa"/>
            <w:tcBorders>
              <w:top w:val="single" w:color="auto" w:sz="6" w:space="0"/>
              <w:left w:val="single" w:color="auto" w:sz="6" w:space="0"/>
              <w:bottom w:val="single" w:color="auto" w:sz="6" w:space="0"/>
              <w:right w:val="single" w:color="auto" w:sz="6" w:space="0"/>
            </w:tcBorders>
            <w:noWrap w:val="0"/>
            <w:vAlign w:val="center"/>
          </w:tcPr>
          <w:p w14:paraId="1AE18CF1">
            <w:pPr>
              <w:spacing w:line="500" w:lineRule="exact"/>
              <w:rPr>
                <w:rFonts w:hint="eastAsia" w:ascii="宋体" w:hAnsi="宋体"/>
                <w:color w:val="auto"/>
                <w:szCs w:val="21"/>
              </w:rPr>
            </w:pPr>
            <w:r>
              <w:rPr>
                <w:rFonts w:hint="eastAsia" w:ascii="宋体" w:hAnsi="宋体"/>
                <w:color w:val="auto"/>
                <w:szCs w:val="21"/>
              </w:rPr>
              <w:t>电话</w:t>
            </w:r>
          </w:p>
        </w:tc>
        <w:tc>
          <w:tcPr>
            <w:tcW w:w="2112" w:type="dxa"/>
            <w:tcBorders>
              <w:top w:val="single" w:color="auto" w:sz="6" w:space="0"/>
              <w:left w:val="single" w:color="auto" w:sz="6" w:space="0"/>
              <w:bottom w:val="single" w:color="auto" w:sz="6" w:space="0"/>
              <w:right w:val="single" w:color="auto" w:sz="18" w:space="0"/>
            </w:tcBorders>
            <w:noWrap w:val="0"/>
            <w:vAlign w:val="center"/>
          </w:tcPr>
          <w:p w14:paraId="581FD9FD">
            <w:pPr>
              <w:spacing w:line="500" w:lineRule="exact"/>
              <w:rPr>
                <w:rFonts w:hint="eastAsia" w:ascii="宋体" w:hAnsi="宋体"/>
                <w:color w:val="auto"/>
                <w:szCs w:val="21"/>
              </w:rPr>
            </w:pPr>
          </w:p>
        </w:tc>
      </w:tr>
      <w:tr w14:paraId="1C1903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 w:hRule="atLeast"/>
          <w:jc w:val="center"/>
        </w:trPr>
        <w:tc>
          <w:tcPr>
            <w:tcW w:w="1665" w:type="dxa"/>
            <w:vMerge w:val="continue"/>
            <w:tcBorders>
              <w:top w:val="single" w:color="auto" w:sz="6" w:space="0"/>
              <w:left w:val="single" w:color="auto" w:sz="18" w:space="0"/>
              <w:bottom w:val="single" w:color="auto" w:sz="6" w:space="0"/>
              <w:right w:val="single" w:color="auto" w:sz="6" w:space="0"/>
            </w:tcBorders>
            <w:noWrap w:val="0"/>
            <w:vAlign w:val="center"/>
          </w:tcPr>
          <w:p w14:paraId="5B36D03C">
            <w:pPr>
              <w:widowControl/>
              <w:jc w:val="center"/>
              <w:rPr>
                <w:rFonts w:ascii="宋体" w:hAnsi="宋体"/>
                <w:color w:val="auto"/>
                <w:szCs w:val="21"/>
              </w:rPr>
            </w:pPr>
          </w:p>
        </w:tc>
        <w:tc>
          <w:tcPr>
            <w:tcW w:w="1047" w:type="dxa"/>
            <w:tcBorders>
              <w:top w:val="single" w:color="auto" w:sz="6" w:space="0"/>
              <w:left w:val="single" w:color="auto" w:sz="6" w:space="0"/>
              <w:bottom w:val="single" w:color="auto" w:sz="6" w:space="0"/>
              <w:right w:val="single" w:color="auto" w:sz="6" w:space="0"/>
            </w:tcBorders>
            <w:noWrap w:val="0"/>
            <w:vAlign w:val="center"/>
          </w:tcPr>
          <w:p w14:paraId="44BA0F5F">
            <w:pPr>
              <w:spacing w:line="500" w:lineRule="exact"/>
              <w:rPr>
                <w:rFonts w:hint="eastAsia" w:ascii="宋体" w:hAnsi="宋体"/>
                <w:color w:val="auto"/>
                <w:szCs w:val="21"/>
              </w:rPr>
            </w:pPr>
            <w:r>
              <w:rPr>
                <w:rFonts w:hint="eastAsia" w:ascii="宋体" w:hAnsi="宋体"/>
                <w:color w:val="auto"/>
                <w:szCs w:val="21"/>
              </w:rPr>
              <w:t>传真</w:t>
            </w:r>
          </w:p>
        </w:tc>
        <w:tc>
          <w:tcPr>
            <w:tcW w:w="2721" w:type="dxa"/>
            <w:gridSpan w:val="2"/>
            <w:tcBorders>
              <w:top w:val="single" w:color="auto" w:sz="6" w:space="0"/>
              <w:left w:val="single" w:color="auto" w:sz="6" w:space="0"/>
              <w:bottom w:val="single" w:color="auto" w:sz="6" w:space="0"/>
              <w:right w:val="single" w:color="auto" w:sz="6" w:space="0"/>
            </w:tcBorders>
            <w:noWrap w:val="0"/>
            <w:vAlign w:val="center"/>
          </w:tcPr>
          <w:p w14:paraId="1B690539">
            <w:pPr>
              <w:spacing w:line="500" w:lineRule="exact"/>
              <w:rPr>
                <w:rFonts w:hint="eastAsia" w:ascii="宋体" w:hAnsi="宋体"/>
                <w:color w:val="auto"/>
                <w:szCs w:val="21"/>
              </w:rPr>
            </w:pPr>
          </w:p>
        </w:tc>
        <w:tc>
          <w:tcPr>
            <w:tcW w:w="1444" w:type="dxa"/>
            <w:tcBorders>
              <w:top w:val="single" w:color="auto" w:sz="6" w:space="0"/>
              <w:left w:val="single" w:color="auto" w:sz="6" w:space="0"/>
              <w:bottom w:val="single" w:color="auto" w:sz="6" w:space="0"/>
              <w:right w:val="single" w:color="auto" w:sz="6" w:space="0"/>
            </w:tcBorders>
            <w:noWrap w:val="0"/>
            <w:vAlign w:val="center"/>
          </w:tcPr>
          <w:p w14:paraId="7C4DBE63">
            <w:pPr>
              <w:spacing w:line="500" w:lineRule="exact"/>
              <w:rPr>
                <w:rFonts w:hint="eastAsia" w:ascii="宋体" w:hAnsi="宋体"/>
                <w:color w:val="auto"/>
                <w:szCs w:val="21"/>
              </w:rPr>
            </w:pPr>
            <w:r>
              <w:rPr>
                <w:rFonts w:hint="eastAsia" w:ascii="宋体" w:hAnsi="宋体"/>
                <w:color w:val="auto"/>
                <w:szCs w:val="21"/>
              </w:rPr>
              <w:t>网址</w:t>
            </w:r>
          </w:p>
        </w:tc>
        <w:tc>
          <w:tcPr>
            <w:tcW w:w="2112" w:type="dxa"/>
            <w:tcBorders>
              <w:top w:val="single" w:color="auto" w:sz="6" w:space="0"/>
              <w:left w:val="single" w:color="auto" w:sz="6" w:space="0"/>
              <w:bottom w:val="single" w:color="auto" w:sz="6" w:space="0"/>
              <w:right w:val="single" w:color="auto" w:sz="18" w:space="0"/>
            </w:tcBorders>
            <w:noWrap w:val="0"/>
            <w:vAlign w:val="center"/>
          </w:tcPr>
          <w:p w14:paraId="178E8198">
            <w:pPr>
              <w:spacing w:line="500" w:lineRule="exact"/>
              <w:rPr>
                <w:rFonts w:hint="eastAsia" w:ascii="宋体" w:hAnsi="宋体"/>
                <w:color w:val="auto"/>
                <w:szCs w:val="21"/>
              </w:rPr>
            </w:pPr>
          </w:p>
        </w:tc>
      </w:tr>
      <w:tr w14:paraId="4109B8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669DCA2E">
            <w:pPr>
              <w:spacing w:line="500" w:lineRule="exact"/>
              <w:jc w:val="center"/>
              <w:rPr>
                <w:rFonts w:hint="eastAsia" w:ascii="宋体" w:hAnsi="宋体"/>
                <w:color w:val="auto"/>
                <w:szCs w:val="21"/>
              </w:rPr>
            </w:pPr>
            <w:r>
              <w:rPr>
                <w:rFonts w:hint="eastAsia" w:ascii="宋体" w:hAnsi="宋体"/>
                <w:color w:val="auto"/>
                <w:szCs w:val="21"/>
              </w:rPr>
              <w:t>法定代表人</w:t>
            </w:r>
          </w:p>
        </w:tc>
        <w:tc>
          <w:tcPr>
            <w:tcW w:w="1047" w:type="dxa"/>
            <w:tcBorders>
              <w:top w:val="single" w:color="auto" w:sz="6" w:space="0"/>
              <w:left w:val="single" w:color="auto" w:sz="6" w:space="0"/>
              <w:bottom w:val="single" w:color="auto" w:sz="6" w:space="0"/>
              <w:right w:val="single" w:color="auto" w:sz="6" w:space="0"/>
            </w:tcBorders>
            <w:noWrap w:val="0"/>
            <w:vAlign w:val="center"/>
          </w:tcPr>
          <w:p w14:paraId="27148DFE">
            <w:pPr>
              <w:spacing w:line="500" w:lineRule="exact"/>
              <w:rPr>
                <w:rFonts w:hint="eastAsia" w:ascii="宋体" w:hAnsi="宋体"/>
                <w:color w:val="auto"/>
                <w:szCs w:val="21"/>
              </w:rPr>
            </w:pPr>
            <w:r>
              <w:rPr>
                <w:rFonts w:hint="eastAsia" w:ascii="宋体" w:hAnsi="宋体"/>
                <w:color w:val="auto"/>
                <w:szCs w:val="21"/>
              </w:rPr>
              <w:t>姓名</w:t>
            </w:r>
          </w:p>
        </w:tc>
        <w:tc>
          <w:tcPr>
            <w:tcW w:w="2721" w:type="dxa"/>
            <w:gridSpan w:val="2"/>
            <w:tcBorders>
              <w:top w:val="single" w:color="auto" w:sz="6" w:space="0"/>
              <w:left w:val="single" w:color="auto" w:sz="6" w:space="0"/>
              <w:bottom w:val="single" w:color="auto" w:sz="6" w:space="0"/>
              <w:right w:val="single" w:color="auto" w:sz="6" w:space="0"/>
            </w:tcBorders>
            <w:noWrap w:val="0"/>
            <w:vAlign w:val="center"/>
          </w:tcPr>
          <w:p w14:paraId="3F8AB551">
            <w:pPr>
              <w:spacing w:line="500" w:lineRule="exact"/>
              <w:rPr>
                <w:rFonts w:hint="eastAsia" w:ascii="宋体" w:hAnsi="宋体"/>
                <w:color w:val="auto"/>
                <w:szCs w:val="21"/>
              </w:rPr>
            </w:pPr>
          </w:p>
        </w:tc>
        <w:tc>
          <w:tcPr>
            <w:tcW w:w="1444" w:type="dxa"/>
            <w:tcBorders>
              <w:top w:val="single" w:color="auto" w:sz="6" w:space="0"/>
              <w:left w:val="single" w:color="auto" w:sz="6" w:space="0"/>
              <w:bottom w:val="single" w:color="auto" w:sz="6" w:space="0"/>
              <w:right w:val="single" w:color="auto" w:sz="6" w:space="0"/>
            </w:tcBorders>
            <w:noWrap w:val="0"/>
            <w:vAlign w:val="center"/>
          </w:tcPr>
          <w:p w14:paraId="4ACE521E">
            <w:pPr>
              <w:spacing w:line="500" w:lineRule="exact"/>
              <w:rPr>
                <w:rFonts w:hint="eastAsia" w:ascii="宋体" w:hAnsi="宋体"/>
                <w:color w:val="auto"/>
                <w:szCs w:val="21"/>
              </w:rPr>
            </w:pPr>
            <w:r>
              <w:rPr>
                <w:rFonts w:hint="eastAsia" w:ascii="宋体" w:hAnsi="宋体"/>
                <w:color w:val="auto"/>
                <w:szCs w:val="21"/>
              </w:rPr>
              <w:t>技术职称</w:t>
            </w:r>
          </w:p>
        </w:tc>
        <w:tc>
          <w:tcPr>
            <w:tcW w:w="2112" w:type="dxa"/>
            <w:tcBorders>
              <w:top w:val="single" w:color="auto" w:sz="6" w:space="0"/>
              <w:left w:val="single" w:color="auto" w:sz="6" w:space="0"/>
              <w:bottom w:val="single" w:color="auto" w:sz="6" w:space="0"/>
              <w:right w:val="single" w:color="auto" w:sz="18" w:space="0"/>
            </w:tcBorders>
            <w:noWrap w:val="0"/>
            <w:vAlign w:val="center"/>
          </w:tcPr>
          <w:p w14:paraId="34381C7B">
            <w:pPr>
              <w:spacing w:line="500" w:lineRule="exact"/>
              <w:rPr>
                <w:rFonts w:hint="eastAsia" w:ascii="宋体" w:hAnsi="宋体"/>
                <w:color w:val="auto"/>
                <w:szCs w:val="21"/>
              </w:rPr>
            </w:pPr>
          </w:p>
        </w:tc>
      </w:tr>
      <w:tr w14:paraId="0BB8DA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4B9050AB">
            <w:pPr>
              <w:spacing w:line="500" w:lineRule="exact"/>
              <w:jc w:val="center"/>
              <w:rPr>
                <w:rFonts w:hint="eastAsia" w:ascii="宋体" w:hAnsi="宋体"/>
                <w:color w:val="auto"/>
                <w:szCs w:val="21"/>
              </w:rPr>
            </w:pPr>
            <w:r>
              <w:rPr>
                <w:rFonts w:hint="eastAsia" w:ascii="宋体" w:hAnsi="宋体"/>
                <w:color w:val="auto"/>
                <w:szCs w:val="21"/>
              </w:rPr>
              <w:t>成立时间</w:t>
            </w:r>
          </w:p>
        </w:tc>
        <w:tc>
          <w:tcPr>
            <w:tcW w:w="2403" w:type="dxa"/>
            <w:gridSpan w:val="2"/>
            <w:tcBorders>
              <w:top w:val="single" w:color="auto" w:sz="6" w:space="0"/>
              <w:left w:val="single" w:color="auto" w:sz="6" w:space="0"/>
              <w:bottom w:val="single" w:color="auto" w:sz="4" w:space="0"/>
              <w:right w:val="single" w:color="auto" w:sz="6" w:space="0"/>
            </w:tcBorders>
            <w:noWrap w:val="0"/>
            <w:vAlign w:val="center"/>
          </w:tcPr>
          <w:p w14:paraId="5244143B">
            <w:pPr>
              <w:spacing w:line="500" w:lineRule="exact"/>
              <w:rPr>
                <w:rFonts w:hint="eastAsia" w:ascii="宋体" w:hAnsi="宋体"/>
                <w:color w:val="auto"/>
                <w:szCs w:val="21"/>
              </w:rPr>
            </w:pPr>
          </w:p>
        </w:tc>
        <w:tc>
          <w:tcPr>
            <w:tcW w:w="4921" w:type="dxa"/>
            <w:gridSpan w:val="3"/>
            <w:tcBorders>
              <w:top w:val="single" w:color="auto" w:sz="6" w:space="0"/>
              <w:left w:val="single" w:color="auto" w:sz="6" w:space="0"/>
              <w:bottom w:val="single" w:color="auto" w:sz="4" w:space="0"/>
              <w:right w:val="single" w:color="auto" w:sz="18" w:space="0"/>
            </w:tcBorders>
            <w:noWrap w:val="0"/>
            <w:vAlign w:val="center"/>
          </w:tcPr>
          <w:p w14:paraId="70B089BE">
            <w:pPr>
              <w:spacing w:line="500" w:lineRule="exact"/>
              <w:rPr>
                <w:rFonts w:hint="eastAsia" w:ascii="宋体" w:hAnsi="宋体"/>
                <w:color w:val="auto"/>
                <w:szCs w:val="21"/>
              </w:rPr>
            </w:pPr>
            <w:r>
              <w:rPr>
                <w:rFonts w:hint="eastAsia" w:ascii="宋体" w:hAnsi="宋体"/>
                <w:color w:val="auto"/>
                <w:szCs w:val="21"/>
              </w:rPr>
              <w:t>员工总人数：</w:t>
            </w:r>
          </w:p>
        </w:tc>
      </w:tr>
      <w:tr w14:paraId="7B2EAB3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013A8779">
            <w:pPr>
              <w:spacing w:line="500" w:lineRule="exact"/>
              <w:jc w:val="center"/>
              <w:rPr>
                <w:rFonts w:hint="eastAsia" w:ascii="宋体" w:hAnsi="宋体"/>
                <w:color w:val="auto"/>
                <w:szCs w:val="21"/>
              </w:rPr>
            </w:pPr>
            <w:r>
              <w:rPr>
                <w:rFonts w:hint="eastAsia" w:ascii="宋体" w:hAnsi="宋体"/>
                <w:color w:val="auto"/>
                <w:szCs w:val="21"/>
              </w:rPr>
              <w:t>注册资金</w:t>
            </w:r>
          </w:p>
        </w:tc>
        <w:tc>
          <w:tcPr>
            <w:tcW w:w="7324" w:type="dxa"/>
            <w:gridSpan w:val="5"/>
            <w:tcBorders>
              <w:top w:val="single" w:color="auto" w:sz="6" w:space="0"/>
              <w:left w:val="single" w:color="auto" w:sz="6" w:space="0"/>
              <w:bottom w:val="single" w:color="auto" w:sz="6" w:space="0"/>
              <w:right w:val="single" w:color="auto" w:sz="18" w:space="0"/>
            </w:tcBorders>
            <w:noWrap w:val="0"/>
            <w:vAlign w:val="center"/>
          </w:tcPr>
          <w:p w14:paraId="7644068D">
            <w:pPr>
              <w:spacing w:line="500" w:lineRule="exact"/>
              <w:rPr>
                <w:rFonts w:hint="eastAsia" w:ascii="宋体" w:hAnsi="宋体"/>
                <w:color w:val="auto"/>
                <w:szCs w:val="21"/>
              </w:rPr>
            </w:pPr>
          </w:p>
        </w:tc>
      </w:tr>
      <w:tr w14:paraId="4BB374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46A3FFCA">
            <w:pPr>
              <w:spacing w:line="500" w:lineRule="exact"/>
              <w:jc w:val="center"/>
              <w:rPr>
                <w:rFonts w:hint="eastAsia" w:ascii="宋体" w:hAnsi="宋体"/>
                <w:color w:val="auto"/>
                <w:szCs w:val="21"/>
              </w:rPr>
            </w:pPr>
            <w:r>
              <w:rPr>
                <w:rFonts w:hint="eastAsia" w:ascii="宋体" w:hAnsi="宋体"/>
                <w:color w:val="auto"/>
                <w:szCs w:val="21"/>
              </w:rPr>
              <w:t>开户银行</w:t>
            </w:r>
          </w:p>
        </w:tc>
        <w:tc>
          <w:tcPr>
            <w:tcW w:w="7324" w:type="dxa"/>
            <w:gridSpan w:val="5"/>
            <w:tcBorders>
              <w:top w:val="single" w:color="auto" w:sz="6" w:space="0"/>
              <w:left w:val="single" w:color="auto" w:sz="6" w:space="0"/>
              <w:bottom w:val="single" w:color="auto" w:sz="6" w:space="0"/>
              <w:right w:val="single" w:color="auto" w:sz="18" w:space="0"/>
            </w:tcBorders>
            <w:noWrap w:val="0"/>
            <w:vAlign w:val="center"/>
          </w:tcPr>
          <w:p w14:paraId="48690A56">
            <w:pPr>
              <w:spacing w:line="500" w:lineRule="exact"/>
              <w:rPr>
                <w:rFonts w:hint="eastAsia" w:ascii="宋体" w:hAnsi="宋体"/>
                <w:color w:val="auto"/>
                <w:szCs w:val="21"/>
              </w:rPr>
            </w:pPr>
          </w:p>
        </w:tc>
      </w:tr>
      <w:tr w14:paraId="3C566E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6377D9B0">
            <w:pPr>
              <w:spacing w:line="500" w:lineRule="exact"/>
              <w:jc w:val="center"/>
              <w:rPr>
                <w:rFonts w:hint="eastAsia" w:ascii="宋体" w:hAnsi="宋体"/>
                <w:color w:val="auto"/>
                <w:szCs w:val="21"/>
              </w:rPr>
            </w:pPr>
            <w:r>
              <w:rPr>
                <w:rFonts w:hint="eastAsia" w:ascii="宋体" w:hAnsi="宋体"/>
                <w:color w:val="auto"/>
                <w:szCs w:val="21"/>
              </w:rPr>
              <w:t>账号</w:t>
            </w:r>
          </w:p>
        </w:tc>
        <w:tc>
          <w:tcPr>
            <w:tcW w:w="7324" w:type="dxa"/>
            <w:gridSpan w:val="5"/>
            <w:tcBorders>
              <w:top w:val="single" w:color="auto" w:sz="6" w:space="0"/>
              <w:left w:val="single" w:color="auto" w:sz="6" w:space="0"/>
              <w:bottom w:val="single" w:color="auto" w:sz="6" w:space="0"/>
              <w:right w:val="single" w:color="auto" w:sz="18" w:space="0"/>
            </w:tcBorders>
            <w:noWrap w:val="0"/>
            <w:vAlign w:val="center"/>
          </w:tcPr>
          <w:p w14:paraId="2E365996">
            <w:pPr>
              <w:spacing w:line="500" w:lineRule="exact"/>
              <w:rPr>
                <w:rFonts w:hint="eastAsia" w:ascii="宋体" w:hAnsi="宋体"/>
                <w:color w:val="auto"/>
                <w:szCs w:val="21"/>
              </w:rPr>
            </w:pPr>
          </w:p>
        </w:tc>
      </w:tr>
      <w:tr w14:paraId="6339C8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61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079017CC">
            <w:pPr>
              <w:spacing w:line="500" w:lineRule="exact"/>
              <w:jc w:val="center"/>
              <w:rPr>
                <w:rFonts w:hint="eastAsia" w:ascii="宋体" w:hAnsi="宋体"/>
                <w:color w:val="auto"/>
                <w:szCs w:val="21"/>
              </w:rPr>
            </w:pPr>
            <w:r>
              <w:rPr>
                <w:rFonts w:hint="eastAsia" w:ascii="宋体" w:hAnsi="宋体"/>
                <w:color w:val="auto"/>
                <w:szCs w:val="21"/>
              </w:rPr>
              <w:t>经营范围</w:t>
            </w:r>
          </w:p>
        </w:tc>
        <w:tc>
          <w:tcPr>
            <w:tcW w:w="7324" w:type="dxa"/>
            <w:gridSpan w:val="5"/>
            <w:tcBorders>
              <w:top w:val="single" w:color="auto" w:sz="6" w:space="0"/>
              <w:left w:val="single" w:color="auto" w:sz="6" w:space="0"/>
              <w:bottom w:val="single" w:color="auto" w:sz="6" w:space="0"/>
              <w:right w:val="single" w:color="auto" w:sz="18" w:space="0"/>
            </w:tcBorders>
            <w:noWrap w:val="0"/>
            <w:vAlign w:val="center"/>
          </w:tcPr>
          <w:p w14:paraId="612168A5">
            <w:pPr>
              <w:spacing w:line="500" w:lineRule="exact"/>
              <w:rPr>
                <w:rFonts w:hint="eastAsia" w:ascii="宋体" w:hAnsi="宋体"/>
                <w:color w:val="auto"/>
                <w:szCs w:val="21"/>
              </w:rPr>
            </w:pPr>
          </w:p>
        </w:tc>
      </w:tr>
      <w:tr w14:paraId="0EEEF4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41" w:hRule="atLeast"/>
          <w:jc w:val="center"/>
        </w:trPr>
        <w:tc>
          <w:tcPr>
            <w:tcW w:w="1665" w:type="dxa"/>
            <w:tcBorders>
              <w:top w:val="single" w:color="auto" w:sz="6" w:space="0"/>
              <w:left w:val="single" w:color="auto" w:sz="18" w:space="0"/>
              <w:bottom w:val="single" w:color="auto" w:sz="18" w:space="0"/>
              <w:right w:val="single" w:color="auto" w:sz="6" w:space="0"/>
            </w:tcBorders>
            <w:noWrap w:val="0"/>
            <w:vAlign w:val="top"/>
          </w:tcPr>
          <w:p w14:paraId="16C50653">
            <w:pPr>
              <w:spacing w:line="500" w:lineRule="exact"/>
              <w:jc w:val="center"/>
              <w:rPr>
                <w:rFonts w:hint="eastAsia" w:ascii="宋体" w:hAnsi="宋体"/>
                <w:color w:val="auto"/>
                <w:szCs w:val="21"/>
              </w:rPr>
            </w:pPr>
            <w:r>
              <w:rPr>
                <w:rFonts w:hint="eastAsia" w:ascii="宋体" w:hAnsi="宋体"/>
                <w:color w:val="auto"/>
                <w:szCs w:val="21"/>
              </w:rPr>
              <w:t>备注</w:t>
            </w:r>
          </w:p>
        </w:tc>
        <w:tc>
          <w:tcPr>
            <w:tcW w:w="7324" w:type="dxa"/>
            <w:gridSpan w:val="5"/>
            <w:tcBorders>
              <w:top w:val="single" w:color="auto" w:sz="6" w:space="0"/>
              <w:left w:val="single" w:color="auto" w:sz="6" w:space="0"/>
              <w:bottom w:val="single" w:color="auto" w:sz="18" w:space="0"/>
              <w:right w:val="single" w:color="auto" w:sz="18" w:space="0"/>
            </w:tcBorders>
            <w:noWrap w:val="0"/>
            <w:vAlign w:val="top"/>
          </w:tcPr>
          <w:p w14:paraId="16F69D03">
            <w:pPr>
              <w:spacing w:line="500" w:lineRule="exact"/>
              <w:rPr>
                <w:rFonts w:hint="eastAsia" w:ascii="宋体" w:hAnsi="宋体"/>
                <w:color w:val="auto"/>
                <w:szCs w:val="21"/>
              </w:rPr>
            </w:pPr>
          </w:p>
        </w:tc>
      </w:tr>
    </w:tbl>
    <w:p w14:paraId="4850A7AA">
      <w:pPr>
        <w:pStyle w:val="4"/>
        <w:rPr>
          <w:rFonts w:hint="eastAsia"/>
          <w:lang w:val="en-US" w:eastAsia="zh-CN"/>
        </w:rPr>
      </w:pPr>
    </w:p>
    <w:p w14:paraId="0F92E312">
      <w:pPr>
        <w:spacing w:line="360" w:lineRule="auto"/>
        <w:rPr>
          <w:rFonts w:eastAsia="黑体"/>
          <w:bCs/>
          <w:color w:val="auto"/>
          <w:sz w:val="24"/>
        </w:rPr>
      </w:pPr>
    </w:p>
    <w:p w14:paraId="7A24B169">
      <w:pPr>
        <w:pStyle w:val="4"/>
        <w:rPr>
          <w:rFonts w:eastAsia="黑体"/>
          <w:bCs/>
          <w:color w:val="auto"/>
          <w:sz w:val="24"/>
        </w:rPr>
      </w:pPr>
    </w:p>
    <w:p w14:paraId="269D750F">
      <w:pPr>
        <w:pStyle w:val="5"/>
        <w:rPr>
          <w:rFonts w:eastAsia="黑体"/>
          <w:bCs/>
          <w:color w:val="auto"/>
          <w:sz w:val="24"/>
        </w:rPr>
      </w:pPr>
    </w:p>
    <w:p w14:paraId="3F8CFAEE">
      <w:pPr>
        <w:pStyle w:val="5"/>
        <w:rPr>
          <w:rFonts w:eastAsia="黑体"/>
          <w:bCs/>
          <w:color w:val="auto"/>
          <w:sz w:val="24"/>
        </w:rPr>
      </w:pPr>
    </w:p>
    <w:p w14:paraId="60D40A62">
      <w:pPr>
        <w:pStyle w:val="5"/>
        <w:rPr>
          <w:rFonts w:eastAsia="黑体"/>
          <w:bCs/>
          <w:color w:val="auto"/>
          <w:sz w:val="24"/>
        </w:rPr>
      </w:pPr>
    </w:p>
    <w:p w14:paraId="3A36E584">
      <w:pPr>
        <w:pStyle w:val="5"/>
        <w:rPr>
          <w:rFonts w:eastAsia="黑体"/>
          <w:bCs/>
          <w:color w:val="auto"/>
          <w:sz w:val="24"/>
        </w:rPr>
      </w:pPr>
    </w:p>
    <w:p w14:paraId="32ACDF1E">
      <w:pPr>
        <w:pStyle w:val="5"/>
        <w:rPr>
          <w:rFonts w:eastAsia="黑体"/>
          <w:bCs/>
          <w:color w:val="auto"/>
          <w:sz w:val="24"/>
        </w:rPr>
      </w:pPr>
    </w:p>
    <w:p w14:paraId="3B00E0F4">
      <w:pPr>
        <w:pStyle w:val="5"/>
        <w:rPr>
          <w:rFonts w:eastAsia="黑体"/>
          <w:bCs/>
          <w:color w:val="auto"/>
          <w:sz w:val="24"/>
        </w:rPr>
      </w:pPr>
    </w:p>
    <w:p w14:paraId="11B6B946">
      <w:pPr>
        <w:pStyle w:val="5"/>
        <w:rPr>
          <w:rFonts w:eastAsia="黑体"/>
          <w:bCs/>
          <w:color w:val="auto"/>
          <w:sz w:val="24"/>
        </w:rPr>
      </w:pPr>
    </w:p>
    <w:p w14:paraId="5F43A44A">
      <w:pPr>
        <w:pStyle w:val="5"/>
        <w:rPr>
          <w:rFonts w:eastAsia="黑体"/>
          <w:bCs/>
          <w:color w:val="auto"/>
          <w:sz w:val="24"/>
        </w:rPr>
      </w:pPr>
    </w:p>
    <w:p w14:paraId="184A855B">
      <w:pPr>
        <w:pStyle w:val="5"/>
        <w:rPr>
          <w:rFonts w:eastAsia="黑体"/>
          <w:bCs/>
          <w:color w:val="auto"/>
          <w:sz w:val="24"/>
        </w:rPr>
      </w:pPr>
    </w:p>
    <w:p w14:paraId="09926D6F">
      <w:pPr>
        <w:pStyle w:val="5"/>
        <w:rPr>
          <w:rFonts w:eastAsia="黑体"/>
          <w:bCs/>
          <w:color w:val="auto"/>
          <w:sz w:val="24"/>
        </w:rPr>
      </w:pPr>
    </w:p>
    <w:p w14:paraId="263B2F50">
      <w:pPr>
        <w:pStyle w:val="5"/>
        <w:ind w:left="0" w:leftChars="0" w:firstLine="0" w:firstLineChars="0"/>
        <w:jc w:val="center"/>
        <w:rPr>
          <w:rFonts w:eastAsia="黑体"/>
          <w:bCs/>
          <w:color w:val="auto"/>
          <w:sz w:val="24"/>
        </w:rPr>
      </w:pPr>
      <w:r>
        <w:rPr>
          <w:rFonts w:hint="eastAsia" w:eastAsia="黑体"/>
          <w:bCs/>
          <w:color w:val="auto"/>
          <w:sz w:val="24"/>
          <w:lang w:eastAsia="zh-CN"/>
        </w:rPr>
        <w:t>（二）</w:t>
      </w:r>
      <w:r>
        <w:rPr>
          <w:rFonts w:hint="eastAsia" w:eastAsia="黑体"/>
          <w:bCs/>
          <w:color w:val="auto"/>
          <w:sz w:val="24"/>
        </w:rPr>
        <w:t>供应商的资格声明</w:t>
      </w:r>
    </w:p>
    <w:p w14:paraId="0075D485">
      <w:pPr>
        <w:spacing w:line="360" w:lineRule="auto"/>
        <w:rPr>
          <w:color w:val="auto"/>
          <w:sz w:val="24"/>
          <w:szCs w:val="24"/>
        </w:rPr>
      </w:pPr>
      <w:r>
        <w:rPr>
          <w:rFonts w:hint="eastAsia" w:ascii="宋体" w:hAnsi="宋体"/>
          <w:color w:val="auto"/>
          <w:kern w:val="0"/>
          <w:sz w:val="24"/>
          <w:szCs w:val="24"/>
        </w:rPr>
        <w:t>致</w:t>
      </w:r>
      <w:r>
        <w:rPr>
          <w:rFonts w:hint="eastAsia" w:ascii="宋体" w:hAnsi="宋体"/>
          <w:color w:val="auto"/>
          <w:kern w:val="0"/>
          <w:sz w:val="24"/>
          <w:szCs w:val="24"/>
          <w:u w:val="single"/>
        </w:rPr>
        <w:t xml:space="preserve">          （</w:t>
      </w:r>
      <w:r>
        <w:rPr>
          <w:rFonts w:hint="eastAsia" w:ascii="宋体" w:hAnsi="宋体"/>
          <w:color w:val="auto"/>
          <w:kern w:val="0"/>
          <w:sz w:val="24"/>
          <w:szCs w:val="24"/>
          <w:u w:val="single"/>
          <w:lang w:eastAsia="zh-CN"/>
        </w:rPr>
        <w:t>采购人</w:t>
      </w:r>
      <w:r>
        <w:rPr>
          <w:rFonts w:hint="eastAsia" w:ascii="宋体" w:hAnsi="宋体"/>
          <w:color w:val="auto"/>
          <w:kern w:val="0"/>
          <w:sz w:val="24"/>
          <w:szCs w:val="24"/>
          <w:u w:val="single"/>
        </w:rPr>
        <w:t xml:space="preserve">名称）         </w:t>
      </w:r>
      <w:r>
        <w:rPr>
          <w:rFonts w:hint="eastAsia" w:ascii="宋体" w:cs="宋体"/>
          <w:color w:val="auto"/>
          <w:sz w:val="24"/>
          <w:szCs w:val="24"/>
          <w:lang w:val="zh-CN"/>
        </w:rPr>
        <w:t>：</w:t>
      </w:r>
    </w:p>
    <w:p w14:paraId="4694D3C3">
      <w:pPr>
        <w:spacing w:line="360" w:lineRule="auto"/>
        <w:ind w:firstLine="480" w:firstLineChars="200"/>
        <w:rPr>
          <w:rFonts w:ascii="宋体" w:hAnsi="宋体"/>
          <w:color w:val="auto"/>
          <w:sz w:val="24"/>
          <w:szCs w:val="24"/>
        </w:rPr>
      </w:pPr>
      <w:r>
        <w:rPr>
          <w:rFonts w:hint="eastAsia" w:ascii="宋体" w:cs="宋体"/>
          <w:color w:val="auto"/>
          <w:sz w:val="24"/>
          <w:szCs w:val="24"/>
          <w:lang w:val="zh-CN"/>
        </w:rPr>
        <w:t>按照《中华人民共和国政府采购</w:t>
      </w:r>
      <w:r>
        <w:rPr>
          <w:rFonts w:hint="eastAsia" w:ascii="宋体" w:hAnsi="宋体" w:cs="宋体"/>
          <w:color w:val="auto"/>
          <w:sz w:val="24"/>
          <w:szCs w:val="24"/>
          <w:lang w:val="zh-CN"/>
        </w:rPr>
        <w:t>法》第</w:t>
      </w:r>
      <w:r>
        <w:rPr>
          <w:rFonts w:hint="eastAsia" w:ascii="宋体" w:hAnsi="宋体" w:cs="宋体"/>
          <w:color w:val="auto"/>
          <w:sz w:val="24"/>
          <w:szCs w:val="24"/>
        </w:rPr>
        <w:t>22</w:t>
      </w:r>
      <w:r>
        <w:rPr>
          <w:rFonts w:hint="eastAsia" w:ascii="宋体" w:hAnsi="宋体" w:cs="宋体"/>
          <w:color w:val="auto"/>
          <w:sz w:val="24"/>
          <w:szCs w:val="24"/>
          <w:lang w:val="zh-CN"/>
        </w:rPr>
        <w:t>条和</w:t>
      </w:r>
      <w:r>
        <w:rPr>
          <w:rFonts w:hint="eastAsia" w:ascii="宋体" w:cs="宋体"/>
          <w:color w:val="auto"/>
          <w:sz w:val="24"/>
          <w:szCs w:val="24"/>
          <w:lang w:val="zh-CN"/>
        </w:rPr>
        <w:t>你采购代理公司发布的《</w:t>
      </w:r>
      <w:r>
        <w:rPr>
          <w:rFonts w:ascii="宋体" w:cs="宋体"/>
          <w:color w:val="auto"/>
          <w:sz w:val="24"/>
          <w:szCs w:val="24"/>
          <w:u w:val="single"/>
          <w:lang w:val="zh-CN"/>
        </w:rPr>
        <w:t xml:space="preserve"> </w:t>
      </w:r>
      <w:r>
        <w:rPr>
          <w:rFonts w:hint="eastAsia" w:ascii="宋体" w:cs="宋体"/>
          <w:color w:val="auto"/>
          <w:sz w:val="24"/>
          <w:szCs w:val="24"/>
          <w:u w:val="single"/>
          <w:lang w:val="zh-CN"/>
        </w:rPr>
        <w:t>项目名称</w:t>
      </w:r>
      <w:r>
        <w:rPr>
          <w:rFonts w:hint="eastAsia" w:ascii="宋体" w:cs="宋体"/>
          <w:color w:val="auto"/>
          <w:sz w:val="24"/>
          <w:szCs w:val="24"/>
          <w:lang w:val="zh-CN"/>
        </w:rPr>
        <w:t>》（</w:t>
      </w:r>
      <w:r>
        <w:rPr>
          <w:rFonts w:hint="eastAsia" w:ascii="宋体" w:hAnsi="宋体"/>
          <w:color w:val="auto"/>
          <w:sz w:val="24"/>
          <w:szCs w:val="24"/>
        </w:rPr>
        <w:t xml:space="preserve"> </w:t>
      </w:r>
      <w:r>
        <w:rPr>
          <w:rFonts w:hint="eastAsia" w:ascii="宋体" w:cs="宋体"/>
          <w:color w:val="auto"/>
          <w:sz w:val="24"/>
          <w:szCs w:val="24"/>
          <w:lang w:val="zh-CN"/>
        </w:rPr>
        <w:t>项目编号）的规定，我公司郑重声明如下：</w:t>
      </w:r>
    </w:p>
    <w:p w14:paraId="5E538EDA">
      <w:pPr>
        <w:spacing w:line="360" w:lineRule="auto"/>
        <w:ind w:firstLine="480"/>
        <w:rPr>
          <w:color w:val="auto"/>
          <w:sz w:val="24"/>
          <w:szCs w:val="24"/>
        </w:rPr>
      </w:pPr>
      <w:r>
        <w:rPr>
          <w:color w:val="auto"/>
          <w:sz w:val="24"/>
          <w:szCs w:val="24"/>
        </w:rPr>
        <w:t>1</w:t>
      </w:r>
      <w:r>
        <w:rPr>
          <w:rFonts w:hint="eastAsia" w:ascii="宋体" w:cs="宋体"/>
          <w:color w:val="auto"/>
          <w:sz w:val="24"/>
          <w:szCs w:val="24"/>
          <w:lang w:val="zh-CN"/>
        </w:rPr>
        <w:t>、我公司是按照中华人民共和国法律在工商管理机关登记注册的企业法人，注册地点为</w:t>
      </w:r>
      <w:r>
        <w:rPr>
          <w:color w:val="auto"/>
          <w:sz w:val="24"/>
          <w:szCs w:val="24"/>
          <w:u w:val="single"/>
        </w:rPr>
        <w:t xml:space="preserve">         </w:t>
      </w:r>
      <w:r>
        <w:rPr>
          <w:rFonts w:hint="eastAsia" w:ascii="宋体" w:cs="宋体"/>
          <w:color w:val="auto"/>
          <w:sz w:val="24"/>
          <w:szCs w:val="24"/>
          <w:lang w:val="zh-CN"/>
        </w:rPr>
        <w:t>，公司全称为</w:t>
      </w:r>
      <w:r>
        <w:rPr>
          <w:color w:val="auto"/>
          <w:sz w:val="24"/>
          <w:szCs w:val="24"/>
          <w:u w:val="single"/>
        </w:rPr>
        <w:t xml:space="preserve">        </w:t>
      </w:r>
      <w:r>
        <w:rPr>
          <w:rFonts w:hint="eastAsia" w:ascii="宋体" w:cs="宋体"/>
          <w:color w:val="auto"/>
          <w:sz w:val="24"/>
          <w:szCs w:val="24"/>
          <w:lang w:val="zh-CN"/>
        </w:rPr>
        <w:t>，法定代表人为</w:t>
      </w:r>
      <w:r>
        <w:rPr>
          <w:color w:val="auto"/>
          <w:sz w:val="24"/>
          <w:szCs w:val="24"/>
          <w:u w:val="single"/>
        </w:rPr>
        <w:t xml:space="preserve">         </w:t>
      </w:r>
      <w:r>
        <w:rPr>
          <w:rFonts w:hint="eastAsia" w:ascii="宋体" w:cs="宋体"/>
          <w:color w:val="auto"/>
          <w:sz w:val="24"/>
          <w:szCs w:val="24"/>
          <w:lang w:val="zh-CN"/>
        </w:rPr>
        <w:t>，具有独立承担民事责任的能力。</w:t>
      </w:r>
    </w:p>
    <w:p w14:paraId="2B1731BC">
      <w:pPr>
        <w:spacing w:line="360" w:lineRule="auto"/>
        <w:ind w:firstLine="480"/>
        <w:rPr>
          <w:color w:val="auto"/>
          <w:sz w:val="24"/>
          <w:szCs w:val="24"/>
        </w:rPr>
      </w:pPr>
      <w:r>
        <w:rPr>
          <w:color w:val="auto"/>
          <w:sz w:val="24"/>
          <w:szCs w:val="24"/>
        </w:rPr>
        <w:t>2</w:t>
      </w:r>
      <w:r>
        <w:rPr>
          <w:rFonts w:hint="eastAsia" w:ascii="宋体" w:cs="宋体"/>
          <w:color w:val="auto"/>
          <w:sz w:val="24"/>
          <w:szCs w:val="24"/>
          <w:lang w:val="zh-CN"/>
        </w:rPr>
        <w:t>、我公司具有良好的商业信誉和健全的财务会计制度。</w:t>
      </w:r>
    </w:p>
    <w:p w14:paraId="79B758D3">
      <w:pPr>
        <w:spacing w:line="360" w:lineRule="auto"/>
        <w:ind w:firstLine="480"/>
        <w:rPr>
          <w:color w:val="auto"/>
          <w:sz w:val="24"/>
          <w:szCs w:val="24"/>
        </w:rPr>
      </w:pPr>
      <w:r>
        <w:rPr>
          <w:color w:val="auto"/>
          <w:sz w:val="24"/>
          <w:szCs w:val="24"/>
        </w:rPr>
        <w:t>3</w:t>
      </w:r>
      <w:r>
        <w:rPr>
          <w:rFonts w:hint="eastAsia" w:ascii="宋体" w:cs="宋体"/>
          <w:color w:val="auto"/>
          <w:sz w:val="24"/>
          <w:szCs w:val="24"/>
          <w:lang w:val="zh-CN"/>
        </w:rPr>
        <w:t>、我公司具有履行本项目采购合同所必需的设备和专业技术能力。</w:t>
      </w:r>
    </w:p>
    <w:p w14:paraId="6CAD7749">
      <w:pPr>
        <w:spacing w:line="360" w:lineRule="auto"/>
        <w:ind w:firstLine="480"/>
        <w:rPr>
          <w:color w:val="auto"/>
          <w:sz w:val="24"/>
          <w:szCs w:val="24"/>
        </w:rPr>
      </w:pPr>
      <w:r>
        <w:rPr>
          <w:color w:val="auto"/>
          <w:sz w:val="24"/>
          <w:szCs w:val="24"/>
        </w:rPr>
        <w:t>4</w:t>
      </w:r>
      <w:r>
        <w:rPr>
          <w:rFonts w:hint="eastAsia" w:ascii="宋体" w:cs="宋体"/>
          <w:color w:val="auto"/>
          <w:sz w:val="24"/>
          <w:szCs w:val="24"/>
          <w:lang w:val="zh-CN"/>
        </w:rPr>
        <w:t>、我公司具有依法缴纳税收和社会保障资金的良好记录。</w:t>
      </w:r>
    </w:p>
    <w:p w14:paraId="0A50FF91">
      <w:pPr>
        <w:spacing w:line="360" w:lineRule="auto"/>
        <w:ind w:firstLine="480"/>
        <w:rPr>
          <w:color w:val="auto"/>
          <w:sz w:val="24"/>
          <w:szCs w:val="24"/>
        </w:rPr>
      </w:pPr>
      <w:r>
        <w:rPr>
          <w:color w:val="auto"/>
          <w:sz w:val="24"/>
          <w:szCs w:val="24"/>
        </w:rPr>
        <w:t>5</w:t>
      </w:r>
      <w:r>
        <w:rPr>
          <w:rFonts w:hint="eastAsia" w:ascii="宋体" w:cs="宋体"/>
          <w:color w:val="auto"/>
          <w:sz w:val="24"/>
          <w:szCs w:val="24"/>
          <w:lang w:val="zh-CN"/>
        </w:rPr>
        <w:t>、我公司在参与本次政府采购活动之前三年内，在经营活动中无重大违法记录。</w:t>
      </w:r>
    </w:p>
    <w:p w14:paraId="6F0A6925">
      <w:pPr>
        <w:spacing w:line="360" w:lineRule="auto"/>
        <w:ind w:firstLine="480"/>
        <w:rPr>
          <w:color w:val="auto"/>
          <w:sz w:val="24"/>
          <w:szCs w:val="24"/>
        </w:rPr>
      </w:pPr>
      <w:r>
        <w:rPr>
          <w:color w:val="auto"/>
          <w:sz w:val="24"/>
          <w:szCs w:val="24"/>
        </w:rPr>
        <w:t>6</w:t>
      </w:r>
      <w:r>
        <w:rPr>
          <w:rFonts w:hint="eastAsia" w:ascii="宋体" w:cs="宋体"/>
          <w:color w:val="auto"/>
          <w:sz w:val="24"/>
          <w:szCs w:val="24"/>
          <w:lang w:val="zh-CN"/>
        </w:rPr>
        <w:t>、我公司在参与本次政府采购活动时未受到任何地方政府采购部门作出的暂停参加政府采购活动的处罚。</w:t>
      </w:r>
    </w:p>
    <w:p w14:paraId="61ECBC93">
      <w:pPr>
        <w:spacing w:line="360" w:lineRule="auto"/>
        <w:ind w:firstLine="480"/>
        <w:rPr>
          <w:color w:val="auto"/>
          <w:sz w:val="24"/>
          <w:szCs w:val="24"/>
        </w:rPr>
      </w:pPr>
      <w:r>
        <w:rPr>
          <w:rFonts w:hint="eastAsia" w:ascii="宋体" w:cs="宋体"/>
          <w:color w:val="auto"/>
          <w:sz w:val="24"/>
          <w:szCs w:val="24"/>
          <w:lang w:val="zh-CN"/>
        </w:rPr>
        <w:t>我公司保证上述声明的事项都是真实的，如有虚假，我公司承担相应的法律责任，并承担因此给你</w:t>
      </w:r>
      <w:r>
        <w:rPr>
          <w:rFonts w:hint="eastAsia" w:ascii="宋体" w:cs="宋体"/>
          <w:color w:val="auto"/>
          <w:sz w:val="24"/>
          <w:szCs w:val="24"/>
          <w:lang w:val="zh-CN" w:eastAsia="zh-CN"/>
        </w:rPr>
        <w:t>公司</w:t>
      </w:r>
      <w:r>
        <w:rPr>
          <w:rFonts w:hint="eastAsia" w:ascii="宋体" w:cs="宋体"/>
          <w:color w:val="auto"/>
          <w:sz w:val="24"/>
          <w:szCs w:val="24"/>
          <w:lang w:val="zh-CN"/>
        </w:rPr>
        <w:t>以及本项目采购人所造成的损失。</w:t>
      </w:r>
    </w:p>
    <w:p w14:paraId="607541D2">
      <w:pPr>
        <w:spacing w:line="360" w:lineRule="auto"/>
        <w:ind w:firstLine="480"/>
        <w:rPr>
          <w:color w:val="auto"/>
          <w:sz w:val="24"/>
          <w:szCs w:val="24"/>
        </w:rPr>
      </w:pPr>
      <w:r>
        <w:rPr>
          <w:rFonts w:hint="eastAsia" w:ascii="宋体" w:cs="宋体"/>
          <w:color w:val="auto"/>
          <w:sz w:val="24"/>
          <w:szCs w:val="24"/>
          <w:lang w:val="zh-CN"/>
        </w:rPr>
        <w:t>我公司已经按照招标文件的要求提交了所要求提交的能够证明上述声明事项真实性的全部文件材料，并保证随时按照你公司的要求提供能够证明上述声明事项真实性的任何有效文件。</w:t>
      </w:r>
    </w:p>
    <w:p w14:paraId="4397787A">
      <w:pPr>
        <w:spacing w:line="360" w:lineRule="auto"/>
        <w:ind w:firstLine="480"/>
        <w:rPr>
          <w:color w:val="auto"/>
          <w:sz w:val="24"/>
          <w:szCs w:val="24"/>
        </w:rPr>
      </w:pPr>
    </w:p>
    <w:p w14:paraId="44EA9C99">
      <w:pPr>
        <w:spacing w:line="360" w:lineRule="auto"/>
        <w:ind w:firstLine="480"/>
        <w:rPr>
          <w:color w:val="auto"/>
          <w:sz w:val="24"/>
          <w:szCs w:val="24"/>
        </w:rPr>
      </w:pPr>
    </w:p>
    <w:p w14:paraId="4364DDFE">
      <w:pPr>
        <w:spacing w:line="360" w:lineRule="auto"/>
        <w:ind w:firstLine="480"/>
        <w:rPr>
          <w:color w:val="auto"/>
          <w:sz w:val="24"/>
          <w:szCs w:val="24"/>
        </w:rPr>
      </w:pPr>
      <w:r>
        <w:rPr>
          <w:rFonts w:hint="eastAsia" w:ascii="宋体" w:cs="宋体"/>
          <w:color w:val="auto"/>
          <w:sz w:val="24"/>
          <w:szCs w:val="24"/>
          <w:lang w:val="zh-CN"/>
        </w:rPr>
        <w:t>投标人名称全称</w:t>
      </w:r>
      <w:r>
        <w:rPr>
          <w:rFonts w:hint="eastAsia" w:ascii="黑体" w:eastAsia="黑体" w:cs="黑体"/>
          <w:bCs/>
          <w:color w:val="auto"/>
          <w:sz w:val="24"/>
          <w:szCs w:val="24"/>
          <w:lang w:val="zh-CN"/>
        </w:rPr>
        <w:t>（加盖公章）</w:t>
      </w:r>
      <w:r>
        <w:rPr>
          <w:rFonts w:hint="eastAsia" w:ascii="宋体" w:cs="宋体"/>
          <w:color w:val="auto"/>
          <w:sz w:val="24"/>
          <w:szCs w:val="24"/>
          <w:lang w:val="zh-CN"/>
        </w:rPr>
        <w:t>：</w:t>
      </w:r>
    </w:p>
    <w:p w14:paraId="0435811E">
      <w:pPr>
        <w:spacing w:line="360" w:lineRule="auto"/>
        <w:ind w:firstLine="480"/>
        <w:rPr>
          <w:color w:val="auto"/>
          <w:sz w:val="24"/>
          <w:szCs w:val="24"/>
        </w:rPr>
      </w:pPr>
      <w:r>
        <w:rPr>
          <w:rFonts w:hint="eastAsia" w:ascii="宋体" w:cs="宋体"/>
          <w:color w:val="auto"/>
          <w:sz w:val="24"/>
          <w:szCs w:val="24"/>
          <w:lang w:val="zh-CN"/>
        </w:rPr>
        <w:t>时间：</w:t>
      </w:r>
      <w:r>
        <w:rPr>
          <w:color w:val="auto"/>
          <w:sz w:val="24"/>
          <w:szCs w:val="24"/>
        </w:rPr>
        <w:t xml:space="preserve">  </w:t>
      </w:r>
      <w:r>
        <w:rPr>
          <w:rFonts w:hint="eastAsia" w:ascii="宋体" w:cs="宋体"/>
          <w:color w:val="auto"/>
          <w:sz w:val="24"/>
          <w:szCs w:val="24"/>
          <w:lang w:val="zh-CN"/>
        </w:rPr>
        <w:t>年</w:t>
      </w:r>
      <w:r>
        <w:rPr>
          <w:color w:val="auto"/>
          <w:sz w:val="24"/>
          <w:szCs w:val="24"/>
        </w:rPr>
        <w:t xml:space="preserve">  </w:t>
      </w:r>
      <w:r>
        <w:rPr>
          <w:rFonts w:hint="eastAsia" w:ascii="宋体" w:cs="宋体"/>
          <w:color w:val="auto"/>
          <w:sz w:val="24"/>
          <w:szCs w:val="24"/>
          <w:lang w:val="zh-CN"/>
        </w:rPr>
        <w:t>月</w:t>
      </w:r>
      <w:r>
        <w:rPr>
          <w:color w:val="auto"/>
          <w:sz w:val="24"/>
          <w:szCs w:val="24"/>
        </w:rPr>
        <w:t xml:space="preserve">  </w:t>
      </w:r>
      <w:r>
        <w:rPr>
          <w:rFonts w:hint="eastAsia" w:ascii="宋体" w:cs="宋体"/>
          <w:color w:val="auto"/>
          <w:sz w:val="24"/>
          <w:szCs w:val="24"/>
          <w:lang w:val="zh-CN"/>
        </w:rPr>
        <w:t>日</w:t>
      </w:r>
    </w:p>
    <w:p w14:paraId="795C9739">
      <w:pPr>
        <w:widowControl/>
        <w:spacing w:line="276" w:lineRule="auto"/>
        <w:jc w:val="left"/>
        <w:rPr>
          <w:rFonts w:hint="eastAsia"/>
        </w:rPr>
      </w:pPr>
    </w:p>
    <w:p w14:paraId="7CCF7898">
      <w:pPr>
        <w:pStyle w:val="4"/>
        <w:rPr>
          <w:rFonts w:hint="eastAsia"/>
        </w:rPr>
      </w:pPr>
    </w:p>
    <w:p w14:paraId="50387BC2">
      <w:pPr>
        <w:pStyle w:val="5"/>
        <w:rPr>
          <w:rFonts w:hint="eastAsia"/>
        </w:rPr>
      </w:pPr>
    </w:p>
    <w:p w14:paraId="4C5BD0DE">
      <w:pPr>
        <w:pStyle w:val="5"/>
        <w:rPr>
          <w:rFonts w:hint="eastAsia"/>
        </w:rPr>
      </w:pPr>
    </w:p>
    <w:p w14:paraId="61532000">
      <w:pPr>
        <w:pStyle w:val="5"/>
        <w:rPr>
          <w:rFonts w:hint="eastAsia"/>
        </w:rPr>
      </w:pPr>
    </w:p>
    <w:p w14:paraId="1FCFA465">
      <w:pPr>
        <w:pStyle w:val="5"/>
        <w:rPr>
          <w:rFonts w:hint="eastAsia"/>
        </w:rPr>
      </w:pPr>
    </w:p>
    <w:p w14:paraId="101B23AA">
      <w:pPr>
        <w:pStyle w:val="5"/>
        <w:rPr>
          <w:rFonts w:hint="eastAsia"/>
        </w:rPr>
      </w:pPr>
    </w:p>
    <w:p w14:paraId="40CD284A">
      <w:pPr>
        <w:pStyle w:val="5"/>
        <w:rPr>
          <w:rFonts w:hint="eastAsia"/>
        </w:rPr>
      </w:pPr>
    </w:p>
    <w:p w14:paraId="5153C783">
      <w:pPr>
        <w:pStyle w:val="5"/>
        <w:rPr>
          <w:rFonts w:hint="eastAsia"/>
        </w:rPr>
      </w:pPr>
    </w:p>
    <w:p w14:paraId="0421A026">
      <w:pPr>
        <w:pStyle w:val="5"/>
        <w:ind w:left="0" w:leftChars="0" w:firstLine="0" w:firstLineChars="0"/>
        <w:jc w:val="center"/>
        <w:rPr>
          <w:rFonts w:hint="eastAsia" w:hAnsi="Times New Roman" w:eastAsia="黑体" w:cs="Times New Roman"/>
          <w:bCs/>
          <w:color w:val="auto"/>
          <w:sz w:val="24"/>
          <w:lang w:val="en-US" w:eastAsia="zh-CN"/>
        </w:rPr>
      </w:pPr>
      <w:r>
        <w:rPr>
          <w:rFonts w:hint="eastAsia" w:hAnsi="Times New Roman" w:eastAsia="黑体" w:cs="Times New Roman"/>
          <w:bCs/>
          <w:color w:val="auto"/>
          <w:sz w:val="24"/>
          <w:lang w:val="en-US" w:eastAsia="zh-CN"/>
        </w:rPr>
        <w:t>（三）无弄虚作假承诺书</w:t>
      </w:r>
    </w:p>
    <w:p w14:paraId="45F13484">
      <w:pPr>
        <w:spacing w:line="360" w:lineRule="auto"/>
        <w:ind w:firstLine="480"/>
        <w:rPr>
          <w:rFonts w:hint="eastAsia" w:ascii="宋体" w:hAnsi="Times New Roman" w:cs="宋体"/>
          <w:color w:val="auto"/>
          <w:sz w:val="24"/>
          <w:szCs w:val="24"/>
          <w:lang w:val="en-US" w:eastAsia="zh-CN"/>
        </w:rPr>
      </w:pPr>
      <w:r>
        <w:rPr>
          <w:rFonts w:hint="eastAsia" w:ascii="宋体" w:hAnsi="Times New Roman" w:cs="宋体"/>
          <w:color w:val="auto"/>
          <w:sz w:val="24"/>
          <w:szCs w:val="24"/>
          <w:lang w:val="en-US" w:eastAsia="zh-CN"/>
        </w:rPr>
        <w:t>我公司郑重承诺在本次投标中提供的任何资料均真实有效，没有弄虚作假行为，如果我公司在本次投标中获取中标资格，采购</w:t>
      </w:r>
      <w:r>
        <w:rPr>
          <w:rFonts w:hint="eastAsia" w:ascii="宋体" w:cs="宋体"/>
          <w:color w:val="auto"/>
          <w:sz w:val="24"/>
          <w:szCs w:val="24"/>
          <w:lang w:val="en-US" w:eastAsia="zh-CN"/>
        </w:rPr>
        <w:t>人</w:t>
      </w:r>
      <w:r>
        <w:rPr>
          <w:rFonts w:hint="eastAsia" w:ascii="宋体" w:hAnsi="Times New Roman" w:cs="宋体"/>
          <w:color w:val="auto"/>
          <w:sz w:val="24"/>
          <w:szCs w:val="24"/>
          <w:lang w:val="en-US" w:eastAsia="zh-CN"/>
        </w:rPr>
        <w:t>有权核实我方投标文件中资料的真实性，如果发现我公司有任何弄虚作假行为，采购人有权取消我公司中标资格。</w:t>
      </w:r>
    </w:p>
    <w:p w14:paraId="2EC6C5D2">
      <w:pPr>
        <w:spacing w:line="360" w:lineRule="auto"/>
        <w:ind w:firstLine="480"/>
        <w:rPr>
          <w:rFonts w:hint="eastAsia" w:ascii="宋体" w:hAnsi="Times New Roman" w:cs="宋体"/>
          <w:color w:val="auto"/>
          <w:sz w:val="24"/>
          <w:szCs w:val="24"/>
          <w:lang w:val="en-US" w:eastAsia="zh-CN"/>
        </w:rPr>
      </w:pPr>
      <w:r>
        <w:rPr>
          <w:rFonts w:hint="eastAsia" w:ascii="宋体" w:hAnsi="Times New Roman" w:cs="宋体"/>
          <w:color w:val="auto"/>
          <w:sz w:val="24"/>
          <w:szCs w:val="24"/>
          <w:lang w:val="en-US" w:eastAsia="zh-CN"/>
        </w:rPr>
        <w:t>特此承诺。</w:t>
      </w:r>
    </w:p>
    <w:p w14:paraId="64FEBE70">
      <w:pPr>
        <w:pStyle w:val="5"/>
        <w:rPr>
          <w:rFonts w:hint="eastAsia"/>
          <w:lang w:val="en-US" w:eastAsia="zh-CN"/>
        </w:rPr>
      </w:pPr>
    </w:p>
    <w:p w14:paraId="4780540C">
      <w:pPr>
        <w:pStyle w:val="5"/>
        <w:rPr>
          <w:rFonts w:hint="eastAsia"/>
          <w:lang w:val="en-US" w:eastAsia="zh-CN"/>
        </w:rPr>
      </w:pPr>
    </w:p>
    <w:p w14:paraId="3D9581AE">
      <w:pPr>
        <w:pStyle w:val="5"/>
        <w:rPr>
          <w:rFonts w:hint="eastAsia"/>
          <w:lang w:val="en-US" w:eastAsia="zh-CN"/>
        </w:rPr>
      </w:pPr>
    </w:p>
    <w:p w14:paraId="315E948C">
      <w:pPr>
        <w:pStyle w:val="5"/>
        <w:rPr>
          <w:rFonts w:hint="eastAsia"/>
          <w:lang w:val="en-US" w:eastAsia="zh-CN"/>
        </w:rPr>
      </w:pPr>
    </w:p>
    <w:p w14:paraId="5897277B">
      <w:pPr>
        <w:pStyle w:val="5"/>
        <w:rPr>
          <w:rFonts w:hint="eastAsia"/>
          <w:lang w:val="en-US" w:eastAsia="zh-CN"/>
        </w:rPr>
      </w:pPr>
    </w:p>
    <w:p w14:paraId="2E78B52C">
      <w:pPr>
        <w:pStyle w:val="5"/>
        <w:rPr>
          <w:rFonts w:hint="eastAsia"/>
          <w:lang w:val="en-US" w:eastAsia="zh-CN"/>
        </w:rPr>
      </w:pPr>
    </w:p>
    <w:p w14:paraId="107CAADA">
      <w:pPr>
        <w:pStyle w:val="5"/>
        <w:rPr>
          <w:rFonts w:hint="eastAsia"/>
          <w:lang w:val="en-US" w:eastAsia="zh-CN"/>
        </w:rPr>
      </w:pPr>
      <w:r>
        <w:rPr>
          <w:rFonts w:hint="eastAsia"/>
          <w:lang w:val="en-US" w:eastAsia="zh-CN"/>
        </w:rPr>
        <w:t>投标人（印刷体及公章）：</w:t>
      </w:r>
    </w:p>
    <w:p w14:paraId="5FA160BF">
      <w:pPr>
        <w:pStyle w:val="5"/>
        <w:rPr>
          <w:rFonts w:hint="eastAsia"/>
          <w:lang w:val="en-US" w:eastAsia="zh-CN"/>
        </w:rPr>
      </w:pPr>
    </w:p>
    <w:p w14:paraId="4B1E0303">
      <w:pPr>
        <w:pStyle w:val="5"/>
        <w:rPr>
          <w:rFonts w:hint="eastAsia"/>
          <w:lang w:val="en-US" w:eastAsia="zh-CN"/>
        </w:rPr>
      </w:pPr>
      <w:r>
        <w:rPr>
          <w:rFonts w:hint="eastAsia"/>
          <w:lang w:val="en-US" w:eastAsia="zh-CN"/>
        </w:rPr>
        <w:t>法定代表人或授权委托人（签字或盖章）：</w:t>
      </w:r>
    </w:p>
    <w:p w14:paraId="7BB79517">
      <w:pPr>
        <w:pStyle w:val="5"/>
        <w:rPr>
          <w:rFonts w:hint="eastAsia"/>
          <w:lang w:val="en-US" w:eastAsia="zh-CN"/>
        </w:rPr>
      </w:pPr>
    </w:p>
    <w:p w14:paraId="78BC5D8F">
      <w:pPr>
        <w:pStyle w:val="5"/>
        <w:rPr>
          <w:rFonts w:hint="eastAsia"/>
          <w:lang w:val="en-US" w:eastAsia="zh-CN"/>
        </w:rPr>
      </w:pPr>
    </w:p>
    <w:p w14:paraId="516DF80D">
      <w:pPr>
        <w:pStyle w:val="5"/>
        <w:rPr>
          <w:rFonts w:hint="eastAsia"/>
          <w:lang w:val="en-US" w:eastAsia="zh-CN"/>
        </w:rPr>
      </w:pPr>
    </w:p>
    <w:p w14:paraId="38AC5973">
      <w:pPr>
        <w:pStyle w:val="5"/>
        <w:rPr>
          <w:rFonts w:hint="eastAsia"/>
          <w:lang w:val="en-US" w:eastAsia="zh-CN"/>
        </w:rPr>
      </w:pPr>
    </w:p>
    <w:p w14:paraId="5D29C779">
      <w:pPr>
        <w:pStyle w:val="5"/>
        <w:rPr>
          <w:rFonts w:hint="eastAsia"/>
          <w:lang w:val="en-US" w:eastAsia="zh-CN"/>
        </w:rPr>
      </w:pPr>
    </w:p>
    <w:p w14:paraId="53E7EBFD">
      <w:pPr>
        <w:pStyle w:val="5"/>
        <w:rPr>
          <w:rFonts w:hint="eastAsia" w:eastAsia="宋体"/>
          <w:lang w:val="en-US" w:eastAsia="zh-CN"/>
        </w:rPr>
      </w:pPr>
      <w:r>
        <w:rPr>
          <w:rFonts w:hint="eastAsia"/>
          <w:lang w:val="en-US" w:eastAsia="zh-CN"/>
        </w:rPr>
        <w:t>日期：</w:t>
      </w:r>
    </w:p>
    <w:p w14:paraId="086F0987">
      <w:pPr>
        <w:pStyle w:val="5"/>
        <w:rPr>
          <w:rFonts w:hint="eastAsia"/>
        </w:rPr>
      </w:pPr>
    </w:p>
    <w:p w14:paraId="23F839A1">
      <w:pPr>
        <w:pStyle w:val="5"/>
        <w:rPr>
          <w:rFonts w:hint="eastAsia"/>
        </w:rPr>
      </w:pPr>
    </w:p>
    <w:p w14:paraId="109435A5">
      <w:pPr>
        <w:pStyle w:val="5"/>
        <w:rPr>
          <w:rFonts w:hint="eastAsia"/>
        </w:rPr>
      </w:pPr>
    </w:p>
    <w:p w14:paraId="029C23C1">
      <w:pPr>
        <w:pStyle w:val="5"/>
        <w:rPr>
          <w:rFonts w:hint="eastAsia"/>
        </w:rPr>
      </w:pPr>
    </w:p>
    <w:p w14:paraId="155321A4">
      <w:pPr>
        <w:pStyle w:val="5"/>
        <w:rPr>
          <w:rFonts w:hint="eastAsia"/>
        </w:rPr>
      </w:pPr>
    </w:p>
    <w:p w14:paraId="584BC4FA">
      <w:pPr>
        <w:pStyle w:val="5"/>
        <w:rPr>
          <w:rFonts w:hint="eastAsia"/>
        </w:rPr>
      </w:pPr>
    </w:p>
    <w:p w14:paraId="15156FCA">
      <w:pPr>
        <w:pStyle w:val="5"/>
        <w:rPr>
          <w:rFonts w:hint="eastAsia"/>
        </w:rPr>
      </w:pPr>
    </w:p>
    <w:p w14:paraId="7F9467F1">
      <w:pPr>
        <w:pStyle w:val="5"/>
        <w:rPr>
          <w:rFonts w:hint="eastAsia"/>
        </w:rPr>
      </w:pPr>
    </w:p>
    <w:p w14:paraId="628728ED">
      <w:pPr>
        <w:pStyle w:val="5"/>
        <w:rPr>
          <w:rFonts w:hint="eastAsia"/>
        </w:rPr>
      </w:pPr>
    </w:p>
    <w:p w14:paraId="45FF5ECD">
      <w:pPr>
        <w:pStyle w:val="5"/>
        <w:rPr>
          <w:rFonts w:hint="eastAsia"/>
        </w:rPr>
      </w:pPr>
    </w:p>
    <w:p w14:paraId="63751C35">
      <w:pPr>
        <w:pStyle w:val="5"/>
        <w:rPr>
          <w:rFonts w:hint="eastAsia"/>
        </w:rPr>
      </w:pPr>
    </w:p>
    <w:p w14:paraId="694E237A">
      <w:pPr>
        <w:pStyle w:val="5"/>
        <w:rPr>
          <w:rFonts w:hint="eastAsia"/>
        </w:rPr>
      </w:pPr>
    </w:p>
    <w:p w14:paraId="4CA39786">
      <w:pPr>
        <w:pStyle w:val="5"/>
        <w:rPr>
          <w:rFonts w:hint="eastAsia"/>
        </w:rPr>
      </w:pPr>
    </w:p>
    <w:p w14:paraId="191B1886">
      <w:pPr>
        <w:pStyle w:val="5"/>
        <w:rPr>
          <w:rFonts w:hint="eastAsia"/>
        </w:rPr>
      </w:pPr>
    </w:p>
    <w:p w14:paraId="25D6C6B1">
      <w:pPr>
        <w:pStyle w:val="5"/>
        <w:rPr>
          <w:rFonts w:hint="eastAsia"/>
        </w:rPr>
      </w:pPr>
    </w:p>
    <w:p w14:paraId="1BA1E367">
      <w:pPr>
        <w:pStyle w:val="5"/>
        <w:rPr>
          <w:rFonts w:hint="eastAsia"/>
        </w:rPr>
      </w:pPr>
    </w:p>
    <w:p w14:paraId="2CE7F0EC">
      <w:pPr>
        <w:pStyle w:val="5"/>
        <w:rPr>
          <w:rFonts w:hint="eastAsia"/>
        </w:rPr>
      </w:pPr>
    </w:p>
    <w:p w14:paraId="57D8BE56">
      <w:pPr>
        <w:pStyle w:val="5"/>
        <w:rPr>
          <w:rFonts w:hint="eastAsia"/>
        </w:rPr>
      </w:pPr>
    </w:p>
    <w:p w14:paraId="013E891E">
      <w:pPr>
        <w:pStyle w:val="5"/>
        <w:rPr>
          <w:rFonts w:hint="eastAsia"/>
        </w:rPr>
      </w:pPr>
    </w:p>
    <w:p w14:paraId="068E7DF0">
      <w:pPr>
        <w:pStyle w:val="5"/>
        <w:rPr>
          <w:rFonts w:hint="eastAsia"/>
        </w:rPr>
      </w:pPr>
    </w:p>
    <w:p w14:paraId="1E92B5F3">
      <w:pPr>
        <w:spacing w:line="276" w:lineRule="auto"/>
        <w:rPr>
          <w:rFonts w:hint="eastAsia" w:cs="宋体" w:asciiTheme="majorEastAsia" w:hAnsiTheme="majorEastAsia" w:eastAsiaTheme="majorEastAsia"/>
          <w:b/>
          <w:color w:val="000000"/>
          <w:sz w:val="24"/>
          <w:lang w:eastAsia="zh-CN"/>
        </w:rPr>
      </w:pPr>
      <w:r>
        <w:rPr>
          <w:rFonts w:hint="eastAsia" w:cs="宋体" w:asciiTheme="majorEastAsia" w:hAnsiTheme="majorEastAsia" w:eastAsiaTheme="majorEastAsia"/>
          <w:b/>
          <w:color w:val="000000"/>
          <w:sz w:val="24"/>
        </w:rPr>
        <w:t>格式</w:t>
      </w:r>
      <w:r>
        <w:rPr>
          <w:rFonts w:hint="eastAsia" w:cs="宋体" w:asciiTheme="majorEastAsia" w:hAnsiTheme="majorEastAsia" w:eastAsiaTheme="majorEastAsia"/>
          <w:b/>
          <w:color w:val="000000"/>
          <w:sz w:val="24"/>
          <w:lang w:val="en-US" w:eastAsia="zh-CN"/>
        </w:rPr>
        <w:t>7</w:t>
      </w:r>
    </w:p>
    <w:p w14:paraId="55118766">
      <w:pPr>
        <w:spacing w:line="276" w:lineRule="auto"/>
        <w:rPr>
          <w:rFonts w:cs="宋体" w:asciiTheme="majorEastAsia" w:hAnsiTheme="majorEastAsia" w:eastAsiaTheme="majorEastAsia"/>
          <w:color w:val="000000"/>
          <w:sz w:val="24"/>
        </w:rPr>
      </w:pPr>
    </w:p>
    <w:p w14:paraId="09680086">
      <w:pPr>
        <w:autoSpaceDE w:val="0"/>
        <w:autoSpaceDN w:val="0"/>
        <w:adjustRightInd w:val="0"/>
        <w:spacing w:beforeLines="50" w:afterLines="50"/>
        <w:jc w:val="center"/>
        <w:rPr>
          <w:rFonts w:ascii="宋体"/>
          <w:kern w:val="0"/>
          <w:sz w:val="24"/>
          <w:szCs w:val="24"/>
        </w:rPr>
      </w:pPr>
      <w:r>
        <w:rPr>
          <w:rFonts w:hint="eastAsia" w:ascii="黑体" w:hAnsi="黑体" w:eastAsia="黑体" w:cs="黑体"/>
          <w:kern w:val="0"/>
          <w:sz w:val="30"/>
          <w:szCs w:val="30"/>
        </w:rPr>
        <w:t>三年内在经营活动中没有重大违法记录的声明</w:t>
      </w:r>
    </w:p>
    <w:p w14:paraId="52501FA2">
      <w:pPr>
        <w:spacing w:line="360" w:lineRule="auto"/>
        <w:ind w:firstLine="480"/>
        <w:rPr>
          <w:rFonts w:hint="eastAsia" w:ascii="宋体" w:hAnsi="Times New Roman" w:cs="宋体"/>
          <w:color w:val="auto"/>
          <w:sz w:val="24"/>
          <w:szCs w:val="24"/>
          <w:lang w:val="zh-CN"/>
        </w:rPr>
      </w:pPr>
    </w:p>
    <w:p w14:paraId="13D0A3EC">
      <w:pPr>
        <w:spacing w:line="360" w:lineRule="auto"/>
        <w:ind w:firstLine="480"/>
        <w:rPr>
          <w:rFonts w:hint="eastAsia" w:ascii="宋体" w:hAnsi="Times New Roman" w:cs="宋体"/>
          <w:color w:val="auto"/>
          <w:sz w:val="24"/>
          <w:szCs w:val="24"/>
          <w:lang w:val="zh-CN"/>
        </w:rPr>
      </w:pPr>
      <w:r>
        <w:rPr>
          <w:rFonts w:hint="eastAsia" w:ascii="宋体" w:hAnsi="Times New Roman" w:cs="宋体"/>
          <w:color w:val="auto"/>
          <w:sz w:val="24"/>
          <w:szCs w:val="24"/>
          <w:lang w:val="zh-CN"/>
        </w:rPr>
        <w:t>本公司郑重声明，根据《中华人民共和国政府采购法实施条例》的规定，本公司三年内在经营活动中没有重大违法记录，本声明所称重大违法记录，是指供应商因违法经营受到刑事处罚或者责令停产停业、吊销许可证或者执照、较大数额罚款等行政处罚。</w:t>
      </w:r>
    </w:p>
    <w:p w14:paraId="2B62A3A2">
      <w:pPr>
        <w:spacing w:line="360" w:lineRule="auto"/>
        <w:ind w:firstLine="480"/>
        <w:rPr>
          <w:rFonts w:hint="eastAsia" w:ascii="宋体" w:hAnsi="Times New Roman" w:cs="宋体"/>
          <w:color w:val="auto"/>
          <w:sz w:val="24"/>
          <w:szCs w:val="24"/>
          <w:lang w:val="zh-CN"/>
        </w:rPr>
      </w:pPr>
      <w:r>
        <w:rPr>
          <w:rFonts w:hint="eastAsia" w:ascii="宋体" w:hAnsi="Times New Roman" w:cs="宋体"/>
          <w:color w:val="auto"/>
          <w:sz w:val="24"/>
          <w:szCs w:val="24"/>
          <w:lang w:val="zh-CN"/>
        </w:rPr>
        <w:t>本公司对上述声明的真实性负责。如有虚假，将依法承担相应责任。</w:t>
      </w:r>
    </w:p>
    <w:p w14:paraId="63DEF61F">
      <w:pPr>
        <w:spacing w:line="276" w:lineRule="auto"/>
        <w:rPr>
          <w:rFonts w:cs="宋体" w:asciiTheme="majorEastAsia" w:hAnsiTheme="majorEastAsia" w:eastAsiaTheme="majorEastAsia"/>
          <w:color w:val="000000"/>
          <w:sz w:val="24"/>
        </w:rPr>
      </w:pPr>
    </w:p>
    <w:p w14:paraId="5BC495B8">
      <w:pPr>
        <w:spacing w:line="276" w:lineRule="auto"/>
        <w:rPr>
          <w:rFonts w:cs="宋体" w:asciiTheme="majorEastAsia" w:hAnsiTheme="majorEastAsia" w:eastAsiaTheme="majorEastAsia"/>
          <w:color w:val="000000"/>
          <w:sz w:val="24"/>
        </w:rPr>
      </w:pPr>
    </w:p>
    <w:p w14:paraId="0593FDCD">
      <w:pPr>
        <w:spacing w:line="276" w:lineRule="auto"/>
        <w:rPr>
          <w:rFonts w:cs="宋体" w:asciiTheme="majorEastAsia" w:hAnsiTheme="majorEastAsia" w:eastAsiaTheme="majorEastAsia"/>
          <w:color w:val="000000"/>
          <w:sz w:val="24"/>
        </w:rPr>
      </w:pPr>
    </w:p>
    <w:p w14:paraId="1590E719">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投标人</w:t>
      </w:r>
      <w:r>
        <w:rPr>
          <w:rFonts w:hint="eastAsia" w:cs="宋体" w:asciiTheme="majorEastAsia" w:hAnsiTheme="majorEastAsia" w:eastAsiaTheme="majorEastAsia"/>
          <w:color w:val="000000"/>
          <w:sz w:val="24"/>
        </w:rPr>
        <w:t>（印刷体及公章）：</w:t>
      </w:r>
    </w:p>
    <w:p w14:paraId="4CC7F288">
      <w:pPr>
        <w:spacing w:line="276" w:lineRule="auto"/>
        <w:rPr>
          <w:rFonts w:cs="宋体" w:asciiTheme="majorEastAsia" w:hAnsiTheme="majorEastAsia" w:eastAsiaTheme="majorEastAsia"/>
          <w:color w:val="000000"/>
          <w:sz w:val="24"/>
        </w:rPr>
      </w:pPr>
    </w:p>
    <w:p w14:paraId="590F2423">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法定代表人或授权委托人（签字或盖章）：</w:t>
      </w:r>
    </w:p>
    <w:p w14:paraId="517E75A2">
      <w:pPr>
        <w:spacing w:line="276" w:lineRule="auto"/>
        <w:rPr>
          <w:rFonts w:cs="宋体" w:asciiTheme="majorEastAsia" w:hAnsiTheme="majorEastAsia" w:eastAsiaTheme="majorEastAsia"/>
          <w:color w:val="000000"/>
          <w:sz w:val="24"/>
        </w:rPr>
      </w:pPr>
    </w:p>
    <w:p w14:paraId="1ADAA0D1">
      <w:pPr>
        <w:spacing w:line="276" w:lineRule="auto"/>
        <w:rPr>
          <w:rFonts w:cs="宋体" w:asciiTheme="majorEastAsia" w:hAnsiTheme="majorEastAsia" w:eastAsiaTheme="majorEastAsia"/>
          <w:color w:val="000000"/>
          <w:sz w:val="24"/>
        </w:rPr>
      </w:pPr>
    </w:p>
    <w:p w14:paraId="5B93D48B">
      <w:pPr>
        <w:spacing w:line="276" w:lineRule="auto"/>
        <w:ind w:right="480" w:firstLine="6240" w:firstLineChars="2600"/>
        <w:rPr>
          <w:rFonts w:cs="宋体" w:asciiTheme="majorEastAsia" w:hAnsiTheme="majorEastAsia" w:eastAsiaTheme="majorEastAsia"/>
          <w:color w:val="000000"/>
          <w:sz w:val="24"/>
        </w:rPr>
      </w:pPr>
    </w:p>
    <w:p w14:paraId="1FF34655">
      <w:pPr>
        <w:spacing w:line="276" w:lineRule="auto"/>
        <w:ind w:right="480" w:firstLine="6240" w:firstLineChars="2600"/>
        <w:rPr>
          <w:rFonts w:cs="宋体" w:asciiTheme="majorEastAsia" w:hAnsiTheme="majorEastAsia" w:eastAsiaTheme="majorEastAsia"/>
          <w:color w:val="000000"/>
          <w:sz w:val="24"/>
        </w:rPr>
      </w:pPr>
    </w:p>
    <w:p w14:paraId="6DA377D3">
      <w:pPr>
        <w:spacing w:line="276" w:lineRule="auto"/>
        <w:ind w:right="480" w:firstLine="6240" w:firstLineChars="26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日期：</w:t>
      </w:r>
    </w:p>
    <w:p w14:paraId="253C3190">
      <w:pPr>
        <w:spacing w:line="276" w:lineRule="auto"/>
        <w:rPr>
          <w:rFonts w:cs="宋体" w:asciiTheme="majorEastAsia" w:hAnsiTheme="majorEastAsia" w:eastAsiaTheme="majorEastAsia"/>
          <w:color w:val="000000"/>
          <w:sz w:val="24"/>
        </w:rPr>
      </w:pPr>
    </w:p>
    <w:p w14:paraId="2D45C636">
      <w:pPr>
        <w:spacing w:line="276" w:lineRule="auto"/>
        <w:rPr>
          <w:rFonts w:cs="宋体" w:asciiTheme="majorEastAsia" w:hAnsiTheme="majorEastAsia" w:eastAsiaTheme="majorEastAsia"/>
          <w:color w:val="000000"/>
          <w:sz w:val="24"/>
        </w:rPr>
      </w:pPr>
    </w:p>
    <w:p w14:paraId="66EE533E">
      <w:pPr>
        <w:spacing w:line="276" w:lineRule="auto"/>
        <w:rPr>
          <w:rFonts w:cs="宋体" w:asciiTheme="majorEastAsia" w:hAnsiTheme="majorEastAsia" w:eastAsiaTheme="majorEastAsia"/>
          <w:color w:val="000000"/>
          <w:sz w:val="24"/>
        </w:rPr>
      </w:pPr>
    </w:p>
    <w:p w14:paraId="20B112ED">
      <w:pPr>
        <w:spacing w:line="276" w:lineRule="auto"/>
        <w:rPr>
          <w:rFonts w:cs="宋体" w:asciiTheme="majorEastAsia" w:hAnsiTheme="majorEastAsia" w:eastAsiaTheme="majorEastAsia"/>
          <w:color w:val="000000"/>
          <w:sz w:val="24"/>
        </w:rPr>
      </w:pPr>
    </w:p>
    <w:p w14:paraId="3DAE4DAD">
      <w:pPr>
        <w:spacing w:line="276" w:lineRule="auto"/>
        <w:rPr>
          <w:rFonts w:cs="宋体" w:asciiTheme="majorEastAsia" w:hAnsiTheme="majorEastAsia" w:eastAsiaTheme="majorEastAsia"/>
          <w:color w:val="000000"/>
          <w:sz w:val="24"/>
        </w:rPr>
      </w:pPr>
    </w:p>
    <w:p w14:paraId="26124DF9">
      <w:pPr>
        <w:spacing w:line="276" w:lineRule="auto"/>
        <w:rPr>
          <w:rFonts w:cs="宋体" w:asciiTheme="majorEastAsia" w:hAnsiTheme="majorEastAsia" w:eastAsiaTheme="majorEastAsia"/>
          <w:color w:val="000000"/>
          <w:sz w:val="24"/>
        </w:rPr>
      </w:pPr>
    </w:p>
    <w:p w14:paraId="1E75A42F">
      <w:pPr>
        <w:spacing w:line="276" w:lineRule="auto"/>
        <w:rPr>
          <w:rFonts w:cs="宋体" w:asciiTheme="majorEastAsia" w:hAnsiTheme="majorEastAsia" w:eastAsiaTheme="majorEastAsia"/>
          <w:color w:val="000000"/>
          <w:sz w:val="24"/>
        </w:rPr>
      </w:pPr>
    </w:p>
    <w:p w14:paraId="2E28B1A5">
      <w:pPr>
        <w:spacing w:line="276" w:lineRule="auto"/>
        <w:rPr>
          <w:rFonts w:cs="宋体" w:asciiTheme="majorEastAsia" w:hAnsiTheme="majorEastAsia" w:eastAsiaTheme="majorEastAsia"/>
          <w:color w:val="000000"/>
          <w:sz w:val="24"/>
        </w:rPr>
      </w:pPr>
    </w:p>
    <w:p w14:paraId="7B64970D">
      <w:pPr>
        <w:pStyle w:val="5"/>
      </w:pPr>
    </w:p>
    <w:p w14:paraId="5C2081D9">
      <w:pPr>
        <w:pStyle w:val="5"/>
      </w:pPr>
    </w:p>
    <w:p w14:paraId="01D541FA">
      <w:pPr>
        <w:pStyle w:val="5"/>
      </w:pPr>
    </w:p>
    <w:p w14:paraId="021314A7">
      <w:pPr>
        <w:pStyle w:val="5"/>
      </w:pPr>
    </w:p>
    <w:p w14:paraId="01937107">
      <w:pPr>
        <w:pStyle w:val="5"/>
      </w:pPr>
    </w:p>
    <w:p w14:paraId="77FB9C72">
      <w:pPr>
        <w:pStyle w:val="5"/>
      </w:pPr>
    </w:p>
    <w:p w14:paraId="335F8BC6">
      <w:pPr>
        <w:pStyle w:val="5"/>
      </w:pPr>
    </w:p>
    <w:p w14:paraId="5227B472">
      <w:pPr>
        <w:pStyle w:val="5"/>
      </w:pPr>
    </w:p>
    <w:p w14:paraId="33846EF8">
      <w:pPr>
        <w:pStyle w:val="5"/>
      </w:pPr>
    </w:p>
    <w:p w14:paraId="19954A58">
      <w:pPr>
        <w:pStyle w:val="5"/>
      </w:pPr>
    </w:p>
    <w:p w14:paraId="00DFD0C1">
      <w:pPr>
        <w:pStyle w:val="5"/>
      </w:pPr>
    </w:p>
    <w:p w14:paraId="365A8982">
      <w:pPr>
        <w:pStyle w:val="5"/>
      </w:pPr>
    </w:p>
    <w:p w14:paraId="7367C86F">
      <w:pPr>
        <w:pStyle w:val="5"/>
      </w:pPr>
    </w:p>
    <w:p w14:paraId="1DF172D0">
      <w:pPr>
        <w:pStyle w:val="5"/>
        <w:ind w:left="0" w:leftChars="0" w:firstLine="0" w:firstLineChars="0"/>
        <w:jc w:val="center"/>
      </w:pPr>
      <w:r>
        <w:rPr>
          <w:rFonts w:hint="eastAsia"/>
          <w:sz w:val="36"/>
          <w:szCs w:val="36"/>
        </w:rPr>
        <w:t>供应商认为需要提供的其他商务文件材料，但应注意不要提供与评标无直接关联的文件材料</w:t>
      </w:r>
      <w:r>
        <w:rPr>
          <w:rFonts w:hint="eastAsia"/>
        </w:rPr>
        <w:t>。</w:t>
      </w:r>
    </w:p>
    <w:p w14:paraId="064ED3FD">
      <w:pPr>
        <w:pStyle w:val="5"/>
      </w:pPr>
    </w:p>
    <w:p w14:paraId="55D49A07">
      <w:pPr>
        <w:pStyle w:val="5"/>
      </w:pPr>
    </w:p>
    <w:p w14:paraId="59CEF276">
      <w:pPr>
        <w:pStyle w:val="5"/>
      </w:pPr>
    </w:p>
    <w:p w14:paraId="60AA997E">
      <w:pPr>
        <w:pStyle w:val="5"/>
      </w:pPr>
    </w:p>
    <w:p w14:paraId="40BB36EA">
      <w:pPr>
        <w:pStyle w:val="5"/>
      </w:pPr>
    </w:p>
    <w:p w14:paraId="4580BE6A">
      <w:pPr>
        <w:pStyle w:val="5"/>
      </w:pPr>
    </w:p>
    <w:p w14:paraId="144043F7">
      <w:pPr>
        <w:pStyle w:val="5"/>
      </w:pPr>
    </w:p>
    <w:p w14:paraId="590896D6">
      <w:pPr>
        <w:pStyle w:val="5"/>
      </w:pPr>
    </w:p>
    <w:p w14:paraId="7ADE8A75">
      <w:pPr>
        <w:pStyle w:val="5"/>
      </w:pPr>
    </w:p>
    <w:p w14:paraId="7227448B">
      <w:pPr>
        <w:pStyle w:val="5"/>
      </w:pPr>
    </w:p>
    <w:p w14:paraId="4B410684">
      <w:pPr>
        <w:pStyle w:val="5"/>
      </w:pPr>
    </w:p>
    <w:p w14:paraId="1E7EF787">
      <w:pPr>
        <w:pStyle w:val="5"/>
      </w:pPr>
    </w:p>
    <w:p w14:paraId="3832854F">
      <w:pPr>
        <w:pStyle w:val="5"/>
      </w:pPr>
    </w:p>
    <w:p w14:paraId="02FE49DA">
      <w:pPr>
        <w:pStyle w:val="5"/>
      </w:pPr>
    </w:p>
    <w:p w14:paraId="50EC60B6">
      <w:pPr>
        <w:pStyle w:val="5"/>
      </w:pPr>
    </w:p>
    <w:p w14:paraId="6A82B422">
      <w:pPr>
        <w:pStyle w:val="5"/>
      </w:pPr>
    </w:p>
    <w:p w14:paraId="5611131B">
      <w:pPr>
        <w:pStyle w:val="5"/>
      </w:pPr>
    </w:p>
    <w:p w14:paraId="0AFA4A01">
      <w:pPr>
        <w:pStyle w:val="5"/>
      </w:pPr>
    </w:p>
    <w:p w14:paraId="24C23EC4">
      <w:pPr>
        <w:pStyle w:val="5"/>
      </w:pPr>
    </w:p>
    <w:p w14:paraId="3C93A9D6">
      <w:pPr>
        <w:pStyle w:val="5"/>
      </w:pPr>
    </w:p>
    <w:p w14:paraId="7D155D74">
      <w:pPr>
        <w:pStyle w:val="5"/>
      </w:pPr>
    </w:p>
    <w:p w14:paraId="173AFCD1">
      <w:pPr>
        <w:pStyle w:val="5"/>
      </w:pPr>
    </w:p>
    <w:p w14:paraId="4993D7C1">
      <w:pPr>
        <w:pStyle w:val="5"/>
      </w:pPr>
    </w:p>
    <w:p w14:paraId="0E39DC5F">
      <w:pPr>
        <w:pStyle w:val="5"/>
      </w:pPr>
    </w:p>
    <w:p w14:paraId="39CF2AC4">
      <w:pPr>
        <w:pStyle w:val="5"/>
      </w:pPr>
    </w:p>
    <w:p w14:paraId="7FB1DF1A">
      <w:pPr>
        <w:pStyle w:val="5"/>
      </w:pPr>
    </w:p>
    <w:p w14:paraId="547D93F7">
      <w:pPr>
        <w:pStyle w:val="5"/>
      </w:pPr>
    </w:p>
    <w:p w14:paraId="4E58103C">
      <w:pPr>
        <w:pStyle w:val="5"/>
      </w:pPr>
    </w:p>
    <w:p w14:paraId="3C49D496">
      <w:pPr>
        <w:pStyle w:val="5"/>
      </w:pPr>
    </w:p>
    <w:p w14:paraId="14028473">
      <w:pPr>
        <w:pStyle w:val="5"/>
      </w:pPr>
    </w:p>
    <w:p w14:paraId="7588B50E">
      <w:pPr>
        <w:pStyle w:val="5"/>
      </w:pPr>
    </w:p>
    <w:p w14:paraId="09C0A883">
      <w:pPr>
        <w:pStyle w:val="5"/>
      </w:pPr>
    </w:p>
    <w:p w14:paraId="4248A2F4">
      <w:pPr>
        <w:pStyle w:val="5"/>
      </w:pPr>
    </w:p>
    <w:p w14:paraId="6F6FB864">
      <w:pPr>
        <w:pStyle w:val="5"/>
      </w:pPr>
    </w:p>
    <w:p w14:paraId="0E2C0B77">
      <w:pPr>
        <w:pStyle w:val="5"/>
      </w:pPr>
    </w:p>
    <w:p w14:paraId="45F40AA2">
      <w:pPr>
        <w:pStyle w:val="5"/>
      </w:pPr>
    </w:p>
    <w:p w14:paraId="0F15E977">
      <w:pPr>
        <w:pStyle w:val="5"/>
      </w:pPr>
    </w:p>
    <w:p w14:paraId="552F64E9">
      <w:pPr>
        <w:pStyle w:val="5"/>
      </w:pPr>
    </w:p>
    <w:p w14:paraId="22EA2316">
      <w:pPr>
        <w:pStyle w:val="5"/>
      </w:pPr>
    </w:p>
    <w:p w14:paraId="45E646C1">
      <w:pPr>
        <w:pStyle w:val="5"/>
      </w:pPr>
    </w:p>
    <w:p w14:paraId="5BCDA43D">
      <w:pPr>
        <w:pStyle w:val="5"/>
      </w:pPr>
    </w:p>
    <w:p w14:paraId="06F52AC2">
      <w:pPr>
        <w:pStyle w:val="5"/>
      </w:pPr>
    </w:p>
    <w:p w14:paraId="77C6B878">
      <w:pPr>
        <w:pStyle w:val="5"/>
      </w:pPr>
    </w:p>
    <w:p w14:paraId="565E5159">
      <w:pPr>
        <w:pStyle w:val="5"/>
      </w:pPr>
    </w:p>
    <w:p w14:paraId="208131FF">
      <w:pPr>
        <w:pStyle w:val="5"/>
      </w:pPr>
    </w:p>
    <w:p w14:paraId="5FA0A576">
      <w:pPr>
        <w:pStyle w:val="5"/>
        <w:ind w:firstLine="0"/>
        <w:jc w:val="center"/>
      </w:pPr>
      <w:r>
        <w:rPr>
          <w:rFonts w:hint="eastAsia"/>
          <w:b/>
          <w:bCs/>
          <w:sz w:val="52"/>
          <w:szCs w:val="52"/>
        </w:rPr>
        <w:t>技术部分</w:t>
      </w:r>
    </w:p>
    <w:p w14:paraId="3DCB4D0E">
      <w:pPr>
        <w:pStyle w:val="5"/>
      </w:pPr>
    </w:p>
    <w:p w14:paraId="65035F8F">
      <w:pPr>
        <w:pStyle w:val="5"/>
      </w:pPr>
    </w:p>
    <w:p w14:paraId="2259FE80">
      <w:pPr>
        <w:pStyle w:val="5"/>
      </w:pPr>
    </w:p>
    <w:p w14:paraId="4EE8ABD5">
      <w:pPr>
        <w:pStyle w:val="5"/>
      </w:pPr>
    </w:p>
    <w:p w14:paraId="56420EE5">
      <w:pPr>
        <w:pStyle w:val="5"/>
      </w:pPr>
    </w:p>
    <w:p w14:paraId="4528EE6C">
      <w:pPr>
        <w:pStyle w:val="5"/>
      </w:pPr>
    </w:p>
    <w:p w14:paraId="38FED4D2">
      <w:pPr>
        <w:spacing w:line="276" w:lineRule="auto"/>
        <w:rPr>
          <w:rFonts w:cs="宋体" w:asciiTheme="majorEastAsia" w:hAnsiTheme="majorEastAsia" w:eastAsiaTheme="majorEastAsia"/>
          <w:b/>
          <w:bCs/>
          <w:color w:val="000000"/>
          <w:sz w:val="32"/>
          <w:szCs w:val="32"/>
        </w:rPr>
      </w:pPr>
    </w:p>
    <w:p w14:paraId="268FD759">
      <w:pPr>
        <w:spacing w:line="276" w:lineRule="auto"/>
        <w:rPr>
          <w:rFonts w:cs="宋体" w:asciiTheme="majorEastAsia" w:hAnsiTheme="majorEastAsia" w:eastAsiaTheme="majorEastAsia"/>
          <w:b/>
          <w:bCs/>
          <w:color w:val="000000"/>
          <w:sz w:val="30"/>
          <w:szCs w:val="30"/>
        </w:rPr>
      </w:pPr>
      <w:r>
        <w:rPr>
          <w:rFonts w:cs="宋体" w:asciiTheme="majorEastAsia" w:hAnsiTheme="majorEastAsia" w:eastAsiaTheme="majorEastAsia"/>
          <w:b/>
          <w:bCs/>
          <w:color w:val="000000"/>
          <w:sz w:val="30"/>
          <w:szCs w:val="30"/>
        </w:rPr>
        <w:br w:type="page"/>
      </w:r>
    </w:p>
    <w:p w14:paraId="35127B1D">
      <w:pPr>
        <w:spacing w:line="276" w:lineRule="auto"/>
        <w:rPr>
          <w:rFonts w:hint="eastAsia" w:cs="宋体" w:asciiTheme="majorEastAsia" w:hAnsiTheme="majorEastAsia" w:eastAsiaTheme="majorEastAsia"/>
          <w:b/>
          <w:color w:val="000000"/>
          <w:sz w:val="24"/>
          <w:lang w:eastAsia="zh-CN"/>
        </w:rPr>
      </w:pPr>
      <w:r>
        <w:rPr>
          <w:rFonts w:hint="eastAsia" w:cs="宋体" w:asciiTheme="majorEastAsia" w:hAnsiTheme="majorEastAsia" w:eastAsiaTheme="majorEastAsia"/>
          <w:b/>
          <w:color w:val="000000"/>
          <w:sz w:val="24"/>
        </w:rPr>
        <w:t>格式</w:t>
      </w:r>
      <w:r>
        <w:rPr>
          <w:rFonts w:hint="eastAsia" w:cs="宋体" w:asciiTheme="majorEastAsia" w:hAnsiTheme="majorEastAsia" w:eastAsiaTheme="majorEastAsia"/>
          <w:b/>
          <w:color w:val="000000"/>
          <w:sz w:val="24"/>
          <w:lang w:val="en-US" w:eastAsia="zh-CN"/>
        </w:rPr>
        <w:t>8</w:t>
      </w:r>
    </w:p>
    <w:p w14:paraId="20FA1AE4">
      <w:pPr>
        <w:spacing w:line="276" w:lineRule="auto"/>
        <w:jc w:val="center"/>
        <w:rPr>
          <w:rFonts w:hint="eastAsia" w:cs="宋体" w:asciiTheme="majorEastAsia" w:hAnsiTheme="majorEastAsia" w:eastAsiaTheme="majorEastAsia"/>
          <w:b/>
          <w:color w:val="000000"/>
          <w:sz w:val="36"/>
          <w:szCs w:val="30"/>
          <w:lang w:eastAsia="zh-CN"/>
        </w:rPr>
      </w:pPr>
      <w:r>
        <w:rPr>
          <w:rFonts w:hint="eastAsia" w:cs="宋体" w:asciiTheme="majorEastAsia" w:hAnsiTheme="majorEastAsia" w:eastAsiaTheme="majorEastAsia"/>
          <w:b/>
          <w:color w:val="000000"/>
          <w:sz w:val="36"/>
          <w:szCs w:val="30"/>
        </w:rPr>
        <w:t>技术</w:t>
      </w:r>
      <w:r>
        <w:rPr>
          <w:rFonts w:hint="eastAsia" w:cs="宋体" w:asciiTheme="majorEastAsia" w:hAnsiTheme="majorEastAsia" w:eastAsiaTheme="majorEastAsia"/>
          <w:b/>
          <w:color w:val="000000"/>
          <w:sz w:val="36"/>
          <w:szCs w:val="30"/>
          <w:lang w:eastAsia="zh-CN"/>
        </w:rPr>
        <w:t>偏离表</w:t>
      </w:r>
    </w:p>
    <w:tbl>
      <w:tblPr>
        <w:tblStyle w:val="30"/>
        <w:tblW w:w="894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386"/>
        <w:gridCol w:w="2713"/>
        <w:gridCol w:w="2705"/>
        <w:gridCol w:w="1134"/>
      </w:tblGrid>
      <w:tr w14:paraId="69BE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vMerge w:val="restart"/>
            <w:vAlign w:val="center"/>
          </w:tcPr>
          <w:p w14:paraId="62FB303F">
            <w:pPr>
              <w:spacing w:before="120"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序号</w:t>
            </w:r>
          </w:p>
        </w:tc>
        <w:tc>
          <w:tcPr>
            <w:tcW w:w="4099" w:type="dxa"/>
            <w:gridSpan w:val="2"/>
            <w:vAlign w:val="center"/>
          </w:tcPr>
          <w:p w14:paraId="1302E60D">
            <w:pPr>
              <w:spacing w:before="120" w:after="120"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招标文件要求</w:t>
            </w:r>
          </w:p>
        </w:tc>
        <w:tc>
          <w:tcPr>
            <w:tcW w:w="2705" w:type="dxa"/>
            <w:vAlign w:val="center"/>
          </w:tcPr>
          <w:p w14:paraId="67031BFC">
            <w:pPr>
              <w:spacing w:before="120" w:after="120"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投标货物规格</w:t>
            </w:r>
          </w:p>
        </w:tc>
        <w:tc>
          <w:tcPr>
            <w:tcW w:w="1134" w:type="dxa"/>
            <w:vMerge w:val="restart"/>
            <w:vAlign w:val="center"/>
          </w:tcPr>
          <w:p w14:paraId="52BD7461">
            <w:pPr>
              <w:spacing w:before="120"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偏差</w:t>
            </w:r>
          </w:p>
        </w:tc>
      </w:tr>
      <w:tr w14:paraId="2EFD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vMerge w:val="continue"/>
            <w:vAlign w:val="center"/>
          </w:tcPr>
          <w:p w14:paraId="57AB9414">
            <w:pPr>
              <w:spacing w:line="276" w:lineRule="auto"/>
              <w:jc w:val="center"/>
              <w:rPr>
                <w:rFonts w:cs="宋体" w:asciiTheme="majorEastAsia" w:hAnsiTheme="majorEastAsia" w:eastAsiaTheme="majorEastAsia"/>
                <w:color w:val="000000"/>
              </w:rPr>
            </w:pPr>
          </w:p>
        </w:tc>
        <w:tc>
          <w:tcPr>
            <w:tcW w:w="1386" w:type="dxa"/>
            <w:vAlign w:val="center"/>
          </w:tcPr>
          <w:p w14:paraId="0D21C364">
            <w:pPr>
              <w:spacing w:before="120" w:after="120"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设备</w:t>
            </w:r>
          </w:p>
        </w:tc>
        <w:tc>
          <w:tcPr>
            <w:tcW w:w="2713" w:type="dxa"/>
            <w:vAlign w:val="center"/>
          </w:tcPr>
          <w:p w14:paraId="7ADE0AB7">
            <w:pPr>
              <w:spacing w:before="120" w:after="120"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参数</w:t>
            </w:r>
          </w:p>
        </w:tc>
        <w:tc>
          <w:tcPr>
            <w:tcW w:w="2705" w:type="dxa"/>
            <w:vAlign w:val="center"/>
          </w:tcPr>
          <w:p w14:paraId="06134EE1">
            <w:pPr>
              <w:spacing w:before="120" w:after="120"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参数</w:t>
            </w:r>
          </w:p>
        </w:tc>
        <w:tc>
          <w:tcPr>
            <w:tcW w:w="1134" w:type="dxa"/>
            <w:vMerge w:val="continue"/>
            <w:vAlign w:val="center"/>
          </w:tcPr>
          <w:p w14:paraId="1CBDB1FA">
            <w:pPr>
              <w:spacing w:line="276" w:lineRule="auto"/>
              <w:jc w:val="center"/>
              <w:rPr>
                <w:rFonts w:cs="宋体" w:asciiTheme="majorEastAsia" w:hAnsiTheme="majorEastAsia" w:eastAsiaTheme="majorEastAsia"/>
                <w:color w:val="000000"/>
              </w:rPr>
            </w:pPr>
          </w:p>
        </w:tc>
      </w:tr>
      <w:tr w14:paraId="0517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2E65EC55">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5831D26A">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6E6E9617">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45B8FFE1">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63F3EFDD">
            <w:pPr>
              <w:spacing w:before="120" w:after="120" w:line="276" w:lineRule="auto"/>
              <w:jc w:val="center"/>
              <w:rPr>
                <w:rFonts w:cs="宋体" w:asciiTheme="majorEastAsia" w:hAnsiTheme="majorEastAsia" w:eastAsiaTheme="majorEastAsia"/>
                <w:color w:val="000000"/>
                <w:sz w:val="32"/>
              </w:rPr>
            </w:pPr>
          </w:p>
        </w:tc>
      </w:tr>
      <w:tr w14:paraId="6EB4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7B88E4B7">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379E080F">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2A6016D3">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3EAD07B3">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4CAC82F2">
            <w:pPr>
              <w:spacing w:before="120" w:after="120" w:line="276" w:lineRule="auto"/>
              <w:jc w:val="center"/>
              <w:rPr>
                <w:rFonts w:cs="宋体" w:asciiTheme="majorEastAsia" w:hAnsiTheme="majorEastAsia" w:eastAsiaTheme="majorEastAsia"/>
                <w:color w:val="000000"/>
                <w:sz w:val="32"/>
              </w:rPr>
            </w:pPr>
          </w:p>
        </w:tc>
      </w:tr>
      <w:tr w14:paraId="3C0E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131A4A62">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6B31EF9D">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62223220">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2CDD5B0E">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5D4DA878">
            <w:pPr>
              <w:spacing w:before="120" w:after="120" w:line="276" w:lineRule="auto"/>
              <w:jc w:val="center"/>
              <w:rPr>
                <w:rFonts w:cs="宋体" w:asciiTheme="majorEastAsia" w:hAnsiTheme="majorEastAsia" w:eastAsiaTheme="majorEastAsia"/>
                <w:color w:val="000000"/>
                <w:sz w:val="32"/>
              </w:rPr>
            </w:pPr>
          </w:p>
        </w:tc>
      </w:tr>
      <w:tr w14:paraId="52DE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2C0E5A67">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42C2A556">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7F9C457A">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36707047">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55BEAED1">
            <w:pPr>
              <w:spacing w:before="120" w:after="120" w:line="276" w:lineRule="auto"/>
              <w:jc w:val="center"/>
              <w:rPr>
                <w:rFonts w:cs="宋体" w:asciiTheme="majorEastAsia" w:hAnsiTheme="majorEastAsia" w:eastAsiaTheme="majorEastAsia"/>
                <w:color w:val="000000"/>
                <w:sz w:val="32"/>
              </w:rPr>
            </w:pPr>
          </w:p>
        </w:tc>
      </w:tr>
      <w:tr w14:paraId="0586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4A5A2314">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438ED2F3">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60D1746B">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6A9E36B3">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7673215D">
            <w:pPr>
              <w:spacing w:before="120" w:after="120" w:line="276" w:lineRule="auto"/>
              <w:jc w:val="center"/>
              <w:rPr>
                <w:rFonts w:cs="宋体" w:asciiTheme="majorEastAsia" w:hAnsiTheme="majorEastAsia" w:eastAsiaTheme="majorEastAsia"/>
                <w:color w:val="000000"/>
                <w:sz w:val="32"/>
              </w:rPr>
            </w:pPr>
          </w:p>
        </w:tc>
      </w:tr>
      <w:tr w14:paraId="395D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4B1D79E8">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03A34AD4">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02007CDD">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3CE9FF23">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60E56504">
            <w:pPr>
              <w:spacing w:before="120" w:after="120" w:line="276" w:lineRule="auto"/>
              <w:jc w:val="center"/>
              <w:rPr>
                <w:rFonts w:cs="宋体" w:asciiTheme="majorEastAsia" w:hAnsiTheme="majorEastAsia" w:eastAsiaTheme="majorEastAsia"/>
                <w:color w:val="000000"/>
                <w:sz w:val="32"/>
              </w:rPr>
            </w:pPr>
          </w:p>
        </w:tc>
      </w:tr>
      <w:tr w14:paraId="5143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1F80E85D">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72D852F0">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1FE5CD8A">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0AEEBF34">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682F7723">
            <w:pPr>
              <w:spacing w:before="120" w:after="120" w:line="276" w:lineRule="auto"/>
              <w:jc w:val="center"/>
              <w:rPr>
                <w:rFonts w:cs="宋体" w:asciiTheme="majorEastAsia" w:hAnsiTheme="majorEastAsia" w:eastAsiaTheme="majorEastAsia"/>
                <w:color w:val="000000"/>
                <w:sz w:val="32"/>
              </w:rPr>
            </w:pPr>
          </w:p>
        </w:tc>
      </w:tr>
    </w:tbl>
    <w:p w14:paraId="24FDBF58">
      <w:pPr>
        <w:spacing w:line="276" w:lineRule="auto"/>
        <w:rPr>
          <w:rFonts w:cs="宋体" w:asciiTheme="majorEastAsia" w:hAnsiTheme="majorEastAsia" w:eastAsiaTheme="majorEastAsia"/>
          <w:color w:val="000000"/>
          <w:sz w:val="24"/>
        </w:rPr>
      </w:pPr>
    </w:p>
    <w:p w14:paraId="3DDEB4AE">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注：</w:t>
      </w:r>
    </w:p>
    <w:p w14:paraId="0185F4B7">
      <w:pPr>
        <w:spacing w:line="276" w:lineRule="auto"/>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1、投标人必须把招标项目的全部技术参数列入此表。</w:t>
      </w:r>
    </w:p>
    <w:p w14:paraId="0E73251B">
      <w:pPr>
        <w:spacing w:line="276" w:lineRule="auto"/>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2、按照招标项目技术要求的顺序对应填写。</w:t>
      </w:r>
    </w:p>
    <w:p w14:paraId="7338DC38">
      <w:pPr>
        <w:spacing w:line="276" w:lineRule="auto"/>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3、“偏离情况”栏应当填写“正偏离、无偏离、负偏离”。</w:t>
      </w:r>
    </w:p>
    <w:p w14:paraId="23C3F2A4">
      <w:pPr>
        <w:spacing w:line="276" w:lineRule="auto"/>
        <w:rPr>
          <w:rFonts w:hint="eastAsia"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4、不得虚假应标，如中标后发现所供应设备技术标准与投标文件技术标准不符，按虚假应标处理，采购人有权取消中标人资格。</w:t>
      </w:r>
    </w:p>
    <w:p w14:paraId="343EB1E0">
      <w:pPr>
        <w:spacing w:line="276" w:lineRule="auto"/>
        <w:rPr>
          <w:rFonts w:hint="eastAsia" w:cs="宋体" w:asciiTheme="majorEastAsia" w:hAnsiTheme="majorEastAsia" w:eastAsiaTheme="majorEastAsia"/>
          <w:color w:val="000000"/>
          <w:sz w:val="24"/>
          <w:lang w:eastAsia="zh-CN"/>
        </w:rPr>
      </w:pPr>
      <w:bookmarkStart w:id="640" w:name="_Toc24696157"/>
      <w:bookmarkStart w:id="641" w:name="_Toc524834043"/>
    </w:p>
    <w:p w14:paraId="5159703E">
      <w:pPr>
        <w:spacing w:line="276" w:lineRule="auto"/>
        <w:rPr>
          <w:rFonts w:hint="eastAsia" w:cs="宋体" w:asciiTheme="majorEastAsia" w:hAnsiTheme="majorEastAsia" w:eastAsiaTheme="majorEastAsia"/>
          <w:color w:val="000000"/>
          <w:sz w:val="24"/>
          <w:lang w:eastAsia="zh-CN"/>
        </w:rPr>
      </w:pPr>
    </w:p>
    <w:p w14:paraId="568A110F">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投标人</w:t>
      </w:r>
      <w:r>
        <w:rPr>
          <w:rFonts w:hint="eastAsia" w:cs="宋体" w:asciiTheme="majorEastAsia" w:hAnsiTheme="majorEastAsia" w:eastAsiaTheme="majorEastAsia"/>
          <w:color w:val="000000"/>
          <w:sz w:val="24"/>
        </w:rPr>
        <w:t>（印刷体及公章）：</w:t>
      </w:r>
    </w:p>
    <w:p w14:paraId="7AE468B4">
      <w:pPr>
        <w:spacing w:line="276" w:lineRule="auto"/>
        <w:rPr>
          <w:rFonts w:hint="eastAsia" w:cs="宋体" w:asciiTheme="majorEastAsia" w:hAnsiTheme="majorEastAsia" w:eastAsiaTheme="majorEastAsia"/>
          <w:color w:val="000000"/>
          <w:sz w:val="24"/>
        </w:rPr>
      </w:pPr>
    </w:p>
    <w:p w14:paraId="547A3D3E">
      <w:pPr>
        <w:spacing w:line="276" w:lineRule="auto"/>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法定代表人或授权委托人（签字或盖章）：</w:t>
      </w:r>
      <w:bookmarkEnd w:id="640"/>
      <w:bookmarkEnd w:id="641"/>
    </w:p>
    <w:p w14:paraId="4E640CFE">
      <w:pPr>
        <w:pStyle w:val="28"/>
        <w:rPr>
          <w:rFonts w:hint="eastAsia" w:cs="宋体" w:asciiTheme="majorEastAsia" w:hAnsiTheme="majorEastAsia" w:eastAsiaTheme="majorEastAsia"/>
          <w:color w:val="000000"/>
          <w:sz w:val="24"/>
        </w:rPr>
      </w:pPr>
    </w:p>
    <w:p w14:paraId="6FEA4A97">
      <w:pPr>
        <w:rPr>
          <w:rFonts w:hint="eastAsia" w:cs="宋体" w:asciiTheme="majorEastAsia" w:hAnsiTheme="majorEastAsia" w:eastAsiaTheme="majorEastAsia"/>
          <w:color w:val="000000"/>
          <w:sz w:val="24"/>
        </w:rPr>
      </w:pPr>
    </w:p>
    <w:p w14:paraId="7F1B6D66">
      <w:pPr>
        <w:pStyle w:val="28"/>
        <w:rPr>
          <w:rFonts w:hint="eastAsia" w:cs="宋体" w:asciiTheme="majorEastAsia" w:hAnsiTheme="majorEastAsia" w:eastAsiaTheme="majorEastAsia"/>
          <w:color w:val="000000"/>
          <w:sz w:val="24"/>
        </w:rPr>
      </w:pPr>
    </w:p>
    <w:p w14:paraId="69349EC1">
      <w:pPr>
        <w:rPr>
          <w:rFonts w:hint="eastAsia" w:cs="宋体" w:asciiTheme="majorEastAsia" w:hAnsiTheme="majorEastAsia" w:eastAsiaTheme="majorEastAsia"/>
          <w:color w:val="000000"/>
          <w:sz w:val="24"/>
        </w:rPr>
      </w:pPr>
    </w:p>
    <w:p w14:paraId="62E4B388">
      <w:pPr>
        <w:pStyle w:val="5"/>
        <w:spacing w:line="276" w:lineRule="auto"/>
        <w:ind w:left="0" w:leftChars="0" w:firstLine="0" w:firstLineChars="0"/>
        <w:jc w:val="center"/>
        <w:rPr>
          <w:rFonts w:hint="eastAsia" w:cs="宋体" w:asciiTheme="majorEastAsia" w:hAnsiTheme="majorEastAsia" w:eastAsiaTheme="majorEastAsia"/>
          <w:b/>
          <w:color w:val="000000"/>
          <w:sz w:val="36"/>
          <w:szCs w:val="30"/>
        </w:rPr>
      </w:pPr>
    </w:p>
    <w:p w14:paraId="2B145AE3">
      <w:pPr>
        <w:pStyle w:val="5"/>
        <w:spacing w:line="276" w:lineRule="auto"/>
        <w:ind w:left="0" w:leftChars="0" w:firstLine="0" w:firstLineChars="0"/>
        <w:jc w:val="center"/>
        <w:rPr>
          <w:rFonts w:cs="宋体" w:asciiTheme="majorEastAsia" w:hAnsiTheme="majorEastAsia" w:eastAsiaTheme="majorEastAsia"/>
          <w:b/>
          <w:color w:val="000000"/>
          <w:sz w:val="36"/>
          <w:szCs w:val="30"/>
        </w:rPr>
      </w:pPr>
      <w:r>
        <w:rPr>
          <w:rFonts w:hint="eastAsia" w:cs="宋体" w:asciiTheme="majorEastAsia" w:hAnsiTheme="majorEastAsia" w:eastAsiaTheme="majorEastAsia"/>
          <w:b/>
          <w:color w:val="000000"/>
          <w:sz w:val="36"/>
          <w:szCs w:val="30"/>
          <w:lang w:eastAsia="zh-CN"/>
        </w:rPr>
        <w:t>投标人可根据本项目</w:t>
      </w:r>
      <w:r>
        <w:rPr>
          <w:rFonts w:hint="eastAsia" w:cs="宋体" w:asciiTheme="majorEastAsia" w:hAnsiTheme="majorEastAsia" w:eastAsiaTheme="majorEastAsia"/>
          <w:b/>
          <w:color w:val="000000"/>
          <w:sz w:val="36"/>
          <w:szCs w:val="30"/>
        </w:rPr>
        <w:t>要求的其他内容</w:t>
      </w:r>
    </w:p>
    <w:p w14:paraId="2926C63C">
      <w:pPr>
        <w:spacing w:line="276" w:lineRule="auto"/>
        <w:jc w:val="center"/>
        <w:rPr>
          <w:rFonts w:cs="宋体" w:asciiTheme="majorEastAsia" w:hAnsiTheme="majorEastAsia" w:eastAsiaTheme="majorEastAsia"/>
          <w:b/>
          <w:color w:val="000000"/>
          <w:sz w:val="36"/>
          <w:szCs w:val="30"/>
        </w:rPr>
      </w:pPr>
      <w:r>
        <w:rPr>
          <w:rFonts w:hint="eastAsia" w:cs="宋体" w:asciiTheme="majorEastAsia" w:hAnsiTheme="majorEastAsia" w:eastAsiaTheme="majorEastAsia"/>
          <w:b/>
          <w:color w:val="000000"/>
          <w:sz w:val="36"/>
          <w:szCs w:val="30"/>
        </w:rPr>
        <w:t>自行编写技术部分</w:t>
      </w:r>
    </w:p>
    <w:p w14:paraId="75CE36A5">
      <w:pPr>
        <w:pStyle w:val="5"/>
        <w:spacing w:line="276" w:lineRule="auto"/>
        <w:rPr>
          <w:rFonts w:asciiTheme="majorEastAsia" w:hAnsiTheme="majorEastAsia" w:eastAsiaTheme="majorEastAsia"/>
        </w:rPr>
      </w:pPr>
    </w:p>
    <w:p w14:paraId="6D808CC9">
      <w:pPr>
        <w:pStyle w:val="5"/>
        <w:spacing w:line="276" w:lineRule="auto"/>
        <w:rPr>
          <w:rFonts w:asciiTheme="majorEastAsia" w:hAnsiTheme="majorEastAsia" w:eastAsiaTheme="majorEastAsia"/>
        </w:rPr>
      </w:pPr>
    </w:p>
    <w:p w14:paraId="4DFBDD9E">
      <w:pPr>
        <w:pStyle w:val="5"/>
        <w:spacing w:line="276" w:lineRule="auto"/>
        <w:rPr>
          <w:rFonts w:asciiTheme="majorEastAsia" w:hAnsiTheme="majorEastAsia" w:eastAsiaTheme="majorEastAsia"/>
        </w:rPr>
      </w:pPr>
    </w:p>
    <w:p w14:paraId="11B61721">
      <w:pPr>
        <w:pStyle w:val="5"/>
        <w:spacing w:line="276" w:lineRule="auto"/>
        <w:rPr>
          <w:rFonts w:asciiTheme="majorEastAsia" w:hAnsiTheme="majorEastAsia" w:eastAsiaTheme="majorEastAsia"/>
        </w:rPr>
      </w:pPr>
    </w:p>
    <w:p w14:paraId="60905B71">
      <w:pPr>
        <w:pStyle w:val="5"/>
        <w:spacing w:line="276" w:lineRule="auto"/>
        <w:rPr>
          <w:rFonts w:asciiTheme="majorEastAsia" w:hAnsiTheme="majorEastAsia" w:eastAsiaTheme="majorEastAsia"/>
        </w:rPr>
      </w:pPr>
    </w:p>
    <w:p w14:paraId="6AE942AA">
      <w:pPr>
        <w:pStyle w:val="5"/>
        <w:spacing w:line="276" w:lineRule="auto"/>
        <w:rPr>
          <w:rFonts w:asciiTheme="majorEastAsia" w:hAnsiTheme="majorEastAsia" w:eastAsiaTheme="majorEastAsia"/>
        </w:rPr>
      </w:pPr>
    </w:p>
    <w:p w14:paraId="60B5C6E8">
      <w:pPr>
        <w:pStyle w:val="5"/>
        <w:spacing w:line="276" w:lineRule="auto"/>
        <w:rPr>
          <w:rFonts w:asciiTheme="majorEastAsia" w:hAnsiTheme="majorEastAsia" w:eastAsiaTheme="majorEastAsia"/>
        </w:rPr>
      </w:pPr>
    </w:p>
    <w:p w14:paraId="72D4D279">
      <w:pPr>
        <w:pStyle w:val="5"/>
        <w:spacing w:line="276" w:lineRule="auto"/>
        <w:rPr>
          <w:rFonts w:asciiTheme="majorEastAsia" w:hAnsiTheme="majorEastAsia" w:eastAsiaTheme="majorEastAsia"/>
        </w:rPr>
      </w:pPr>
    </w:p>
    <w:p w14:paraId="54D51D9D">
      <w:pPr>
        <w:pStyle w:val="5"/>
        <w:spacing w:line="276" w:lineRule="auto"/>
        <w:rPr>
          <w:rFonts w:asciiTheme="majorEastAsia" w:hAnsiTheme="majorEastAsia" w:eastAsiaTheme="majorEastAsia"/>
        </w:rPr>
      </w:pPr>
    </w:p>
    <w:p w14:paraId="1606381C">
      <w:pPr>
        <w:pStyle w:val="5"/>
        <w:spacing w:line="276" w:lineRule="auto"/>
        <w:rPr>
          <w:rFonts w:asciiTheme="majorEastAsia" w:hAnsiTheme="majorEastAsia" w:eastAsiaTheme="majorEastAsia"/>
        </w:rPr>
      </w:pPr>
    </w:p>
    <w:p w14:paraId="5CF1E05E">
      <w:pPr>
        <w:pStyle w:val="5"/>
        <w:spacing w:line="276" w:lineRule="auto"/>
        <w:rPr>
          <w:rFonts w:asciiTheme="majorEastAsia" w:hAnsiTheme="majorEastAsia" w:eastAsiaTheme="majorEastAsia"/>
        </w:rPr>
      </w:pPr>
    </w:p>
    <w:p w14:paraId="2A34907F">
      <w:pPr>
        <w:pStyle w:val="5"/>
        <w:spacing w:line="276" w:lineRule="auto"/>
        <w:rPr>
          <w:rFonts w:asciiTheme="majorEastAsia" w:hAnsiTheme="majorEastAsia" w:eastAsiaTheme="majorEastAsia"/>
        </w:rPr>
      </w:pPr>
    </w:p>
    <w:p w14:paraId="1B066D97">
      <w:pPr>
        <w:pStyle w:val="5"/>
        <w:spacing w:line="276" w:lineRule="auto"/>
        <w:rPr>
          <w:rFonts w:asciiTheme="majorEastAsia" w:hAnsiTheme="majorEastAsia" w:eastAsiaTheme="majorEastAsia"/>
        </w:rPr>
      </w:pPr>
    </w:p>
    <w:p w14:paraId="1FE24127">
      <w:pPr>
        <w:pStyle w:val="5"/>
        <w:spacing w:line="276" w:lineRule="auto"/>
        <w:rPr>
          <w:rFonts w:asciiTheme="majorEastAsia" w:hAnsiTheme="majorEastAsia" w:eastAsiaTheme="majorEastAsia"/>
        </w:rPr>
      </w:pPr>
    </w:p>
    <w:p w14:paraId="7324DBE0">
      <w:pPr>
        <w:pStyle w:val="5"/>
        <w:spacing w:line="276" w:lineRule="auto"/>
        <w:rPr>
          <w:rFonts w:asciiTheme="majorEastAsia" w:hAnsiTheme="majorEastAsia" w:eastAsiaTheme="majorEastAsia"/>
        </w:rPr>
      </w:pPr>
    </w:p>
    <w:p w14:paraId="1A0AA87C">
      <w:pPr>
        <w:pStyle w:val="5"/>
        <w:spacing w:line="276" w:lineRule="auto"/>
        <w:rPr>
          <w:rFonts w:asciiTheme="majorEastAsia" w:hAnsiTheme="majorEastAsia" w:eastAsiaTheme="majorEastAsia"/>
        </w:rPr>
      </w:pPr>
    </w:p>
    <w:p w14:paraId="468A922F">
      <w:pPr>
        <w:pStyle w:val="5"/>
        <w:spacing w:line="276" w:lineRule="auto"/>
        <w:rPr>
          <w:rFonts w:asciiTheme="majorEastAsia" w:hAnsiTheme="majorEastAsia" w:eastAsiaTheme="majorEastAsia"/>
        </w:rPr>
      </w:pPr>
    </w:p>
    <w:p w14:paraId="5875BBE0">
      <w:pPr>
        <w:pStyle w:val="5"/>
        <w:spacing w:line="276" w:lineRule="auto"/>
        <w:rPr>
          <w:rFonts w:asciiTheme="majorEastAsia" w:hAnsiTheme="majorEastAsia" w:eastAsiaTheme="majorEastAsia"/>
        </w:rPr>
      </w:pPr>
    </w:p>
    <w:p w14:paraId="43BDA4B5">
      <w:pPr>
        <w:pStyle w:val="5"/>
        <w:spacing w:line="276" w:lineRule="auto"/>
        <w:rPr>
          <w:rFonts w:asciiTheme="majorEastAsia" w:hAnsiTheme="majorEastAsia" w:eastAsiaTheme="majorEastAsia"/>
        </w:rPr>
      </w:pPr>
    </w:p>
    <w:p w14:paraId="6302A177">
      <w:pPr>
        <w:pStyle w:val="5"/>
        <w:spacing w:line="276" w:lineRule="auto"/>
        <w:rPr>
          <w:rFonts w:asciiTheme="majorEastAsia" w:hAnsiTheme="majorEastAsia" w:eastAsiaTheme="majorEastAsia"/>
        </w:rPr>
      </w:pPr>
    </w:p>
    <w:p w14:paraId="60B32A5A">
      <w:pPr>
        <w:pStyle w:val="5"/>
        <w:spacing w:line="276" w:lineRule="auto"/>
        <w:rPr>
          <w:rFonts w:asciiTheme="majorEastAsia" w:hAnsiTheme="majorEastAsia" w:eastAsiaTheme="majorEastAsia"/>
        </w:rPr>
      </w:pPr>
    </w:p>
    <w:p w14:paraId="284ECFD4">
      <w:pPr>
        <w:pStyle w:val="5"/>
        <w:spacing w:line="276" w:lineRule="auto"/>
        <w:rPr>
          <w:rFonts w:asciiTheme="majorEastAsia" w:hAnsiTheme="majorEastAsia" w:eastAsiaTheme="majorEastAsia"/>
        </w:rPr>
      </w:pPr>
    </w:p>
    <w:p w14:paraId="772F2DAE">
      <w:pPr>
        <w:pStyle w:val="5"/>
        <w:spacing w:line="276" w:lineRule="auto"/>
        <w:rPr>
          <w:rFonts w:asciiTheme="majorEastAsia" w:hAnsiTheme="majorEastAsia" w:eastAsiaTheme="majorEastAsia"/>
        </w:rPr>
      </w:pPr>
    </w:p>
    <w:p w14:paraId="23ABF04C">
      <w:pPr>
        <w:pStyle w:val="5"/>
        <w:spacing w:line="276" w:lineRule="auto"/>
        <w:rPr>
          <w:rFonts w:asciiTheme="majorEastAsia" w:hAnsiTheme="majorEastAsia" w:eastAsiaTheme="majorEastAsia"/>
        </w:rPr>
      </w:pPr>
    </w:p>
    <w:p w14:paraId="75CC60FF">
      <w:pPr>
        <w:pStyle w:val="5"/>
        <w:spacing w:line="276" w:lineRule="auto"/>
        <w:rPr>
          <w:rFonts w:asciiTheme="majorEastAsia" w:hAnsiTheme="majorEastAsia" w:eastAsiaTheme="majorEastAsia"/>
        </w:rPr>
      </w:pPr>
    </w:p>
    <w:p w14:paraId="208C658C">
      <w:pPr>
        <w:pStyle w:val="5"/>
        <w:spacing w:line="276" w:lineRule="auto"/>
        <w:rPr>
          <w:rFonts w:asciiTheme="majorEastAsia" w:hAnsiTheme="majorEastAsia" w:eastAsiaTheme="majorEastAsia"/>
        </w:rPr>
      </w:pPr>
    </w:p>
    <w:p w14:paraId="03793F08">
      <w:pPr>
        <w:pStyle w:val="5"/>
        <w:spacing w:line="276" w:lineRule="auto"/>
        <w:rPr>
          <w:rFonts w:asciiTheme="majorEastAsia" w:hAnsiTheme="majorEastAsia" w:eastAsiaTheme="majorEastAsia"/>
        </w:rPr>
      </w:pPr>
    </w:p>
    <w:p w14:paraId="46AC9F9C">
      <w:pPr>
        <w:pStyle w:val="5"/>
        <w:spacing w:line="276" w:lineRule="auto"/>
        <w:rPr>
          <w:rFonts w:asciiTheme="majorEastAsia" w:hAnsiTheme="majorEastAsia" w:eastAsiaTheme="majorEastAsia"/>
        </w:rPr>
      </w:pPr>
    </w:p>
    <w:p w14:paraId="4165403A">
      <w:pPr>
        <w:rPr>
          <w:rFonts w:asciiTheme="majorEastAsia" w:hAnsiTheme="majorEastAsia" w:eastAsiaTheme="majorEastAsia"/>
        </w:rPr>
      </w:pPr>
      <w:r>
        <w:rPr>
          <w:rFonts w:asciiTheme="majorEastAsia" w:hAnsiTheme="majorEastAsia" w:eastAsiaTheme="majorEastAsia"/>
        </w:rPr>
        <w:br w:type="page"/>
      </w:r>
    </w:p>
    <w:p w14:paraId="6220EC3B">
      <w:pPr>
        <w:widowControl w:val="0"/>
        <w:spacing w:line="240" w:lineRule="atLeast"/>
        <w:jc w:val="left"/>
        <w:rPr>
          <w:rFonts w:hint="eastAsia" w:ascii="宋体" w:hAnsi="宋体" w:eastAsia="宋体" w:cs="宋体"/>
          <w:b/>
          <w:color w:val="000000"/>
          <w:kern w:val="2"/>
          <w:sz w:val="30"/>
          <w:szCs w:val="30"/>
          <w:lang w:val="en-US" w:eastAsia="zh-CN" w:bidi="ar-SA"/>
        </w:rPr>
      </w:pPr>
      <w:r>
        <w:rPr>
          <w:rFonts w:hint="eastAsia" w:ascii="宋体" w:hAnsi="宋体" w:eastAsia="宋体" w:cs="宋体"/>
          <w:b/>
          <w:color w:val="000000"/>
          <w:kern w:val="2"/>
          <w:sz w:val="30"/>
          <w:szCs w:val="30"/>
          <w:lang w:val="en-US" w:eastAsia="zh-CN" w:bidi="ar-SA"/>
        </w:rPr>
        <w:t>附件1</w:t>
      </w:r>
    </w:p>
    <w:p w14:paraId="009FF42A">
      <w:pPr>
        <w:widowControl w:val="0"/>
        <w:numPr>
          <w:ilvl w:val="0"/>
          <w:numId w:val="0"/>
        </w:numPr>
        <w:autoSpaceDE w:val="0"/>
        <w:autoSpaceDN w:val="0"/>
        <w:spacing w:before="0" w:after="0" w:line="240" w:lineRule="auto"/>
        <w:ind w:right="0" w:rightChars="0"/>
        <w:jc w:val="center"/>
        <w:rPr>
          <w:rFonts w:hint="eastAsia" w:ascii="Times New Roman" w:hAnsi="Times New Roman" w:eastAsia="宋体" w:cs="Times New Roman"/>
          <w:b/>
          <w:bCs/>
          <w:sz w:val="30"/>
          <w:szCs w:val="30"/>
        </w:rPr>
      </w:pPr>
      <w:r>
        <w:rPr>
          <w:rFonts w:hint="eastAsia" w:ascii="Times New Roman" w:hAnsi="Times New Roman" w:eastAsia="宋体" w:cs="Times New Roman"/>
          <w:b/>
          <w:bCs/>
          <w:sz w:val="30"/>
          <w:szCs w:val="30"/>
        </w:rPr>
        <w:t>中小企业声明函（货物）</w:t>
      </w:r>
    </w:p>
    <w:p w14:paraId="6764669B">
      <w:pPr>
        <w:keepNext w:val="0"/>
        <w:keepLines w:val="0"/>
        <w:pageBreakBefore w:val="0"/>
        <w:widowControl w:val="0"/>
        <w:numPr>
          <w:ilvl w:val="0"/>
          <w:numId w:val="0"/>
        </w:numPr>
        <w:kinsoku/>
        <w:wordWrap/>
        <w:overflowPunct/>
        <w:topLinePunct w:val="0"/>
        <w:autoSpaceDE w:val="0"/>
        <w:autoSpaceDN w:val="0"/>
        <w:bidi w:val="0"/>
        <w:snapToGrid/>
        <w:spacing w:before="0" w:after="0" w:line="360" w:lineRule="exact"/>
        <w:ind w:right="0" w:rightChars="0"/>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本公司</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rPr>
        <w:t>（联合体）郑重声明，根据《政府采购促进中小企业发展管理办法》（财库﹝2020﹞46 号）的规定，本公司</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rPr>
        <w:t>（联合体）参加（</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rPr>
        <w:t>单位名称</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rPr>
        <w:t>）的（</w:t>
      </w:r>
      <w:r>
        <w:rPr>
          <w:rFonts w:hint="eastAsia" w:ascii="Times New Roman" w:hAnsi="Times New Roman" w:eastAsia="宋体" w:cs="Times New Roman"/>
          <w:sz w:val="28"/>
          <w:szCs w:val="28"/>
          <w:u w:val="single"/>
        </w:rPr>
        <w:t>项目名称</w:t>
      </w:r>
      <w:r>
        <w:rPr>
          <w:rFonts w:hint="eastAsia" w:ascii="Times New Roman" w:hAnsi="Times New Roman" w:eastAsia="宋体" w:cs="Times New Roman"/>
          <w:sz w:val="28"/>
          <w:szCs w:val="28"/>
        </w:rPr>
        <w:t>）采购活动，提供的货物全部由符合政策要求的中小企业制造。相关企业（含联合体中的中小企业、签订分包意向协议的中小企业） 的具体情况如下：</w:t>
      </w:r>
    </w:p>
    <w:p w14:paraId="0ADC30C2">
      <w:pPr>
        <w:keepNext w:val="0"/>
        <w:keepLines w:val="0"/>
        <w:pageBreakBefore w:val="0"/>
        <w:widowControl w:val="0"/>
        <w:numPr>
          <w:ilvl w:val="0"/>
          <w:numId w:val="0"/>
        </w:numPr>
        <w:kinsoku/>
        <w:wordWrap/>
        <w:overflowPunct/>
        <w:topLinePunct w:val="0"/>
        <w:autoSpaceDE w:val="0"/>
        <w:autoSpaceDN w:val="0"/>
        <w:bidi w:val="0"/>
        <w:snapToGrid/>
        <w:spacing w:before="0" w:after="0" w:line="360" w:lineRule="exact"/>
        <w:ind w:right="0" w:rightChars="0"/>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1. （ </w:t>
      </w:r>
      <w:r>
        <w:rPr>
          <w:rFonts w:hint="eastAsia" w:ascii="Times New Roman" w:hAnsi="Times New Roman" w:eastAsia="宋体" w:cs="Times New Roman"/>
          <w:sz w:val="28"/>
          <w:szCs w:val="28"/>
          <w:u w:val="single"/>
        </w:rPr>
        <w:t xml:space="preserve">标 的 名 称 </w:t>
      </w:r>
      <w:r>
        <w:rPr>
          <w:rFonts w:hint="eastAsia" w:ascii="Times New Roman" w:hAnsi="Times New Roman" w:eastAsia="宋体" w:cs="Times New Roman"/>
          <w:sz w:val="28"/>
          <w:szCs w:val="28"/>
        </w:rPr>
        <w:t xml:space="preserve">） ， 属 于 （ </w:t>
      </w:r>
      <w:r>
        <w:rPr>
          <w:rFonts w:hint="eastAsia" w:ascii="Times New Roman" w:hAnsi="Times New Roman" w:eastAsia="宋体" w:cs="Times New Roman"/>
          <w:sz w:val="28"/>
          <w:szCs w:val="28"/>
          <w:u w:val="single"/>
        </w:rPr>
        <w:t xml:space="preserve">采 购 文 件 中 明 确 的 所 属 行 业 </w:t>
      </w:r>
      <w:r>
        <w:rPr>
          <w:rFonts w:hint="eastAsia" w:ascii="Times New Roman" w:hAnsi="Times New Roman" w:eastAsia="宋体" w:cs="Times New Roman"/>
          <w:sz w:val="28"/>
          <w:szCs w:val="28"/>
        </w:rPr>
        <w:t>） 行业；制造商为（</w:t>
      </w:r>
      <w:r>
        <w:rPr>
          <w:rFonts w:hint="eastAsia" w:ascii="Times New Roman" w:hAnsi="Times New Roman" w:eastAsia="宋体" w:cs="Times New Roman"/>
          <w:sz w:val="28"/>
          <w:szCs w:val="28"/>
          <w:u w:val="single"/>
        </w:rPr>
        <w:t>企业名称</w:t>
      </w:r>
      <w:r>
        <w:rPr>
          <w:rFonts w:hint="eastAsia" w:ascii="Times New Roman" w:hAnsi="Times New Roman" w:eastAsia="宋体" w:cs="Times New Roman"/>
          <w:sz w:val="28"/>
          <w:szCs w:val="28"/>
        </w:rPr>
        <w:t>），从业人员</w:t>
      </w:r>
      <w:r>
        <w:rPr>
          <w:rFonts w:hint="eastAsia"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rPr>
        <w:tab/>
      </w:r>
      <w:r>
        <w:rPr>
          <w:rFonts w:hint="eastAsia" w:ascii="Times New Roman" w:hAnsi="Times New Roman" w:eastAsia="宋体" w:cs="Times New Roman"/>
          <w:sz w:val="28"/>
          <w:szCs w:val="28"/>
        </w:rPr>
        <w:t>人，营业收入为</w:t>
      </w:r>
      <w:r>
        <w:rPr>
          <w:rFonts w:hint="eastAsia"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ab/>
      </w:r>
      <w:r>
        <w:rPr>
          <w:rFonts w:hint="eastAsia" w:ascii="Times New Roman" w:hAnsi="Times New Roman" w:eastAsia="宋体" w:cs="Times New Roman"/>
          <w:sz w:val="28"/>
          <w:szCs w:val="28"/>
        </w:rPr>
        <w:t>万元，资产总额为</w:t>
      </w:r>
      <w:r>
        <w:rPr>
          <w:rFonts w:hint="eastAsia"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rPr>
        <w:tab/>
      </w:r>
      <w:r>
        <w:rPr>
          <w:rFonts w:hint="eastAsia" w:ascii="Times New Roman" w:hAnsi="Times New Roman" w:eastAsia="宋体" w:cs="Times New Roman"/>
          <w:sz w:val="28"/>
          <w:szCs w:val="28"/>
        </w:rPr>
        <w:t>万元，属于（中型企业、小型企业、微型企业）；</w:t>
      </w:r>
    </w:p>
    <w:p w14:paraId="0219622B">
      <w:pPr>
        <w:keepNext w:val="0"/>
        <w:keepLines w:val="0"/>
        <w:pageBreakBefore w:val="0"/>
        <w:widowControl w:val="0"/>
        <w:numPr>
          <w:ilvl w:val="0"/>
          <w:numId w:val="0"/>
        </w:numPr>
        <w:kinsoku/>
        <w:wordWrap/>
        <w:overflowPunct/>
        <w:topLinePunct w:val="0"/>
        <w:autoSpaceDE w:val="0"/>
        <w:autoSpaceDN w:val="0"/>
        <w:bidi w:val="0"/>
        <w:snapToGrid/>
        <w:spacing w:before="0" w:after="0" w:line="360" w:lineRule="exact"/>
        <w:ind w:right="0" w:rightChars="0"/>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 标 的 名 称 ） ， 属 于 （ 采 购 文 件 中 明 确 的 所 属 行 业 ） 行业；制造商为（企业名称），从业人员</w:t>
      </w:r>
      <w:r>
        <w:rPr>
          <w:rFonts w:hint="eastAsia"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rPr>
        <w:tab/>
      </w:r>
      <w:r>
        <w:rPr>
          <w:rFonts w:hint="eastAsia" w:ascii="Times New Roman" w:hAnsi="Times New Roman" w:eastAsia="宋体" w:cs="Times New Roman"/>
          <w:sz w:val="28"/>
          <w:szCs w:val="28"/>
        </w:rPr>
        <w:t>人，营业收入为</w:t>
      </w:r>
      <w:r>
        <w:rPr>
          <w:rFonts w:hint="eastAsia" w:ascii="Times New Roman" w:hAnsi="Times New Roman" w:eastAsia="宋体" w:cs="Times New Roman"/>
          <w:i/>
          <w:iCs/>
          <w:sz w:val="28"/>
          <w:szCs w:val="28"/>
          <w:u w:val="single"/>
        </w:rPr>
        <w:t xml:space="preserve"> </w:t>
      </w:r>
      <w:r>
        <w:rPr>
          <w:rFonts w:hint="eastAsia" w:ascii="Times New Roman" w:hAnsi="Times New Roman" w:eastAsia="宋体" w:cs="Times New Roman"/>
          <w:i/>
          <w:iCs/>
          <w:sz w:val="28"/>
          <w:szCs w:val="28"/>
          <w:u w:val="single"/>
        </w:rPr>
        <w:tab/>
      </w:r>
      <w:r>
        <w:rPr>
          <w:rFonts w:hint="eastAsia" w:ascii="Times New Roman" w:hAnsi="Times New Roman" w:eastAsia="宋体" w:cs="Times New Roman"/>
          <w:sz w:val="28"/>
          <w:szCs w:val="28"/>
        </w:rPr>
        <w:t>万元，资产总额为</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rPr>
        <w:t>万元，属于（中型企业、小型企业、微型企业）；</w:t>
      </w:r>
    </w:p>
    <w:p w14:paraId="050179FC">
      <w:pPr>
        <w:keepNext w:val="0"/>
        <w:keepLines w:val="0"/>
        <w:pageBreakBefore w:val="0"/>
        <w:widowControl w:val="0"/>
        <w:numPr>
          <w:ilvl w:val="0"/>
          <w:numId w:val="0"/>
        </w:numPr>
        <w:kinsoku/>
        <w:wordWrap/>
        <w:overflowPunct/>
        <w:topLinePunct w:val="0"/>
        <w:autoSpaceDE w:val="0"/>
        <w:autoSpaceDN w:val="0"/>
        <w:bidi w:val="0"/>
        <w:snapToGrid/>
        <w:spacing w:before="0" w:after="0" w:line="360" w:lineRule="exact"/>
        <w:ind w:right="0" w:rightChars="0"/>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w:t>
      </w:r>
    </w:p>
    <w:p w14:paraId="7E1F3CB7">
      <w:pPr>
        <w:keepNext w:val="0"/>
        <w:keepLines w:val="0"/>
        <w:pageBreakBefore w:val="0"/>
        <w:widowControl w:val="0"/>
        <w:numPr>
          <w:ilvl w:val="0"/>
          <w:numId w:val="0"/>
        </w:numPr>
        <w:kinsoku/>
        <w:wordWrap/>
        <w:overflowPunct/>
        <w:topLinePunct w:val="0"/>
        <w:autoSpaceDE w:val="0"/>
        <w:autoSpaceDN w:val="0"/>
        <w:bidi w:val="0"/>
        <w:snapToGrid/>
        <w:spacing w:before="0" w:after="0" w:line="360" w:lineRule="exact"/>
        <w:ind w:right="0" w:rightChars="0"/>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以上企业，不属于大企业的分支机构，不存在控股股东为大企业的情形，也不存在与大企业的负责人为同一人的情形。</w:t>
      </w:r>
    </w:p>
    <w:p w14:paraId="7B281862">
      <w:pPr>
        <w:keepNext w:val="0"/>
        <w:keepLines w:val="0"/>
        <w:pageBreakBefore w:val="0"/>
        <w:widowControl w:val="0"/>
        <w:numPr>
          <w:ilvl w:val="0"/>
          <w:numId w:val="0"/>
        </w:numPr>
        <w:kinsoku/>
        <w:wordWrap/>
        <w:overflowPunct/>
        <w:topLinePunct w:val="0"/>
        <w:autoSpaceDE w:val="0"/>
        <w:autoSpaceDN w:val="0"/>
        <w:bidi w:val="0"/>
        <w:snapToGrid/>
        <w:spacing w:before="0" w:after="0" w:line="360" w:lineRule="exact"/>
        <w:ind w:right="0" w:rightChars="0"/>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本企业对上述声明内容的真实性负责。如有虚假，将依法承担相应责任。</w:t>
      </w:r>
    </w:p>
    <w:p w14:paraId="2B64BB88">
      <w:pPr>
        <w:keepNext w:val="0"/>
        <w:keepLines w:val="0"/>
        <w:pageBreakBefore w:val="0"/>
        <w:widowControl w:val="0"/>
        <w:numPr>
          <w:ilvl w:val="0"/>
          <w:numId w:val="0"/>
        </w:numPr>
        <w:kinsoku/>
        <w:wordWrap/>
        <w:overflowPunct/>
        <w:topLinePunct w:val="0"/>
        <w:autoSpaceDE w:val="0"/>
        <w:autoSpaceDN w:val="0"/>
        <w:bidi w:val="0"/>
        <w:snapToGrid/>
        <w:spacing w:before="0" w:after="0" w:line="360" w:lineRule="exact"/>
        <w:ind w:right="0" w:rightChars="0"/>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企业名称（盖章）：</w:t>
      </w:r>
    </w:p>
    <w:p w14:paraId="12D2A0F9">
      <w:pPr>
        <w:keepNext w:val="0"/>
        <w:keepLines w:val="0"/>
        <w:pageBreakBefore w:val="0"/>
        <w:widowControl w:val="0"/>
        <w:kinsoku/>
        <w:wordWrap/>
        <w:overflowPunct/>
        <w:topLinePunct w:val="0"/>
        <w:bidi w:val="0"/>
        <w:adjustRightInd w:val="0"/>
        <w:snapToGrid/>
        <w:spacing w:line="360" w:lineRule="exact"/>
        <w:ind w:left="0" w:leftChars="0" w:firstLine="0" w:firstLineChars="0"/>
        <w:jc w:val="left"/>
        <w:textAlignment w:val="auto"/>
        <w:rPr>
          <w:rFonts w:ascii="宋体" w:hAnsi="宋体" w:eastAsia="宋体" w:cs="Times New Roman"/>
          <w:kern w:val="0"/>
          <w:sz w:val="24"/>
          <w:szCs w:val="20"/>
          <w:lang w:val="en-US" w:eastAsia="zh-CN" w:bidi="ar-SA"/>
        </w:rPr>
      </w:pPr>
      <w:r>
        <w:rPr>
          <w:rFonts w:hint="eastAsia" w:ascii="宋体" w:hAnsi="Times New Roman" w:eastAsia="宋体" w:cs="Times New Roman"/>
          <w:kern w:val="0"/>
          <w:sz w:val="28"/>
          <w:szCs w:val="28"/>
          <w:lang w:val="en-US" w:eastAsia="zh-CN" w:bidi="ar-SA"/>
        </w:rPr>
        <w:t>日期：</w:t>
      </w:r>
    </w:p>
    <w:p w14:paraId="561435CC">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38CE905D">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4F507051">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1DAA69E5">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1E69E6EC">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14FA2872">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60A3F7D5">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7A93DC80">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6E103540">
      <w:pPr>
        <w:widowControl w:val="0"/>
        <w:adjustRightInd w:val="0"/>
        <w:spacing w:line="276" w:lineRule="auto"/>
        <w:ind w:left="0" w:leftChars="0" w:firstLine="0" w:firstLineChars="0"/>
        <w:jc w:val="left"/>
        <w:rPr>
          <w:rFonts w:ascii="宋体" w:hAnsi="宋体" w:eastAsia="宋体" w:cs="Times New Roman"/>
          <w:kern w:val="0"/>
          <w:sz w:val="24"/>
          <w:szCs w:val="20"/>
          <w:lang w:val="en-US" w:eastAsia="zh-CN" w:bidi="ar-SA"/>
        </w:rPr>
      </w:pPr>
    </w:p>
    <w:p w14:paraId="63C87E10">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44EB278B">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5CC8B020">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5789AC58">
      <w:pPr>
        <w:widowControl w:val="0"/>
        <w:adjustRightInd w:val="0"/>
        <w:spacing w:line="276" w:lineRule="auto"/>
        <w:ind w:left="0" w:leftChars="0" w:firstLine="0" w:firstLineChars="0"/>
        <w:jc w:val="left"/>
        <w:rPr>
          <w:rFonts w:hint="eastAsia" w:ascii="宋体" w:hAnsi="宋体" w:eastAsia="宋体" w:cs="宋体"/>
          <w:b/>
          <w:kern w:val="0"/>
          <w:sz w:val="21"/>
          <w:szCs w:val="21"/>
          <w:lang w:val="en-US" w:eastAsia="zh-CN" w:bidi="ar-SA"/>
        </w:rPr>
      </w:pPr>
      <w:r>
        <w:rPr>
          <w:rFonts w:hint="eastAsia" w:ascii="宋体" w:hAnsi="宋体" w:eastAsia="宋体" w:cs="宋体"/>
          <w:b/>
          <w:kern w:val="0"/>
          <w:sz w:val="21"/>
          <w:szCs w:val="21"/>
          <w:lang w:val="en-US" w:eastAsia="zh-CN" w:bidi="ar-SA"/>
        </w:rPr>
        <w:t>注释：中小企业参加政府采购活动，应当出具本办法规定的《中小企业声明函》（附1），否则不得享受相关中小企业扶持政策。</w:t>
      </w:r>
    </w:p>
    <w:p w14:paraId="78A5AF53">
      <w:pPr>
        <w:pStyle w:val="5"/>
        <w:spacing w:line="276" w:lineRule="auto"/>
        <w:ind w:left="0" w:leftChars="0" w:firstLine="0" w:firstLineChars="0"/>
        <w:rPr>
          <w:rFonts w:asciiTheme="majorEastAsia" w:hAnsiTheme="majorEastAsia" w:eastAsia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monospace">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4044">
    <w:pPr>
      <w:pStyle w:val="18"/>
    </w:pPr>
    <w:r>
      <w:pict>
        <v:shape id="文本框 1025"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lfknQ&#10;AAAAAwEAAA8AAAAAAAAAAQAgAAAAIgAAAGRycy9kb3ducmV2LnhtbFBLAQIUABQAAAAIAIdO4kBS&#10;ugY5tgEAAEwDAAAOAAAAAAAAAAEAIAAAAB8BAABkcnMvZTJvRG9jLnhtbFBLBQYAAAAABgAGAFkB&#10;AABHBQAAAAA=&#10;">
          <v:path/>
          <v:fill on="f" focussize="0,0"/>
          <v:stroke on="f" joinstyle="miter"/>
          <v:imagedata o:title=""/>
          <o:lock v:ext="edit"/>
          <v:textbox inset="0mm,0mm,0mm,0mm" style="mso-fit-shape-to-text:t;">
            <w:txbxContent>
              <w:p w14:paraId="7630BCE4">
                <w:pPr>
                  <w:pStyle w:val="1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40AE2">
    <w:pPr>
      <w:pStyle w:val="18"/>
    </w:pPr>
    <w:r>
      <w:pict>
        <v:shape id="文本框 1026" o:spid="_x0000_s3073"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B7XTPQ&#10;AAAAAwEAAA8AAAAAAAAAAQAgAAAAIgAAAGRycy9kb3ducmV2LnhtbFBLAQIUABQAAAAIAIdO4kAB&#10;X77htgEAAEwDAAAOAAAAAAAAAAEAIAAAAB8BAABkcnMvZTJvRG9jLnhtbFBLBQYAAAAABgAGAFkB&#10;AABHBQAAAAA=&#10;">
          <v:path/>
          <v:fill on="f" focussize="0,0"/>
          <v:stroke on="f" joinstyle="miter"/>
          <v:imagedata o:title=""/>
          <o:lock v:ext="edit"/>
          <v:textbox inset="0mm,0mm,0mm,0mm" style="mso-fit-shape-to-text:t;">
            <w:txbxContent>
              <w:p w14:paraId="0064CFA4">
                <w:pPr>
                  <w:snapToGrid w:val="0"/>
                  <w:rPr>
                    <w:sz w:val="18"/>
                  </w:rPr>
                </w:pPr>
                <w:r>
                  <w:fldChar w:fldCharType="begin"/>
                </w:r>
                <w:r>
                  <w:instrText xml:space="preserve"> PAGE  \* MERGEFORMAT </w:instrText>
                </w:r>
                <w:r>
                  <w:fldChar w:fldCharType="separate"/>
                </w:r>
                <w:r>
                  <w:t>55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432E7">
    <w:pPr>
      <w:pStyle w:val="1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1166C"/>
    <w:multiLevelType w:val="singleLevel"/>
    <w:tmpl w:val="9FE1166C"/>
    <w:lvl w:ilvl="0" w:tentative="0">
      <w:start w:val="1"/>
      <w:numFmt w:val="decimal"/>
      <w:suff w:val="nothing"/>
      <w:lvlText w:val="%1）"/>
      <w:lvlJc w:val="left"/>
      <w:rPr>
        <w:rFonts w:cs="Times New Roman"/>
      </w:rPr>
    </w:lvl>
  </w:abstractNum>
  <w:abstractNum w:abstractNumId="1">
    <w:nsid w:val="B56C586C"/>
    <w:multiLevelType w:val="singleLevel"/>
    <w:tmpl w:val="B56C586C"/>
    <w:lvl w:ilvl="0" w:tentative="0">
      <w:start w:val="1"/>
      <w:numFmt w:val="decimal"/>
      <w:suff w:val="nothing"/>
      <w:lvlText w:val="%1）"/>
      <w:lvlJc w:val="left"/>
      <w:rPr>
        <w:rFonts w:cs="Times New Roman"/>
      </w:rPr>
    </w:lvl>
  </w:abstractNum>
  <w:abstractNum w:abstractNumId="2">
    <w:nsid w:val="CBEB6A75"/>
    <w:multiLevelType w:val="singleLevel"/>
    <w:tmpl w:val="CBEB6A75"/>
    <w:lvl w:ilvl="0" w:tentative="0">
      <w:start w:val="2"/>
      <w:numFmt w:val="chineseCounting"/>
      <w:suff w:val="space"/>
      <w:lvlText w:val="第%1节"/>
      <w:lvlJc w:val="left"/>
      <w:rPr>
        <w:rFonts w:hint="eastAsia" w:cs="Times New Roman"/>
      </w:rPr>
    </w:lvl>
  </w:abstractNum>
  <w:abstractNum w:abstractNumId="3">
    <w:nsid w:val="CE1702B5"/>
    <w:multiLevelType w:val="singleLevel"/>
    <w:tmpl w:val="CE1702B5"/>
    <w:lvl w:ilvl="0" w:tentative="0">
      <w:start w:val="1"/>
      <w:numFmt w:val="decimal"/>
      <w:suff w:val="nothing"/>
      <w:lvlText w:val="%1、"/>
      <w:lvlJc w:val="left"/>
    </w:lvl>
  </w:abstractNum>
  <w:abstractNum w:abstractNumId="4">
    <w:nsid w:val="ED9E512A"/>
    <w:multiLevelType w:val="singleLevel"/>
    <w:tmpl w:val="ED9E512A"/>
    <w:lvl w:ilvl="0" w:tentative="0">
      <w:start w:val="1"/>
      <w:numFmt w:val="decimal"/>
      <w:suff w:val="nothing"/>
      <w:lvlText w:val="%1、"/>
      <w:lvlJc w:val="left"/>
    </w:lvl>
  </w:abstractNum>
  <w:abstractNum w:abstractNumId="5">
    <w:nsid w:val="00000010"/>
    <w:multiLevelType w:val="multilevel"/>
    <w:tmpl w:val="00000010"/>
    <w:lvl w:ilvl="0" w:tentative="0">
      <w:start w:val="1"/>
      <w:numFmt w:val="decimal"/>
      <w:lvlText w:val="（%1）"/>
      <w:lvlJc w:val="left"/>
      <w:pPr>
        <w:tabs>
          <w:tab w:val="left" w:pos="1369"/>
        </w:tabs>
        <w:ind w:left="1369" w:hanging="972"/>
      </w:pPr>
      <w:rPr>
        <w:rFonts w:hint="eastAsia" w:cs="Times New Roman"/>
      </w:rPr>
    </w:lvl>
    <w:lvl w:ilvl="1" w:tentative="0">
      <w:start w:val="1"/>
      <w:numFmt w:val="decimal"/>
      <w:lvlText w:val="（%2）"/>
      <w:lvlJc w:val="left"/>
      <w:pPr>
        <w:tabs>
          <w:tab w:val="left" w:pos="1174"/>
        </w:tabs>
        <w:ind w:left="794" w:hanging="340"/>
      </w:pPr>
      <w:rPr>
        <w:rFonts w:hint="eastAsia" w:cs="Times New Roman"/>
      </w:rPr>
    </w:lvl>
    <w:lvl w:ilvl="2" w:tentative="0">
      <w:start w:val="1"/>
      <w:numFmt w:val="decimal"/>
      <w:lvlText w:val="%3、"/>
      <w:lvlJc w:val="left"/>
      <w:pPr>
        <w:tabs>
          <w:tab w:val="left" w:pos="1230"/>
        </w:tabs>
        <w:ind w:left="1230" w:hanging="720"/>
      </w:pPr>
      <w:rPr>
        <w:rFonts w:hint="eastAsia" w:eastAsia="宋体" w:cs="Times New Roman"/>
        <w:b w:val="0"/>
      </w:rPr>
    </w:lvl>
    <w:lvl w:ilvl="3" w:tentative="0">
      <w:start w:val="1"/>
      <w:numFmt w:val="japaneseCounting"/>
      <w:lvlText w:val="（%4）"/>
      <w:lvlJc w:val="left"/>
      <w:pPr>
        <w:ind w:left="6010" w:hanging="108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72299AD6"/>
    <w:multiLevelType w:val="singleLevel"/>
    <w:tmpl w:val="72299AD6"/>
    <w:lvl w:ilvl="0" w:tentative="0">
      <w:start w:val="6"/>
      <w:numFmt w:val="chineseCounting"/>
      <w:suff w:val="nothing"/>
      <w:lvlText w:val="%1、"/>
      <w:lvlJc w:val="left"/>
      <w:rPr>
        <w:rFonts w:hint="eastAsia"/>
      </w:rPr>
    </w:lvl>
  </w:abstractNum>
  <w:num w:numId="1">
    <w:abstractNumId w:val="6"/>
  </w:num>
  <w:num w:numId="2">
    <w:abstractNumId w:val="1"/>
  </w:num>
  <w:num w:numId="3">
    <w:abstractNumId w:val="0"/>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U1NTg4NzlkYmRiNWUzNzUyNzhlYzEyNDY4ODk2ZjcifQ=="/>
  </w:docVars>
  <w:rsids>
    <w:rsidRoot w:val="00333D71"/>
    <w:rsid w:val="000110DA"/>
    <w:rsid w:val="000116A6"/>
    <w:rsid w:val="000143AB"/>
    <w:rsid w:val="00015BA2"/>
    <w:rsid w:val="00027AA7"/>
    <w:rsid w:val="000375CC"/>
    <w:rsid w:val="00041E48"/>
    <w:rsid w:val="00045C50"/>
    <w:rsid w:val="000529BA"/>
    <w:rsid w:val="00054870"/>
    <w:rsid w:val="00055CB5"/>
    <w:rsid w:val="0005617A"/>
    <w:rsid w:val="00056FE2"/>
    <w:rsid w:val="0005793E"/>
    <w:rsid w:val="000653F9"/>
    <w:rsid w:val="000733F3"/>
    <w:rsid w:val="00083E1D"/>
    <w:rsid w:val="00095B8C"/>
    <w:rsid w:val="000977E5"/>
    <w:rsid w:val="000A264F"/>
    <w:rsid w:val="000A63F0"/>
    <w:rsid w:val="000C1FF7"/>
    <w:rsid w:val="000C3007"/>
    <w:rsid w:val="000C674B"/>
    <w:rsid w:val="000D0C14"/>
    <w:rsid w:val="000D2440"/>
    <w:rsid w:val="000E078D"/>
    <w:rsid w:val="000E30E4"/>
    <w:rsid w:val="000E3C32"/>
    <w:rsid w:val="000F0631"/>
    <w:rsid w:val="000F2BCA"/>
    <w:rsid w:val="001011F7"/>
    <w:rsid w:val="00103B91"/>
    <w:rsid w:val="00113069"/>
    <w:rsid w:val="00116E7E"/>
    <w:rsid w:val="00120C62"/>
    <w:rsid w:val="00125289"/>
    <w:rsid w:val="00130711"/>
    <w:rsid w:val="00131394"/>
    <w:rsid w:val="00133042"/>
    <w:rsid w:val="00133245"/>
    <w:rsid w:val="00136148"/>
    <w:rsid w:val="00150E33"/>
    <w:rsid w:val="00152402"/>
    <w:rsid w:val="00160F4E"/>
    <w:rsid w:val="00163138"/>
    <w:rsid w:val="00167049"/>
    <w:rsid w:val="001854CD"/>
    <w:rsid w:val="001A1F63"/>
    <w:rsid w:val="001B0E21"/>
    <w:rsid w:val="001B77E8"/>
    <w:rsid w:val="001C1510"/>
    <w:rsid w:val="001D0D9F"/>
    <w:rsid w:val="001D164A"/>
    <w:rsid w:val="001D5889"/>
    <w:rsid w:val="001D6CDC"/>
    <w:rsid w:val="001E1425"/>
    <w:rsid w:val="001E1C52"/>
    <w:rsid w:val="001F3E4C"/>
    <w:rsid w:val="001F5128"/>
    <w:rsid w:val="00214443"/>
    <w:rsid w:val="00215E76"/>
    <w:rsid w:val="00220E9E"/>
    <w:rsid w:val="00223282"/>
    <w:rsid w:val="00224441"/>
    <w:rsid w:val="002425B1"/>
    <w:rsid w:val="00243C23"/>
    <w:rsid w:val="002504DE"/>
    <w:rsid w:val="00253761"/>
    <w:rsid w:val="00256DD9"/>
    <w:rsid w:val="0026082F"/>
    <w:rsid w:val="00264C45"/>
    <w:rsid w:val="00267D99"/>
    <w:rsid w:val="002777D7"/>
    <w:rsid w:val="00282670"/>
    <w:rsid w:val="002945CC"/>
    <w:rsid w:val="00295FC3"/>
    <w:rsid w:val="002A1E6F"/>
    <w:rsid w:val="002A509E"/>
    <w:rsid w:val="002A5644"/>
    <w:rsid w:val="002B23B9"/>
    <w:rsid w:val="002B267A"/>
    <w:rsid w:val="002C4366"/>
    <w:rsid w:val="002C7625"/>
    <w:rsid w:val="002D0179"/>
    <w:rsid w:val="002D1CDC"/>
    <w:rsid w:val="002D785D"/>
    <w:rsid w:val="002E23C3"/>
    <w:rsid w:val="002E761D"/>
    <w:rsid w:val="002F0161"/>
    <w:rsid w:val="002F05A1"/>
    <w:rsid w:val="002F151A"/>
    <w:rsid w:val="002F7EF0"/>
    <w:rsid w:val="0031033E"/>
    <w:rsid w:val="0031554F"/>
    <w:rsid w:val="003224CA"/>
    <w:rsid w:val="00324F63"/>
    <w:rsid w:val="00326F15"/>
    <w:rsid w:val="00330E2A"/>
    <w:rsid w:val="00333D71"/>
    <w:rsid w:val="00343A61"/>
    <w:rsid w:val="00346D62"/>
    <w:rsid w:val="00352AEF"/>
    <w:rsid w:val="00353D1C"/>
    <w:rsid w:val="0035728F"/>
    <w:rsid w:val="0036021D"/>
    <w:rsid w:val="00375059"/>
    <w:rsid w:val="00380E85"/>
    <w:rsid w:val="00386D4F"/>
    <w:rsid w:val="00387709"/>
    <w:rsid w:val="003916B8"/>
    <w:rsid w:val="00393E7C"/>
    <w:rsid w:val="003A06CE"/>
    <w:rsid w:val="003A341F"/>
    <w:rsid w:val="003B6D82"/>
    <w:rsid w:val="003B7B29"/>
    <w:rsid w:val="003E127B"/>
    <w:rsid w:val="003E1AF7"/>
    <w:rsid w:val="003E2BB0"/>
    <w:rsid w:val="003E3F69"/>
    <w:rsid w:val="003E433E"/>
    <w:rsid w:val="003F16D0"/>
    <w:rsid w:val="003F1CA0"/>
    <w:rsid w:val="003F4571"/>
    <w:rsid w:val="003F5233"/>
    <w:rsid w:val="003F6D22"/>
    <w:rsid w:val="003F773E"/>
    <w:rsid w:val="004012F1"/>
    <w:rsid w:val="0040363F"/>
    <w:rsid w:val="004168DA"/>
    <w:rsid w:val="00427AFD"/>
    <w:rsid w:val="00445317"/>
    <w:rsid w:val="0045211D"/>
    <w:rsid w:val="00463D65"/>
    <w:rsid w:val="0046578C"/>
    <w:rsid w:val="0046651B"/>
    <w:rsid w:val="004669FF"/>
    <w:rsid w:val="00466F56"/>
    <w:rsid w:val="00473107"/>
    <w:rsid w:val="00480E5F"/>
    <w:rsid w:val="004849AF"/>
    <w:rsid w:val="004874F7"/>
    <w:rsid w:val="00491522"/>
    <w:rsid w:val="00495F2A"/>
    <w:rsid w:val="00495FA4"/>
    <w:rsid w:val="004974A3"/>
    <w:rsid w:val="004A5ECD"/>
    <w:rsid w:val="004A6C5A"/>
    <w:rsid w:val="004A7C35"/>
    <w:rsid w:val="004B1539"/>
    <w:rsid w:val="004B7CB8"/>
    <w:rsid w:val="004C1210"/>
    <w:rsid w:val="004C183A"/>
    <w:rsid w:val="004C2B78"/>
    <w:rsid w:val="004C45C1"/>
    <w:rsid w:val="004E42BC"/>
    <w:rsid w:val="004E63E0"/>
    <w:rsid w:val="004F5BDA"/>
    <w:rsid w:val="00500248"/>
    <w:rsid w:val="00502322"/>
    <w:rsid w:val="005036DA"/>
    <w:rsid w:val="00504DAE"/>
    <w:rsid w:val="0050617A"/>
    <w:rsid w:val="00510265"/>
    <w:rsid w:val="0051165B"/>
    <w:rsid w:val="00514FAA"/>
    <w:rsid w:val="00517443"/>
    <w:rsid w:val="00520CBE"/>
    <w:rsid w:val="00523482"/>
    <w:rsid w:val="0052464A"/>
    <w:rsid w:val="0053159D"/>
    <w:rsid w:val="00536063"/>
    <w:rsid w:val="00542D22"/>
    <w:rsid w:val="005466CD"/>
    <w:rsid w:val="0055061D"/>
    <w:rsid w:val="005520D8"/>
    <w:rsid w:val="005710B6"/>
    <w:rsid w:val="00577BB7"/>
    <w:rsid w:val="00582EA1"/>
    <w:rsid w:val="00585102"/>
    <w:rsid w:val="00591055"/>
    <w:rsid w:val="00594BC9"/>
    <w:rsid w:val="00596F73"/>
    <w:rsid w:val="005B2A11"/>
    <w:rsid w:val="005B2EC5"/>
    <w:rsid w:val="005B7C9D"/>
    <w:rsid w:val="005C38E5"/>
    <w:rsid w:val="005D0FCF"/>
    <w:rsid w:val="005D1E6E"/>
    <w:rsid w:val="005D643C"/>
    <w:rsid w:val="005E297B"/>
    <w:rsid w:val="005F36AD"/>
    <w:rsid w:val="005F652D"/>
    <w:rsid w:val="00602F8C"/>
    <w:rsid w:val="0061680A"/>
    <w:rsid w:val="00617776"/>
    <w:rsid w:val="00621DFD"/>
    <w:rsid w:val="006270B1"/>
    <w:rsid w:val="0063512D"/>
    <w:rsid w:val="00637391"/>
    <w:rsid w:val="00640B0E"/>
    <w:rsid w:val="00645E51"/>
    <w:rsid w:val="00646E2D"/>
    <w:rsid w:val="006605ED"/>
    <w:rsid w:val="0066070E"/>
    <w:rsid w:val="00664719"/>
    <w:rsid w:val="00676849"/>
    <w:rsid w:val="0068640D"/>
    <w:rsid w:val="00690EFF"/>
    <w:rsid w:val="00692A32"/>
    <w:rsid w:val="00697F9A"/>
    <w:rsid w:val="006A4C02"/>
    <w:rsid w:val="006B1A77"/>
    <w:rsid w:val="006B700F"/>
    <w:rsid w:val="006C4369"/>
    <w:rsid w:val="006D5646"/>
    <w:rsid w:val="006E0FCE"/>
    <w:rsid w:val="006E1549"/>
    <w:rsid w:val="006E3D93"/>
    <w:rsid w:val="006F230C"/>
    <w:rsid w:val="006F335D"/>
    <w:rsid w:val="006F47C7"/>
    <w:rsid w:val="006F75BE"/>
    <w:rsid w:val="00704479"/>
    <w:rsid w:val="00710364"/>
    <w:rsid w:val="00721A2D"/>
    <w:rsid w:val="0072284B"/>
    <w:rsid w:val="007379EC"/>
    <w:rsid w:val="00740E7A"/>
    <w:rsid w:val="007417C8"/>
    <w:rsid w:val="00745F7D"/>
    <w:rsid w:val="007524AB"/>
    <w:rsid w:val="00756561"/>
    <w:rsid w:val="0075735C"/>
    <w:rsid w:val="00760587"/>
    <w:rsid w:val="00760E42"/>
    <w:rsid w:val="00764A7E"/>
    <w:rsid w:val="00770F26"/>
    <w:rsid w:val="007768E8"/>
    <w:rsid w:val="00782C6F"/>
    <w:rsid w:val="0079090F"/>
    <w:rsid w:val="00794857"/>
    <w:rsid w:val="00795EE1"/>
    <w:rsid w:val="007A7C52"/>
    <w:rsid w:val="007B6AB8"/>
    <w:rsid w:val="007B7424"/>
    <w:rsid w:val="007B7721"/>
    <w:rsid w:val="007B7BD0"/>
    <w:rsid w:val="007C0C49"/>
    <w:rsid w:val="007C1CFA"/>
    <w:rsid w:val="007C797E"/>
    <w:rsid w:val="007D01AA"/>
    <w:rsid w:val="007D3240"/>
    <w:rsid w:val="007D59D4"/>
    <w:rsid w:val="007E0A19"/>
    <w:rsid w:val="007E30F8"/>
    <w:rsid w:val="007E61CF"/>
    <w:rsid w:val="007E6A52"/>
    <w:rsid w:val="007E6A53"/>
    <w:rsid w:val="008117D4"/>
    <w:rsid w:val="008220D2"/>
    <w:rsid w:val="008254E7"/>
    <w:rsid w:val="008303A9"/>
    <w:rsid w:val="008322BB"/>
    <w:rsid w:val="00844E81"/>
    <w:rsid w:val="008474B1"/>
    <w:rsid w:val="00864609"/>
    <w:rsid w:val="0086538A"/>
    <w:rsid w:val="008653DD"/>
    <w:rsid w:val="00875703"/>
    <w:rsid w:val="00877F5B"/>
    <w:rsid w:val="00880AF5"/>
    <w:rsid w:val="00881748"/>
    <w:rsid w:val="00884859"/>
    <w:rsid w:val="00885308"/>
    <w:rsid w:val="0089187C"/>
    <w:rsid w:val="008924B1"/>
    <w:rsid w:val="00894E47"/>
    <w:rsid w:val="008A1C8D"/>
    <w:rsid w:val="008A78CC"/>
    <w:rsid w:val="008C0529"/>
    <w:rsid w:val="008C3762"/>
    <w:rsid w:val="008D34F6"/>
    <w:rsid w:val="008D68D6"/>
    <w:rsid w:val="008E0EE3"/>
    <w:rsid w:val="008E6566"/>
    <w:rsid w:val="008F4400"/>
    <w:rsid w:val="008F4AD6"/>
    <w:rsid w:val="00901A49"/>
    <w:rsid w:val="00906D9F"/>
    <w:rsid w:val="00910E56"/>
    <w:rsid w:val="00912F69"/>
    <w:rsid w:val="00915205"/>
    <w:rsid w:val="0091665E"/>
    <w:rsid w:val="009171A5"/>
    <w:rsid w:val="00921AB9"/>
    <w:rsid w:val="009327CD"/>
    <w:rsid w:val="009471D9"/>
    <w:rsid w:val="0096422A"/>
    <w:rsid w:val="0096485A"/>
    <w:rsid w:val="009733A6"/>
    <w:rsid w:val="009739C1"/>
    <w:rsid w:val="00982341"/>
    <w:rsid w:val="009842F6"/>
    <w:rsid w:val="00984E44"/>
    <w:rsid w:val="009905E6"/>
    <w:rsid w:val="0099252E"/>
    <w:rsid w:val="00996741"/>
    <w:rsid w:val="009A4AFD"/>
    <w:rsid w:val="009B4F84"/>
    <w:rsid w:val="009B58CE"/>
    <w:rsid w:val="009B6E34"/>
    <w:rsid w:val="009C15CD"/>
    <w:rsid w:val="009C5F63"/>
    <w:rsid w:val="009C6757"/>
    <w:rsid w:val="009C6B74"/>
    <w:rsid w:val="009D035A"/>
    <w:rsid w:val="009D4B73"/>
    <w:rsid w:val="009D74AF"/>
    <w:rsid w:val="009E369D"/>
    <w:rsid w:val="009E5000"/>
    <w:rsid w:val="009E724E"/>
    <w:rsid w:val="009F220E"/>
    <w:rsid w:val="009F3DED"/>
    <w:rsid w:val="009F6FCD"/>
    <w:rsid w:val="00A03EC5"/>
    <w:rsid w:val="00A10B49"/>
    <w:rsid w:val="00A15BCB"/>
    <w:rsid w:val="00A258F7"/>
    <w:rsid w:val="00A26671"/>
    <w:rsid w:val="00A27EFA"/>
    <w:rsid w:val="00A32F81"/>
    <w:rsid w:val="00A34FF7"/>
    <w:rsid w:val="00A454F0"/>
    <w:rsid w:val="00A57E34"/>
    <w:rsid w:val="00A636D5"/>
    <w:rsid w:val="00A72D6F"/>
    <w:rsid w:val="00A75004"/>
    <w:rsid w:val="00A76690"/>
    <w:rsid w:val="00A76F33"/>
    <w:rsid w:val="00A83A47"/>
    <w:rsid w:val="00A90001"/>
    <w:rsid w:val="00A912D6"/>
    <w:rsid w:val="00A97EAF"/>
    <w:rsid w:val="00AA114A"/>
    <w:rsid w:val="00AB08BA"/>
    <w:rsid w:val="00AB3B5E"/>
    <w:rsid w:val="00AB6817"/>
    <w:rsid w:val="00AB6D09"/>
    <w:rsid w:val="00AC10D1"/>
    <w:rsid w:val="00AC362D"/>
    <w:rsid w:val="00AD3B52"/>
    <w:rsid w:val="00AD4473"/>
    <w:rsid w:val="00AD61A2"/>
    <w:rsid w:val="00AE3AB2"/>
    <w:rsid w:val="00AF30FE"/>
    <w:rsid w:val="00B028A0"/>
    <w:rsid w:val="00B04F7E"/>
    <w:rsid w:val="00B05BAA"/>
    <w:rsid w:val="00B12E43"/>
    <w:rsid w:val="00B1685F"/>
    <w:rsid w:val="00B17CD4"/>
    <w:rsid w:val="00B200E6"/>
    <w:rsid w:val="00B2173B"/>
    <w:rsid w:val="00B22940"/>
    <w:rsid w:val="00B27573"/>
    <w:rsid w:val="00B34CC1"/>
    <w:rsid w:val="00B353C6"/>
    <w:rsid w:val="00B35D10"/>
    <w:rsid w:val="00B3636F"/>
    <w:rsid w:val="00B50033"/>
    <w:rsid w:val="00B51966"/>
    <w:rsid w:val="00B5565B"/>
    <w:rsid w:val="00B57E58"/>
    <w:rsid w:val="00B6081F"/>
    <w:rsid w:val="00B65B38"/>
    <w:rsid w:val="00B764CB"/>
    <w:rsid w:val="00B82F4B"/>
    <w:rsid w:val="00B83392"/>
    <w:rsid w:val="00B84C9D"/>
    <w:rsid w:val="00B905C1"/>
    <w:rsid w:val="00B91E1C"/>
    <w:rsid w:val="00B92375"/>
    <w:rsid w:val="00B933F6"/>
    <w:rsid w:val="00B97117"/>
    <w:rsid w:val="00BA73D5"/>
    <w:rsid w:val="00BB2525"/>
    <w:rsid w:val="00BB34A9"/>
    <w:rsid w:val="00BB4167"/>
    <w:rsid w:val="00BB6FE5"/>
    <w:rsid w:val="00BC21A4"/>
    <w:rsid w:val="00BC3BDA"/>
    <w:rsid w:val="00BC7043"/>
    <w:rsid w:val="00BC7C79"/>
    <w:rsid w:val="00BD0F68"/>
    <w:rsid w:val="00BD3BE9"/>
    <w:rsid w:val="00BD498C"/>
    <w:rsid w:val="00BD7A17"/>
    <w:rsid w:val="00BE038E"/>
    <w:rsid w:val="00BE5E7D"/>
    <w:rsid w:val="00BE6AEB"/>
    <w:rsid w:val="00BF27E9"/>
    <w:rsid w:val="00C02B4B"/>
    <w:rsid w:val="00C054E9"/>
    <w:rsid w:val="00C12BE6"/>
    <w:rsid w:val="00C15F24"/>
    <w:rsid w:val="00C17E80"/>
    <w:rsid w:val="00C217EC"/>
    <w:rsid w:val="00C30FA4"/>
    <w:rsid w:val="00C340A8"/>
    <w:rsid w:val="00C37938"/>
    <w:rsid w:val="00C475E8"/>
    <w:rsid w:val="00C53C30"/>
    <w:rsid w:val="00C5446A"/>
    <w:rsid w:val="00C57551"/>
    <w:rsid w:val="00C57F44"/>
    <w:rsid w:val="00C606BB"/>
    <w:rsid w:val="00C7129C"/>
    <w:rsid w:val="00C775E9"/>
    <w:rsid w:val="00C77FC9"/>
    <w:rsid w:val="00C82377"/>
    <w:rsid w:val="00C83EB9"/>
    <w:rsid w:val="00C92744"/>
    <w:rsid w:val="00CA1B44"/>
    <w:rsid w:val="00CA1FE2"/>
    <w:rsid w:val="00CA2DC0"/>
    <w:rsid w:val="00CA308E"/>
    <w:rsid w:val="00CA4C62"/>
    <w:rsid w:val="00CB25CC"/>
    <w:rsid w:val="00CB2B28"/>
    <w:rsid w:val="00CB5752"/>
    <w:rsid w:val="00CC6752"/>
    <w:rsid w:val="00CD25B5"/>
    <w:rsid w:val="00CD51EA"/>
    <w:rsid w:val="00CD7F3C"/>
    <w:rsid w:val="00CE5A28"/>
    <w:rsid w:val="00CF39E6"/>
    <w:rsid w:val="00CF6D02"/>
    <w:rsid w:val="00D04150"/>
    <w:rsid w:val="00D10127"/>
    <w:rsid w:val="00D21A64"/>
    <w:rsid w:val="00D24BBA"/>
    <w:rsid w:val="00D25852"/>
    <w:rsid w:val="00D25D87"/>
    <w:rsid w:val="00D26C1B"/>
    <w:rsid w:val="00D26D5A"/>
    <w:rsid w:val="00D30CB3"/>
    <w:rsid w:val="00D40642"/>
    <w:rsid w:val="00D449FF"/>
    <w:rsid w:val="00D46BBB"/>
    <w:rsid w:val="00D46D03"/>
    <w:rsid w:val="00D52366"/>
    <w:rsid w:val="00D60FAE"/>
    <w:rsid w:val="00D63D93"/>
    <w:rsid w:val="00D669C9"/>
    <w:rsid w:val="00D73F12"/>
    <w:rsid w:val="00D74F2A"/>
    <w:rsid w:val="00D8216F"/>
    <w:rsid w:val="00D82D70"/>
    <w:rsid w:val="00D904CA"/>
    <w:rsid w:val="00D90DBF"/>
    <w:rsid w:val="00D916FC"/>
    <w:rsid w:val="00D95CF1"/>
    <w:rsid w:val="00DA1E61"/>
    <w:rsid w:val="00DA2503"/>
    <w:rsid w:val="00DA3810"/>
    <w:rsid w:val="00DB14E6"/>
    <w:rsid w:val="00DB69FF"/>
    <w:rsid w:val="00DC0075"/>
    <w:rsid w:val="00DC0402"/>
    <w:rsid w:val="00DC538E"/>
    <w:rsid w:val="00DC6086"/>
    <w:rsid w:val="00DD41BD"/>
    <w:rsid w:val="00DD56F4"/>
    <w:rsid w:val="00DE4131"/>
    <w:rsid w:val="00DE58B2"/>
    <w:rsid w:val="00DE776C"/>
    <w:rsid w:val="00DF0100"/>
    <w:rsid w:val="00DF0FBA"/>
    <w:rsid w:val="00DF301C"/>
    <w:rsid w:val="00E001BF"/>
    <w:rsid w:val="00E02DD3"/>
    <w:rsid w:val="00E0541A"/>
    <w:rsid w:val="00E06A43"/>
    <w:rsid w:val="00E134A9"/>
    <w:rsid w:val="00E13FD4"/>
    <w:rsid w:val="00E15BB9"/>
    <w:rsid w:val="00E25C6F"/>
    <w:rsid w:val="00E2643D"/>
    <w:rsid w:val="00E27708"/>
    <w:rsid w:val="00E57A61"/>
    <w:rsid w:val="00E734CA"/>
    <w:rsid w:val="00E764CD"/>
    <w:rsid w:val="00E83DC1"/>
    <w:rsid w:val="00E86C5F"/>
    <w:rsid w:val="00E917B2"/>
    <w:rsid w:val="00E92F48"/>
    <w:rsid w:val="00E9477E"/>
    <w:rsid w:val="00E96C12"/>
    <w:rsid w:val="00EA0ADD"/>
    <w:rsid w:val="00EA0B57"/>
    <w:rsid w:val="00EA1A89"/>
    <w:rsid w:val="00EB366F"/>
    <w:rsid w:val="00EB6E06"/>
    <w:rsid w:val="00EC6616"/>
    <w:rsid w:val="00EC68D4"/>
    <w:rsid w:val="00ED1E2A"/>
    <w:rsid w:val="00EE2109"/>
    <w:rsid w:val="00EE2806"/>
    <w:rsid w:val="00EE3706"/>
    <w:rsid w:val="00F00BC2"/>
    <w:rsid w:val="00F06804"/>
    <w:rsid w:val="00F12BEC"/>
    <w:rsid w:val="00F1513A"/>
    <w:rsid w:val="00F15B9A"/>
    <w:rsid w:val="00F167C7"/>
    <w:rsid w:val="00F21421"/>
    <w:rsid w:val="00F26FED"/>
    <w:rsid w:val="00F32D7C"/>
    <w:rsid w:val="00F364BE"/>
    <w:rsid w:val="00F440EB"/>
    <w:rsid w:val="00F450B0"/>
    <w:rsid w:val="00F4701E"/>
    <w:rsid w:val="00F503FA"/>
    <w:rsid w:val="00F55A4B"/>
    <w:rsid w:val="00F576BF"/>
    <w:rsid w:val="00F57AD0"/>
    <w:rsid w:val="00F61F2F"/>
    <w:rsid w:val="00F861C8"/>
    <w:rsid w:val="00F86C37"/>
    <w:rsid w:val="00FA1478"/>
    <w:rsid w:val="00FA35F6"/>
    <w:rsid w:val="00FA7131"/>
    <w:rsid w:val="00FA7B0C"/>
    <w:rsid w:val="00FC0D85"/>
    <w:rsid w:val="00FC2159"/>
    <w:rsid w:val="00FD3132"/>
    <w:rsid w:val="00FD4C62"/>
    <w:rsid w:val="00FE63A7"/>
    <w:rsid w:val="00FF1137"/>
    <w:rsid w:val="00FF652E"/>
    <w:rsid w:val="01046D05"/>
    <w:rsid w:val="010E46FB"/>
    <w:rsid w:val="010E51A2"/>
    <w:rsid w:val="010F7148"/>
    <w:rsid w:val="011025CA"/>
    <w:rsid w:val="01174ECA"/>
    <w:rsid w:val="01184748"/>
    <w:rsid w:val="011C3EEF"/>
    <w:rsid w:val="01232CF3"/>
    <w:rsid w:val="012E026C"/>
    <w:rsid w:val="013E3620"/>
    <w:rsid w:val="01430A0E"/>
    <w:rsid w:val="01563248"/>
    <w:rsid w:val="015C5207"/>
    <w:rsid w:val="0165139B"/>
    <w:rsid w:val="016A5294"/>
    <w:rsid w:val="016C7070"/>
    <w:rsid w:val="01772782"/>
    <w:rsid w:val="01781D56"/>
    <w:rsid w:val="017D2C13"/>
    <w:rsid w:val="018145FB"/>
    <w:rsid w:val="018D5EFA"/>
    <w:rsid w:val="01A37EC9"/>
    <w:rsid w:val="01A74ACE"/>
    <w:rsid w:val="01AE5944"/>
    <w:rsid w:val="01AF5E1F"/>
    <w:rsid w:val="01BD79C7"/>
    <w:rsid w:val="01CC5C7B"/>
    <w:rsid w:val="01CE30C5"/>
    <w:rsid w:val="01E75A73"/>
    <w:rsid w:val="01F42039"/>
    <w:rsid w:val="01FE48A3"/>
    <w:rsid w:val="02004A0B"/>
    <w:rsid w:val="02012B4C"/>
    <w:rsid w:val="02083B49"/>
    <w:rsid w:val="020E03C7"/>
    <w:rsid w:val="02104A8C"/>
    <w:rsid w:val="02106DDC"/>
    <w:rsid w:val="02121E78"/>
    <w:rsid w:val="021B7C25"/>
    <w:rsid w:val="021E6629"/>
    <w:rsid w:val="022624DE"/>
    <w:rsid w:val="02266D94"/>
    <w:rsid w:val="022A59FA"/>
    <w:rsid w:val="022A6766"/>
    <w:rsid w:val="022E26FA"/>
    <w:rsid w:val="02311E36"/>
    <w:rsid w:val="023339ED"/>
    <w:rsid w:val="02391794"/>
    <w:rsid w:val="02404C7C"/>
    <w:rsid w:val="024060B9"/>
    <w:rsid w:val="024A3F82"/>
    <w:rsid w:val="0252293B"/>
    <w:rsid w:val="025E02B4"/>
    <w:rsid w:val="026F2C9B"/>
    <w:rsid w:val="026F5C33"/>
    <w:rsid w:val="027331D0"/>
    <w:rsid w:val="027802BA"/>
    <w:rsid w:val="027B12F5"/>
    <w:rsid w:val="027B4B16"/>
    <w:rsid w:val="027C16B8"/>
    <w:rsid w:val="02894562"/>
    <w:rsid w:val="028A0542"/>
    <w:rsid w:val="02966988"/>
    <w:rsid w:val="02995712"/>
    <w:rsid w:val="02AB41F1"/>
    <w:rsid w:val="02BA3AC1"/>
    <w:rsid w:val="02BF778F"/>
    <w:rsid w:val="02C24BF1"/>
    <w:rsid w:val="02C65144"/>
    <w:rsid w:val="02CA3618"/>
    <w:rsid w:val="02CB1CF7"/>
    <w:rsid w:val="02CC54F6"/>
    <w:rsid w:val="02CD6B71"/>
    <w:rsid w:val="02D3048A"/>
    <w:rsid w:val="02DA27EB"/>
    <w:rsid w:val="02DB47E2"/>
    <w:rsid w:val="02E34615"/>
    <w:rsid w:val="02EB239A"/>
    <w:rsid w:val="02EC2E1D"/>
    <w:rsid w:val="02ED4920"/>
    <w:rsid w:val="02F2272D"/>
    <w:rsid w:val="02FA1E2D"/>
    <w:rsid w:val="03037639"/>
    <w:rsid w:val="03081551"/>
    <w:rsid w:val="030E16B4"/>
    <w:rsid w:val="03107858"/>
    <w:rsid w:val="032851E4"/>
    <w:rsid w:val="033A0B07"/>
    <w:rsid w:val="033E0A80"/>
    <w:rsid w:val="03407B91"/>
    <w:rsid w:val="034E32A7"/>
    <w:rsid w:val="034F4A7C"/>
    <w:rsid w:val="034F7FD8"/>
    <w:rsid w:val="03530CC2"/>
    <w:rsid w:val="035D128D"/>
    <w:rsid w:val="03701120"/>
    <w:rsid w:val="03717EAB"/>
    <w:rsid w:val="03845070"/>
    <w:rsid w:val="038638F5"/>
    <w:rsid w:val="039902BE"/>
    <w:rsid w:val="039F2C72"/>
    <w:rsid w:val="03A448DB"/>
    <w:rsid w:val="03A60618"/>
    <w:rsid w:val="03A83007"/>
    <w:rsid w:val="03AB4390"/>
    <w:rsid w:val="03C6143C"/>
    <w:rsid w:val="03D742BD"/>
    <w:rsid w:val="03E86904"/>
    <w:rsid w:val="03EB4AE8"/>
    <w:rsid w:val="03EB5541"/>
    <w:rsid w:val="03F10190"/>
    <w:rsid w:val="03F9311B"/>
    <w:rsid w:val="03FA60D2"/>
    <w:rsid w:val="04020848"/>
    <w:rsid w:val="040405DC"/>
    <w:rsid w:val="04043A74"/>
    <w:rsid w:val="040B28DC"/>
    <w:rsid w:val="040D6F97"/>
    <w:rsid w:val="04187467"/>
    <w:rsid w:val="042574C6"/>
    <w:rsid w:val="042B15EC"/>
    <w:rsid w:val="04392432"/>
    <w:rsid w:val="04474D35"/>
    <w:rsid w:val="044E27DA"/>
    <w:rsid w:val="045E177B"/>
    <w:rsid w:val="04632436"/>
    <w:rsid w:val="046732EE"/>
    <w:rsid w:val="046A47DB"/>
    <w:rsid w:val="047E1F9D"/>
    <w:rsid w:val="04806B32"/>
    <w:rsid w:val="04860462"/>
    <w:rsid w:val="048C2356"/>
    <w:rsid w:val="04920CC2"/>
    <w:rsid w:val="04934333"/>
    <w:rsid w:val="04B01AD6"/>
    <w:rsid w:val="04BB673B"/>
    <w:rsid w:val="04C72700"/>
    <w:rsid w:val="04D22F71"/>
    <w:rsid w:val="04E31926"/>
    <w:rsid w:val="04E452F2"/>
    <w:rsid w:val="04EA25D9"/>
    <w:rsid w:val="04EA7349"/>
    <w:rsid w:val="04F01F8A"/>
    <w:rsid w:val="04F80A45"/>
    <w:rsid w:val="04F96684"/>
    <w:rsid w:val="04FA6C1E"/>
    <w:rsid w:val="0505446B"/>
    <w:rsid w:val="0508282C"/>
    <w:rsid w:val="0516741C"/>
    <w:rsid w:val="051C35EF"/>
    <w:rsid w:val="051E0804"/>
    <w:rsid w:val="052628D6"/>
    <w:rsid w:val="052D4B72"/>
    <w:rsid w:val="052D6C99"/>
    <w:rsid w:val="052F2CC1"/>
    <w:rsid w:val="053436DE"/>
    <w:rsid w:val="05356E5F"/>
    <w:rsid w:val="05392CBE"/>
    <w:rsid w:val="0539425C"/>
    <w:rsid w:val="054254D8"/>
    <w:rsid w:val="055B6B11"/>
    <w:rsid w:val="056C27DA"/>
    <w:rsid w:val="056C78F3"/>
    <w:rsid w:val="056E0AD3"/>
    <w:rsid w:val="05755E05"/>
    <w:rsid w:val="05765804"/>
    <w:rsid w:val="05786D1F"/>
    <w:rsid w:val="057B535E"/>
    <w:rsid w:val="058102B9"/>
    <w:rsid w:val="05956C68"/>
    <w:rsid w:val="059C2384"/>
    <w:rsid w:val="05A23823"/>
    <w:rsid w:val="05A66CF0"/>
    <w:rsid w:val="05AF19F4"/>
    <w:rsid w:val="05B248CA"/>
    <w:rsid w:val="05BB2471"/>
    <w:rsid w:val="05C33F56"/>
    <w:rsid w:val="05CA6465"/>
    <w:rsid w:val="05CC2B2F"/>
    <w:rsid w:val="05CE21B9"/>
    <w:rsid w:val="05CE2B90"/>
    <w:rsid w:val="05CF78AA"/>
    <w:rsid w:val="05D527DF"/>
    <w:rsid w:val="05D931B3"/>
    <w:rsid w:val="05DA07E0"/>
    <w:rsid w:val="05EC1C40"/>
    <w:rsid w:val="05F17CC7"/>
    <w:rsid w:val="05F27129"/>
    <w:rsid w:val="05F374D2"/>
    <w:rsid w:val="05F7643C"/>
    <w:rsid w:val="06005421"/>
    <w:rsid w:val="060642B2"/>
    <w:rsid w:val="06146E84"/>
    <w:rsid w:val="0619721E"/>
    <w:rsid w:val="061C67D5"/>
    <w:rsid w:val="062922DB"/>
    <w:rsid w:val="062C6596"/>
    <w:rsid w:val="06325E4C"/>
    <w:rsid w:val="063D050E"/>
    <w:rsid w:val="063F1B60"/>
    <w:rsid w:val="064B6DCF"/>
    <w:rsid w:val="064F740C"/>
    <w:rsid w:val="06500ED0"/>
    <w:rsid w:val="06530BEE"/>
    <w:rsid w:val="06542095"/>
    <w:rsid w:val="065757CD"/>
    <w:rsid w:val="065D62CE"/>
    <w:rsid w:val="065D6BDB"/>
    <w:rsid w:val="06677F89"/>
    <w:rsid w:val="06691EAE"/>
    <w:rsid w:val="066979AC"/>
    <w:rsid w:val="06724299"/>
    <w:rsid w:val="06783A6C"/>
    <w:rsid w:val="067D52C1"/>
    <w:rsid w:val="067F451A"/>
    <w:rsid w:val="0681403F"/>
    <w:rsid w:val="068666D8"/>
    <w:rsid w:val="06866ADC"/>
    <w:rsid w:val="06912800"/>
    <w:rsid w:val="069428CA"/>
    <w:rsid w:val="06962865"/>
    <w:rsid w:val="06964C5D"/>
    <w:rsid w:val="06AA7908"/>
    <w:rsid w:val="06AE6D55"/>
    <w:rsid w:val="06AE7773"/>
    <w:rsid w:val="06B34F53"/>
    <w:rsid w:val="06B56245"/>
    <w:rsid w:val="06B71BB2"/>
    <w:rsid w:val="06B9408C"/>
    <w:rsid w:val="06BF5D48"/>
    <w:rsid w:val="06C02A27"/>
    <w:rsid w:val="06C20493"/>
    <w:rsid w:val="06CC41A0"/>
    <w:rsid w:val="06DA152C"/>
    <w:rsid w:val="06DA35DC"/>
    <w:rsid w:val="06DD514E"/>
    <w:rsid w:val="06E0100D"/>
    <w:rsid w:val="06F2115B"/>
    <w:rsid w:val="06F6484F"/>
    <w:rsid w:val="06F94FD5"/>
    <w:rsid w:val="06FD7CA7"/>
    <w:rsid w:val="070127C0"/>
    <w:rsid w:val="070D55D6"/>
    <w:rsid w:val="072F46A8"/>
    <w:rsid w:val="073704EF"/>
    <w:rsid w:val="07374CEA"/>
    <w:rsid w:val="073A6536"/>
    <w:rsid w:val="073E4236"/>
    <w:rsid w:val="074C3362"/>
    <w:rsid w:val="074C7627"/>
    <w:rsid w:val="07513B3C"/>
    <w:rsid w:val="075146C7"/>
    <w:rsid w:val="07531541"/>
    <w:rsid w:val="0754306E"/>
    <w:rsid w:val="075432EF"/>
    <w:rsid w:val="075A770E"/>
    <w:rsid w:val="075C24CA"/>
    <w:rsid w:val="075E138C"/>
    <w:rsid w:val="075E3483"/>
    <w:rsid w:val="07626F10"/>
    <w:rsid w:val="07642286"/>
    <w:rsid w:val="077706A0"/>
    <w:rsid w:val="077A189F"/>
    <w:rsid w:val="077A38A1"/>
    <w:rsid w:val="077F224A"/>
    <w:rsid w:val="077F373C"/>
    <w:rsid w:val="07924F64"/>
    <w:rsid w:val="07934B14"/>
    <w:rsid w:val="07951613"/>
    <w:rsid w:val="07960F7F"/>
    <w:rsid w:val="079771A3"/>
    <w:rsid w:val="07980050"/>
    <w:rsid w:val="0798632E"/>
    <w:rsid w:val="079B4099"/>
    <w:rsid w:val="07A62D33"/>
    <w:rsid w:val="07A75C3D"/>
    <w:rsid w:val="07A8433B"/>
    <w:rsid w:val="07B121F3"/>
    <w:rsid w:val="07B661FE"/>
    <w:rsid w:val="07B90CB8"/>
    <w:rsid w:val="07BA715B"/>
    <w:rsid w:val="07BE3C75"/>
    <w:rsid w:val="07BF1FE4"/>
    <w:rsid w:val="07C237CC"/>
    <w:rsid w:val="07C87C38"/>
    <w:rsid w:val="07C9562A"/>
    <w:rsid w:val="07CA34E3"/>
    <w:rsid w:val="07DC7DE9"/>
    <w:rsid w:val="07DF0852"/>
    <w:rsid w:val="07FB4377"/>
    <w:rsid w:val="080F3675"/>
    <w:rsid w:val="081111A9"/>
    <w:rsid w:val="081223CF"/>
    <w:rsid w:val="08225A1E"/>
    <w:rsid w:val="082B33E4"/>
    <w:rsid w:val="082B6965"/>
    <w:rsid w:val="08332A57"/>
    <w:rsid w:val="083958BA"/>
    <w:rsid w:val="08464F69"/>
    <w:rsid w:val="084733AB"/>
    <w:rsid w:val="08481F0E"/>
    <w:rsid w:val="084C3DAB"/>
    <w:rsid w:val="085165AC"/>
    <w:rsid w:val="08600F60"/>
    <w:rsid w:val="08601F29"/>
    <w:rsid w:val="086D08F2"/>
    <w:rsid w:val="08740FB9"/>
    <w:rsid w:val="08802A98"/>
    <w:rsid w:val="088B63E6"/>
    <w:rsid w:val="088C1F8B"/>
    <w:rsid w:val="088D01C2"/>
    <w:rsid w:val="08A66F77"/>
    <w:rsid w:val="08AC5488"/>
    <w:rsid w:val="08B01E48"/>
    <w:rsid w:val="08B31F97"/>
    <w:rsid w:val="08B847D1"/>
    <w:rsid w:val="08C6514E"/>
    <w:rsid w:val="08CC31C7"/>
    <w:rsid w:val="08CD2993"/>
    <w:rsid w:val="08CE5D0F"/>
    <w:rsid w:val="08DA7C18"/>
    <w:rsid w:val="08DE58E5"/>
    <w:rsid w:val="08DF501D"/>
    <w:rsid w:val="08E04023"/>
    <w:rsid w:val="08E2231C"/>
    <w:rsid w:val="08FB4835"/>
    <w:rsid w:val="08FD2862"/>
    <w:rsid w:val="08FF5787"/>
    <w:rsid w:val="09053D2E"/>
    <w:rsid w:val="09060D0E"/>
    <w:rsid w:val="090920DC"/>
    <w:rsid w:val="090B1578"/>
    <w:rsid w:val="090C77AC"/>
    <w:rsid w:val="0921214C"/>
    <w:rsid w:val="09287CDD"/>
    <w:rsid w:val="09294C94"/>
    <w:rsid w:val="092C5EEE"/>
    <w:rsid w:val="09336848"/>
    <w:rsid w:val="093607B1"/>
    <w:rsid w:val="093C4C13"/>
    <w:rsid w:val="093F5769"/>
    <w:rsid w:val="09404A9C"/>
    <w:rsid w:val="094D33E2"/>
    <w:rsid w:val="095206D1"/>
    <w:rsid w:val="09532A47"/>
    <w:rsid w:val="095709A0"/>
    <w:rsid w:val="095A5B83"/>
    <w:rsid w:val="095C3586"/>
    <w:rsid w:val="095F529B"/>
    <w:rsid w:val="0960396A"/>
    <w:rsid w:val="096E334D"/>
    <w:rsid w:val="097035F9"/>
    <w:rsid w:val="09710812"/>
    <w:rsid w:val="097459C0"/>
    <w:rsid w:val="09756720"/>
    <w:rsid w:val="09837B7E"/>
    <w:rsid w:val="09887186"/>
    <w:rsid w:val="09951701"/>
    <w:rsid w:val="09973771"/>
    <w:rsid w:val="099C619C"/>
    <w:rsid w:val="09A55056"/>
    <w:rsid w:val="09A87738"/>
    <w:rsid w:val="09B232E4"/>
    <w:rsid w:val="09B469B3"/>
    <w:rsid w:val="09B86C17"/>
    <w:rsid w:val="09B95927"/>
    <w:rsid w:val="09C27287"/>
    <w:rsid w:val="09CA6023"/>
    <w:rsid w:val="09D044B5"/>
    <w:rsid w:val="09D12E70"/>
    <w:rsid w:val="09D22CD9"/>
    <w:rsid w:val="09D2462C"/>
    <w:rsid w:val="09D9621E"/>
    <w:rsid w:val="09DC268A"/>
    <w:rsid w:val="09DD509A"/>
    <w:rsid w:val="09E153DE"/>
    <w:rsid w:val="09EE36B3"/>
    <w:rsid w:val="09F40E53"/>
    <w:rsid w:val="09F71A3D"/>
    <w:rsid w:val="09FC1DA7"/>
    <w:rsid w:val="09FE21DD"/>
    <w:rsid w:val="0A016C97"/>
    <w:rsid w:val="0A072825"/>
    <w:rsid w:val="0A0D7A69"/>
    <w:rsid w:val="0A175880"/>
    <w:rsid w:val="0A187007"/>
    <w:rsid w:val="0A194B74"/>
    <w:rsid w:val="0A1B04DB"/>
    <w:rsid w:val="0A1C7B9C"/>
    <w:rsid w:val="0A252303"/>
    <w:rsid w:val="0A2746EB"/>
    <w:rsid w:val="0A2801C1"/>
    <w:rsid w:val="0A292D02"/>
    <w:rsid w:val="0A313694"/>
    <w:rsid w:val="0A325AC3"/>
    <w:rsid w:val="0A357F36"/>
    <w:rsid w:val="0A366118"/>
    <w:rsid w:val="0A3A7203"/>
    <w:rsid w:val="0A4A71AC"/>
    <w:rsid w:val="0A55015F"/>
    <w:rsid w:val="0A6B58BE"/>
    <w:rsid w:val="0A721E31"/>
    <w:rsid w:val="0A724B13"/>
    <w:rsid w:val="0A7D31AA"/>
    <w:rsid w:val="0A8A6C00"/>
    <w:rsid w:val="0A8B0FB8"/>
    <w:rsid w:val="0A8F1606"/>
    <w:rsid w:val="0A94218E"/>
    <w:rsid w:val="0A9D521F"/>
    <w:rsid w:val="0AA56979"/>
    <w:rsid w:val="0AAB1637"/>
    <w:rsid w:val="0AAC398C"/>
    <w:rsid w:val="0AAF13A8"/>
    <w:rsid w:val="0AB16C0B"/>
    <w:rsid w:val="0AB32C8D"/>
    <w:rsid w:val="0AB85F54"/>
    <w:rsid w:val="0ABB5BB2"/>
    <w:rsid w:val="0AC17791"/>
    <w:rsid w:val="0AC41270"/>
    <w:rsid w:val="0AC55042"/>
    <w:rsid w:val="0AC91CA4"/>
    <w:rsid w:val="0ACA6936"/>
    <w:rsid w:val="0ACD1933"/>
    <w:rsid w:val="0AD16319"/>
    <w:rsid w:val="0ADD6FB2"/>
    <w:rsid w:val="0ADF6208"/>
    <w:rsid w:val="0AE8253A"/>
    <w:rsid w:val="0AEE74EE"/>
    <w:rsid w:val="0AEF2D0A"/>
    <w:rsid w:val="0AEF423F"/>
    <w:rsid w:val="0AFB04F2"/>
    <w:rsid w:val="0AFE7AD0"/>
    <w:rsid w:val="0B0002A5"/>
    <w:rsid w:val="0B024BDE"/>
    <w:rsid w:val="0B0467E7"/>
    <w:rsid w:val="0B054896"/>
    <w:rsid w:val="0B1358F4"/>
    <w:rsid w:val="0B157D31"/>
    <w:rsid w:val="0B16227D"/>
    <w:rsid w:val="0B1A2176"/>
    <w:rsid w:val="0B1B16C4"/>
    <w:rsid w:val="0B246449"/>
    <w:rsid w:val="0B2979C7"/>
    <w:rsid w:val="0B2F142C"/>
    <w:rsid w:val="0B2F3406"/>
    <w:rsid w:val="0B300C9C"/>
    <w:rsid w:val="0B323435"/>
    <w:rsid w:val="0B346DC3"/>
    <w:rsid w:val="0B347428"/>
    <w:rsid w:val="0B35167D"/>
    <w:rsid w:val="0B3D750A"/>
    <w:rsid w:val="0B4314CE"/>
    <w:rsid w:val="0B456F16"/>
    <w:rsid w:val="0B4E345B"/>
    <w:rsid w:val="0B503428"/>
    <w:rsid w:val="0B53464D"/>
    <w:rsid w:val="0B5769BC"/>
    <w:rsid w:val="0B5D10D5"/>
    <w:rsid w:val="0B613401"/>
    <w:rsid w:val="0B6A1833"/>
    <w:rsid w:val="0B716A11"/>
    <w:rsid w:val="0B731C71"/>
    <w:rsid w:val="0B7805BC"/>
    <w:rsid w:val="0B7B4F06"/>
    <w:rsid w:val="0B7E61EF"/>
    <w:rsid w:val="0B815C6B"/>
    <w:rsid w:val="0B8269B1"/>
    <w:rsid w:val="0B8378CE"/>
    <w:rsid w:val="0B874C6A"/>
    <w:rsid w:val="0B892C2B"/>
    <w:rsid w:val="0B8B0029"/>
    <w:rsid w:val="0B9218EA"/>
    <w:rsid w:val="0B950F73"/>
    <w:rsid w:val="0B952B8D"/>
    <w:rsid w:val="0B9875C1"/>
    <w:rsid w:val="0B997C69"/>
    <w:rsid w:val="0B9E4DF9"/>
    <w:rsid w:val="0B9E4EF6"/>
    <w:rsid w:val="0B9F164D"/>
    <w:rsid w:val="0BA026C2"/>
    <w:rsid w:val="0BA34A4F"/>
    <w:rsid w:val="0BA73018"/>
    <w:rsid w:val="0BA85603"/>
    <w:rsid w:val="0BA97ABB"/>
    <w:rsid w:val="0BB7050F"/>
    <w:rsid w:val="0BB76D50"/>
    <w:rsid w:val="0BBB2BBE"/>
    <w:rsid w:val="0BBD6C50"/>
    <w:rsid w:val="0BBE4AEF"/>
    <w:rsid w:val="0BC22C8D"/>
    <w:rsid w:val="0BD01381"/>
    <w:rsid w:val="0BD35BB7"/>
    <w:rsid w:val="0BD4032B"/>
    <w:rsid w:val="0BD7011D"/>
    <w:rsid w:val="0BD71824"/>
    <w:rsid w:val="0BE15129"/>
    <w:rsid w:val="0BE3181D"/>
    <w:rsid w:val="0BEB757A"/>
    <w:rsid w:val="0BF260C7"/>
    <w:rsid w:val="0C17237D"/>
    <w:rsid w:val="0C186EA6"/>
    <w:rsid w:val="0C1C1816"/>
    <w:rsid w:val="0C22146D"/>
    <w:rsid w:val="0C224FE6"/>
    <w:rsid w:val="0C2A6FC1"/>
    <w:rsid w:val="0C2C0BBD"/>
    <w:rsid w:val="0C30452F"/>
    <w:rsid w:val="0C3152C1"/>
    <w:rsid w:val="0C32293D"/>
    <w:rsid w:val="0C37175D"/>
    <w:rsid w:val="0C3B1699"/>
    <w:rsid w:val="0C4D3C6E"/>
    <w:rsid w:val="0C521302"/>
    <w:rsid w:val="0C531AA3"/>
    <w:rsid w:val="0C5528C7"/>
    <w:rsid w:val="0C5952D6"/>
    <w:rsid w:val="0C5A0B77"/>
    <w:rsid w:val="0C5B66D4"/>
    <w:rsid w:val="0C5D4811"/>
    <w:rsid w:val="0C5E5AE2"/>
    <w:rsid w:val="0C644B40"/>
    <w:rsid w:val="0C652121"/>
    <w:rsid w:val="0C671018"/>
    <w:rsid w:val="0C6B6AA6"/>
    <w:rsid w:val="0C6F36DD"/>
    <w:rsid w:val="0C6F6E80"/>
    <w:rsid w:val="0C7A2001"/>
    <w:rsid w:val="0C820AA6"/>
    <w:rsid w:val="0C855BE1"/>
    <w:rsid w:val="0C98056B"/>
    <w:rsid w:val="0C9B273A"/>
    <w:rsid w:val="0CA75837"/>
    <w:rsid w:val="0CAC0DEC"/>
    <w:rsid w:val="0CB17527"/>
    <w:rsid w:val="0CB94930"/>
    <w:rsid w:val="0CE03634"/>
    <w:rsid w:val="0CE20EFC"/>
    <w:rsid w:val="0CE933A3"/>
    <w:rsid w:val="0CF21CC5"/>
    <w:rsid w:val="0CF43A8D"/>
    <w:rsid w:val="0CF81F11"/>
    <w:rsid w:val="0CFA194D"/>
    <w:rsid w:val="0CFE1250"/>
    <w:rsid w:val="0D023A38"/>
    <w:rsid w:val="0D06659C"/>
    <w:rsid w:val="0D083C6B"/>
    <w:rsid w:val="0D105504"/>
    <w:rsid w:val="0D196735"/>
    <w:rsid w:val="0D2555F7"/>
    <w:rsid w:val="0D267F50"/>
    <w:rsid w:val="0D293E32"/>
    <w:rsid w:val="0D2D3D42"/>
    <w:rsid w:val="0D2F6066"/>
    <w:rsid w:val="0D3255B6"/>
    <w:rsid w:val="0D361122"/>
    <w:rsid w:val="0D3E0044"/>
    <w:rsid w:val="0D3E5EA5"/>
    <w:rsid w:val="0D42393F"/>
    <w:rsid w:val="0D442174"/>
    <w:rsid w:val="0D495847"/>
    <w:rsid w:val="0D4E0CC2"/>
    <w:rsid w:val="0D4E7875"/>
    <w:rsid w:val="0D4F5B21"/>
    <w:rsid w:val="0D557298"/>
    <w:rsid w:val="0D611BD6"/>
    <w:rsid w:val="0D645361"/>
    <w:rsid w:val="0D6A2BE1"/>
    <w:rsid w:val="0D7E3CFF"/>
    <w:rsid w:val="0D801213"/>
    <w:rsid w:val="0D820A9C"/>
    <w:rsid w:val="0D922AE6"/>
    <w:rsid w:val="0D997802"/>
    <w:rsid w:val="0D9C2C0E"/>
    <w:rsid w:val="0DA00927"/>
    <w:rsid w:val="0DA00FB3"/>
    <w:rsid w:val="0DA53399"/>
    <w:rsid w:val="0DA61F0E"/>
    <w:rsid w:val="0DAC036B"/>
    <w:rsid w:val="0DB10C49"/>
    <w:rsid w:val="0DB135F2"/>
    <w:rsid w:val="0DC31559"/>
    <w:rsid w:val="0DCB0CE0"/>
    <w:rsid w:val="0DCB3462"/>
    <w:rsid w:val="0DD23758"/>
    <w:rsid w:val="0DD25D01"/>
    <w:rsid w:val="0DDA4038"/>
    <w:rsid w:val="0DE745FC"/>
    <w:rsid w:val="0DE7706B"/>
    <w:rsid w:val="0DEA1BCB"/>
    <w:rsid w:val="0DF359CB"/>
    <w:rsid w:val="0DF4585F"/>
    <w:rsid w:val="0DF93DEC"/>
    <w:rsid w:val="0DFE3856"/>
    <w:rsid w:val="0E0655AA"/>
    <w:rsid w:val="0E073B72"/>
    <w:rsid w:val="0E073C7C"/>
    <w:rsid w:val="0E097602"/>
    <w:rsid w:val="0E11239F"/>
    <w:rsid w:val="0E17208B"/>
    <w:rsid w:val="0E200867"/>
    <w:rsid w:val="0E20310E"/>
    <w:rsid w:val="0E260583"/>
    <w:rsid w:val="0E27286B"/>
    <w:rsid w:val="0E2C220E"/>
    <w:rsid w:val="0E371AB8"/>
    <w:rsid w:val="0E372937"/>
    <w:rsid w:val="0E3B15F1"/>
    <w:rsid w:val="0E3C3B1B"/>
    <w:rsid w:val="0E3E3CC5"/>
    <w:rsid w:val="0E3F29EC"/>
    <w:rsid w:val="0E433500"/>
    <w:rsid w:val="0E522333"/>
    <w:rsid w:val="0E6A4AB3"/>
    <w:rsid w:val="0E6D17EB"/>
    <w:rsid w:val="0E6E0F1C"/>
    <w:rsid w:val="0E875513"/>
    <w:rsid w:val="0E8D12CA"/>
    <w:rsid w:val="0E8E0DF7"/>
    <w:rsid w:val="0E92606F"/>
    <w:rsid w:val="0E9F08FC"/>
    <w:rsid w:val="0EA23615"/>
    <w:rsid w:val="0EA50E7D"/>
    <w:rsid w:val="0EA8107B"/>
    <w:rsid w:val="0EA91963"/>
    <w:rsid w:val="0EAA4EC5"/>
    <w:rsid w:val="0EB5496A"/>
    <w:rsid w:val="0EB76104"/>
    <w:rsid w:val="0EB858B0"/>
    <w:rsid w:val="0EB9125C"/>
    <w:rsid w:val="0EBB1B81"/>
    <w:rsid w:val="0EBB3483"/>
    <w:rsid w:val="0EC437F6"/>
    <w:rsid w:val="0EC905E0"/>
    <w:rsid w:val="0EC97280"/>
    <w:rsid w:val="0ECF60FD"/>
    <w:rsid w:val="0ED015F6"/>
    <w:rsid w:val="0ED74E9E"/>
    <w:rsid w:val="0EE47BCA"/>
    <w:rsid w:val="0EE83B0C"/>
    <w:rsid w:val="0EEB73A1"/>
    <w:rsid w:val="0EF44384"/>
    <w:rsid w:val="0EF62F5C"/>
    <w:rsid w:val="0EFF0F09"/>
    <w:rsid w:val="0F04025B"/>
    <w:rsid w:val="0F06421B"/>
    <w:rsid w:val="0F07168C"/>
    <w:rsid w:val="0F256C33"/>
    <w:rsid w:val="0F2601FA"/>
    <w:rsid w:val="0F285E12"/>
    <w:rsid w:val="0F286EF6"/>
    <w:rsid w:val="0F295F6C"/>
    <w:rsid w:val="0F3076F6"/>
    <w:rsid w:val="0F313A11"/>
    <w:rsid w:val="0F325F5C"/>
    <w:rsid w:val="0F42236F"/>
    <w:rsid w:val="0F4F2593"/>
    <w:rsid w:val="0F535128"/>
    <w:rsid w:val="0F5B5454"/>
    <w:rsid w:val="0F752CD6"/>
    <w:rsid w:val="0F7F3D72"/>
    <w:rsid w:val="0F7F69ED"/>
    <w:rsid w:val="0F853D64"/>
    <w:rsid w:val="0F856302"/>
    <w:rsid w:val="0F872D5B"/>
    <w:rsid w:val="0F940619"/>
    <w:rsid w:val="0F9845B0"/>
    <w:rsid w:val="0F9C1F20"/>
    <w:rsid w:val="0F9F4931"/>
    <w:rsid w:val="0FA346A2"/>
    <w:rsid w:val="0FA768B3"/>
    <w:rsid w:val="0FA87D43"/>
    <w:rsid w:val="0FB60AF8"/>
    <w:rsid w:val="0FB92842"/>
    <w:rsid w:val="0FBF2EC1"/>
    <w:rsid w:val="0FC528E4"/>
    <w:rsid w:val="0FCD17F0"/>
    <w:rsid w:val="0FD71B62"/>
    <w:rsid w:val="0FDA77E5"/>
    <w:rsid w:val="0FDD0FA5"/>
    <w:rsid w:val="0FE60F46"/>
    <w:rsid w:val="0FEA1D63"/>
    <w:rsid w:val="0FEE36A4"/>
    <w:rsid w:val="0FF85D35"/>
    <w:rsid w:val="100254E6"/>
    <w:rsid w:val="10026D25"/>
    <w:rsid w:val="10055AE0"/>
    <w:rsid w:val="10063773"/>
    <w:rsid w:val="100C4521"/>
    <w:rsid w:val="1010343F"/>
    <w:rsid w:val="10195B62"/>
    <w:rsid w:val="10196727"/>
    <w:rsid w:val="101B3017"/>
    <w:rsid w:val="10236BB9"/>
    <w:rsid w:val="102C1557"/>
    <w:rsid w:val="102C3E97"/>
    <w:rsid w:val="10361171"/>
    <w:rsid w:val="103E4D34"/>
    <w:rsid w:val="104206B5"/>
    <w:rsid w:val="10473338"/>
    <w:rsid w:val="104E339B"/>
    <w:rsid w:val="104F5999"/>
    <w:rsid w:val="10506631"/>
    <w:rsid w:val="10525730"/>
    <w:rsid w:val="10531BA1"/>
    <w:rsid w:val="10614BC2"/>
    <w:rsid w:val="106672B8"/>
    <w:rsid w:val="106E29E0"/>
    <w:rsid w:val="10704391"/>
    <w:rsid w:val="10790205"/>
    <w:rsid w:val="107D1C41"/>
    <w:rsid w:val="10832529"/>
    <w:rsid w:val="108C2185"/>
    <w:rsid w:val="109611DD"/>
    <w:rsid w:val="109F39D3"/>
    <w:rsid w:val="10A65197"/>
    <w:rsid w:val="10AF4A06"/>
    <w:rsid w:val="10B30287"/>
    <w:rsid w:val="10BB66A6"/>
    <w:rsid w:val="10C37275"/>
    <w:rsid w:val="10C57543"/>
    <w:rsid w:val="10C73305"/>
    <w:rsid w:val="10D56598"/>
    <w:rsid w:val="10DB1887"/>
    <w:rsid w:val="10DB6683"/>
    <w:rsid w:val="10E268A4"/>
    <w:rsid w:val="10E3215F"/>
    <w:rsid w:val="10E32E38"/>
    <w:rsid w:val="10F03343"/>
    <w:rsid w:val="10F407CD"/>
    <w:rsid w:val="10F80C4F"/>
    <w:rsid w:val="110034B4"/>
    <w:rsid w:val="11011E2A"/>
    <w:rsid w:val="110C1E79"/>
    <w:rsid w:val="11131439"/>
    <w:rsid w:val="112112C3"/>
    <w:rsid w:val="11240435"/>
    <w:rsid w:val="112934B3"/>
    <w:rsid w:val="112F5DA3"/>
    <w:rsid w:val="11395135"/>
    <w:rsid w:val="113E7DB7"/>
    <w:rsid w:val="11431992"/>
    <w:rsid w:val="11440D72"/>
    <w:rsid w:val="11443805"/>
    <w:rsid w:val="114C77DF"/>
    <w:rsid w:val="115E485D"/>
    <w:rsid w:val="1161688E"/>
    <w:rsid w:val="11650C86"/>
    <w:rsid w:val="11674876"/>
    <w:rsid w:val="116E20BD"/>
    <w:rsid w:val="117A3947"/>
    <w:rsid w:val="117D4A66"/>
    <w:rsid w:val="117D4FE9"/>
    <w:rsid w:val="117F0823"/>
    <w:rsid w:val="11846D34"/>
    <w:rsid w:val="118D3F7D"/>
    <w:rsid w:val="118E6B36"/>
    <w:rsid w:val="11984F58"/>
    <w:rsid w:val="11A008E1"/>
    <w:rsid w:val="11A57776"/>
    <w:rsid w:val="11A6141E"/>
    <w:rsid w:val="11BA18B5"/>
    <w:rsid w:val="11C57C7F"/>
    <w:rsid w:val="11C654A5"/>
    <w:rsid w:val="11C73FD2"/>
    <w:rsid w:val="11C853C3"/>
    <w:rsid w:val="11D37348"/>
    <w:rsid w:val="11D40394"/>
    <w:rsid w:val="11E84BC5"/>
    <w:rsid w:val="11EE2B47"/>
    <w:rsid w:val="11EE78E1"/>
    <w:rsid w:val="11FF2CA7"/>
    <w:rsid w:val="12031B51"/>
    <w:rsid w:val="12051601"/>
    <w:rsid w:val="120668A8"/>
    <w:rsid w:val="12086470"/>
    <w:rsid w:val="120D6E04"/>
    <w:rsid w:val="12172188"/>
    <w:rsid w:val="121C03AC"/>
    <w:rsid w:val="121D5E5A"/>
    <w:rsid w:val="12266D6E"/>
    <w:rsid w:val="122A7F34"/>
    <w:rsid w:val="122E4BDF"/>
    <w:rsid w:val="12323116"/>
    <w:rsid w:val="12373F93"/>
    <w:rsid w:val="12394EC2"/>
    <w:rsid w:val="1246596F"/>
    <w:rsid w:val="1248124B"/>
    <w:rsid w:val="12485F52"/>
    <w:rsid w:val="124E45B5"/>
    <w:rsid w:val="12532CA7"/>
    <w:rsid w:val="12536AFA"/>
    <w:rsid w:val="12593DD2"/>
    <w:rsid w:val="125B08F7"/>
    <w:rsid w:val="125E203A"/>
    <w:rsid w:val="12600773"/>
    <w:rsid w:val="1267181A"/>
    <w:rsid w:val="126E4404"/>
    <w:rsid w:val="126E5017"/>
    <w:rsid w:val="12744D20"/>
    <w:rsid w:val="127C4DBC"/>
    <w:rsid w:val="127C5776"/>
    <w:rsid w:val="12A2797D"/>
    <w:rsid w:val="12A32F34"/>
    <w:rsid w:val="12A51006"/>
    <w:rsid w:val="12B42EFD"/>
    <w:rsid w:val="12B97DBE"/>
    <w:rsid w:val="12BF5568"/>
    <w:rsid w:val="12C2162F"/>
    <w:rsid w:val="12CC3E2B"/>
    <w:rsid w:val="12CE5FA7"/>
    <w:rsid w:val="12CE60CC"/>
    <w:rsid w:val="12D828FF"/>
    <w:rsid w:val="12DB7407"/>
    <w:rsid w:val="12E0133C"/>
    <w:rsid w:val="12E45C87"/>
    <w:rsid w:val="12F45A33"/>
    <w:rsid w:val="12F72893"/>
    <w:rsid w:val="12FC0B8E"/>
    <w:rsid w:val="12FF6172"/>
    <w:rsid w:val="13014504"/>
    <w:rsid w:val="13143B7E"/>
    <w:rsid w:val="1318420A"/>
    <w:rsid w:val="131F221F"/>
    <w:rsid w:val="13200396"/>
    <w:rsid w:val="132C2E3F"/>
    <w:rsid w:val="132C519D"/>
    <w:rsid w:val="13314985"/>
    <w:rsid w:val="13361795"/>
    <w:rsid w:val="13412C46"/>
    <w:rsid w:val="135061F7"/>
    <w:rsid w:val="13556F8C"/>
    <w:rsid w:val="1360011D"/>
    <w:rsid w:val="13617C65"/>
    <w:rsid w:val="137369F2"/>
    <w:rsid w:val="13845E2A"/>
    <w:rsid w:val="13891C1E"/>
    <w:rsid w:val="138926BE"/>
    <w:rsid w:val="13893985"/>
    <w:rsid w:val="138C4CBA"/>
    <w:rsid w:val="138D6D9D"/>
    <w:rsid w:val="13930951"/>
    <w:rsid w:val="13996D11"/>
    <w:rsid w:val="13A55414"/>
    <w:rsid w:val="13A850D6"/>
    <w:rsid w:val="13B5731F"/>
    <w:rsid w:val="13B57C9B"/>
    <w:rsid w:val="13B84885"/>
    <w:rsid w:val="13BC0B5B"/>
    <w:rsid w:val="13C744BC"/>
    <w:rsid w:val="13CE3580"/>
    <w:rsid w:val="13CF2E46"/>
    <w:rsid w:val="13DA4490"/>
    <w:rsid w:val="13DB4A16"/>
    <w:rsid w:val="13DC6E9F"/>
    <w:rsid w:val="13E054EF"/>
    <w:rsid w:val="13EA21AB"/>
    <w:rsid w:val="13EE0E64"/>
    <w:rsid w:val="13F20DCB"/>
    <w:rsid w:val="13F21C65"/>
    <w:rsid w:val="13F25B1E"/>
    <w:rsid w:val="13F522A1"/>
    <w:rsid w:val="13FC08F7"/>
    <w:rsid w:val="13FD3830"/>
    <w:rsid w:val="14053709"/>
    <w:rsid w:val="140B289C"/>
    <w:rsid w:val="141023CF"/>
    <w:rsid w:val="14174B72"/>
    <w:rsid w:val="141B0C6C"/>
    <w:rsid w:val="141F71BC"/>
    <w:rsid w:val="14225BDD"/>
    <w:rsid w:val="142C7585"/>
    <w:rsid w:val="14375ABB"/>
    <w:rsid w:val="143D2405"/>
    <w:rsid w:val="143E5A52"/>
    <w:rsid w:val="143F7107"/>
    <w:rsid w:val="144A4CC5"/>
    <w:rsid w:val="144C3B71"/>
    <w:rsid w:val="144E72CB"/>
    <w:rsid w:val="14506E06"/>
    <w:rsid w:val="145225B7"/>
    <w:rsid w:val="14525AAA"/>
    <w:rsid w:val="14532701"/>
    <w:rsid w:val="14616EEF"/>
    <w:rsid w:val="146741C7"/>
    <w:rsid w:val="146C6E62"/>
    <w:rsid w:val="14787805"/>
    <w:rsid w:val="147951E0"/>
    <w:rsid w:val="147B353E"/>
    <w:rsid w:val="147D137E"/>
    <w:rsid w:val="147E12BF"/>
    <w:rsid w:val="147F6DE6"/>
    <w:rsid w:val="14870DFB"/>
    <w:rsid w:val="148A1CBE"/>
    <w:rsid w:val="148B4A35"/>
    <w:rsid w:val="1492039C"/>
    <w:rsid w:val="14965FBD"/>
    <w:rsid w:val="149844DB"/>
    <w:rsid w:val="14A20E8D"/>
    <w:rsid w:val="14A4204B"/>
    <w:rsid w:val="14A75F09"/>
    <w:rsid w:val="14AB19A6"/>
    <w:rsid w:val="14AC445C"/>
    <w:rsid w:val="14AE3F25"/>
    <w:rsid w:val="14BA0ECA"/>
    <w:rsid w:val="14BB7713"/>
    <w:rsid w:val="14C037BD"/>
    <w:rsid w:val="14C178A6"/>
    <w:rsid w:val="14C76C35"/>
    <w:rsid w:val="14C871FF"/>
    <w:rsid w:val="14CD413A"/>
    <w:rsid w:val="14CE7F36"/>
    <w:rsid w:val="14D131AA"/>
    <w:rsid w:val="14D52361"/>
    <w:rsid w:val="14D94FB4"/>
    <w:rsid w:val="14E320CE"/>
    <w:rsid w:val="14E6037C"/>
    <w:rsid w:val="14E75B9B"/>
    <w:rsid w:val="14EF43A5"/>
    <w:rsid w:val="14FF225C"/>
    <w:rsid w:val="15004EDE"/>
    <w:rsid w:val="15060238"/>
    <w:rsid w:val="150E3A6A"/>
    <w:rsid w:val="150E73A6"/>
    <w:rsid w:val="1511624D"/>
    <w:rsid w:val="15125344"/>
    <w:rsid w:val="1513523E"/>
    <w:rsid w:val="15173042"/>
    <w:rsid w:val="1517454E"/>
    <w:rsid w:val="15175270"/>
    <w:rsid w:val="151A29FF"/>
    <w:rsid w:val="151B6289"/>
    <w:rsid w:val="151E00DA"/>
    <w:rsid w:val="15251155"/>
    <w:rsid w:val="152D51BC"/>
    <w:rsid w:val="1532406F"/>
    <w:rsid w:val="15364A38"/>
    <w:rsid w:val="153B7935"/>
    <w:rsid w:val="153D273F"/>
    <w:rsid w:val="153D5F82"/>
    <w:rsid w:val="153E5F16"/>
    <w:rsid w:val="155A0DFA"/>
    <w:rsid w:val="155F0FF7"/>
    <w:rsid w:val="15654F9F"/>
    <w:rsid w:val="15677E09"/>
    <w:rsid w:val="156D4599"/>
    <w:rsid w:val="15705701"/>
    <w:rsid w:val="157B4DCB"/>
    <w:rsid w:val="15883E8A"/>
    <w:rsid w:val="15890FC7"/>
    <w:rsid w:val="158E7AFD"/>
    <w:rsid w:val="15910B7E"/>
    <w:rsid w:val="159613DB"/>
    <w:rsid w:val="159A69D0"/>
    <w:rsid w:val="159F241D"/>
    <w:rsid w:val="159F426F"/>
    <w:rsid w:val="15A70F2C"/>
    <w:rsid w:val="15A8529C"/>
    <w:rsid w:val="15A91AC8"/>
    <w:rsid w:val="15AB0A5C"/>
    <w:rsid w:val="15AC14D9"/>
    <w:rsid w:val="15AC7383"/>
    <w:rsid w:val="15B65BFC"/>
    <w:rsid w:val="15B67096"/>
    <w:rsid w:val="15B704ED"/>
    <w:rsid w:val="15B74252"/>
    <w:rsid w:val="15C44144"/>
    <w:rsid w:val="15C45589"/>
    <w:rsid w:val="15C556F9"/>
    <w:rsid w:val="15C611A2"/>
    <w:rsid w:val="15C73125"/>
    <w:rsid w:val="15C90318"/>
    <w:rsid w:val="15C9656A"/>
    <w:rsid w:val="15CA01C8"/>
    <w:rsid w:val="15CA0F82"/>
    <w:rsid w:val="15D1541F"/>
    <w:rsid w:val="15E1447E"/>
    <w:rsid w:val="15E843DA"/>
    <w:rsid w:val="15EB2AC6"/>
    <w:rsid w:val="15EE184B"/>
    <w:rsid w:val="16012EBA"/>
    <w:rsid w:val="16061F21"/>
    <w:rsid w:val="16113A6D"/>
    <w:rsid w:val="16135A37"/>
    <w:rsid w:val="16191A99"/>
    <w:rsid w:val="161940EF"/>
    <w:rsid w:val="161C5DB9"/>
    <w:rsid w:val="161E4493"/>
    <w:rsid w:val="162419F3"/>
    <w:rsid w:val="162641E6"/>
    <w:rsid w:val="16271A8A"/>
    <w:rsid w:val="16290DB7"/>
    <w:rsid w:val="162B75AB"/>
    <w:rsid w:val="162E31AD"/>
    <w:rsid w:val="163044BB"/>
    <w:rsid w:val="16372DB6"/>
    <w:rsid w:val="163D4894"/>
    <w:rsid w:val="166317E2"/>
    <w:rsid w:val="166640D6"/>
    <w:rsid w:val="1682013E"/>
    <w:rsid w:val="168F7FBF"/>
    <w:rsid w:val="16953AAB"/>
    <w:rsid w:val="169A5E34"/>
    <w:rsid w:val="169B52D9"/>
    <w:rsid w:val="16A13CE0"/>
    <w:rsid w:val="16A45527"/>
    <w:rsid w:val="16A756A6"/>
    <w:rsid w:val="16B13929"/>
    <w:rsid w:val="16C046A5"/>
    <w:rsid w:val="16D31B89"/>
    <w:rsid w:val="16D367DB"/>
    <w:rsid w:val="16D77F84"/>
    <w:rsid w:val="16DB73F1"/>
    <w:rsid w:val="16DE59F5"/>
    <w:rsid w:val="16E041A8"/>
    <w:rsid w:val="16E112D0"/>
    <w:rsid w:val="16E231E2"/>
    <w:rsid w:val="16E318AE"/>
    <w:rsid w:val="16E526D9"/>
    <w:rsid w:val="16EC14EA"/>
    <w:rsid w:val="16F21F98"/>
    <w:rsid w:val="16F305E2"/>
    <w:rsid w:val="16FB46EB"/>
    <w:rsid w:val="1705173A"/>
    <w:rsid w:val="1705518A"/>
    <w:rsid w:val="170576D4"/>
    <w:rsid w:val="170F6AA9"/>
    <w:rsid w:val="1716364E"/>
    <w:rsid w:val="1716650C"/>
    <w:rsid w:val="1719005A"/>
    <w:rsid w:val="172B30FA"/>
    <w:rsid w:val="17391A20"/>
    <w:rsid w:val="17392084"/>
    <w:rsid w:val="173C58CE"/>
    <w:rsid w:val="173E2F06"/>
    <w:rsid w:val="174020A8"/>
    <w:rsid w:val="174348B8"/>
    <w:rsid w:val="174E4402"/>
    <w:rsid w:val="17566C0E"/>
    <w:rsid w:val="17626C76"/>
    <w:rsid w:val="176D119E"/>
    <w:rsid w:val="176E1DF2"/>
    <w:rsid w:val="176F6A7E"/>
    <w:rsid w:val="17712A16"/>
    <w:rsid w:val="17761BCA"/>
    <w:rsid w:val="17820107"/>
    <w:rsid w:val="178A6943"/>
    <w:rsid w:val="178C6ACC"/>
    <w:rsid w:val="17952269"/>
    <w:rsid w:val="17A01653"/>
    <w:rsid w:val="17A37D12"/>
    <w:rsid w:val="17A866A4"/>
    <w:rsid w:val="17AC246E"/>
    <w:rsid w:val="17B77093"/>
    <w:rsid w:val="17B9517F"/>
    <w:rsid w:val="17BB5764"/>
    <w:rsid w:val="17C03B5A"/>
    <w:rsid w:val="17C121EB"/>
    <w:rsid w:val="17C252BC"/>
    <w:rsid w:val="17D23757"/>
    <w:rsid w:val="17D629D0"/>
    <w:rsid w:val="17DA35E3"/>
    <w:rsid w:val="17EB6EA6"/>
    <w:rsid w:val="17F00093"/>
    <w:rsid w:val="17F37126"/>
    <w:rsid w:val="17FB2C27"/>
    <w:rsid w:val="17FF5078"/>
    <w:rsid w:val="18040386"/>
    <w:rsid w:val="18086AD8"/>
    <w:rsid w:val="180F13F2"/>
    <w:rsid w:val="18100A40"/>
    <w:rsid w:val="181619FD"/>
    <w:rsid w:val="18186543"/>
    <w:rsid w:val="181C3E33"/>
    <w:rsid w:val="18273957"/>
    <w:rsid w:val="18281952"/>
    <w:rsid w:val="182C0D72"/>
    <w:rsid w:val="183D0C7E"/>
    <w:rsid w:val="183E5038"/>
    <w:rsid w:val="18424326"/>
    <w:rsid w:val="184A1386"/>
    <w:rsid w:val="184B1D43"/>
    <w:rsid w:val="184B51F7"/>
    <w:rsid w:val="18546E2C"/>
    <w:rsid w:val="185A2398"/>
    <w:rsid w:val="185A2DAC"/>
    <w:rsid w:val="185A7A25"/>
    <w:rsid w:val="185E1F05"/>
    <w:rsid w:val="18720B54"/>
    <w:rsid w:val="18762172"/>
    <w:rsid w:val="18770500"/>
    <w:rsid w:val="18776883"/>
    <w:rsid w:val="18841E0D"/>
    <w:rsid w:val="188D4809"/>
    <w:rsid w:val="188D6EB2"/>
    <w:rsid w:val="189221CB"/>
    <w:rsid w:val="189351D3"/>
    <w:rsid w:val="18951C50"/>
    <w:rsid w:val="18956BD8"/>
    <w:rsid w:val="189A04BA"/>
    <w:rsid w:val="18A509A6"/>
    <w:rsid w:val="18B75AA0"/>
    <w:rsid w:val="18B91460"/>
    <w:rsid w:val="18C10972"/>
    <w:rsid w:val="18C20BF3"/>
    <w:rsid w:val="18C60E5B"/>
    <w:rsid w:val="18CA4A46"/>
    <w:rsid w:val="18CC5F83"/>
    <w:rsid w:val="18D0694A"/>
    <w:rsid w:val="18D27714"/>
    <w:rsid w:val="18D47700"/>
    <w:rsid w:val="18D566DC"/>
    <w:rsid w:val="18DA6CE0"/>
    <w:rsid w:val="18DC3BB0"/>
    <w:rsid w:val="18DD2112"/>
    <w:rsid w:val="18DF2D8A"/>
    <w:rsid w:val="18E6447B"/>
    <w:rsid w:val="18EA6F23"/>
    <w:rsid w:val="18F5289B"/>
    <w:rsid w:val="18F72ECC"/>
    <w:rsid w:val="19015178"/>
    <w:rsid w:val="19125308"/>
    <w:rsid w:val="191565A6"/>
    <w:rsid w:val="19216AC6"/>
    <w:rsid w:val="19236FE9"/>
    <w:rsid w:val="192B7873"/>
    <w:rsid w:val="192D7027"/>
    <w:rsid w:val="19314F2F"/>
    <w:rsid w:val="193432EC"/>
    <w:rsid w:val="193B3C57"/>
    <w:rsid w:val="193F11B7"/>
    <w:rsid w:val="1944139F"/>
    <w:rsid w:val="194D74B2"/>
    <w:rsid w:val="1951098B"/>
    <w:rsid w:val="19516372"/>
    <w:rsid w:val="195B09E6"/>
    <w:rsid w:val="195D298A"/>
    <w:rsid w:val="1967324E"/>
    <w:rsid w:val="1968624C"/>
    <w:rsid w:val="196A40A4"/>
    <w:rsid w:val="197473BF"/>
    <w:rsid w:val="197B0DE0"/>
    <w:rsid w:val="197C107E"/>
    <w:rsid w:val="198906F9"/>
    <w:rsid w:val="19896C52"/>
    <w:rsid w:val="199D137A"/>
    <w:rsid w:val="199E02EE"/>
    <w:rsid w:val="199E119C"/>
    <w:rsid w:val="19A103C6"/>
    <w:rsid w:val="19A525E5"/>
    <w:rsid w:val="19BB13FB"/>
    <w:rsid w:val="19BC5062"/>
    <w:rsid w:val="19BC7FD1"/>
    <w:rsid w:val="19BE1C8C"/>
    <w:rsid w:val="19C039A4"/>
    <w:rsid w:val="19CB6EDE"/>
    <w:rsid w:val="19D651CF"/>
    <w:rsid w:val="19DE7DF7"/>
    <w:rsid w:val="19DF6A30"/>
    <w:rsid w:val="19ED604B"/>
    <w:rsid w:val="19ED60FD"/>
    <w:rsid w:val="19EE57F7"/>
    <w:rsid w:val="1A114984"/>
    <w:rsid w:val="1A143BA8"/>
    <w:rsid w:val="1A165AF6"/>
    <w:rsid w:val="1A1B3FB9"/>
    <w:rsid w:val="1A1C6EFF"/>
    <w:rsid w:val="1A216E30"/>
    <w:rsid w:val="1A283801"/>
    <w:rsid w:val="1A2E4F9D"/>
    <w:rsid w:val="1A2F0F30"/>
    <w:rsid w:val="1A322139"/>
    <w:rsid w:val="1A3935CC"/>
    <w:rsid w:val="1A3B730B"/>
    <w:rsid w:val="1A3C66AA"/>
    <w:rsid w:val="1A475D76"/>
    <w:rsid w:val="1A534F9B"/>
    <w:rsid w:val="1A56113B"/>
    <w:rsid w:val="1A571E75"/>
    <w:rsid w:val="1A5A52A4"/>
    <w:rsid w:val="1A607FD3"/>
    <w:rsid w:val="1A671D1D"/>
    <w:rsid w:val="1A687495"/>
    <w:rsid w:val="1A6E013B"/>
    <w:rsid w:val="1A7151CA"/>
    <w:rsid w:val="1A773BE2"/>
    <w:rsid w:val="1A7D0955"/>
    <w:rsid w:val="1A8044A7"/>
    <w:rsid w:val="1A84016E"/>
    <w:rsid w:val="1A874A25"/>
    <w:rsid w:val="1A8A3F6C"/>
    <w:rsid w:val="1A8A49A7"/>
    <w:rsid w:val="1A9971AE"/>
    <w:rsid w:val="1AA93F60"/>
    <w:rsid w:val="1AAA4CF5"/>
    <w:rsid w:val="1AAD1497"/>
    <w:rsid w:val="1AAF4447"/>
    <w:rsid w:val="1AB17609"/>
    <w:rsid w:val="1AB27189"/>
    <w:rsid w:val="1ABA46AC"/>
    <w:rsid w:val="1ABB3658"/>
    <w:rsid w:val="1ABB41D9"/>
    <w:rsid w:val="1AC169BC"/>
    <w:rsid w:val="1AC328A7"/>
    <w:rsid w:val="1AC542F4"/>
    <w:rsid w:val="1AC553D7"/>
    <w:rsid w:val="1AD32EC4"/>
    <w:rsid w:val="1AD856B8"/>
    <w:rsid w:val="1ADA7058"/>
    <w:rsid w:val="1ADB3ADF"/>
    <w:rsid w:val="1ADD2B87"/>
    <w:rsid w:val="1AE24712"/>
    <w:rsid w:val="1AE31CFA"/>
    <w:rsid w:val="1AF536E4"/>
    <w:rsid w:val="1AFD7F1F"/>
    <w:rsid w:val="1B076DBF"/>
    <w:rsid w:val="1B0B5C12"/>
    <w:rsid w:val="1B0E4D5A"/>
    <w:rsid w:val="1B0F7F07"/>
    <w:rsid w:val="1B100797"/>
    <w:rsid w:val="1B117315"/>
    <w:rsid w:val="1B126842"/>
    <w:rsid w:val="1B1B2302"/>
    <w:rsid w:val="1B1F09AF"/>
    <w:rsid w:val="1B273882"/>
    <w:rsid w:val="1B285AE1"/>
    <w:rsid w:val="1B2E6097"/>
    <w:rsid w:val="1B2E7029"/>
    <w:rsid w:val="1B345964"/>
    <w:rsid w:val="1B355413"/>
    <w:rsid w:val="1B382DB7"/>
    <w:rsid w:val="1B3A4C84"/>
    <w:rsid w:val="1B3D442A"/>
    <w:rsid w:val="1B3E00CB"/>
    <w:rsid w:val="1B4629FD"/>
    <w:rsid w:val="1B520E31"/>
    <w:rsid w:val="1B542D7A"/>
    <w:rsid w:val="1B580949"/>
    <w:rsid w:val="1B622D70"/>
    <w:rsid w:val="1B636A03"/>
    <w:rsid w:val="1B657DCE"/>
    <w:rsid w:val="1B6663A3"/>
    <w:rsid w:val="1B685C62"/>
    <w:rsid w:val="1B6C14A3"/>
    <w:rsid w:val="1B780494"/>
    <w:rsid w:val="1B782F83"/>
    <w:rsid w:val="1B7C35E6"/>
    <w:rsid w:val="1B8151F1"/>
    <w:rsid w:val="1B8247DD"/>
    <w:rsid w:val="1B835DCD"/>
    <w:rsid w:val="1B8619EC"/>
    <w:rsid w:val="1B8636E8"/>
    <w:rsid w:val="1B871E5C"/>
    <w:rsid w:val="1B8A0D1E"/>
    <w:rsid w:val="1B942EF7"/>
    <w:rsid w:val="1B951FFD"/>
    <w:rsid w:val="1B965141"/>
    <w:rsid w:val="1B9855B5"/>
    <w:rsid w:val="1B9A68E7"/>
    <w:rsid w:val="1BA14C38"/>
    <w:rsid w:val="1BB02045"/>
    <w:rsid w:val="1BB0423D"/>
    <w:rsid w:val="1BB8647B"/>
    <w:rsid w:val="1BBA41AB"/>
    <w:rsid w:val="1BC2577F"/>
    <w:rsid w:val="1BC33695"/>
    <w:rsid w:val="1BC86C07"/>
    <w:rsid w:val="1BCA4DEA"/>
    <w:rsid w:val="1BCB4F0B"/>
    <w:rsid w:val="1BCD3AB0"/>
    <w:rsid w:val="1BD16289"/>
    <w:rsid w:val="1BD70745"/>
    <w:rsid w:val="1BD91D36"/>
    <w:rsid w:val="1BDF13A3"/>
    <w:rsid w:val="1BE05E01"/>
    <w:rsid w:val="1BE307FC"/>
    <w:rsid w:val="1BE37F4F"/>
    <w:rsid w:val="1BE41126"/>
    <w:rsid w:val="1C063A25"/>
    <w:rsid w:val="1C0E02E0"/>
    <w:rsid w:val="1C1E47A5"/>
    <w:rsid w:val="1C2570E9"/>
    <w:rsid w:val="1C274785"/>
    <w:rsid w:val="1C28699B"/>
    <w:rsid w:val="1C2A28C4"/>
    <w:rsid w:val="1C337E59"/>
    <w:rsid w:val="1C36422E"/>
    <w:rsid w:val="1C3E1C1F"/>
    <w:rsid w:val="1C414DFE"/>
    <w:rsid w:val="1C450431"/>
    <w:rsid w:val="1C467B72"/>
    <w:rsid w:val="1C481C02"/>
    <w:rsid w:val="1C502D1A"/>
    <w:rsid w:val="1C68799C"/>
    <w:rsid w:val="1C6C0527"/>
    <w:rsid w:val="1C6E4C4A"/>
    <w:rsid w:val="1C8339EC"/>
    <w:rsid w:val="1C876C05"/>
    <w:rsid w:val="1C8E406A"/>
    <w:rsid w:val="1C950EA2"/>
    <w:rsid w:val="1C9D31E1"/>
    <w:rsid w:val="1CA12EBD"/>
    <w:rsid w:val="1CA55C6C"/>
    <w:rsid w:val="1CA62838"/>
    <w:rsid w:val="1CC11B80"/>
    <w:rsid w:val="1CC83173"/>
    <w:rsid w:val="1CCE53D3"/>
    <w:rsid w:val="1CD32DB2"/>
    <w:rsid w:val="1CDC4242"/>
    <w:rsid w:val="1CDD52D2"/>
    <w:rsid w:val="1CE36171"/>
    <w:rsid w:val="1CE658C5"/>
    <w:rsid w:val="1CE974F2"/>
    <w:rsid w:val="1CEA02A5"/>
    <w:rsid w:val="1CEE58F8"/>
    <w:rsid w:val="1CEF5878"/>
    <w:rsid w:val="1CFB5C36"/>
    <w:rsid w:val="1D0D6E9B"/>
    <w:rsid w:val="1D1354DB"/>
    <w:rsid w:val="1D255A9E"/>
    <w:rsid w:val="1D266050"/>
    <w:rsid w:val="1D291F4B"/>
    <w:rsid w:val="1D2D3883"/>
    <w:rsid w:val="1D2E491B"/>
    <w:rsid w:val="1D377249"/>
    <w:rsid w:val="1D496A33"/>
    <w:rsid w:val="1D4E02FF"/>
    <w:rsid w:val="1D536BB2"/>
    <w:rsid w:val="1D547F97"/>
    <w:rsid w:val="1D562585"/>
    <w:rsid w:val="1D5B0D63"/>
    <w:rsid w:val="1D5E1444"/>
    <w:rsid w:val="1D5F7616"/>
    <w:rsid w:val="1D762E31"/>
    <w:rsid w:val="1D7B668B"/>
    <w:rsid w:val="1D826EBE"/>
    <w:rsid w:val="1D8321C5"/>
    <w:rsid w:val="1D85102C"/>
    <w:rsid w:val="1DB620BE"/>
    <w:rsid w:val="1DC96FB6"/>
    <w:rsid w:val="1DCA047F"/>
    <w:rsid w:val="1DCD1DFD"/>
    <w:rsid w:val="1DCE6CF6"/>
    <w:rsid w:val="1DD80A44"/>
    <w:rsid w:val="1DDB0BE7"/>
    <w:rsid w:val="1DE93D04"/>
    <w:rsid w:val="1DEC1F22"/>
    <w:rsid w:val="1DEC729A"/>
    <w:rsid w:val="1DEF691B"/>
    <w:rsid w:val="1DF17475"/>
    <w:rsid w:val="1DF21D9B"/>
    <w:rsid w:val="1DF23F5B"/>
    <w:rsid w:val="1DFD0A32"/>
    <w:rsid w:val="1DFE4D46"/>
    <w:rsid w:val="1E014F37"/>
    <w:rsid w:val="1E04575B"/>
    <w:rsid w:val="1E054781"/>
    <w:rsid w:val="1E083194"/>
    <w:rsid w:val="1E1075F6"/>
    <w:rsid w:val="1E135ECF"/>
    <w:rsid w:val="1E16306E"/>
    <w:rsid w:val="1E1A2378"/>
    <w:rsid w:val="1E1A32D3"/>
    <w:rsid w:val="1E2204D5"/>
    <w:rsid w:val="1E2E73BF"/>
    <w:rsid w:val="1E351197"/>
    <w:rsid w:val="1E35517B"/>
    <w:rsid w:val="1E3B373E"/>
    <w:rsid w:val="1E4273AC"/>
    <w:rsid w:val="1E477B18"/>
    <w:rsid w:val="1E4C6C6B"/>
    <w:rsid w:val="1E4F7829"/>
    <w:rsid w:val="1E582EBA"/>
    <w:rsid w:val="1E5848F2"/>
    <w:rsid w:val="1E5D309D"/>
    <w:rsid w:val="1E5F583A"/>
    <w:rsid w:val="1E6F30B9"/>
    <w:rsid w:val="1E777B01"/>
    <w:rsid w:val="1E780B2E"/>
    <w:rsid w:val="1E7C5A4B"/>
    <w:rsid w:val="1E820952"/>
    <w:rsid w:val="1E846364"/>
    <w:rsid w:val="1E846EFB"/>
    <w:rsid w:val="1E85324A"/>
    <w:rsid w:val="1E8F6295"/>
    <w:rsid w:val="1E9254DB"/>
    <w:rsid w:val="1E926956"/>
    <w:rsid w:val="1E962AB9"/>
    <w:rsid w:val="1E97759E"/>
    <w:rsid w:val="1E9A34D8"/>
    <w:rsid w:val="1E9C4AB8"/>
    <w:rsid w:val="1E9D7E1D"/>
    <w:rsid w:val="1EA4238F"/>
    <w:rsid w:val="1EB36BA7"/>
    <w:rsid w:val="1EC52641"/>
    <w:rsid w:val="1EC53317"/>
    <w:rsid w:val="1ED41CC0"/>
    <w:rsid w:val="1ED70AB2"/>
    <w:rsid w:val="1EE4619C"/>
    <w:rsid w:val="1EE940ED"/>
    <w:rsid w:val="1EF512E8"/>
    <w:rsid w:val="1EF87E04"/>
    <w:rsid w:val="1F055DFF"/>
    <w:rsid w:val="1F087282"/>
    <w:rsid w:val="1F092DBE"/>
    <w:rsid w:val="1F133DFA"/>
    <w:rsid w:val="1F134C66"/>
    <w:rsid w:val="1F162A6F"/>
    <w:rsid w:val="1F1B3587"/>
    <w:rsid w:val="1F1C28C7"/>
    <w:rsid w:val="1F3069B1"/>
    <w:rsid w:val="1F330359"/>
    <w:rsid w:val="1F371514"/>
    <w:rsid w:val="1F37595B"/>
    <w:rsid w:val="1F3770DA"/>
    <w:rsid w:val="1F401D30"/>
    <w:rsid w:val="1F4A0A08"/>
    <w:rsid w:val="1F515091"/>
    <w:rsid w:val="1F705F14"/>
    <w:rsid w:val="1F751511"/>
    <w:rsid w:val="1F78062A"/>
    <w:rsid w:val="1F7A1700"/>
    <w:rsid w:val="1F7F3AAB"/>
    <w:rsid w:val="1F841F9C"/>
    <w:rsid w:val="1F861E5A"/>
    <w:rsid w:val="1F8B78E1"/>
    <w:rsid w:val="1F8E612F"/>
    <w:rsid w:val="1F8F482F"/>
    <w:rsid w:val="1F923DFA"/>
    <w:rsid w:val="1F9B5A6B"/>
    <w:rsid w:val="1FA86E8A"/>
    <w:rsid w:val="1FA959E3"/>
    <w:rsid w:val="1FAC3FE1"/>
    <w:rsid w:val="1FB23644"/>
    <w:rsid w:val="1FC009DE"/>
    <w:rsid w:val="1FC0755B"/>
    <w:rsid w:val="1FC50356"/>
    <w:rsid w:val="1FC84FF9"/>
    <w:rsid w:val="1FE14043"/>
    <w:rsid w:val="1FE267B7"/>
    <w:rsid w:val="1FE40E9F"/>
    <w:rsid w:val="1FE45D78"/>
    <w:rsid w:val="1FE864B0"/>
    <w:rsid w:val="1FEB27A7"/>
    <w:rsid w:val="1FFB6136"/>
    <w:rsid w:val="20067C94"/>
    <w:rsid w:val="20091F39"/>
    <w:rsid w:val="200A2C73"/>
    <w:rsid w:val="200B03AC"/>
    <w:rsid w:val="201D01EB"/>
    <w:rsid w:val="20212468"/>
    <w:rsid w:val="20232854"/>
    <w:rsid w:val="20252083"/>
    <w:rsid w:val="202A1B2C"/>
    <w:rsid w:val="202A5E57"/>
    <w:rsid w:val="202B4E25"/>
    <w:rsid w:val="202E06A3"/>
    <w:rsid w:val="2031373D"/>
    <w:rsid w:val="20321CF6"/>
    <w:rsid w:val="203474F7"/>
    <w:rsid w:val="20404E0E"/>
    <w:rsid w:val="205028C9"/>
    <w:rsid w:val="205136B9"/>
    <w:rsid w:val="2051588D"/>
    <w:rsid w:val="20531463"/>
    <w:rsid w:val="20532554"/>
    <w:rsid w:val="20590DC3"/>
    <w:rsid w:val="20605D08"/>
    <w:rsid w:val="206863D5"/>
    <w:rsid w:val="20725F13"/>
    <w:rsid w:val="207D242B"/>
    <w:rsid w:val="20895FBF"/>
    <w:rsid w:val="208A5B0A"/>
    <w:rsid w:val="20945216"/>
    <w:rsid w:val="209B4FA7"/>
    <w:rsid w:val="209E479C"/>
    <w:rsid w:val="20A15C85"/>
    <w:rsid w:val="20A3345C"/>
    <w:rsid w:val="20AA51EA"/>
    <w:rsid w:val="20B41895"/>
    <w:rsid w:val="20B87006"/>
    <w:rsid w:val="20B971DB"/>
    <w:rsid w:val="20C77463"/>
    <w:rsid w:val="20C86912"/>
    <w:rsid w:val="20CB271C"/>
    <w:rsid w:val="20D25746"/>
    <w:rsid w:val="20E3487E"/>
    <w:rsid w:val="20EC4E66"/>
    <w:rsid w:val="20EC4F8A"/>
    <w:rsid w:val="20FB6F69"/>
    <w:rsid w:val="20FB75CC"/>
    <w:rsid w:val="20FF6897"/>
    <w:rsid w:val="2108665E"/>
    <w:rsid w:val="210A16A7"/>
    <w:rsid w:val="21211AC9"/>
    <w:rsid w:val="21213FED"/>
    <w:rsid w:val="212360E4"/>
    <w:rsid w:val="212826DA"/>
    <w:rsid w:val="21283933"/>
    <w:rsid w:val="212879CE"/>
    <w:rsid w:val="21296B4E"/>
    <w:rsid w:val="212F1E3B"/>
    <w:rsid w:val="21410377"/>
    <w:rsid w:val="21426579"/>
    <w:rsid w:val="2145498F"/>
    <w:rsid w:val="214779FA"/>
    <w:rsid w:val="21507B40"/>
    <w:rsid w:val="2154597D"/>
    <w:rsid w:val="21570862"/>
    <w:rsid w:val="215F6274"/>
    <w:rsid w:val="21657FA2"/>
    <w:rsid w:val="21676236"/>
    <w:rsid w:val="21697306"/>
    <w:rsid w:val="216E7BF3"/>
    <w:rsid w:val="2174007F"/>
    <w:rsid w:val="21791032"/>
    <w:rsid w:val="217A70EE"/>
    <w:rsid w:val="21823CA7"/>
    <w:rsid w:val="2189381B"/>
    <w:rsid w:val="218B4AD9"/>
    <w:rsid w:val="219148A3"/>
    <w:rsid w:val="21920158"/>
    <w:rsid w:val="21931DA4"/>
    <w:rsid w:val="219B686A"/>
    <w:rsid w:val="219E3CDE"/>
    <w:rsid w:val="21A0791B"/>
    <w:rsid w:val="21A34B70"/>
    <w:rsid w:val="21AA2FF4"/>
    <w:rsid w:val="21AE3FF3"/>
    <w:rsid w:val="21B4539C"/>
    <w:rsid w:val="21B82C1B"/>
    <w:rsid w:val="21B9031B"/>
    <w:rsid w:val="21B930E7"/>
    <w:rsid w:val="21BB32D9"/>
    <w:rsid w:val="21BC2066"/>
    <w:rsid w:val="21BF19B3"/>
    <w:rsid w:val="21C57807"/>
    <w:rsid w:val="21D61F53"/>
    <w:rsid w:val="21DD30DE"/>
    <w:rsid w:val="21F43E01"/>
    <w:rsid w:val="22121093"/>
    <w:rsid w:val="22132D0B"/>
    <w:rsid w:val="2213599D"/>
    <w:rsid w:val="22151733"/>
    <w:rsid w:val="22153089"/>
    <w:rsid w:val="22205764"/>
    <w:rsid w:val="22241B97"/>
    <w:rsid w:val="223119FD"/>
    <w:rsid w:val="2235363F"/>
    <w:rsid w:val="2238301F"/>
    <w:rsid w:val="224035C5"/>
    <w:rsid w:val="22426A36"/>
    <w:rsid w:val="2248768E"/>
    <w:rsid w:val="224941CC"/>
    <w:rsid w:val="225065FC"/>
    <w:rsid w:val="22523711"/>
    <w:rsid w:val="22526955"/>
    <w:rsid w:val="225929CC"/>
    <w:rsid w:val="22604018"/>
    <w:rsid w:val="22611B1E"/>
    <w:rsid w:val="22615229"/>
    <w:rsid w:val="2267753D"/>
    <w:rsid w:val="22697527"/>
    <w:rsid w:val="226D3EEC"/>
    <w:rsid w:val="22713226"/>
    <w:rsid w:val="22720B41"/>
    <w:rsid w:val="22772F3B"/>
    <w:rsid w:val="22834DFD"/>
    <w:rsid w:val="22871F10"/>
    <w:rsid w:val="228A1DEC"/>
    <w:rsid w:val="228C498F"/>
    <w:rsid w:val="22940D96"/>
    <w:rsid w:val="22A21A7C"/>
    <w:rsid w:val="22A34A40"/>
    <w:rsid w:val="22A77BFD"/>
    <w:rsid w:val="22B129B5"/>
    <w:rsid w:val="22B57284"/>
    <w:rsid w:val="22B77886"/>
    <w:rsid w:val="22C45E7F"/>
    <w:rsid w:val="22C71431"/>
    <w:rsid w:val="22C8503C"/>
    <w:rsid w:val="22D26822"/>
    <w:rsid w:val="22D74FA7"/>
    <w:rsid w:val="22E1670A"/>
    <w:rsid w:val="22E32C7C"/>
    <w:rsid w:val="22F02644"/>
    <w:rsid w:val="22F13115"/>
    <w:rsid w:val="22F1502C"/>
    <w:rsid w:val="22F70C9A"/>
    <w:rsid w:val="23007E31"/>
    <w:rsid w:val="23044C54"/>
    <w:rsid w:val="230726AF"/>
    <w:rsid w:val="230823EF"/>
    <w:rsid w:val="230B009C"/>
    <w:rsid w:val="230E1551"/>
    <w:rsid w:val="231A18DD"/>
    <w:rsid w:val="231F5C41"/>
    <w:rsid w:val="232B40F4"/>
    <w:rsid w:val="23330B55"/>
    <w:rsid w:val="233401CE"/>
    <w:rsid w:val="23384A40"/>
    <w:rsid w:val="233A1792"/>
    <w:rsid w:val="233A301D"/>
    <w:rsid w:val="233B3627"/>
    <w:rsid w:val="23434081"/>
    <w:rsid w:val="234C4D62"/>
    <w:rsid w:val="235855B1"/>
    <w:rsid w:val="235D1629"/>
    <w:rsid w:val="23622550"/>
    <w:rsid w:val="23642920"/>
    <w:rsid w:val="23680381"/>
    <w:rsid w:val="236A15CA"/>
    <w:rsid w:val="236D4A23"/>
    <w:rsid w:val="23754BA1"/>
    <w:rsid w:val="237A7AD8"/>
    <w:rsid w:val="23811821"/>
    <w:rsid w:val="23917CA9"/>
    <w:rsid w:val="23956AD6"/>
    <w:rsid w:val="239A4FCA"/>
    <w:rsid w:val="23A02D97"/>
    <w:rsid w:val="23A1796D"/>
    <w:rsid w:val="23A979DB"/>
    <w:rsid w:val="23AB2DED"/>
    <w:rsid w:val="23BE3FD3"/>
    <w:rsid w:val="23BF4BA9"/>
    <w:rsid w:val="23BF6C80"/>
    <w:rsid w:val="23C07461"/>
    <w:rsid w:val="23C465C3"/>
    <w:rsid w:val="23D13DF5"/>
    <w:rsid w:val="23D524D5"/>
    <w:rsid w:val="23D7416D"/>
    <w:rsid w:val="23D83E1C"/>
    <w:rsid w:val="23DA3BC7"/>
    <w:rsid w:val="23E46569"/>
    <w:rsid w:val="23EE2B46"/>
    <w:rsid w:val="23FA331C"/>
    <w:rsid w:val="23FB5975"/>
    <w:rsid w:val="240C1433"/>
    <w:rsid w:val="240F5504"/>
    <w:rsid w:val="24186D4A"/>
    <w:rsid w:val="241909F0"/>
    <w:rsid w:val="241B1989"/>
    <w:rsid w:val="24276218"/>
    <w:rsid w:val="243705E8"/>
    <w:rsid w:val="243E3012"/>
    <w:rsid w:val="243F21FD"/>
    <w:rsid w:val="24463563"/>
    <w:rsid w:val="24553364"/>
    <w:rsid w:val="24630067"/>
    <w:rsid w:val="246568E7"/>
    <w:rsid w:val="24657811"/>
    <w:rsid w:val="24693A78"/>
    <w:rsid w:val="247358E6"/>
    <w:rsid w:val="24822298"/>
    <w:rsid w:val="24866762"/>
    <w:rsid w:val="248C6872"/>
    <w:rsid w:val="249863C1"/>
    <w:rsid w:val="24A975F1"/>
    <w:rsid w:val="24AC46CD"/>
    <w:rsid w:val="24AD15DD"/>
    <w:rsid w:val="24BA14AA"/>
    <w:rsid w:val="24C50396"/>
    <w:rsid w:val="24C70B70"/>
    <w:rsid w:val="24CF1C37"/>
    <w:rsid w:val="24D119C6"/>
    <w:rsid w:val="24D665AE"/>
    <w:rsid w:val="24D81302"/>
    <w:rsid w:val="24D8686F"/>
    <w:rsid w:val="24E03613"/>
    <w:rsid w:val="24E25BB5"/>
    <w:rsid w:val="24E42949"/>
    <w:rsid w:val="24EC5DD1"/>
    <w:rsid w:val="24F84715"/>
    <w:rsid w:val="24F85FC0"/>
    <w:rsid w:val="25011FFA"/>
    <w:rsid w:val="25024878"/>
    <w:rsid w:val="2510405B"/>
    <w:rsid w:val="251549F4"/>
    <w:rsid w:val="251A48AC"/>
    <w:rsid w:val="2529428F"/>
    <w:rsid w:val="252C29F3"/>
    <w:rsid w:val="252E6C69"/>
    <w:rsid w:val="252F609C"/>
    <w:rsid w:val="253240D6"/>
    <w:rsid w:val="253357AE"/>
    <w:rsid w:val="25363A72"/>
    <w:rsid w:val="253A686E"/>
    <w:rsid w:val="253F6A05"/>
    <w:rsid w:val="254011CD"/>
    <w:rsid w:val="25524AEA"/>
    <w:rsid w:val="25536737"/>
    <w:rsid w:val="255545CB"/>
    <w:rsid w:val="255862A8"/>
    <w:rsid w:val="255971C4"/>
    <w:rsid w:val="255D3FEE"/>
    <w:rsid w:val="25644CF6"/>
    <w:rsid w:val="256452B2"/>
    <w:rsid w:val="256E447D"/>
    <w:rsid w:val="257A162F"/>
    <w:rsid w:val="257E28EE"/>
    <w:rsid w:val="2580651A"/>
    <w:rsid w:val="25826F0E"/>
    <w:rsid w:val="258D5929"/>
    <w:rsid w:val="25921A87"/>
    <w:rsid w:val="259C42E1"/>
    <w:rsid w:val="25A14C02"/>
    <w:rsid w:val="25AC7389"/>
    <w:rsid w:val="25B026D8"/>
    <w:rsid w:val="25B155B7"/>
    <w:rsid w:val="25BB3BEF"/>
    <w:rsid w:val="25BC22F3"/>
    <w:rsid w:val="25BD3A06"/>
    <w:rsid w:val="25BD7B65"/>
    <w:rsid w:val="25C96A4D"/>
    <w:rsid w:val="25CC2D6A"/>
    <w:rsid w:val="25D2032B"/>
    <w:rsid w:val="25DB046E"/>
    <w:rsid w:val="25E10A99"/>
    <w:rsid w:val="25E42D96"/>
    <w:rsid w:val="25F7472D"/>
    <w:rsid w:val="25FD7528"/>
    <w:rsid w:val="26007258"/>
    <w:rsid w:val="260D4251"/>
    <w:rsid w:val="26112284"/>
    <w:rsid w:val="2615501E"/>
    <w:rsid w:val="26487037"/>
    <w:rsid w:val="2652435A"/>
    <w:rsid w:val="26571118"/>
    <w:rsid w:val="26592DEA"/>
    <w:rsid w:val="265B53D7"/>
    <w:rsid w:val="265C75AD"/>
    <w:rsid w:val="26610E56"/>
    <w:rsid w:val="266375FD"/>
    <w:rsid w:val="26651A30"/>
    <w:rsid w:val="266867BD"/>
    <w:rsid w:val="26754AF9"/>
    <w:rsid w:val="26774A4C"/>
    <w:rsid w:val="26783A95"/>
    <w:rsid w:val="267A6E39"/>
    <w:rsid w:val="26994911"/>
    <w:rsid w:val="26A3655B"/>
    <w:rsid w:val="26A64C98"/>
    <w:rsid w:val="26AB4A04"/>
    <w:rsid w:val="26B17B6C"/>
    <w:rsid w:val="26CE2B2F"/>
    <w:rsid w:val="26D531F3"/>
    <w:rsid w:val="26DA06D3"/>
    <w:rsid w:val="26EF3957"/>
    <w:rsid w:val="26F42BF1"/>
    <w:rsid w:val="27005E27"/>
    <w:rsid w:val="270341B0"/>
    <w:rsid w:val="27094FD0"/>
    <w:rsid w:val="270A1686"/>
    <w:rsid w:val="27173F46"/>
    <w:rsid w:val="27174EDA"/>
    <w:rsid w:val="27190735"/>
    <w:rsid w:val="27227805"/>
    <w:rsid w:val="272B26AA"/>
    <w:rsid w:val="272C128C"/>
    <w:rsid w:val="272E02D9"/>
    <w:rsid w:val="27371510"/>
    <w:rsid w:val="273F48DE"/>
    <w:rsid w:val="27422F6A"/>
    <w:rsid w:val="274D140D"/>
    <w:rsid w:val="275A6D01"/>
    <w:rsid w:val="275F4C03"/>
    <w:rsid w:val="276A649A"/>
    <w:rsid w:val="276E08C7"/>
    <w:rsid w:val="276E09F1"/>
    <w:rsid w:val="276F267B"/>
    <w:rsid w:val="27720BED"/>
    <w:rsid w:val="27762722"/>
    <w:rsid w:val="27791F47"/>
    <w:rsid w:val="27811D6F"/>
    <w:rsid w:val="2782310C"/>
    <w:rsid w:val="27824680"/>
    <w:rsid w:val="27941ECD"/>
    <w:rsid w:val="279938C3"/>
    <w:rsid w:val="279C1DA2"/>
    <w:rsid w:val="279C67DD"/>
    <w:rsid w:val="279E5966"/>
    <w:rsid w:val="279F6FE9"/>
    <w:rsid w:val="27A41F4B"/>
    <w:rsid w:val="27AE14D7"/>
    <w:rsid w:val="27AE466B"/>
    <w:rsid w:val="27B53849"/>
    <w:rsid w:val="27B659AA"/>
    <w:rsid w:val="27B97D81"/>
    <w:rsid w:val="27BA71EB"/>
    <w:rsid w:val="27BC6454"/>
    <w:rsid w:val="27C1040E"/>
    <w:rsid w:val="27C93C05"/>
    <w:rsid w:val="27CA22F5"/>
    <w:rsid w:val="27D54622"/>
    <w:rsid w:val="27D67E3C"/>
    <w:rsid w:val="27D7671F"/>
    <w:rsid w:val="27E35578"/>
    <w:rsid w:val="27E91FBB"/>
    <w:rsid w:val="27ED2D3A"/>
    <w:rsid w:val="27EF18C2"/>
    <w:rsid w:val="27FB3D3F"/>
    <w:rsid w:val="27FC1186"/>
    <w:rsid w:val="27FC4B5A"/>
    <w:rsid w:val="27FF5C84"/>
    <w:rsid w:val="28016E7C"/>
    <w:rsid w:val="2805689A"/>
    <w:rsid w:val="280D6DAA"/>
    <w:rsid w:val="28120EE6"/>
    <w:rsid w:val="281319DD"/>
    <w:rsid w:val="281475BC"/>
    <w:rsid w:val="281635F9"/>
    <w:rsid w:val="28386DDF"/>
    <w:rsid w:val="283B0812"/>
    <w:rsid w:val="283E3189"/>
    <w:rsid w:val="284003C4"/>
    <w:rsid w:val="284461BF"/>
    <w:rsid w:val="2850330B"/>
    <w:rsid w:val="28572E18"/>
    <w:rsid w:val="285D5C1D"/>
    <w:rsid w:val="286363AA"/>
    <w:rsid w:val="28636474"/>
    <w:rsid w:val="286972DD"/>
    <w:rsid w:val="287459E7"/>
    <w:rsid w:val="28783C99"/>
    <w:rsid w:val="288822B5"/>
    <w:rsid w:val="288F7330"/>
    <w:rsid w:val="2896578B"/>
    <w:rsid w:val="2897236D"/>
    <w:rsid w:val="28976A42"/>
    <w:rsid w:val="28AA2649"/>
    <w:rsid w:val="28AD14E5"/>
    <w:rsid w:val="28AE6C5B"/>
    <w:rsid w:val="28B03ED3"/>
    <w:rsid w:val="28BA3158"/>
    <w:rsid w:val="28BD653F"/>
    <w:rsid w:val="28C15AB1"/>
    <w:rsid w:val="28C27F23"/>
    <w:rsid w:val="28C76F2E"/>
    <w:rsid w:val="28CA1EC9"/>
    <w:rsid w:val="28CA78AE"/>
    <w:rsid w:val="28CE3B22"/>
    <w:rsid w:val="28D01566"/>
    <w:rsid w:val="28D12512"/>
    <w:rsid w:val="28E84736"/>
    <w:rsid w:val="29042DE7"/>
    <w:rsid w:val="290D71BB"/>
    <w:rsid w:val="291429D8"/>
    <w:rsid w:val="291A6C11"/>
    <w:rsid w:val="292D79EC"/>
    <w:rsid w:val="293548F9"/>
    <w:rsid w:val="293D4EAD"/>
    <w:rsid w:val="29420EA7"/>
    <w:rsid w:val="29523E6A"/>
    <w:rsid w:val="29683311"/>
    <w:rsid w:val="296C43C7"/>
    <w:rsid w:val="2979112F"/>
    <w:rsid w:val="297A1507"/>
    <w:rsid w:val="29802771"/>
    <w:rsid w:val="298834A6"/>
    <w:rsid w:val="29886BB7"/>
    <w:rsid w:val="299E7A47"/>
    <w:rsid w:val="29A13EAB"/>
    <w:rsid w:val="29BD109B"/>
    <w:rsid w:val="29BF2E3A"/>
    <w:rsid w:val="29C25353"/>
    <w:rsid w:val="29C4259A"/>
    <w:rsid w:val="29C5030E"/>
    <w:rsid w:val="29C51F12"/>
    <w:rsid w:val="29CD3357"/>
    <w:rsid w:val="29D34BC6"/>
    <w:rsid w:val="29D445C0"/>
    <w:rsid w:val="29DE10B7"/>
    <w:rsid w:val="29E14AC1"/>
    <w:rsid w:val="29E834FF"/>
    <w:rsid w:val="29EE2254"/>
    <w:rsid w:val="29FD1BB8"/>
    <w:rsid w:val="2A005004"/>
    <w:rsid w:val="2A01640C"/>
    <w:rsid w:val="2A0713B0"/>
    <w:rsid w:val="2A0C1EB9"/>
    <w:rsid w:val="2A1069F6"/>
    <w:rsid w:val="2A2142A3"/>
    <w:rsid w:val="2A254970"/>
    <w:rsid w:val="2A2735C6"/>
    <w:rsid w:val="2A295ACA"/>
    <w:rsid w:val="2A2D2117"/>
    <w:rsid w:val="2A336250"/>
    <w:rsid w:val="2A371349"/>
    <w:rsid w:val="2A3C5A1D"/>
    <w:rsid w:val="2A4641D7"/>
    <w:rsid w:val="2A464A18"/>
    <w:rsid w:val="2A484A97"/>
    <w:rsid w:val="2A56246E"/>
    <w:rsid w:val="2A5B4431"/>
    <w:rsid w:val="2A5C33D4"/>
    <w:rsid w:val="2A60477A"/>
    <w:rsid w:val="2A653899"/>
    <w:rsid w:val="2A6F2F9E"/>
    <w:rsid w:val="2A7A44B6"/>
    <w:rsid w:val="2A88547E"/>
    <w:rsid w:val="2A8E1F90"/>
    <w:rsid w:val="2A917DE9"/>
    <w:rsid w:val="2A961851"/>
    <w:rsid w:val="2A9C7B83"/>
    <w:rsid w:val="2AAC3A6A"/>
    <w:rsid w:val="2AAC49DA"/>
    <w:rsid w:val="2AAF54E7"/>
    <w:rsid w:val="2ABB5A92"/>
    <w:rsid w:val="2AC14138"/>
    <w:rsid w:val="2ACD595B"/>
    <w:rsid w:val="2ACE2333"/>
    <w:rsid w:val="2AD10253"/>
    <w:rsid w:val="2AD1561D"/>
    <w:rsid w:val="2AD562F3"/>
    <w:rsid w:val="2AD60098"/>
    <w:rsid w:val="2AD70E95"/>
    <w:rsid w:val="2AE63D65"/>
    <w:rsid w:val="2AF604EB"/>
    <w:rsid w:val="2AFE54CB"/>
    <w:rsid w:val="2B020837"/>
    <w:rsid w:val="2B097936"/>
    <w:rsid w:val="2B0B3DFC"/>
    <w:rsid w:val="2B0E6AE7"/>
    <w:rsid w:val="2B1B6C3C"/>
    <w:rsid w:val="2B1C0A93"/>
    <w:rsid w:val="2B1E2C33"/>
    <w:rsid w:val="2B237626"/>
    <w:rsid w:val="2B2564AF"/>
    <w:rsid w:val="2B2862D7"/>
    <w:rsid w:val="2B2A7A81"/>
    <w:rsid w:val="2B37732B"/>
    <w:rsid w:val="2B3B2AF8"/>
    <w:rsid w:val="2B3E3789"/>
    <w:rsid w:val="2B42260B"/>
    <w:rsid w:val="2B4A1A32"/>
    <w:rsid w:val="2B4E24A6"/>
    <w:rsid w:val="2B4F4DF3"/>
    <w:rsid w:val="2B671861"/>
    <w:rsid w:val="2B6936EE"/>
    <w:rsid w:val="2B6B2948"/>
    <w:rsid w:val="2B773C23"/>
    <w:rsid w:val="2B7C69B9"/>
    <w:rsid w:val="2B8128CF"/>
    <w:rsid w:val="2B822B44"/>
    <w:rsid w:val="2B8825F7"/>
    <w:rsid w:val="2B9178BA"/>
    <w:rsid w:val="2B936593"/>
    <w:rsid w:val="2B9B675E"/>
    <w:rsid w:val="2B9F4C75"/>
    <w:rsid w:val="2BA06FA4"/>
    <w:rsid w:val="2BAB509A"/>
    <w:rsid w:val="2BAF7A17"/>
    <w:rsid w:val="2BB0448D"/>
    <w:rsid w:val="2BBC66AD"/>
    <w:rsid w:val="2BBC727B"/>
    <w:rsid w:val="2BBD399F"/>
    <w:rsid w:val="2BC040F1"/>
    <w:rsid w:val="2BC3204C"/>
    <w:rsid w:val="2BC32D24"/>
    <w:rsid w:val="2BCE1645"/>
    <w:rsid w:val="2BCE43F4"/>
    <w:rsid w:val="2BD460CB"/>
    <w:rsid w:val="2BDB61F2"/>
    <w:rsid w:val="2BDD45A6"/>
    <w:rsid w:val="2BE45A54"/>
    <w:rsid w:val="2BE90921"/>
    <w:rsid w:val="2BF105A0"/>
    <w:rsid w:val="2BF86C7C"/>
    <w:rsid w:val="2C0B10D7"/>
    <w:rsid w:val="2C1815DA"/>
    <w:rsid w:val="2C2E1BF1"/>
    <w:rsid w:val="2C305D5B"/>
    <w:rsid w:val="2C31687F"/>
    <w:rsid w:val="2C4F30E3"/>
    <w:rsid w:val="2C5D567E"/>
    <w:rsid w:val="2C5E2B68"/>
    <w:rsid w:val="2C6302E6"/>
    <w:rsid w:val="2C681ED9"/>
    <w:rsid w:val="2C6A51A6"/>
    <w:rsid w:val="2C6F00D2"/>
    <w:rsid w:val="2C747DE9"/>
    <w:rsid w:val="2C792647"/>
    <w:rsid w:val="2C930799"/>
    <w:rsid w:val="2CA75D49"/>
    <w:rsid w:val="2CB03656"/>
    <w:rsid w:val="2CB1329F"/>
    <w:rsid w:val="2CB67F90"/>
    <w:rsid w:val="2CBA153E"/>
    <w:rsid w:val="2CC260D9"/>
    <w:rsid w:val="2CC61A09"/>
    <w:rsid w:val="2CD377EE"/>
    <w:rsid w:val="2CD5501E"/>
    <w:rsid w:val="2CD67F92"/>
    <w:rsid w:val="2CD82133"/>
    <w:rsid w:val="2CDB7340"/>
    <w:rsid w:val="2CE22CE3"/>
    <w:rsid w:val="2CE70042"/>
    <w:rsid w:val="2CEE4A05"/>
    <w:rsid w:val="2CEF21DE"/>
    <w:rsid w:val="2CFC4A2B"/>
    <w:rsid w:val="2CFF7A63"/>
    <w:rsid w:val="2D0408CE"/>
    <w:rsid w:val="2D056F0D"/>
    <w:rsid w:val="2D0D540D"/>
    <w:rsid w:val="2D135225"/>
    <w:rsid w:val="2D171C1B"/>
    <w:rsid w:val="2D2107D0"/>
    <w:rsid w:val="2D22020A"/>
    <w:rsid w:val="2D226883"/>
    <w:rsid w:val="2D235AAA"/>
    <w:rsid w:val="2D246F5E"/>
    <w:rsid w:val="2D286FDD"/>
    <w:rsid w:val="2D2A6646"/>
    <w:rsid w:val="2D2D65A9"/>
    <w:rsid w:val="2D2F3008"/>
    <w:rsid w:val="2D360BA6"/>
    <w:rsid w:val="2D3D7A8A"/>
    <w:rsid w:val="2D3E6FA9"/>
    <w:rsid w:val="2D4B09A6"/>
    <w:rsid w:val="2D4B6519"/>
    <w:rsid w:val="2D4D21D7"/>
    <w:rsid w:val="2D5279F1"/>
    <w:rsid w:val="2D593BF9"/>
    <w:rsid w:val="2D6C66AF"/>
    <w:rsid w:val="2D7358F6"/>
    <w:rsid w:val="2D75306F"/>
    <w:rsid w:val="2D781564"/>
    <w:rsid w:val="2D7D74DE"/>
    <w:rsid w:val="2DA34172"/>
    <w:rsid w:val="2DA756F2"/>
    <w:rsid w:val="2DAB22A4"/>
    <w:rsid w:val="2DAC33B6"/>
    <w:rsid w:val="2DAF1D46"/>
    <w:rsid w:val="2DB515C2"/>
    <w:rsid w:val="2DBE75C3"/>
    <w:rsid w:val="2DBF5B4B"/>
    <w:rsid w:val="2DC17EC5"/>
    <w:rsid w:val="2DC948C6"/>
    <w:rsid w:val="2DCC5040"/>
    <w:rsid w:val="2DD37EBB"/>
    <w:rsid w:val="2DDB321C"/>
    <w:rsid w:val="2DDB69E3"/>
    <w:rsid w:val="2DE04BB2"/>
    <w:rsid w:val="2DE438CF"/>
    <w:rsid w:val="2DE857E1"/>
    <w:rsid w:val="2DEC6948"/>
    <w:rsid w:val="2DEE699A"/>
    <w:rsid w:val="2DEF523D"/>
    <w:rsid w:val="2DFE10C1"/>
    <w:rsid w:val="2E0D37A1"/>
    <w:rsid w:val="2E1819E5"/>
    <w:rsid w:val="2E1B75DC"/>
    <w:rsid w:val="2E233DAE"/>
    <w:rsid w:val="2E235EEA"/>
    <w:rsid w:val="2E2E18F7"/>
    <w:rsid w:val="2E3319DD"/>
    <w:rsid w:val="2E352597"/>
    <w:rsid w:val="2E3B21FA"/>
    <w:rsid w:val="2E4924CD"/>
    <w:rsid w:val="2E4A5C7F"/>
    <w:rsid w:val="2E4B62AE"/>
    <w:rsid w:val="2E4F2F2D"/>
    <w:rsid w:val="2E4F79C0"/>
    <w:rsid w:val="2E5572E9"/>
    <w:rsid w:val="2E58510D"/>
    <w:rsid w:val="2E627C62"/>
    <w:rsid w:val="2E631CB4"/>
    <w:rsid w:val="2E655FF5"/>
    <w:rsid w:val="2E68536B"/>
    <w:rsid w:val="2E6F20A1"/>
    <w:rsid w:val="2E7A61FC"/>
    <w:rsid w:val="2E7C2E00"/>
    <w:rsid w:val="2E82083F"/>
    <w:rsid w:val="2E835A6B"/>
    <w:rsid w:val="2E8936E2"/>
    <w:rsid w:val="2E8C24A2"/>
    <w:rsid w:val="2E90671E"/>
    <w:rsid w:val="2EA0716D"/>
    <w:rsid w:val="2EA11D44"/>
    <w:rsid w:val="2EAC13B9"/>
    <w:rsid w:val="2EAF27B7"/>
    <w:rsid w:val="2EB01441"/>
    <w:rsid w:val="2EB237D1"/>
    <w:rsid w:val="2EB4205E"/>
    <w:rsid w:val="2EB50196"/>
    <w:rsid w:val="2EB963FD"/>
    <w:rsid w:val="2EBB0330"/>
    <w:rsid w:val="2EC120F0"/>
    <w:rsid w:val="2EC30A05"/>
    <w:rsid w:val="2ECC7D1D"/>
    <w:rsid w:val="2ED500AE"/>
    <w:rsid w:val="2EDD71A3"/>
    <w:rsid w:val="2EE24165"/>
    <w:rsid w:val="2EE24355"/>
    <w:rsid w:val="2EE450A7"/>
    <w:rsid w:val="2EEB2C0B"/>
    <w:rsid w:val="2EEF6493"/>
    <w:rsid w:val="2EF4669D"/>
    <w:rsid w:val="2EFB204D"/>
    <w:rsid w:val="2EFD3357"/>
    <w:rsid w:val="2F002AB3"/>
    <w:rsid w:val="2F0F125B"/>
    <w:rsid w:val="2F170806"/>
    <w:rsid w:val="2F200A5C"/>
    <w:rsid w:val="2F206BE2"/>
    <w:rsid w:val="2F21403D"/>
    <w:rsid w:val="2F2142B2"/>
    <w:rsid w:val="2F247543"/>
    <w:rsid w:val="2F2637C9"/>
    <w:rsid w:val="2F29697B"/>
    <w:rsid w:val="2F3549D4"/>
    <w:rsid w:val="2F3826A4"/>
    <w:rsid w:val="2F3A0CD4"/>
    <w:rsid w:val="2F3B3FB3"/>
    <w:rsid w:val="2F435BA1"/>
    <w:rsid w:val="2F455CE9"/>
    <w:rsid w:val="2F4739C6"/>
    <w:rsid w:val="2F4D2ACE"/>
    <w:rsid w:val="2F52431F"/>
    <w:rsid w:val="2F564A5D"/>
    <w:rsid w:val="2F570C5E"/>
    <w:rsid w:val="2F572668"/>
    <w:rsid w:val="2F58068E"/>
    <w:rsid w:val="2F586761"/>
    <w:rsid w:val="2F5D5055"/>
    <w:rsid w:val="2F627689"/>
    <w:rsid w:val="2F6911E1"/>
    <w:rsid w:val="2F6B3112"/>
    <w:rsid w:val="2F6C1D26"/>
    <w:rsid w:val="2F740257"/>
    <w:rsid w:val="2F74698A"/>
    <w:rsid w:val="2F771050"/>
    <w:rsid w:val="2F7D3166"/>
    <w:rsid w:val="2F825B40"/>
    <w:rsid w:val="2F874BF1"/>
    <w:rsid w:val="2F8B6291"/>
    <w:rsid w:val="2F8C006D"/>
    <w:rsid w:val="2F905E48"/>
    <w:rsid w:val="2F9265BC"/>
    <w:rsid w:val="2F93083D"/>
    <w:rsid w:val="2F932646"/>
    <w:rsid w:val="2F9C03F4"/>
    <w:rsid w:val="2F9F7734"/>
    <w:rsid w:val="2FA137C9"/>
    <w:rsid w:val="2FA219F2"/>
    <w:rsid w:val="2FAE025E"/>
    <w:rsid w:val="2FB05DE3"/>
    <w:rsid w:val="2FC37297"/>
    <w:rsid w:val="2FC41E08"/>
    <w:rsid w:val="2FC45B71"/>
    <w:rsid w:val="2FE03845"/>
    <w:rsid w:val="2FE132A4"/>
    <w:rsid w:val="2FE15CBA"/>
    <w:rsid w:val="2FE82135"/>
    <w:rsid w:val="2FE92969"/>
    <w:rsid w:val="2FEA3F59"/>
    <w:rsid w:val="2FF0595B"/>
    <w:rsid w:val="2FF92A15"/>
    <w:rsid w:val="30001E67"/>
    <w:rsid w:val="300165B8"/>
    <w:rsid w:val="300165C5"/>
    <w:rsid w:val="30043A13"/>
    <w:rsid w:val="3009139B"/>
    <w:rsid w:val="3014086A"/>
    <w:rsid w:val="301575F0"/>
    <w:rsid w:val="30196013"/>
    <w:rsid w:val="301F38C6"/>
    <w:rsid w:val="30206E53"/>
    <w:rsid w:val="30251730"/>
    <w:rsid w:val="302B5A72"/>
    <w:rsid w:val="302D422C"/>
    <w:rsid w:val="30471B0D"/>
    <w:rsid w:val="304B7D0F"/>
    <w:rsid w:val="304C2F6A"/>
    <w:rsid w:val="304E40F5"/>
    <w:rsid w:val="304E7003"/>
    <w:rsid w:val="305B7EC1"/>
    <w:rsid w:val="305C5D5D"/>
    <w:rsid w:val="306109A6"/>
    <w:rsid w:val="30695226"/>
    <w:rsid w:val="306D26FE"/>
    <w:rsid w:val="308060B0"/>
    <w:rsid w:val="30874D76"/>
    <w:rsid w:val="308A12B9"/>
    <w:rsid w:val="30A1538F"/>
    <w:rsid w:val="30A23D6D"/>
    <w:rsid w:val="30A6232C"/>
    <w:rsid w:val="30A725C4"/>
    <w:rsid w:val="30A75EBB"/>
    <w:rsid w:val="30AA1532"/>
    <w:rsid w:val="30AD0068"/>
    <w:rsid w:val="30B734A4"/>
    <w:rsid w:val="30C0687E"/>
    <w:rsid w:val="30CC0ABB"/>
    <w:rsid w:val="30D3122B"/>
    <w:rsid w:val="30D352C6"/>
    <w:rsid w:val="30DA03FF"/>
    <w:rsid w:val="30E019B8"/>
    <w:rsid w:val="30E726E0"/>
    <w:rsid w:val="30EB164A"/>
    <w:rsid w:val="30EF22E5"/>
    <w:rsid w:val="30FC2BF6"/>
    <w:rsid w:val="30FC2C3B"/>
    <w:rsid w:val="310839FB"/>
    <w:rsid w:val="310E31DA"/>
    <w:rsid w:val="31132938"/>
    <w:rsid w:val="311D3148"/>
    <w:rsid w:val="312254F5"/>
    <w:rsid w:val="312812D9"/>
    <w:rsid w:val="312B5A10"/>
    <w:rsid w:val="312E31D3"/>
    <w:rsid w:val="313048CE"/>
    <w:rsid w:val="313F4DD3"/>
    <w:rsid w:val="31455667"/>
    <w:rsid w:val="3147315A"/>
    <w:rsid w:val="314E45ED"/>
    <w:rsid w:val="3151292F"/>
    <w:rsid w:val="31590611"/>
    <w:rsid w:val="3159280C"/>
    <w:rsid w:val="31693120"/>
    <w:rsid w:val="316F3BAF"/>
    <w:rsid w:val="317256DB"/>
    <w:rsid w:val="317337E2"/>
    <w:rsid w:val="31775E70"/>
    <w:rsid w:val="317D6EA7"/>
    <w:rsid w:val="3180397B"/>
    <w:rsid w:val="3184730B"/>
    <w:rsid w:val="31894D84"/>
    <w:rsid w:val="318B3640"/>
    <w:rsid w:val="318E0197"/>
    <w:rsid w:val="319746B3"/>
    <w:rsid w:val="3198297F"/>
    <w:rsid w:val="31A07231"/>
    <w:rsid w:val="31AC6BFA"/>
    <w:rsid w:val="31AD2D5C"/>
    <w:rsid w:val="31B3348E"/>
    <w:rsid w:val="31BB250A"/>
    <w:rsid w:val="31C05793"/>
    <w:rsid w:val="31CB0901"/>
    <w:rsid w:val="31CD14F4"/>
    <w:rsid w:val="31CE073E"/>
    <w:rsid w:val="31D01AA3"/>
    <w:rsid w:val="31E5125A"/>
    <w:rsid w:val="31EE0795"/>
    <w:rsid w:val="31F04A6B"/>
    <w:rsid w:val="31FC22F1"/>
    <w:rsid w:val="32071112"/>
    <w:rsid w:val="320A6C63"/>
    <w:rsid w:val="320E36A6"/>
    <w:rsid w:val="320F011A"/>
    <w:rsid w:val="32134CAE"/>
    <w:rsid w:val="321D60EA"/>
    <w:rsid w:val="32216480"/>
    <w:rsid w:val="322249A2"/>
    <w:rsid w:val="322371CC"/>
    <w:rsid w:val="32252AB2"/>
    <w:rsid w:val="3228021C"/>
    <w:rsid w:val="32284315"/>
    <w:rsid w:val="32330655"/>
    <w:rsid w:val="32360592"/>
    <w:rsid w:val="32421808"/>
    <w:rsid w:val="32441A50"/>
    <w:rsid w:val="3244785C"/>
    <w:rsid w:val="3246469A"/>
    <w:rsid w:val="324A168C"/>
    <w:rsid w:val="324A579F"/>
    <w:rsid w:val="32557506"/>
    <w:rsid w:val="32617CB9"/>
    <w:rsid w:val="32626AAB"/>
    <w:rsid w:val="32641E98"/>
    <w:rsid w:val="326855DF"/>
    <w:rsid w:val="326A401D"/>
    <w:rsid w:val="326C25CC"/>
    <w:rsid w:val="32712C98"/>
    <w:rsid w:val="32717D2A"/>
    <w:rsid w:val="32722B9E"/>
    <w:rsid w:val="32786EF6"/>
    <w:rsid w:val="328A6C2A"/>
    <w:rsid w:val="328E671A"/>
    <w:rsid w:val="32980646"/>
    <w:rsid w:val="329C0970"/>
    <w:rsid w:val="32A30629"/>
    <w:rsid w:val="32A46E79"/>
    <w:rsid w:val="32AD17EB"/>
    <w:rsid w:val="32B2748B"/>
    <w:rsid w:val="32BA3D0F"/>
    <w:rsid w:val="32BA5BAE"/>
    <w:rsid w:val="32BD2B5B"/>
    <w:rsid w:val="32BF7833"/>
    <w:rsid w:val="32C45B58"/>
    <w:rsid w:val="32C45D7E"/>
    <w:rsid w:val="32CB3AAF"/>
    <w:rsid w:val="32CC5249"/>
    <w:rsid w:val="32CF1979"/>
    <w:rsid w:val="32D06E9A"/>
    <w:rsid w:val="32D0757E"/>
    <w:rsid w:val="32E2067B"/>
    <w:rsid w:val="32E926ED"/>
    <w:rsid w:val="32EF72A9"/>
    <w:rsid w:val="32F62498"/>
    <w:rsid w:val="32F825C0"/>
    <w:rsid w:val="32FA5384"/>
    <w:rsid w:val="32FC4D0C"/>
    <w:rsid w:val="32FD31D8"/>
    <w:rsid w:val="3300325E"/>
    <w:rsid w:val="3301043E"/>
    <w:rsid w:val="33081444"/>
    <w:rsid w:val="331352DB"/>
    <w:rsid w:val="331A1FBC"/>
    <w:rsid w:val="33386531"/>
    <w:rsid w:val="333A40FF"/>
    <w:rsid w:val="3349106C"/>
    <w:rsid w:val="334A0914"/>
    <w:rsid w:val="334E2C20"/>
    <w:rsid w:val="33501C21"/>
    <w:rsid w:val="33544D8E"/>
    <w:rsid w:val="335749B9"/>
    <w:rsid w:val="33576B0C"/>
    <w:rsid w:val="335A1B6D"/>
    <w:rsid w:val="335C2BBC"/>
    <w:rsid w:val="33615A2C"/>
    <w:rsid w:val="336233B3"/>
    <w:rsid w:val="33635384"/>
    <w:rsid w:val="337076CA"/>
    <w:rsid w:val="33724996"/>
    <w:rsid w:val="337306A3"/>
    <w:rsid w:val="33784789"/>
    <w:rsid w:val="337F2CC9"/>
    <w:rsid w:val="33831D76"/>
    <w:rsid w:val="33840ABE"/>
    <w:rsid w:val="338822BF"/>
    <w:rsid w:val="338A297C"/>
    <w:rsid w:val="338D7B7A"/>
    <w:rsid w:val="33912ACD"/>
    <w:rsid w:val="3397223F"/>
    <w:rsid w:val="3399384B"/>
    <w:rsid w:val="33AC4CD0"/>
    <w:rsid w:val="33B12DCB"/>
    <w:rsid w:val="33B14269"/>
    <w:rsid w:val="33B23DFD"/>
    <w:rsid w:val="33B70961"/>
    <w:rsid w:val="33C27F20"/>
    <w:rsid w:val="33CB70A2"/>
    <w:rsid w:val="33CD4196"/>
    <w:rsid w:val="33D13118"/>
    <w:rsid w:val="33D25809"/>
    <w:rsid w:val="33D4015C"/>
    <w:rsid w:val="33D86D85"/>
    <w:rsid w:val="33E232B6"/>
    <w:rsid w:val="33E42766"/>
    <w:rsid w:val="33EB6A95"/>
    <w:rsid w:val="33F01818"/>
    <w:rsid w:val="33F41511"/>
    <w:rsid w:val="33F564F8"/>
    <w:rsid w:val="33FD6268"/>
    <w:rsid w:val="34037BA8"/>
    <w:rsid w:val="340758B6"/>
    <w:rsid w:val="340D366E"/>
    <w:rsid w:val="340E1ED6"/>
    <w:rsid w:val="34137ADC"/>
    <w:rsid w:val="34164C19"/>
    <w:rsid w:val="34177423"/>
    <w:rsid w:val="341D436A"/>
    <w:rsid w:val="3424156D"/>
    <w:rsid w:val="342A3EF3"/>
    <w:rsid w:val="342A7221"/>
    <w:rsid w:val="342E56A6"/>
    <w:rsid w:val="342F52F3"/>
    <w:rsid w:val="34320033"/>
    <w:rsid w:val="34376568"/>
    <w:rsid w:val="343B24E9"/>
    <w:rsid w:val="34420160"/>
    <w:rsid w:val="34457276"/>
    <w:rsid w:val="34496DB3"/>
    <w:rsid w:val="344C5267"/>
    <w:rsid w:val="34513D3D"/>
    <w:rsid w:val="34517405"/>
    <w:rsid w:val="345310B1"/>
    <w:rsid w:val="34571AD8"/>
    <w:rsid w:val="34581D32"/>
    <w:rsid w:val="347D45A3"/>
    <w:rsid w:val="347F7FB0"/>
    <w:rsid w:val="3489386C"/>
    <w:rsid w:val="34896D8D"/>
    <w:rsid w:val="348C0A37"/>
    <w:rsid w:val="348E1FA7"/>
    <w:rsid w:val="348E47AF"/>
    <w:rsid w:val="349B1B0A"/>
    <w:rsid w:val="34A52952"/>
    <w:rsid w:val="34B636C5"/>
    <w:rsid w:val="34B833D3"/>
    <w:rsid w:val="34B94650"/>
    <w:rsid w:val="34BA6748"/>
    <w:rsid w:val="34CC6C4F"/>
    <w:rsid w:val="34D07280"/>
    <w:rsid w:val="34D36BF4"/>
    <w:rsid w:val="34D81857"/>
    <w:rsid w:val="34DB235E"/>
    <w:rsid w:val="34E160F8"/>
    <w:rsid w:val="34E661E4"/>
    <w:rsid w:val="34EB1C02"/>
    <w:rsid w:val="34EB33CF"/>
    <w:rsid w:val="34F33BB6"/>
    <w:rsid w:val="34F609B2"/>
    <w:rsid w:val="34F959AA"/>
    <w:rsid w:val="34FB1788"/>
    <w:rsid w:val="34FD5F55"/>
    <w:rsid w:val="350946BC"/>
    <w:rsid w:val="350B487C"/>
    <w:rsid w:val="350B691C"/>
    <w:rsid w:val="3510100E"/>
    <w:rsid w:val="35190E8A"/>
    <w:rsid w:val="351A24E7"/>
    <w:rsid w:val="351B643D"/>
    <w:rsid w:val="351C4C3D"/>
    <w:rsid w:val="351D1FD7"/>
    <w:rsid w:val="353D79CE"/>
    <w:rsid w:val="353D7F83"/>
    <w:rsid w:val="35422995"/>
    <w:rsid w:val="35450BBC"/>
    <w:rsid w:val="35471DA8"/>
    <w:rsid w:val="354752A8"/>
    <w:rsid w:val="35567B2C"/>
    <w:rsid w:val="355B48B8"/>
    <w:rsid w:val="35674467"/>
    <w:rsid w:val="356771F5"/>
    <w:rsid w:val="356F06A9"/>
    <w:rsid w:val="357165D8"/>
    <w:rsid w:val="357B78EB"/>
    <w:rsid w:val="358124C4"/>
    <w:rsid w:val="35820754"/>
    <w:rsid w:val="35900DC4"/>
    <w:rsid w:val="35996D0F"/>
    <w:rsid w:val="359A522C"/>
    <w:rsid w:val="359B1625"/>
    <w:rsid w:val="359B50E2"/>
    <w:rsid w:val="359C0ABF"/>
    <w:rsid w:val="359D14E2"/>
    <w:rsid w:val="359E704A"/>
    <w:rsid w:val="35B34A3B"/>
    <w:rsid w:val="35B847C7"/>
    <w:rsid w:val="35B92268"/>
    <w:rsid w:val="35BA64FE"/>
    <w:rsid w:val="35CF1523"/>
    <w:rsid w:val="35D677B5"/>
    <w:rsid w:val="35D81B0F"/>
    <w:rsid w:val="35DC3F07"/>
    <w:rsid w:val="35DF54CA"/>
    <w:rsid w:val="35DF61A8"/>
    <w:rsid w:val="35E91E03"/>
    <w:rsid w:val="35E941F7"/>
    <w:rsid w:val="35EE27B6"/>
    <w:rsid w:val="35F5440A"/>
    <w:rsid w:val="35F805D0"/>
    <w:rsid w:val="35FC24FA"/>
    <w:rsid w:val="35FE44DC"/>
    <w:rsid w:val="36001163"/>
    <w:rsid w:val="36095E0A"/>
    <w:rsid w:val="360A7964"/>
    <w:rsid w:val="360D405E"/>
    <w:rsid w:val="3614165E"/>
    <w:rsid w:val="361E7FDC"/>
    <w:rsid w:val="362866A6"/>
    <w:rsid w:val="362C7FEF"/>
    <w:rsid w:val="362D7FF1"/>
    <w:rsid w:val="36393C2A"/>
    <w:rsid w:val="363B51C2"/>
    <w:rsid w:val="363F29D4"/>
    <w:rsid w:val="36454ECC"/>
    <w:rsid w:val="36495FFD"/>
    <w:rsid w:val="364F504D"/>
    <w:rsid w:val="36556C06"/>
    <w:rsid w:val="36562CE0"/>
    <w:rsid w:val="36581343"/>
    <w:rsid w:val="365860EB"/>
    <w:rsid w:val="365C268B"/>
    <w:rsid w:val="36645C17"/>
    <w:rsid w:val="36660F13"/>
    <w:rsid w:val="36730100"/>
    <w:rsid w:val="36787822"/>
    <w:rsid w:val="367A7270"/>
    <w:rsid w:val="36887AAC"/>
    <w:rsid w:val="36891352"/>
    <w:rsid w:val="368B259B"/>
    <w:rsid w:val="369E4E56"/>
    <w:rsid w:val="36A140ED"/>
    <w:rsid w:val="36A61EE2"/>
    <w:rsid w:val="36A7336E"/>
    <w:rsid w:val="36AE285C"/>
    <w:rsid w:val="36AF609D"/>
    <w:rsid w:val="36AF6AFD"/>
    <w:rsid w:val="36B11694"/>
    <w:rsid w:val="36C07F18"/>
    <w:rsid w:val="36C3479A"/>
    <w:rsid w:val="36C560FA"/>
    <w:rsid w:val="36D755FC"/>
    <w:rsid w:val="36D957E1"/>
    <w:rsid w:val="36DA1380"/>
    <w:rsid w:val="36DF37FE"/>
    <w:rsid w:val="36E23620"/>
    <w:rsid w:val="36E363B4"/>
    <w:rsid w:val="36E44B5A"/>
    <w:rsid w:val="36ED18A2"/>
    <w:rsid w:val="36ED5E42"/>
    <w:rsid w:val="36FD45FB"/>
    <w:rsid w:val="37004AF0"/>
    <w:rsid w:val="3707064C"/>
    <w:rsid w:val="370F1646"/>
    <w:rsid w:val="3714787A"/>
    <w:rsid w:val="372468A4"/>
    <w:rsid w:val="37262769"/>
    <w:rsid w:val="37286ABB"/>
    <w:rsid w:val="372A4595"/>
    <w:rsid w:val="372D6274"/>
    <w:rsid w:val="372D7345"/>
    <w:rsid w:val="372E4C09"/>
    <w:rsid w:val="373A72D3"/>
    <w:rsid w:val="373E5442"/>
    <w:rsid w:val="374629B4"/>
    <w:rsid w:val="37476080"/>
    <w:rsid w:val="374C3AC2"/>
    <w:rsid w:val="374D1136"/>
    <w:rsid w:val="37555B9F"/>
    <w:rsid w:val="375C6220"/>
    <w:rsid w:val="375D78B0"/>
    <w:rsid w:val="376123D5"/>
    <w:rsid w:val="37620BD8"/>
    <w:rsid w:val="3764123D"/>
    <w:rsid w:val="3767038E"/>
    <w:rsid w:val="376D4C67"/>
    <w:rsid w:val="377331E0"/>
    <w:rsid w:val="3778465F"/>
    <w:rsid w:val="37801987"/>
    <w:rsid w:val="37822440"/>
    <w:rsid w:val="378C0D6D"/>
    <w:rsid w:val="379B4F53"/>
    <w:rsid w:val="379B6C15"/>
    <w:rsid w:val="379F528A"/>
    <w:rsid w:val="37A12F75"/>
    <w:rsid w:val="37AE2BDC"/>
    <w:rsid w:val="37AF33BA"/>
    <w:rsid w:val="37BC0890"/>
    <w:rsid w:val="37BD4267"/>
    <w:rsid w:val="37CB19CC"/>
    <w:rsid w:val="37CC3707"/>
    <w:rsid w:val="37CD618C"/>
    <w:rsid w:val="37D5151C"/>
    <w:rsid w:val="37D62558"/>
    <w:rsid w:val="37DE58AF"/>
    <w:rsid w:val="37DF716B"/>
    <w:rsid w:val="37EE5A1F"/>
    <w:rsid w:val="37F52764"/>
    <w:rsid w:val="37F70C0D"/>
    <w:rsid w:val="380C0576"/>
    <w:rsid w:val="380E140D"/>
    <w:rsid w:val="38111B2E"/>
    <w:rsid w:val="38136A86"/>
    <w:rsid w:val="381A6EA7"/>
    <w:rsid w:val="38211E7F"/>
    <w:rsid w:val="38256FF7"/>
    <w:rsid w:val="3826175F"/>
    <w:rsid w:val="382D7664"/>
    <w:rsid w:val="382F12EF"/>
    <w:rsid w:val="38316EB6"/>
    <w:rsid w:val="38377108"/>
    <w:rsid w:val="38383B2C"/>
    <w:rsid w:val="383A5095"/>
    <w:rsid w:val="383B4840"/>
    <w:rsid w:val="383C2774"/>
    <w:rsid w:val="383C41B7"/>
    <w:rsid w:val="384A3A26"/>
    <w:rsid w:val="385449A0"/>
    <w:rsid w:val="38571CD3"/>
    <w:rsid w:val="38592528"/>
    <w:rsid w:val="385B0E4C"/>
    <w:rsid w:val="385C0585"/>
    <w:rsid w:val="385E7CF9"/>
    <w:rsid w:val="38630109"/>
    <w:rsid w:val="386E7827"/>
    <w:rsid w:val="387243E8"/>
    <w:rsid w:val="38753E85"/>
    <w:rsid w:val="387C1F75"/>
    <w:rsid w:val="387D707F"/>
    <w:rsid w:val="387E4B3B"/>
    <w:rsid w:val="388065D0"/>
    <w:rsid w:val="38810DD4"/>
    <w:rsid w:val="3888167C"/>
    <w:rsid w:val="38911567"/>
    <w:rsid w:val="389A39AC"/>
    <w:rsid w:val="389B5F1B"/>
    <w:rsid w:val="38A150B3"/>
    <w:rsid w:val="38A2155C"/>
    <w:rsid w:val="38A3731E"/>
    <w:rsid w:val="38A415F6"/>
    <w:rsid w:val="38B025EF"/>
    <w:rsid w:val="38B40C46"/>
    <w:rsid w:val="38B46337"/>
    <w:rsid w:val="38B87DE2"/>
    <w:rsid w:val="38BB4F6F"/>
    <w:rsid w:val="38BC0534"/>
    <w:rsid w:val="38C371B9"/>
    <w:rsid w:val="38CA1127"/>
    <w:rsid w:val="38CB7C0F"/>
    <w:rsid w:val="38CF3174"/>
    <w:rsid w:val="38D04A42"/>
    <w:rsid w:val="38D16EEA"/>
    <w:rsid w:val="38E2331B"/>
    <w:rsid w:val="38F17A02"/>
    <w:rsid w:val="38F571A7"/>
    <w:rsid w:val="38F62FA5"/>
    <w:rsid w:val="38F76288"/>
    <w:rsid w:val="390151DB"/>
    <w:rsid w:val="390E45F2"/>
    <w:rsid w:val="39143ADE"/>
    <w:rsid w:val="391578A5"/>
    <w:rsid w:val="39234F2F"/>
    <w:rsid w:val="392830F2"/>
    <w:rsid w:val="392A4455"/>
    <w:rsid w:val="392A53F5"/>
    <w:rsid w:val="392D4029"/>
    <w:rsid w:val="392F4087"/>
    <w:rsid w:val="393D2872"/>
    <w:rsid w:val="3940488C"/>
    <w:rsid w:val="394223F1"/>
    <w:rsid w:val="394671CC"/>
    <w:rsid w:val="394766F3"/>
    <w:rsid w:val="394C2F4D"/>
    <w:rsid w:val="39506AF1"/>
    <w:rsid w:val="395B692B"/>
    <w:rsid w:val="395C2030"/>
    <w:rsid w:val="396F5A97"/>
    <w:rsid w:val="39705CC2"/>
    <w:rsid w:val="39732881"/>
    <w:rsid w:val="397642B8"/>
    <w:rsid w:val="39790D17"/>
    <w:rsid w:val="39796425"/>
    <w:rsid w:val="397A44A6"/>
    <w:rsid w:val="39985012"/>
    <w:rsid w:val="399F0BC6"/>
    <w:rsid w:val="39A36FA9"/>
    <w:rsid w:val="39A720E7"/>
    <w:rsid w:val="39A8410C"/>
    <w:rsid w:val="39BA7A3C"/>
    <w:rsid w:val="39C05609"/>
    <w:rsid w:val="39C746D4"/>
    <w:rsid w:val="39C77FEB"/>
    <w:rsid w:val="39C9110E"/>
    <w:rsid w:val="39CB30F4"/>
    <w:rsid w:val="39D51ECF"/>
    <w:rsid w:val="39DA2245"/>
    <w:rsid w:val="39DF4F74"/>
    <w:rsid w:val="39E35103"/>
    <w:rsid w:val="39EF23CD"/>
    <w:rsid w:val="39F14A6A"/>
    <w:rsid w:val="39F20B74"/>
    <w:rsid w:val="39F758F4"/>
    <w:rsid w:val="39FC02EA"/>
    <w:rsid w:val="39FF0DC4"/>
    <w:rsid w:val="3A08455E"/>
    <w:rsid w:val="3A1F3C13"/>
    <w:rsid w:val="3A21080B"/>
    <w:rsid w:val="3A241FF5"/>
    <w:rsid w:val="3A2627CE"/>
    <w:rsid w:val="3A271D04"/>
    <w:rsid w:val="3A296CB7"/>
    <w:rsid w:val="3A2F7625"/>
    <w:rsid w:val="3A30324D"/>
    <w:rsid w:val="3A36483E"/>
    <w:rsid w:val="3A3C6B16"/>
    <w:rsid w:val="3A4549C2"/>
    <w:rsid w:val="3A4818A4"/>
    <w:rsid w:val="3A49191C"/>
    <w:rsid w:val="3A493558"/>
    <w:rsid w:val="3A5B1378"/>
    <w:rsid w:val="3A627C77"/>
    <w:rsid w:val="3A642806"/>
    <w:rsid w:val="3A6F6933"/>
    <w:rsid w:val="3A7C6346"/>
    <w:rsid w:val="3A8158E7"/>
    <w:rsid w:val="3A8278C7"/>
    <w:rsid w:val="3A861834"/>
    <w:rsid w:val="3A8A5A06"/>
    <w:rsid w:val="3A8E1973"/>
    <w:rsid w:val="3A913600"/>
    <w:rsid w:val="3A946FC0"/>
    <w:rsid w:val="3A9C654E"/>
    <w:rsid w:val="3A9D10F3"/>
    <w:rsid w:val="3A9F6C2A"/>
    <w:rsid w:val="3AA16BAD"/>
    <w:rsid w:val="3AA44F7A"/>
    <w:rsid w:val="3AA84382"/>
    <w:rsid w:val="3AB75F2D"/>
    <w:rsid w:val="3AC459ED"/>
    <w:rsid w:val="3AC63F8A"/>
    <w:rsid w:val="3AC9222E"/>
    <w:rsid w:val="3AD36883"/>
    <w:rsid w:val="3AD669B7"/>
    <w:rsid w:val="3AE3291D"/>
    <w:rsid w:val="3AEE31F6"/>
    <w:rsid w:val="3AEF3928"/>
    <w:rsid w:val="3AF55C6D"/>
    <w:rsid w:val="3AF85078"/>
    <w:rsid w:val="3AF875F0"/>
    <w:rsid w:val="3B053FC8"/>
    <w:rsid w:val="3B09104B"/>
    <w:rsid w:val="3B114BB6"/>
    <w:rsid w:val="3B152620"/>
    <w:rsid w:val="3B1661C7"/>
    <w:rsid w:val="3B1F152E"/>
    <w:rsid w:val="3B230759"/>
    <w:rsid w:val="3B2D743F"/>
    <w:rsid w:val="3B314039"/>
    <w:rsid w:val="3B342415"/>
    <w:rsid w:val="3B375632"/>
    <w:rsid w:val="3B396A28"/>
    <w:rsid w:val="3B3E60A3"/>
    <w:rsid w:val="3B473ADC"/>
    <w:rsid w:val="3B570F53"/>
    <w:rsid w:val="3B63197B"/>
    <w:rsid w:val="3B6B655C"/>
    <w:rsid w:val="3B720B15"/>
    <w:rsid w:val="3B76174A"/>
    <w:rsid w:val="3B7B3099"/>
    <w:rsid w:val="3B7E3CA9"/>
    <w:rsid w:val="3B81506E"/>
    <w:rsid w:val="3B823E03"/>
    <w:rsid w:val="3B864F7B"/>
    <w:rsid w:val="3B92055D"/>
    <w:rsid w:val="3B9944BA"/>
    <w:rsid w:val="3B9D5C20"/>
    <w:rsid w:val="3BA523D5"/>
    <w:rsid w:val="3BB92F44"/>
    <w:rsid w:val="3BBE4D52"/>
    <w:rsid w:val="3BCB0097"/>
    <w:rsid w:val="3BCC3D9B"/>
    <w:rsid w:val="3BCD02B3"/>
    <w:rsid w:val="3BCF7300"/>
    <w:rsid w:val="3BDC2275"/>
    <w:rsid w:val="3BDF363E"/>
    <w:rsid w:val="3BE90BB3"/>
    <w:rsid w:val="3BE9787A"/>
    <w:rsid w:val="3BEE2FEE"/>
    <w:rsid w:val="3BF23664"/>
    <w:rsid w:val="3BF903EE"/>
    <w:rsid w:val="3BFF7F63"/>
    <w:rsid w:val="3C0C102E"/>
    <w:rsid w:val="3C0D1F5A"/>
    <w:rsid w:val="3C0D7B1F"/>
    <w:rsid w:val="3C0E31E9"/>
    <w:rsid w:val="3C120B04"/>
    <w:rsid w:val="3C1826E2"/>
    <w:rsid w:val="3C2451C4"/>
    <w:rsid w:val="3C2C01BB"/>
    <w:rsid w:val="3C2F4BB2"/>
    <w:rsid w:val="3C31076A"/>
    <w:rsid w:val="3C311EDF"/>
    <w:rsid w:val="3C333569"/>
    <w:rsid w:val="3C335C3C"/>
    <w:rsid w:val="3C3636DC"/>
    <w:rsid w:val="3C395948"/>
    <w:rsid w:val="3C4140AB"/>
    <w:rsid w:val="3C422DF6"/>
    <w:rsid w:val="3C4944FC"/>
    <w:rsid w:val="3C4A0572"/>
    <w:rsid w:val="3C5102CD"/>
    <w:rsid w:val="3C573826"/>
    <w:rsid w:val="3C5F01C9"/>
    <w:rsid w:val="3C641634"/>
    <w:rsid w:val="3C642326"/>
    <w:rsid w:val="3C672820"/>
    <w:rsid w:val="3C685486"/>
    <w:rsid w:val="3C6A5952"/>
    <w:rsid w:val="3C720B8B"/>
    <w:rsid w:val="3C722C08"/>
    <w:rsid w:val="3C740C78"/>
    <w:rsid w:val="3C7C3A87"/>
    <w:rsid w:val="3C7E34E7"/>
    <w:rsid w:val="3C88528A"/>
    <w:rsid w:val="3C885CC1"/>
    <w:rsid w:val="3C8B7826"/>
    <w:rsid w:val="3C8F71C2"/>
    <w:rsid w:val="3C91491E"/>
    <w:rsid w:val="3C955C92"/>
    <w:rsid w:val="3CA365A0"/>
    <w:rsid w:val="3CA80131"/>
    <w:rsid w:val="3CC16B19"/>
    <w:rsid w:val="3CCA69C8"/>
    <w:rsid w:val="3CCC02D4"/>
    <w:rsid w:val="3CD24202"/>
    <w:rsid w:val="3CD979A4"/>
    <w:rsid w:val="3CDC15A2"/>
    <w:rsid w:val="3CDE0CDA"/>
    <w:rsid w:val="3CF25AF7"/>
    <w:rsid w:val="3CF80ED8"/>
    <w:rsid w:val="3D0028DB"/>
    <w:rsid w:val="3D0124DC"/>
    <w:rsid w:val="3D016090"/>
    <w:rsid w:val="3D077F26"/>
    <w:rsid w:val="3D0B2988"/>
    <w:rsid w:val="3D13248E"/>
    <w:rsid w:val="3D185B3B"/>
    <w:rsid w:val="3D1A41BE"/>
    <w:rsid w:val="3D204412"/>
    <w:rsid w:val="3D2A7738"/>
    <w:rsid w:val="3D32078A"/>
    <w:rsid w:val="3D365477"/>
    <w:rsid w:val="3D371E56"/>
    <w:rsid w:val="3D3B749E"/>
    <w:rsid w:val="3D42053F"/>
    <w:rsid w:val="3D462C1E"/>
    <w:rsid w:val="3D48509C"/>
    <w:rsid w:val="3D4D2734"/>
    <w:rsid w:val="3D536596"/>
    <w:rsid w:val="3D537E3F"/>
    <w:rsid w:val="3D571E2B"/>
    <w:rsid w:val="3D6038C1"/>
    <w:rsid w:val="3D7374A7"/>
    <w:rsid w:val="3D795BC7"/>
    <w:rsid w:val="3D985773"/>
    <w:rsid w:val="3D9F7C90"/>
    <w:rsid w:val="3DA82F71"/>
    <w:rsid w:val="3DBA2475"/>
    <w:rsid w:val="3DBB0989"/>
    <w:rsid w:val="3DC50400"/>
    <w:rsid w:val="3DC924AE"/>
    <w:rsid w:val="3DEB1531"/>
    <w:rsid w:val="3DEF006A"/>
    <w:rsid w:val="3DF70E95"/>
    <w:rsid w:val="3DFA72B9"/>
    <w:rsid w:val="3DFE5698"/>
    <w:rsid w:val="3E036D96"/>
    <w:rsid w:val="3E052950"/>
    <w:rsid w:val="3E0D7E46"/>
    <w:rsid w:val="3E100311"/>
    <w:rsid w:val="3E131675"/>
    <w:rsid w:val="3E177BE5"/>
    <w:rsid w:val="3E184EB0"/>
    <w:rsid w:val="3E213F25"/>
    <w:rsid w:val="3E2B2404"/>
    <w:rsid w:val="3E2C6066"/>
    <w:rsid w:val="3E2E6248"/>
    <w:rsid w:val="3E3B1BA7"/>
    <w:rsid w:val="3E403B46"/>
    <w:rsid w:val="3E490DE4"/>
    <w:rsid w:val="3E491350"/>
    <w:rsid w:val="3E495293"/>
    <w:rsid w:val="3E4A5FA8"/>
    <w:rsid w:val="3E4F64A3"/>
    <w:rsid w:val="3E512B4F"/>
    <w:rsid w:val="3E536FAE"/>
    <w:rsid w:val="3E567311"/>
    <w:rsid w:val="3E5711FB"/>
    <w:rsid w:val="3E5B7EAB"/>
    <w:rsid w:val="3E5C3F2F"/>
    <w:rsid w:val="3E626FCA"/>
    <w:rsid w:val="3E630A5B"/>
    <w:rsid w:val="3E6753B1"/>
    <w:rsid w:val="3E712FCE"/>
    <w:rsid w:val="3E783420"/>
    <w:rsid w:val="3E7F621E"/>
    <w:rsid w:val="3E807FDD"/>
    <w:rsid w:val="3E891DEB"/>
    <w:rsid w:val="3E90412B"/>
    <w:rsid w:val="3E940451"/>
    <w:rsid w:val="3E940692"/>
    <w:rsid w:val="3E985FDE"/>
    <w:rsid w:val="3E9E232A"/>
    <w:rsid w:val="3E9E5888"/>
    <w:rsid w:val="3E9F2605"/>
    <w:rsid w:val="3EA475E2"/>
    <w:rsid w:val="3EA57B9B"/>
    <w:rsid w:val="3EA65ED0"/>
    <w:rsid w:val="3EB1143D"/>
    <w:rsid w:val="3EB25026"/>
    <w:rsid w:val="3EB45FDB"/>
    <w:rsid w:val="3EBE301E"/>
    <w:rsid w:val="3EC15386"/>
    <w:rsid w:val="3EC75CC9"/>
    <w:rsid w:val="3ED12088"/>
    <w:rsid w:val="3EDC60E0"/>
    <w:rsid w:val="3EDF340E"/>
    <w:rsid w:val="3EE11190"/>
    <w:rsid w:val="3EE443DF"/>
    <w:rsid w:val="3EE46579"/>
    <w:rsid w:val="3EE636B6"/>
    <w:rsid w:val="3EE90DCF"/>
    <w:rsid w:val="3EF139A0"/>
    <w:rsid w:val="3EFA0A67"/>
    <w:rsid w:val="3EFB0C93"/>
    <w:rsid w:val="3F013424"/>
    <w:rsid w:val="3F081D0B"/>
    <w:rsid w:val="3F086A71"/>
    <w:rsid w:val="3F0C53A8"/>
    <w:rsid w:val="3F1A058B"/>
    <w:rsid w:val="3F1F3C29"/>
    <w:rsid w:val="3F2629CF"/>
    <w:rsid w:val="3F26355F"/>
    <w:rsid w:val="3F27204A"/>
    <w:rsid w:val="3F33263F"/>
    <w:rsid w:val="3F3878FB"/>
    <w:rsid w:val="3F3F4A56"/>
    <w:rsid w:val="3F420B3E"/>
    <w:rsid w:val="3F421B42"/>
    <w:rsid w:val="3F43127F"/>
    <w:rsid w:val="3F450119"/>
    <w:rsid w:val="3F46121B"/>
    <w:rsid w:val="3F485ECA"/>
    <w:rsid w:val="3F4F04FA"/>
    <w:rsid w:val="3F514D57"/>
    <w:rsid w:val="3F544DEF"/>
    <w:rsid w:val="3F5E3E0D"/>
    <w:rsid w:val="3F640F14"/>
    <w:rsid w:val="3F65548C"/>
    <w:rsid w:val="3F726CEB"/>
    <w:rsid w:val="3F73116F"/>
    <w:rsid w:val="3F7655A9"/>
    <w:rsid w:val="3F773ABE"/>
    <w:rsid w:val="3F7A2035"/>
    <w:rsid w:val="3F7D1D47"/>
    <w:rsid w:val="3F861299"/>
    <w:rsid w:val="3F997492"/>
    <w:rsid w:val="3FA80349"/>
    <w:rsid w:val="3FAB0EE8"/>
    <w:rsid w:val="3FAE5CCD"/>
    <w:rsid w:val="3FB73384"/>
    <w:rsid w:val="3FB92095"/>
    <w:rsid w:val="3FC00EF1"/>
    <w:rsid w:val="3FC03C8B"/>
    <w:rsid w:val="3FC05505"/>
    <w:rsid w:val="3FC818EC"/>
    <w:rsid w:val="3FCD39F7"/>
    <w:rsid w:val="3FCF6A5E"/>
    <w:rsid w:val="3FD67BB4"/>
    <w:rsid w:val="3FD95024"/>
    <w:rsid w:val="3FE0667D"/>
    <w:rsid w:val="3FE130FD"/>
    <w:rsid w:val="3FED0981"/>
    <w:rsid w:val="3FF12D7A"/>
    <w:rsid w:val="3FF13678"/>
    <w:rsid w:val="3FF35E06"/>
    <w:rsid w:val="400118A7"/>
    <w:rsid w:val="40025261"/>
    <w:rsid w:val="400344F0"/>
    <w:rsid w:val="400C21A5"/>
    <w:rsid w:val="40154FA8"/>
    <w:rsid w:val="4019248D"/>
    <w:rsid w:val="4019772D"/>
    <w:rsid w:val="401E64C8"/>
    <w:rsid w:val="4020488B"/>
    <w:rsid w:val="40292BEF"/>
    <w:rsid w:val="402D0DAA"/>
    <w:rsid w:val="402F6024"/>
    <w:rsid w:val="403E4ECB"/>
    <w:rsid w:val="403E72C3"/>
    <w:rsid w:val="403F1335"/>
    <w:rsid w:val="4041239D"/>
    <w:rsid w:val="4048244A"/>
    <w:rsid w:val="40512E6A"/>
    <w:rsid w:val="40514BA2"/>
    <w:rsid w:val="40557CEF"/>
    <w:rsid w:val="405B759E"/>
    <w:rsid w:val="40611C35"/>
    <w:rsid w:val="406B0172"/>
    <w:rsid w:val="40736B04"/>
    <w:rsid w:val="407858C4"/>
    <w:rsid w:val="40851113"/>
    <w:rsid w:val="408A4D12"/>
    <w:rsid w:val="408D1DBF"/>
    <w:rsid w:val="40910601"/>
    <w:rsid w:val="40947489"/>
    <w:rsid w:val="409F17E2"/>
    <w:rsid w:val="40A269FF"/>
    <w:rsid w:val="40A411EE"/>
    <w:rsid w:val="40A71B9B"/>
    <w:rsid w:val="40A775E1"/>
    <w:rsid w:val="40AC1D88"/>
    <w:rsid w:val="40AC452B"/>
    <w:rsid w:val="40AD01A8"/>
    <w:rsid w:val="40B44BFE"/>
    <w:rsid w:val="40CE4F58"/>
    <w:rsid w:val="40D06F54"/>
    <w:rsid w:val="40DA0A2A"/>
    <w:rsid w:val="40E34CDB"/>
    <w:rsid w:val="40E36691"/>
    <w:rsid w:val="40EB0CF7"/>
    <w:rsid w:val="40EC3BDD"/>
    <w:rsid w:val="40FB141E"/>
    <w:rsid w:val="40FC461D"/>
    <w:rsid w:val="410652DF"/>
    <w:rsid w:val="41095AB5"/>
    <w:rsid w:val="410A4412"/>
    <w:rsid w:val="41145276"/>
    <w:rsid w:val="411A6F1C"/>
    <w:rsid w:val="411B27CE"/>
    <w:rsid w:val="411F325C"/>
    <w:rsid w:val="4123165B"/>
    <w:rsid w:val="412A0992"/>
    <w:rsid w:val="41336ED1"/>
    <w:rsid w:val="41440A81"/>
    <w:rsid w:val="41444F69"/>
    <w:rsid w:val="41493EF3"/>
    <w:rsid w:val="41495713"/>
    <w:rsid w:val="414C7ECC"/>
    <w:rsid w:val="414D583B"/>
    <w:rsid w:val="415748F5"/>
    <w:rsid w:val="41581099"/>
    <w:rsid w:val="415A12A5"/>
    <w:rsid w:val="415E596E"/>
    <w:rsid w:val="41636FC4"/>
    <w:rsid w:val="41683578"/>
    <w:rsid w:val="416D3DAE"/>
    <w:rsid w:val="417D275F"/>
    <w:rsid w:val="417D47C3"/>
    <w:rsid w:val="417E7B48"/>
    <w:rsid w:val="417E7CC0"/>
    <w:rsid w:val="41841953"/>
    <w:rsid w:val="41850CE8"/>
    <w:rsid w:val="41923405"/>
    <w:rsid w:val="41925918"/>
    <w:rsid w:val="4195768E"/>
    <w:rsid w:val="419D12BF"/>
    <w:rsid w:val="419F5427"/>
    <w:rsid w:val="41AD3642"/>
    <w:rsid w:val="41AD51C7"/>
    <w:rsid w:val="41AE4CE9"/>
    <w:rsid w:val="41B15E76"/>
    <w:rsid w:val="41B51C54"/>
    <w:rsid w:val="41B65F65"/>
    <w:rsid w:val="41BC476E"/>
    <w:rsid w:val="41C66C88"/>
    <w:rsid w:val="41C8016B"/>
    <w:rsid w:val="41CF55A6"/>
    <w:rsid w:val="41D037F3"/>
    <w:rsid w:val="41D07AD5"/>
    <w:rsid w:val="41DC2ED1"/>
    <w:rsid w:val="41E45992"/>
    <w:rsid w:val="41EB0412"/>
    <w:rsid w:val="41F02818"/>
    <w:rsid w:val="41F37D5B"/>
    <w:rsid w:val="41F66818"/>
    <w:rsid w:val="41F90BCB"/>
    <w:rsid w:val="41FC2EA8"/>
    <w:rsid w:val="42003B65"/>
    <w:rsid w:val="42031753"/>
    <w:rsid w:val="42033DF8"/>
    <w:rsid w:val="42091872"/>
    <w:rsid w:val="42105339"/>
    <w:rsid w:val="421107CE"/>
    <w:rsid w:val="422055B2"/>
    <w:rsid w:val="422229DB"/>
    <w:rsid w:val="422A1F7C"/>
    <w:rsid w:val="422A60D4"/>
    <w:rsid w:val="422D11F2"/>
    <w:rsid w:val="423537D9"/>
    <w:rsid w:val="42380323"/>
    <w:rsid w:val="423D5A66"/>
    <w:rsid w:val="423F19AE"/>
    <w:rsid w:val="424A0749"/>
    <w:rsid w:val="42527738"/>
    <w:rsid w:val="42560428"/>
    <w:rsid w:val="425B1A47"/>
    <w:rsid w:val="425E3535"/>
    <w:rsid w:val="42634422"/>
    <w:rsid w:val="426A14AF"/>
    <w:rsid w:val="427464A4"/>
    <w:rsid w:val="427B1C28"/>
    <w:rsid w:val="427C10A2"/>
    <w:rsid w:val="428A46D1"/>
    <w:rsid w:val="428E4DE1"/>
    <w:rsid w:val="428F11B2"/>
    <w:rsid w:val="428F5976"/>
    <w:rsid w:val="429328DA"/>
    <w:rsid w:val="42957CBE"/>
    <w:rsid w:val="42967613"/>
    <w:rsid w:val="42AB6FC7"/>
    <w:rsid w:val="42AE3BC2"/>
    <w:rsid w:val="42B46A89"/>
    <w:rsid w:val="42B917D7"/>
    <w:rsid w:val="42BA4735"/>
    <w:rsid w:val="42D62AB2"/>
    <w:rsid w:val="42DC130A"/>
    <w:rsid w:val="42E2490B"/>
    <w:rsid w:val="42E8791F"/>
    <w:rsid w:val="42E93E94"/>
    <w:rsid w:val="42F11A82"/>
    <w:rsid w:val="42F5279C"/>
    <w:rsid w:val="42F7651D"/>
    <w:rsid w:val="42FD6FE9"/>
    <w:rsid w:val="43075EFF"/>
    <w:rsid w:val="430A6162"/>
    <w:rsid w:val="43115DC9"/>
    <w:rsid w:val="43166E55"/>
    <w:rsid w:val="43171A27"/>
    <w:rsid w:val="43204003"/>
    <w:rsid w:val="432131AC"/>
    <w:rsid w:val="43235D19"/>
    <w:rsid w:val="4324204B"/>
    <w:rsid w:val="43253016"/>
    <w:rsid w:val="432575F5"/>
    <w:rsid w:val="432D2140"/>
    <w:rsid w:val="432E4F3D"/>
    <w:rsid w:val="43336CD6"/>
    <w:rsid w:val="43352C27"/>
    <w:rsid w:val="433E029D"/>
    <w:rsid w:val="433F136A"/>
    <w:rsid w:val="43400169"/>
    <w:rsid w:val="434446F4"/>
    <w:rsid w:val="434921D0"/>
    <w:rsid w:val="434B23E9"/>
    <w:rsid w:val="434F4D48"/>
    <w:rsid w:val="43584C66"/>
    <w:rsid w:val="435B032D"/>
    <w:rsid w:val="4361333E"/>
    <w:rsid w:val="43614553"/>
    <w:rsid w:val="43695A3D"/>
    <w:rsid w:val="437149B3"/>
    <w:rsid w:val="437F06A2"/>
    <w:rsid w:val="437F5D4E"/>
    <w:rsid w:val="438116C5"/>
    <w:rsid w:val="43815D07"/>
    <w:rsid w:val="438E382E"/>
    <w:rsid w:val="438F0917"/>
    <w:rsid w:val="438F5E4E"/>
    <w:rsid w:val="4390292A"/>
    <w:rsid w:val="43914133"/>
    <w:rsid w:val="43924D0C"/>
    <w:rsid w:val="439F3DFA"/>
    <w:rsid w:val="43A378E2"/>
    <w:rsid w:val="43A60564"/>
    <w:rsid w:val="43A613BB"/>
    <w:rsid w:val="43A72081"/>
    <w:rsid w:val="43B44BFC"/>
    <w:rsid w:val="43C07B6E"/>
    <w:rsid w:val="43C42A79"/>
    <w:rsid w:val="43D5531C"/>
    <w:rsid w:val="43D6170C"/>
    <w:rsid w:val="43DF1DFC"/>
    <w:rsid w:val="43E419FF"/>
    <w:rsid w:val="43E8135A"/>
    <w:rsid w:val="43EE4D1D"/>
    <w:rsid w:val="43FD508C"/>
    <w:rsid w:val="440B7CEA"/>
    <w:rsid w:val="44141723"/>
    <w:rsid w:val="441E415C"/>
    <w:rsid w:val="442B0142"/>
    <w:rsid w:val="442F13DF"/>
    <w:rsid w:val="44337121"/>
    <w:rsid w:val="443A3ED5"/>
    <w:rsid w:val="443F440F"/>
    <w:rsid w:val="444141EE"/>
    <w:rsid w:val="44433D9F"/>
    <w:rsid w:val="44434D35"/>
    <w:rsid w:val="44474F66"/>
    <w:rsid w:val="444E743A"/>
    <w:rsid w:val="44554496"/>
    <w:rsid w:val="445A4FE8"/>
    <w:rsid w:val="445E7BD5"/>
    <w:rsid w:val="44603692"/>
    <w:rsid w:val="4464750C"/>
    <w:rsid w:val="44740370"/>
    <w:rsid w:val="447A17CC"/>
    <w:rsid w:val="447F4CA3"/>
    <w:rsid w:val="44805861"/>
    <w:rsid w:val="44815E46"/>
    <w:rsid w:val="449714E1"/>
    <w:rsid w:val="44980F99"/>
    <w:rsid w:val="44984598"/>
    <w:rsid w:val="449B448F"/>
    <w:rsid w:val="44B31C25"/>
    <w:rsid w:val="44B75683"/>
    <w:rsid w:val="44C2433C"/>
    <w:rsid w:val="44C47142"/>
    <w:rsid w:val="44CE3DDA"/>
    <w:rsid w:val="44CE60AD"/>
    <w:rsid w:val="44D06651"/>
    <w:rsid w:val="44D36217"/>
    <w:rsid w:val="44DF5E5C"/>
    <w:rsid w:val="44EA0EE7"/>
    <w:rsid w:val="44F206DC"/>
    <w:rsid w:val="44FF15FA"/>
    <w:rsid w:val="45050848"/>
    <w:rsid w:val="45092D87"/>
    <w:rsid w:val="45131D9D"/>
    <w:rsid w:val="4513630E"/>
    <w:rsid w:val="45196207"/>
    <w:rsid w:val="451C5B9D"/>
    <w:rsid w:val="45217066"/>
    <w:rsid w:val="45296091"/>
    <w:rsid w:val="45392000"/>
    <w:rsid w:val="45421D24"/>
    <w:rsid w:val="45461A1C"/>
    <w:rsid w:val="454B2248"/>
    <w:rsid w:val="454D4E0C"/>
    <w:rsid w:val="454F7F8B"/>
    <w:rsid w:val="45556C73"/>
    <w:rsid w:val="45561622"/>
    <w:rsid w:val="455C6204"/>
    <w:rsid w:val="45621AE7"/>
    <w:rsid w:val="45674F69"/>
    <w:rsid w:val="45680DF3"/>
    <w:rsid w:val="456A2963"/>
    <w:rsid w:val="456D2E29"/>
    <w:rsid w:val="457313CB"/>
    <w:rsid w:val="4578485E"/>
    <w:rsid w:val="45813EBC"/>
    <w:rsid w:val="458253FD"/>
    <w:rsid w:val="4586293F"/>
    <w:rsid w:val="458A32E5"/>
    <w:rsid w:val="45915EA3"/>
    <w:rsid w:val="4593574F"/>
    <w:rsid w:val="45962794"/>
    <w:rsid w:val="4596297F"/>
    <w:rsid w:val="459A0C3A"/>
    <w:rsid w:val="459A42FF"/>
    <w:rsid w:val="459C4773"/>
    <w:rsid w:val="45A31E40"/>
    <w:rsid w:val="45AA5E00"/>
    <w:rsid w:val="45AF1235"/>
    <w:rsid w:val="45BF5175"/>
    <w:rsid w:val="45C3511F"/>
    <w:rsid w:val="45C90DE0"/>
    <w:rsid w:val="45C95C2E"/>
    <w:rsid w:val="45D619A2"/>
    <w:rsid w:val="45EC6BA8"/>
    <w:rsid w:val="45FA0734"/>
    <w:rsid w:val="45FF0577"/>
    <w:rsid w:val="4606725E"/>
    <w:rsid w:val="460B47BA"/>
    <w:rsid w:val="460B5D6D"/>
    <w:rsid w:val="460E5E0C"/>
    <w:rsid w:val="460F771A"/>
    <w:rsid w:val="46176A7A"/>
    <w:rsid w:val="461E6FEC"/>
    <w:rsid w:val="4628400B"/>
    <w:rsid w:val="46285A73"/>
    <w:rsid w:val="462F5BBC"/>
    <w:rsid w:val="4632335E"/>
    <w:rsid w:val="46327B38"/>
    <w:rsid w:val="46344AF4"/>
    <w:rsid w:val="46372786"/>
    <w:rsid w:val="46375861"/>
    <w:rsid w:val="464A5467"/>
    <w:rsid w:val="464C3CEB"/>
    <w:rsid w:val="464F441D"/>
    <w:rsid w:val="466724DC"/>
    <w:rsid w:val="466D0AAD"/>
    <w:rsid w:val="4680531C"/>
    <w:rsid w:val="4683107B"/>
    <w:rsid w:val="469E7A3F"/>
    <w:rsid w:val="46A35FC6"/>
    <w:rsid w:val="46AB1370"/>
    <w:rsid w:val="46AB43F6"/>
    <w:rsid w:val="46AB49B9"/>
    <w:rsid w:val="46AC31BB"/>
    <w:rsid w:val="46C15FF4"/>
    <w:rsid w:val="46C47653"/>
    <w:rsid w:val="46D341CF"/>
    <w:rsid w:val="46DC471D"/>
    <w:rsid w:val="46E11EF4"/>
    <w:rsid w:val="46E835E3"/>
    <w:rsid w:val="46EC2178"/>
    <w:rsid w:val="470240DC"/>
    <w:rsid w:val="470251C6"/>
    <w:rsid w:val="470326B1"/>
    <w:rsid w:val="470C4B77"/>
    <w:rsid w:val="47201392"/>
    <w:rsid w:val="47227D58"/>
    <w:rsid w:val="47252F1D"/>
    <w:rsid w:val="47267F41"/>
    <w:rsid w:val="473340EC"/>
    <w:rsid w:val="47337B2B"/>
    <w:rsid w:val="473B78CD"/>
    <w:rsid w:val="47442A60"/>
    <w:rsid w:val="4745072F"/>
    <w:rsid w:val="47466E1B"/>
    <w:rsid w:val="4748026C"/>
    <w:rsid w:val="47504A2B"/>
    <w:rsid w:val="47554E37"/>
    <w:rsid w:val="47580AD5"/>
    <w:rsid w:val="475A09DD"/>
    <w:rsid w:val="4764152B"/>
    <w:rsid w:val="476E121C"/>
    <w:rsid w:val="47715669"/>
    <w:rsid w:val="4773739E"/>
    <w:rsid w:val="47743AA3"/>
    <w:rsid w:val="47745304"/>
    <w:rsid w:val="47782C98"/>
    <w:rsid w:val="47797541"/>
    <w:rsid w:val="4788069D"/>
    <w:rsid w:val="478F5DC9"/>
    <w:rsid w:val="479174EA"/>
    <w:rsid w:val="479611BF"/>
    <w:rsid w:val="479B127C"/>
    <w:rsid w:val="47A13F33"/>
    <w:rsid w:val="47AB5160"/>
    <w:rsid w:val="47BC742D"/>
    <w:rsid w:val="47C521DB"/>
    <w:rsid w:val="47D200F1"/>
    <w:rsid w:val="47DF0CB0"/>
    <w:rsid w:val="47E4006B"/>
    <w:rsid w:val="47E64F49"/>
    <w:rsid w:val="47E9201F"/>
    <w:rsid w:val="47E96D07"/>
    <w:rsid w:val="47F11250"/>
    <w:rsid w:val="47FB2A53"/>
    <w:rsid w:val="480117F0"/>
    <w:rsid w:val="48011EC5"/>
    <w:rsid w:val="480A0C40"/>
    <w:rsid w:val="480A685F"/>
    <w:rsid w:val="48104836"/>
    <w:rsid w:val="481065F9"/>
    <w:rsid w:val="481475CD"/>
    <w:rsid w:val="48180AE3"/>
    <w:rsid w:val="481C407A"/>
    <w:rsid w:val="48216B7E"/>
    <w:rsid w:val="48221986"/>
    <w:rsid w:val="482237E5"/>
    <w:rsid w:val="48240365"/>
    <w:rsid w:val="482E0A8B"/>
    <w:rsid w:val="48384002"/>
    <w:rsid w:val="48387861"/>
    <w:rsid w:val="48517FF9"/>
    <w:rsid w:val="485E2E7D"/>
    <w:rsid w:val="48610F2C"/>
    <w:rsid w:val="486402B2"/>
    <w:rsid w:val="48652DAB"/>
    <w:rsid w:val="487B6098"/>
    <w:rsid w:val="488934AE"/>
    <w:rsid w:val="488D11DB"/>
    <w:rsid w:val="48957B48"/>
    <w:rsid w:val="48967E70"/>
    <w:rsid w:val="489D772D"/>
    <w:rsid w:val="489E687D"/>
    <w:rsid w:val="48A131B4"/>
    <w:rsid w:val="48B669D7"/>
    <w:rsid w:val="48B77EE6"/>
    <w:rsid w:val="48B84099"/>
    <w:rsid w:val="48B874FA"/>
    <w:rsid w:val="48BA1FAB"/>
    <w:rsid w:val="48BB1593"/>
    <w:rsid w:val="48C16BEB"/>
    <w:rsid w:val="48C433E9"/>
    <w:rsid w:val="48C7102C"/>
    <w:rsid w:val="48C91BA0"/>
    <w:rsid w:val="48CC7D43"/>
    <w:rsid w:val="48D535C2"/>
    <w:rsid w:val="48DF552F"/>
    <w:rsid w:val="48E171B2"/>
    <w:rsid w:val="48E868B4"/>
    <w:rsid w:val="48E918B2"/>
    <w:rsid w:val="48EB44E8"/>
    <w:rsid w:val="48EB621C"/>
    <w:rsid w:val="48EC3E19"/>
    <w:rsid w:val="48F40C95"/>
    <w:rsid w:val="48F56CCF"/>
    <w:rsid w:val="48F56F1E"/>
    <w:rsid w:val="48F6071D"/>
    <w:rsid w:val="48F805D1"/>
    <w:rsid w:val="48F81F5E"/>
    <w:rsid w:val="48FD5E65"/>
    <w:rsid w:val="4903180A"/>
    <w:rsid w:val="49067CAC"/>
    <w:rsid w:val="490E4E0A"/>
    <w:rsid w:val="490F61FB"/>
    <w:rsid w:val="49110800"/>
    <w:rsid w:val="49140BF2"/>
    <w:rsid w:val="49152F96"/>
    <w:rsid w:val="49160057"/>
    <w:rsid w:val="4919092E"/>
    <w:rsid w:val="49283288"/>
    <w:rsid w:val="49310D45"/>
    <w:rsid w:val="493722F2"/>
    <w:rsid w:val="493A5221"/>
    <w:rsid w:val="494038C1"/>
    <w:rsid w:val="49412C43"/>
    <w:rsid w:val="494279EA"/>
    <w:rsid w:val="49476168"/>
    <w:rsid w:val="494D2EC0"/>
    <w:rsid w:val="495C37E5"/>
    <w:rsid w:val="496A1B57"/>
    <w:rsid w:val="496F3F92"/>
    <w:rsid w:val="497D1ACF"/>
    <w:rsid w:val="49803E6B"/>
    <w:rsid w:val="49814D70"/>
    <w:rsid w:val="499156B1"/>
    <w:rsid w:val="49983C2A"/>
    <w:rsid w:val="49A72B16"/>
    <w:rsid w:val="49B4652C"/>
    <w:rsid w:val="49B704AF"/>
    <w:rsid w:val="49BA38CF"/>
    <w:rsid w:val="49BA58E1"/>
    <w:rsid w:val="49BF14E0"/>
    <w:rsid w:val="49C04287"/>
    <w:rsid w:val="49C10B40"/>
    <w:rsid w:val="49C14BCE"/>
    <w:rsid w:val="49C61969"/>
    <w:rsid w:val="49C83F6E"/>
    <w:rsid w:val="49C96DFC"/>
    <w:rsid w:val="49D1080B"/>
    <w:rsid w:val="49D353C0"/>
    <w:rsid w:val="49E204B4"/>
    <w:rsid w:val="49E30E2B"/>
    <w:rsid w:val="49F053C5"/>
    <w:rsid w:val="49F06EF8"/>
    <w:rsid w:val="49F73A65"/>
    <w:rsid w:val="49F97CC4"/>
    <w:rsid w:val="49FB34A6"/>
    <w:rsid w:val="4A026765"/>
    <w:rsid w:val="4A0D4263"/>
    <w:rsid w:val="4A131C8E"/>
    <w:rsid w:val="4A134962"/>
    <w:rsid w:val="4A14533E"/>
    <w:rsid w:val="4A1821A3"/>
    <w:rsid w:val="4A1825D6"/>
    <w:rsid w:val="4A280021"/>
    <w:rsid w:val="4A346F6A"/>
    <w:rsid w:val="4A3E2DC4"/>
    <w:rsid w:val="4A3F1E49"/>
    <w:rsid w:val="4A407311"/>
    <w:rsid w:val="4A4B0155"/>
    <w:rsid w:val="4A564D82"/>
    <w:rsid w:val="4A593086"/>
    <w:rsid w:val="4A5A24F6"/>
    <w:rsid w:val="4A5D6585"/>
    <w:rsid w:val="4A6771FC"/>
    <w:rsid w:val="4A6926B1"/>
    <w:rsid w:val="4A6C7464"/>
    <w:rsid w:val="4A6E7C76"/>
    <w:rsid w:val="4A7337A9"/>
    <w:rsid w:val="4A7460E6"/>
    <w:rsid w:val="4A8479B5"/>
    <w:rsid w:val="4A85529D"/>
    <w:rsid w:val="4A860A0E"/>
    <w:rsid w:val="4A8F02B0"/>
    <w:rsid w:val="4A8F152A"/>
    <w:rsid w:val="4A8F6E7A"/>
    <w:rsid w:val="4A912E00"/>
    <w:rsid w:val="4A91728F"/>
    <w:rsid w:val="4AA42B78"/>
    <w:rsid w:val="4AAC3789"/>
    <w:rsid w:val="4AAF02A5"/>
    <w:rsid w:val="4AB12CCE"/>
    <w:rsid w:val="4AB566A3"/>
    <w:rsid w:val="4ACA29DD"/>
    <w:rsid w:val="4ACF468A"/>
    <w:rsid w:val="4AD25D50"/>
    <w:rsid w:val="4AE412F3"/>
    <w:rsid w:val="4AE616BD"/>
    <w:rsid w:val="4AF030E0"/>
    <w:rsid w:val="4AF375FB"/>
    <w:rsid w:val="4AF847F4"/>
    <w:rsid w:val="4AF90413"/>
    <w:rsid w:val="4AFE0BE5"/>
    <w:rsid w:val="4B021EE3"/>
    <w:rsid w:val="4B046362"/>
    <w:rsid w:val="4B0531A6"/>
    <w:rsid w:val="4B1067CA"/>
    <w:rsid w:val="4B13515A"/>
    <w:rsid w:val="4B146FA8"/>
    <w:rsid w:val="4B1F27B9"/>
    <w:rsid w:val="4B2143A2"/>
    <w:rsid w:val="4B250172"/>
    <w:rsid w:val="4B2575C9"/>
    <w:rsid w:val="4B2752B5"/>
    <w:rsid w:val="4B2801BF"/>
    <w:rsid w:val="4B2A6006"/>
    <w:rsid w:val="4B2F73B3"/>
    <w:rsid w:val="4B32775E"/>
    <w:rsid w:val="4B392DE8"/>
    <w:rsid w:val="4B3A1B2B"/>
    <w:rsid w:val="4B3A6E74"/>
    <w:rsid w:val="4B467349"/>
    <w:rsid w:val="4B4B6A7D"/>
    <w:rsid w:val="4B4F2856"/>
    <w:rsid w:val="4B4F6392"/>
    <w:rsid w:val="4B50680B"/>
    <w:rsid w:val="4B624395"/>
    <w:rsid w:val="4B6A0E47"/>
    <w:rsid w:val="4B6D280E"/>
    <w:rsid w:val="4B700C5B"/>
    <w:rsid w:val="4B71317B"/>
    <w:rsid w:val="4B7818BD"/>
    <w:rsid w:val="4B792E23"/>
    <w:rsid w:val="4B8336F0"/>
    <w:rsid w:val="4B923CCB"/>
    <w:rsid w:val="4B9E2CA5"/>
    <w:rsid w:val="4B9F3E62"/>
    <w:rsid w:val="4BA13783"/>
    <w:rsid w:val="4BA2780E"/>
    <w:rsid w:val="4BA34761"/>
    <w:rsid w:val="4BA34B8C"/>
    <w:rsid w:val="4BA7103F"/>
    <w:rsid w:val="4BAB1DC7"/>
    <w:rsid w:val="4BAB32FF"/>
    <w:rsid w:val="4BAB57EF"/>
    <w:rsid w:val="4BAC58CC"/>
    <w:rsid w:val="4BB01566"/>
    <w:rsid w:val="4BBC0852"/>
    <w:rsid w:val="4BC01A5B"/>
    <w:rsid w:val="4BC060C5"/>
    <w:rsid w:val="4BC54441"/>
    <w:rsid w:val="4BC61540"/>
    <w:rsid w:val="4BC6544D"/>
    <w:rsid w:val="4BCF755B"/>
    <w:rsid w:val="4BD109D3"/>
    <w:rsid w:val="4BD112F0"/>
    <w:rsid w:val="4BD238D1"/>
    <w:rsid w:val="4BD523CC"/>
    <w:rsid w:val="4BE6690B"/>
    <w:rsid w:val="4BF6205C"/>
    <w:rsid w:val="4BFA307B"/>
    <w:rsid w:val="4BFF59E8"/>
    <w:rsid w:val="4C020810"/>
    <w:rsid w:val="4C0314DF"/>
    <w:rsid w:val="4C07336D"/>
    <w:rsid w:val="4C0D0368"/>
    <w:rsid w:val="4C156C07"/>
    <w:rsid w:val="4C170845"/>
    <w:rsid w:val="4C222660"/>
    <w:rsid w:val="4C227D8A"/>
    <w:rsid w:val="4C241CEA"/>
    <w:rsid w:val="4C273A24"/>
    <w:rsid w:val="4C2C00F0"/>
    <w:rsid w:val="4C3171E4"/>
    <w:rsid w:val="4C3177E2"/>
    <w:rsid w:val="4C3C7916"/>
    <w:rsid w:val="4C3E2017"/>
    <w:rsid w:val="4C3E67F7"/>
    <w:rsid w:val="4C3F694F"/>
    <w:rsid w:val="4C3F713F"/>
    <w:rsid w:val="4C435FCE"/>
    <w:rsid w:val="4C446AB8"/>
    <w:rsid w:val="4C516F13"/>
    <w:rsid w:val="4C57785E"/>
    <w:rsid w:val="4C584E84"/>
    <w:rsid w:val="4C5A7377"/>
    <w:rsid w:val="4C6106AF"/>
    <w:rsid w:val="4C673ECA"/>
    <w:rsid w:val="4C692829"/>
    <w:rsid w:val="4C720F78"/>
    <w:rsid w:val="4C7230C1"/>
    <w:rsid w:val="4C7475DE"/>
    <w:rsid w:val="4C774374"/>
    <w:rsid w:val="4C7B2115"/>
    <w:rsid w:val="4C803ACB"/>
    <w:rsid w:val="4C896DE9"/>
    <w:rsid w:val="4C9C0731"/>
    <w:rsid w:val="4CA16F07"/>
    <w:rsid w:val="4CA25CA4"/>
    <w:rsid w:val="4CA414BC"/>
    <w:rsid w:val="4CA66572"/>
    <w:rsid w:val="4CAD24E2"/>
    <w:rsid w:val="4CBB2FD6"/>
    <w:rsid w:val="4CBC2621"/>
    <w:rsid w:val="4CC7742C"/>
    <w:rsid w:val="4CD60F91"/>
    <w:rsid w:val="4CE0771A"/>
    <w:rsid w:val="4CE65812"/>
    <w:rsid w:val="4CE86935"/>
    <w:rsid w:val="4CE86EF3"/>
    <w:rsid w:val="4CEA4357"/>
    <w:rsid w:val="4CF57AD6"/>
    <w:rsid w:val="4D007B15"/>
    <w:rsid w:val="4D0231E1"/>
    <w:rsid w:val="4D076613"/>
    <w:rsid w:val="4D096C71"/>
    <w:rsid w:val="4D0A6640"/>
    <w:rsid w:val="4D1D28B0"/>
    <w:rsid w:val="4D211478"/>
    <w:rsid w:val="4D246098"/>
    <w:rsid w:val="4D272D4D"/>
    <w:rsid w:val="4D2910C1"/>
    <w:rsid w:val="4D2C0E1C"/>
    <w:rsid w:val="4D2D4792"/>
    <w:rsid w:val="4D33137F"/>
    <w:rsid w:val="4D396BF3"/>
    <w:rsid w:val="4D3F62AF"/>
    <w:rsid w:val="4D402550"/>
    <w:rsid w:val="4D4A146A"/>
    <w:rsid w:val="4D502BFF"/>
    <w:rsid w:val="4D576BE8"/>
    <w:rsid w:val="4D590C04"/>
    <w:rsid w:val="4D5A127B"/>
    <w:rsid w:val="4D686666"/>
    <w:rsid w:val="4D7C3FA3"/>
    <w:rsid w:val="4D7F5FFF"/>
    <w:rsid w:val="4D8E3894"/>
    <w:rsid w:val="4D932778"/>
    <w:rsid w:val="4D9E199C"/>
    <w:rsid w:val="4D9F1412"/>
    <w:rsid w:val="4DA07D4F"/>
    <w:rsid w:val="4DA94D1C"/>
    <w:rsid w:val="4DBB1987"/>
    <w:rsid w:val="4DBB2CA9"/>
    <w:rsid w:val="4DC833F3"/>
    <w:rsid w:val="4DE10DD9"/>
    <w:rsid w:val="4DE12A07"/>
    <w:rsid w:val="4DE33EC7"/>
    <w:rsid w:val="4DE67713"/>
    <w:rsid w:val="4DE71389"/>
    <w:rsid w:val="4DF42D07"/>
    <w:rsid w:val="4E0D70DC"/>
    <w:rsid w:val="4E117CE5"/>
    <w:rsid w:val="4E134318"/>
    <w:rsid w:val="4E186F18"/>
    <w:rsid w:val="4E1919AA"/>
    <w:rsid w:val="4E2176BC"/>
    <w:rsid w:val="4E2C282C"/>
    <w:rsid w:val="4E2C621D"/>
    <w:rsid w:val="4E306B68"/>
    <w:rsid w:val="4E316FF0"/>
    <w:rsid w:val="4E343A1F"/>
    <w:rsid w:val="4E3B5550"/>
    <w:rsid w:val="4E43684E"/>
    <w:rsid w:val="4E4E1118"/>
    <w:rsid w:val="4E4E64B4"/>
    <w:rsid w:val="4E4E73EE"/>
    <w:rsid w:val="4E4F3A0E"/>
    <w:rsid w:val="4E670497"/>
    <w:rsid w:val="4E681940"/>
    <w:rsid w:val="4E691789"/>
    <w:rsid w:val="4E725E5B"/>
    <w:rsid w:val="4E7321A3"/>
    <w:rsid w:val="4E7431EF"/>
    <w:rsid w:val="4E78044F"/>
    <w:rsid w:val="4E782A10"/>
    <w:rsid w:val="4E7B4D14"/>
    <w:rsid w:val="4E7C2BFB"/>
    <w:rsid w:val="4E8942D4"/>
    <w:rsid w:val="4E89594C"/>
    <w:rsid w:val="4E8A1BC1"/>
    <w:rsid w:val="4E961D37"/>
    <w:rsid w:val="4E962AFB"/>
    <w:rsid w:val="4E97680D"/>
    <w:rsid w:val="4E984825"/>
    <w:rsid w:val="4E984971"/>
    <w:rsid w:val="4E991BAD"/>
    <w:rsid w:val="4EA33BE6"/>
    <w:rsid w:val="4EB67178"/>
    <w:rsid w:val="4EB73D78"/>
    <w:rsid w:val="4EBC56D5"/>
    <w:rsid w:val="4EC07818"/>
    <w:rsid w:val="4EC328DB"/>
    <w:rsid w:val="4EC557CB"/>
    <w:rsid w:val="4EC579F3"/>
    <w:rsid w:val="4ED077AC"/>
    <w:rsid w:val="4EE71C1F"/>
    <w:rsid w:val="4EE846A3"/>
    <w:rsid w:val="4EEE0514"/>
    <w:rsid w:val="4EF20FC2"/>
    <w:rsid w:val="4EF4233F"/>
    <w:rsid w:val="4EF53A4D"/>
    <w:rsid w:val="4F053748"/>
    <w:rsid w:val="4F145C36"/>
    <w:rsid w:val="4F216B4F"/>
    <w:rsid w:val="4F237E03"/>
    <w:rsid w:val="4F2515AD"/>
    <w:rsid w:val="4F3045C3"/>
    <w:rsid w:val="4F333B0B"/>
    <w:rsid w:val="4F397742"/>
    <w:rsid w:val="4F3A5808"/>
    <w:rsid w:val="4F3E2383"/>
    <w:rsid w:val="4F3E38D2"/>
    <w:rsid w:val="4F4114E9"/>
    <w:rsid w:val="4F44024E"/>
    <w:rsid w:val="4F51165E"/>
    <w:rsid w:val="4F5562C9"/>
    <w:rsid w:val="4F673ED7"/>
    <w:rsid w:val="4F6A42CE"/>
    <w:rsid w:val="4F6D0B8B"/>
    <w:rsid w:val="4F7472B9"/>
    <w:rsid w:val="4F7551A0"/>
    <w:rsid w:val="4F846A83"/>
    <w:rsid w:val="4F8576E6"/>
    <w:rsid w:val="4F885BD9"/>
    <w:rsid w:val="4F9B508F"/>
    <w:rsid w:val="4F9D18F3"/>
    <w:rsid w:val="4F9D5D96"/>
    <w:rsid w:val="4F9E0EF1"/>
    <w:rsid w:val="4FB04FBE"/>
    <w:rsid w:val="4FB67FFB"/>
    <w:rsid w:val="4FB7024C"/>
    <w:rsid w:val="4FBA0EFF"/>
    <w:rsid w:val="4FBD2EA6"/>
    <w:rsid w:val="4FC53B85"/>
    <w:rsid w:val="4FC6282D"/>
    <w:rsid w:val="4FC669AB"/>
    <w:rsid w:val="4FD401EA"/>
    <w:rsid w:val="4FDA63D2"/>
    <w:rsid w:val="4FDC0612"/>
    <w:rsid w:val="4FDF63AF"/>
    <w:rsid w:val="4FEC6792"/>
    <w:rsid w:val="4FF012A3"/>
    <w:rsid w:val="4FF012BC"/>
    <w:rsid w:val="4FF71C03"/>
    <w:rsid w:val="4FFD6A83"/>
    <w:rsid w:val="4FFF3C61"/>
    <w:rsid w:val="4FFF6735"/>
    <w:rsid w:val="5003793A"/>
    <w:rsid w:val="500C70F3"/>
    <w:rsid w:val="501D6C83"/>
    <w:rsid w:val="501F06F7"/>
    <w:rsid w:val="50205729"/>
    <w:rsid w:val="502A71D2"/>
    <w:rsid w:val="502E51AE"/>
    <w:rsid w:val="50345A90"/>
    <w:rsid w:val="503B1B0C"/>
    <w:rsid w:val="50415C08"/>
    <w:rsid w:val="504436EC"/>
    <w:rsid w:val="50446677"/>
    <w:rsid w:val="50451982"/>
    <w:rsid w:val="504A403B"/>
    <w:rsid w:val="505368A5"/>
    <w:rsid w:val="5075342E"/>
    <w:rsid w:val="50760AC1"/>
    <w:rsid w:val="50813F2A"/>
    <w:rsid w:val="508145C7"/>
    <w:rsid w:val="508A055E"/>
    <w:rsid w:val="508F1349"/>
    <w:rsid w:val="50901CB2"/>
    <w:rsid w:val="50916929"/>
    <w:rsid w:val="509428D3"/>
    <w:rsid w:val="509F429E"/>
    <w:rsid w:val="50A83F3E"/>
    <w:rsid w:val="50A93697"/>
    <w:rsid w:val="50B35F1A"/>
    <w:rsid w:val="50B379C3"/>
    <w:rsid w:val="50B621AA"/>
    <w:rsid w:val="50BA659B"/>
    <w:rsid w:val="50BE5461"/>
    <w:rsid w:val="50C31551"/>
    <w:rsid w:val="50C772E6"/>
    <w:rsid w:val="50DB103B"/>
    <w:rsid w:val="50E579F5"/>
    <w:rsid w:val="50EF68F9"/>
    <w:rsid w:val="50EF769D"/>
    <w:rsid w:val="50FB2F96"/>
    <w:rsid w:val="50FD1A36"/>
    <w:rsid w:val="51041D6D"/>
    <w:rsid w:val="511E2951"/>
    <w:rsid w:val="511E62DE"/>
    <w:rsid w:val="51224554"/>
    <w:rsid w:val="512A4B3B"/>
    <w:rsid w:val="51313A29"/>
    <w:rsid w:val="513828C7"/>
    <w:rsid w:val="51391837"/>
    <w:rsid w:val="513E0974"/>
    <w:rsid w:val="513F7723"/>
    <w:rsid w:val="5149031D"/>
    <w:rsid w:val="514A2A43"/>
    <w:rsid w:val="514B7B70"/>
    <w:rsid w:val="514E45F3"/>
    <w:rsid w:val="51535763"/>
    <w:rsid w:val="515C2F78"/>
    <w:rsid w:val="5163230F"/>
    <w:rsid w:val="51656440"/>
    <w:rsid w:val="516846B2"/>
    <w:rsid w:val="516B4240"/>
    <w:rsid w:val="51776826"/>
    <w:rsid w:val="517C72D0"/>
    <w:rsid w:val="517F5BE8"/>
    <w:rsid w:val="518F35F2"/>
    <w:rsid w:val="519308D7"/>
    <w:rsid w:val="51993261"/>
    <w:rsid w:val="51A056CA"/>
    <w:rsid w:val="51A35D51"/>
    <w:rsid w:val="51B611A7"/>
    <w:rsid w:val="51BC2B59"/>
    <w:rsid w:val="51BC67A5"/>
    <w:rsid w:val="51BC6DA4"/>
    <w:rsid w:val="51C12E46"/>
    <w:rsid w:val="51C163C8"/>
    <w:rsid w:val="51C34359"/>
    <w:rsid w:val="51C4760E"/>
    <w:rsid w:val="51C61EE0"/>
    <w:rsid w:val="51C81F8F"/>
    <w:rsid w:val="51CE73B7"/>
    <w:rsid w:val="51D9141A"/>
    <w:rsid w:val="51DC2E43"/>
    <w:rsid w:val="51DF3590"/>
    <w:rsid w:val="51E54455"/>
    <w:rsid w:val="51E63C07"/>
    <w:rsid w:val="51E7686D"/>
    <w:rsid w:val="51F246A6"/>
    <w:rsid w:val="51F57EC4"/>
    <w:rsid w:val="51FB51A1"/>
    <w:rsid w:val="51FC7205"/>
    <w:rsid w:val="520306D0"/>
    <w:rsid w:val="5207280D"/>
    <w:rsid w:val="520830CF"/>
    <w:rsid w:val="520E74B2"/>
    <w:rsid w:val="520F3297"/>
    <w:rsid w:val="52102850"/>
    <w:rsid w:val="521902F8"/>
    <w:rsid w:val="521E1446"/>
    <w:rsid w:val="522472BB"/>
    <w:rsid w:val="52257849"/>
    <w:rsid w:val="522E4BC3"/>
    <w:rsid w:val="5230323E"/>
    <w:rsid w:val="52304CA0"/>
    <w:rsid w:val="52325FBB"/>
    <w:rsid w:val="52332575"/>
    <w:rsid w:val="52351079"/>
    <w:rsid w:val="52365F96"/>
    <w:rsid w:val="52410056"/>
    <w:rsid w:val="524E27B3"/>
    <w:rsid w:val="524F7DE2"/>
    <w:rsid w:val="525A2AE0"/>
    <w:rsid w:val="525A7381"/>
    <w:rsid w:val="52635D64"/>
    <w:rsid w:val="52667A72"/>
    <w:rsid w:val="526C5AA4"/>
    <w:rsid w:val="5271761D"/>
    <w:rsid w:val="527308CC"/>
    <w:rsid w:val="5275569C"/>
    <w:rsid w:val="52772BEC"/>
    <w:rsid w:val="527A5F1B"/>
    <w:rsid w:val="528256DA"/>
    <w:rsid w:val="528709B7"/>
    <w:rsid w:val="52877CD1"/>
    <w:rsid w:val="528A1E41"/>
    <w:rsid w:val="528D46C1"/>
    <w:rsid w:val="528F1DC5"/>
    <w:rsid w:val="52974252"/>
    <w:rsid w:val="52A16AD5"/>
    <w:rsid w:val="52B62AF9"/>
    <w:rsid w:val="52BF3B59"/>
    <w:rsid w:val="52C41F1C"/>
    <w:rsid w:val="52C865BE"/>
    <w:rsid w:val="52CC7E07"/>
    <w:rsid w:val="52CD64DB"/>
    <w:rsid w:val="52D07E9D"/>
    <w:rsid w:val="52D23671"/>
    <w:rsid w:val="52D56A54"/>
    <w:rsid w:val="52D573B7"/>
    <w:rsid w:val="52DE3A33"/>
    <w:rsid w:val="52DE4C23"/>
    <w:rsid w:val="52E27532"/>
    <w:rsid w:val="52ED16F2"/>
    <w:rsid w:val="52F17FD6"/>
    <w:rsid w:val="52F80EA6"/>
    <w:rsid w:val="52FF0E89"/>
    <w:rsid w:val="530518BE"/>
    <w:rsid w:val="53060A78"/>
    <w:rsid w:val="53083527"/>
    <w:rsid w:val="530D6B4E"/>
    <w:rsid w:val="530E4236"/>
    <w:rsid w:val="53140E04"/>
    <w:rsid w:val="53166B83"/>
    <w:rsid w:val="532479C3"/>
    <w:rsid w:val="53413044"/>
    <w:rsid w:val="53423E6A"/>
    <w:rsid w:val="534327B1"/>
    <w:rsid w:val="53444058"/>
    <w:rsid w:val="534B236B"/>
    <w:rsid w:val="534B4A55"/>
    <w:rsid w:val="53504DA4"/>
    <w:rsid w:val="535853E1"/>
    <w:rsid w:val="535E769A"/>
    <w:rsid w:val="536246AF"/>
    <w:rsid w:val="53656BCB"/>
    <w:rsid w:val="536D1A74"/>
    <w:rsid w:val="537062F3"/>
    <w:rsid w:val="53747DED"/>
    <w:rsid w:val="537A66C3"/>
    <w:rsid w:val="537C41C3"/>
    <w:rsid w:val="537C694B"/>
    <w:rsid w:val="537D30EF"/>
    <w:rsid w:val="538605EE"/>
    <w:rsid w:val="538C4ED2"/>
    <w:rsid w:val="53902494"/>
    <w:rsid w:val="539474C1"/>
    <w:rsid w:val="53953BCC"/>
    <w:rsid w:val="53956BDB"/>
    <w:rsid w:val="53956F31"/>
    <w:rsid w:val="539E402F"/>
    <w:rsid w:val="53A5521A"/>
    <w:rsid w:val="53A7237C"/>
    <w:rsid w:val="53AF1A6F"/>
    <w:rsid w:val="53B2506D"/>
    <w:rsid w:val="53B3185F"/>
    <w:rsid w:val="53B525C8"/>
    <w:rsid w:val="53BD7BD0"/>
    <w:rsid w:val="53C15703"/>
    <w:rsid w:val="53C23BAE"/>
    <w:rsid w:val="53C60887"/>
    <w:rsid w:val="53E25DF9"/>
    <w:rsid w:val="53EF29A8"/>
    <w:rsid w:val="53F81250"/>
    <w:rsid w:val="53F9625A"/>
    <w:rsid w:val="53FB32FF"/>
    <w:rsid w:val="540F331B"/>
    <w:rsid w:val="54102FDB"/>
    <w:rsid w:val="54187E1A"/>
    <w:rsid w:val="541C4274"/>
    <w:rsid w:val="5429409D"/>
    <w:rsid w:val="542F71C4"/>
    <w:rsid w:val="54314957"/>
    <w:rsid w:val="5434058B"/>
    <w:rsid w:val="54372E90"/>
    <w:rsid w:val="54396685"/>
    <w:rsid w:val="54410EE8"/>
    <w:rsid w:val="544363F3"/>
    <w:rsid w:val="54484D93"/>
    <w:rsid w:val="544C1814"/>
    <w:rsid w:val="545903CB"/>
    <w:rsid w:val="545C6744"/>
    <w:rsid w:val="545C67E0"/>
    <w:rsid w:val="546721D9"/>
    <w:rsid w:val="546C1BBD"/>
    <w:rsid w:val="546E4792"/>
    <w:rsid w:val="5471064E"/>
    <w:rsid w:val="547279A2"/>
    <w:rsid w:val="54751C17"/>
    <w:rsid w:val="547701F2"/>
    <w:rsid w:val="54790B80"/>
    <w:rsid w:val="548109C5"/>
    <w:rsid w:val="548521A9"/>
    <w:rsid w:val="54941B6C"/>
    <w:rsid w:val="54944865"/>
    <w:rsid w:val="549B1E9C"/>
    <w:rsid w:val="549F4292"/>
    <w:rsid w:val="54A10472"/>
    <w:rsid w:val="54A1472F"/>
    <w:rsid w:val="54B44182"/>
    <w:rsid w:val="54BB2FA3"/>
    <w:rsid w:val="54C7062B"/>
    <w:rsid w:val="54D01F26"/>
    <w:rsid w:val="54D96381"/>
    <w:rsid w:val="54E0475B"/>
    <w:rsid w:val="54E30AF1"/>
    <w:rsid w:val="54E413E1"/>
    <w:rsid w:val="54EE14CD"/>
    <w:rsid w:val="54F1697C"/>
    <w:rsid w:val="54F4422B"/>
    <w:rsid w:val="5502103F"/>
    <w:rsid w:val="55021393"/>
    <w:rsid w:val="55074CDC"/>
    <w:rsid w:val="550B0D46"/>
    <w:rsid w:val="550D3076"/>
    <w:rsid w:val="55131CE1"/>
    <w:rsid w:val="5520354C"/>
    <w:rsid w:val="552B6CDE"/>
    <w:rsid w:val="552D6F21"/>
    <w:rsid w:val="55370A93"/>
    <w:rsid w:val="55374F15"/>
    <w:rsid w:val="5539664F"/>
    <w:rsid w:val="553E60E4"/>
    <w:rsid w:val="553F163F"/>
    <w:rsid w:val="55567C59"/>
    <w:rsid w:val="55633ECA"/>
    <w:rsid w:val="55674F99"/>
    <w:rsid w:val="55690168"/>
    <w:rsid w:val="556924FC"/>
    <w:rsid w:val="557248C3"/>
    <w:rsid w:val="55733B8F"/>
    <w:rsid w:val="557826B5"/>
    <w:rsid w:val="5578404D"/>
    <w:rsid w:val="557B3CC9"/>
    <w:rsid w:val="558060BF"/>
    <w:rsid w:val="55892AB3"/>
    <w:rsid w:val="559111A5"/>
    <w:rsid w:val="55926458"/>
    <w:rsid w:val="55983288"/>
    <w:rsid w:val="559A23FA"/>
    <w:rsid w:val="559A387B"/>
    <w:rsid w:val="55A22CA0"/>
    <w:rsid w:val="55A57753"/>
    <w:rsid w:val="55A77FB9"/>
    <w:rsid w:val="55AB73BC"/>
    <w:rsid w:val="55B32C60"/>
    <w:rsid w:val="55BE405C"/>
    <w:rsid w:val="55CB1298"/>
    <w:rsid w:val="55CF071D"/>
    <w:rsid w:val="55D82374"/>
    <w:rsid w:val="55D84DBC"/>
    <w:rsid w:val="55DD116A"/>
    <w:rsid w:val="55E00151"/>
    <w:rsid w:val="55E46D6F"/>
    <w:rsid w:val="55E74DF8"/>
    <w:rsid w:val="55F225CA"/>
    <w:rsid w:val="55F644BA"/>
    <w:rsid w:val="55FF044C"/>
    <w:rsid w:val="55FF6E63"/>
    <w:rsid w:val="56024BA5"/>
    <w:rsid w:val="56093B9F"/>
    <w:rsid w:val="560E4474"/>
    <w:rsid w:val="560F789A"/>
    <w:rsid w:val="56106886"/>
    <w:rsid w:val="5617263C"/>
    <w:rsid w:val="561C5C67"/>
    <w:rsid w:val="562044DA"/>
    <w:rsid w:val="562876A7"/>
    <w:rsid w:val="56296FB2"/>
    <w:rsid w:val="562C06DF"/>
    <w:rsid w:val="562D0D04"/>
    <w:rsid w:val="563414FC"/>
    <w:rsid w:val="5634507E"/>
    <w:rsid w:val="56351736"/>
    <w:rsid w:val="563666EF"/>
    <w:rsid w:val="563E023F"/>
    <w:rsid w:val="563F387A"/>
    <w:rsid w:val="564127C8"/>
    <w:rsid w:val="564524B5"/>
    <w:rsid w:val="564B2D13"/>
    <w:rsid w:val="56543E0D"/>
    <w:rsid w:val="56596E56"/>
    <w:rsid w:val="565A65A4"/>
    <w:rsid w:val="565F4BAE"/>
    <w:rsid w:val="56686265"/>
    <w:rsid w:val="567315FF"/>
    <w:rsid w:val="568302C8"/>
    <w:rsid w:val="568B3751"/>
    <w:rsid w:val="568F78C9"/>
    <w:rsid w:val="56945652"/>
    <w:rsid w:val="569C1F24"/>
    <w:rsid w:val="56A6507F"/>
    <w:rsid w:val="56A82E17"/>
    <w:rsid w:val="56A83A18"/>
    <w:rsid w:val="56AA4205"/>
    <w:rsid w:val="56AD7F51"/>
    <w:rsid w:val="56AE5661"/>
    <w:rsid w:val="56AF14A3"/>
    <w:rsid w:val="56B0218F"/>
    <w:rsid w:val="56B140DF"/>
    <w:rsid w:val="56B56377"/>
    <w:rsid w:val="56C15555"/>
    <w:rsid w:val="56D32721"/>
    <w:rsid w:val="56D96832"/>
    <w:rsid w:val="56E439DA"/>
    <w:rsid w:val="56E65094"/>
    <w:rsid w:val="56ED7603"/>
    <w:rsid w:val="56EF09F0"/>
    <w:rsid w:val="56F109B1"/>
    <w:rsid w:val="56F648D3"/>
    <w:rsid w:val="56F65F16"/>
    <w:rsid w:val="56FA2288"/>
    <w:rsid w:val="56FC52D0"/>
    <w:rsid w:val="56FD3E97"/>
    <w:rsid w:val="57042237"/>
    <w:rsid w:val="570968FB"/>
    <w:rsid w:val="570D1182"/>
    <w:rsid w:val="570E17B9"/>
    <w:rsid w:val="570F5687"/>
    <w:rsid w:val="57164CD1"/>
    <w:rsid w:val="571C3B1C"/>
    <w:rsid w:val="571C66F9"/>
    <w:rsid w:val="571E756E"/>
    <w:rsid w:val="57201787"/>
    <w:rsid w:val="57246B57"/>
    <w:rsid w:val="5726041F"/>
    <w:rsid w:val="572C755F"/>
    <w:rsid w:val="572D17AE"/>
    <w:rsid w:val="573917CE"/>
    <w:rsid w:val="57441A79"/>
    <w:rsid w:val="57465415"/>
    <w:rsid w:val="5749332A"/>
    <w:rsid w:val="574D4E3C"/>
    <w:rsid w:val="574F5BC8"/>
    <w:rsid w:val="5755669D"/>
    <w:rsid w:val="575650D4"/>
    <w:rsid w:val="575708BD"/>
    <w:rsid w:val="575D179B"/>
    <w:rsid w:val="575D5887"/>
    <w:rsid w:val="57620AB5"/>
    <w:rsid w:val="576A525C"/>
    <w:rsid w:val="57743881"/>
    <w:rsid w:val="57772D64"/>
    <w:rsid w:val="57773A0A"/>
    <w:rsid w:val="5779580D"/>
    <w:rsid w:val="577E2589"/>
    <w:rsid w:val="57847916"/>
    <w:rsid w:val="578651E7"/>
    <w:rsid w:val="578D79A9"/>
    <w:rsid w:val="57910721"/>
    <w:rsid w:val="579320F7"/>
    <w:rsid w:val="579704FF"/>
    <w:rsid w:val="57984BE4"/>
    <w:rsid w:val="579B3FC2"/>
    <w:rsid w:val="579C5358"/>
    <w:rsid w:val="57A26AE4"/>
    <w:rsid w:val="57AC62F4"/>
    <w:rsid w:val="57B029B0"/>
    <w:rsid w:val="57B953FB"/>
    <w:rsid w:val="57C50DDF"/>
    <w:rsid w:val="57CB721C"/>
    <w:rsid w:val="57D56DBD"/>
    <w:rsid w:val="57DB69ED"/>
    <w:rsid w:val="57E207EA"/>
    <w:rsid w:val="57E24C8E"/>
    <w:rsid w:val="57F34DA8"/>
    <w:rsid w:val="57F6194F"/>
    <w:rsid w:val="57FB5630"/>
    <w:rsid w:val="58083258"/>
    <w:rsid w:val="580B2E3A"/>
    <w:rsid w:val="580E675D"/>
    <w:rsid w:val="581C1E56"/>
    <w:rsid w:val="583507D1"/>
    <w:rsid w:val="583F4CAD"/>
    <w:rsid w:val="584506BF"/>
    <w:rsid w:val="585067C4"/>
    <w:rsid w:val="585602F9"/>
    <w:rsid w:val="585A18C5"/>
    <w:rsid w:val="585C07A5"/>
    <w:rsid w:val="5864573C"/>
    <w:rsid w:val="586631C9"/>
    <w:rsid w:val="58674100"/>
    <w:rsid w:val="586D09FC"/>
    <w:rsid w:val="586F1E49"/>
    <w:rsid w:val="588007FC"/>
    <w:rsid w:val="58884F0E"/>
    <w:rsid w:val="588F26F1"/>
    <w:rsid w:val="58964FF8"/>
    <w:rsid w:val="58A54BB1"/>
    <w:rsid w:val="58AB00C0"/>
    <w:rsid w:val="58AB66C1"/>
    <w:rsid w:val="58AD6FB2"/>
    <w:rsid w:val="58AF1BB5"/>
    <w:rsid w:val="58B14268"/>
    <w:rsid w:val="58B934C2"/>
    <w:rsid w:val="58BC198D"/>
    <w:rsid w:val="58BF0B2C"/>
    <w:rsid w:val="58C077E2"/>
    <w:rsid w:val="58C10EA8"/>
    <w:rsid w:val="58C223CA"/>
    <w:rsid w:val="58C31239"/>
    <w:rsid w:val="58CA7E81"/>
    <w:rsid w:val="58CB762F"/>
    <w:rsid w:val="58D1610A"/>
    <w:rsid w:val="58D16E1F"/>
    <w:rsid w:val="58D72416"/>
    <w:rsid w:val="58E1230C"/>
    <w:rsid w:val="58EC2AF9"/>
    <w:rsid w:val="58F03386"/>
    <w:rsid w:val="58F22007"/>
    <w:rsid w:val="59015B52"/>
    <w:rsid w:val="590A3412"/>
    <w:rsid w:val="59140E77"/>
    <w:rsid w:val="59224CD2"/>
    <w:rsid w:val="59290367"/>
    <w:rsid w:val="592E0C54"/>
    <w:rsid w:val="59323FAF"/>
    <w:rsid w:val="593D625A"/>
    <w:rsid w:val="593F141A"/>
    <w:rsid w:val="59435F09"/>
    <w:rsid w:val="5947124D"/>
    <w:rsid w:val="594C1011"/>
    <w:rsid w:val="59571F0C"/>
    <w:rsid w:val="595A00DB"/>
    <w:rsid w:val="595F3A75"/>
    <w:rsid w:val="59642610"/>
    <w:rsid w:val="59646BEA"/>
    <w:rsid w:val="59683059"/>
    <w:rsid w:val="5972326A"/>
    <w:rsid w:val="59724DBE"/>
    <w:rsid w:val="59750169"/>
    <w:rsid w:val="597E02BE"/>
    <w:rsid w:val="598042E9"/>
    <w:rsid w:val="59843D3A"/>
    <w:rsid w:val="598C3D87"/>
    <w:rsid w:val="59903FE1"/>
    <w:rsid w:val="5995049B"/>
    <w:rsid w:val="59954082"/>
    <w:rsid w:val="599600FE"/>
    <w:rsid w:val="59A373B6"/>
    <w:rsid w:val="59A37471"/>
    <w:rsid w:val="59A829AB"/>
    <w:rsid w:val="59AB24FB"/>
    <w:rsid w:val="59AC61D4"/>
    <w:rsid w:val="59B129F6"/>
    <w:rsid w:val="59B40A2F"/>
    <w:rsid w:val="59B672ED"/>
    <w:rsid w:val="59BC7B2E"/>
    <w:rsid w:val="59CC3706"/>
    <w:rsid w:val="59E0557C"/>
    <w:rsid w:val="59E13E9A"/>
    <w:rsid w:val="59EA555B"/>
    <w:rsid w:val="59F57A2E"/>
    <w:rsid w:val="5A011CA0"/>
    <w:rsid w:val="5A02158A"/>
    <w:rsid w:val="5A063490"/>
    <w:rsid w:val="5A066D65"/>
    <w:rsid w:val="5A071ED6"/>
    <w:rsid w:val="5A0C326B"/>
    <w:rsid w:val="5A101A0F"/>
    <w:rsid w:val="5A186882"/>
    <w:rsid w:val="5A1B5E91"/>
    <w:rsid w:val="5A1D0A87"/>
    <w:rsid w:val="5A1E2136"/>
    <w:rsid w:val="5A225816"/>
    <w:rsid w:val="5A263C40"/>
    <w:rsid w:val="5A2861A5"/>
    <w:rsid w:val="5A2A0227"/>
    <w:rsid w:val="5A363054"/>
    <w:rsid w:val="5A4130FB"/>
    <w:rsid w:val="5A4821F3"/>
    <w:rsid w:val="5A4A2267"/>
    <w:rsid w:val="5A535734"/>
    <w:rsid w:val="5A54155E"/>
    <w:rsid w:val="5A551748"/>
    <w:rsid w:val="5A5A103C"/>
    <w:rsid w:val="5A5B2A34"/>
    <w:rsid w:val="5A6262E2"/>
    <w:rsid w:val="5A64439F"/>
    <w:rsid w:val="5A671EA5"/>
    <w:rsid w:val="5A6D734E"/>
    <w:rsid w:val="5A6F66D3"/>
    <w:rsid w:val="5A7920A0"/>
    <w:rsid w:val="5A8063AC"/>
    <w:rsid w:val="5A831D7B"/>
    <w:rsid w:val="5A8402BE"/>
    <w:rsid w:val="5A8412FF"/>
    <w:rsid w:val="5A854537"/>
    <w:rsid w:val="5A874BDD"/>
    <w:rsid w:val="5A903309"/>
    <w:rsid w:val="5A977AAE"/>
    <w:rsid w:val="5A977D8E"/>
    <w:rsid w:val="5A9E7B30"/>
    <w:rsid w:val="5AA35513"/>
    <w:rsid w:val="5AA976A6"/>
    <w:rsid w:val="5AAC43CE"/>
    <w:rsid w:val="5AB82F3B"/>
    <w:rsid w:val="5AC317DA"/>
    <w:rsid w:val="5ACA3F54"/>
    <w:rsid w:val="5AD563E4"/>
    <w:rsid w:val="5ADC2C82"/>
    <w:rsid w:val="5ADF0C0A"/>
    <w:rsid w:val="5ADF1011"/>
    <w:rsid w:val="5AE6376B"/>
    <w:rsid w:val="5AF71264"/>
    <w:rsid w:val="5AF80B82"/>
    <w:rsid w:val="5AF94466"/>
    <w:rsid w:val="5AFF60B2"/>
    <w:rsid w:val="5B113596"/>
    <w:rsid w:val="5B181ED9"/>
    <w:rsid w:val="5B212628"/>
    <w:rsid w:val="5B246CDD"/>
    <w:rsid w:val="5B2555BE"/>
    <w:rsid w:val="5B2A1308"/>
    <w:rsid w:val="5B2C132F"/>
    <w:rsid w:val="5B305CE1"/>
    <w:rsid w:val="5B3445F8"/>
    <w:rsid w:val="5B406121"/>
    <w:rsid w:val="5B43687E"/>
    <w:rsid w:val="5B4640DC"/>
    <w:rsid w:val="5B476D3A"/>
    <w:rsid w:val="5B4B4754"/>
    <w:rsid w:val="5B56619E"/>
    <w:rsid w:val="5B584C8E"/>
    <w:rsid w:val="5B5E7F9B"/>
    <w:rsid w:val="5B5F5897"/>
    <w:rsid w:val="5B6226D4"/>
    <w:rsid w:val="5B636741"/>
    <w:rsid w:val="5B6C123D"/>
    <w:rsid w:val="5B6E14B9"/>
    <w:rsid w:val="5B737125"/>
    <w:rsid w:val="5B760EE9"/>
    <w:rsid w:val="5B765E18"/>
    <w:rsid w:val="5B8522D1"/>
    <w:rsid w:val="5B974F08"/>
    <w:rsid w:val="5B983776"/>
    <w:rsid w:val="5B9F61C1"/>
    <w:rsid w:val="5BA900D2"/>
    <w:rsid w:val="5BB05743"/>
    <w:rsid w:val="5BB25DC0"/>
    <w:rsid w:val="5BB9706F"/>
    <w:rsid w:val="5BBA276D"/>
    <w:rsid w:val="5BCB0339"/>
    <w:rsid w:val="5BCF578B"/>
    <w:rsid w:val="5BD24514"/>
    <w:rsid w:val="5BD86F1D"/>
    <w:rsid w:val="5BDB670C"/>
    <w:rsid w:val="5BE335E2"/>
    <w:rsid w:val="5BE90707"/>
    <w:rsid w:val="5C104C4B"/>
    <w:rsid w:val="5C1650EC"/>
    <w:rsid w:val="5C1D7EB6"/>
    <w:rsid w:val="5C2148B6"/>
    <w:rsid w:val="5C233F8C"/>
    <w:rsid w:val="5C322468"/>
    <w:rsid w:val="5C332FCC"/>
    <w:rsid w:val="5C3840A2"/>
    <w:rsid w:val="5C386399"/>
    <w:rsid w:val="5C3D1009"/>
    <w:rsid w:val="5C472BE7"/>
    <w:rsid w:val="5C473312"/>
    <w:rsid w:val="5C513E9B"/>
    <w:rsid w:val="5C52039C"/>
    <w:rsid w:val="5C5237DA"/>
    <w:rsid w:val="5C586A76"/>
    <w:rsid w:val="5C59122D"/>
    <w:rsid w:val="5C5C6CF4"/>
    <w:rsid w:val="5C5E7866"/>
    <w:rsid w:val="5C786814"/>
    <w:rsid w:val="5C7B5557"/>
    <w:rsid w:val="5C7C2D62"/>
    <w:rsid w:val="5C7C6AD7"/>
    <w:rsid w:val="5C7E2ED0"/>
    <w:rsid w:val="5C831A79"/>
    <w:rsid w:val="5C8A31FF"/>
    <w:rsid w:val="5C93263E"/>
    <w:rsid w:val="5C961280"/>
    <w:rsid w:val="5C9C63D4"/>
    <w:rsid w:val="5C9F0BDF"/>
    <w:rsid w:val="5CA55A75"/>
    <w:rsid w:val="5CAD6492"/>
    <w:rsid w:val="5CB16B28"/>
    <w:rsid w:val="5CCA4159"/>
    <w:rsid w:val="5CDD34AF"/>
    <w:rsid w:val="5CEA5494"/>
    <w:rsid w:val="5CF30176"/>
    <w:rsid w:val="5CF30C6D"/>
    <w:rsid w:val="5D0615C7"/>
    <w:rsid w:val="5D075CA3"/>
    <w:rsid w:val="5D0B0B46"/>
    <w:rsid w:val="5D117B41"/>
    <w:rsid w:val="5D1606AB"/>
    <w:rsid w:val="5D171AB2"/>
    <w:rsid w:val="5D180C37"/>
    <w:rsid w:val="5D1A0348"/>
    <w:rsid w:val="5D1D0AB2"/>
    <w:rsid w:val="5D212A69"/>
    <w:rsid w:val="5D223266"/>
    <w:rsid w:val="5D235B2D"/>
    <w:rsid w:val="5D267736"/>
    <w:rsid w:val="5D272194"/>
    <w:rsid w:val="5D285369"/>
    <w:rsid w:val="5D386D3F"/>
    <w:rsid w:val="5D391E12"/>
    <w:rsid w:val="5D425716"/>
    <w:rsid w:val="5D4741E3"/>
    <w:rsid w:val="5D4E44CD"/>
    <w:rsid w:val="5D5226A6"/>
    <w:rsid w:val="5D6E1157"/>
    <w:rsid w:val="5D70783D"/>
    <w:rsid w:val="5D806F26"/>
    <w:rsid w:val="5D837F18"/>
    <w:rsid w:val="5D877D93"/>
    <w:rsid w:val="5D897475"/>
    <w:rsid w:val="5D897FCB"/>
    <w:rsid w:val="5D931FB9"/>
    <w:rsid w:val="5DA070BE"/>
    <w:rsid w:val="5DA07490"/>
    <w:rsid w:val="5DA36F64"/>
    <w:rsid w:val="5DA43F14"/>
    <w:rsid w:val="5DA60C49"/>
    <w:rsid w:val="5DAF41EE"/>
    <w:rsid w:val="5DB266AB"/>
    <w:rsid w:val="5DB650F1"/>
    <w:rsid w:val="5DB730DF"/>
    <w:rsid w:val="5DC17817"/>
    <w:rsid w:val="5DC54D82"/>
    <w:rsid w:val="5DC73FC8"/>
    <w:rsid w:val="5DCC42C1"/>
    <w:rsid w:val="5DD170E1"/>
    <w:rsid w:val="5DE52DE2"/>
    <w:rsid w:val="5DE75739"/>
    <w:rsid w:val="5DE8148F"/>
    <w:rsid w:val="5DEC5427"/>
    <w:rsid w:val="5DFA18BB"/>
    <w:rsid w:val="5DFC0FA3"/>
    <w:rsid w:val="5DFC295F"/>
    <w:rsid w:val="5E0D5D08"/>
    <w:rsid w:val="5E107577"/>
    <w:rsid w:val="5E13795B"/>
    <w:rsid w:val="5E154310"/>
    <w:rsid w:val="5E154840"/>
    <w:rsid w:val="5E1E09C2"/>
    <w:rsid w:val="5E2A2A94"/>
    <w:rsid w:val="5E353798"/>
    <w:rsid w:val="5E383CAE"/>
    <w:rsid w:val="5E3F73D5"/>
    <w:rsid w:val="5E411BB2"/>
    <w:rsid w:val="5E4364F1"/>
    <w:rsid w:val="5E436D2B"/>
    <w:rsid w:val="5E4640C5"/>
    <w:rsid w:val="5E4A32C6"/>
    <w:rsid w:val="5E4F326B"/>
    <w:rsid w:val="5E502F62"/>
    <w:rsid w:val="5E543324"/>
    <w:rsid w:val="5E585C60"/>
    <w:rsid w:val="5E5E621A"/>
    <w:rsid w:val="5E672FBD"/>
    <w:rsid w:val="5E6A5B77"/>
    <w:rsid w:val="5E733294"/>
    <w:rsid w:val="5E7C0138"/>
    <w:rsid w:val="5E856373"/>
    <w:rsid w:val="5E8B5070"/>
    <w:rsid w:val="5E915FEC"/>
    <w:rsid w:val="5E993BCD"/>
    <w:rsid w:val="5E9945F8"/>
    <w:rsid w:val="5E9967AD"/>
    <w:rsid w:val="5E9E3142"/>
    <w:rsid w:val="5EA3461D"/>
    <w:rsid w:val="5EA5286D"/>
    <w:rsid w:val="5EA873A4"/>
    <w:rsid w:val="5EAA5DDA"/>
    <w:rsid w:val="5EAD1147"/>
    <w:rsid w:val="5EB50187"/>
    <w:rsid w:val="5EB72609"/>
    <w:rsid w:val="5EC213D4"/>
    <w:rsid w:val="5EC52F2B"/>
    <w:rsid w:val="5EC625EB"/>
    <w:rsid w:val="5ED34B30"/>
    <w:rsid w:val="5ED40199"/>
    <w:rsid w:val="5ED86960"/>
    <w:rsid w:val="5ED94E53"/>
    <w:rsid w:val="5EDB0B7B"/>
    <w:rsid w:val="5EDB3A89"/>
    <w:rsid w:val="5EDC7DB7"/>
    <w:rsid w:val="5EDE1996"/>
    <w:rsid w:val="5EDE767F"/>
    <w:rsid w:val="5EF40C4C"/>
    <w:rsid w:val="5EF4149C"/>
    <w:rsid w:val="5EFB6E8E"/>
    <w:rsid w:val="5EFC34FB"/>
    <w:rsid w:val="5EFE40F5"/>
    <w:rsid w:val="5F007028"/>
    <w:rsid w:val="5F0374E4"/>
    <w:rsid w:val="5F047AD9"/>
    <w:rsid w:val="5F296EAA"/>
    <w:rsid w:val="5F3776DB"/>
    <w:rsid w:val="5F380D4C"/>
    <w:rsid w:val="5F381AA8"/>
    <w:rsid w:val="5F3B70AB"/>
    <w:rsid w:val="5F3C1253"/>
    <w:rsid w:val="5F404F65"/>
    <w:rsid w:val="5F4178E1"/>
    <w:rsid w:val="5F42019B"/>
    <w:rsid w:val="5F424E0F"/>
    <w:rsid w:val="5F497420"/>
    <w:rsid w:val="5F4E0050"/>
    <w:rsid w:val="5F4F253B"/>
    <w:rsid w:val="5F5155D0"/>
    <w:rsid w:val="5F5307F0"/>
    <w:rsid w:val="5F5578C8"/>
    <w:rsid w:val="5F567403"/>
    <w:rsid w:val="5F5757E4"/>
    <w:rsid w:val="5F63323E"/>
    <w:rsid w:val="5F6437DC"/>
    <w:rsid w:val="5F6479E0"/>
    <w:rsid w:val="5F6E69A6"/>
    <w:rsid w:val="5F736FD8"/>
    <w:rsid w:val="5F7626F7"/>
    <w:rsid w:val="5F7F16A6"/>
    <w:rsid w:val="5F7F675C"/>
    <w:rsid w:val="5F7F69D4"/>
    <w:rsid w:val="5F8345E9"/>
    <w:rsid w:val="5F844420"/>
    <w:rsid w:val="5F87168D"/>
    <w:rsid w:val="5FA1111E"/>
    <w:rsid w:val="5FA763EF"/>
    <w:rsid w:val="5FA9472A"/>
    <w:rsid w:val="5FAF3E47"/>
    <w:rsid w:val="5FBD2CDA"/>
    <w:rsid w:val="5FBD3D3F"/>
    <w:rsid w:val="5FCD25EF"/>
    <w:rsid w:val="5FD10BA1"/>
    <w:rsid w:val="5FD53848"/>
    <w:rsid w:val="5FDA2652"/>
    <w:rsid w:val="5FDA77CD"/>
    <w:rsid w:val="5FDB4076"/>
    <w:rsid w:val="5FDB5120"/>
    <w:rsid w:val="5FDE7043"/>
    <w:rsid w:val="5FEF7F48"/>
    <w:rsid w:val="5FF26306"/>
    <w:rsid w:val="5FF40472"/>
    <w:rsid w:val="5FF838D2"/>
    <w:rsid w:val="5FFC6199"/>
    <w:rsid w:val="600A5C11"/>
    <w:rsid w:val="600B34AE"/>
    <w:rsid w:val="60121F45"/>
    <w:rsid w:val="60133223"/>
    <w:rsid w:val="601B5E19"/>
    <w:rsid w:val="60284AA0"/>
    <w:rsid w:val="602A631E"/>
    <w:rsid w:val="60400826"/>
    <w:rsid w:val="60431D44"/>
    <w:rsid w:val="6043275A"/>
    <w:rsid w:val="604723CB"/>
    <w:rsid w:val="604D0966"/>
    <w:rsid w:val="604E75A8"/>
    <w:rsid w:val="60541DD5"/>
    <w:rsid w:val="6055424F"/>
    <w:rsid w:val="605C610D"/>
    <w:rsid w:val="606A75CF"/>
    <w:rsid w:val="606B65FD"/>
    <w:rsid w:val="606E139E"/>
    <w:rsid w:val="606E730A"/>
    <w:rsid w:val="607520E6"/>
    <w:rsid w:val="607D68E4"/>
    <w:rsid w:val="607F3A74"/>
    <w:rsid w:val="60822995"/>
    <w:rsid w:val="60875354"/>
    <w:rsid w:val="60937186"/>
    <w:rsid w:val="60972F83"/>
    <w:rsid w:val="6098238E"/>
    <w:rsid w:val="609B3FCF"/>
    <w:rsid w:val="609C29B9"/>
    <w:rsid w:val="609C64D7"/>
    <w:rsid w:val="60A01969"/>
    <w:rsid w:val="60A03008"/>
    <w:rsid w:val="60A123E1"/>
    <w:rsid w:val="60A344C7"/>
    <w:rsid w:val="60A524F0"/>
    <w:rsid w:val="60A75032"/>
    <w:rsid w:val="60A7619D"/>
    <w:rsid w:val="60AF15C3"/>
    <w:rsid w:val="60B44CEE"/>
    <w:rsid w:val="60B46771"/>
    <w:rsid w:val="60B57F2A"/>
    <w:rsid w:val="60C36426"/>
    <w:rsid w:val="60DA5D16"/>
    <w:rsid w:val="60E06938"/>
    <w:rsid w:val="60E90278"/>
    <w:rsid w:val="60ED0BC9"/>
    <w:rsid w:val="60EF58B3"/>
    <w:rsid w:val="60FB2F3B"/>
    <w:rsid w:val="60FC5A41"/>
    <w:rsid w:val="610669D7"/>
    <w:rsid w:val="611029C3"/>
    <w:rsid w:val="6112272B"/>
    <w:rsid w:val="611931AA"/>
    <w:rsid w:val="611C0757"/>
    <w:rsid w:val="611E57EF"/>
    <w:rsid w:val="611F256E"/>
    <w:rsid w:val="612023D7"/>
    <w:rsid w:val="61241C21"/>
    <w:rsid w:val="612857F3"/>
    <w:rsid w:val="61292987"/>
    <w:rsid w:val="61336F11"/>
    <w:rsid w:val="6135114D"/>
    <w:rsid w:val="61380F5D"/>
    <w:rsid w:val="61384BB4"/>
    <w:rsid w:val="61391E57"/>
    <w:rsid w:val="613E3250"/>
    <w:rsid w:val="613F0C30"/>
    <w:rsid w:val="614421D8"/>
    <w:rsid w:val="614F7793"/>
    <w:rsid w:val="61553518"/>
    <w:rsid w:val="61565198"/>
    <w:rsid w:val="61602266"/>
    <w:rsid w:val="61660824"/>
    <w:rsid w:val="61665ACE"/>
    <w:rsid w:val="616D2415"/>
    <w:rsid w:val="616D748C"/>
    <w:rsid w:val="616E3EB9"/>
    <w:rsid w:val="617950D5"/>
    <w:rsid w:val="617A1671"/>
    <w:rsid w:val="617E0B4B"/>
    <w:rsid w:val="61920433"/>
    <w:rsid w:val="619326EF"/>
    <w:rsid w:val="61940B5E"/>
    <w:rsid w:val="619A6D8E"/>
    <w:rsid w:val="619B06CC"/>
    <w:rsid w:val="619D39D4"/>
    <w:rsid w:val="619E187C"/>
    <w:rsid w:val="61A15272"/>
    <w:rsid w:val="61B85E6A"/>
    <w:rsid w:val="61BA0DF3"/>
    <w:rsid w:val="61BB082D"/>
    <w:rsid w:val="61BB3864"/>
    <w:rsid w:val="61BC5EC7"/>
    <w:rsid w:val="61BC6D1C"/>
    <w:rsid w:val="61BD6ACF"/>
    <w:rsid w:val="61C77E8D"/>
    <w:rsid w:val="61CE473C"/>
    <w:rsid w:val="61D04B97"/>
    <w:rsid w:val="61D17522"/>
    <w:rsid w:val="61D634E9"/>
    <w:rsid w:val="61DA6967"/>
    <w:rsid w:val="61DB5613"/>
    <w:rsid w:val="61DB7C6C"/>
    <w:rsid w:val="61DD79FC"/>
    <w:rsid w:val="61E64ABE"/>
    <w:rsid w:val="61F564A8"/>
    <w:rsid w:val="61F61128"/>
    <w:rsid w:val="61FB0C3D"/>
    <w:rsid w:val="61FB5336"/>
    <w:rsid w:val="61FB6884"/>
    <w:rsid w:val="62043312"/>
    <w:rsid w:val="620537CF"/>
    <w:rsid w:val="62067DE2"/>
    <w:rsid w:val="62174211"/>
    <w:rsid w:val="622228A9"/>
    <w:rsid w:val="62352A19"/>
    <w:rsid w:val="623B7BB7"/>
    <w:rsid w:val="623E7F1A"/>
    <w:rsid w:val="62403C40"/>
    <w:rsid w:val="6249426A"/>
    <w:rsid w:val="6253291B"/>
    <w:rsid w:val="62534F3E"/>
    <w:rsid w:val="626161AE"/>
    <w:rsid w:val="626203F0"/>
    <w:rsid w:val="626B5CE9"/>
    <w:rsid w:val="6273461B"/>
    <w:rsid w:val="62823A62"/>
    <w:rsid w:val="62850696"/>
    <w:rsid w:val="62866BE0"/>
    <w:rsid w:val="628D30EF"/>
    <w:rsid w:val="628D68A1"/>
    <w:rsid w:val="628E1C9B"/>
    <w:rsid w:val="629339F6"/>
    <w:rsid w:val="62936C1B"/>
    <w:rsid w:val="629C3FBD"/>
    <w:rsid w:val="629D4D83"/>
    <w:rsid w:val="629D7907"/>
    <w:rsid w:val="62A05DE6"/>
    <w:rsid w:val="62A63105"/>
    <w:rsid w:val="62A81F5D"/>
    <w:rsid w:val="62A87F70"/>
    <w:rsid w:val="62B156C2"/>
    <w:rsid w:val="62B60305"/>
    <w:rsid w:val="62BC58F7"/>
    <w:rsid w:val="62C21BFD"/>
    <w:rsid w:val="62CE52EF"/>
    <w:rsid w:val="62D1479A"/>
    <w:rsid w:val="62D15D4D"/>
    <w:rsid w:val="62E51FF3"/>
    <w:rsid w:val="62E5610C"/>
    <w:rsid w:val="62E62580"/>
    <w:rsid w:val="62E75902"/>
    <w:rsid w:val="62E9052B"/>
    <w:rsid w:val="62F53AC8"/>
    <w:rsid w:val="62F860F1"/>
    <w:rsid w:val="63012DD0"/>
    <w:rsid w:val="63055021"/>
    <w:rsid w:val="63062353"/>
    <w:rsid w:val="630738BA"/>
    <w:rsid w:val="631519CF"/>
    <w:rsid w:val="631609E2"/>
    <w:rsid w:val="63182C38"/>
    <w:rsid w:val="6322272E"/>
    <w:rsid w:val="63263290"/>
    <w:rsid w:val="632D3772"/>
    <w:rsid w:val="632F7A1F"/>
    <w:rsid w:val="633526DB"/>
    <w:rsid w:val="633714D3"/>
    <w:rsid w:val="633F041C"/>
    <w:rsid w:val="6341496B"/>
    <w:rsid w:val="6350246A"/>
    <w:rsid w:val="635526A3"/>
    <w:rsid w:val="63566F23"/>
    <w:rsid w:val="63570CFE"/>
    <w:rsid w:val="635977F9"/>
    <w:rsid w:val="63615C19"/>
    <w:rsid w:val="63692534"/>
    <w:rsid w:val="63790D9B"/>
    <w:rsid w:val="638405B2"/>
    <w:rsid w:val="638B3F64"/>
    <w:rsid w:val="6392701B"/>
    <w:rsid w:val="63973A5D"/>
    <w:rsid w:val="6399081E"/>
    <w:rsid w:val="6399296A"/>
    <w:rsid w:val="63A017FC"/>
    <w:rsid w:val="63A252D2"/>
    <w:rsid w:val="63A42B2E"/>
    <w:rsid w:val="63A45B5A"/>
    <w:rsid w:val="63A64892"/>
    <w:rsid w:val="63A934A6"/>
    <w:rsid w:val="63AE24A1"/>
    <w:rsid w:val="63B33071"/>
    <w:rsid w:val="63B374DF"/>
    <w:rsid w:val="63B51A8E"/>
    <w:rsid w:val="63B902E3"/>
    <w:rsid w:val="63BA2EE7"/>
    <w:rsid w:val="63BB3A50"/>
    <w:rsid w:val="63C7285D"/>
    <w:rsid w:val="63D21C69"/>
    <w:rsid w:val="63D93849"/>
    <w:rsid w:val="63E309C9"/>
    <w:rsid w:val="63E53F33"/>
    <w:rsid w:val="63E774D4"/>
    <w:rsid w:val="63EA1336"/>
    <w:rsid w:val="63F113F9"/>
    <w:rsid w:val="63F62484"/>
    <w:rsid w:val="64026374"/>
    <w:rsid w:val="64052C3C"/>
    <w:rsid w:val="641746F2"/>
    <w:rsid w:val="6430235C"/>
    <w:rsid w:val="643822A7"/>
    <w:rsid w:val="643A7BF4"/>
    <w:rsid w:val="643D764D"/>
    <w:rsid w:val="643F67ED"/>
    <w:rsid w:val="6459048E"/>
    <w:rsid w:val="645F69B5"/>
    <w:rsid w:val="6461775A"/>
    <w:rsid w:val="6462028C"/>
    <w:rsid w:val="64637B8D"/>
    <w:rsid w:val="64641D02"/>
    <w:rsid w:val="646E5F17"/>
    <w:rsid w:val="64733235"/>
    <w:rsid w:val="647678D9"/>
    <w:rsid w:val="64773E8B"/>
    <w:rsid w:val="647A1404"/>
    <w:rsid w:val="64817BBB"/>
    <w:rsid w:val="64825B13"/>
    <w:rsid w:val="648E5E86"/>
    <w:rsid w:val="648F5856"/>
    <w:rsid w:val="64A11B74"/>
    <w:rsid w:val="64A136EB"/>
    <w:rsid w:val="64A61E65"/>
    <w:rsid w:val="64A7688D"/>
    <w:rsid w:val="64A90252"/>
    <w:rsid w:val="64B269B3"/>
    <w:rsid w:val="64B675FC"/>
    <w:rsid w:val="64D54E81"/>
    <w:rsid w:val="64DB1422"/>
    <w:rsid w:val="64E0374B"/>
    <w:rsid w:val="64E27CFB"/>
    <w:rsid w:val="64E42F71"/>
    <w:rsid w:val="64E82E80"/>
    <w:rsid w:val="64F3079F"/>
    <w:rsid w:val="64F53496"/>
    <w:rsid w:val="64F63F6D"/>
    <w:rsid w:val="64F970F2"/>
    <w:rsid w:val="64FB1877"/>
    <w:rsid w:val="64FF7738"/>
    <w:rsid w:val="65065FFE"/>
    <w:rsid w:val="650C5A96"/>
    <w:rsid w:val="651542FF"/>
    <w:rsid w:val="65187157"/>
    <w:rsid w:val="6519693E"/>
    <w:rsid w:val="651B6829"/>
    <w:rsid w:val="65296A38"/>
    <w:rsid w:val="653A655C"/>
    <w:rsid w:val="653B1FA0"/>
    <w:rsid w:val="653D41DA"/>
    <w:rsid w:val="6545060B"/>
    <w:rsid w:val="65464604"/>
    <w:rsid w:val="656B66B1"/>
    <w:rsid w:val="656C70BB"/>
    <w:rsid w:val="656E6FBD"/>
    <w:rsid w:val="65712386"/>
    <w:rsid w:val="657E0829"/>
    <w:rsid w:val="657E0F7E"/>
    <w:rsid w:val="65862F7B"/>
    <w:rsid w:val="658E536B"/>
    <w:rsid w:val="65941CDF"/>
    <w:rsid w:val="6595684D"/>
    <w:rsid w:val="65975F64"/>
    <w:rsid w:val="659B1FA4"/>
    <w:rsid w:val="659D0CE0"/>
    <w:rsid w:val="659D46FE"/>
    <w:rsid w:val="65A94CBC"/>
    <w:rsid w:val="65B3448C"/>
    <w:rsid w:val="65B64127"/>
    <w:rsid w:val="65BA2E48"/>
    <w:rsid w:val="65C2749E"/>
    <w:rsid w:val="65C343E8"/>
    <w:rsid w:val="65CC6B05"/>
    <w:rsid w:val="65D513CC"/>
    <w:rsid w:val="65DB1217"/>
    <w:rsid w:val="65DD09D2"/>
    <w:rsid w:val="65E24B3A"/>
    <w:rsid w:val="65E47E23"/>
    <w:rsid w:val="65E87914"/>
    <w:rsid w:val="65EB18D7"/>
    <w:rsid w:val="65EC2B68"/>
    <w:rsid w:val="65F003EF"/>
    <w:rsid w:val="65F01902"/>
    <w:rsid w:val="65F2153C"/>
    <w:rsid w:val="65F434E3"/>
    <w:rsid w:val="65FC4C4B"/>
    <w:rsid w:val="65FE3DF8"/>
    <w:rsid w:val="6604742D"/>
    <w:rsid w:val="660C13EE"/>
    <w:rsid w:val="660E7375"/>
    <w:rsid w:val="660F4720"/>
    <w:rsid w:val="66130B5A"/>
    <w:rsid w:val="66142C60"/>
    <w:rsid w:val="661A3CC3"/>
    <w:rsid w:val="66221C95"/>
    <w:rsid w:val="662F11D0"/>
    <w:rsid w:val="66350740"/>
    <w:rsid w:val="66353396"/>
    <w:rsid w:val="6638556B"/>
    <w:rsid w:val="663924BF"/>
    <w:rsid w:val="663C62B8"/>
    <w:rsid w:val="663E49E9"/>
    <w:rsid w:val="664371D5"/>
    <w:rsid w:val="665379B4"/>
    <w:rsid w:val="66585D15"/>
    <w:rsid w:val="66597AD2"/>
    <w:rsid w:val="666B6F5E"/>
    <w:rsid w:val="666F7012"/>
    <w:rsid w:val="66721A39"/>
    <w:rsid w:val="667276F9"/>
    <w:rsid w:val="6675447C"/>
    <w:rsid w:val="667911DE"/>
    <w:rsid w:val="667E46F7"/>
    <w:rsid w:val="667E6455"/>
    <w:rsid w:val="667F2783"/>
    <w:rsid w:val="66836371"/>
    <w:rsid w:val="66871409"/>
    <w:rsid w:val="66885971"/>
    <w:rsid w:val="668C3DF7"/>
    <w:rsid w:val="66923659"/>
    <w:rsid w:val="669704DA"/>
    <w:rsid w:val="669811B3"/>
    <w:rsid w:val="669B0CD5"/>
    <w:rsid w:val="66A333A0"/>
    <w:rsid w:val="66A61D32"/>
    <w:rsid w:val="66B00994"/>
    <w:rsid w:val="66B05B54"/>
    <w:rsid w:val="66B4739A"/>
    <w:rsid w:val="66B85C86"/>
    <w:rsid w:val="66B86633"/>
    <w:rsid w:val="66BA4B43"/>
    <w:rsid w:val="66C452A1"/>
    <w:rsid w:val="66C47D44"/>
    <w:rsid w:val="66D06B14"/>
    <w:rsid w:val="66D33358"/>
    <w:rsid w:val="66F07F4F"/>
    <w:rsid w:val="66F52C4A"/>
    <w:rsid w:val="66F5619E"/>
    <w:rsid w:val="67012D8E"/>
    <w:rsid w:val="670A3F93"/>
    <w:rsid w:val="671045D7"/>
    <w:rsid w:val="67177459"/>
    <w:rsid w:val="672D01B0"/>
    <w:rsid w:val="672F61E3"/>
    <w:rsid w:val="6731529F"/>
    <w:rsid w:val="673436C1"/>
    <w:rsid w:val="673927D9"/>
    <w:rsid w:val="6739324D"/>
    <w:rsid w:val="674A23D4"/>
    <w:rsid w:val="674C3ED2"/>
    <w:rsid w:val="674E4629"/>
    <w:rsid w:val="675200EC"/>
    <w:rsid w:val="6756299C"/>
    <w:rsid w:val="67581DCE"/>
    <w:rsid w:val="676E51F8"/>
    <w:rsid w:val="67745EE5"/>
    <w:rsid w:val="67831E38"/>
    <w:rsid w:val="67836697"/>
    <w:rsid w:val="6784531D"/>
    <w:rsid w:val="678D31FE"/>
    <w:rsid w:val="67973799"/>
    <w:rsid w:val="679F4257"/>
    <w:rsid w:val="679F4657"/>
    <w:rsid w:val="67A81998"/>
    <w:rsid w:val="67A839E7"/>
    <w:rsid w:val="67AA6120"/>
    <w:rsid w:val="67AF053E"/>
    <w:rsid w:val="67B06231"/>
    <w:rsid w:val="67B35BE4"/>
    <w:rsid w:val="67B424A8"/>
    <w:rsid w:val="67BC221B"/>
    <w:rsid w:val="67C63D78"/>
    <w:rsid w:val="67D22629"/>
    <w:rsid w:val="67DB2BFF"/>
    <w:rsid w:val="67E22128"/>
    <w:rsid w:val="67E57A1F"/>
    <w:rsid w:val="67E75256"/>
    <w:rsid w:val="67E759A9"/>
    <w:rsid w:val="67F54A69"/>
    <w:rsid w:val="6803648C"/>
    <w:rsid w:val="68050437"/>
    <w:rsid w:val="68091E76"/>
    <w:rsid w:val="68250A3B"/>
    <w:rsid w:val="68264723"/>
    <w:rsid w:val="68264756"/>
    <w:rsid w:val="68361325"/>
    <w:rsid w:val="683F348E"/>
    <w:rsid w:val="68421E52"/>
    <w:rsid w:val="684340CE"/>
    <w:rsid w:val="68555B92"/>
    <w:rsid w:val="685F7F7E"/>
    <w:rsid w:val="68600EFE"/>
    <w:rsid w:val="686343E6"/>
    <w:rsid w:val="686B51E0"/>
    <w:rsid w:val="687270C1"/>
    <w:rsid w:val="687428E3"/>
    <w:rsid w:val="687523CC"/>
    <w:rsid w:val="688A540D"/>
    <w:rsid w:val="68906504"/>
    <w:rsid w:val="68953657"/>
    <w:rsid w:val="689541A5"/>
    <w:rsid w:val="689D6255"/>
    <w:rsid w:val="68AE296E"/>
    <w:rsid w:val="68B3092E"/>
    <w:rsid w:val="68B51AD6"/>
    <w:rsid w:val="68B75E9E"/>
    <w:rsid w:val="68B7648F"/>
    <w:rsid w:val="68B86F87"/>
    <w:rsid w:val="68BE1452"/>
    <w:rsid w:val="68CF19F3"/>
    <w:rsid w:val="68D0468F"/>
    <w:rsid w:val="68D21D70"/>
    <w:rsid w:val="68D75BEC"/>
    <w:rsid w:val="68DA720A"/>
    <w:rsid w:val="68DB7720"/>
    <w:rsid w:val="68E74568"/>
    <w:rsid w:val="68EC4E79"/>
    <w:rsid w:val="68EE4EF6"/>
    <w:rsid w:val="68F3377A"/>
    <w:rsid w:val="68F46AF9"/>
    <w:rsid w:val="68F8253A"/>
    <w:rsid w:val="69014BBB"/>
    <w:rsid w:val="69035E41"/>
    <w:rsid w:val="69054F3E"/>
    <w:rsid w:val="690B1545"/>
    <w:rsid w:val="691837CF"/>
    <w:rsid w:val="691F08CC"/>
    <w:rsid w:val="6934678C"/>
    <w:rsid w:val="69396307"/>
    <w:rsid w:val="69445657"/>
    <w:rsid w:val="694A5A3C"/>
    <w:rsid w:val="694C4A7A"/>
    <w:rsid w:val="695017CA"/>
    <w:rsid w:val="69501D61"/>
    <w:rsid w:val="69527A38"/>
    <w:rsid w:val="695A33B4"/>
    <w:rsid w:val="695A7671"/>
    <w:rsid w:val="69643755"/>
    <w:rsid w:val="69693688"/>
    <w:rsid w:val="696937C8"/>
    <w:rsid w:val="696C085C"/>
    <w:rsid w:val="696D54E5"/>
    <w:rsid w:val="696F4C47"/>
    <w:rsid w:val="6970145F"/>
    <w:rsid w:val="697225E4"/>
    <w:rsid w:val="69847451"/>
    <w:rsid w:val="69875310"/>
    <w:rsid w:val="69894835"/>
    <w:rsid w:val="698A1F39"/>
    <w:rsid w:val="699456C0"/>
    <w:rsid w:val="699477EC"/>
    <w:rsid w:val="699548D1"/>
    <w:rsid w:val="699876D2"/>
    <w:rsid w:val="699C5463"/>
    <w:rsid w:val="699F0AEF"/>
    <w:rsid w:val="69A335D5"/>
    <w:rsid w:val="69A779ED"/>
    <w:rsid w:val="69AE0B74"/>
    <w:rsid w:val="69B045B6"/>
    <w:rsid w:val="69B83AA1"/>
    <w:rsid w:val="69C43A34"/>
    <w:rsid w:val="69C67358"/>
    <w:rsid w:val="69C719CD"/>
    <w:rsid w:val="69D15D37"/>
    <w:rsid w:val="69DB16EA"/>
    <w:rsid w:val="69DF78A4"/>
    <w:rsid w:val="69E72733"/>
    <w:rsid w:val="69EF255F"/>
    <w:rsid w:val="69F36F0D"/>
    <w:rsid w:val="69F43DC6"/>
    <w:rsid w:val="69FF0432"/>
    <w:rsid w:val="69FF4825"/>
    <w:rsid w:val="6A0310D1"/>
    <w:rsid w:val="6A03194F"/>
    <w:rsid w:val="6A0D25F5"/>
    <w:rsid w:val="6A0E716C"/>
    <w:rsid w:val="6A1F017A"/>
    <w:rsid w:val="6A204F5C"/>
    <w:rsid w:val="6A2A10C4"/>
    <w:rsid w:val="6A2B1B79"/>
    <w:rsid w:val="6A2B2B4A"/>
    <w:rsid w:val="6A2F530B"/>
    <w:rsid w:val="6A386990"/>
    <w:rsid w:val="6A3E4BD4"/>
    <w:rsid w:val="6A52613C"/>
    <w:rsid w:val="6A535578"/>
    <w:rsid w:val="6A572CE8"/>
    <w:rsid w:val="6A585EF3"/>
    <w:rsid w:val="6A5A0898"/>
    <w:rsid w:val="6A5C2083"/>
    <w:rsid w:val="6A654C47"/>
    <w:rsid w:val="6A7757F6"/>
    <w:rsid w:val="6A7E38A4"/>
    <w:rsid w:val="6A833AC7"/>
    <w:rsid w:val="6A8D0247"/>
    <w:rsid w:val="6A9149C9"/>
    <w:rsid w:val="6A9232AC"/>
    <w:rsid w:val="6A9256FB"/>
    <w:rsid w:val="6A9A1F1D"/>
    <w:rsid w:val="6A9F5E5A"/>
    <w:rsid w:val="6AA562C1"/>
    <w:rsid w:val="6AAB0575"/>
    <w:rsid w:val="6AAB0660"/>
    <w:rsid w:val="6AAF437C"/>
    <w:rsid w:val="6AB02B1C"/>
    <w:rsid w:val="6AB26E61"/>
    <w:rsid w:val="6AB33D5E"/>
    <w:rsid w:val="6AB6007C"/>
    <w:rsid w:val="6AB93F5E"/>
    <w:rsid w:val="6ABA6C8B"/>
    <w:rsid w:val="6ABD151F"/>
    <w:rsid w:val="6AC64717"/>
    <w:rsid w:val="6ACD2C46"/>
    <w:rsid w:val="6ACE5D72"/>
    <w:rsid w:val="6AD10640"/>
    <w:rsid w:val="6AD459F9"/>
    <w:rsid w:val="6ADC6157"/>
    <w:rsid w:val="6ADE4784"/>
    <w:rsid w:val="6AE00180"/>
    <w:rsid w:val="6AE12D53"/>
    <w:rsid w:val="6AE14186"/>
    <w:rsid w:val="6AE173AB"/>
    <w:rsid w:val="6AE64046"/>
    <w:rsid w:val="6AE71BB0"/>
    <w:rsid w:val="6AE92051"/>
    <w:rsid w:val="6AF52F15"/>
    <w:rsid w:val="6AFC79BD"/>
    <w:rsid w:val="6B0306BE"/>
    <w:rsid w:val="6B0C788F"/>
    <w:rsid w:val="6B0D1F0C"/>
    <w:rsid w:val="6B10322C"/>
    <w:rsid w:val="6B15563C"/>
    <w:rsid w:val="6B192EC5"/>
    <w:rsid w:val="6B227BF7"/>
    <w:rsid w:val="6B270312"/>
    <w:rsid w:val="6B2D5A48"/>
    <w:rsid w:val="6B357FB0"/>
    <w:rsid w:val="6B395428"/>
    <w:rsid w:val="6B3C69E0"/>
    <w:rsid w:val="6B416E32"/>
    <w:rsid w:val="6B4D1FC7"/>
    <w:rsid w:val="6B4F2DF4"/>
    <w:rsid w:val="6B512DDA"/>
    <w:rsid w:val="6B524E25"/>
    <w:rsid w:val="6B5D4694"/>
    <w:rsid w:val="6B765603"/>
    <w:rsid w:val="6B795934"/>
    <w:rsid w:val="6B8F791B"/>
    <w:rsid w:val="6B910701"/>
    <w:rsid w:val="6B9827E5"/>
    <w:rsid w:val="6BA061BC"/>
    <w:rsid w:val="6BA06CFB"/>
    <w:rsid w:val="6BB027B3"/>
    <w:rsid w:val="6BB70E70"/>
    <w:rsid w:val="6BBB1626"/>
    <w:rsid w:val="6BC4164E"/>
    <w:rsid w:val="6BCA28D9"/>
    <w:rsid w:val="6BCA3DF0"/>
    <w:rsid w:val="6BD364C2"/>
    <w:rsid w:val="6BD504D3"/>
    <w:rsid w:val="6BD71CDA"/>
    <w:rsid w:val="6BDC46BD"/>
    <w:rsid w:val="6BDD183F"/>
    <w:rsid w:val="6BDD26E2"/>
    <w:rsid w:val="6BDF66C4"/>
    <w:rsid w:val="6BE02DF8"/>
    <w:rsid w:val="6BEC4FD0"/>
    <w:rsid w:val="6BEF6A4D"/>
    <w:rsid w:val="6BF064D7"/>
    <w:rsid w:val="6BF20309"/>
    <w:rsid w:val="6BF261A5"/>
    <w:rsid w:val="6C0B3D2F"/>
    <w:rsid w:val="6C103115"/>
    <w:rsid w:val="6C257AD2"/>
    <w:rsid w:val="6C2F687B"/>
    <w:rsid w:val="6C3311BD"/>
    <w:rsid w:val="6C3D5EC5"/>
    <w:rsid w:val="6C3F64D5"/>
    <w:rsid w:val="6C4C04D0"/>
    <w:rsid w:val="6C4D7940"/>
    <w:rsid w:val="6C517F32"/>
    <w:rsid w:val="6C5972E5"/>
    <w:rsid w:val="6C5C6379"/>
    <w:rsid w:val="6C662892"/>
    <w:rsid w:val="6C6B097E"/>
    <w:rsid w:val="6C6D5741"/>
    <w:rsid w:val="6C6E183C"/>
    <w:rsid w:val="6C6E7D09"/>
    <w:rsid w:val="6C737452"/>
    <w:rsid w:val="6C7F3972"/>
    <w:rsid w:val="6C7F5935"/>
    <w:rsid w:val="6C812F91"/>
    <w:rsid w:val="6C93096F"/>
    <w:rsid w:val="6C947BF6"/>
    <w:rsid w:val="6C967C41"/>
    <w:rsid w:val="6C986E01"/>
    <w:rsid w:val="6C9C5E7A"/>
    <w:rsid w:val="6CA1561F"/>
    <w:rsid w:val="6CA17491"/>
    <w:rsid w:val="6CA53208"/>
    <w:rsid w:val="6CA5764B"/>
    <w:rsid w:val="6CC058FB"/>
    <w:rsid w:val="6CD159BE"/>
    <w:rsid w:val="6CD37822"/>
    <w:rsid w:val="6CDD2F12"/>
    <w:rsid w:val="6CDD3626"/>
    <w:rsid w:val="6CE82E98"/>
    <w:rsid w:val="6CF16701"/>
    <w:rsid w:val="6CF6765B"/>
    <w:rsid w:val="6D095F13"/>
    <w:rsid w:val="6D143417"/>
    <w:rsid w:val="6D15675C"/>
    <w:rsid w:val="6D1A327F"/>
    <w:rsid w:val="6D322004"/>
    <w:rsid w:val="6D387617"/>
    <w:rsid w:val="6D490505"/>
    <w:rsid w:val="6D4C6D94"/>
    <w:rsid w:val="6D4E4C86"/>
    <w:rsid w:val="6D557468"/>
    <w:rsid w:val="6D650324"/>
    <w:rsid w:val="6D6C3102"/>
    <w:rsid w:val="6D71559A"/>
    <w:rsid w:val="6D7C25AD"/>
    <w:rsid w:val="6D8016C4"/>
    <w:rsid w:val="6D805458"/>
    <w:rsid w:val="6D822D14"/>
    <w:rsid w:val="6D837E49"/>
    <w:rsid w:val="6D8F7CB5"/>
    <w:rsid w:val="6D965D52"/>
    <w:rsid w:val="6DA0580B"/>
    <w:rsid w:val="6DAF3B53"/>
    <w:rsid w:val="6DB11175"/>
    <w:rsid w:val="6DBE078A"/>
    <w:rsid w:val="6DBF7D57"/>
    <w:rsid w:val="6DC33829"/>
    <w:rsid w:val="6DC5024C"/>
    <w:rsid w:val="6DC764B9"/>
    <w:rsid w:val="6DCC5AFE"/>
    <w:rsid w:val="6DD44888"/>
    <w:rsid w:val="6DDB4580"/>
    <w:rsid w:val="6DDB632E"/>
    <w:rsid w:val="6DDF3E32"/>
    <w:rsid w:val="6DE4139C"/>
    <w:rsid w:val="6DE739C8"/>
    <w:rsid w:val="6DE873C4"/>
    <w:rsid w:val="6DF1369C"/>
    <w:rsid w:val="6DF20B60"/>
    <w:rsid w:val="6DF52321"/>
    <w:rsid w:val="6E01741A"/>
    <w:rsid w:val="6E052BCC"/>
    <w:rsid w:val="6E09562A"/>
    <w:rsid w:val="6E0B367A"/>
    <w:rsid w:val="6E1C3511"/>
    <w:rsid w:val="6E222164"/>
    <w:rsid w:val="6E222A62"/>
    <w:rsid w:val="6E2323B0"/>
    <w:rsid w:val="6E2406F8"/>
    <w:rsid w:val="6E312183"/>
    <w:rsid w:val="6E321B30"/>
    <w:rsid w:val="6E3229AF"/>
    <w:rsid w:val="6E5034D8"/>
    <w:rsid w:val="6E5159ED"/>
    <w:rsid w:val="6E532EAE"/>
    <w:rsid w:val="6E616C35"/>
    <w:rsid w:val="6E632072"/>
    <w:rsid w:val="6E6566CE"/>
    <w:rsid w:val="6E675661"/>
    <w:rsid w:val="6E6B2869"/>
    <w:rsid w:val="6E6E2025"/>
    <w:rsid w:val="6E701BA1"/>
    <w:rsid w:val="6E74281A"/>
    <w:rsid w:val="6E743097"/>
    <w:rsid w:val="6E7526A3"/>
    <w:rsid w:val="6E837CE9"/>
    <w:rsid w:val="6E871DE3"/>
    <w:rsid w:val="6E890EF9"/>
    <w:rsid w:val="6E8B5354"/>
    <w:rsid w:val="6E9359C3"/>
    <w:rsid w:val="6E9F2D61"/>
    <w:rsid w:val="6EAA43AD"/>
    <w:rsid w:val="6EAC1208"/>
    <w:rsid w:val="6EAF1AC9"/>
    <w:rsid w:val="6EAF5C26"/>
    <w:rsid w:val="6EB00B85"/>
    <w:rsid w:val="6EB22C65"/>
    <w:rsid w:val="6EBF3DD9"/>
    <w:rsid w:val="6EC56C46"/>
    <w:rsid w:val="6ECB65EB"/>
    <w:rsid w:val="6ED8765D"/>
    <w:rsid w:val="6EDB5CED"/>
    <w:rsid w:val="6EDD74A1"/>
    <w:rsid w:val="6EDE48A4"/>
    <w:rsid w:val="6EEB7156"/>
    <w:rsid w:val="6EF12B77"/>
    <w:rsid w:val="6EF70BC7"/>
    <w:rsid w:val="6EFA289E"/>
    <w:rsid w:val="6EFC0496"/>
    <w:rsid w:val="6F0022BD"/>
    <w:rsid w:val="6F045D2E"/>
    <w:rsid w:val="6F10106E"/>
    <w:rsid w:val="6F1B086F"/>
    <w:rsid w:val="6F212F57"/>
    <w:rsid w:val="6F230A3B"/>
    <w:rsid w:val="6F26531A"/>
    <w:rsid w:val="6F2F695D"/>
    <w:rsid w:val="6F315BA3"/>
    <w:rsid w:val="6F360EB5"/>
    <w:rsid w:val="6F3D2EB3"/>
    <w:rsid w:val="6F425B76"/>
    <w:rsid w:val="6F4A4871"/>
    <w:rsid w:val="6F566E5B"/>
    <w:rsid w:val="6F5D2C2D"/>
    <w:rsid w:val="6F5E3BD1"/>
    <w:rsid w:val="6F6516F3"/>
    <w:rsid w:val="6F671DA0"/>
    <w:rsid w:val="6F714D27"/>
    <w:rsid w:val="6F794F08"/>
    <w:rsid w:val="6F7B3FB9"/>
    <w:rsid w:val="6F7E1338"/>
    <w:rsid w:val="6F805440"/>
    <w:rsid w:val="6F815003"/>
    <w:rsid w:val="6F87454A"/>
    <w:rsid w:val="6F8C7562"/>
    <w:rsid w:val="6F993D7A"/>
    <w:rsid w:val="6F9E14BE"/>
    <w:rsid w:val="6FA0300D"/>
    <w:rsid w:val="6FA46D57"/>
    <w:rsid w:val="6FA52086"/>
    <w:rsid w:val="6FAE43C7"/>
    <w:rsid w:val="6FAE6FD6"/>
    <w:rsid w:val="6FB441B7"/>
    <w:rsid w:val="6FB708D1"/>
    <w:rsid w:val="6FB82DF0"/>
    <w:rsid w:val="6FC053E4"/>
    <w:rsid w:val="6FC36B76"/>
    <w:rsid w:val="6FC96C7A"/>
    <w:rsid w:val="6FD1192A"/>
    <w:rsid w:val="6FD81C81"/>
    <w:rsid w:val="6FE47008"/>
    <w:rsid w:val="6FE76AA7"/>
    <w:rsid w:val="6FFB3A24"/>
    <w:rsid w:val="6FFF5BE2"/>
    <w:rsid w:val="700353F8"/>
    <w:rsid w:val="700B6F6A"/>
    <w:rsid w:val="700C65F0"/>
    <w:rsid w:val="70101D98"/>
    <w:rsid w:val="70124445"/>
    <w:rsid w:val="701971E1"/>
    <w:rsid w:val="701E08DD"/>
    <w:rsid w:val="70293611"/>
    <w:rsid w:val="702B59A5"/>
    <w:rsid w:val="70323507"/>
    <w:rsid w:val="7034017A"/>
    <w:rsid w:val="70340A76"/>
    <w:rsid w:val="7039670F"/>
    <w:rsid w:val="703B6D92"/>
    <w:rsid w:val="703C23C6"/>
    <w:rsid w:val="703D5393"/>
    <w:rsid w:val="7049103C"/>
    <w:rsid w:val="704D4170"/>
    <w:rsid w:val="704E4F2D"/>
    <w:rsid w:val="705E15CB"/>
    <w:rsid w:val="705E673A"/>
    <w:rsid w:val="70667E9D"/>
    <w:rsid w:val="706F3E17"/>
    <w:rsid w:val="707931B3"/>
    <w:rsid w:val="707A263B"/>
    <w:rsid w:val="707B2DD9"/>
    <w:rsid w:val="7087774D"/>
    <w:rsid w:val="708A4345"/>
    <w:rsid w:val="708A49A6"/>
    <w:rsid w:val="70A6241A"/>
    <w:rsid w:val="70AA7970"/>
    <w:rsid w:val="70B60D2C"/>
    <w:rsid w:val="70CC5871"/>
    <w:rsid w:val="70D52D70"/>
    <w:rsid w:val="70D94A29"/>
    <w:rsid w:val="70DB058B"/>
    <w:rsid w:val="70DC5D3C"/>
    <w:rsid w:val="70DF10C9"/>
    <w:rsid w:val="70F74943"/>
    <w:rsid w:val="70FE0AA4"/>
    <w:rsid w:val="7110675A"/>
    <w:rsid w:val="711202F2"/>
    <w:rsid w:val="711969F6"/>
    <w:rsid w:val="71271FD6"/>
    <w:rsid w:val="712B484D"/>
    <w:rsid w:val="713A5BD8"/>
    <w:rsid w:val="7145308A"/>
    <w:rsid w:val="71463FA0"/>
    <w:rsid w:val="71475807"/>
    <w:rsid w:val="7150038C"/>
    <w:rsid w:val="71564493"/>
    <w:rsid w:val="715E4405"/>
    <w:rsid w:val="7160352C"/>
    <w:rsid w:val="716166E4"/>
    <w:rsid w:val="71682CE2"/>
    <w:rsid w:val="716910AD"/>
    <w:rsid w:val="716B5684"/>
    <w:rsid w:val="7171496E"/>
    <w:rsid w:val="717F2FF1"/>
    <w:rsid w:val="717F4621"/>
    <w:rsid w:val="71813981"/>
    <w:rsid w:val="71824559"/>
    <w:rsid w:val="71876421"/>
    <w:rsid w:val="7190488C"/>
    <w:rsid w:val="719763C1"/>
    <w:rsid w:val="71AA7A10"/>
    <w:rsid w:val="71AF474A"/>
    <w:rsid w:val="71B0505E"/>
    <w:rsid w:val="71B05742"/>
    <w:rsid w:val="71B154D1"/>
    <w:rsid w:val="71B7463E"/>
    <w:rsid w:val="71BA3CA2"/>
    <w:rsid w:val="71C55C09"/>
    <w:rsid w:val="71C57464"/>
    <w:rsid w:val="71C801AC"/>
    <w:rsid w:val="71CE6746"/>
    <w:rsid w:val="71D10718"/>
    <w:rsid w:val="71DD5FD7"/>
    <w:rsid w:val="71EE4C47"/>
    <w:rsid w:val="71F24B41"/>
    <w:rsid w:val="71FD29D5"/>
    <w:rsid w:val="71FF5B31"/>
    <w:rsid w:val="720753ED"/>
    <w:rsid w:val="720A114A"/>
    <w:rsid w:val="72185743"/>
    <w:rsid w:val="721A4208"/>
    <w:rsid w:val="72212765"/>
    <w:rsid w:val="722C2A2B"/>
    <w:rsid w:val="72332E93"/>
    <w:rsid w:val="72353514"/>
    <w:rsid w:val="723A241E"/>
    <w:rsid w:val="72421F01"/>
    <w:rsid w:val="72431997"/>
    <w:rsid w:val="724D1107"/>
    <w:rsid w:val="725324C2"/>
    <w:rsid w:val="7258416A"/>
    <w:rsid w:val="725E1ED9"/>
    <w:rsid w:val="72635703"/>
    <w:rsid w:val="72671B3E"/>
    <w:rsid w:val="72685C56"/>
    <w:rsid w:val="72691595"/>
    <w:rsid w:val="727464FF"/>
    <w:rsid w:val="7275116B"/>
    <w:rsid w:val="727521BA"/>
    <w:rsid w:val="72847C23"/>
    <w:rsid w:val="728A4658"/>
    <w:rsid w:val="728C3FF7"/>
    <w:rsid w:val="728E3854"/>
    <w:rsid w:val="72932669"/>
    <w:rsid w:val="72A77324"/>
    <w:rsid w:val="72AD097C"/>
    <w:rsid w:val="72B60761"/>
    <w:rsid w:val="72B8292C"/>
    <w:rsid w:val="72BE7342"/>
    <w:rsid w:val="72BF265D"/>
    <w:rsid w:val="72C1331D"/>
    <w:rsid w:val="72CC3FB4"/>
    <w:rsid w:val="72D027B4"/>
    <w:rsid w:val="72D10108"/>
    <w:rsid w:val="72D3008E"/>
    <w:rsid w:val="72D341E1"/>
    <w:rsid w:val="72DB1BDA"/>
    <w:rsid w:val="72E810A9"/>
    <w:rsid w:val="72E946C6"/>
    <w:rsid w:val="72EB4EF5"/>
    <w:rsid w:val="72EE23A5"/>
    <w:rsid w:val="72F17E54"/>
    <w:rsid w:val="72F94F07"/>
    <w:rsid w:val="72FF004B"/>
    <w:rsid w:val="73002B4A"/>
    <w:rsid w:val="73041A30"/>
    <w:rsid w:val="73085335"/>
    <w:rsid w:val="73225C7A"/>
    <w:rsid w:val="73243F55"/>
    <w:rsid w:val="73257351"/>
    <w:rsid w:val="73306F6C"/>
    <w:rsid w:val="7337589F"/>
    <w:rsid w:val="73380D80"/>
    <w:rsid w:val="733B2A56"/>
    <w:rsid w:val="734357EA"/>
    <w:rsid w:val="73480340"/>
    <w:rsid w:val="734873FD"/>
    <w:rsid w:val="73487BBA"/>
    <w:rsid w:val="734939BC"/>
    <w:rsid w:val="734E64C0"/>
    <w:rsid w:val="73532ACA"/>
    <w:rsid w:val="7358234B"/>
    <w:rsid w:val="73645854"/>
    <w:rsid w:val="736C4BBB"/>
    <w:rsid w:val="736E5323"/>
    <w:rsid w:val="73754AE7"/>
    <w:rsid w:val="73773AD5"/>
    <w:rsid w:val="737A5BF2"/>
    <w:rsid w:val="738C71DC"/>
    <w:rsid w:val="738D53C5"/>
    <w:rsid w:val="73A50389"/>
    <w:rsid w:val="73A6730C"/>
    <w:rsid w:val="73A868AC"/>
    <w:rsid w:val="73AB5CD8"/>
    <w:rsid w:val="73AD5CF9"/>
    <w:rsid w:val="73AF6DAD"/>
    <w:rsid w:val="73B503E9"/>
    <w:rsid w:val="73B94F56"/>
    <w:rsid w:val="73B9586A"/>
    <w:rsid w:val="73BF216A"/>
    <w:rsid w:val="73C043F9"/>
    <w:rsid w:val="73CA1A4F"/>
    <w:rsid w:val="73DB460F"/>
    <w:rsid w:val="73E41DA0"/>
    <w:rsid w:val="73E5056C"/>
    <w:rsid w:val="73EB686F"/>
    <w:rsid w:val="73EE31D0"/>
    <w:rsid w:val="73F85799"/>
    <w:rsid w:val="73FC02E5"/>
    <w:rsid w:val="740018F2"/>
    <w:rsid w:val="7407611E"/>
    <w:rsid w:val="740A5F5D"/>
    <w:rsid w:val="74152268"/>
    <w:rsid w:val="74165DD5"/>
    <w:rsid w:val="741B7106"/>
    <w:rsid w:val="741D2E7E"/>
    <w:rsid w:val="742D5B94"/>
    <w:rsid w:val="742E0EF1"/>
    <w:rsid w:val="743E0CE9"/>
    <w:rsid w:val="744659F8"/>
    <w:rsid w:val="744D719A"/>
    <w:rsid w:val="745011EF"/>
    <w:rsid w:val="7450324C"/>
    <w:rsid w:val="74600D1E"/>
    <w:rsid w:val="74617B54"/>
    <w:rsid w:val="746607EB"/>
    <w:rsid w:val="7469274D"/>
    <w:rsid w:val="74694DCB"/>
    <w:rsid w:val="74752ADC"/>
    <w:rsid w:val="74835824"/>
    <w:rsid w:val="748A520F"/>
    <w:rsid w:val="748B24F6"/>
    <w:rsid w:val="748D2F76"/>
    <w:rsid w:val="748D4D09"/>
    <w:rsid w:val="74960341"/>
    <w:rsid w:val="74A24942"/>
    <w:rsid w:val="74B12BC9"/>
    <w:rsid w:val="74B73F2E"/>
    <w:rsid w:val="74B9480F"/>
    <w:rsid w:val="74B97A40"/>
    <w:rsid w:val="74CF51B4"/>
    <w:rsid w:val="74D62E2A"/>
    <w:rsid w:val="74DD00C9"/>
    <w:rsid w:val="74E14CE6"/>
    <w:rsid w:val="74F907AE"/>
    <w:rsid w:val="74FE3FF3"/>
    <w:rsid w:val="75070FC5"/>
    <w:rsid w:val="750822FF"/>
    <w:rsid w:val="750F49C7"/>
    <w:rsid w:val="7510064F"/>
    <w:rsid w:val="75145563"/>
    <w:rsid w:val="751D2A0A"/>
    <w:rsid w:val="752948F3"/>
    <w:rsid w:val="75361388"/>
    <w:rsid w:val="753A4CDB"/>
    <w:rsid w:val="753B72B1"/>
    <w:rsid w:val="753D1E39"/>
    <w:rsid w:val="753F0F2E"/>
    <w:rsid w:val="753F43A6"/>
    <w:rsid w:val="75406BCB"/>
    <w:rsid w:val="7542675B"/>
    <w:rsid w:val="754348D3"/>
    <w:rsid w:val="754B46BC"/>
    <w:rsid w:val="75502DDF"/>
    <w:rsid w:val="755D0FB0"/>
    <w:rsid w:val="755F6FA4"/>
    <w:rsid w:val="75612737"/>
    <w:rsid w:val="756F149C"/>
    <w:rsid w:val="75731438"/>
    <w:rsid w:val="757C5EA0"/>
    <w:rsid w:val="757D6E87"/>
    <w:rsid w:val="758306C1"/>
    <w:rsid w:val="758E7F4B"/>
    <w:rsid w:val="75921035"/>
    <w:rsid w:val="75923943"/>
    <w:rsid w:val="75993311"/>
    <w:rsid w:val="759A405B"/>
    <w:rsid w:val="759B6E5E"/>
    <w:rsid w:val="759F30E3"/>
    <w:rsid w:val="75A52AE1"/>
    <w:rsid w:val="75AB281A"/>
    <w:rsid w:val="75AB2CE0"/>
    <w:rsid w:val="75AE200F"/>
    <w:rsid w:val="75AF6792"/>
    <w:rsid w:val="75B03F87"/>
    <w:rsid w:val="75BA5F45"/>
    <w:rsid w:val="75C0577E"/>
    <w:rsid w:val="75C62C1B"/>
    <w:rsid w:val="75CA20AA"/>
    <w:rsid w:val="75CD5603"/>
    <w:rsid w:val="75CD5E65"/>
    <w:rsid w:val="75D37EB4"/>
    <w:rsid w:val="75DC4E4E"/>
    <w:rsid w:val="75DF0EBA"/>
    <w:rsid w:val="75E37409"/>
    <w:rsid w:val="75E76E60"/>
    <w:rsid w:val="75E840CF"/>
    <w:rsid w:val="75E9497A"/>
    <w:rsid w:val="75EE3DE9"/>
    <w:rsid w:val="75EF708E"/>
    <w:rsid w:val="75F12252"/>
    <w:rsid w:val="75F87907"/>
    <w:rsid w:val="75F92B35"/>
    <w:rsid w:val="76013A8C"/>
    <w:rsid w:val="7606583F"/>
    <w:rsid w:val="760C5360"/>
    <w:rsid w:val="7612331F"/>
    <w:rsid w:val="761245C7"/>
    <w:rsid w:val="76144115"/>
    <w:rsid w:val="76155DFB"/>
    <w:rsid w:val="76182424"/>
    <w:rsid w:val="761C0595"/>
    <w:rsid w:val="761D1FD6"/>
    <w:rsid w:val="762D01A4"/>
    <w:rsid w:val="763D7808"/>
    <w:rsid w:val="763F764C"/>
    <w:rsid w:val="764171F3"/>
    <w:rsid w:val="7657262E"/>
    <w:rsid w:val="765D5ADB"/>
    <w:rsid w:val="76642C4E"/>
    <w:rsid w:val="766B70F0"/>
    <w:rsid w:val="766F4106"/>
    <w:rsid w:val="767074AE"/>
    <w:rsid w:val="7672732D"/>
    <w:rsid w:val="767353FC"/>
    <w:rsid w:val="76757EEE"/>
    <w:rsid w:val="767B4BA8"/>
    <w:rsid w:val="767C7BD2"/>
    <w:rsid w:val="767F20B9"/>
    <w:rsid w:val="768002AF"/>
    <w:rsid w:val="76862D87"/>
    <w:rsid w:val="76867411"/>
    <w:rsid w:val="768E301E"/>
    <w:rsid w:val="769833A6"/>
    <w:rsid w:val="76983579"/>
    <w:rsid w:val="76AA2387"/>
    <w:rsid w:val="76B05AAE"/>
    <w:rsid w:val="76B904ED"/>
    <w:rsid w:val="76BD73F0"/>
    <w:rsid w:val="76C43FE0"/>
    <w:rsid w:val="76C60A4B"/>
    <w:rsid w:val="76D51599"/>
    <w:rsid w:val="76D53DA3"/>
    <w:rsid w:val="76DD7F68"/>
    <w:rsid w:val="76DE7F3C"/>
    <w:rsid w:val="76DF06AC"/>
    <w:rsid w:val="76E8512C"/>
    <w:rsid w:val="76F6245B"/>
    <w:rsid w:val="76F63B70"/>
    <w:rsid w:val="76FE6937"/>
    <w:rsid w:val="77062A42"/>
    <w:rsid w:val="770F0CBA"/>
    <w:rsid w:val="77185996"/>
    <w:rsid w:val="77307C1A"/>
    <w:rsid w:val="773504DF"/>
    <w:rsid w:val="77360407"/>
    <w:rsid w:val="77371CE1"/>
    <w:rsid w:val="77396EC3"/>
    <w:rsid w:val="77417511"/>
    <w:rsid w:val="77465EDF"/>
    <w:rsid w:val="77497F62"/>
    <w:rsid w:val="774A4B86"/>
    <w:rsid w:val="774D0359"/>
    <w:rsid w:val="77504C08"/>
    <w:rsid w:val="775F113F"/>
    <w:rsid w:val="77625C8A"/>
    <w:rsid w:val="77692950"/>
    <w:rsid w:val="776A1DED"/>
    <w:rsid w:val="777B5C3F"/>
    <w:rsid w:val="777C610E"/>
    <w:rsid w:val="778547E6"/>
    <w:rsid w:val="77892900"/>
    <w:rsid w:val="778B6D15"/>
    <w:rsid w:val="7792058C"/>
    <w:rsid w:val="77921744"/>
    <w:rsid w:val="77967594"/>
    <w:rsid w:val="779A4C08"/>
    <w:rsid w:val="779C4B7D"/>
    <w:rsid w:val="77A02803"/>
    <w:rsid w:val="77A13495"/>
    <w:rsid w:val="77A61C12"/>
    <w:rsid w:val="77AA5CF6"/>
    <w:rsid w:val="77C026D2"/>
    <w:rsid w:val="77D06D79"/>
    <w:rsid w:val="77D84856"/>
    <w:rsid w:val="77DC4DFE"/>
    <w:rsid w:val="77E66914"/>
    <w:rsid w:val="77FA205E"/>
    <w:rsid w:val="77FB6D57"/>
    <w:rsid w:val="77FF5C6D"/>
    <w:rsid w:val="780654C9"/>
    <w:rsid w:val="78071006"/>
    <w:rsid w:val="780822B8"/>
    <w:rsid w:val="780C70CC"/>
    <w:rsid w:val="78140659"/>
    <w:rsid w:val="781B3883"/>
    <w:rsid w:val="781F18B1"/>
    <w:rsid w:val="781F615A"/>
    <w:rsid w:val="78217277"/>
    <w:rsid w:val="783469E8"/>
    <w:rsid w:val="784113AE"/>
    <w:rsid w:val="7843026D"/>
    <w:rsid w:val="78474AA4"/>
    <w:rsid w:val="78474CF0"/>
    <w:rsid w:val="78475F0F"/>
    <w:rsid w:val="784A17B9"/>
    <w:rsid w:val="78541CFA"/>
    <w:rsid w:val="785D2D53"/>
    <w:rsid w:val="785F5B4E"/>
    <w:rsid w:val="786448B8"/>
    <w:rsid w:val="786B1968"/>
    <w:rsid w:val="786C7C03"/>
    <w:rsid w:val="787640E0"/>
    <w:rsid w:val="787C09B4"/>
    <w:rsid w:val="787F1F9A"/>
    <w:rsid w:val="7882263E"/>
    <w:rsid w:val="78847DF0"/>
    <w:rsid w:val="788A3F5E"/>
    <w:rsid w:val="789B739E"/>
    <w:rsid w:val="789C22EE"/>
    <w:rsid w:val="789D1D08"/>
    <w:rsid w:val="78A30118"/>
    <w:rsid w:val="78AA507B"/>
    <w:rsid w:val="78B538D6"/>
    <w:rsid w:val="78B60E74"/>
    <w:rsid w:val="78BB4E05"/>
    <w:rsid w:val="78C23FF4"/>
    <w:rsid w:val="78C31E32"/>
    <w:rsid w:val="78C87131"/>
    <w:rsid w:val="78C96064"/>
    <w:rsid w:val="78CD48D3"/>
    <w:rsid w:val="78D12F30"/>
    <w:rsid w:val="78D53544"/>
    <w:rsid w:val="78DF4426"/>
    <w:rsid w:val="78EE2893"/>
    <w:rsid w:val="78EF207D"/>
    <w:rsid w:val="78F75557"/>
    <w:rsid w:val="79000D64"/>
    <w:rsid w:val="790C6B53"/>
    <w:rsid w:val="79101A72"/>
    <w:rsid w:val="791C338B"/>
    <w:rsid w:val="791D359B"/>
    <w:rsid w:val="79295AF4"/>
    <w:rsid w:val="79333E02"/>
    <w:rsid w:val="79443E97"/>
    <w:rsid w:val="79475917"/>
    <w:rsid w:val="79477DD7"/>
    <w:rsid w:val="79490307"/>
    <w:rsid w:val="794E169F"/>
    <w:rsid w:val="79557157"/>
    <w:rsid w:val="795D1806"/>
    <w:rsid w:val="795D6215"/>
    <w:rsid w:val="79607369"/>
    <w:rsid w:val="796E67E1"/>
    <w:rsid w:val="797C4859"/>
    <w:rsid w:val="79807949"/>
    <w:rsid w:val="7987049F"/>
    <w:rsid w:val="798F205B"/>
    <w:rsid w:val="7993435B"/>
    <w:rsid w:val="79A708D8"/>
    <w:rsid w:val="79BE1F5C"/>
    <w:rsid w:val="79C1402B"/>
    <w:rsid w:val="79C70918"/>
    <w:rsid w:val="79D35AC0"/>
    <w:rsid w:val="79DA2DBD"/>
    <w:rsid w:val="79DC0C72"/>
    <w:rsid w:val="79DF5429"/>
    <w:rsid w:val="79E17065"/>
    <w:rsid w:val="79E45726"/>
    <w:rsid w:val="79EF435C"/>
    <w:rsid w:val="79F17661"/>
    <w:rsid w:val="79F715FE"/>
    <w:rsid w:val="79FC457E"/>
    <w:rsid w:val="7A001FA2"/>
    <w:rsid w:val="7A010B37"/>
    <w:rsid w:val="7A0E5FCE"/>
    <w:rsid w:val="7A1106CF"/>
    <w:rsid w:val="7A122F34"/>
    <w:rsid w:val="7A153620"/>
    <w:rsid w:val="7A172FAA"/>
    <w:rsid w:val="7A1A043C"/>
    <w:rsid w:val="7A1F3ED7"/>
    <w:rsid w:val="7A231B5B"/>
    <w:rsid w:val="7A2528D9"/>
    <w:rsid w:val="7A26586C"/>
    <w:rsid w:val="7A2E61D0"/>
    <w:rsid w:val="7A2F428A"/>
    <w:rsid w:val="7A32134D"/>
    <w:rsid w:val="7A342BA2"/>
    <w:rsid w:val="7A364D66"/>
    <w:rsid w:val="7A414293"/>
    <w:rsid w:val="7A420297"/>
    <w:rsid w:val="7A49191A"/>
    <w:rsid w:val="7A4A1825"/>
    <w:rsid w:val="7A4E4644"/>
    <w:rsid w:val="7A554231"/>
    <w:rsid w:val="7A5C690A"/>
    <w:rsid w:val="7A693221"/>
    <w:rsid w:val="7A812789"/>
    <w:rsid w:val="7A841668"/>
    <w:rsid w:val="7A8C32BD"/>
    <w:rsid w:val="7A8D418E"/>
    <w:rsid w:val="7A8F5017"/>
    <w:rsid w:val="7A933BB6"/>
    <w:rsid w:val="7A997E53"/>
    <w:rsid w:val="7A9D14DC"/>
    <w:rsid w:val="7AA25CE2"/>
    <w:rsid w:val="7AA35FF4"/>
    <w:rsid w:val="7AAB1405"/>
    <w:rsid w:val="7AB03669"/>
    <w:rsid w:val="7AB14A87"/>
    <w:rsid w:val="7AB4796D"/>
    <w:rsid w:val="7AB90823"/>
    <w:rsid w:val="7ABD397C"/>
    <w:rsid w:val="7ABE32DF"/>
    <w:rsid w:val="7AC32807"/>
    <w:rsid w:val="7ACB41FD"/>
    <w:rsid w:val="7ACD00CD"/>
    <w:rsid w:val="7AD54757"/>
    <w:rsid w:val="7ADB58FD"/>
    <w:rsid w:val="7AE53BB1"/>
    <w:rsid w:val="7AEB4686"/>
    <w:rsid w:val="7B0F6249"/>
    <w:rsid w:val="7B104161"/>
    <w:rsid w:val="7B104C96"/>
    <w:rsid w:val="7B167A21"/>
    <w:rsid w:val="7B1975E6"/>
    <w:rsid w:val="7B1F78B3"/>
    <w:rsid w:val="7B292E7C"/>
    <w:rsid w:val="7B360837"/>
    <w:rsid w:val="7B450F0D"/>
    <w:rsid w:val="7B481FEF"/>
    <w:rsid w:val="7B585252"/>
    <w:rsid w:val="7B5D69B0"/>
    <w:rsid w:val="7B5E2180"/>
    <w:rsid w:val="7B61014D"/>
    <w:rsid w:val="7B6451DA"/>
    <w:rsid w:val="7B6A4A95"/>
    <w:rsid w:val="7B6B5252"/>
    <w:rsid w:val="7B6B5882"/>
    <w:rsid w:val="7B703C65"/>
    <w:rsid w:val="7B7D3EED"/>
    <w:rsid w:val="7B841933"/>
    <w:rsid w:val="7B8A76FE"/>
    <w:rsid w:val="7B8D0AB9"/>
    <w:rsid w:val="7B9B4F67"/>
    <w:rsid w:val="7BB178C8"/>
    <w:rsid w:val="7BB86EAB"/>
    <w:rsid w:val="7BBA2092"/>
    <w:rsid w:val="7BCA1E27"/>
    <w:rsid w:val="7BCF0701"/>
    <w:rsid w:val="7BD27FE6"/>
    <w:rsid w:val="7BE266EE"/>
    <w:rsid w:val="7BE9578E"/>
    <w:rsid w:val="7BF04735"/>
    <w:rsid w:val="7BF92C36"/>
    <w:rsid w:val="7C0673CB"/>
    <w:rsid w:val="7C0B3F04"/>
    <w:rsid w:val="7C0F60C1"/>
    <w:rsid w:val="7C10151B"/>
    <w:rsid w:val="7C1059A0"/>
    <w:rsid w:val="7C112C77"/>
    <w:rsid w:val="7C2B3E25"/>
    <w:rsid w:val="7C3200DA"/>
    <w:rsid w:val="7C33164A"/>
    <w:rsid w:val="7C3931AE"/>
    <w:rsid w:val="7C3B3F95"/>
    <w:rsid w:val="7C4941DB"/>
    <w:rsid w:val="7C570B9F"/>
    <w:rsid w:val="7C5B6D85"/>
    <w:rsid w:val="7C6072CD"/>
    <w:rsid w:val="7C6158D2"/>
    <w:rsid w:val="7C645576"/>
    <w:rsid w:val="7C6478EB"/>
    <w:rsid w:val="7C7B466F"/>
    <w:rsid w:val="7C84158F"/>
    <w:rsid w:val="7C8645F1"/>
    <w:rsid w:val="7C865830"/>
    <w:rsid w:val="7C8A7B34"/>
    <w:rsid w:val="7C8F0D2A"/>
    <w:rsid w:val="7C967288"/>
    <w:rsid w:val="7C9858B3"/>
    <w:rsid w:val="7C9C46F6"/>
    <w:rsid w:val="7C9C5C7D"/>
    <w:rsid w:val="7CA0185C"/>
    <w:rsid w:val="7CA46E82"/>
    <w:rsid w:val="7CAF1A9E"/>
    <w:rsid w:val="7CB53556"/>
    <w:rsid w:val="7CB9777E"/>
    <w:rsid w:val="7CC958B3"/>
    <w:rsid w:val="7CD6521B"/>
    <w:rsid w:val="7CDD7B09"/>
    <w:rsid w:val="7CE53E9F"/>
    <w:rsid w:val="7CE9125C"/>
    <w:rsid w:val="7CED11E6"/>
    <w:rsid w:val="7CEF602B"/>
    <w:rsid w:val="7CF25A8D"/>
    <w:rsid w:val="7CF65A5F"/>
    <w:rsid w:val="7D084433"/>
    <w:rsid w:val="7D150698"/>
    <w:rsid w:val="7D1A4E6C"/>
    <w:rsid w:val="7D1C5D5F"/>
    <w:rsid w:val="7D2109C3"/>
    <w:rsid w:val="7D225D18"/>
    <w:rsid w:val="7D246D1F"/>
    <w:rsid w:val="7D251A83"/>
    <w:rsid w:val="7D27550B"/>
    <w:rsid w:val="7D28479B"/>
    <w:rsid w:val="7D294F2C"/>
    <w:rsid w:val="7D2C3EB8"/>
    <w:rsid w:val="7D306EF0"/>
    <w:rsid w:val="7D356BD2"/>
    <w:rsid w:val="7D3827B6"/>
    <w:rsid w:val="7D3D4246"/>
    <w:rsid w:val="7D4B4365"/>
    <w:rsid w:val="7D5F5A7F"/>
    <w:rsid w:val="7D6140F7"/>
    <w:rsid w:val="7D626F1A"/>
    <w:rsid w:val="7D6B3726"/>
    <w:rsid w:val="7D6E38E5"/>
    <w:rsid w:val="7D7916AA"/>
    <w:rsid w:val="7D7C6613"/>
    <w:rsid w:val="7D811781"/>
    <w:rsid w:val="7D9C573E"/>
    <w:rsid w:val="7D9F1868"/>
    <w:rsid w:val="7D9F4D83"/>
    <w:rsid w:val="7DA37DB4"/>
    <w:rsid w:val="7DA42327"/>
    <w:rsid w:val="7DA8522E"/>
    <w:rsid w:val="7DAC1149"/>
    <w:rsid w:val="7DB54128"/>
    <w:rsid w:val="7DC720AD"/>
    <w:rsid w:val="7DCB72B9"/>
    <w:rsid w:val="7DD308F9"/>
    <w:rsid w:val="7DD32B47"/>
    <w:rsid w:val="7DD706F6"/>
    <w:rsid w:val="7DDA4461"/>
    <w:rsid w:val="7DE25FE7"/>
    <w:rsid w:val="7DE36997"/>
    <w:rsid w:val="7DE43BA2"/>
    <w:rsid w:val="7DE452AB"/>
    <w:rsid w:val="7DEC142F"/>
    <w:rsid w:val="7DEC7907"/>
    <w:rsid w:val="7DED0ADA"/>
    <w:rsid w:val="7DF13618"/>
    <w:rsid w:val="7DF26A78"/>
    <w:rsid w:val="7DF52776"/>
    <w:rsid w:val="7DFC5680"/>
    <w:rsid w:val="7DFC74B7"/>
    <w:rsid w:val="7DFD6251"/>
    <w:rsid w:val="7E046E5D"/>
    <w:rsid w:val="7E0A34B4"/>
    <w:rsid w:val="7E0B2D79"/>
    <w:rsid w:val="7E0D7CEB"/>
    <w:rsid w:val="7E12009E"/>
    <w:rsid w:val="7E131227"/>
    <w:rsid w:val="7E15008C"/>
    <w:rsid w:val="7E1556B2"/>
    <w:rsid w:val="7E175442"/>
    <w:rsid w:val="7E1E3D4A"/>
    <w:rsid w:val="7E20037D"/>
    <w:rsid w:val="7E261F19"/>
    <w:rsid w:val="7E2B4867"/>
    <w:rsid w:val="7E2F4658"/>
    <w:rsid w:val="7E333A34"/>
    <w:rsid w:val="7E3E6C40"/>
    <w:rsid w:val="7E48012E"/>
    <w:rsid w:val="7E502367"/>
    <w:rsid w:val="7E591E8C"/>
    <w:rsid w:val="7E5D0F66"/>
    <w:rsid w:val="7E6436D9"/>
    <w:rsid w:val="7E645D1F"/>
    <w:rsid w:val="7E66496E"/>
    <w:rsid w:val="7E6712B9"/>
    <w:rsid w:val="7E6818D0"/>
    <w:rsid w:val="7E6B746E"/>
    <w:rsid w:val="7E6C5AF4"/>
    <w:rsid w:val="7E714749"/>
    <w:rsid w:val="7E722019"/>
    <w:rsid w:val="7E736D77"/>
    <w:rsid w:val="7E851755"/>
    <w:rsid w:val="7E8F71DD"/>
    <w:rsid w:val="7E9006F1"/>
    <w:rsid w:val="7EA475EB"/>
    <w:rsid w:val="7EA50F1F"/>
    <w:rsid w:val="7EA61839"/>
    <w:rsid w:val="7EAC2109"/>
    <w:rsid w:val="7EB423A0"/>
    <w:rsid w:val="7EC42623"/>
    <w:rsid w:val="7EC42E50"/>
    <w:rsid w:val="7EC761DE"/>
    <w:rsid w:val="7EC7671E"/>
    <w:rsid w:val="7EC9775F"/>
    <w:rsid w:val="7ED12F69"/>
    <w:rsid w:val="7ED86ABB"/>
    <w:rsid w:val="7EDD7FCC"/>
    <w:rsid w:val="7EE8763B"/>
    <w:rsid w:val="7EEB692F"/>
    <w:rsid w:val="7EEC7C14"/>
    <w:rsid w:val="7EF2690C"/>
    <w:rsid w:val="7EF41353"/>
    <w:rsid w:val="7EF67910"/>
    <w:rsid w:val="7EFD6526"/>
    <w:rsid w:val="7F023750"/>
    <w:rsid w:val="7F032E80"/>
    <w:rsid w:val="7F0744C6"/>
    <w:rsid w:val="7F0A59FF"/>
    <w:rsid w:val="7F1629A1"/>
    <w:rsid w:val="7F180E39"/>
    <w:rsid w:val="7F1D43A7"/>
    <w:rsid w:val="7F25708B"/>
    <w:rsid w:val="7F257C12"/>
    <w:rsid w:val="7F2B7D50"/>
    <w:rsid w:val="7F2C0419"/>
    <w:rsid w:val="7F2C65EC"/>
    <w:rsid w:val="7F2F5774"/>
    <w:rsid w:val="7F3D27A1"/>
    <w:rsid w:val="7F3E14BF"/>
    <w:rsid w:val="7F4A6AF1"/>
    <w:rsid w:val="7F4D38DF"/>
    <w:rsid w:val="7F4F161C"/>
    <w:rsid w:val="7F50650B"/>
    <w:rsid w:val="7F583739"/>
    <w:rsid w:val="7F5B5D33"/>
    <w:rsid w:val="7F665E45"/>
    <w:rsid w:val="7F694F03"/>
    <w:rsid w:val="7F7C5289"/>
    <w:rsid w:val="7F846D22"/>
    <w:rsid w:val="7F850111"/>
    <w:rsid w:val="7F8830BD"/>
    <w:rsid w:val="7F8B1F0B"/>
    <w:rsid w:val="7F8E7E48"/>
    <w:rsid w:val="7F970D61"/>
    <w:rsid w:val="7F986B3B"/>
    <w:rsid w:val="7F9B559F"/>
    <w:rsid w:val="7FA749A7"/>
    <w:rsid w:val="7FA94B27"/>
    <w:rsid w:val="7FB02BC9"/>
    <w:rsid w:val="7FB1700B"/>
    <w:rsid w:val="7FB4708E"/>
    <w:rsid w:val="7FB816ED"/>
    <w:rsid w:val="7FBB7145"/>
    <w:rsid w:val="7FBF7EF1"/>
    <w:rsid w:val="7FC40F73"/>
    <w:rsid w:val="7FCF2B33"/>
    <w:rsid w:val="7FD02C91"/>
    <w:rsid w:val="7FDB7EC5"/>
    <w:rsid w:val="7FE717B3"/>
    <w:rsid w:val="7FEB3640"/>
    <w:rsid w:val="7FF60A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name="HTML Acronym"/>
    <w:lsdException w:uiPriority="99" w:name="HTML Address" w:locked="1"/>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uiPriority="99" w:name="HTML Preformatted" w:locked="1"/>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9"/>
    <w:pPr>
      <w:keepNext/>
      <w:keepLines/>
      <w:spacing w:before="340" w:after="330" w:line="578" w:lineRule="auto"/>
      <w:outlineLvl w:val="0"/>
    </w:pPr>
    <w:rPr>
      <w:b/>
      <w:bCs/>
      <w:kern w:val="44"/>
      <w:sz w:val="44"/>
      <w:szCs w:val="44"/>
    </w:rPr>
  </w:style>
  <w:style w:type="paragraph" w:styleId="4">
    <w:name w:val="heading 2"/>
    <w:basedOn w:val="1"/>
    <w:next w:val="5"/>
    <w:link w:val="47"/>
    <w:qFormat/>
    <w:uiPriority w:val="99"/>
    <w:pPr>
      <w:keepNext/>
      <w:keepLines/>
      <w:outlineLvl w:val="1"/>
    </w:pPr>
    <w:rPr>
      <w:rFonts w:ascii="Cambria" w:hAnsi="Cambria"/>
      <w:b/>
      <w:bCs/>
      <w:sz w:val="30"/>
      <w:szCs w:val="32"/>
    </w:rPr>
  </w:style>
  <w:style w:type="paragraph" w:styleId="6">
    <w:name w:val="heading 3"/>
    <w:basedOn w:val="1"/>
    <w:next w:val="1"/>
    <w:link w:val="48"/>
    <w:qFormat/>
    <w:uiPriority w:val="99"/>
    <w:pPr>
      <w:keepNext/>
      <w:keepLines/>
      <w:spacing w:before="260" w:after="260" w:line="416" w:lineRule="auto"/>
      <w:outlineLvl w:val="2"/>
    </w:pPr>
    <w:rPr>
      <w:b/>
      <w:bCs/>
      <w:sz w:val="32"/>
      <w:szCs w:val="32"/>
    </w:rPr>
  </w:style>
  <w:style w:type="paragraph" w:styleId="7">
    <w:name w:val="heading 4"/>
    <w:basedOn w:val="1"/>
    <w:next w:val="1"/>
    <w:link w:val="49"/>
    <w:qFormat/>
    <w:uiPriority w:val="99"/>
    <w:pPr>
      <w:keepNext/>
      <w:keepLines/>
      <w:spacing w:before="280" w:after="290" w:line="376" w:lineRule="auto"/>
      <w:outlineLvl w:val="3"/>
    </w:pPr>
    <w:rPr>
      <w:rFonts w:ascii="Cambria" w:hAnsi="Cambria"/>
      <w:b/>
      <w:bCs/>
      <w:sz w:val="28"/>
      <w:szCs w:val="28"/>
    </w:rPr>
  </w:style>
  <w:style w:type="paragraph" w:styleId="8">
    <w:name w:val="heading 5"/>
    <w:basedOn w:val="1"/>
    <w:next w:val="1"/>
    <w:link w:val="50"/>
    <w:qFormat/>
    <w:uiPriority w:val="99"/>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pPr>
      <w:widowControl/>
      <w:autoSpaceDE w:val="0"/>
      <w:autoSpaceDN w:val="0"/>
      <w:adjustRightInd w:val="0"/>
      <w:spacing w:line="400" w:lineRule="exact"/>
      <w:jc w:val="left"/>
    </w:pPr>
    <w:rPr>
      <w:b/>
      <w:bCs/>
      <w:caps/>
      <w:kern w:val="0"/>
      <w:sz w:val="28"/>
      <w:lang w:val="zh-CN"/>
    </w:rPr>
  </w:style>
  <w:style w:type="paragraph" w:styleId="5">
    <w:name w:val="Normal Indent"/>
    <w:basedOn w:val="1"/>
    <w:link w:val="87"/>
    <w:qFormat/>
    <w:uiPriority w:val="99"/>
    <w:pPr>
      <w:adjustRightInd w:val="0"/>
      <w:spacing w:line="315" w:lineRule="atLeast"/>
      <w:ind w:firstLine="420"/>
      <w:jc w:val="left"/>
    </w:pPr>
    <w:rPr>
      <w:rFonts w:ascii="宋体"/>
      <w:kern w:val="0"/>
      <w:sz w:val="24"/>
      <w:szCs w:val="20"/>
    </w:rPr>
  </w:style>
  <w:style w:type="paragraph" w:styleId="9">
    <w:name w:val="toc 7"/>
    <w:basedOn w:val="1"/>
    <w:next w:val="1"/>
    <w:autoRedefine/>
    <w:qFormat/>
    <w:uiPriority w:val="99"/>
    <w:pPr>
      <w:ind w:left="2520" w:leftChars="1200"/>
    </w:pPr>
    <w:rPr>
      <w:rFonts w:ascii="Calibri" w:hAnsi="Calibri"/>
      <w:szCs w:val="22"/>
    </w:rPr>
  </w:style>
  <w:style w:type="paragraph" w:styleId="10">
    <w:name w:val="Body Text"/>
    <w:basedOn w:val="1"/>
    <w:link w:val="51"/>
    <w:qFormat/>
    <w:uiPriority w:val="99"/>
    <w:pPr>
      <w:spacing w:line="240" w:lineRule="atLeast"/>
    </w:pPr>
    <w:rPr>
      <w:b/>
      <w:sz w:val="30"/>
      <w:szCs w:val="20"/>
    </w:rPr>
  </w:style>
  <w:style w:type="paragraph" w:styleId="11">
    <w:name w:val="toc 5"/>
    <w:basedOn w:val="1"/>
    <w:next w:val="1"/>
    <w:autoRedefine/>
    <w:qFormat/>
    <w:uiPriority w:val="99"/>
    <w:pPr>
      <w:ind w:left="1680" w:leftChars="800"/>
    </w:pPr>
    <w:rPr>
      <w:rFonts w:ascii="Calibri" w:hAnsi="Calibri"/>
      <w:szCs w:val="22"/>
    </w:rPr>
  </w:style>
  <w:style w:type="paragraph" w:styleId="12">
    <w:name w:val="toc 3"/>
    <w:basedOn w:val="1"/>
    <w:next w:val="1"/>
    <w:qFormat/>
    <w:uiPriority w:val="99"/>
    <w:pPr>
      <w:ind w:left="840" w:leftChars="400"/>
    </w:pPr>
  </w:style>
  <w:style w:type="paragraph" w:styleId="13">
    <w:name w:val="Plain Text"/>
    <w:basedOn w:val="1"/>
    <w:link w:val="52"/>
    <w:autoRedefine/>
    <w:qFormat/>
    <w:uiPriority w:val="99"/>
    <w:rPr>
      <w:rFonts w:ascii="宋体" w:hAnsi="Courier New"/>
      <w:szCs w:val="21"/>
    </w:rPr>
  </w:style>
  <w:style w:type="paragraph" w:styleId="14">
    <w:name w:val="toc 8"/>
    <w:basedOn w:val="1"/>
    <w:next w:val="1"/>
    <w:autoRedefine/>
    <w:qFormat/>
    <w:uiPriority w:val="99"/>
    <w:pPr>
      <w:ind w:left="2940" w:leftChars="1400"/>
    </w:pPr>
    <w:rPr>
      <w:rFonts w:ascii="Calibri" w:hAnsi="Calibri"/>
      <w:szCs w:val="22"/>
    </w:rPr>
  </w:style>
  <w:style w:type="paragraph" w:styleId="15">
    <w:name w:val="Date"/>
    <w:basedOn w:val="1"/>
    <w:next w:val="1"/>
    <w:link w:val="53"/>
    <w:autoRedefine/>
    <w:qFormat/>
    <w:uiPriority w:val="99"/>
    <w:rPr>
      <w:b/>
      <w:sz w:val="24"/>
      <w:szCs w:val="20"/>
    </w:rPr>
  </w:style>
  <w:style w:type="paragraph" w:styleId="16">
    <w:name w:val="Body Text Indent 2"/>
    <w:basedOn w:val="1"/>
    <w:link w:val="54"/>
    <w:autoRedefine/>
    <w:semiHidden/>
    <w:qFormat/>
    <w:uiPriority w:val="99"/>
    <w:pPr>
      <w:spacing w:after="120" w:line="480" w:lineRule="auto"/>
      <w:ind w:left="420" w:leftChars="200"/>
    </w:pPr>
  </w:style>
  <w:style w:type="paragraph" w:styleId="17">
    <w:name w:val="Balloon Text"/>
    <w:basedOn w:val="1"/>
    <w:link w:val="55"/>
    <w:semiHidden/>
    <w:qFormat/>
    <w:uiPriority w:val="99"/>
    <w:rPr>
      <w:sz w:val="18"/>
      <w:szCs w:val="18"/>
    </w:rPr>
  </w:style>
  <w:style w:type="paragraph" w:styleId="18">
    <w:name w:val="footer"/>
    <w:basedOn w:val="1"/>
    <w:link w:val="56"/>
    <w:autoRedefine/>
    <w:qFormat/>
    <w:uiPriority w:val="99"/>
    <w:pPr>
      <w:tabs>
        <w:tab w:val="center" w:pos="4153"/>
        <w:tab w:val="right" w:pos="8306"/>
      </w:tabs>
      <w:snapToGrid w:val="0"/>
      <w:jc w:val="left"/>
    </w:pPr>
    <w:rPr>
      <w:sz w:val="18"/>
      <w:szCs w:val="18"/>
    </w:rPr>
  </w:style>
  <w:style w:type="paragraph" w:styleId="19">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0">
    <w:name w:val="toc 4"/>
    <w:basedOn w:val="1"/>
    <w:next w:val="1"/>
    <w:autoRedefine/>
    <w:qFormat/>
    <w:uiPriority w:val="99"/>
    <w:pPr>
      <w:ind w:left="1260" w:leftChars="600"/>
    </w:pPr>
    <w:rPr>
      <w:rFonts w:ascii="Calibri" w:hAnsi="Calibri"/>
      <w:szCs w:val="22"/>
    </w:rPr>
  </w:style>
  <w:style w:type="paragraph" w:styleId="21">
    <w:name w:val="Subtitle"/>
    <w:basedOn w:val="1"/>
    <w:next w:val="1"/>
    <w:link w:val="58"/>
    <w:autoRedefine/>
    <w:qFormat/>
    <w:uiPriority w:val="99"/>
    <w:pPr>
      <w:spacing w:before="240" w:after="60" w:line="312" w:lineRule="auto"/>
      <w:jc w:val="center"/>
      <w:outlineLvl w:val="1"/>
    </w:pPr>
    <w:rPr>
      <w:rFonts w:ascii="Cambria" w:hAnsi="Cambria"/>
      <w:b/>
      <w:bCs/>
      <w:kern w:val="28"/>
      <w:sz w:val="32"/>
      <w:szCs w:val="32"/>
    </w:rPr>
  </w:style>
  <w:style w:type="paragraph" w:styleId="22">
    <w:name w:val="List"/>
    <w:basedOn w:val="1"/>
    <w:autoRedefine/>
    <w:qFormat/>
    <w:uiPriority w:val="99"/>
    <w:pPr>
      <w:ind w:left="420" w:hanging="420"/>
    </w:pPr>
    <w:rPr>
      <w:rFonts w:ascii="Arial" w:hAnsi="Arial" w:eastAsia="楷体_GB2312"/>
      <w:sz w:val="28"/>
      <w:szCs w:val="20"/>
    </w:rPr>
  </w:style>
  <w:style w:type="paragraph" w:styleId="23">
    <w:name w:val="toc 6"/>
    <w:basedOn w:val="1"/>
    <w:next w:val="1"/>
    <w:autoRedefine/>
    <w:qFormat/>
    <w:uiPriority w:val="99"/>
    <w:pPr>
      <w:ind w:left="2100" w:leftChars="1000"/>
    </w:pPr>
    <w:rPr>
      <w:rFonts w:ascii="Calibri" w:hAnsi="Calibri"/>
      <w:szCs w:val="22"/>
    </w:rPr>
  </w:style>
  <w:style w:type="paragraph" w:styleId="24">
    <w:name w:val="Body Text Indent 3"/>
    <w:basedOn w:val="1"/>
    <w:link w:val="59"/>
    <w:autoRedefine/>
    <w:qFormat/>
    <w:uiPriority w:val="99"/>
    <w:pPr>
      <w:ind w:firstLine="570"/>
      <w:outlineLvl w:val="0"/>
    </w:pPr>
    <w:rPr>
      <w:rFonts w:ascii="宋体"/>
      <w:sz w:val="28"/>
      <w:szCs w:val="20"/>
    </w:rPr>
  </w:style>
  <w:style w:type="paragraph" w:styleId="25">
    <w:name w:val="toc 2"/>
    <w:basedOn w:val="1"/>
    <w:next w:val="1"/>
    <w:qFormat/>
    <w:uiPriority w:val="99"/>
    <w:pPr>
      <w:ind w:left="420" w:leftChars="200"/>
    </w:pPr>
  </w:style>
  <w:style w:type="paragraph" w:styleId="26">
    <w:name w:val="toc 9"/>
    <w:basedOn w:val="1"/>
    <w:next w:val="1"/>
    <w:qFormat/>
    <w:uiPriority w:val="99"/>
    <w:pPr>
      <w:ind w:left="3360" w:leftChars="1600"/>
    </w:pPr>
    <w:rPr>
      <w:rFonts w:ascii="Calibri" w:hAnsi="Calibri"/>
      <w:szCs w:val="22"/>
    </w:rPr>
  </w:style>
  <w:style w:type="paragraph" w:styleId="27">
    <w:name w:val="Normal (Web)"/>
    <w:basedOn w:val="1"/>
    <w:autoRedefine/>
    <w:qFormat/>
    <w:uiPriority w:val="99"/>
    <w:pPr>
      <w:spacing w:beforeAutospacing="1" w:afterAutospacing="1"/>
      <w:jc w:val="left"/>
    </w:pPr>
    <w:rPr>
      <w:kern w:val="0"/>
      <w:sz w:val="24"/>
    </w:rPr>
  </w:style>
  <w:style w:type="paragraph" w:styleId="28">
    <w:name w:val="Title"/>
    <w:basedOn w:val="1"/>
    <w:next w:val="1"/>
    <w:link w:val="60"/>
    <w:qFormat/>
    <w:uiPriority w:val="99"/>
    <w:pPr>
      <w:widowControl/>
      <w:spacing w:before="240" w:after="60"/>
      <w:jc w:val="center"/>
      <w:outlineLvl w:val="0"/>
    </w:pPr>
    <w:rPr>
      <w:rFonts w:ascii="Arial" w:hAnsi="Arial" w:cs="Arial"/>
      <w:b/>
      <w:bCs/>
      <w:kern w:val="0"/>
      <w:sz w:val="44"/>
      <w:szCs w:val="32"/>
    </w:rPr>
  </w:style>
  <w:style w:type="paragraph" w:styleId="29">
    <w:name w:val="Body Text First Indent"/>
    <w:basedOn w:val="10"/>
    <w:qFormat/>
    <w:locked/>
    <w:uiPriority w:val="0"/>
    <w:pPr>
      <w:ind w:firstLine="420" w:firstLineChars="100"/>
    </w:pPr>
  </w:style>
  <w:style w:type="table" w:styleId="31">
    <w:name w:val="Table Grid"/>
    <w:basedOn w:val="30"/>
    <w:autoRedefine/>
    <w:qFormat/>
    <w:uiPriority w:val="99"/>
    <w:rPr>
      <w:rFonts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99"/>
    <w:rPr>
      <w:rFonts w:cs="Times New Roman"/>
      <w:b/>
    </w:rPr>
  </w:style>
  <w:style w:type="character" w:styleId="34">
    <w:name w:val="page number"/>
    <w:basedOn w:val="32"/>
    <w:qFormat/>
    <w:uiPriority w:val="99"/>
    <w:rPr>
      <w:rFonts w:cs="Times New Roman"/>
    </w:rPr>
  </w:style>
  <w:style w:type="character" w:styleId="35">
    <w:name w:val="FollowedHyperlink"/>
    <w:basedOn w:val="32"/>
    <w:semiHidden/>
    <w:qFormat/>
    <w:uiPriority w:val="99"/>
    <w:rPr>
      <w:rFonts w:cs="Times New Roman"/>
      <w:color w:val="800080"/>
      <w:u w:val="none"/>
    </w:rPr>
  </w:style>
  <w:style w:type="character" w:styleId="36">
    <w:name w:val="Emphasis"/>
    <w:basedOn w:val="32"/>
    <w:qFormat/>
    <w:uiPriority w:val="99"/>
    <w:rPr>
      <w:rFonts w:cs="Times New Roman"/>
      <w:b/>
    </w:rPr>
  </w:style>
  <w:style w:type="character" w:styleId="37">
    <w:name w:val="HTML Definition"/>
    <w:basedOn w:val="32"/>
    <w:semiHidden/>
    <w:qFormat/>
    <w:uiPriority w:val="99"/>
    <w:rPr>
      <w:rFonts w:cs="Times New Roman"/>
    </w:rPr>
  </w:style>
  <w:style w:type="character" w:styleId="38">
    <w:name w:val="HTML Typewriter"/>
    <w:basedOn w:val="32"/>
    <w:semiHidden/>
    <w:qFormat/>
    <w:uiPriority w:val="99"/>
    <w:rPr>
      <w:rFonts w:ascii="monospace" w:hAnsi="monospace" w:cs="monospace"/>
      <w:sz w:val="20"/>
    </w:rPr>
  </w:style>
  <w:style w:type="character" w:styleId="39">
    <w:name w:val="HTML Acronym"/>
    <w:basedOn w:val="32"/>
    <w:semiHidden/>
    <w:qFormat/>
    <w:uiPriority w:val="99"/>
    <w:rPr>
      <w:rFonts w:cs="Times New Roman"/>
    </w:rPr>
  </w:style>
  <w:style w:type="character" w:styleId="40">
    <w:name w:val="HTML Variable"/>
    <w:basedOn w:val="32"/>
    <w:semiHidden/>
    <w:qFormat/>
    <w:uiPriority w:val="99"/>
    <w:rPr>
      <w:rFonts w:cs="Times New Roman"/>
    </w:rPr>
  </w:style>
  <w:style w:type="character" w:styleId="41">
    <w:name w:val="Hyperlink"/>
    <w:basedOn w:val="32"/>
    <w:autoRedefine/>
    <w:qFormat/>
    <w:uiPriority w:val="99"/>
    <w:rPr>
      <w:rFonts w:cs="Times New Roman"/>
      <w:color w:val="0000FF"/>
      <w:u w:val="none"/>
    </w:rPr>
  </w:style>
  <w:style w:type="character" w:styleId="42">
    <w:name w:val="HTML Code"/>
    <w:basedOn w:val="32"/>
    <w:autoRedefine/>
    <w:semiHidden/>
    <w:qFormat/>
    <w:uiPriority w:val="99"/>
    <w:rPr>
      <w:rFonts w:ascii="monospace" w:hAnsi="monospace" w:cs="monospace"/>
      <w:sz w:val="20"/>
    </w:rPr>
  </w:style>
  <w:style w:type="character" w:styleId="43">
    <w:name w:val="HTML Cite"/>
    <w:basedOn w:val="32"/>
    <w:semiHidden/>
    <w:qFormat/>
    <w:uiPriority w:val="99"/>
    <w:rPr>
      <w:rFonts w:cs="Times New Roman"/>
    </w:rPr>
  </w:style>
  <w:style w:type="character" w:styleId="44">
    <w:name w:val="HTML Keyboard"/>
    <w:basedOn w:val="32"/>
    <w:autoRedefine/>
    <w:semiHidden/>
    <w:qFormat/>
    <w:uiPriority w:val="99"/>
    <w:rPr>
      <w:rFonts w:ascii="monospace" w:hAnsi="monospace" w:cs="monospace"/>
      <w:sz w:val="20"/>
    </w:rPr>
  </w:style>
  <w:style w:type="character" w:styleId="45">
    <w:name w:val="HTML Sample"/>
    <w:basedOn w:val="32"/>
    <w:semiHidden/>
    <w:qFormat/>
    <w:uiPriority w:val="99"/>
    <w:rPr>
      <w:rFonts w:ascii="monospace" w:hAnsi="monospace" w:cs="monospace"/>
    </w:rPr>
  </w:style>
  <w:style w:type="character" w:customStyle="1" w:styleId="46">
    <w:name w:val="标题 1 Char"/>
    <w:basedOn w:val="32"/>
    <w:link w:val="3"/>
    <w:autoRedefine/>
    <w:qFormat/>
    <w:locked/>
    <w:uiPriority w:val="99"/>
    <w:rPr>
      <w:rFonts w:ascii="Times New Roman" w:hAnsi="Times New Roman" w:eastAsia="宋体" w:cs="Times New Roman"/>
      <w:b/>
      <w:bCs/>
      <w:kern w:val="44"/>
      <w:sz w:val="44"/>
      <w:szCs w:val="44"/>
    </w:rPr>
  </w:style>
  <w:style w:type="character" w:customStyle="1" w:styleId="47">
    <w:name w:val="标题 2 Char"/>
    <w:basedOn w:val="32"/>
    <w:link w:val="4"/>
    <w:autoRedefine/>
    <w:qFormat/>
    <w:locked/>
    <w:uiPriority w:val="99"/>
    <w:rPr>
      <w:rFonts w:ascii="Cambria" w:hAnsi="Cambria" w:eastAsia="宋体" w:cs="Times New Roman"/>
      <w:b/>
      <w:bCs/>
      <w:sz w:val="32"/>
      <w:szCs w:val="32"/>
    </w:rPr>
  </w:style>
  <w:style w:type="character" w:customStyle="1" w:styleId="48">
    <w:name w:val="标题 3 Char"/>
    <w:basedOn w:val="32"/>
    <w:link w:val="6"/>
    <w:autoRedefine/>
    <w:qFormat/>
    <w:locked/>
    <w:uiPriority w:val="99"/>
    <w:rPr>
      <w:rFonts w:ascii="Times New Roman" w:hAnsi="Times New Roman" w:eastAsia="宋体" w:cs="Times New Roman"/>
      <w:b/>
      <w:bCs/>
      <w:sz w:val="32"/>
      <w:szCs w:val="32"/>
    </w:rPr>
  </w:style>
  <w:style w:type="character" w:customStyle="1" w:styleId="49">
    <w:name w:val="标题 4 Char"/>
    <w:basedOn w:val="32"/>
    <w:link w:val="7"/>
    <w:semiHidden/>
    <w:qFormat/>
    <w:locked/>
    <w:uiPriority w:val="99"/>
    <w:rPr>
      <w:rFonts w:ascii="Cambria" w:hAnsi="Cambria" w:eastAsia="宋体" w:cs="Times New Roman"/>
      <w:b/>
      <w:bCs/>
      <w:sz w:val="28"/>
      <w:szCs w:val="28"/>
    </w:rPr>
  </w:style>
  <w:style w:type="character" w:customStyle="1" w:styleId="50">
    <w:name w:val="标题 5 Char"/>
    <w:basedOn w:val="32"/>
    <w:link w:val="8"/>
    <w:semiHidden/>
    <w:qFormat/>
    <w:locked/>
    <w:uiPriority w:val="99"/>
    <w:rPr>
      <w:rFonts w:ascii="Times New Roman" w:hAnsi="Times New Roman" w:eastAsia="宋体" w:cs="Times New Roman"/>
      <w:b/>
      <w:bCs/>
      <w:sz w:val="28"/>
      <w:szCs w:val="28"/>
    </w:rPr>
  </w:style>
  <w:style w:type="character" w:customStyle="1" w:styleId="51">
    <w:name w:val="正文文本 Char1"/>
    <w:basedOn w:val="32"/>
    <w:link w:val="10"/>
    <w:autoRedefine/>
    <w:qFormat/>
    <w:locked/>
    <w:uiPriority w:val="99"/>
    <w:rPr>
      <w:rFonts w:ascii="Times New Roman" w:hAnsi="Times New Roman" w:eastAsia="宋体" w:cs="Times New Roman"/>
      <w:b/>
      <w:sz w:val="20"/>
      <w:szCs w:val="20"/>
    </w:rPr>
  </w:style>
  <w:style w:type="character" w:customStyle="1" w:styleId="52">
    <w:name w:val="纯文本 Char"/>
    <w:basedOn w:val="32"/>
    <w:link w:val="13"/>
    <w:autoRedefine/>
    <w:qFormat/>
    <w:locked/>
    <w:uiPriority w:val="99"/>
    <w:rPr>
      <w:rFonts w:ascii="宋体" w:hAnsi="Courier New" w:eastAsia="宋体" w:cs="Times New Roman"/>
      <w:sz w:val="21"/>
      <w:szCs w:val="21"/>
    </w:rPr>
  </w:style>
  <w:style w:type="character" w:customStyle="1" w:styleId="53">
    <w:name w:val="日期 Char1"/>
    <w:basedOn w:val="32"/>
    <w:link w:val="15"/>
    <w:autoRedefine/>
    <w:qFormat/>
    <w:locked/>
    <w:uiPriority w:val="99"/>
    <w:rPr>
      <w:rFonts w:ascii="Times New Roman" w:hAnsi="Times New Roman" w:eastAsia="宋体" w:cs="Times New Roman"/>
      <w:b/>
      <w:sz w:val="20"/>
      <w:szCs w:val="20"/>
    </w:rPr>
  </w:style>
  <w:style w:type="character" w:customStyle="1" w:styleId="54">
    <w:name w:val="正文文本缩进 2 Char"/>
    <w:basedOn w:val="32"/>
    <w:link w:val="16"/>
    <w:semiHidden/>
    <w:qFormat/>
    <w:locked/>
    <w:uiPriority w:val="99"/>
    <w:rPr>
      <w:rFonts w:ascii="Times New Roman" w:hAnsi="Times New Roman" w:eastAsia="宋体" w:cs="Times New Roman"/>
      <w:sz w:val="24"/>
      <w:szCs w:val="24"/>
    </w:rPr>
  </w:style>
  <w:style w:type="character" w:customStyle="1" w:styleId="55">
    <w:name w:val="批注框文本 Char"/>
    <w:basedOn w:val="32"/>
    <w:link w:val="17"/>
    <w:semiHidden/>
    <w:qFormat/>
    <w:locked/>
    <w:uiPriority w:val="99"/>
    <w:rPr>
      <w:rFonts w:ascii="Times New Roman" w:hAnsi="Times New Roman" w:eastAsia="宋体" w:cs="Times New Roman"/>
      <w:sz w:val="18"/>
      <w:szCs w:val="18"/>
    </w:rPr>
  </w:style>
  <w:style w:type="character" w:customStyle="1" w:styleId="56">
    <w:name w:val="页脚 Char"/>
    <w:basedOn w:val="32"/>
    <w:link w:val="18"/>
    <w:autoRedefine/>
    <w:qFormat/>
    <w:locked/>
    <w:uiPriority w:val="99"/>
    <w:rPr>
      <w:rFonts w:ascii="Times New Roman" w:hAnsi="Times New Roman" w:eastAsia="宋体" w:cs="Times New Roman"/>
      <w:sz w:val="18"/>
      <w:szCs w:val="18"/>
    </w:rPr>
  </w:style>
  <w:style w:type="character" w:customStyle="1" w:styleId="57">
    <w:name w:val="页眉 Char"/>
    <w:basedOn w:val="32"/>
    <w:link w:val="19"/>
    <w:autoRedefine/>
    <w:qFormat/>
    <w:locked/>
    <w:uiPriority w:val="99"/>
    <w:rPr>
      <w:rFonts w:ascii="Times New Roman" w:hAnsi="Times New Roman" w:eastAsia="宋体" w:cs="Times New Roman"/>
      <w:sz w:val="18"/>
      <w:szCs w:val="18"/>
    </w:rPr>
  </w:style>
  <w:style w:type="character" w:customStyle="1" w:styleId="58">
    <w:name w:val="副标题 Char"/>
    <w:basedOn w:val="32"/>
    <w:link w:val="21"/>
    <w:qFormat/>
    <w:locked/>
    <w:uiPriority w:val="99"/>
    <w:rPr>
      <w:rFonts w:ascii="Cambria" w:hAnsi="Cambria" w:eastAsia="宋体" w:cs="Times New Roman"/>
      <w:b/>
      <w:bCs/>
      <w:kern w:val="28"/>
      <w:sz w:val="32"/>
      <w:szCs w:val="32"/>
    </w:rPr>
  </w:style>
  <w:style w:type="character" w:customStyle="1" w:styleId="59">
    <w:name w:val="正文文本缩进 3 Char"/>
    <w:basedOn w:val="32"/>
    <w:link w:val="24"/>
    <w:autoRedefine/>
    <w:semiHidden/>
    <w:qFormat/>
    <w:locked/>
    <w:uiPriority w:val="99"/>
    <w:rPr>
      <w:rFonts w:cs="Times New Roman"/>
      <w:sz w:val="16"/>
      <w:szCs w:val="16"/>
    </w:rPr>
  </w:style>
  <w:style w:type="character" w:customStyle="1" w:styleId="60">
    <w:name w:val="标题 Char1"/>
    <w:basedOn w:val="32"/>
    <w:link w:val="28"/>
    <w:qFormat/>
    <w:locked/>
    <w:uiPriority w:val="99"/>
    <w:rPr>
      <w:rFonts w:ascii="Arial" w:hAnsi="Arial" w:eastAsia="宋体" w:cs="Arial"/>
      <w:b/>
      <w:bCs/>
      <w:kern w:val="0"/>
      <w:sz w:val="32"/>
      <w:szCs w:val="32"/>
    </w:rPr>
  </w:style>
  <w:style w:type="character" w:customStyle="1" w:styleId="61">
    <w:name w:val="正文文本 Char"/>
    <w:basedOn w:val="32"/>
    <w:autoRedefine/>
    <w:qFormat/>
    <w:uiPriority w:val="99"/>
    <w:rPr>
      <w:rFonts w:ascii="Times New Roman" w:hAnsi="Times New Roman" w:eastAsia="宋体" w:cs="Times New Roman"/>
      <w:sz w:val="24"/>
      <w:szCs w:val="24"/>
    </w:rPr>
  </w:style>
  <w:style w:type="character" w:customStyle="1" w:styleId="62">
    <w:name w:val="日期 Char"/>
    <w:basedOn w:val="32"/>
    <w:autoRedefine/>
    <w:qFormat/>
    <w:uiPriority w:val="99"/>
    <w:rPr>
      <w:rFonts w:ascii="Times New Roman" w:hAnsi="Times New Roman" w:eastAsia="宋体" w:cs="Times New Roman"/>
      <w:sz w:val="24"/>
      <w:szCs w:val="24"/>
    </w:rPr>
  </w:style>
  <w:style w:type="character" w:customStyle="1" w:styleId="63">
    <w:name w:val="标题 Char"/>
    <w:basedOn w:val="32"/>
    <w:autoRedefine/>
    <w:qFormat/>
    <w:uiPriority w:val="99"/>
    <w:rPr>
      <w:rFonts w:ascii="Cambria" w:hAnsi="Cambria" w:eastAsia="宋体" w:cs="Times New Roman"/>
      <w:b/>
      <w:bCs/>
      <w:sz w:val="32"/>
      <w:szCs w:val="32"/>
    </w:rPr>
  </w:style>
  <w:style w:type="paragraph" w:customStyle="1" w:styleId="64">
    <w:name w:val="p16"/>
    <w:basedOn w:val="1"/>
    <w:autoRedefine/>
    <w:qFormat/>
    <w:uiPriority w:val="99"/>
    <w:pPr>
      <w:widowControl/>
    </w:pPr>
    <w:rPr>
      <w:rFonts w:ascii="宋体" w:hAnsi="宋体" w:cs="宋体"/>
      <w:kern w:val="0"/>
      <w:szCs w:val="21"/>
    </w:rPr>
  </w:style>
  <w:style w:type="paragraph" w:customStyle="1" w:styleId="65">
    <w:name w:val="p15"/>
    <w:basedOn w:val="1"/>
    <w:autoRedefine/>
    <w:qFormat/>
    <w:uiPriority w:val="99"/>
    <w:pPr>
      <w:widowControl/>
    </w:pPr>
    <w:rPr>
      <w:rFonts w:ascii="宋体" w:hAnsi="宋体" w:cs="宋体"/>
      <w:kern w:val="0"/>
      <w:szCs w:val="21"/>
    </w:rPr>
  </w:style>
  <w:style w:type="paragraph" w:customStyle="1" w:styleId="66">
    <w:name w:val="p17"/>
    <w:basedOn w:val="1"/>
    <w:qFormat/>
    <w:uiPriority w:val="99"/>
    <w:pPr>
      <w:widowControl/>
    </w:pPr>
    <w:rPr>
      <w:kern w:val="0"/>
      <w:szCs w:val="21"/>
    </w:rPr>
  </w:style>
  <w:style w:type="paragraph" w:customStyle="1" w:styleId="67">
    <w:name w:val="p0"/>
    <w:basedOn w:val="1"/>
    <w:qFormat/>
    <w:uiPriority w:val="99"/>
    <w:pPr>
      <w:widowControl/>
    </w:pPr>
  </w:style>
  <w:style w:type="paragraph" w:customStyle="1" w:styleId="68">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列出段落1"/>
    <w:basedOn w:val="1"/>
    <w:qFormat/>
    <w:uiPriority w:val="99"/>
    <w:pPr>
      <w:ind w:firstLine="420" w:firstLineChars="200"/>
    </w:pPr>
    <w:rPr>
      <w:rFonts w:ascii="Calibri" w:hAnsi="Calibri"/>
      <w:szCs w:val="22"/>
    </w:rPr>
  </w:style>
  <w:style w:type="character" w:customStyle="1" w:styleId="70">
    <w:name w:val="Footer Char1"/>
    <w:autoRedefine/>
    <w:semiHidden/>
    <w:qFormat/>
    <w:locked/>
    <w:uiPriority w:val="99"/>
    <w:rPr>
      <w:kern w:val="2"/>
      <w:sz w:val="18"/>
    </w:rPr>
  </w:style>
  <w:style w:type="character" w:customStyle="1" w:styleId="71">
    <w:name w:val="Header Char1"/>
    <w:autoRedefine/>
    <w:semiHidden/>
    <w:qFormat/>
    <w:locked/>
    <w:uiPriority w:val="99"/>
    <w:rPr>
      <w:kern w:val="2"/>
      <w:sz w:val="18"/>
    </w:rPr>
  </w:style>
  <w:style w:type="character" w:customStyle="1" w:styleId="72">
    <w:name w:val="Plain Text Char1"/>
    <w:autoRedefine/>
    <w:semiHidden/>
    <w:qFormat/>
    <w:locked/>
    <w:uiPriority w:val="99"/>
    <w:rPr>
      <w:rFonts w:ascii="宋体" w:hAnsi="Courier New"/>
      <w:kern w:val="2"/>
      <w:sz w:val="21"/>
    </w:rPr>
  </w:style>
  <w:style w:type="character" w:customStyle="1" w:styleId="73">
    <w:name w:val="ca-01"/>
    <w:autoRedefine/>
    <w:qFormat/>
    <w:uiPriority w:val="99"/>
    <w:rPr>
      <w:rFonts w:ascii="宋体" w:hAnsi="宋体" w:eastAsia="宋体"/>
      <w:sz w:val="21"/>
    </w:rPr>
  </w:style>
  <w:style w:type="paragraph" w:styleId="74">
    <w:name w:val="List Paragraph"/>
    <w:basedOn w:val="1"/>
    <w:qFormat/>
    <w:uiPriority w:val="99"/>
    <w:pPr>
      <w:ind w:firstLine="420" w:firstLineChars="200"/>
    </w:pPr>
    <w:rPr>
      <w:rFonts w:ascii="Calibri" w:hAnsi="Calibri"/>
      <w:szCs w:val="22"/>
    </w:rPr>
  </w:style>
  <w:style w:type="paragraph" w:customStyle="1" w:styleId="75">
    <w:name w:val="_Style 2"/>
    <w:basedOn w:val="1"/>
    <w:autoRedefine/>
    <w:qFormat/>
    <w:uiPriority w:val="99"/>
    <w:pPr>
      <w:ind w:firstLine="420" w:firstLineChars="200"/>
    </w:pPr>
    <w:rPr>
      <w:szCs w:val="20"/>
    </w:rPr>
  </w:style>
  <w:style w:type="paragraph" w:customStyle="1" w:styleId="76">
    <w:name w:val="列出段落2"/>
    <w:basedOn w:val="1"/>
    <w:qFormat/>
    <w:uiPriority w:val="99"/>
    <w:pPr>
      <w:ind w:firstLine="420" w:firstLineChars="200"/>
    </w:pPr>
    <w:rPr>
      <w:rFonts w:ascii="Calibri" w:hAnsi="Calibri"/>
      <w:szCs w:val="22"/>
    </w:rPr>
  </w:style>
  <w:style w:type="character" w:customStyle="1" w:styleId="77">
    <w:name w:val="font41"/>
    <w:basedOn w:val="32"/>
    <w:qFormat/>
    <w:uiPriority w:val="99"/>
    <w:rPr>
      <w:rFonts w:ascii="宋体" w:hAnsi="宋体" w:eastAsia="宋体" w:cs="宋体"/>
      <w:b/>
      <w:color w:val="000000"/>
      <w:sz w:val="24"/>
      <w:szCs w:val="24"/>
      <w:u w:val="none"/>
    </w:rPr>
  </w:style>
  <w:style w:type="character" w:customStyle="1" w:styleId="78">
    <w:name w:val="font21"/>
    <w:basedOn w:val="32"/>
    <w:autoRedefine/>
    <w:qFormat/>
    <w:uiPriority w:val="99"/>
    <w:rPr>
      <w:rFonts w:ascii="宋体" w:hAnsi="宋体" w:eastAsia="宋体" w:cs="宋体"/>
      <w:color w:val="000000"/>
      <w:sz w:val="21"/>
      <w:szCs w:val="21"/>
      <w:u w:val="none"/>
    </w:rPr>
  </w:style>
  <w:style w:type="character" w:customStyle="1" w:styleId="79">
    <w:name w:val="font81"/>
    <w:basedOn w:val="32"/>
    <w:qFormat/>
    <w:uiPriority w:val="99"/>
    <w:rPr>
      <w:rFonts w:ascii="Times New Roman" w:hAnsi="Times New Roman" w:cs="Times New Roman"/>
      <w:color w:val="000000"/>
      <w:sz w:val="21"/>
      <w:szCs w:val="21"/>
      <w:u w:val="none"/>
    </w:rPr>
  </w:style>
  <w:style w:type="character" w:customStyle="1" w:styleId="80">
    <w:name w:val="font11"/>
    <w:basedOn w:val="32"/>
    <w:qFormat/>
    <w:uiPriority w:val="99"/>
    <w:rPr>
      <w:rFonts w:ascii="宋体" w:hAnsi="宋体" w:eastAsia="宋体" w:cs="宋体"/>
      <w:b/>
      <w:color w:val="000000"/>
      <w:sz w:val="21"/>
      <w:szCs w:val="21"/>
      <w:u w:val="none"/>
    </w:rPr>
  </w:style>
  <w:style w:type="character" w:customStyle="1" w:styleId="81">
    <w:name w:val="font91"/>
    <w:basedOn w:val="32"/>
    <w:autoRedefine/>
    <w:qFormat/>
    <w:uiPriority w:val="99"/>
    <w:rPr>
      <w:rFonts w:ascii="Calibri" w:hAnsi="Calibri" w:cs="Calibri"/>
      <w:color w:val="000000"/>
      <w:sz w:val="21"/>
      <w:szCs w:val="21"/>
      <w:u w:val="none"/>
    </w:rPr>
  </w:style>
  <w:style w:type="character" w:customStyle="1" w:styleId="82">
    <w:name w:val="font31"/>
    <w:basedOn w:val="32"/>
    <w:autoRedefine/>
    <w:qFormat/>
    <w:uiPriority w:val="99"/>
    <w:rPr>
      <w:rFonts w:ascii="宋体" w:hAnsi="宋体" w:eastAsia="宋体" w:cs="宋体"/>
      <w:color w:val="000000"/>
      <w:sz w:val="21"/>
      <w:szCs w:val="21"/>
      <w:u w:val="none"/>
    </w:rPr>
  </w:style>
  <w:style w:type="character" w:customStyle="1" w:styleId="83">
    <w:name w:val="font71"/>
    <w:basedOn w:val="32"/>
    <w:autoRedefine/>
    <w:qFormat/>
    <w:uiPriority w:val="99"/>
    <w:rPr>
      <w:rFonts w:ascii="Times New Roman" w:hAnsi="Times New Roman" w:cs="Times New Roman"/>
      <w:color w:val="000000"/>
      <w:sz w:val="21"/>
      <w:szCs w:val="21"/>
      <w:u w:val="none"/>
    </w:rPr>
  </w:style>
  <w:style w:type="paragraph" w:customStyle="1" w:styleId="84">
    <w:name w:val="样式 标题 2 + Times New Roman 四号 非加粗 段前: 5 磅 段后: 0 磅 行距: 固定值 20..."/>
    <w:basedOn w:val="4"/>
    <w:qFormat/>
    <w:uiPriority w:val="99"/>
    <w:pPr>
      <w:spacing w:before="100" w:line="400" w:lineRule="exact"/>
    </w:pPr>
    <w:rPr>
      <w:rFonts w:ascii="Times New Roman" w:hAnsi="Times New Roman" w:eastAsia="黑体" w:cs="宋体"/>
      <w:b w:val="0"/>
      <w:bCs w:val="0"/>
      <w:sz w:val="28"/>
      <w:szCs w:val="20"/>
    </w:rPr>
  </w:style>
  <w:style w:type="paragraph" w:customStyle="1" w:styleId="85">
    <w:name w:val="样式 标题 3 + (中文) 黑体 小四 非加粗 段前: 7.8 磅 段后: 0 磅 行距: 固定值 20 磅"/>
    <w:basedOn w:val="6"/>
    <w:qFormat/>
    <w:uiPriority w:val="99"/>
    <w:pPr>
      <w:tabs>
        <w:tab w:val="left" w:pos="720"/>
      </w:tabs>
      <w:spacing w:before="0" w:after="0" w:line="400" w:lineRule="exact"/>
    </w:pPr>
    <w:rPr>
      <w:rFonts w:eastAsia="黑体" w:cs="宋体"/>
      <w:b w:val="0"/>
      <w:bCs w:val="0"/>
      <w:sz w:val="24"/>
      <w:szCs w:val="20"/>
    </w:rPr>
  </w:style>
  <w:style w:type="paragraph" w:customStyle="1" w:styleId="86">
    <w:name w:val="表格"/>
    <w:basedOn w:val="1"/>
    <w:qFormat/>
    <w:uiPriority w:val="99"/>
    <w:pPr>
      <w:jc w:val="center"/>
    </w:pPr>
    <w:rPr>
      <w:rFonts w:cs="仿宋"/>
      <w:szCs w:val="30"/>
    </w:rPr>
  </w:style>
  <w:style w:type="character" w:customStyle="1" w:styleId="87">
    <w:name w:val="正文缩进 Char"/>
    <w:link w:val="5"/>
    <w:qFormat/>
    <w:locked/>
    <w:uiPriority w:val="99"/>
    <w:rPr>
      <w:rFonts w:ascii="宋体" w:hAnsi="Times New Roman" w:eastAsia="宋体"/>
      <w:kern w:val="0"/>
      <w:sz w:val="24"/>
    </w:rPr>
  </w:style>
  <w:style w:type="paragraph" w:customStyle="1" w:styleId="88">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character" w:customStyle="1" w:styleId="89">
    <w:name w:val="param-name"/>
    <w:basedOn w:val="32"/>
    <w:qFormat/>
    <w:uiPriority w:val="99"/>
    <w:rPr>
      <w:rFonts w:cs="Times New Roman"/>
    </w:rPr>
  </w:style>
  <w:style w:type="paragraph" w:customStyle="1" w:styleId="90">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character" w:customStyle="1" w:styleId="91">
    <w:name w:val="font01"/>
    <w:basedOn w:val="32"/>
    <w:autoRedefine/>
    <w:qFormat/>
    <w:uiPriority w:val="99"/>
    <w:rPr>
      <w:rFonts w:ascii="Arial" w:hAnsi="Arial" w:cs="Arial"/>
      <w:color w:val="000000"/>
      <w:sz w:val="22"/>
      <w:szCs w:val="22"/>
      <w:u w:val="none"/>
    </w:rPr>
  </w:style>
  <w:style w:type="paragraph" w:customStyle="1" w:styleId="92">
    <w:name w:val="样式3"/>
    <w:basedOn w:val="13"/>
    <w:qFormat/>
    <w:uiPriority w:val="99"/>
    <w:pPr>
      <w:spacing w:line="240" w:lineRule="atLeast"/>
      <w:outlineLvl w:val="0"/>
    </w:pPr>
    <w:rPr>
      <w:rFonts w:cs="宋体"/>
      <w:sz w:val="28"/>
      <w:szCs w:val="28"/>
    </w:rPr>
  </w:style>
  <w:style w:type="paragraph" w:customStyle="1" w:styleId="93">
    <w:name w:val="Table Paragraph"/>
    <w:basedOn w:val="1"/>
    <w:autoRedefine/>
    <w:qFormat/>
    <w:uiPriority w:val="99"/>
  </w:style>
  <w:style w:type="character" w:customStyle="1" w:styleId="94">
    <w:name w:val="font141"/>
    <w:basedOn w:val="32"/>
    <w:qFormat/>
    <w:uiPriority w:val="0"/>
    <w:rPr>
      <w:rFonts w:hint="eastAsia" w:ascii="宋体" w:hAnsi="宋体" w:eastAsia="宋体" w:cs="宋体"/>
      <w:color w:val="000000"/>
      <w:sz w:val="16"/>
      <w:szCs w:val="16"/>
      <w:u w:val="none"/>
    </w:rPr>
  </w:style>
  <w:style w:type="character" w:customStyle="1" w:styleId="95">
    <w:name w:val="font101"/>
    <w:basedOn w:val="32"/>
    <w:autoRedefine/>
    <w:qFormat/>
    <w:uiPriority w:val="0"/>
    <w:rPr>
      <w:rFonts w:hint="default" w:ascii="Symbol" w:hAnsi="Symbol" w:cs="Symbo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54</Pages>
  <Words>4732</Words>
  <Characters>5513</Characters>
  <Lines>66</Lines>
  <Paragraphs>81</Paragraphs>
  <TotalTime>292</TotalTime>
  <ScaleCrop>false</ScaleCrop>
  <LinksUpToDate>false</LinksUpToDate>
  <CharactersWithSpaces>5556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2019-06-27T09:11:00Z</dcterms:created>
  <dc:creator>xb21cn</dc:creator>
  <cp:lastModifiedBy>毕晓琦</cp:lastModifiedBy>
  <cp:lastPrinted>2020-09-01T03:30:00Z</cp:lastPrinted>
  <dcterms:modified xsi:type="dcterms:W3CDTF">2025-07-14T08:00:19Z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C28F311420BB4B7E8A9C3402180F5614</vt:lpwstr>
  </property>
  <property fmtid="{D5CDD505-2E9C-101B-9397-08002B2CF9AE}" pid="4" name="KSOTemplateDocerSaveRecord">
    <vt:lpwstr>eyJoZGlkIjoiNzQxMTVjZjBjMjQ5NDQzM2M0ZGVhOGFkNDdhZjgzZDAiLCJ1c2VySWQiOiIyNzYzMjk1NzkifQ==</vt:lpwstr>
  </property>
</Properties>
</file>