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outlineLvl w:val="1"/>
        <w:rPr>
          <w:rFonts w:hint="eastAsia" w:ascii="Times New Roman" w:hAnsi="Times New Roman"/>
          <w:b/>
          <w:color w:val="auto"/>
          <w:sz w:val="28"/>
          <w:szCs w:val="28"/>
          <w:highlight w:val="none"/>
        </w:rPr>
      </w:pPr>
      <w:r>
        <w:rPr>
          <w:rFonts w:hint="eastAsia" w:ascii="Times New Roman" w:hAnsi="Times New Roman"/>
          <w:b/>
          <w:color w:val="auto"/>
          <w:sz w:val="28"/>
          <w:szCs w:val="28"/>
          <w:highlight w:val="none"/>
          <w:lang w:eastAsia="zh-CN"/>
        </w:rPr>
        <w:t>凌云县人民医院发热门诊多层高端CT设备采购（BSZC2022-G1-270293-HHGC）公</w:t>
      </w:r>
      <w:r>
        <w:rPr>
          <w:rFonts w:hint="eastAsia" w:ascii="Times New Roman" w:hAnsi="Times New Roman"/>
          <w:b/>
          <w:color w:val="auto"/>
          <w:sz w:val="28"/>
          <w:szCs w:val="28"/>
          <w:highlight w:val="none"/>
        </w:rPr>
        <w:t>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凌云县人民医院发热门诊多层高端CT设备采购</w:t>
      </w:r>
      <w:r>
        <w:rPr>
          <w:rFonts w:hint="eastAsia" w:ascii="宋体" w:hAnsi="宋体" w:cs="宋体"/>
          <w:color w:val="auto"/>
          <w:szCs w:val="21"/>
          <w:highlight w:val="none"/>
        </w:rPr>
        <w:t>招标项目的潜在投标人应在“政采云”平台（https://www.zcygov.cn/）获取（下载）招标文件，并于</w:t>
      </w:r>
      <w:r>
        <w:rPr>
          <w:rFonts w:hint="eastAsia" w:ascii="宋体" w:hAnsi="宋体" w:cs="宋体"/>
          <w:color w:val="auto"/>
          <w:szCs w:val="21"/>
          <w:highlight w:val="none"/>
          <w:u w:val="single"/>
        </w:rPr>
        <w:t>2022年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360" w:lineRule="auto"/>
        <w:outlineLvl w:val="1"/>
        <w:rPr>
          <w:rFonts w:ascii="黑体" w:hAnsi="黑体" w:eastAsia="黑体"/>
          <w:b/>
          <w:bCs/>
          <w:color w:val="auto"/>
          <w:sz w:val="24"/>
          <w:highlight w:val="none"/>
        </w:rPr>
      </w:pPr>
      <w:bookmarkStart w:id="0" w:name="_Toc28359002"/>
      <w:bookmarkStart w:id="1" w:name="_Toc35393790"/>
      <w:bookmarkStart w:id="2" w:name="_Toc28359079"/>
      <w:bookmarkStart w:id="3" w:name="_Toc35393621"/>
      <w:bookmarkStart w:id="4" w:name="_Hlk24379207"/>
      <w:r>
        <w:rPr>
          <w:rFonts w:hint="eastAsia" w:ascii="黑体" w:hAnsi="黑体" w:eastAsia="黑体"/>
          <w:b/>
          <w:bCs/>
          <w:color w:val="auto"/>
          <w:sz w:val="24"/>
          <w:highlight w:val="none"/>
        </w:rPr>
        <w:t>一、项目基本情况</w:t>
      </w:r>
      <w:bookmarkEnd w:id="0"/>
      <w:bookmarkEnd w:id="1"/>
      <w:bookmarkEnd w:id="2"/>
      <w:bookmarkEnd w:id="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BSZC2022-G1-270293-HHGC</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凌云县人民医院发热门诊多层高端CT设备采购</w:t>
      </w:r>
    </w:p>
    <w:bookmarkEnd w:id="4"/>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预算金额：</w:t>
      </w:r>
      <w:r>
        <w:rPr>
          <w:rFonts w:hint="eastAsia" w:ascii="宋体" w:hAnsi="宋体"/>
          <w:color w:val="auto"/>
          <w:szCs w:val="21"/>
          <w:highlight w:val="none"/>
          <w:lang w:eastAsia="zh-CN"/>
        </w:rPr>
        <w:t>1180</w:t>
      </w:r>
      <w:r>
        <w:rPr>
          <w:rFonts w:hint="eastAsia" w:ascii="宋体" w:hAnsi="宋体"/>
          <w:color w:val="auto"/>
          <w:szCs w:val="21"/>
          <w:highlight w:val="none"/>
        </w:rPr>
        <w:t>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采购需求：如需进一步了解详细内容，详见招标文件。</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合同履行期限：</w:t>
      </w:r>
      <w:r>
        <w:rPr>
          <w:rFonts w:hint="eastAsia" w:ascii="宋体" w:hAnsi="宋体"/>
          <w:bCs/>
          <w:color w:val="auto"/>
          <w:szCs w:val="21"/>
          <w:highlight w:val="none"/>
          <w:lang w:eastAsia="zh-CN"/>
        </w:rPr>
        <w:t>签订采购合同后的180天内完成供货调试及验收工作。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本项目是否接受联合体投标：□是/☑否。</w:t>
      </w:r>
    </w:p>
    <w:p>
      <w:pPr>
        <w:spacing w:line="360" w:lineRule="auto"/>
        <w:outlineLvl w:val="1"/>
        <w:rPr>
          <w:rFonts w:ascii="黑体" w:hAnsi="黑体" w:eastAsia="黑体"/>
          <w:b/>
          <w:bCs/>
          <w:color w:val="auto"/>
          <w:sz w:val="24"/>
          <w:highlight w:val="none"/>
        </w:rPr>
      </w:pPr>
      <w:bookmarkStart w:id="5" w:name="_Toc35393791"/>
      <w:bookmarkStart w:id="6" w:name="_Toc35393622"/>
      <w:bookmarkStart w:id="7" w:name="_Toc28359003"/>
      <w:bookmarkStart w:id="8" w:name="_Toc28359080"/>
      <w:r>
        <w:rPr>
          <w:rFonts w:hint="eastAsia" w:ascii="黑体" w:hAnsi="黑体" w:eastAsia="黑体"/>
          <w:b/>
          <w:bCs/>
          <w:color w:val="auto"/>
          <w:sz w:val="24"/>
          <w:highlight w:val="none"/>
        </w:rPr>
        <w:t>二、投标人的资格要求：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bookmarkStart w:id="9" w:name="_Toc28359004"/>
      <w:bookmarkStart w:id="10" w:name="_Toc28359081"/>
      <w:r>
        <w:rPr>
          <w:rFonts w:hint="eastAsia" w:ascii="宋体" w:hAnsi="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□专门面向中小企业采购的项目（供应商应为中小微企业、监狱企业、残疾人福利性单位)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非专门面向中小企业采购的项目</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olor w:val="auto"/>
          <w:highlight w:val="none"/>
        </w:rPr>
      </w:pPr>
      <w:r>
        <w:rPr>
          <w:rFonts w:hint="eastAsia" w:ascii="宋体" w:hAnsi="宋体"/>
          <w:color w:val="auto"/>
          <w:szCs w:val="21"/>
          <w:highlight w:val="none"/>
        </w:rPr>
        <w:t>3.本项目的特定资格要求：</w:t>
      </w:r>
      <w:r>
        <w:rPr>
          <w:rFonts w:hint="eastAsia" w:cs="Arial"/>
          <w:b/>
          <w:color w:val="auto"/>
          <w:szCs w:val="21"/>
          <w:highlight w:val="none"/>
        </w:rPr>
        <w:t>投标人按《医疗器械监督管理条例》（国务院令第</w:t>
      </w:r>
      <w:r>
        <w:rPr>
          <w:rFonts w:cs="Arial"/>
          <w:b/>
          <w:color w:val="auto"/>
          <w:szCs w:val="21"/>
          <w:highlight w:val="none"/>
        </w:rPr>
        <w:t>739</w:t>
      </w:r>
      <w:r>
        <w:rPr>
          <w:rFonts w:hint="eastAsia" w:cs="Arial"/>
          <w:b/>
          <w:color w:val="auto"/>
          <w:szCs w:val="21"/>
          <w:highlight w:val="none"/>
        </w:rPr>
        <w:t>号）医疗器械分类管理要求具备有效的医疗器械经营备案凭证或者经营许可证，且经营范围必须包含采购标的</w:t>
      </w:r>
      <w:r>
        <w:rPr>
          <w:rFonts w:cs="Arial"/>
          <w:b/>
          <w:color w:val="auto"/>
          <w:szCs w:val="21"/>
          <w:highlight w:val="none"/>
        </w:rPr>
        <w:t>[</w:t>
      </w:r>
      <w:r>
        <w:rPr>
          <w:rFonts w:hint="eastAsia" w:cs="Arial"/>
          <w:b/>
          <w:color w:val="auto"/>
          <w:szCs w:val="21"/>
          <w:highlight w:val="none"/>
        </w:rPr>
        <w:t>符合《医疗器械监督管理条例》第四十一条第二款规定的除外</w:t>
      </w:r>
      <w:r>
        <w:rPr>
          <w:rFonts w:cs="Arial"/>
          <w:b/>
          <w:color w:val="auto"/>
          <w:szCs w:val="21"/>
          <w:highlight w:val="none"/>
        </w:rPr>
        <w:t>]</w:t>
      </w:r>
      <w:r>
        <w:rPr>
          <w:rFonts w:hint="eastAsia" w:cs="Arial"/>
          <w:b/>
          <w:color w:val="auto"/>
          <w:szCs w:val="21"/>
          <w:highlight w:val="none"/>
        </w:rPr>
        <w:t>；或者投标人具有《医疗器械监督管理条例》第四十三条规定的注册人凭证。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ascii="宋体" w:hAnsi="宋体"/>
          <w:color w:val="auto"/>
          <w:szCs w:val="21"/>
          <w:highlight w:val="none"/>
        </w:rPr>
      </w:pPr>
      <w:r>
        <w:rPr>
          <w:rFonts w:hint="eastAsia" w:ascii="宋体" w:hAnsi="宋体"/>
          <w:color w:val="auto"/>
          <w:szCs w:val="21"/>
          <w:highlight w:val="none"/>
        </w:rPr>
        <w:t>4. 本项目的特定条件：无</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hAnsi="宋体"/>
          <w:color w:val="auto"/>
          <w:szCs w:val="21"/>
          <w:highlight w:val="none"/>
        </w:rPr>
      </w:pPr>
      <w:r>
        <w:rPr>
          <w:rFonts w:hint="eastAsia" w:ascii="宋体" w:hAnsi="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 对在“信用中国”网站(www.creditchina.gov.cn) 、中国政府采购网(www.ccgp.gov.cn)被列入失信被执行人、重大税收违法</w:t>
      </w:r>
      <w:r>
        <w:rPr>
          <w:rFonts w:hint="eastAsia" w:ascii="宋体" w:hAnsi="宋体"/>
          <w:color w:val="auto"/>
          <w:szCs w:val="21"/>
          <w:highlight w:val="none"/>
          <w:lang w:eastAsia="zh-CN"/>
        </w:rPr>
        <w:t>失信主体</w:t>
      </w:r>
      <w:r>
        <w:rPr>
          <w:rFonts w:hint="eastAsia" w:ascii="宋体" w:hAnsi="宋体"/>
          <w:color w:val="auto"/>
          <w:szCs w:val="21"/>
          <w:highlight w:val="none"/>
        </w:rPr>
        <w:t>、政府采购严重违法失信行为记录名单及其他不符合《中华人民共和国政府采购法》第二十二条规定条件的供应商，不得参与政府采购活动。</w:t>
      </w:r>
    </w:p>
    <w:p>
      <w:pPr>
        <w:spacing w:line="360" w:lineRule="auto"/>
        <w:outlineLvl w:val="1"/>
        <w:rPr>
          <w:rFonts w:ascii="黑体" w:hAnsi="黑体" w:eastAsia="黑体"/>
          <w:b/>
          <w:bCs/>
          <w:color w:val="auto"/>
          <w:sz w:val="24"/>
          <w:highlight w:val="none"/>
        </w:rPr>
      </w:pPr>
      <w:bookmarkStart w:id="11" w:name="_Toc35393623"/>
      <w:bookmarkStart w:id="12" w:name="_Toc35393792"/>
      <w:r>
        <w:rPr>
          <w:rFonts w:hint="eastAsia" w:ascii="黑体" w:hAnsi="黑体" w:eastAsia="黑体"/>
          <w:b/>
          <w:bCs/>
          <w:color w:val="auto"/>
          <w:sz w:val="24"/>
          <w:highlight w:val="none"/>
        </w:rPr>
        <w:t>三、获取招标文件</w:t>
      </w:r>
      <w:bookmarkEnd w:id="9"/>
      <w:bookmarkEnd w:id="10"/>
      <w:bookmarkEnd w:id="11"/>
      <w:bookmarkEnd w:id="12"/>
    </w:p>
    <w:p>
      <w:pPr>
        <w:pStyle w:val="13"/>
        <w:keepNext w:val="0"/>
        <w:keepLines w:val="0"/>
        <w:widowControl/>
        <w:suppressLineNumbers w:val="0"/>
        <w:spacing w:line="300" w:lineRule="atLeast"/>
        <w:ind w:firstLine="630" w:firstLineChars="300"/>
        <w:rPr>
          <w:rFonts w:hint="default" w:ascii="宋体" w:hAnsi="宋体" w:eastAsia="宋体" w:cs="Times New Roman"/>
          <w:color w:val="auto"/>
          <w:kern w:val="2"/>
          <w:sz w:val="21"/>
          <w:szCs w:val="21"/>
          <w:highlight w:val="none"/>
          <w:lang w:val="en-US" w:eastAsia="zh-CN" w:bidi="ar-SA"/>
        </w:rPr>
      </w:pPr>
      <w:bookmarkStart w:id="13" w:name="_Toc28359082"/>
      <w:bookmarkStart w:id="14" w:name="_Toc28359005"/>
      <w:bookmarkStart w:id="15" w:name="_Toc35393624"/>
      <w:bookmarkStart w:id="16" w:name="_Toc35393793"/>
      <w:r>
        <w:rPr>
          <w:rFonts w:hint="eastAsia" w:ascii="宋体" w:hAnsi="宋体" w:eastAsia="宋体" w:cs="Times New Roman"/>
          <w:color w:val="auto"/>
          <w:kern w:val="2"/>
          <w:sz w:val="21"/>
          <w:szCs w:val="21"/>
          <w:highlight w:val="none"/>
          <w:lang w:val="en-US" w:eastAsia="zh-CN" w:bidi="ar-SA"/>
        </w:rPr>
        <w:t>时间：2022年11月2</w:t>
      </w:r>
      <w:r>
        <w:rPr>
          <w:rFonts w:hint="eastAsia"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日至2022年11月29日 ，每天上午08:00至12:00 ，下午15:00至18:00（北京时间，法定节假日除外）。</w:t>
      </w:r>
      <w:bookmarkStart w:id="30" w:name="_GoBack"/>
      <w:bookmarkEnd w:id="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b/>
          <w:bCs/>
          <w:color w:val="auto"/>
          <w:sz w:val="24"/>
          <w:highlight w:val="none"/>
        </w:rPr>
      </w:pPr>
      <w:r>
        <w:rPr>
          <w:rFonts w:hint="eastAsia" w:ascii="宋体" w:hAnsi="宋体"/>
          <w:color w:val="auto"/>
          <w:szCs w:val="21"/>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政采云”平台（http：//www.zcygov.cn）下载招标文件（操作路径：登录“政采云”平台-项目采购-获取采购文件-找到本项目-点击“申请获取采购文件”），电子投标文件制作需要基于“政采云”平台（http：//www.zcygov.cn）获取的招标文件编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olor w:val="auto"/>
          <w:szCs w:val="21"/>
          <w:highlight w:val="none"/>
        </w:rPr>
      </w:pPr>
      <w:r>
        <w:rPr>
          <w:rFonts w:hint="eastAsia" w:ascii="宋体" w:hAnsi="宋体"/>
          <w:color w:val="auto"/>
          <w:szCs w:val="21"/>
          <w:highlight w:val="none"/>
        </w:rPr>
        <w:t>售价：0元。</w:t>
      </w:r>
    </w:p>
    <w:p>
      <w:pPr>
        <w:spacing w:line="360" w:lineRule="auto"/>
        <w:outlineLvl w:val="1"/>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3"/>
      <w:bookmarkEnd w:id="14"/>
      <w:r>
        <w:rPr>
          <w:rFonts w:hint="eastAsia" w:ascii="黑体" w:hAnsi="黑体" w:eastAsia="黑体"/>
          <w:b/>
          <w:bCs/>
          <w:color w:val="auto"/>
          <w:sz w:val="24"/>
          <w:highlight w:val="none"/>
        </w:rPr>
        <w:t>截止时间、开标时间和地点</w:t>
      </w:r>
      <w:bookmarkEnd w:id="15"/>
      <w:bookmarkEnd w:id="16"/>
    </w:p>
    <w:p>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r>
        <w:rPr>
          <w:rFonts w:hint="eastAsia" w:ascii="宋体" w:hAnsi="宋体"/>
          <w:bCs/>
          <w:color w:val="auto"/>
          <w:szCs w:val="21"/>
          <w:highlight w:val="none"/>
          <w:u w:val="single"/>
        </w:rPr>
        <w:t>2022年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分（北京时间</w:t>
      </w:r>
      <w:r>
        <w:rPr>
          <w:rFonts w:hint="eastAsia" w:ascii="宋体" w:hAnsi="宋体"/>
          <w:bCs/>
          <w:color w:val="auto"/>
          <w:szCs w:val="21"/>
          <w:highlight w:val="none"/>
        </w:rPr>
        <w:t>）</w:t>
      </w:r>
    </w:p>
    <w:p>
      <w:pPr>
        <w:spacing w:line="360" w:lineRule="auto"/>
        <w:ind w:firstLine="420" w:firstLineChars="200"/>
        <w:outlineLvl w:val="2"/>
        <w:rPr>
          <w:rFonts w:ascii="宋体" w:hAnsi="宋体"/>
          <w:color w:val="auto"/>
          <w:szCs w:val="21"/>
          <w:highlight w:val="none"/>
        </w:rPr>
      </w:pPr>
      <w:r>
        <w:rPr>
          <w:rFonts w:hint="eastAsia" w:ascii="宋体" w:hAnsi="宋体"/>
          <w:color w:val="auto"/>
          <w:szCs w:val="21"/>
          <w:highlight w:val="none"/>
        </w:rPr>
        <w:t>2、投标和开标地点：</w:t>
      </w:r>
    </w:p>
    <w:p>
      <w:pPr>
        <w:widowControl/>
        <w:spacing w:line="360" w:lineRule="auto"/>
        <w:ind w:firstLine="420" w:firstLineChars="200"/>
        <w:rPr>
          <w:rFonts w:ascii="宋体" w:hAnsi="宋体"/>
          <w:b w:val="0"/>
          <w:bCs/>
          <w:color w:val="auto"/>
          <w:szCs w:val="21"/>
          <w:highlight w:val="none"/>
        </w:rPr>
      </w:pPr>
      <w:r>
        <w:rPr>
          <w:rFonts w:hint="eastAsia" w:ascii="宋体" w:hAnsi="宋体"/>
          <w:color w:val="auto"/>
          <w:szCs w:val="21"/>
          <w:highlight w:val="none"/>
        </w:rPr>
        <w:t>（1）投标文件提交方式：本项目为百色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百色市“政采云”平台，</w:t>
      </w:r>
      <w:r>
        <w:rPr>
          <w:rFonts w:hint="eastAsia" w:ascii="宋体" w:hAnsi="宋体"/>
          <w:b w:val="0"/>
          <w:bCs/>
          <w:color w:val="auto"/>
          <w:szCs w:val="21"/>
          <w:highlight w:val="none"/>
        </w:rPr>
        <w:t>供应商在“政采云”平台提交电子版投标文件时，请填写参加远程开标活动经办人联系方式。</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w:t>
      </w:r>
      <w:r>
        <w:rPr>
          <w:rFonts w:hint="eastAsia" w:ascii="宋体" w:hAnsi="宋体" w:cs="宋体"/>
          <w:color w:val="auto"/>
          <w:szCs w:val="21"/>
          <w:highlight w:val="none"/>
        </w:rPr>
        <w:t>投标人只需办理其中一家CA数字证书及签章，</w:t>
      </w:r>
      <w:r>
        <w:rPr>
          <w:rFonts w:hint="eastAsia" w:ascii="宋体" w:hAnsi="宋体"/>
          <w:color w:val="auto"/>
          <w:szCs w:val="21"/>
          <w:highlight w:val="none"/>
        </w:rPr>
        <w:t>建议各投标人抓紧时间办理。</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none"/>
        </w:rPr>
        <w:t>于</w:t>
      </w:r>
      <w:r>
        <w:rPr>
          <w:rFonts w:hint="eastAsia" w:ascii="宋体" w:hAnsi="宋体"/>
          <w:bCs/>
          <w:color w:val="auto"/>
          <w:szCs w:val="21"/>
          <w:highlight w:val="none"/>
          <w:u w:val="single"/>
        </w:rPr>
        <w:t>2022年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分（北京时间</w:t>
      </w:r>
      <w:r>
        <w:rPr>
          <w:rFonts w:hint="eastAsia" w:ascii="宋体" w:hAnsi="宋体"/>
          <w:bCs/>
          <w:color w:val="auto"/>
          <w:szCs w:val="21"/>
          <w:highlight w:val="none"/>
        </w:rPr>
        <w:t>）</w:t>
      </w:r>
      <w:r>
        <w:rPr>
          <w:rFonts w:hint="eastAsia" w:ascii="宋体" w:hAnsi="宋体"/>
          <w:color w:val="auto"/>
          <w:szCs w:val="21"/>
          <w:highlight w:val="none"/>
        </w:rPr>
        <w:t>在“政采云”平台电子开标大厅开标。</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（5）CA证书在线解密：供应商投标时，需携带制作投标文件时用来加密的有效数字证书（CA认证）登录“政采云”平台电子开标大厅现场按规定时间对加密的投标文件进行解密，否则后果自负。</w:t>
      </w:r>
    </w:p>
    <w:p>
      <w:pPr>
        <w:spacing w:line="360" w:lineRule="auto"/>
        <w:outlineLvl w:val="1"/>
        <w:rPr>
          <w:rFonts w:ascii="黑体" w:hAnsi="黑体" w:eastAsia="黑体"/>
          <w:b/>
          <w:bCs/>
          <w:color w:val="auto"/>
          <w:sz w:val="24"/>
          <w:highlight w:val="none"/>
        </w:rPr>
      </w:pPr>
      <w:bookmarkStart w:id="17" w:name="_Toc28359007"/>
      <w:bookmarkStart w:id="18" w:name="_Toc35393794"/>
      <w:bookmarkStart w:id="19" w:name="_Toc28359084"/>
      <w:bookmarkStart w:id="20" w:name="_Toc35393625"/>
      <w:r>
        <w:rPr>
          <w:rFonts w:hint="eastAsia" w:ascii="黑体" w:hAnsi="黑体" w:eastAsia="黑体"/>
          <w:b/>
          <w:bCs/>
          <w:color w:val="auto"/>
          <w:sz w:val="24"/>
          <w:highlight w:val="none"/>
        </w:rPr>
        <w:t>五、公告期限</w:t>
      </w:r>
      <w:bookmarkEnd w:id="17"/>
      <w:bookmarkEnd w:id="18"/>
      <w:bookmarkEnd w:id="19"/>
      <w:bookmarkEnd w:id="20"/>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outlineLvl w:val="1"/>
        <w:rPr>
          <w:rFonts w:ascii="黑体" w:hAnsi="黑体" w:eastAsia="黑体"/>
          <w:b/>
          <w:bCs/>
          <w:color w:val="auto"/>
          <w:sz w:val="24"/>
          <w:highlight w:val="none"/>
        </w:rPr>
      </w:pPr>
      <w:bookmarkStart w:id="21" w:name="_Toc35393795"/>
      <w:bookmarkStart w:id="22" w:name="_Toc35393626"/>
      <w:r>
        <w:rPr>
          <w:rFonts w:hint="eastAsia" w:ascii="黑体" w:hAnsi="黑体" w:eastAsia="黑体"/>
          <w:b/>
          <w:bCs/>
          <w:color w:val="auto"/>
          <w:sz w:val="24"/>
          <w:highlight w:val="none"/>
        </w:rPr>
        <w:t>六、其他补充事宜</w:t>
      </w:r>
      <w:bookmarkEnd w:id="21"/>
      <w:bookmarkEnd w:id="22"/>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pPr>
        <w:wordWrap w:val="0"/>
        <w:spacing w:line="360"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bookmarkStart w:id="23" w:name="_Hlk37429595"/>
      <w:r>
        <w:rPr>
          <w:rFonts w:hint="eastAsia" w:ascii="宋体" w:hAnsi="宋体" w:cs="宋体"/>
          <w:color w:val="auto"/>
          <w:kern w:val="0"/>
          <w:szCs w:val="21"/>
          <w:highlight w:val="none"/>
        </w:rPr>
        <w:t>网上查询地址</w:t>
      </w:r>
    </w:p>
    <w:bookmarkEnd w:id="23"/>
    <w:p>
      <w:pPr>
        <w:spacing w:line="360" w:lineRule="auto"/>
        <w:ind w:firstLine="420" w:firstLineChars="200"/>
        <w:rPr>
          <w:rFonts w:ascii="宋体" w:hAnsi="宋体" w:cs="宋体"/>
          <w:color w:val="auto"/>
          <w:kern w:val="0"/>
          <w:szCs w:val="21"/>
          <w:highlight w:val="none"/>
        </w:rPr>
      </w:pPr>
      <w:bookmarkStart w:id="24" w:name="_Hlk37429674"/>
      <w:r>
        <w:rPr>
          <w:rFonts w:hint="eastAsia" w:ascii="宋体" w:hAnsi="宋体" w:cs="宋体"/>
          <w:color w:val="auto"/>
          <w:kern w:val="0"/>
          <w:szCs w:val="21"/>
          <w:highlight w:val="none"/>
        </w:rPr>
        <w:t>中国政府采购网（www.ccgp.gov.cn）、广西壮族自治区政府采购网（http://zfcg.gxzf.gov.cn/）、全国公共资源交易平台（广西.百色）（http://ggzy.jgswj.gxzf.gov.cn/bsggzy）、广西壮族自治区招标投标公共服务平台（ztb.gxi.gov.cn）。</w:t>
      </w:r>
    </w:p>
    <w:p>
      <w:pPr>
        <w:spacing w:line="360" w:lineRule="auto"/>
        <w:ind w:firstLine="315" w:firstLineChars="150"/>
        <w:outlineLvl w:val="2"/>
        <w:rPr>
          <w:rFonts w:ascii="宋体" w:hAnsi="宋体" w:cs="宋体"/>
          <w:color w:val="auto"/>
          <w:kern w:val="0"/>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宋体"/>
          <w:color w:val="auto"/>
          <w:kern w:val="0"/>
          <w:szCs w:val="21"/>
          <w:highlight w:val="none"/>
        </w:rPr>
        <w:t>本项目需要落实的政府采购政策：</w:t>
      </w:r>
      <w:bookmarkStart w:id="25" w:name="PO_3000001867_PM023"/>
    </w:p>
    <w:bookmarkEnd w:id="24"/>
    <w:bookmarkEnd w:id="25"/>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.若对项目采购电子交易系统操作有疑问，可登录“政采云”平台（https://www.zcygov.cn/），点击右侧咨询小采，获取采小蜜智能服务管家帮助，或拨打政采云服务热线400-881-7190获取热线服务帮助。</w:t>
      </w:r>
    </w:p>
    <w:p>
      <w:pPr>
        <w:spacing w:line="360" w:lineRule="auto"/>
        <w:outlineLvl w:val="1"/>
        <w:rPr>
          <w:rFonts w:ascii="黑体" w:hAnsi="黑体" w:eastAsia="黑体"/>
          <w:b/>
          <w:bCs/>
          <w:color w:val="auto"/>
          <w:sz w:val="24"/>
          <w:highlight w:val="none"/>
        </w:rPr>
      </w:pPr>
      <w:bookmarkStart w:id="26" w:name="_Toc28359085"/>
      <w:bookmarkStart w:id="27" w:name="_Toc35393796"/>
      <w:bookmarkStart w:id="28" w:name="_Toc28359008"/>
      <w:bookmarkStart w:id="29" w:name="_Toc35393627"/>
      <w:r>
        <w:rPr>
          <w:rFonts w:hint="eastAsia" w:ascii="黑体" w:hAnsi="黑体" w:eastAsia="黑体"/>
          <w:b/>
          <w:bCs/>
          <w:color w:val="auto"/>
          <w:sz w:val="24"/>
          <w:highlight w:val="none"/>
        </w:rPr>
        <w:t>七、对本次招标提出询问，请按以下方式联系。</w:t>
      </w:r>
      <w:bookmarkEnd w:id="26"/>
      <w:bookmarkEnd w:id="27"/>
      <w:bookmarkEnd w:id="28"/>
      <w:bookmarkEnd w:id="29"/>
    </w:p>
    <w:p>
      <w:pPr>
        <w:spacing w:line="360" w:lineRule="auto"/>
        <w:ind w:firstLine="420" w:firstLineChars="200"/>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1.采购人信息</w:t>
      </w:r>
    </w:p>
    <w:p>
      <w:pPr>
        <w:spacing w:line="360" w:lineRule="auto"/>
        <w:ind w:firstLine="420" w:firstLineChars="200"/>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名 称：凌云县人民医院</w:t>
      </w:r>
    </w:p>
    <w:p>
      <w:pPr>
        <w:spacing w:line="360" w:lineRule="auto"/>
        <w:ind w:firstLine="420" w:firstLineChars="200"/>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地址：凌云县泗城镇镇洪村下洪屯</w:t>
      </w:r>
    </w:p>
    <w:p>
      <w:pPr>
        <w:spacing w:line="360" w:lineRule="auto"/>
        <w:ind w:firstLine="420" w:firstLineChars="200"/>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项目联系人：罗景香</w:t>
      </w:r>
    </w:p>
    <w:p>
      <w:pPr>
        <w:spacing w:line="360" w:lineRule="auto"/>
        <w:ind w:firstLine="420" w:firstLineChars="200"/>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联系电话：0776-7612090</w:t>
      </w:r>
    </w:p>
    <w:p>
      <w:pPr>
        <w:spacing w:line="360" w:lineRule="auto"/>
        <w:ind w:firstLine="420" w:firstLineChars="200"/>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2.采购代理机构信息</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广西鸿辉工程管理咨询有限公司</w:t>
      </w:r>
      <w:r>
        <w:rPr>
          <w:rFonts w:hint="eastAsia" w:ascii="宋体" w:hAnsi="宋体" w:cs="宋体"/>
          <w:color w:val="auto"/>
          <w:szCs w:val="21"/>
          <w:highlight w:val="none"/>
        </w:rPr>
        <w:t>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color w:val="auto"/>
          <w:kern w:val="0"/>
          <w:highlight w:val="none"/>
          <w:lang w:eastAsia="zh-CN"/>
        </w:rPr>
        <w:t>百色市那毕大道12号环球投资大厦右塔楼11层1106号</w:t>
      </w:r>
      <w:r>
        <w:rPr>
          <w:rFonts w:hint="eastAsia" w:ascii="宋体" w:hAnsi="宋体" w:cs="宋体"/>
          <w:color w:val="auto"/>
          <w:szCs w:val="21"/>
          <w:highlight w:val="none"/>
        </w:rPr>
        <w:t>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0776-2222337</w:t>
      </w:r>
      <w:r>
        <w:rPr>
          <w:rFonts w:hint="eastAsia" w:ascii="宋体" w:hAnsi="宋体" w:cs="宋体"/>
          <w:color w:val="auto"/>
          <w:szCs w:val="21"/>
          <w:highlight w:val="none"/>
        </w:rPr>
        <w:t>　　　　　　　　　　　</w:t>
      </w:r>
    </w:p>
    <w:p>
      <w:pPr>
        <w:spacing w:line="360" w:lineRule="auto"/>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项目联系人： 蒋红艳                       </w:t>
      </w:r>
    </w:p>
    <w:p>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0776-2222337</w:t>
      </w:r>
    </w:p>
    <w:p>
      <w:pPr>
        <w:spacing w:line="360" w:lineRule="auto"/>
        <w:jc w:val="left"/>
        <w:rPr>
          <w:rFonts w:ascii="宋体" w:hAnsi="宋体"/>
          <w:color w:val="auto"/>
          <w:szCs w:val="21"/>
          <w:highlight w:val="none"/>
        </w:rPr>
      </w:pPr>
    </w:p>
    <w:p>
      <w:pPr>
        <w:spacing w:line="360" w:lineRule="auto"/>
        <w:ind w:firstLine="210" w:firstLineChars="100"/>
        <w:jc w:val="right"/>
        <w:rPr>
          <w:rFonts w:hint="eastAsia" w:ascii="宋体" w:hAnsi="宋体" w:cs="宋体"/>
          <w:color w:val="auto"/>
          <w:szCs w:val="21"/>
          <w:highlight w:val="none"/>
        </w:rPr>
      </w:pPr>
    </w:p>
    <w:p>
      <w:pPr>
        <w:spacing w:line="360" w:lineRule="auto"/>
        <w:ind w:firstLine="210" w:firstLineChars="100"/>
        <w:jc w:val="right"/>
        <w:rPr>
          <w:rFonts w:hint="eastAsia" w:ascii="宋体" w:hAnsi="宋体" w:eastAsia="宋体"/>
          <w:color w:val="auto"/>
          <w:szCs w:val="21"/>
          <w:highlight w:val="none"/>
          <w:u w:val="single"/>
          <w:lang w:eastAsia="zh-CN"/>
        </w:rPr>
      </w:pPr>
      <w:r>
        <w:rPr>
          <w:rFonts w:hint="eastAsia" w:ascii="宋体" w:hAnsi="宋体" w:cs="宋体"/>
          <w:color w:val="auto"/>
          <w:szCs w:val="21"/>
          <w:highlight w:val="none"/>
          <w:lang w:eastAsia="zh-CN"/>
        </w:rPr>
        <w:t>广西鸿辉工程管理咨询有限公司</w:t>
      </w:r>
    </w:p>
    <w:p>
      <w:pPr>
        <w:spacing w:line="360" w:lineRule="auto"/>
        <w:ind w:firstLine="210" w:firstLineChars="100"/>
        <w:jc w:val="center"/>
        <w:rPr>
          <w:rFonts w:hint="default" w:ascii="宋体" w:hAnsi="宋体"/>
          <w:color w:val="auto"/>
          <w:highlight w:val="none"/>
          <w:lang w:val="en-US" w:eastAsia="zh-CN"/>
        </w:rPr>
      </w:pPr>
      <w:r>
        <w:rPr>
          <w:rFonts w:hint="eastAsia" w:ascii="宋体" w:hAnsi="宋体"/>
          <w:color w:val="auto"/>
          <w:szCs w:val="21"/>
          <w:highlight w:val="none"/>
        </w:rPr>
        <w:t xml:space="preserve">                                                                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22</w:t>
      </w:r>
      <w:r>
        <w:rPr>
          <w:rFonts w:hint="eastAsia" w:ascii="宋体" w:hAnsi="宋体"/>
          <w:color w:val="auto"/>
          <w:szCs w:val="21"/>
          <w:highlight w:val="none"/>
        </w:rPr>
        <w:t>日</w:t>
      </w:r>
    </w:p>
    <w:sectPr>
      <w:headerReference r:id="rId3" w:type="default"/>
      <w:footerReference r:id="rId4"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240"/>
      </w:tabs>
      <w:spacing w:line="122" w:lineRule="exact"/>
      <w:ind w:firstLine="449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5" name="文本框 4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tMjM0AgAAZQ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TfT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7TIz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04" w:lineRule="auto"/>
      <w:ind w:firstLine="15"/>
      <w:rPr>
        <w:rFonts w:hint="eastAsia" w:ascii="仿宋" w:hAnsi="仿宋" w:eastAsia="仿宋" w:cs="仿宋"/>
        <w:sz w:val="21"/>
        <w:szCs w:val="21"/>
        <w:lang w:eastAsia="zh-CN"/>
      </w:rPr>
    </w:pPr>
    <w:r>
      <w:rPr>
        <w:rFonts w:ascii="仿宋" w:hAnsi="仿宋" w:eastAsia="仿宋" w:cs="仿宋"/>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ODYzMWRlNDBlYmEwMjRkZjI2Y2FlMzFmMGZkMzcifQ=="/>
  </w:docVars>
  <w:rsids>
    <w:rsidRoot w:val="00FB4637"/>
    <w:rsid w:val="008452D1"/>
    <w:rsid w:val="00DE0678"/>
    <w:rsid w:val="00ED76A6"/>
    <w:rsid w:val="00F12C4C"/>
    <w:rsid w:val="00F4533F"/>
    <w:rsid w:val="00FB4637"/>
    <w:rsid w:val="010C05EC"/>
    <w:rsid w:val="059E4A39"/>
    <w:rsid w:val="06733D7F"/>
    <w:rsid w:val="07577745"/>
    <w:rsid w:val="08161DF9"/>
    <w:rsid w:val="09A82446"/>
    <w:rsid w:val="0DC00C24"/>
    <w:rsid w:val="0E5F3B86"/>
    <w:rsid w:val="0F04548E"/>
    <w:rsid w:val="188A1EC7"/>
    <w:rsid w:val="1A3C7622"/>
    <w:rsid w:val="1DE34D7C"/>
    <w:rsid w:val="1E206279"/>
    <w:rsid w:val="202E3580"/>
    <w:rsid w:val="20A267DC"/>
    <w:rsid w:val="233C54EF"/>
    <w:rsid w:val="30E71E55"/>
    <w:rsid w:val="31231E96"/>
    <w:rsid w:val="3170012E"/>
    <w:rsid w:val="38454857"/>
    <w:rsid w:val="38CD5625"/>
    <w:rsid w:val="3A1523AF"/>
    <w:rsid w:val="3BB67272"/>
    <w:rsid w:val="3FC54987"/>
    <w:rsid w:val="41EA004B"/>
    <w:rsid w:val="4497538F"/>
    <w:rsid w:val="453C7DFC"/>
    <w:rsid w:val="45B85633"/>
    <w:rsid w:val="48171C88"/>
    <w:rsid w:val="48635763"/>
    <w:rsid w:val="4A2A0CD2"/>
    <w:rsid w:val="4A3152EC"/>
    <w:rsid w:val="4AEA2BA8"/>
    <w:rsid w:val="4B0127C8"/>
    <w:rsid w:val="4E3A5DCB"/>
    <w:rsid w:val="4ED83CF2"/>
    <w:rsid w:val="532024BD"/>
    <w:rsid w:val="53997196"/>
    <w:rsid w:val="598571C6"/>
    <w:rsid w:val="5CDE74E6"/>
    <w:rsid w:val="5EBD7E28"/>
    <w:rsid w:val="6126309A"/>
    <w:rsid w:val="62F803A4"/>
    <w:rsid w:val="638564C4"/>
    <w:rsid w:val="6F527CB8"/>
    <w:rsid w:val="70440E77"/>
    <w:rsid w:val="7068600D"/>
    <w:rsid w:val="79417A63"/>
    <w:rsid w:val="7BA7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1"/>
    <w:pPr>
      <w:spacing w:before="58"/>
      <w:ind w:right="61"/>
      <w:jc w:val="center"/>
      <w:outlineLvl w:val="2"/>
    </w:pPr>
    <w:rPr>
      <w:rFonts w:ascii="宋体" w:hAnsi="宋体" w:eastAsia="宋体" w:cs="宋体"/>
      <w:b/>
      <w:bCs/>
      <w:sz w:val="30"/>
      <w:szCs w:val="30"/>
      <w:lang w:val="zh-CN" w:eastAsia="zh-CN" w:bidi="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4"/>
    <w:qFormat/>
    <w:uiPriority w:val="99"/>
    <w:pPr>
      <w:spacing w:line="380" w:lineRule="exact"/>
    </w:pPr>
    <w:rPr>
      <w:sz w:val="24"/>
    </w:rPr>
  </w:style>
  <w:style w:type="paragraph" w:styleId="4">
    <w:name w:val="toc 2"/>
    <w:basedOn w:val="1"/>
    <w:next w:val="1"/>
    <w:unhideWhenUsed/>
    <w:qFormat/>
    <w:uiPriority w:val="39"/>
    <w:pPr>
      <w:tabs>
        <w:tab w:val="right" w:leader="dot" w:pos="8296"/>
      </w:tabs>
      <w:ind w:left="420" w:leftChars="200"/>
    </w:p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line="440" w:lineRule="exact"/>
      <w:ind w:firstLine="419" w:firstLineChars="196"/>
    </w:pPr>
    <w:rPr>
      <w:rFonts w:ascii="宋体" w:hAnsi="宋体"/>
      <w:spacing w:val="2"/>
    </w:rPr>
  </w:style>
  <w:style w:type="paragraph" w:styleId="8">
    <w:name w:val="envelope return"/>
    <w:basedOn w:val="1"/>
    <w:qFormat/>
    <w:uiPriority w:val="0"/>
    <w:pPr>
      <w:snapToGrid w:val="0"/>
    </w:pPr>
    <w:rPr>
      <w:rFonts w:ascii="Arial" w:hAnsi="Arial" w:cs="Times New Roman"/>
    </w:rPr>
  </w:style>
  <w:style w:type="paragraph" w:styleId="9">
    <w:name w:val="Plain Text"/>
    <w:basedOn w:val="1"/>
    <w:next w:val="1"/>
    <w:qFormat/>
    <w:uiPriority w:val="0"/>
    <w:rPr>
      <w:rFonts w:ascii="宋体" w:hAnsi="Courier New" w:cs="Courier New"/>
      <w:szCs w:val="21"/>
    </w:rPr>
  </w:style>
  <w:style w:type="paragraph" w:styleId="10">
    <w:name w:val="Date"/>
    <w:basedOn w:val="1"/>
    <w:next w:val="1"/>
    <w:qFormat/>
    <w:uiPriority w:val="0"/>
    <w:rPr>
      <w:rFonts w:ascii="宋体"/>
      <w:color w:val="000000"/>
      <w:kern w:val="0"/>
      <w:sz w:val="30"/>
    </w:rPr>
  </w:style>
  <w:style w:type="paragraph" w:styleId="11">
    <w:name w:val="footer"/>
    <w:basedOn w:val="1"/>
    <w:next w:val="1"/>
    <w:qFormat/>
    <w:uiPriority w:val="0"/>
    <w:pPr>
      <w:tabs>
        <w:tab w:val="center" w:pos="4153"/>
        <w:tab w:val="right" w:pos="8306"/>
      </w:tabs>
      <w:snapToGrid w:val="0"/>
      <w:jc w:val="left"/>
    </w:pPr>
    <w:rPr>
      <w:sz w:val="18"/>
      <w:szCs w:val="18"/>
    </w:rPr>
  </w:style>
  <w:style w:type="paragraph" w:styleId="12">
    <w:name w:val="Body Text 2"/>
    <w:basedOn w:val="1"/>
    <w:qFormat/>
    <w:uiPriority w:val="0"/>
    <w:pPr>
      <w:spacing w:after="120" w:afterLines="0" w:line="480" w:lineRule="auto"/>
    </w:pPr>
  </w:style>
  <w:style w:type="paragraph" w:styleId="13">
    <w:name w:val="Normal (Web)"/>
    <w:basedOn w:val="1"/>
    <w:next w:val="1"/>
    <w:qFormat/>
    <w:uiPriority w:val="99"/>
    <w:pPr>
      <w:widowControl/>
      <w:spacing w:before="100" w:beforeLines="0" w:beforeAutospacing="1" w:after="100" w:afterLines="0" w:afterAutospacing="1"/>
      <w:jc w:val="left"/>
    </w:pPr>
    <w:rPr>
      <w:rFonts w:ascii="宋体" w:hAnsi="宋体"/>
      <w:kern w:val="0"/>
      <w:sz w:val="24"/>
    </w:rPr>
  </w:style>
  <w:style w:type="paragraph" w:styleId="14">
    <w:name w:val="Body Text First Indent"/>
    <w:basedOn w:val="3"/>
    <w:next w:val="1"/>
    <w:qFormat/>
    <w:uiPriority w:val="0"/>
    <w:pPr>
      <w:spacing w:after="120" w:afterLines="0" w:line="240" w:lineRule="auto"/>
      <w:ind w:firstLine="420" w:firstLineChars="100"/>
    </w:pPr>
    <w:rPr>
      <w:sz w:val="21"/>
    </w:rPr>
  </w:style>
  <w:style w:type="paragraph" w:styleId="15">
    <w:name w:val="Body Text First Indent 2"/>
    <w:basedOn w:val="7"/>
    <w:qFormat/>
    <w:uiPriority w:val="0"/>
    <w:pPr>
      <w:ind w:firstLine="210"/>
    </w:pPr>
    <w:rPr>
      <w:rFonts w:ascii="Times New Roman" w:hAnsi="Times New Roman" w:cs="Times New Roman"/>
    </w:rPr>
  </w:style>
  <w:style w:type="paragraph" w:customStyle="1" w:styleId="1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0">
    <w:name w:val="List Paragraph"/>
    <w:basedOn w:val="1"/>
    <w:qFormat/>
    <w:uiPriority w:val="0"/>
    <w:pPr>
      <w:ind w:firstLine="420" w:firstLineChars="200"/>
    </w:pPr>
    <w:rPr>
      <w:rFonts w:ascii="Calibri" w:hAnsi="Calibri"/>
      <w:szCs w:val="22"/>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2263</Words>
  <Characters>2657</Characters>
  <Lines>13</Lines>
  <Paragraphs>3</Paragraphs>
  <TotalTime>0</TotalTime>
  <ScaleCrop>false</ScaleCrop>
  <LinksUpToDate>false</LinksUpToDate>
  <CharactersWithSpaces>2789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2020-11-02T02:18:00Z</dcterms:created>
  <dc:creator>xb21cn</dc:creator>
  <cp:lastModifiedBy>黄张红</cp:lastModifiedBy>
  <cp:lastPrinted>2022-03-01T02:48:00Z</cp:lastPrinted>
  <dcterms:modified xsi:type="dcterms:W3CDTF">2022-11-22T02:54:48Z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9136993BEABF431D81798F84CAEB7701</vt:lpwstr>
  </property>
</Properties>
</file>