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9020"/>
        </w:tabs>
        <w:kinsoku/>
        <w:wordWrap w:val="0"/>
        <w:overflowPunct/>
        <w:topLinePunct w:val="0"/>
        <w:bidi w:val="0"/>
        <w:jc w:val="center"/>
        <w:rPr>
          <w:rFonts w:hint="eastAsia" w:ascii="宋体" w:hAnsi="宋体" w:eastAsia="宋体" w:cs="宋体"/>
          <w:b/>
          <w:sz w:val="44"/>
          <w:szCs w:val="44"/>
          <w:highlight w:val="none"/>
        </w:rPr>
      </w:pPr>
    </w:p>
    <w:p>
      <w:pPr>
        <w:pageBreakBefore w:val="0"/>
        <w:tabs>
          <w:tab w:val="left" w:pos="9020"/>
        </w:tabs>
        <w:kinsoku/>
        <w:wordWrap w:val="0"/>
        <w:overflowPunct/>
        <w:topLinePunct w:val="0"/>
        <w:bidi w:val="0"/>
        <w:jc w:val="center"/>
        <w:rPr>
          <w:rFonts w:hint="eastAsia" w:ascii="宋体" w:hAnsi="宋体" w:eastAsia="宋体" w:cs="宋体"/>
          <w:b/>
          <w:sz w:val="44"/>
          <w:szCs w:val="44"/>
          <w:highlight w:val="none"/>
        </w:rPr>
      </w:pPr>
    </w:p>
    <w:p>
      <w:pPr>
        <w:pageBreakBefore w:val="0"/>
        <w:tabs>
          <w:tab w:val="left" w:pos="9020"/>
        </w:tabs>
        <w:kinsoku/>
        <w:wordWrap w:val="0"/>
        <w:overflowPunct/>
        <w:topLinePunct w:val="0"/>
        <w:bidi w:val="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河南创达建设工程管理有限公司</w:t>
      </w:r>
    </w:p>
    <w:p>
      <w:pPr>
        <w:pageBreakBefore w:val="0"/>
        <w:kinsoku/>
        <w:wordWrap w:val="0"/>
        <w:overflowPunct/>
        <w:topLinePunct w:val="0"/>
        <w:bidi w:val="0"/>
        <w:jc w:val="center"/>
        <w:rPr>
          <w:rFonts w:hint="eastAsia" w:ascii="宋体" w:hAnsi="宋体" w:eastAsia="宋体" w:cs="宋体"/>
          <w:sz w:val="72"/>
          <w:highlight w:val="none"/>
        </w:rPr>
      </w:pPr>
      <w:r>
        <w:rPr>
          <w:rFonts w:hint="eastAsia" w:ascii="宋体" w:hAnsi="宋体" w:eastAsia="宋体" w:cs="宋体"/>
          <w:highlight w:val="none"/>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27305</wp:posOffset>
                </wp:positionV>
                <wp:extent cx="5944235" cy="8255"/>
                <wp:effectExtent l="0" t="0" r="0" b="0"/>
                <wp:wrapNone/>
                <wp:docPr id="2" name="直线 2"/>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6.75pt;margin-top:2.15pt;height:0.65pt;width:468.05pt;z-index:251658240;mso-width-relative:page;mso-height-relative:page;" filled="f" stroked="t" coordsize="21600,21600" o:gfxdata="UEsDBAoAAAAAAIdO4kAAAAAAAAAAAAAAAAAEAAAAZHJzL1BLAwQUAAAACACHTuJAzuF5e9UAAAAG&#10;AQAADwAAAGRycy9kb3ducmV2LnhtbE2OwU7DMBBE70j8g7VIXBC1S9uoTeP0gATiwKWBD9gk2yQi&#10;XofYbdp+PcsJjqMZvXnZ7ux6daIxdJ4tzGcGFHHl644bC58fL49rUCEi19h7JgsXCrDLb28yTGs/&#10;8Z5ORWyUQDikaKGNcUi1DlVLDsPMD8TSHfzoMEocG12POAnc9frJmEQ77FgeWhzouaXqqzg6C/ty&#10;je9v5rvwF06u07UIrw9DZe393dxsQUU6x78x/OqLOuTiVPoj10H1khcrWVpYLkBJvVluElClhVUC&#10;Os/0f/38B1BLAwQUAAAACACHTuJAGLKIp9sBAACpAwAADgAAAGRycy9lMm9Eb2MueG1srVPLjtMw&#10;FN0j8Q+W9zRtmEAnajqLKcMGQSUe+1s/Ekt+yfY07bfwG6zY8DnzG1w7oRqGDUJkYV37npzcc3yy&#10;uTkZTY4iROVsR1eLJSXCMseV7Tv6+dPdizUlMYHloJ0VHT2LSG+2z59tRt+K2g1OcxEIktjYjr6j&#10;Q0q+rarIBmEgLpwXFpvSBQMJt6GveIAR2Y2u6uXyVTW6wH1wTMSIp7upSbeFX0rB0gcpo0hEdxRn&#10;S2UNZT3ktdpuoO0D+EGxeQz4hykMKIsfvVDtIAG5D+oPKqNYcNHJtGDOVE5KxUTRgGpWyydqPg7g&#10;RdGC5kR/sSn+P1r2/rgPRPGO1pRYMHhFD1+/PXz/Qerszehji5Bbuw/zLvp9yEJPMhgitfJf8NqL&#10;dBRDTsXZ88VZcUqE4WFzfXVVv2woYdhb102TyauJJbP5ENNb4QzJRUe1slk3tHB8F9ME/QXJx9qS&#10;ESdeN68zJWBupIaEpfGoJNq+vBydVvxOaZ1fiaE/3OpAjpCTUJ55ht9g+Ss7iMOEK60Mg3YQwN9Y&#10;TtLZo0cWw0zzDEZwSrTA7OeqIBMo/TdIlK9tphYlp7PQ7Pjkca4Ojp/xfu59UP2AxqzKzLmDeSgO&#10;ztnNgXu8x/rxH7b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7heXvVAAAABgEAAA8AAAAAAAAA&#10;AQAgAAAAIgAAAGRycy9kb3ducmV2LnhtbFBLAQIUABQAAAAIAIdO4kAYsoin2wEAAKkDAAAOAAAA&#10;AAAAAAEAIAAAACQBAABkcnMvZTJvRG9jLnhtbFBLBQYAAAAABgAGAFkBAABxBQAAAAA=&#10;">
                <v:fill on="f" focussize="0,0"/>
                <v:stroke weight="2.25pt" color="#000000" joinstyle="round"/>
                <v:imagedata o:title=""/>
                <o:lock v:ext="edit" aspectratio="f"/>
              </v:line>
            </w:pict>
          </mc:Fallback>
        </mc:AlternateContent>
      </w:r>
    </w:p>
    <w:p>
      <w:pPr>
        <w:pageBreakBefore w:val="0"/>
        <w:kinsoku/>
        <w:wordWrap w:val="0"/>
        <w:overflowPunct/>
        <w:topLinePunct w:val="0"/>
        <w:bidi w:val="0"/>
        <w:jc w:val="center"/>
        <w:rPr>
          <w:rFonts w:hint="eastAsia" w:ascii="宋体" w:hAnsi="宋体" w:eastAsia="宋体" w:cs="宋体"/>
          <w:sz w:val="72"/>
          <w:highlight w:val="none"/>
        </w:rPr>
      </w:pPr>
    </w:p>
    <w:p>
      <w:pPr>
        <w:pageBreakBefore w:val="0"/>
        <w:kinsoku/>
        <w:wordWrap w:val="0"/>
        <w:overflowPunct/>
        <w:topLinePunct w:val="0"/>
        <w:bidi w:val="0"/>
        <w:jc w:val="center"/>
        <w:rPr>
          <w:rFonts w:hint="eastAsia" w:ascii="宋体" w:hAnsi="宋体" w:eastAsia="宋体" w:cs="宋体"/>
          <w:sz w:val="120"/>
          <w:highlight w:val="none"/>
        </w:rPr>
      </w:pPr>
      <w:r>
        <w:rPr>
          <w:rFonts w:hint="eastAsia" w:ascii="宋体" w:hAnsi="宋体" w:eastAsia="宋体" w:cs="宋体"/>
          <w:sz w:val="120"/>
          <w:highlight w:val="none"/>
        </w:rPr>
        <w:t>竞争性谈判文件</w:t>
      </w:r>
    </w:p>
    <w:p>
      <w:pPr>
        <w:pageBreakBefore w:val="0"/>
        <w:kinsoku/>
        <w:wordWrap w:val="0"/>
        <w:overflowPunct/>
        <w:topLinePunct w:val="0"/>
        <w:bidi w:val="0"/>
        <w:rPr>
          <w:rFonts w:hint="eastAsia" w:ascii="宋体" w:hAnsi="宋体" w:eastAsia="宋体" w:cs="宋体"/>
          <w:sz w:val="52"/>
          <w:highlight w:val="none"/>
        </w:rPr>
      </w:pPr>
    </w:p>
    <w:p>
      <w:pPr>
        <w:pageBreakBefore w:val="0"/>
        <w:kinsoku/>
        <w:wordWrap w:val="0"/>
        <w:overflowPunct/>
        <w:topLinePunct w:val="0"/>
        <w:bidi w:val="0"/>
        <w:rPr>
          <w:rFonts w:hint="eastAsia" w:ascii="宋体" w:hAnsi="宋体" w:eastAsia="宋体" w:cs="宋体"/>
          <w:sz w:val="32"/>
          <w:highlight w:val="none"/>
        </w:rPr>
      </w:pPr>
    </w:p>
    <w:p>
      <w:pPr>
        <w:pageBreakBefore w:val="0"/>
        <w:kinsoku/>
        <w:wordWrap w:val="0"/>
        <w:overflowPunct/>
        <w:topLinePunct w:val="0"/>
        <w:bidi w:val="0"/>
        <w:jc w:val="center"/>
        <w:rPr>
          <w:rFonts w:hint="eastAsia" w:ascii="宋体" w:hAnsi="宋体" w:eastAsia="宋体" w:cs="宋体"/>
          <w:b/>
          <w:sz w:val="32"/>
          <w:highlight w:val="none"/>
          <w:u w:val="single"/>
          <w:lang w:val="en-US"/>
        </w:rPr>
      </w:pPr>
      <w:r>
        <w:rPr>
          <w:rFonts w:hint="eastAsia" w:ascii="宋体" w:hAnsi="宋体" w:eastAsia="宋体" w:cs="宋体"/>
          <w:b/>
          <w:sz w:val="32"/>
          <w:highlight w:val="none"/>
        </w:rPr>
        <w:t>项目名称：</w:t>
      </w:r>
      <w:r>
        <w:rPr>
          <w:rFonts w:hint="eastAsia" w:ascii="宋体" w:hAnsi="宋体" w:eastAsia="宋体" w:cs="宋体"/>
          <w:b/>
          <w:sz w:val="32"/>
          <w:highlight w:val="none"/>
          <w:u w:val="single"/>
          <w:lang w:val="en-US" w:eastAsia="zh-CN"/>
        </w:rPr>
        <w:t xml:space="preserve"> </w:t>
      </w:r>
      <w:r>
        <w:rPr>
          <w:rFonts w:hint="eastAsia" w:ascii="宋体" w:hAnsi="宋体" w:eastAsia="宋体" w:cs="宋体"/>
          <w:b/>
          <w:sz w:val="32"/>
          <w:highlight w:val="none"/>
          <w:u w:val="single"/>
          <w:lang w:eastAsia="zh-CN"/>
        </w:rPr>
        <w:t>2020年大中型水库移民后期扶持基金项目设计服务费</w:t>
      </w:r>
    </w:p>
    <w:p>
      <w:pPr>
        <w:pageBreakBefore w:val="0"/>
        <w:kinsoku/>
        <w:wordWrap w:val="0"/>
        <w:overflowPunct/>
        <w:topLinePunct w:val="0"/>
        <w:bidi w:val="0"/>
        <w:jc w:val="center"/>
        <w:rPr>
          <w:rFonts w:hint="eastAsia" w:ascii="宋体" w:hAnsi="宋体" w:eastAsia="宋体" w:cs="宋体"/>
          <w:b/>
          <w:sz w:val="32"/>
          <w:highlight w:val="none"/>
          <w:u w:val="single"/>
          <w:lang w:val="en-US" w:eastAsia="zh-CN"/>
        </w:rPr>
      </w:pPr>
      <w:r>
        <w:rPr>
          <w:rFonts w:hint="eastAsia" w:ascii="宋体" w:hAnsi="宋体" w:eastAsia="宋体" w:cs="宋体"/>
          <w:b/>
          <w:sz w:val="32"/>
          <w:highlight w:val="none"/>
        </w:rPr>
        <w:t>项目编号：</w:t>
      </w:r>
      <w:r>
        <w:rPr>
          <w:rFonts w:hint="eastAsia" w:ascii="宋体" w:hAnsi="宋体" w:eastAsia="宋体" w:cs="宋体"/>
          <w:b/>
          <w:sz w:val="32"/>
          <w:highlight w:val="none"/>
          <w:u w:val="single"/>
          <w:lang w:eastAsia="zh-CN"/>
        </w:rPr>
        <w:t>BSZC2020-J3-310016-HNCD</w:t>
      </w:r>
    </w:p>
    <w:p>
      <w:pPr>
        <w:pStyle w:val="22"/>
        <w:pageBreakBefore w:val="0"/>
        <w:kinsoku/>
        <w:wordWrap w:val="0"/>
        <w:overflowPunct/>
        <w:topLinePunct w:val="0"/>
        <w:bidi w:val="0"/>
        <w:rPr>
          <w:rFonts w:hint="eastAsia" w:ascii="宋体" w:hAnsi="宋体" w:eastAsia="宋体" w:cs="宋体"/>
          <w:highlight w:val="none"/>
        </w:rPr>
      </w:pPr>
    </w:p>
    <w:p>
      <w:pPr>
        <w:pageBreakBefore w:val="0"/>
        <w:kinsoku/>
        <w:wordWrap w:val="0"/>
        <w:overflowPunct/>
        <w:topLinePunct w:val="0"/>
        <w:bidi w:val="0"/>
        <w:jc w:val="center"/>
        <w:rPr>
          <w:rFonts w:hint="eastAsia" w:ascii="宋体" w:hAnsi="宋体" w:eastAsia="宋体" w:cs="宋体"/>
          <w:sz w:val="32"/>
          <w:highlight w:val="none"/>
        </w:rPr>
      </w:pPr>
      <w:r>
        <w:rPr>
          <w:rFonts w:hint="eastAsia" w:ascii="宋体" w:hAnsi="宋体" w:eastAsia="宋体" w:cs="宋体"/>
          <w:highlight w:val="none"/>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159385</wp:posOffset>
                </wp:positionV>
                <wp:extent cx="6054725" cy="0"/>
                <wp:effectExtent l="0" t="13970" r="3175" b="24130"/>
                <wp:wrapNone/>
                <wp:docPr id="1" name="直线 3"/>
                <wp:cNvGraphicFramePr/>
                <a:graphic xmlns:a="http://schemas.openxmlformats.org/drawingml/2006/main">
                  <a:graphicData uri="http://schemas.microsoft.com/office/word/2010/wordprocessingShape">
                    <wps:wsp>
                      <wps:cNvCnPr/>
                      <wps:spPr>
                        <a:xfrm>
                          <a:off x="0" y="0"/>
                          <a:ext cx="6054725"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4.2pt;margin-top:12.55pt;height:0pt;width:476.75pt;z-index:251657216;mso-width-relative:page;mso-height-relative:page;" filled="f" stroked="t" coordsize="21600,21600" o:gfxdata="UEsDBAoAAAAAAIdO4kAAAAAAAAAAAAAAAAAEAAAAZHJzL1BLAwQUAAAACACHTuJAa2HgENYAAAAI&#10;AQAADwAAAGRycy9kb3ducmV2LnhtbE2PQWvCQBCF7wX/wzJCL0U3EVvSNBtphd6KoC2lx0l2TEKz&#10;s2F3Nfrvu+Kh3mbmPd58r1idTC+O5HxnWUE6T0AQ11Z33Cj4+nyfZSB8QNbYWyYFZ/KwKid3Beba&#10;jryl4y40Ioawz1FBG8KQS+nrlgz6uR2Io7a3zmCIq2ukdjjGcNPLRZI8SYMdxw8tDrRuqf7dHYyC&#10;GjfrDe6/5Yjh5/Xtofo4uyZT6n6aJi8gAp3Cvxku+BEdyshU2QNrL3oFs2wZnQoWjymIqD8vL0N1&#10;PciykLcFyj9QSwMEFAAAAAgAh07iQLhIKN7TAQAAnAMAAA4AAABkcnMvZTJvRG9jLnhtbK1TS24b&#10;MQzdF+gdBO3rsd06CQYeZxE33RStgaYHoPWZEaAfRMVjn6XX6KqbHifXKCU7btpugqBeyJRIPvI9&#10;cpbXe2fZTiU0wXd8NplyprwI0vi+41/vbt9ccYYZvAQbvOr4QSG/Xr1+tRxjq+ZhCFaqxAjEYzvG&#10;jg85x7ZpUAzKAU5CVJ6cOiQHma6pb2SCkdCdbebT6UUzhiRjCkIh0uv66OSriq+1Evmz1qgysx2n&#10;3nI9Uz235WxWS2j7BHEw4tQGvKALB8ZT0TPUGjKw+2T+gXJGpIBB54kIrglaG6EqB2Izm/7F5ssA&#10;UVUuJA7Gs0z4/2DFp90mMSNpdpx5cDSih2/fH378ZG+LNmPElkJu/Cadbhg3qRDd6+TKP1Fg+6rn&#10;4ayn2mcm6PFiunh3OV9wJh59ze/EmDB/UMGxYnTcGl+oQgu7j5ipGIU+hpRn69nY8fnV4rLgAa2K&#10;tpDJdJGaR9/XZAzWyFtjbUnB1G9vbGI7KMOvv8KJgP8IK1XWgMMxrrqOazEokO+9ZPkQSRZP+8tL&#10;D05JzqyidS8WAUKbwdjnRFJp60uCqqt5IlpEPsparG2QBxrJfUymH0iYWe25eGgFavendS079vRO&#10;9tOPa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2HgENYAAAAIAQAADwAAAAAAAAABACAAAAAi&#10;AAAAZHJzL2Rvd25yZXYueG1sUEsBAhQAFAAAAAgAh07iQLhIKN7TAQAAnAMAAA4AAAAAAAAAAQAg&#10;AAAAJQEAAGRycy9lMm9Eb2MueG1sUEsFBgAAAAAGAAYAWQEAAGoFAAAAAA==&#10;">
                <v:fill on="f" focussize="0,0"/>
                <v:stroke weight="2.25pt" color="#000000" joinstyle="round"/>
                <v:imagedata o:title=""/>
                <o:lock v:ext="edit" aspectratio="f"/>
              </v:line>
            </w:pict>
          </mc:Fallback>
        </mc:AlternateContent>
      </w:r>
    </w:p>
    <w:p>
      <w:pPr>
        <w:pageBreakBefore w:val="0"/>
        <w:kinsoku/>
        <w:wordWrap w:val="0"/>
        <w:overflowPunct/>
        <w:topLinePunct w:val="0"/>
        <w:bidi w:val="0"/>
        <w:ind w:firstLine="643" w:firstLineChars="200"/>
        <w:jc w:val="both"/>
        <w:rPr>
          <w:rFonts w:hint="eastAsia" w:ascii="宋体" w:hAnsi="宋体" w:eastAsia="宋体" w:cs="宋体"/>
          <w:b/>
          <w:sz w:val="32"/>
          <w:highlight w:val="none"/>
          <w:u w:val="single"/>
          <w:lang w:val="en-US" w:eastAsia="zh-CN"/>
        </w:rPr>
      </w:pPr>
      <w:r>
        <w:rPr>
          <w:rFonts w:hint="eastAsia" w:ascii="宋体" w:hAnsi="宋体" w:eastAsia="宋体" w:cs="宋体"/>
          <w:b/>
          <w:sz w:val="32"/>
          <w:highlight w:val="none"/>
        </w:rPr>
        <w:t>采购单位：</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u w:val="single"/>
          <w:lang w:val="en-US" w:eastAsia="zh-CN"/>
        </w:rPr>
        <w:t xml:space="preserve">    </w:t>
      </w:r>
      <w:r>
        <w:rPr>
          <w:rFonts w:hint="eastAsia" w:ascii="宋体" w:hAnsi="宋体" w:eastAsia="宋体" w:cs="宋体"/>
          <w:b/>
          <w:sz w:val="32"/>
          <w:highlight w:val="none"/>
          <w:u w:val="single"/>
          <w:lang w:eastAsia="zh-CN"/>
        </w:rPr>
        <w:t>隆林各族自治县发展和改革局</w:t>
      </w:r>
      <w:r>
        <w:rPr>
          <w:rFonts w:hint="eastAsia" w:ascii="宋体" w:hAnsi="宋体" w:eastAsia="宋体" w:cs="宋体"/>
          <w:b/>
          <w:sz w:val="32"/>
          <w:highlight w:val="none"/>
          <w:u w:val="single"/>
          <w:lang w:val="en-US" w:eastAsia="zh-CN"/>
        </w:rPr>
        <w:t xml:space="preserve"> （盖章）</w:t>
      </w:r>
    </w:p>
    <w:p>
      <w:pPr>
        <w:pStyle w:val="22"/>
        <w:pageBreakBefore w:val="0"/>
        <w:kinsoku/>
        <w:wordWrap w:val="0"/>
        <w:overflowPunct/>
        <w:topLinePunct w:val="0"/>
        <w:bidi w:val="0"/>
        <w:rPr>
          <w:rFonts w:hint="eastAsia" w:ascii="宋体" w:hAnsi="宋体" w:eastAsia="宋体" w:cs="宋体"/>
          <w:highlight w:val="none"/>
          <w:lang w:val="en-US"/>
        </w:rPr>
      </w:pPr>
    </w:p>
    <w:p>
      <w:pPr>
        <w:pageBreakBefore w:val="0"/>
        <w:kinsoku/>
        <w:wordWrap w:val="0"/>
        <w:overflowPunct/>
        <w:topLinePunct w:val="0"/>
        <w:bidi w:val="0"/>
        <w:ind w:firstLine="643" w:firstLineChars="200"/>
        <w:jc w:val="both"/>
        <w:rPr>
          <w:rFonts w:hint="eastAsia" w:ascii="宋体" w:hAnsi="宋体" w:eastAsia="宋体" w:cs="宋体"/>
          <w:b/>
          <w:sz w:val="32"/>
          <w:highlight w:val="none"/>
          <w:u w:val="single"/>
          <w:lang w:eastAsia="zh-CN"/>
        </w:rPr>
      </w:pPr>
      <w:r>
        <w:rPr>
          <w:rFonts w:hint="eastAsia" w:ascii="宋体" w:hAnsi="宋体" w:eastAsia="宋体" w:cs="宋体"/>
          <w:b/>
          <w:sz w:val="32"/>
          <w:highlight w:val="none"/>
        </w:rPr>
        <w:t>采购代理机构：</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u w:val="single"/>
          <w:lang w:eastAsia="zh-CN"/>
        </w:rPr>
        <w:t>河南创达建设工程管理有限公司（盖章）</w:t>
      </w:r>
    </w:p>
    <w:p>
      <w:pPr>
        <w:pStyle w:val="22"/>
        <w:pageBreakBefore w:val="0"/>
        <w:kinsoku/>
        <w:wordWrap w:val="0"/>
        <w:overflowPunct/>
        <w:topLinePunct w:val="0"/>
        <w:bidi w:val="0"/>
        <w:rPr>
          <w:rFonts w:hint="eastAsia" w:ascii="宋体" w:hAnsi="宋体" w:eastAsia="宋体" w:cs="宋体"/>
          <w:b/>
          <w:sz w:val="32"/>
          <w:szCs w:val="32"/>
          <w:highlight w:val="none"/>
          <w:u w:val="single"/>
        </w:rPr>
      </w:pPr>
    </w:p>
    <w:p>
      <w:pPr>
        <w:pageBreakBefore w:val="0"/>
        <w:kinsoku/>
        <w:wordWrap w:val="0"/>
        <w:overflowPunct/>
        <w:topLinePunct w:val="0"/>
        <w:bidi w:val="0"/>
        <w:adjustRightInd/>
        <w:snapToGrid/>
        <w:spacing w:after="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w:t>
      </w:r>
      <w:r>
        <w:rPr>
          <w:rFonts w:hint="eastAsia" w:ascii="宋体" w:hAnsi="宋体" w:eastAsia="宋体" w:cs="宋体"/>
          <w:b/>
          <w:bCs/>
          <w:sz w:val="32"/>
          <w:szCs w:val="32"/>
          <w:highlight w:val="none"/>
          <w:lang w:eastAsia="zh-CN"/>
        </w:rPr>
        <w:t>〇二〇</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eastAsia="zh-CN"/>
        </w:rPr>
        <w:t>一</w:t>
      </w:r>
      <w:r>
        <w:rPr>
          <w:rFonts w:hint="eastAsia" w:ascii="宋体" w:hAnsi="宋体" w:eastAsia="宋体" w:cs="宋体"/>
          <w:b/>
          <w:bCs/>
          <w:sz w:val="32"/>
          <w:szCs w:val="32"/>
          <w:highlight w:val="none"/>
        </w:rPr>
        <w:t>月</w:t>
      </w:r>
    </w:p>
    <w:p>
      <w:pPr>
        <w:pStyle w:val="23"/>
        <w:pageBreakBefore w:val="0"/>
        <w:kinsoku/>
        <w:wordWrap w:val="0"/>
        <w:overflowPunct/>
        <w:topLinePunct w:val="0"/>
        <w:bidi w:val="0"/>
        <w:ind w:firstLine="33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val="0"/>
        <w:overflowPunct/>
        <w:topLinePunct w:val="0"/>
        <w:bidi w:val="0"/>
        <w:spacing w:line="312"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pStyle w:val="12"/>
        <w:pageBreakBefore w:val="0"/>
        <w:tabs>
          <w:tab w:val="right" w:leader="dot" w:pos="9628"/>
        </w:tabs>
        <w:kinsoku/>
        <w:wordWrap w:val="0"/>
        <w:overflowPunct/>
        <w:topLinePunct w:val="0"/>
        <w:bidi w:val="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\h \z \t "目录样式1,1,目录样式2,2"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"_Toc17816966"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第一章  竞标公告</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_Toc17816966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3</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2"/>
        <w:pageBreakBefore w:val="0"/>
        <w:tabs>
          <w:tab w:val="right" w:leader="dot" w:pos="9628"/>
        </w:tabs>
        <w:kinsoku/>
        <w:wordWrap w:val="0"/>
        <w:overflowPunct/>
        <w:topLinePunct w:val="0"/>
        <w:bidi w:val="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"_Toc17816967"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第二章  竞标人须知</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_Toc17816967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5</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"_Toc17816968"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竞标人须知前附表</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_Toc17816968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5</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"_Toc17816969"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一、总则</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_Toc17816969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7</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"_Toc17816970"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二、竞争性谈判文件</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_Toc17816970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7</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"_Toc17816971"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三、响应文件</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_Toc17816971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9</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"_Toc17816972"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四、竞标</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_Toc17816972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11</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"_Toc17816973"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五、开标</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_Toc17816973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12</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"_Toc17816974"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六、评审</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_Toc17816974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14</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"_Toc17816975"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七、合同授予</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_Toc17816975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19</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3"/>
        <w:pageBreakBefore w:val="0"/>
        <w:tabs>
          <w:tab w:val="right" w:leader="dot" w:pos="9628"/>
        </w:tabs>
        <w:kinsoku/>
        <w:wordWrap w:val="0"/>
        <w:overflowPunct/>
        <w:topLinePunct w:val="0"/>
        <w:bidi w:val="0"/>
        <w:ind w:left="44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"_Toc17816976"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八、其他事项</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_Toc17816976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21</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2"/>
        <w:pageBreakBefore w:val="0"/>
        <w:tabs>
          <w:tab w:val="right" w:leader="dot" w:pos="9628"/>
        </w:tabs>
        <w:kinsoku/>
        <w:wordWrap w:val="0"/>
        <w:overflowPunct/>
        <w:topLinePunct w:val="0"/>
        <w:bidi w:val="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"_Toc17816977"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 xml:space="preserve">第三章  </w:t>
      </w:r>
      <w:r>
        <w:rPr>
          <w:rStyle w:val="20"/>
          <w:rFonts w:hint="eastAsia" w:ascii="宋体" w:hAnsi="宋体" w:eastAsia="宋体" w:cs="宋体"/>
          <w:color w:val="auto"/>
          <w:sz w:val="28"/>
          <w:szCs w:val="30"/>
          <w:highlight w:val="none"/>
          <w:lang w:eastAsia="zh-CN"/>
        </w:rPr>
        <w:t>项目概况及技术服务要求</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_Toc17816977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22</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2"/>
        <w:pageBreakBefore w:val="0"/>
        <w:tabs>
          <w:tab w:val="right" w:leader="dot" w:pos="9628"/>
        </w:tabs>
        <w:kinsoku/>
        <w:wordWrap w:val="0"/>
        <w:overflowPunct/>
        <w:topLinePunct w:val="0"/>
        <w:bidi w:val="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"_Toc17816978"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第四章  合同协议书</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_Toc17816978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23</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12"/>
        <w:pageBreakBefore w:val="0"/>
        <w:tabs>
          <w:tab w:val="right" w:leader="dot" w:pos="9628"/>
        </w:tabs>
        <w:kinsoku/>
        <w:wordWrap w:val="0"/>
        <w:overflowPunct/>
        <w:topLinePunct w:val="0"/>
        <w:bidi w:val="0"/>
        <w:rPr>
          <w:rFonts w:hint="eastAsia" w:ascii="宋体" w:hAnsi="宋体" w:eastAsia="宋体" w:cs="宋体"/>
          <w:sz w:val="28"/>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"_Toc17816979" </w:instrText>
      </w:r>
      <w:r>
        <w:rPr>
          <w:rFonts w:hint="eastAsia" w:ascii="宋体" w:hAnsi="宋体" w:eastAsia="宋体" w:cs="宋体"/>
          <w:highlight w:val="none"/>
        </w:rPr>
        <w:fldChar w:fldCharType="separate"/>
      </w:r>
      <w:r>
        <w:rPr>
          <w:rStyle w:val="20"/>
          <w:rFonts w:hint="eastAsia" w:ascii="宋体" w:hAnsi="宋体" w:eastAsia="宋体" w:cs="宋体"/>
          <w:color w:val="auto"/>
          <w:sz w:val="28"/>
          <w:szCs w:val="30"/>
          <w:highlight w:val="none"/>
        </w:rPr>
        <w:t>第五章  响应文件格式</w:t>
      </w:r>
      <w:r>
        <w:rPr>
          <w:rFonts w:hint="eastAsia" w:ascii="宋体" w:hAnsi="宋体" w:eastAsia="宋体" w:cs="宋体"/>
          <w:sz w:val="28"/>
          <w:szCs w:val="30"/>
          <w:highlight w:val="none"/>
        </w:rPr>
        <w:tab/>
      </w:r>
      <w:r>
        <w:rPr>
          <w:rFonts w:hint="eastAsia" w:ascii="宋体" w:hAnsi="宋体" w:eastAsia="宋体" w:cs="宋体"/>
          <w:sz w:val="28"/>
          <w:szCs w:val="30"/>
          <w:highlight w:val="none"/>
        </w:rPr>
        <w:fldChar w:fldCharType="begin"/>
      </w:r>
      <w:r>
        <w:rPr>
          <w:rFonts w:hint="eastAsia" w:ascii="宋体" w:hAnsi="宋体" w:eastAsia="宋体" w:cs="宋体"/>
          <w:sz w:val="28"/>
          <w:szCs w:val="30"/>
          <w:highlight w:val="none"/>
        </w:rPr>
        <w:instrText xml:space="preserve"> PAGEREF _Toc17816979 \h </w:instrText>
      </w:r>
      <w:r>
        <w:rPr>
          <w:rFonts w:hint="eastAsia" w:ascii="宋体" w:hAnsi="宋体" w:eastAsia="宋体" w:cs="宋体"/>
          <w:sz w:val="28"/>
          <w:szCs w:val="30"/>
          <w:highlight w:val="none"/>
        </w:rPr>
        <w:fldChar w:fldCharType="separate"/>
      </w:r>
      <w:r>
        <w:rPr>
          <w:rFonts w:hint="eastAsia" w:ascii="宋体" w:hAnsi="宋体" w:eastAsia="宋体" w:cs="宋体"/>
          <w:sz w:val="28"/>
          <w:szCs w:val="30"/>
          <w:highlight w:val="none"/>
        </w:rPr>
        <w:t>25</w:t>
      </w:r>
      <w:r>
        <w:rPr>
          <w:rFonts w:hint="eastAsia" w:ascii="宋体" w:hAnsi="宋体" w:eastAsia="宋体" w:cs="宋体"/>
          <w:sz w:val="28"/>
          <w:szCs w:val="30"/>
          <w:highlight w:val="none"/>
        </w:rPr>
        <w:fldChar w:fldCharType="end"/>
      </w:r>
      <w:r>
        <w:rPr>
          <w:rFonts w:hint="eastAsia" w:ascii="宋体" w:hAnsi="宋体" w:eastAsia="宋体" w:cs="宋体"/>
          <w:sz w:val="28"/>
          <w:szCs w:val="30"/>
          <w:highlight w:val="none"/>
        </w:rPr>
        <w:fldChar w:fldCharType="end"/>
      </w:r>
    </w:p>
    <w:p>
      <w:pPr>
        <w:pStyle w:val="23"/>
        <w:pageBreakBefore w:val="0"/>
        <w:kinsoku/>
        <w:wordWrap w:val="0"/>
        <w:overflowPunct/>
        <w:topLinePunct w:val="0"/>
        <w:bidi w:val="0"/>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pageBreakBefore w:val="0"/>
        <w:kinsoku/>
        <w:wordWrap w:val="0"/>
        <w:overflowPunct/>
        <w:topLinePunct w:val="0"/>
        <w:bidi w:val="0"/>
        <w:adjustRightInd/>
        <w:snapToGrid/>
        <w:spacing w:after="0"/>
        <w:rPr>
          <w:rFonts w:hint="eastAsia" w:ascii="宋体" w:hAnsi="宋体" w:eastAsia="宋体" w:cs="宋体"/>
          <w:b/>
          <w:sz w:val="32"/>
          <w:szCs w:val="24"/>
          <w:highlight w:val="none"/>
        </w:rPr>
      </w:pPr>
      <w:r>
        <w:rPr>
          <w:rFonts w:hint="eastAsia" w:ascii="宋体" w:hAnsi="宋体" w:eastAsia="宋体" w:cs="宋体"/>
          <w:highlight w:val="none"/>
        </w:rPr>
        <w:br w:type="page"/>
      </w:r>
    </w:p>
    <w:p>
      <w:pPr>
        <w:pStyle w:val="39"/>
        <w:pageBreakBefore w:val="0"/>
        <w:kinsoku/>
        <w:wordWrap w:val="0"/>
        <w:overflowPunct/>
        <w:topLinePunct w:val="0"/>
        <w:bidi w:val="0"/>
        <w:spacing w:line="240" w:lineRule="auto"/>
        <w:rPr>
          <w:rFonts w:hint="eastAsia" w:ascii="宋体" w:hAnsi="宋体" w:eastAsia="宋体" w:cs="宋体"/>
          <w:highlight w:val="none"/>
        </w:rPr>
      </w:pPr>
      <w:bookmarkStart w:id="0" w:name="_Toc17816966"/>
      <w:r>
        <w:rPr>
          <w:rFonts w:hint="eastAsia" w:ascii="宋体" w:hAnsi="宋体" w:eastAsia="宋体" w:cs="宋体"/>
          <w:highlight w:val="none"/>
        </w:rPr>
        <w:t>第一章  竞标公告</w:t>
      </w:r>
      <w:bookmarkEnd w:id="0"/>
    </w:p>
    <w:p>
      <w:pPr>
        <w:keepNext w:val="0"/>
        <w:keepLines w:val="0"/>
        <w:pageBreakBefore w:val="0"/>
        <w:widowControl/>
        <w:tabs>
          <w:tab w:val="left" w:pos="9214"/>
        </w:tabs>
        <w:kinsoku/>
        <w:wordWrap w:val="0"/>
        <w:overflowPunct/>
        <w:topLinePunct w:val="0"/>
        <w:autoSpaceDE/>
        <w:autoSpaceDN/>
        <w:bidi w:val="0"/>
        <w:adjustRightInd w:val="0"/>
        <w:snapToGrid w:val="0"/>
        <w:spacing w:line="240" w:lineRule="auto"/>
        <w:ind w:right="423"/>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河南创达建设工程管理有限公司</w:t>
      </w:r>
    </w:p>
    <w:p>
      <w:pPr>
        <w:keepNext w:val="0"/>
        <w:keepLines w:val="0"/>
        <w:pageBreakBefore w:val="0"/>
        <w:widowControl/>
        <w:tabs>
          <w:tab w:val="left" w:pos="9214"/>
        </w:tabs>
        <w:kinsoku/>
        <w:wordWrap w:val="0"/>
        <w:overflowPunct/>
        <w:topLinePunct w:val="0"/>
        <w:autoSpaceDE/>
        <w:autoSpaceDN/>
        <w:bidi w:val="0"/>
        <w:adjustRightInd w:val="0"/>
        <w:snapToGrid w:val="0"/>
        <w:spacing w:line="240" w:lineRule="auto"/>
        <w:ind w:right="423"/>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2020年大中型水库移民后期扶持基金项目设计服务费</w:t>
      </w:r>
    </w:p>
    <w:p>
      <w:pPr>
        <w:keepNext w:val="0"/>
        <w:keepLines w:val="0"/>
        <w:pageBreakBefore w:val="0"/>
        <w:widowControl/>
        <w:tabs>
          <w:tab w:val="left" w:pos="9214"/>
        </w:tabs>
        <w:kinsoku/>
        <w:wordWrap w:val="0"/>
        <w:overflowPunct/>
        <w:topLinePunct w:val="0"/>
        <w:autoSpaceDE/>
        <w:autoSpaceDN/>
        <w:bidi w:val="0"/>
        <w:adjustRightInd w:val="0"/>
        <w:snapToGrid w:val="0"/>
        <w:spacing w:line="240" w:lineRule="auto"/>
        <w:ind w:right="423"/>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eastAsia="zh-CN"/>
        </w:rPr>
        <w:t>BSZC2020-J3-310016-HNCD</w:t>
      </w:r>
      <w:r>
        <w:rPr>
          <w:rFonts w:hint="eastAsia" w:ascii="宋体" w:hAnsi="宋体" w:eastAsia="宋体" w:cs="宋体"/>
          <w:b/>
          <w:sz w:val="28"/>
          <w:szCs w:val="28"/>
          <w:highlight w:val="none"/>
        </w:rPr>
        <w:t>）竞争性谈判公告</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rPr>
      </w:pPr>
      <w:bookmarkStart w:id="1" w:name="OLE_LINK2"/>
      <w:r>
        <w:rPr>
          <w:rFonts w:hint="eastAsia" w:ascii="宋体" w:hAnsi="宋体" w:eastAsia="宋体" w:cs="宋体"/>
          <w:bCs/>
          <w:sz w:val="21"/>
          <w:szCs w:val="21"/>
          <w:highlight w:val="none"/>
          <w:lang w:eastAsia="zh-CN"/>
        </w:rPr>
        <w:t>河南创达建设工程管理有限公司</w:t>
      </w:r>
      <w:r>
        <w:rPr>
          <w:rFonts w:hint="eastAsia" w:ascii="宋体" w:hAnsi="宋体" w:eastAsia="宋体" w:cs="宋体"/>
          <w:bCs/>
          <w:sz w:val="21"/>
          <w:szCs w:val="21"/>
          <w:highlight w:val="none"/>
        </w:rPr>
        <w:t>受</w:t>
      </w:r>
      <w:r>
        <w:rPr>
          <w:rFonts w:hint="eastAsia" w:ascii="宋体" w:hAnsi="宋体" w:eastAsia="宋体" w:cs="宋体"/>
          <w:bCs/>
          <w:sz w:val="21"/>
          <w:szCs w:val="21"/>
          <w:highlight w:val="none"/>
          <w:lang w:eastAsia="zh-CN"/>
        </w:rPr>
        <w:t>隆林各族自治县发展和改革局</w:t>
      </w:r>
      <w:r>
        <w:rPr>
          <w:rFonts w:hint="eastAsia" w:ascii="宋体" w:hAnsi="宋体" w:eastAsia="宋体" w:cs="宋体"/>
          <w:bCs/>
          <w:sz w:val="21"/>
          <w:szCs w:val="21"/>
          <w:highlight w:val="none"/>
        </w:rPr>
        <w:t>的委托</w:t>
      </w:r>
      <w:r>
        <w:rPr>
          <w:rFonts w:hint="eastAsia" w:ascii="宋体" w:hAnsi="宋体" w:eastAsia="宋体" w:cs="宋体"/>
          <w:sz w:val="21"/>
          <w:szCs w:val="21"/>
          <w:highlight w:val="none"/>
        </w:rPr>
        <w:t>，根据《中华人民共和国政府采购法》、《中华人民共和国政府采购法实施条例》、《政府采购非招标采购方式管理办法》等有关规定，拟对</w:t>
      </w:r>
      <w:r>
        <w:rPr>
          <w:rFonts w:hint="eastAsia" w:ascii="宋体" w:hAnsi="宋体" w:eastAsia="宋体" w:cs="宋体"/>
          <w:bCs/>
          <w:sz w:val="21"/>
          <w:szCs w:val="21"/>
          <w:highlight w:val="none"/>
          <w:lang w:eastAsia="zh-CN"/>
        </w:rPr>
        <w:t>2020年大中型水库移民后期扶持基金项目设计服务费</w:t>
      </w:r>
      <w:r>
        <w:rPr>
          <w:rFonts w:hint="eastAsia" w:ascii="宋体" w:hAnsi="宋体" w:eastAsia="宋体" w:cs="宋体"/>
          <w:sz w:val="21"/>
          <w:szCs w:val="21"/>
          <w:highlight w:val="none"/>
        </w:rPr>
        <w:t>进行竞争性谈判采购，本项目采用采购人和评审专家分别书面推荐的方式推荐符合条件的供应商参加谈判活动，现将有关事项公告如下：</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一、采购项目名称：</w:t>
      </w:r>
      <w:r>
        <w:rPr>
          <w:rFonts w:hint="eastAsia" w:ascii="宋体" w:hAnsi="宋体" w:eastAsia="宋体" w:cs="宋体"/>
          <w:sz w:val="21"/>
          <w:szCs w:val="21"/>
          <w:highlight w:val="none"/>
          <w:lang w:eastAsia="zh-CN"/>
        </w:rPr>
        <w:t>2020年大中型水库移民后期扶持基金项目设计服务费</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rPr>
        <w:t>二、采购项目编号：</w:t>
      </w:r>
      <w:r>
        <w:rPr>
          <w:rFonts w:hint="eastAsia" w:ascii="宋体" w:hAnsi="宋体" w:eastAsia="宋体" w:cs="宋体"/>
          <w:sz w:val="21"/>
          <w:szCs w:val="21"/>
          <w:highlight w:val="none"/>
          <w:lang w:eastAsia="zh-CN"/>
        </w:rPr>
        <w:t>BSZC2020-J3-310016-HNCD</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三、</w:t>
      </w:r>
      <w:r>
        <w:rPr>
          <w:rFonts w:hint="eastAsia" w:ascii="宋体" w:hAnsi="宋体" w:eastAsia="宋体" w:cs="宋体"/>
          <w:b/>
          <w:sz w:val="21"/>
          <w:szCs w:val="21"/>
          <w:highlight w:val="none"/>
          <w:lang w:eastAsia="zh-CN"/>
        </w:rPr>
        <w:t>项目概况</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本项目为</w:t>
      </w:r>
      <w:r>
        <w:rPr>
          <w:rFonts w:hint="eastAsia" w:ascii="宋体" w:hAnsi="宋体" w:eastAsia="宋体" w:cs="宋体"/>
          <w:sz w:val="21"/>
          <w:szCs w:val="21"/>
          <w:highlight w:val="none"/>
          <w:lang w:eastAsia="zh-CN"/>
        </w:rPr>
        <w:t>2020年大中型水库移民后期扶持基金项目设计服务费等</w:t>
      </w:r>
      <w:r>
        <w:rPr>
          <w:rFonts w:hint="eastAsia" w:ascii="宋体" w:hAnsi="宋体" w:eastAsia="宋体" w:cs="宋体"/>
          <w:sz w:val="21"/>
          <w:szCs w:val="21"/>
          <w:highlight w:val="none"/>
          <w:lang w:val="en-US" w:eastAsia="zh-CN"/>
        </w:rPr>
        <w:t>1项</w:t>
      </w:r>
      <w:r>
        <w:rPr>
          <w:rFonts w:hint="eastAsia" w:ascii="宋体" w:hAnsi="宋体" w:eastAsia="宋体" w:cs="宋体"/>
          <w:sz w:val="21"/>
          <w:szCs w:val="21"/>
          <w:highlight w:val="none"/>
        </w:rPr>
        <w:t>。如需进一步了解详细内容，详见竞争性谈判文件。</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四、预算金额</w:t>
      </w:r>
      <w:r>
        <w:rPr>
          <w:rFonts w:hint="eastAsia" w:ascii="宋体" w:hAnsi="宋体" w:eastAsia="宋体" w:cs="宋体"/>
          <w:b/>
          <w:sz w:val="21"/>
          <w:szCs w:val="21"/>
          <w:highlight w:val="none"/>
          <w:lang w:eastAsia="zh-CN"/>
        </w:rPr>
        <w:t>（人民币）</w:t>
      </w:r>
      <w:r>
        <w:rPr>
          <w:rFonts w:hint="eastAsia" w:ascii="宋体" w:hAnsi="宋体" w:eastAsia="宋体" w:cs="宋体"/>
          <w:b/>
          <w:sz w:val="21"/>
          <w:szCs w:val="21"/>
          <w:highlight w:val="none"/>
        </w:rPr>
        <w:t>：</w:t>
      </w:r>
      <w:r>
        <w:rPr>
          <w:rFonts w:hint="eastAsia" w:ascii="宋体" w:hAnsi="宋体" w:eastAsia="宋体" w:cs="宋体"/>
          <w:sz w:val="21"/>
          <w:szCs w:val="21"/>
          <w:highlight w:val="none"/>
          <w:lang w:val="en-US" w:eastAsia="zh-CN"/>
        </w:rPr>
        <w:t>壹佰零玖万肆仟肆佰元整</w:t>
      </w:r>
      <w:r>
        <w:rPr>
          <w:rFonts w:hint="eastAsia" w:ascii="宋体" w:hAnsi="宋体" w:eastAsia="宋体" w:cs="宋体"/>
          <w:sz w:val="21"/>
          <w:szCs w:val="21"/>
          <w:highlight w:val="none"/>
          <w:lang w:eastAsia="zh-CN"/>
        </w:rPr>
        <w:t>（¥1094400.00元）</w:t>
      </w:r>
      <w:r>
        <w:rPr>
          <w:rFonts w:hint="eastAsia" w:ascii="宋体" w:hAnsi="宋体" w:eastAsia="宋体" w:cs="宋体"/>
          <w:sz w:val="21"/>
          <w:szCs w:val="21"/>
          <w:highlight w:val="none"/>
        </w:rPr>
        <w:t>。</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五、本项目需要落实的政府采购政策：</w:t>
      </w:r>
      <w:r>
        <w:rPr>
          <w:rFonts w:hint="eastAsia" w:ascii="宋体" w:hAnsi="宋体" w:eastAsia="宋体" w:cs="宋体"/>
          <w:sz w:val="21"/>
          <w:szCs w:val="21"/>
          <w:highlight w:val="none"/>
          <w:lang w:val="zh-CN"/>
        </w:rPr>
        <w:t>《政府采购促进中小企业发展暂行办法》（财库[2011]181号）、《财政部、司法部关于政府采购支持监狱企业发展有关问题的通知》（财库[2014]68号）《三部门联合发布关于促进残疾人就业政府采购政策的通知》（财库〔2017〕141号）、支持采用本国产品、优先采购环境标志产品、节能产品等政策。</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六、供应商资格：</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1.国内注册（指按国家有关规定要求注册的）生产或经营本次竞标采购货物，并具有合法资格的供应商；</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2.具备工程设计综合资质或建筑行业（建筑工程）或公路行业（公路）专业丙级以上（含丙级）资质，并在人员、设备、资金等方面具有相应承揽本项目的能力；</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.符合《中华人民共和国政府采购法》第二十二条、《政府采购非招标采购方式管理办法》等相关规定，获得采购人和评审专家分别书面推荐，并在规定时间内购买竞争性谈判文件的供应商</w:t>
      </w:r>
      <w:r>
        <w:rPr>
          <w:rFonts w:hint="eastAsia" w:ascii="宋体" w:hAnsi="宋体" w:eastAsia="宋体" w:cs="宋体"/>
          <w:sz w:val="21"/>
          <w:szCs w:val="21"/>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.本项目不接受联合体竞标。</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七、购买竞争性谈判采购文件时间及地点：</w:t>
      </w:r>
      <w:r>
        <w:rPr>
          <w:rFonts w:hint="eastAsia" w:ascii="宋体" w:hAnsi="宋体" w:eastAsia="宋体" w:cs="宋体"/>
          <w:b/>
          <w:bCs/>
          <w:sz w:val="21"/>
          <w:szCs w:val="21"/>
          <w:highlight w:val="none"/>
          <w:u w:val="single"/>
          <w:lang w:val="en-US" w:eastAsia="zh-CN"/>
        </w:rPr>
        <w:t>2020</w:t>
      </w:r>
      <w:r>
        <w:rPr>
          <w:rFonts w:hint="eastAsia" w:ascii="宋体" w:hAnsi="宋体" w:eastAsia="宋体" w:cs="宋体"/>
          <w:b/>
          <w:bCs/>
          <w:sz w:val="21"/>
          <w:szCs w:val="21"/>
          <w:highlight w:val="none"/>
          <w:u w:val="single"/>
        </w:rPr>
        <w:t>年</w:t>
      </w:r>
      <w:r>
        <w:rPr>
          <w:rFonts w:hint="eastAsia" w:ascii="宋体" w:hAnsi="宋体" w:eastAsia="宋体" w:cs="宋体"/>
          <w:b/>
          <w:bCs/>
          <w:sz w:val="21"/>
          <w:szCs w:val="21"/>
          <w:highlight w:val="none"/>
          <w:u w:val="single"/>
          <w:lang w:val="en-US" w:eastAsia="zh-CN"/>
        </w:rPr>
        <w:t>01</w:t>
      </w:r>
      <w:r>
        <w:rPr>
          <w:rFonts w:hint="eastAsia" w:ascii="宋体" w:hAnsi="宋体" w:eastAsia="宋体" w:cs="宋体"/>
          <w:b/>
          <w:bCs/>
          <w:sz w:val="21"/>
          <w:szCs w:val="21"/>
          <w:highlight w:val="none"/>
          <w:u w:val="single"/>
        </w:rPr>
        <w:t>月</w:t>
      </w:r>
      <w:r>
        <w:rPr>
          <w:rFonts w:hint="eastAsia" w:ascii="宋体" w:hAnsi="宋体" w:eastAsia="宋体" w:cs="宋体"/>
          <w:b/>
          <w:bCs/>
          <w:sz w:val="21"/>
          <w:szCs w:val="21"/>
          <w:highlight w:val="none"/>
          <w:u w:val="single"/>
          <w:lang w:val="en-US" w:eastAsia="zh-CN"/>
        </w:rPr>
        <w:t>14</w:t>
      </w:r>
      <w:r>
        <w:rPr>
          <w:rFonts w:hint="eastAsia" w:ascii="宋体" w:hAnsi="宋体" w:eastAsia="宋体" w:cs="宋体"/>
          <w:b/>
          <w:bCs/>
          <w:sz w:val="21"/>
          <w:szCs w:val="21"/>
          <w:highlight w:val="none"/>
          <w:u w:val="single"/>
        </w:rPr>
        <w:t>日至</w:t>
      </w:r>
      <w:r>
        <w:rPr>
          <w:rFonts w:hint="eastAsia" w:ascii="宋体" w:hAnsi="宋体" w:eastAsia="宋体" w:cs="宋体"/>
          <w:b/>
          <w:bCs/>
          <w:sz w:val="21"/>
          <w:szCs w:val="21"/>
          <w:highlight w:val="none"/>
          <w:u w:val="single"/>
          <w:lang w:val="en-US" w:eastAsia="zh-CN"/>
        </w:rPr>
        <w:t>2020</w:t>
      </w:r>
      <w:r>
        <w:rPr>
          <w:rFonts w:hint="eastAsia" w:ascii="宋体" w:hAnsi="宋体" w:eastAsia="宋体" w:cs="宋体"/>
          <w:b/>
          <w:bCs/>
          <w:sz w:val="21"/>
          <w:szCs w:val="21"/>
          <w:highlight w:val="none"/>
          <w:u w:val="single"/>
        </w:rPr>
        <w:t>年</w:t>
      </w:r>
      <w:r>
        <w:rPr>
          <w:rFonts w:hint="eastAsia" w:ascii="宋体" w:hAnsi="宋体" w:eastAsia="宋体" w:cs="宋体"/>
          <w:b/>
          <w:bCs/>
          <w:sz w:val="21"/>
          <w:szCs w:val="21"/>
          <w:highlight w:val="none"/>
          <w:u w:val="single"/>
          <w:lang w:val="en-US" w:eastAsia="zh-CN"/>
        </w:rPr>
        <w:t>01</w:t>
      </w:r>
      <w:r>
        <w:rPr>
          <w:rFonts w:hint="eastAsia" w:ascii="宋体" w:hAnsi="宋体" w:eastAsia="宋体" w:cs="宋体"/>
          <w:b/>
          <w:bCs/>
          <w:sz w:val="21"/>
          <w:szCs w:val="21"/>
          <w:highlight w:val="none"/>
          <w:u w:val="single"/>
        </w:rPr>
        <w:t>月</w:t>
      </w:r>
      <w:r>
        <w:rPr>
          <w:rFonts w:hint="eastAsia" w:ascii="宋体" w:hAnsi="宋体" w:eastAsia="宋体" w:cs="宋体"/>
          <w:b/>
          <w:bCs/>
          <w:sz w:val="21"/>
          <w:szCs w:val="21"/>
          <w:highlight w:val="none"/>
          <w:u w:val="single"/>
          <w:lang w:val="en-US" w:eastAsia="zh-CN"/>
        </w:rPr>
        <w:t>16</w:t>
      </w:r>
      <w:r>
        <w:rPr>
          <w:rFonts w:hint="eastAsia" w:ascii="宋体" w:hAnsi="宋体" w:eastAsia="宋体" w:cs="宋体"/>
          <w:b/>
          <w:bCs/>
          <w:sz w:val="21"/>
          <w:szCs w:val="21"/>
          <w:highlight w:val="none"/>
          <w:u w:val="single"/>
        </w:rPr>
        <w:t>日，</w:t>
      </w:r>
      <w:r>
        <w:rPr>
          <w:rFonts w:hint="eastAsia" w:ascii="宋体" w:hAnsi="宋体" w:eastAsia="宋体" w:cs="宋体"/>
          <w:sz w:val="21"/>
          <w:szCs w:val="21"/>
          <w:highlight w:val="none"/>
        </w:rPr>
        <w:t>(北京时间08:00-12:00，15:00-18:00法定公休日、法定节假日除外）到</w:t>
      </w:r>
      <w:r>
        <w:rPr>
          <w:rFonts w:hint="eastAsia" w:ascii="宋体" w:hAnsi="宋体" w:eastAsia="宋体" w:cs="宋体"/>
          <w:sz w:val="21"/>
          <w:szCs w:val="21"/>
          <w:highlight w:val="none"/>
          <w:lang w:eastAsia="zh-CN"/>
        </w:rPr>
        <w:t>河南创达建设工程管理有限公司</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百色市右江区龙腾路龙晟国际写字楼11层1102室</w:t>
      </w:r>
      <w:r>
        <w:rPr>
          <w:rFonts w:hint="eastAsia" w:ascii="宋体" w:hAnsi="宋体" w:eastAsia="宋体" w:cs="宋体"/>
          <w:sz w:val="21"/>
          <w:szCs w:val="21"/>
          <w:highlight w:val="none"/>
        </w:rPr>
        <w:t>）购买竞争性谈判采购文件，售价250元/份，竞争性谈判采购文件售后不退。</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购买竞争性谈判采购文件时，请已经依法获得采购人和评审专家分别书面推荐的竞标人购买竞争性谈判采购文件在报名时间内携带以下资料前来报名并购买竞争性谈判文件。</w:t>
      </w:r>
      <w:r>
        <w:rPr>
          <w:rFonts w:hint="eastAsia" w:ascii="宋体" w:hAnsi="宋体" w:eastAsia="宋体" w:cs="宋体"/>
          <w:b/>
          <w:bCs/>
          <w:sz w:val="21"/>
          <w:szCs w:val="21"/>
          <w:highlight w:val="none"/>
          <w:lang w:val="en-US" w:eastAsia="zh-CN"/>
        </w:rPr>
        <w:t>[①竞争性谈判邀请书；②</w:t>
      </w:r>
      <w:r>
        <w:rPr>
          <w:rFonts w:hint="eastAsia" w:ascii="宋体" w:hAnsi="宋体" w:eastAsia="宋体" w:cs="宋体"/>
          <w:b/>
          <w:bCs/>
          <w:sz w:val="21"/>
          <w:szCs w:val="21"/>
          <w:highlight w:val="none"/>
        </w:rPr>
        <w:t>法定代表人凭有效法定代表人身份证明书原件</w:t>
      </w:r>
      <w:r>
        <w:rPr>
          <w:rFonts w:hint="eastAsia" w:ascii="宋体" w:hAnsi="宋体" w:eastAsia="宋体" w:cs="宋体"/>
          <w:b/>
          <w:bCs/>
          <w:sz w:val="21"/>
          <w:szCs w:val="21"/>
          <w:highlight w:val="none"/>
          <w:lang w:eastAsia="zh-CN"/>
        </w:rPr>
        <w:t>及法定代表人身份证复印件</w:t>
      </w:r>
      <w:r>
        <w:rPr>
          <w:rFonts w:hint="eastAsia" w:ascii="宋体" w:hAnsi="宋体" w:eastAsia="宋体" w:cs="宋体"/>
          <w:b/>
          <w:bCs/>
          <w:sz w:val="21"/>
          <w:szCs w:val="21"/>
          <w:highlight w:val="none"/>
        </w:rPr>
        <w:t>和身份证</w:t>
      </w:r>
      <w:r>
        <w:rPr>
          <w:rFonts w:hint="eastAsia" w:ascii="宋体" w:hAnsi="宋体" w:eastAsia="宋体" w:cs="宋体"/>
          <w:b/>
          <w:bCs/>
          <w:sz w:val="21"/>
          <w:szCs w:val="21"/>
          <w:highlight w:val="none"/>
          <w:lang w:eastAsia="zh-CN"/>
        </w:rPr>
        <w:t>原件</w:t>
      </w:r>
      <w:r>
        <w:rPr>
          <w:rFonts w:hint="eastAsia" w:ascii="宋体" w:hAnsi="宋体" w:eastAsia="宋体" w:cs="宋体"/>
          <w:b/>
          <w:bCs/>
          <w:sz w:val="21"/>
          <w:szCs w:val="21"/>
          <w:highlight w:val="none"/>
        </w:rPr>
        <w:t>或委托代理人凭有效法人授权委托书原件</w:t>
      </w:r>
      <w:r>
        <w:rPr>
          <w:rFonts w:hint="eastAsia" w:ascii="宋体" w:hAnsi="宋体" w:eastAsia="宋体" w:cs="宋体"/>
          <w:b/>
          <w:bCs/>
          <w:sz w:val="21"/>
          <w:szCs w:val="21"/>
          <w:highlight w:val="none"/>
          <w:lang w:eastAsia="zh-CN"/>
        </w:rPr>
        <w:t>及</w:t>
      </w:r>
      <w:r>
        <w:rPr>
          <w:rFonts w:hint="eastAsia" w:ascii="宋体" w:hAnsi="宋体" w:eastAsia="宋体" w:cs="宋体"/>
          <w:b/>
          <w:bCs/>
          <w:sz w:val="21"/>
          <w:szCs w:val="21"/>
          <w:highlight w:val="none"/>
          <w:lang w:val="en-US" w:eastAsia="zh-CN"/>
        </w:rPr>
        <w:t>委托人</w:t>
      </w:r>
      <w:r>
        <w:rPr>
          <w:rFonts w:hint="eastAsia" w:ascii="宋体" w:hAnsi="宋体" w:eastAsia="宋体" w:cs="宋体"/>
          <w:b/>
          <w:bCs/>
          <w:sz w:val="21"/>
          <w:szCs w:val="21"/>
          <w:highlight w:val="none"/>
          <w:lang w:eastAsia="zh-CN"/>
        </w:rPr>
        <w:t>身份证复印件</w:t>
      </w:r>
      <w:r>
        <w:rPr>
          <w:rFonts w:hint="eastAsia" w:ascii="宋体" w:hAnsi="宋体" w:eastAsia="宋体" w:cs="宋体"/>
          <w:b/>
          <w:bCs/>
          <w:sz w:val="21"/>
          <w:szCs w:val="21"/>
          <w:highlight w:val="none"/>
        </w:rPr>
        <w:t>和</w:t>
      </w:r>
      <w:r>
        <w:rPr>
          <w:rFonts w:hint="eastAsia" w:ascii="宋体" w:hAnsi="宋体" w:eastAsia="宋体" w:cs="宋体"/>
          <w:b/>
          <w:bCs/>
          <w:sz w:val="21"/>
          <w:szCs w:val="21"/>
          <w:highlight w:val="none"/>
          <w:lang w:val="en-US" w:eastAsia="zh-CN"/>
        </w:rPr>
        <w:t>委托人</w:t>
      </w:r>
      <w:r>
        <w:rPr>
          <w:rFonts w:hint="eastAsia" w:ascii="宋体" w:hAnsi="宋体" w:eastAsia="宋体" w:cs="宋体"/>
          <w:b/>
          <w:bCs/>
          <w:sz w:val="21"/>
          <w:szCs w:val="21"/>
          <w:highlight w:val="none"/>
        </w:rPr>
        <w:t>身份证</w:t>
      </w:r>
      <w:r>
        <w:rPr>
          <w:rFonts w:hint="eastAsia" w:ascii="宋体" w:hAnsi="宋体" w:eastAsia="宋体" w:cs="宋体"/>
          <w:b/>
          <w:bCs/>
          <w:sz w:val="21"/>
          <w:szCs w:val="21"/>
          <w:highlight w:val="none"/>
          <w:lang w:eastAsia="zh-CN"/>
        </w:rPr>
        <w:t>原件</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。以上材料所有复印件必须加盖竞标单位公章，要求公章印清晰可见。</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八、竞标保证金：</w:t>
      </w:r>
      <w:r>
        <w:rPr>
          <w:rFonts w:hint="eastAsia" w:ascii="宋体" w:hAnsi="宋体" w:eastAsia="宋体" w:cs="宋体"/>
          <w:b/>
          <w:bCs/>
          <w:sz w:val="21"/>
          <w:szCs w:val="21"/>
          <w:highlight w:val="none"/>
          <w:u w:val="single"/>
        </w:rPr>
        <w:t>人民币</w:t>
      </w:r>
      <w:r>
        <w:rPr>
          <w:rFonts w:hint="eastAsia" w:ascii="宋体" w:hAnsi="宋体" w:eastAsia="宋体" w:cs="宋体"/>
          <w:b/>
          <w:bCs/>
          <w:sz w:val="21"/>
          <w:szCs w:val="21"/>
          <w:highlight w:val="none"/>
          <w:u w:val="single"/>
          <w:lang w:val="en-US" w:eastAsia="zh-CN"/>
        </w:rPr>
        <w:t>壹万壹仟元整</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11000</w:t>
      </w:r>
      <w:r>
        <w:rPr>
          <w:rFonts w:hint="eastAsia" w:ascii="宋体" w:hAnsi="宋体" w:eastAsia="宋体" w:cs="宋体"/>
          <w:b/>
          <w:bCs/>
          <w:sz w:val="21"/>
          <w:szCs w:val="21"/>
          <w:highlight w:val="none"/>
          <w:u w:val="single"/>
        </w:rPr>
        <w:t>.00元）(须足额交纳)。</w:t>
      </w:r>
      <w:r>
        <w:rPr>
          <w:rFonts w:hint="eastAsia" w:ascii="宋体" w:hAnsi="宋体" w:eastAsia="宋体" w:cs="宋体"/>
          <w:sz w:val="21"/>
          <w:szCs w:val="21"/>
          <w:highlight w:val="none"/>
        </w:rPr>
        <w:t>供应商必须于截标前将竞标保证金从供应商基本账户转账或电汇至以下账户：</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315" w:firstLine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开户名称：中新创达咨询有限公司广西百色分公司</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315" w:firstLine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开户银行：广西百色右江农村合作银行营业部</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银行账号：6006 1201 0143 9986 08 </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（转账时应在“用途”栏里写上项目名称或编号）。</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九、响应文件递交截止时间和地点：</w:t>
      </w:r>
      <w:r>
        <w:rPr>
          <w:rFonts w:hint="eastAsia" w:ascii="宋体" w:hAnsi="宋体" w:eastAsia="宋体" w:cs="宋体"/>
          <w:sz w:val="21"/>
          <w:szCs w:val="21"/>
          <w:highlight w:val="none"/>
        </w:rPr>
        <w:t>供应商应于</w:t>
      </w:r>
      <w:r>
        <w:rPr>
          <w:rFonts w:hint="eastAsia" w:ascii="宋体" w:hAnsi="宋体" w:eastAsia="宋体" w:cs="宋体"/>
          <w:b/>
          <w:bCs/>
          <w:sz w:val="21"/>
          <w:szCs w:val="21"/>
          <w:highlight w:val="none"/>
          <w:u w:val="single"/>
        </w:rPr>
        <w:t>20</w:t>
      </w:r>
      <w:r>
        <w:rPr>
          <w:rFonts w:hint="eastAsia" w:ascii="宋体" w:hAnsi="宋体" w:eastAsia="宋体" w:cs="宋体"/>
          <w:b/>
          <w:bCs/>
          <w:sz w:val="21"/>
          <w:szCs w:val="21"/>
          <w:highlight w:val="none"/>
          <w:u w:val="single"/>
          <w:lang w:val="en-US" w:eastAsia="zh-CN"/>
        </w:rPr>
        <w:t>20</w:t>
      </w:r>
      <w:r>
        <w:rPr>
          <w:rFonts w:hint="eastAsia" w:ascii="宋体" w:hAnsi="宋体" w:eastAsia="宋体" w:cs="宋体"/>
          <w:b/>
          <w:bCs/>
          <w:sz w:val="21"/>
          <w:szCs w:val="21"/>
          <w:highlight w:val="none"/>
          <w:u w:val="single"/>
        </w:rPr>
        <w:t>年</w:t>
      </w:r>
      <w:r>
        <w:rPr>
          <w:rFonts w:hint="eastAsia" w:ascii="宋体" w:hAnsi="宋体" w:eastAsia="宋体" w:cs="宋体"/>
          <w:b/>
          <w:bCs/>
          <w:sz w:val="21"/>
          <w:szCs w:val="21"/>
          <w:highlight w:val="none"/>
          <w:u w:val="single"/>
          <w:lang w:val="en-US" w:eastAsia="zh-CN"/>
        </w:rPr>
        <w:t>01</w:t>
      </w:r>
      <w:r>
        <w:rPr>
          <w:rFonts w:hint="eastAsia" w:ascii="宋体" w:hAnsi="宋体" w:eastAsia="宋体" w:cs="宋体"/>
          <w:b/>
          <w:bCs/>
          <w:sz w:val="21"/>
          <w:szCs w:val="21"/>
          <w:highlight w:val="none"/>
          <w:u w:val="single"/>
        </w:rPr>
        <w:t>月</w:t>
      </w:r>
      <w:r>
        <w:rPr>
          <w:rFonts w:hint="eastAsia" w:ascii="宋体" w:hAnsi="宋体" w:eastAsia="宋体" w:cs="宋体"/>
          <w:b/>
          <w:bCs/>
          <w:sz w:val="21"/>
          <w:szCs w:val="21"/>
          <w:highlight w:val="none"/>
          <w:u w:val="single"/>
          <w:lang w:val="en-US" w:eastAsia="zh-CN"/>
        </w:rPr>
        <w:t>17</w:t>
      </w:r>
      <w:r>
        <w:rPr>
          <w:rFonts w:hint="eastAsia" w:ascii="宋体" w:hAnsi="宋体" w:eastAsia="宋体" w:cs="宋体"/>
          <w:b/>
          <w:bCs/>
          <w:sz w:val="21"/>
          <w:szCs w:val="21"/>
          <w:highlight w:val="none"/>
          <w:u w:val="single"/>
        </w:rPr>
        <w:t>日</w:t>
      </w:r>
      <w:r>
        <w:rPr>
          <w:rFonts w:hint="eastAsia" w:ascii="宋体" w:hAnsi="宋体" w:eastAsia="宋体" w:cs="宋体"/>
          <w:b/>
          <w:bCs/>
          <w:sz w:val="21"/>
          <w:szCs w:val="21"/>
          <w:highlight w:val="none"/>
          <w:u w:val="single"/>
          <w:lang w:val="en-US" w:eastAsia="zh-CN"/>
        </w:rPr>
        <w:t>08</w:t>
      </w:r>
      <w:r>
        <w:rPr>
          <w:rFonts w:hint="eastAsia" w:ascii="宋体" w:hAnsi="宋体" w:eastAsia="宋体" w:cs="宋体"/>
          <w:b/>
          <w:bCs/>
          <w:sz w:val="21"/>
          <w:szCs w:val="21"/>
          <w:highlight w:val="none"/>
          <w:u w:val="single"/>
        </w:rPr>
        <w:t>时</w:t>
      </w:r>
      <w:r>
        <w:rPr>
          <w:rFonts w:hint="eastAsia" w:ascii="宋体" w:hAnsi="宋体" w:eastAsia="宋体" w:cs="宋体"/>
          <w:b/>
          <w:bCs/>
          <w:sz w:val="21"/>
          <w:szCs w:val="21"/>
          <w:highlight w:val="none"/>
          <w:u w:val="single"/>
          <w:lang w:val="en-US" w:eastAsia="zh-CN"/>
        </w:rPr>
        <w:t>40</w:t>
      </w:r>
      <w:r>
        <w:rPr>
          <w:rFonts w:hint="eastAsia" w:ascii="宋体" w:hAnsi="宋体" w:eastAsia="宋体" w:cs="宋体"/>
          <w:b/>
          <w:bCs/>
          <w:sz w:val="21"/>
          <w:szCs w:val="21"/>
          <w:highlight w:val="none"/>
          <w:u w:val="single"/>
        </w:rPr>
        <w:t>分</w:t>
      </w:r>
      <w:r>
        <w:rPr>
          <w:rFonts w:hint="eastAsia" w:ascii="宋体" w:hAnsi="宋体" w:eastAsia="宋体" w:cs="宋体"/>
          <w:sz w:val="21"/>
          <w:szCs w:val="21"/>
          <w:highlight w:val="none"/>
        </w:rPr>
        <w:t>前将响应文件密封送交到</w:t>
      </w:r>
      <w:r>
        <w:rPr>
          <w:rFonts w:hint="eastAsia" w:ascii="宋体" w:hAnsi="宋体" w:eastAsia="宋体" w:cs="宋体"/>
          <w:sz w:val="21"/>
          <w:szCs w:val="21"/>
          <w:highlight w:val="none"/>
          <w:lang w:eastAsia="zh-CN"/>
        </w:rPr>
        <w:t>河南创达建设工程管理有限公司（百色市右江区龙腾路龙晟国际写字楼11层1102室）</w:t>
      </w:r>
      <w:r>
        <w:rPr>
          <w:rFonts w:hint="eastAsia" w:ascii="宋体" w:hAnsi="宋体" w:eastAsia="宋体" w:cs="宋体"/>
          <w:sz w:val="21"/>
          <w:szCs w:val="21"/>
          <w:highlight w:val="none"/>
        </w:rPr>
        <w:t>，逾期送达或未密封将予以拒收。</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十、谈判时间及地点：</w:t>
      </w:r>
      <w:r>
        <w:rPr>
          <w:rFonts w:hint="eastAsia" w:ascii="宋体" w:hAnsi="宋体" w:eastAsia="宋体" w:cs="宋体"/>
          <w:bCs/>
          <w:sz w:val="21"/>
          <w:szCs w:val="21"/>
          <w:highlight w:val="none"/>
        </w:rPr>
        <w:t>本次谈判将于</w:t>
      </w:r>
      <w:r>
        <w:rPr>
          <w:rFonts w:hint="eastAsia" w:ascii="宋体" w:hAnsi="宋体" w:eastAsia="宋体" w:cs="宋体"/>
          <w:b/>
          <w:bCs/>
          <w:sz w:val="21"/>
          <w:szCs w:val="21"/>
          <w:highlight w:val="none"/>
          <w:u w:val="single"/>
        </w:rPr>
        <w:t>20</w:t>
      </w:r>
      <w:r>
        <w:rPr>
          <w:rFonts w:hint="eastAsia" w:ascii="宋体" w:hAnsi="宋体" w:eastAsia="宋体" w:cs="宋体"/>
          <w:b/>
          <w:bCs/>
          <w:sz w:val="21"/>
          <w:szCs w:val="21"/>
          <w:highlight w:val="none"/>
          <w:u w:val="single"/>
          <w:lang w:val="en-US" w:eastAsia="zh-CN"/>
        </w:rPr>
        <w:t>20</w:t>
      </w:r>
      <w:r>
        <w:rPr>
          <w:rFonts w:hint="eastAsia" w:ascii="宋体" w:hAnsi="宋体" w:eastAsia="宋体" w:cs="宋体"/>
          <w:b/>
          <w:bCs/>
          <w:sz w:val="21"/>
          <w:szCs w:val="21"/>
          <w:highlight w:val="none"/>
          <w:u w:val="single"/>
        </w:rPr>
        <w:t>年</w:t>
      </w:r>
      <w:r>
        <w:rPr>
          <w:rFonts w:hint="eastAsia" w:ascii="宋体" w:hAnsi="宋体" w:eastAsia="宋体" w:cs="宋体"/>
          <w:b/>
          <w:bCs/>
          <w:sz w:val="21"/>
          <w:szCs w:val="21"/>
          <w:highlight w:val="none"/>
          <w:u w:val="single"/>
          <w:lang w:val="en-US" w:eastAsia="zh-CN"/>
        </w:rPr>
        <w:t>01</w:t>
      </w:r>
      <w:r>
        <w:rPr>
          <w:rFonts w:hint="eastAsia" w:ascii="宋体" w:hAnsi="宋体" w:eastAsia="宋体" w:cs="宋体"/>
          <w:b/>
          <w:bCs/>
          <w:sz w:val="21"/>
          <w:szCs w:val="21"/>
          <w:highlight w:val="none"/>
          <w:u w:val="single"/>
        </w:rPr>
        <w:t>月</w:t>
      </w:r>
      <w:r>
        <w:rPr>
          <w:rFonts w:hint="eastAsia" w:ascii="宋体" w:hAnsi="宋体" w:eastAsia="宋体" w:cs="宋体"/>
          <w:b/>
          <w:bCs/>
          <w:sz w:val="21"/>
          <w:szCs w:val="21"/>
          <w:highlight w:val="none"/>
          <w:u w:val="single"/>
          <w:lang w:val="en-US" w:eastAsia="zh-CN"/>
        </w:rPr>
        <w:t>17</w:t>
      </w:r>
      <w:r>
        <w:rPr>
          <w:rFonts w:hint="eastAsia" w:ascii="宋体" w:hAnsi="宋体" w:eastAsia="宋体" w:cs="宋体"/>
          <w:b/>
          <w:bCs/>
          <w:sz w:val="21"/>
          <w:szCs w:val="21"/>
          <w:highlight w:val="none"/>
          <w:u w:val="single"/>
        </w:rPr>
        <w:t>日</w:t>
      </w:r>
      <w:r>
        <w:rPr>
          <w:rFonts w:hint="eastAsia" w:ascii="宋体" w:hAnsi="宋体" w:eastAsia="宋体" w:cs="宋体"/>
          <w:b/>
          <w:bCs/>
          <w:sz w:val="21"/>
          <w:szCs w:val="21"/>
          <w:highlight w:val="none"/>
          <w:u w:val="single"/>
          <w:lang w:val="en-US" w:eastAsia="zh-CN"/>
        </w:rPr>
        <w:t>08</w:t>
      </w:r>
      <w:r>
        <w:rPr>
          <w:rFonts w:hint="eastAsia" w:ascii="宋体" w:hAnsi="宋体" w:eastAsia="宋体" w:cs="宋体"/>
          <w:b/>
          <w:bCs/>
          <w:sz w:val="21"/>
          <w:szCs w:val="21"/>
          <w:highlight w:val="none"/>
          <w:u w:val="single"/>
        </w:rPr>
        <w:t>时</w:t>
      </w:r>
      <w:r>
        <w:rPr>
          <w:rFonts w:hint="eastAsia" w:ascii="宋体" w:hAnsi="宋体" w:eastAsia="宋体" w:cs="宋体"/>
          <w:b/>
          <w:bCs/>
          <w:sz w:val="21"/>
          <w:szCs w:val="21"/>
          <w:highlight w:val="none"/>
          <w:u w:val="single"/>
          <w:lang w:val="en-US" w:eastAsia="zh-CN"/>
        </w:rPr>
        <w:t>40</w:t>
      </w:r>
      <w:r>
        <w:rPr>
          <w:rFonts w:hint="eastAsia" w:ascii="宋体" w:hAnsi="宋体" w:eastAsia="宋体" w:cs="宋体"/>
          <w:b/>
          <w:bCs/>
          <w:sz w:val="21"/>
          <w:szCs w:val="21"/>
          <w:highlight w:val="none"/>
          <w:u w:val="single"/>
        </w:rPr>
        <w:t>分</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河南创达建设工程管理有限公司（百色市右江区龙腾路龙晟国际写字楼11层1102室）</w:t>
      </w:r>
      <w:r>
        <w:rPr>
          <w:rFonts w:hint="eastAsia" w:ascii="宋体" w:hAnsi="宋体" w:eastAsia="宋体" w:cs="宋体"/>
          <w:sz w:val="21"/>
          <w:szCs w:val="21"/>
          <w:highlight w:val="none"/>
        </w:rPr>
        <w:t>开标，参加谈判的法定代表人（负责人）或其授权委托人必须持有效证件【如为法定代表人到场的请</w:t>
      </w:r>
      <w:r>
        <w:rPr>
          <w:rFonts w:hint="eastAsia" w:ascii="宋体" w:hAnsi="宋体" w:eastAsia="宋体" w:cs="宋体"/>
          <w:sz w:val="21"/>
          <w:szCs w:val="21"/>
          <w:highlight w:val="none"/>
          <w:lang w:eastAsia="zh-CN"/>
        </w:rPr>
        <w:t>提供有效法定代表人身份证明书原件</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本人有效的身份证原件及</w:t>
      </w:r>
      <w:r>
        <w:rPr>
          <w:rFonts w:hint="eastAsia" w:ascii="宋体" w:hAnsi="宋体" w:eastAsia="宋体" w:cs="宋体"/>
          <w:sz w:val="21"/>
          <w:szCs w:val="21"/>
          <w:highlight w:val="none"/>
          <w:lang w:eastAsia="zh-CN"/>
        </w:rPr>
        <w:t>营业执照副本复印件（或事业单位法人证）</w:t>
      </w:r>
      <w:r>
        <w:rPr>
          <w:rFonts w:hint="eastAsia" w:ascii="宋体" w:hAnsi="宋体" w:eastAsia="宋体" w:cs="宋体"/>
          <w:sz w:val="21"/>
          <w:szCs w:val="21"/>
          <w:highlight w:val="none"/>
        </w:rPr>
        <w:t>、保证金缴纳凭证；如为委托代理人到场的请提供法定代表人授权委托书原件</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身份证复印件和本人有效的身份证原件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营业执照副本复印件（或事业单位法人证）</w:t>
      </w:r>
      <w:r>
        <w:rPr>
          <w:rFonts w:hint="eastAsia" w:ascii="宋体" w:hAnsi="宋体" w:eastAsia="宋体" w:cs="宋体"/>
          <w:sz w:val="21"/>
          <w:szCs w:val="21"/>
          <w:highlight w:val="none"/>
        </w:rPr>
        <w:t>、保证金缴纳凭证】依时到达指定地点等候当面谈判。</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十一、联系事项：</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630" w:firstLineChars="3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1.采购单位：</w:t>
      </w:r>
      <w:r>
        <w:rPr>
          <w:rFonts w:hint="eastAsia" w:ascii="宋体" w:hAnsi="宋体" w:eastAsia="宋体" w:cs="宋体"/>
          <w:sz w:val="21"/>
          <w:szCs w:val="21"/>
          <w:highlight w:val="none"/>
          <w:lang w:eastAsia="zh-CN"/>
        </w:rPr>
        <w:t>隆林各族自治县发展和改革局</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联系人及电话：</w:t>
      </w:r>
      <w:r>
        <w:rPr>
          <w:rFonts w:hint="eastAsia" w:ascii="宋体" w:hAnsi="宋体" w:eastAsia="宋体" w:cs="宋体"/>
          <w:sz w:val="21"/>
          <w:szCs w:val="21"/>
          <w:highlight w:val="none"/>
          <w:lang w:val="en-US" w:eastAsia="zh-CN"/>
        </w:rPr>
        <w:t>黄项  18934999765</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地址：隆林各族自治县新州镇民族路1号民族社区</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630" w:firstLineChars="3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2.采购代理机构：</w:t>
      </w:r>
      <w:r>
        <w:rPr>
          <w:rFonts w:hint="eastAsia" w:ascii="宋体" w:hAnsi="宋体" w:eastAsia="宋体" w:cs="宋体"/>
          <w:sz w:val="21"/>
          <w:szCs w:val="21"/>
          <w:highlight w:val="none"/>
          <w:lang w:eastAsia="zh-CN"/>
        </w:rPr>
        <w:t>河南创达建设工程管理有限公司</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联系人及电话：</w:t>
      </w:r>
      <w:r>
        <w:rPr>
          <w:rFonts w:hint="eastAsia" w:ascii="宋体" w:hAnsi="宋体" w:eastAsia="宋体" w:cs="宋体"/>
          <w:sz w:val="21"/>
          <w:szCs w:val="21"/>
          <w:highlight w:val="none"/>
          <w:lang w:eastAsia="zh-CN"/>
        </w:rPr>
        <w:t>郑飞</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13788168006</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840" w:firstLineChars="4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百色市右江区龙腾路龙晟国际写字楼11层1102室</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630" w:firstLineChars="3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监督部门：隆林各族自治县政府采购管理办公室   联系电话：0776-8216909</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336"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十二、网上查询：</w:t>
      </w:r>
      <w:r>
        <w:rPr>
          <w:rFonts w:hint="eastAsia" w:ascii="宋体" w:hAnsi="宋体" w:eastAsia="宋体" w:cs="宋体"/>
          <w:b w:val="0"/>
          <w:bCs/>
          <w:sz w:val="21"/>
          <w:szCs w:val="21"/>
          <w:highlight w:val="none"/>
          <w:lang w:val="zh-CN" w:eastAsia="zh-CN"/>
        </w:rPr>
        <w:t>中国政府采购网（http://www.ccgp.gov.cn）、</w:t>
      </w:r>
      <w:r>
        <w:rPr>
          <w:rFonts w:hint="eastAsia" w:ascii="宋体" w:hAnsi="宋体" w:eastAsia="宋体" w:cs="宋体"/>
          <w:b w:val="0"/>
          <w:bCs/>
          <w:sz w:val="21"/>
          <w:szCs w:val="21"/>
          <w:highlight w:val="none"/>
        </w:rPr>
        <w:t>广西壮族自治区政府采购网（http://zfcg.gxzf.gov.cn）网上发布。</w:t>
      </w:r>
    </w:p>
    <w:p>
      <w:pPr>
        <w:pStyle w:val="23"/>
        <w:keepNext w:val="0"/>
        <w:keepLines w:val="0"/>
        <w:pageBreakBefore w:val="0"/>
        <w:widowControl/>
        <w:kinsoku/>
        <w:wordWrap w:val="0"/>
        <w:overflowPunct/>
        <w:topLinePunct w:val="0"/>
        <w:autoSpaceDE/>
        <w:autoSpaceDN/>
        <w:bidi w:val="0"/>
        <w:adjustRightInd w:val="0"/>
        <w:snapToGrid w:val="0"/>
        <w:spacing w:line="336" w:lineRule="auto"/>
        <w:ind w:firstLine="360"/>
        <w:textAlignment w:val="auto"/>
        <w:rPr>
          <w:rFonts w:hint="eastAsia" w:ascii="宋体" w:hAnsi="宋体" w:eastAsia="宋体" w:cs="宋体"/>
          <w:color w:val="auto"/>
          <w:sz w:val="21"/>
          <w:szCs w:val="21"/>
          <w:highlight w:val="none"/>
        </w:rPr>
      </w:pPr>
    </w:p>
    <w:p>
      <w:pPr>
        <w:pStyle w:val="23"/>
        <w:keepNext w:val="0"/>
        <w:keepLines w:val="0"/>
        <w:pageBreakBefore w:val="0"/>
        <w:widowControl/>
        <w:kinsoku/>
        <w:wordWrap w:val="0"/>
        <w:overflowPunct/>
        <w:topLinePunct w:val="0"/>
        <w:autoSpaceDE/>
        <w:autoSpaceDN/>
        <w:bidi w:val="0"/>
        <w:adjustRightInd w:val="0"/>
        <w:snapToGrid w:val="0"/>
        <w:spacing w:line="336" w:lineRule="auto"/>
        <w:ind w:firstLine="360"/>
        <w:textAlignment w:val="auto"/>
        <w:rPr>
          <w:rFonts w:hint="eastAsia" w:ascii="宋体" w:hAnsi="宋体" w:eastAsia="宋体" w:cs="宋体"/>
          <w:color w:val="auto"/>
          <w:sz w:val="21"/>
          <w:szCs w:val="21"/>
          <w:highlight w:val="none"/>
        </w:rPr>
      </w:pPr>
    </w:p>
    <w:p>
      <w:pPr>
        <w:pStyle w:val="23"/>
        <w:keepNext w:val="0"/>
        <w:keepLines w:val="0"/>
        <w:pageBreakBefore w:val="0"/>
        <w:widowControl/>
        <w:kinsoku/>
        <w:wordWrap w:val="0"/>
        <w:overflowPunct/>
        <w:topLinePunct w:val="0"/>
        <w:autoSpaceDE/>
        <w:autoSpaceDN/>
        <w:bidi w:val="0"/>
        <w:adjustRightInd w:val="0"/>
        <w:snapToGrid w:val="0"/>
        <w:spacing w:line="336" w:lineRule="auto"/>
        <w:ind w:firstLine="360"/>
        <w:textAlignment w:val="auto"/>
        <w:rPr>
          <w:rFonts w:hint="eastAsia" w:ascii="宋体" w:hAnsi="宋体" w:eastAsia="宋体" w:cs="宋体"/>
          <w:color w:val="auto"/>
          <w:sz w:val="21"/>
          <w:szCs w:val="21"/>
          <w:highlight w:val="none"/>
        </w:rPr>
      </w:pPr>
    </w:p>
    <w:p>
      <w:pPr>
        <w:keepNext w:val="0"/>
        <w:keepLines w:val="0"/>
        <w:pageBreakBefore w:val="0"/>
        <w:widowControl/>
        <w:kinsoku/>
        <w:wordWrap w:val="0"/>
        <w:overflowPunct/>
        <w:topLinePunct w:val="0"/>
        <w:autoSpaceDE/>
        <w:autoSpaceDN/>
        <w:bidi w:val="0"/>
        <w:adjustRightInd w:val="0"/>
        <w:snapToGrid w:val="0"/>
        <w:spacing w:line="336" w:lineRule="auto"/>
        <w:ind w:firstLine="5670" w:firstLineChars="27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河南创达建设工程管理有限公司</w:t>
      </w:r>
    </w:p>
    <w:p>
      <w:pPr>
        <w:keepNext w:val="0"/>
        <w:keepLines w:val="0"/>
        <w:pageBreakBefore w:val="0"/>
        <w:widowControl/>
        <w:kinsoku/>
        <w:wordWrap w:val="0"/>
        <w:overflowPunct/>
        <w:topLinePunct w:val="0"/>
        <w:autoSpaceDE/>
        <w:autoSpaceDN/>
        <w:bidi w:val="0"/>
        <w:adjustRightInd w:val="0"/>
        <w:snapToGrid w:val="0"/>
        <w:spacing w:line="336" w:lineRule="auto"/>
        <w:ind w:firstLine="6300" w:firstLineChars="30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日</w:t>
      </w:r>
    </w:p>
    <w:p>
      <w:pPr>
        <w:pageBreakBefore w:val="0"/>
        <w:kinsoku/>
        <w:wordWrap w:val="0"/>
        <w:overflowPunct/>
        <w:topLinePunct w:val="0"/>
        <w:bidi w:val="0"/>
        <w:adjustRightInd/>
        <w:snapToGrid/>
        <w:spacing w:after="0" w:line="312"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pStyle w:val="39"/>
        <w:pageBreakBefore w:val="0"/>
        <w:kinsoku/>
        <w:wordWrap w:val="0"/>
        <w:overflowPunct/>
        <w:topLinePunct w:val="0"/>
        <w:bidi w:val="0"/>
        <w:rPr>
          <w:rFonts w:hint="eastAsia" w:ascii="宋体" w:hAnsi="宋体" w:eastAsia="宋体" w:cs="宋体"/>
          <w:sz w:val="24"/>
          <w:highlight w:val="none"/>
        </w:rPr>
      </w:pPr>
      <w:bookmarkStart w:id="2" w:name="_Toc17816967"/>
      <w:r>
        <w:rPr>
          <w:rFonts w:hint="eastAsia" w:ascii="宋体" w:hAnsi="宋体" w:eastAsia="宋体" w:cs="宋体"/>
          <w:highlight w:val="none"/>
        </w:rPr>
        <w:t xml:space="preserve">第二章  </w:t>
      </w:r>
      <w:bookmarkEnd w:id="1"/>
      <w:r>
        <w:rPr>
          <w:rFonts w:hint="eastAsia" w:ascii="宋体" w:hAnsi="宋体" w:eastAsia="宋体" w:cs="宋体"/>
          <w:highlight w:val="none"/>
        </w:rPr>
        <w:t>竞标人须知</w:t>
      </w:r>
      <w:bookmarkEnd w:id="2"/>
    </w:p>
    <w:p>
      <w:pPr>
        <w:pStyle w:val="40"/>
        <w:pageBreakBefore w:val="0"/>
        <w:kinsoku/>
        <w:wordWrap w:val="0"/>
        <w:overflowPunct/>
        <w:topLinePunct w:val="0"/>
        <w:bidi w:val="0"/>
        <w:rPr>
          <w:rFonts w:hint="eastAsia" w:ascii="宋体" w:hAnsi="宋体" w:eastAsia="宋体" w:cs="宋体"/>
          <w:highlight w:val="none"/>
        </w:rPr>
      </w:pPr>
      <w:bookmarkStart w:id="3" w:name="_Toc17816968"/>
      <w:r>
        <w:rPr>
          <w:rFonts w:hint="eastAsia" w:ascii="宋体" w:hAnsi="宋体" w:eastAsia="宋体" w:cs="宋体"/>
          <w:highlight w:val="none"/>
        </w:rPr>
        <w:t>竞标人须知前附表</w:t>
      </w:r>
      <w:bookmarkEnd w:id="3"/>
    </w:p>
    <w:tbl>
      <w:tblPr>
        <w:tblStyle w:val="16"/>
        <w:tblW w:w="9639" w:type="dxa"/>
        <w:jc w:val="center"/>
        <w:tblLayout w:type="fixed"/>
        <w:tblCellMar>
          <w:top w:w="0" w:type="dxa"/>
          <w:left w:w="108" w:type="dxa"/>
          <w:bottom w:w="0" w:type="dxa"/>
          <w:right w:w="108" w:type="dxa"/>
        </w:tblCellMar>
      </w:tblPr>
      <w:tblGrid>
        <w:gridCol w:w="744"/>
        <w:gridCol w:w="1008"/>
        <w:gridCol w:w="7887"/>
      </w:tblGrid>
      <w:tr>
        <w:tblPrEx>
          <w:tblCellMar>
            <w:top w:w="0" w:type="dxa"/>
            <w:left w:w="108" w:type="dxa"/>
            <w:bottom w:w="0" w:type="dxa"/>
            <w:right w:w="108" w:type="dxa"/>
          </w:tblCellMar>
        </w:tblPrEx>
        <w:trPr>
          <w:trHeight w:val="531"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内容规格</w:t>
            </w:r>
          </w:p>
        </w:tc>
      </w:tr>
      <w:tr>
        <w:tblPrEx>
          <w:tblCellMar>
            <w:top w:w="0" w:type="dxa"/>
            <w:left w:w="108" w:type="dxa"/>
            <w:bottom w:w="0" w:type="dxa"/>
            <w:right w:w="108" w:type="dxa"/>
          </w:tblCellMar>
        </w:tblPrEx>
        <w:trPr>
          <w:trHeight w:val="3028" w:hRule="atLeas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项目综合说明：</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2020年大中型水库移民后期扶持基金项目设计服务费</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BSZC2020-J3-310016-HNCD</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项目地点： </w:t>
            </w:r>
            <w:r>
              <w:rPr>
                <w:rFonts w:hint="eastAsia" w:ascii="宋体" w:hAnsi="宋体" w:eastAsia="宋体" w:cs="宋体"/>
                <w:sz w:val="24"/>
                <w:szCs w:val="24"/>
                <w:highlight w:val="none"/>
                <w:lang w:eastAsia="zh-CN"/>
              </w:rPr>
              <w:t>隆林各族自治县内</w:t>
            </w:r>
            <w:r>
              <w:rPr>
                <w:rFonts w:hint="eastAsia" w:ascii="宋体" w:hAnsi="宋体" w:eastAsia="宋体" w:cs="宋体"/>
                <w:sz w:val="24"/>
                <w:szCs w:val="24"/>
                <w:highlight w:val="none"/>
              </w:rPr>
              <w:t xml:space="preserve"> </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服务期：</w:t>
            </w:r>
            <w:r>
              <w:rPr>
                <w:rFonts w:hint="eastAsia" w:ascii="宋体" w:hAnsi="宋体" w:eastAsia="宋体" w:cs="宋体"/>
                <w:sz w:val="24"/>
                <w:szCs w:val="24"/>
                <w:highlight w:val="none"/>
                <w:lang w:eastAsia="zh-CN"/>
              </w:rPr>
              <w:t>自</w:t>
            </w:r>
            <w:r>
              <w:rPr>
                <w:rFonts w:hint="eastAsia" w:ascii="宋体" w:hAnsi="宋体" w:eastAsia="宋体" w:cs="宋体"/>
                <w:sz w:val="24"/>
                <w:szCs w:val="24"/>
                <w:highlight w:val="none"/>
                <w:lang w:val="en-US" w:eastAsia="zh-CN"/>
              </w:rPr>
              <w:t>签订合同之日起45日历天内提交项目成果。</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项目概况</w:t>
            </w:r>
            <w:r>
              <w:rPr>
                <w:rFonts w:hint="eastAsia" w:ascii="宋体" w:hAnsi="宋体" w:eastAsia="宋体" w:cs="宋体"/>
                <w:sz w:val="24"/>
                <w:szCs w:val="24"/>
                <w:highlight w:val="none"/>
              </w:rPr>
              <w:t>：本项目为</w:t>
            </w:r>
            <w:r>
              <w:rPr>
                <w:rFonts w:hint="eastAsia" w:ascii="宋体" w:hAnsi="宋体" w:eastAsia="宋体" w:cs="宋体"/>
                <w:sz w:val="24"/>
                <w:szCs w:val="24"/>
                <w:highlight w:val="none"/>
                <w:lang w:eastAsia="zh-CN"/>
              </w:rPr>
              <w:t>2020年大中型水库移民后期扶持基金项目设计服务费等</w:t>
            </w:r>
            <w:r>
              <w:rPr>
                <w:rFonts w:hint="eastAsia" w:ascii="宋体" w:hAnsi="宋体" w:eastAsia="宋体" w:cs="宋体"/>
                <w:sz w:val="24"/>
                <w:szCs w:val="24"/>
                <w:highlight w:val="none"/>
                <w:lang w:val="en-US" w:eastAsia="zh-CN"/>
              </w:rPr>
              <w:t>1项</w:t>
            </w:r>
            <w:r>
              <w:rPr>
                <w:rFonts w:hint="eastAsia" w:ascii="宋体" w:hAnsi="宋体" w:eastAsia="宋体" w:cs="宋体"/>
                <w:sz w:val="24"/>
                <w:szCs w:val="24"/>
                <w:highlight w:val="none"/>
              </w:rPr>
              <w:t>。如需进一步了解详细内容，详见竞争性谈判文件。</w:t>
            </w:r>
          </w:p>
        </w:tc>
      </w:tr>
      <w:tr>
        <w:tblPrEx>
          <w:tblCellMar>
            <w:top w:w="0" w:type="dxa"/>
            <w:left w:w="108" w:type="dxa"/>
            <w:bottom w:w="0" w:type="dxa"/>
            <w:right w:w="108" w:type="dxa"/>
          </w:tblCellMar>
        </w:tblPrEx>
        <w:trPr>
          <w:trHeight w:val="566"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lang w:eastAsia="zh-CN"/>
              </w:rPr>
              <w:t>财政性资金</w:t>
            </w:r>
            <w:r>
              <w:rPr>
                <w:rFonts w:hint="eastAsia" w:ascii="宋体" w:hAnsi="宋体" w:eastAsia="宋体" w:cs="宋体"/>
                <w:sz w:val="24"/>
                <w:szCs w:val="24"/>
                <w:highlight w:val="none"/>
              </w:rPr>
              <w:t>。</w:t>
            </w:r>
          </w:p>
        </w:tc>
      </w:tr>
      <w:tr>
        <w:tblPrEx>
          <w:tblCellMar>
            <w:top w:w="0" w:type="dxa"/>
            <w:left w:w="108" w:type="dxa"/>
            <w:bottom w:w="0" w:type="dxa"/>
            <w:right w:w="108" w:type="dxa"/>
          </w:tblCellMar>
        </w:tblPrEx>
        <w:trPr>
          <w:trHeight w:val="7052"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1.国内注册（指按国家有关规定要求注册的）生产或经营本次竞标采购货物，并具有合法资格的供应商；</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2.具备工程设计综合资质或建筑行业（建筑工程）或公路行业（公路）专业丙级以上（含丙级）资质，并在人员、设备、资金等方面具有相应承揽本项目的能力；</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.符合《中华人民共和国政府采购法》第二十二条、《政府采购非招标采购方式管理办法》等相关规定，获得采购人和评审专家分别书面推荐，并在规定时间内购买竞争性谈判文件的供应商</w:t>
            </w:r>
            <w:r>
              <w:rPr>
                <w:rFonts w:hint="eastAsia" w:ascii="宋体" w:hAnsi="宋体" w:eastAsia="宋体" w:cs="宋体"/>
                <w:sz w:val="24"/>
                <w:szCs w:val="24"/>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.本项目不接受联合体竞标。</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现场勘查：采购人不统一组织踏勘现场，由竞标人自行踏勘。</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竞标有效期为：竞标截止之日后60（日历天）。</w:t>
            </w:r>
          </w:p>
        </w:tc>
      </w:tr>
      <w:tr>
        <w:tblPrEx>
          <w:tblCellMar>
            <w:top w:w="0" w:type="dxa"/>
            <w:left w:w="108" w:type="dxa"/>
            <w:bottom w:w="0" w:type="dxa"/>
            <w:right w:w="108" w:type="dxa"/>
          </w:tblCellMar>
        </w:tblPrEx>
        <w:trPr>
          <w:trHeight w:val="5682"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竞标保证金金额为：人民币</w:t>
            </w:r>
            <w:r>
              <w:rPr>
                <w:rFonts w:hint="eastAsia" w:ascii="宋体" w:hAnsi="宋体" w:eastAsia="宋体" w:cs="宋体"/>
                <w:sz w:val="24"/>
                <w:szCs w:val="24"/>
                <w:highlight w:val="none"/>
                <w:lang w:val="en-US" w:eastAsia="zh-CN"/>
              </w:rPr>
              <w:t>壹万壹仟元整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11000</w:t>
            </w:r>
            <w:r>
              <w:rPr>
                <w:rFonts w:hint="eastAsia" w:ascii="宋体" w:hAnsi="宋体" w:eastAsia="宋体" w:cs="宋体"/>
                <w:sz w:val="24"/>
                <w:szCs w:val="24"/>
                <w:highlight w:val="none"/>
              </w:rPr>
              <w:t>.00元）(须足额交纳)。</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供应商必须于截标前将竞标保证金由竞标单位基本账户汇至以下账户：</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开户名称：中新创达咨询有限公司广西百色分公司</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开户银行：广西百色右江农村合作银行营业部</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银行账号：6006 1201 0143 9986 08 </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注：办理竞标保证金手续时，请务必在银行转账单或电汇单的用途栏或空白栏上注明竞标项目名称或项目编号</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标人使用银行保函递交方式时，竞标人将保函原件复印件作为竞标文件的组成部分放入商务部分文件内，否则投标无效。在竞标时间截止时间前，竞标人在开标现场提交保函原件，由采购单位核验保函信息，确认保函是否有效后交由招标代理机构管理。</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响应文件份数：正本壹份，副本</w:t>
            </w:r>
            <w:r>
              <w:rPr>
                <w:rFonts w:hint="eastAsia" w:ascii="宋体" w:hAnsi="宋体" w:eastAsia="宋体" w:cs="宋体"/>
                <w:sz w:val="24"/>
                <w:szCs w:val="24"/>
                <w:highlight w:val="none"/>
                <w:lang w:eastAsia="zh-CN"/>
              </w:rPr>
              <w:t>叁</w:t>
            </w:r>
            <w:r>
              <w:rPr>
                <w:rFonts w:hint="eastAsia" w:ascii="宋体" w:hAnsi="宋体" w:eastAsia="宋体" w:cs="宋体"/>
                <w:sz w:val="24"/>
                <w:szCs w:val="24"/>
                <w:highlight w:val="none"/>
              </w:rPr>
              <w:t>份</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竞标截止时间：20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p>
        </w:tc>
      </w:tr>
      <w:tr>
        <w:tblPrEx>
          <w:tblCellMar>
            <w:top w:w="0" w:type="dxa"/>
            <w:left w:w="108" w:type="dxa"/>
            <w:bottom w:w="0" w:type="dxa"/>
            <w:right w:w="108" w:type="dxa"/>
          </w:tblCellMar>
        </w:tblPrEx>
        <w:trPr>
          <w:trHeight w:val="1134"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w:t>
            </w:r>
            <w:r>
              <w:rPr>
                <w:rFonts w:hint="eastAsia" w:ascii="宋体" w:hAnsi="宋体" w:eastAsia="宋体" w:cs="宋体"/>
                <w:sz w:val="24"/>
                <w:szCs w:val="24"/>
                <w:highlight w:val="none"/>
                <w:lang w:eastAsia="zh-CN"/>
              </w:rPr>
              <w:t>河南创达建设工程管理有限公司（百色市右江区龙腾路龙晟国际写字楼11层1102室）</w:t>
            </w:r>
            <w:r>
              <w:rPr>
                <w:rFonts w:hint="eastAsia" w:ascii="宋体" w:hAnsi="宋体" w:eastAsia="宋体" w:cs="宋体"/>
                <w:sz w:val="24"/>
                <w:szCs w:val="24"/>
                <w:highlight w:val="none"/>
              </w:rPr>
              <w:t>，并由采购代理机构签收。</w:t>
            </w:r>
          </w:p>
        </w:tc>
      </w:tr>
      <w:tr>
        <w:tblPrEx>
          <w:tblCellMar>
            <w:top w:w="0" w:type="dxa"/>
            <w:left w:w="108" w:type="dxa"/>
            <w:bottom w:w="0" w:type="dxa"/>
            <w:right w:w="108" w:type="dxa"/>
          </w:tblCellMar>
        </w:tblPrEx>
        <w:trPr>
          <w:trHeight w:val="1134"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bookmarkStart w:id="61" w:name="_GoBack"/>
            <w:bookmarkEnd w:id="61"/>
            <w:r>
              <w:rPr>
                <w:rFonts w:hint="eastAsia" w:ascii="宋体" w:hAnsi="宋体" w:eastAsia="宋体" w:cs="宋体"/>
                <w:sz w:val="24"/>
                <w:szCs w:val="24"/>
                <w:highlight w:val="none"/>
              </w:rPr>
              <w:t>截标后，谈判地点：</w:t>
            </w:r>
            <w:r>
              <w:rPr>
                <w:rFonts w:hint="eastAsia" w:ascii="宋体" w:hAnsi="宋体" w:eastAsia="宋体" w:cs="宋体"/>
                <w:sz w:val="24"/>
                <w:szCs w:val="24"/>
                <w:highlight w:val="none"/>
                <w:lang w:eastAsia="zh-CN"/>
              </w:rPr>
              <w:t>河南创达建设工程管理有限公司（百色市右江区龙腾路龙晟国际写字楼11层1102室）</w:t>
            </w:r>
            <w:r>
              <w:rPr>
                <w:rFonts w:hint="eastAsia" w:ascii="宋体" w:hAnsi="宋体" w:eastAsia="宋体" w:cs="宋体"/>
                <w:sz w:val="24"/>
                <w:szCs w:val="24"/>
                <w:highlight w:val="none"/>
              </w:rPr>
              <w:t>。</w:t>
            </w:r>
          </w:p>
        </w:tc>
      </w:tr>
      <w:tr>
        <w:tblPrEx>
          <w:tblCellMar>
            <w:top w:w="0" w:type="dxa"/>
            <w:left w:w="108" w:type="dxa"/>
            <w:bottom w:w="0" w:type="dxa"/>
            <w:right w:w="108" w:type="dxa"/>
          </w:tblCellMar>
        </w:tblPrEx>
        <w:trPr>
          <w:trHeight w:val="1465"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25.2</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评审方法：通过资格性、符合性审查后，在质量和服务均能满足采购文件实质性响应要求的前提下，按最终评标报价由低到高排列成交候选人顺序，并依照次序确定成交人。</w:t>
            </w:r>
          </w:p>
        </w:tc>
      </w:tr>
      <w:tr>
        <w:tblPrEx>
          <w:tblCellMar>
            <w:top w:w="0" w:type="dxa"/>
            <w:left w:w="108" w:type="dxa"/>
            <w:bottom w:w="0" w:type="dxa"/>
            <w:right w:w="108" w:type="dxa"/>
          </w:tblCellMar>
        </w:tblPrEx>
        <w:trPr>
          <w:trHeight w:val="1667"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代理服务费：由成交单位向采购代理机构支付。具体为：根据采购人与代理人签订的《采购代理合同》，本项目委托采购代理服务费按国家发改【2015】299号文件规定收取，由成交人在领取成交通知书时以现金或转账方式一次性向</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支付。</w:t>
            </w:r>
          </w:p>
          <w:p>
            <w:pPr>
              <w:keepNext w:val="0"/>
              <w:keepLines w:val="0"/>
              <w:pageBreakBefore w:val="0"/>
              <w:widowControl/>
              <w:kinsoku/>
              <w:wordWrap w:val="0"/>
              <w:overflowPunct/>
              <w:topLinePunct w:val="0"/>
              <w:autoSpaceDE/>
              <w:autoSpaceDN/>
              <w:bidi w:val="0"/>
              <w:adjustRightInd w:val="0"/>
              <w:snapToGrid w:val="0"/>
              <w:spacing w:line="312" w:lineRule="auto"/>
              <w:textAlignment w:val="auto"/>
              <w:rPr>
                <w:rFonts w:hint="eastAsia" w:ascii="宋体" w:hAnsi="宋体" w:eastAsia="宋体" w:cs="宋体"/>
                <w:sz w:val="24"/>
                <w:szCs w:val="24"/>
                <w:highlight w:val="none"/>
              </w:rPr>
            </w:pPr>
          </w:p>
        </w:tc>
      </w:tr>
    </w:tbl>
    <w:p>
      <w:pPr>
        <w:pageBreakBefore w:val="0"/>
        <w:kinsoku/>
        <w:wordWrap w:val="0"/>
        <w:overflowPunct/>
        <w:topLinePunct w:val="0"/>
        <w:bidi w:val="0"/>
        <w:spacing w:line="312" w:lineRule="auto"/>
        <w:rPr>
          <w:rFonts w:hint="eastAsia" w:ascii="宋体" w:hAnsi="宋体" w:eastAsia="宋体" w:cs="宋体"/>
          <w:sz w:val="24"/>
          <w:highlight w:val="none"/>
        </w:rPr>
      </w:pPr>
    </w:p>
    <w:p>
      <w:pPr>
        <w:pStyle w:val="40"/>
        <w:pageBreakBefore w:val="0"/>
        <w:kinsoku/>
        <w:wordWrap w:val="0"/>
        <w:overflowPunct/>
        <w:topLinePunct w:val="0"/>
        <w:bidi w:val="0"/>
        <w:rPr>
          <w:rFonts w:hint="eastAsia" w:ascii="宋体" w:hAnsi="宋体" w:eastAsia="宋体" w:cs="宋体"/>
          <w:sz w:val="24"/>
          <w:szCs w:val="24"/>
          <w:highlight w:val="none"/>
        </w:rPr>
      </w:pPr>
      <w:r>
        <w:rPr>
          <w:rFonts w:hint="eastAsia" w:ascii="宋体" w:hAnsi="宋体" w:eastAsia="宋体" w:cs="宋体"/>
          <w:highlight w:val="none"/>
        </w:rPr>
        <w:br w:type="page"/>
      </w:r>
      <w:bookmarkStart w:id="4" w:name="_Toc17816969"/>
      <w:r>
        <w:rPr>
          <w:rFonts w:hint="eastAsia" w:ascii="宋体" w:hAnsi="宋体" w:eastAsia="宋体" w:cs="宋体"/>
          <w:sz w:val="28"/>
          <w:szCs w:val="28"/>
          <w:highlight w:val="none"/>
        </w:rPr>
        <w:t>一、总则</w:t>
      </w:r>
      <w:bookmarkEnd w:id="4"/>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l. 项目综合说明</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项目的说明见竞标须知前附表（以下称“前附表”）第1项所述。</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 资金来源及落实情况</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本项目的资金来源为</w:t>
      </w:r>
      <w:r>
        <w:rPr>
          <w:rFonts w:hint="eastAsia" w:ascii="宋体" w:hAnsi="宋体" w:eastAsia="宋体" w:cs="宋体"/>
          <w:sz w:val="24"/>
          <w:szCs w:val="24"/>
          <w:highlight w:val="none"/>
          <w:lang w:eastAsia="zh-CN"/>
        </w:rPr>
        <w:t>财政性资金</w:t>
      </w:r>
      <w:r>
        <w:rPr>
          <w:rFonts w:hint="eastAsia" w:ascii="宋体" w:hAnsi="宋体" w:eastAsia="宋体" w:cs="宋体"/>
          <w:sz w:val="24"/>
          <w:szCs w:val="24"/>
          <w:highlight w:val="none"/>
        </w:rPr>
        <w:t>，资金已落实，并将资金用于本项目合同项下的合理支付。</w:t>
      </w:r>
    </w:p>
    <w:p>
      <w:pPr>
        <w:pageBreakBefore w:val="0"/>
        <w:kinsoku/>
        <w:wordWrap w:val="0"/>
        <w:overflowPunct/>
        <w:topLinePunct w:val="0"/>
        <w:bidi w:val="0"/>
        <w:spacing w:after="0"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供应商资格：</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1国内注册（指按国家有关规定要求注册的）生产或经营本次竞标采购货物，并具有合法资格的供应商；</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3.2具备工程设计综合资质或建筑行业（建筑工程）或公路行业（公路）专业丙级以上（含丙级）资质，并在人员、设备、资金等方面具有相应承揽本项目的能力；</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符合《中华人民共和国政府采购法》第二十二条、《政府采购非招标采购方式管理办法》等相关规定，获得采购人和评审专家分别书面推荐，并在规定时间内购买竞争性谈判文件的供应商</w:t>
      </w:r>
      <w:r>
        <w:rPr>
          <w:rFonts w:hint="eastAsia" w:ascii="宋体" w:hAnsi="宋体" w:eastAsia="宋体" w:cs="宋体"/>
          <w:sz w:val="24"/>
          <w:szCs w:val="24"/>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本项目不接受联合体竞标。</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 语言文字及计量单位</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 除专用术语外，与采购有关的语言均使用中文。必要时专用术语应附有中文注释。所有计量均采用中华人民共和国法定计量单位。</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 竞标费用</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5.1 供应商准备和参加竞标活动所发生的一切费用自理，不管竞标结果如何，采购人及采购代理机构对上述费用不负任何责任。</w:t>
      </w:r>
    </w:p>
    <w:p>
      <w:pPr>
        <w:pStyle w:val="40"/>
        <w:pageBreakBefore w:val="0"/>
        <w:kinsoku/>
        <w:wordWrap w:val="0"/>
        <w:overflowPunct/>
        <w:topLinePunct w:val="0"/>
        <w:bidi w:val="0"/>
        <w:rPr>
          <w:rFonts w:hint="eastAsia" w:ascii="宋体" w:hAnsi="宋体" w:eastAsia="宋体" w:cs="宋体"/>
          <w:sz w:val="28"/>
          <w:szCs w:val="28"/>
          <w:highlight w:val="none"/>
        </w:rPr>
      </w:pPr>
      <w:bookmarkStart w:id="5" w:name="_Toc17816970"/>
      <w:r>
        <w:rPr>
          <w:rFonts w:hint="eastAsia" w:ascii="宋体" w:hAnsi="宋体" w:eastAsia="宋体" w:cs="宋体"/>
          <w:sz w:val="28"/>
          <w:szCs w:val="28"/>
          <w:highlight w:val="none"/>
        </w:rPr>
        <w:t>二、竞争性谈判文件</w:t>
      </w:r>
      <w:bookmarkEnd w:id="5"/>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竞争性谈判文件的组成</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7.1 竞争性谈判文件包括下列内容：</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第一章 竞标公告</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第二章 竞标人须知</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第三章 </w:t>
      </w:r>
      <w:r>
        <w:rPr>
          <w:rFonts w:hint="eastAsia" w:ascii="宋体" w:hAnsi="宋体" w:eastAsia="宋体" w:cs="宋体"/>
          <w:sz w:val="24"/>
          <w:szCs w:val="24"/>
          <w:highlight w:val="none"/>
          <w:lang w:eastAsia="zh-CN"/>
        </w:rPr>
        <w:t>项目概况及技术服务要求</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第四章 合同协议书</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第五章 响应文件格式</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7.2 除本竞标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7.3 供应商应认真审阅竞争性谈判文件。如果供应商编制的响应文件不符合竞争性谈判文件的要求，责任由供应商自负。实质上不响应竞争性谈判文件要求的响应文件将被采购人拒绝。</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 竞争性谈判文件的澄清</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8.1 供应商应仔细阅读和检查竞争性谈判文件的全部内容。如发现缺页或附件不全，应及时向采购人或采购代理机构提出，以便补齐。如有疑问，应于购买竞争性谈判文件时间截止后3天内，以书面形式（包括书面文字、传真、电报等，下同），要求采购人或采购代理机构予以澄清。</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8.2 竞争性谈判文件的澄清将在竞标截止时间3个工作日前以书面形式发给所有购买竞争性谈判文件的供应商，在</w:t>
      </w:r>
      <w:r>
        <w:rPr>
          <w:rFonts w:hint="eastAsia" w:ascii="宋体" w:hAnsi="宋体" w:eastAsia="宋体" w:cs="宋体"/>
          <w:sz w:val="24"/>
          <w:szCs w:val="24"/>
          <w:highlight w:val="none"/>
          <w:lang w:val="zh-CN" w:eastAsia="zh-CN"/>
        </w:rPr>
        <w:t>中国政府采购网（http://www.ccgp.gov.cn）、</w:t>
      </w:r>
      <w:r>
        <w:rPr>
          <w:rFonts w:hint="eastAsia" w:ascii="宋体" w:hAnsi="宋体" w:eastAsia="宋体" w:cs="宋体"/>
          <w:sz w:val="24"/>
          <w:szCs w:val="24"/>
          <w:highlight w:val="none"/>
        </w:rPr>
        <w:t>广西壮族自治区政府采购网（http://zfcg.gxzf.gov.cn）上发布更正公告，并以书面形式通知所有谈判文件收受人。该澄清的内容为谈判文件的组成部分。但不指明澄清问题的来源。如果澄清发出的时间距竞标截止时间不足3工作日，相应延长竞标截止时间。</w:t>
      </w:r>
    </w:p>
    <w:p>
      <w:pPr>
        <w:pageBreakBefore w:val="0"/>
        <w:kinsoku/>
        <w:wordWrap w:val="0"/>
        <w:overflowPunct/>
        <w:topLinePunct w:val="0"/>
        <w:bidi w:val="0"/>
        <w:spacing w:after="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8.3 供应商在收到澄清后，应在收到的同时以书面形式通知采购人或采购代理机构，确认己收到该澄清。</w:t>
      </w:r>
    </w:p>
    <w:p>
      <w:pPr>
        <w:pageBreakBefore w:val="0"/>
        <w:kinsoku/>
        <w:wordWrap w:val="0"/>
        <w:overflowPunct/>
        <w:topLinePunct w:val="0"/>
        <w:bidi w:val="0"/>
        <w:spacing w:after="0"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 竞争性谈判文件的修改</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9.1 在竞标截止时间3个工作日前，采购人可以书面形式修改竞争性谈判文件，采购代理机构对已发出的谈判文件进行必要修改的，在谈判文件要求提交响应文件截止时间3个工作日前，在</w:t>
      </w:r>
      <w:r>
        <w:rPr>
          <w:rFonts w:hint="eastAsia" w:ascii="宋体" w:hAnsi="宋体" w:eastAsia="宋体" w:cs="宋体"/>
          <w:sz w:val="24"/>
          <w:szCs w:val="24"/>
          <w:highlight w:val="none"/>
          <w:lang w:val="zh-CN" w:eastAsia="zh-CN"/>
        </w:rPr>
        <w:t>中国政府采购网（http://www.ccgp.gov.cn）、</w:t>
      </w:r>
      <w:r>
        <w:rPr>
          <w:rFonts w:hint="eastAsia" w:ascii="宋体" w:hAnsi="宋体" w:eastAsia="宋体" w:cs="宋体"/>
          <w:sz w:val="24"/>
          <w:szCs w:val="24"/>
          <w:highlight w:val="none"/>
        </w:rPr>
        <w:t>广西壮族自治区政府采购网（http://zfcg.gxzf.gov.cn）上发布更正公告，并以书面形式通知所有谈判文件收受人。该修改的内容为谈判文件的组成部分。并通知所有已购买竞争性谈判文件的供应商。如果修改竞争性谈判文件的时间距竞标截止时间不足 3工作日，相应延长竞标截止时间。</w:t>
      </w:r>
    </w:p>
    <w:p>
      <w:pPr>
        <w:pageBreakBefore w:val="0"/>
        <w:kinsoku/>
        <w:wordWrap w:val="0"/>
        <w:overflowPunct/>
        <w:topLinePunct w:val="0"/>
        <w:bidi w:val="0"/>
        <w:spacing w:after="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 供应商在收到修改内容后，应在收到的同时以书面形式通知采购人或采购代理机构，确认己收到该修改。</w:t>
      </w:r>
    </w:p>
    <w:p>
      <w:pPr>
        <w:pStyle w:val="40"/>
        <w:pageBreakBefore w:val="0"/>
        <w:kinsoku/>
        <w:wordWrap w:val="0"/>
        <w:overflowPunct/>
        <w:topLinePunct w:val="0"/>
        <w:bidi w:val="0"/>
        <w:rPr>
          <w:rFonts w:hint="eastAsia" w:ascii="宋体" w:hAnsi="宋体" w:eastAsia="宋体" w:cs="宋体"/>
          <w:sz w:val="28"/>
          <w:szCs w:val="28"/>
          <w:highlight w:val="none"/>
        </w:rPr>
      </w:pPr>
      <w:bookmarkStart w:id="6" w:name="_Toc17816971"/>
      <w:r>
        <w:rPr>
          <w:rFonts w:hint="eastAsia" w:ascii="宋体" w:hAnsi="宋体" w:eastAsia="宋体" w:cs="宋体"/>
          <w:sz w:val="28"/>
          <w:szCs w:val="28"/>
          <w:highlight w:val="none"/>
        </w:rPr>
        <w:t>三、响应文件</w:t>
      </w:r>
      <w:bookmarkEnd w:id="6"/>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响应文件的组成</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10.1响应文件应包括下列三部分内容</w:t>
      </w:r>
    </w:p>
    <w:p>
      <w:pPr>
        <w:pStyle w:val="2"/>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（1）资格审查</w:t>
      </w:r>
    </w:p>
    <w:p>
      <w:pPr>
        <w:pStyle w:val="2"/>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①有效的营业执照副本、组织机构代码证副本、税务登记证副本（或加载有统一社会信用代码的‘三证合一’营业执照副本</w:t>
      </w:r>
      <w:r>
        <w:rPr>
          <w:rFonts w:hint="eastAsia" w:ascii="宋体" w:hAnsi="宋体" w:eastAsia="宋体" w:cs="宋体"/>
          <w:sz w:val="24"/>
          <w:szCs w:val="24"/>
          <w:highlight w:val="none"/>
          <w:lang w:eastAsia="zh-CN"/>
        </w:rPr>
        <w:t>或事业单位法人证</w:t>
      </w:r>
      <w:r>
        <w:rPr>
          <w:rFonts w:hint="eastAsia" w:ascii="宋体" w:hAnsi="宋体" w:eastAsia="宋体" w:cs="宋体"/>
          <w:sz w:val="24"/>
          <w:szCs w:val="24"/>
          <w:highlight w:val="none"/>
        </w:rPr>
        <w:t>）；</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有效的基本账户开户许可证或基本存款账户</w:t>
      </w:r>
      <w:r>
        <w:rPr>
          <w:rFonts w:hint="eastAsia" w:ascii="宋体" w:hAnsi="宋体" w:eastAsia="宋体" w:cs="宋体"/>
          <w:sz w:val="24"/>
          <w:szCs w:val="24"/>
          <w:highlight w:val="none"/>
        </w:rPr>
        <w:t>；</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③法定代表人（负责人）资格证明书和法定代表人（负责人）身份证复印件；</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④拟派项目负责人</w:t>
      </w:r>
      <w:r>
        <w:rPr>
          <w:rFonts w:hint="eastAsia" w:ascii="宋体" w:hAnsi="宋体" w:eastAsia="宋体" w:cs="宋体"/>
          <w:sz w:val="24"/>
          <w:szCs w:val="24"/>
          <w:highlight w:val="none"/>
          <w:lang w:eastAsia="zh-CN"/>
        </w:rPr>
        <w:t>须具备工程类中级以上(含中级)职称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lang w:eastAsia="zh-CN"/>
        </w:rPr>
        <w:t>竞</w:t>
      </w:r>
      <w:r>
        <w:rPr>
          <w:rFonts w:hint="eastAsia" w:ascii="宋体" w:hAnsi="宋体" w:eastAsia="宋体" w:cs="宋体"/>
          <w:sz w:val="24"/>
          <w:szCs w:val="24"/>
          <w:highlight w:val="none"/>
        </w:rPr>
        <w:t>标人或上级主管部门在册人员。竞标单位为其缴纳近三个月的社保缴纳凭证复印件；</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⑤供应商在“中国裁判文书网”（ http://wenshu.court.gov.cn）上的无行贿犯罪及其他纠纷案件的查询记录和供应商无行贿犯罪的书面承诺书；</w:t>
      </w:r>
    </w:p>
    <w:p>
      <w:pPr>
        <w:pStyle w:val="2"/>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⑥提供供应商半年内任意三个月的依法缴纳税费或依法免缴税费的证明；</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⑦提供2018年度审计报告或财务会计报表（新成立单位按实际提供）；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⑧法定代表人（负责人）授权委托书原件和委托代理人身份证复印件（委托代理时须提供）；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⑨提供本单位参加政府采购活动前3年内在经营活动中没有大违法记录在书面声明。</w:t>
      </w:r>
    </w:p>
    <w:p>
      <w:pPr>
        <w:pStyle w:val="8"/>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以上内容中的第①～⑧项必须提交. 其中第⑦项只需在委托代理时必须提交。</w:t>
      </w:r>
    </w:p>
    <w:p>
      <w:pPr>
        <w:pStyle w:val="2"/>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（2）商务标</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①竞标函（必须提供）；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②竞标函附表（必须提供）；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③竞标保证金缴纳证明（必须提供）；</w:t>
      </w:r>
    </w:p>
    <w:p>
      <w:pPr>
        <w:pStyle w:val="2"/>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④服务承诺书（必须提供）；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⑤中小企业声明函（如有）；</w:t>
      </w:r>
    </w:p>
    <w:p>
      <w:pPr>
        <w:pStyle w:val="2"/>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⑥供应商认为需要说明的其它资料</w:t>
      </w:r>
      <w:r>
        <w:rPr>
          <w:rFonts w:hint="eastAsia" w:ascii="宋体" w:hAnsi="宋体" w:eastAsia="宋体" w:cs="宋体"/>
          <w:sz w:val="24"/>
          <w:szCs w:val="24"/>
          <w:highlight w:val="none"/>
          <w:lang w:eastAsia="zh-CN"/>
        </w:rPr>
        <w:t>。</w:t>
      </w:r>
    </w:p>
    <w:p>
      <w:pPr>
        <w:pStyle w:val="2"/>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（3）技术标</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①拟投入本项目的技术力量（必须提供）；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设计工作大纲</w:t>
      </w:r>
      <w:r>
        <w:rPr>
          <w:rFonts w:hint="eastAsia" w:ascii="宋体" w:hAnsi="宋体" w:eastAsia="宋体" w:cs="宋体"/>
          <w:sz w:val="24"/>
          <w:szCs w:val="24"/>
          <w:highlight w:val="none"/>
        </w:rPr>
        <w:t>（必须提供）；</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③设计业绩（必须提供）</w:t>
      </w:r>
      <w:r>
        <w:rPr>
          <w:rFonts w:hint="eastAsia" w:ascii="宋体" w:hAnsi="宋体" w:eastAsia="宋体" w:cs="宋体"/>
          <w:sz w:val="24"/>
          <w:szCs w:val="24"/>
          <w:highlight w:val="none"/>
          <w:lang w:eastAsia="zh-CN"/>
        </w:rPr>
        <w:t>；</w:t>
      </w:r>
    </w:p>
    <w:p>
      <w:pPr>
        <w:pageBreakBefore w:val="0"/>
        <w:kinsoku/>
        <w:wordWrap w:val="0"/>
        <w:overflowPunct/>
        <w:topLinePunct w:val="0"/>
        <w:bidi w:val="0"/>
        <w:spacing w:line="312"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④供应商认为需要说明的其它资料。</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 供应商应按照响应文件格式和顺序，自行编制响应文件，响应文件应包含本须知第10.1条中规定的内容，但表格可以按同样格式扩展。</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竞标报价</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11.1响应文件中的报价均采用人民币表示。</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w:t>
      </w:r>
      <w:r>
        <w:rPr>
          <w:rFonts w:hint="eastAsia" w:ascii="宋体" w:hAnsi="宋体" w:eastAsia="宋体" w:cs="宋体"/>
          <w:b/>
          <w:sz w:val="24"/>
          <w:szCs w:val="24"/>
          <w:highlight w:val="none"/>
        </w:rPr>
        <w:t>竞标报价为供应商在响应文件中提出的各项支付金额的总和（包含税金及其它所有成本费用的总和）；</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 供应商的竞标报价，应是完成前附表第1项所列的范围及服务期的全部，不得以任何理由予以重复，作为供应商计算竞标报价的依据；</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11.4供应商可根据市场行情及自身情况，自行决定其竞标报价。</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12. 竞标有效期</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 在前附表第5项规定的竞标有效期内，供应商不得要求撤销或修改其响应文件。</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 出现特殊情况需要延长竞标有效期的，采购人以书面形式通知所有供应商延长竞标有效期。供应商同意延长的，应相应延长其竞标保证金的有效期，但不得要求或被允许修改或撤销其响应文件；供应商拒绝延长的，其报价失效，但供应商有权收回其竞标保证金。</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13. 竞标保证金</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13.1 供应商应按前附表第6项的规定提交竞标保证金</w:t>
      </w:r>
      <w:r>
        <w:rPr>
          <w:rFonts w:hint="eastAsia" w:ascii="宋体" w:hAnsi="宋体" w:eastAsia="宋体" w:cs="宋体"/>
          <w:spacing w:val="2"/>
          <w:sz w:val="24"/>
          <w:szCs w:val="24"/>
          <w:highlight w:val="none"/>
        </w:rPr>
        <w:t>。</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13.2 对于未能按规定提交竞标保证金的供应商，采购人将视为不响应竞争性谈判文件而予以拒绝。</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 未成交的供应商的竞标保证金将尽快退还（无息），最迟不超过成交通知发出后的5个工作日。 </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13.4采购人与成交人签订合同后5个工作日内，向成交人退还竞标保证金，不计利息。</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13.5 如供应商有下列情形之一的，其竞标保证金将不予退还：</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⑴供应商在规定的竞标有效期内撤销或修改其响应文件；</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⑵成交人在收到成交通知书后无正当理由拒绝与采购人签订合同协议或未按竞争性谈判文件规定提交履约保证金。</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⑶成交人收到成交通知书30天内未与采购单位签订合同，签订合同后7天内并未及时拿采购合同交到采购代理机构备案的。   </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响应文件编制</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14.1 响应文件应按第六章“响应文件格式”进行编写，如有必要，可以增加附页，作为响应文件的组成部分。</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14.2 响应文件应当对竞争性谈判文件有关服务期、竞标有效期、质量要求、技术标准、采购范围等实质性内容作出响应。</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 响应文件应使用不能擦去的墨水书写或打印并加盖单位章，竞争性谈判文件中要求供应商的法定代表人或其委托代理人签字的项目须按要求签字确认。委托代理人签字的，响应文件应附法定代表人签字署名的授权委托书。响应文件应无涂改、行间插字或删除，如果出现上述情况，改动之处应加盖单位章或由供应商的法定代表人或其授权的代理人签字确认。</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14.4 响应文件正本一份，副本份数见前附表第7项要求。正本和副本的封面上应清楚地标记“正本”或“副本”的字样。当副本和正本不一致时，以正本为准。</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14.5响应文件的正本与副本应分别装订成册，并编制目录和页码，要求装订标准规范。</w:t>
      </w:r>
    </w:p>
    <w:p>
      <w:pPr>
        <w:pStyle w:val="40"/>
        <w:pageBreakBefore w:val="0"/>
        <w:kinsoku/>
        <w:wordWrap w:val="0"/>
        <w:overflowPunct/>
        <w:topLinePunct w:val="0"/>
        <w:bidi w:val="0"/>
        <w:rPr>
          <w:rFonts w:hint="eastAsia" w:ascii="宋体" w:hAnsi="宋体" w:eastAsia="宋体" w:cs="宋体"/>
          <w:sz w:val="28"/>
          <w:szCs w:val="28"/>
          <w:highlight w:val="none"/>
        </w:rPr>
      </w:pPr>
      <w:bookmarkStart w:id="7" w:name="_Toc17816972"/>
      <w:r>
        <w:rPr>
          <w:rFonts w:hint="eastAsia" w:ascii="宋体" w:hAnsi="宋体" w:eastAsia="宋体" w:cs="宋体"/>
          <w:sz w:val="28"/>
          <w:szCs w:val="28"/>
          <w:highlight w:val="none"/>
        </w:rPr>
        <w:t>四、竞标</w:t>
      </w:r>
      <w:bookmarkEnd w:id="7"/>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 响应文件的密封和标识</w:t>
      </w:r>
    </w:p>
    <w:p>
      <w:pPr>
        <w:pageBreakBefore w:val="0"/>
        <w:kinsoku/>
        <w:wordWrap w:val="0"/>
        <w:overflowPunct/>
        <w:topLinePunct w:val="0"/>
        <w:autoSpaceDE w:val="0"/>
        <w:autoSpaceDN w:val="0"/>
        <w:bidi w:val="0"/>
        <w:spacing w:line="360" w:lineRule="auto"/>
        <w:ind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pacing w:val="2"/>
          <w:sz w:val="24"/>
          <w:szCs w:val="24"/>
          <w:highlight w:val="none"/>
        </w:rPr>
        <w:t xml:space="preserve">15.1 </w:t>
      </w:r>
      <w:r>
        <w:rPr>
          <w:rFonts w:hint="eastAsia" w:ascii="宋体" w:hAnsi="宋体" w:eastAsia="宋体" w:cs="宋体"/>
          <w:color w:val="auto"/>
          <w:spacing w:val="2"/>
          <w:sz w:val="24"/>
          <w:szCs w:val="24"/>
          <w:highlight w:val="none"/>
        </w:rPr>
        <w:t>响应文件（正本一份，副本叁份），竞标人将响应文件按正、副本分别装订成册，在每个正、副本封面上标明“正本”或“副本”，以及项目名称、项目编号、竞标人名称等内容并密封在同一个密封袋中，所有响应文件的包装封口处须盖密封章或公章。</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15.2在响应文件密封袋上均应写明：</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⑴采购代理机构: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⑵项目名称: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⑷竞标人名称：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⑸竞标人法定代表人姓名或委托代理人姓名：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⑹注明：20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分前不得开封。</w:t>
      </w:r>
    </w:p>
    <w:p>
      <w:pPr>
        <w:pageBreakBefore w:val="0"/>
        <w:kinsoku/>
        <w:wordWrap w:val="0"/>
        <w:overflowPunct/>
        <w:topLinePunct w:val="0"/>
        <w:bidi w:val="0"/>
        <w:spacing w:line="360"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15.3 未按本章第15.1条或15.2条要求密封和加写标记，将不予接收。</w:t>
      </w:r>
    </w:p>
    <w:p>
      <w:pPr>
        <w:pageBreakBefore w:val="0"/>
        <w:kinsoku/>
        <w:wordWrap w:val="0"/>
        <w:overflowPunct/>
        <w:topLinePunct w:val="0"/>
        <w:bidi w:val="0"/>
        <w:spacing w:line="312" w:lineRule="auto"/>
        <w:rPr>
          <w:rFonts w:hint="eastAsia" w:ascii="宋体" w:hAnsi="宋体" w:eastAsia="宋体" w:cs="宋体"/>
          <w:b/>
          <w:spacing w:val="2"/>
          <w:sz w:val="24"/>
          <w:szCs w:val="24"/>
          <w:highlight w:val="none"/>
        </w:rPr>
      </w:pPr>
      <w:r>
        <w:rPr>
          <w:rFonts w:hint="eastAsia" w:ascii="宋体" w:hAnsi="宋体" w:eastAsia="宋体" w:cs="宋体"/>
          <w:b/>
          <w:spacing w:val="2"/>
          <w:sz w:val="24"/>
          <w:szCs w:val="24"/>
          <w:highlight w:val="none"/>
        </w:rPr>
        <w:t>16. 响应文件的递交</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16.1 供应商应在前附表第8项规定的竞标截止时间前递交响应文件。凡逾期送达的响应文件代理机构将不予接收。</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16.2 供应商按前附表第9项规定的地点递交响应文件，并由采购人或采购代理机构签收。</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16.3 除竞争性谈判文件另有规定外，供应商所递交的响应文件不予退还。</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16.4未送达指定地点的响应文件，作无效竞标处理。</w:t>
      </w:r>
    </w:p>
    <w:p>
      <w:pPr>
        <w:pageBreakBefore w:val="0"/>
        <w:kinsoku/>
        <w:wordWrap w:val="0"/>
        <w:overflowPunct/>
        <w:topLinePunct w:val="0"/>
        <w:bidi w:val="0"/>
        <w:spacing w:line="312" w:lineRule="auto"/>
        <w:rPr>
          <w:rFonts w:hint="eastAsia" w:ascii="宋体" w:hAnsi="宋体" w:eastAsia="宋体" w:cs="宋体"/>
          <w:b/>
          <w:spacing w:val="2"/>
          <w:sz w:val="24"/>
          <w:szCs w:val="24"/>
          <w:highlight w:val="none"/>
        </w:rPr>
      </w:pPr>
      <w:r>
        <w:rPr>
          <w:rFonts w:hint="eastAsia" w:ascii="宋体" w:hAnsi="宋体" w:eastAsia="宋体" w:cs="宋体"/>
          <w:b/>
          <w:spacing w:val="2"/>
          <w:sz w:val="24"/>
          <w:szCs w:val="24"/>
          <w:highlight w:val="none"/>
        </w:rPr>
        <w:t>17. 响应文件的修改和撤回</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17.1 在前附表第8项规定的竞标截止时间前，供应商可以修改或撤回已递交的响应文件，但应以书面形式通知采购代理机构。</w:t>
      </w:r>
    </w:p>
    <w:p>
      <w:pPr>
        <w:pageBreakBefore w:val="0"/>
        <w:kinsoku/>
        <w:wordWrap w:val="0"/>
        <w:overflowPunct/>
        <w:topLinePunct w:val="0"/>
        <w:bidi w:val="0"/>
        <w:spacing w:line="312" w:lineRule="auto"/>
        <w:ind w:firstLine="47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17.2 供应商修改或撤回已递交响应文件的书面通知应按照本章第15.3项的要求签字或盖章。采购代理机构收到书面通知后，向供应商出具签收凭证。</w:t>
      </w:r>
    </w:p>
    <w:p>
      <w:pPr>
        <w:pageBreakBefore w:val="0"/>
        <w:kinsoku/>
        <w:wordWrap w:val="0"/>
        <w:overflowPunct/>
        <w:topLinePunct w:val="0"/>
        <w:bidi w:val="0"/>
        <w:spacing w:line="312" w:lineRule="auto"/>
        <w:ind w:firstLine="48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17.3 修改的内容为响应文件的组成部分。</w:t>
      </w:r>
    </w:p>
    <w:p>
      <w:pPr>
        <w:pStyle w:val="40"/>
        <w:pageBreakBefore w:val="0"/>
        <w:kinsoku/>
        <w:wordWrap w:val="0"/>
        <w:overflowPunct/>
        <w:topLinePunct w:val="0"/>
        <w:bidi w:val="0"/>
        <w:rPr>
          <w:rFonts w:hint="eastAsia" w:ascii="宋体" w:hAnsi="宋体" w:eastAsia="宋体" w:cs="宋体"/>
          <w:sz w:val="28"/>
          <w:szCs w:val="28"/>
          <w:highlight w:val="none"/>
        </w:rPr>
      </w:pPr>
      <w:bookmarkStart w:id="8" w:name="_Toc17816973"/>
      <w:r>
        <w:rPr>
          <w:rFonts w:hint="eastAsia" w:ascii="宋体" w:hAnsi="宋体" w:eastAsia="宋体" w:cs="宋体"/>
          <w:sz w:val="28"/>
          <w:szCs w:val="28"/>
          <w:highlight w:val="none"/>
        </w:rPr>
        <w:t>五、开标</w:t>
      </w:r>
      <w:bookmarkEnd w:id="8"/>
    </w:p>
    <w:p>
      <w:pPr>
        <w:pageBreakBefore w:val="0"/>
        <w:kinsoku/>
        <w:wordWrap w:val="0"/>
        <w:overflowPunct/>
        <w:topLinePunct w:val="0"/>
        <w:bidi w:val="0"/>
        <w:spacing w:line="312" w:lineRule="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18、开标</w:t>
      </w:r>
    </w:p>
    <w:p>
      <w:pPr>
        <w:pageBreakBefore w:val="0"/>
        <w:kinsoku/>
        <w:wordWrap w:val="0"/>
        <w:overflowPunct/>
        <w:topLinePunct w:val="0"/>
        <w:bidi w:val="0"/>
        <w:spacing w:line="312" w:lineRule="auto"/>
        <w:ind w:firstLine="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18.l</w:t>
      </w:r>
      <w:r>
        <w:rPr>
          <w:rFonts w:hint="eastAsia" w:ascii="宋体" w:hAnsi="宋体" w:eastAsia="宋体" w:cs="宋体"/>
          <w:sz w:val="24"/>
          <w:szCs w:val="24"/>
          <w:highlight w:val="none"/>
        </w:rPr>
        <w:t>采购代理机构将在前附表第10项规定的时间和地点组织谈判，参加谈判的法定代表人（负责人）或其授权委托人必须持有效证件</w:t>
      </w:r>
      <w:r>
        <w:rPr>
          <w:rFonts w:hint="eastAsia" w:ascii="宋体" w:hAnsi="宋体" w:eastAsia="宋体" w:cs="宋体"/>
          <w:b/>
          <w:sz w:val="24"/>
          <w:szCs w:val="24"/>
          <w:highlight w:val="none"/>
        </w:rPr>
        <w:t>【如为法定代表人到场的请</w:t>
      </w:r>
      <w:r>
        <w:rPr>
          <w:rFonts w:hint="eastAsia" w:ascii="宋体" w:hAnsi="宋体" w:eastAsia="宋体" w:cs="宋体"/>
          <w:b/>
          <w:sz w:val="24"/>
          <w:szCs w:val="24"/>
          <w:highlight w:val="none"/>
          <w:lang w:eastAsia="zh-CN"/>
        </w:rPr>
        <w:t>提供有效法定代表人身份证明书原件</w:t>
      </w:r>
      <w:r>
        <w:rPr>
          <w:rFonts w:hint="eastAsia" w:ascii="宋体" w:hAnsi="宋体" w:eastAsia="宋体" w:cs="宋体"/>
          <w:b/>
          <w:sz w:val="24"/>
          <w:szCs w:val="24"/>
          <w:highlight w:val="none"/>
          <w:lang w:val="en-US" w:eastAsia="zh-CN"/>
        </w:rPr>
        <w:t>和</w:t>
      </w:r>
      <w:r>
        <w:rPr>
          <w:rFonts w:hint="eastAsia" w:ascii="宋体" w:hAnsi="宋体" w:eastAsia="宋体" w:cs="宋体"/>
          <w:b/>
          <w:sz w:val="24"/>
          <w:szCs w:val="24"/>
          <w:highlight w:val="none"/>
        </w:rPr>
        <w:t>本人有效的身份证原件及</w:t>
      </w:r>
      <w:r>
        <w:rPr>
          <w:rFonts w:hint="eastAsia" w:ascii="宋体" w:hAnsi="宋体" w:eastAsia="宋体" w:cs="宋体"/>
          <w:b/>
          <w:sz w:val="24"/>
          <w:szCs w:val="24"/>
          <w:highlight w:val="none"/>
          <w:lang w:eastAsia="zh-CN"/>
        </w:rPr>
        <w:t>营业执照副本复印件（或事业单位法人证）</w:t>
      </w:r>
      <w:r>
        <w:rPr>
          <w:rFonts w:hint="eastAsia" w:ascii="宋体" w:hAnsi="宋体" w:eastAsia="宋体" w:cs="宋体"/>
          <w:b/>
          <w:sz w:val="24"/>
          <w:szCs w:val="24"/>
          <w:highlight w:val="none"/>
        </w:rPr>
        <w:t>、保证金缴纳凭证；如为委托代理人到场的请提供法定代表人授权委托书原件</w:t>
      </w:r>
      <w:r>
        <w:rPr>
          <w:rFonts w:hint="eastAsia" w:ascii="宋体" w:hAnsi="宋体" w:eastAsia="宋体" w:cs="宋体"/>
          <w:b/>
          <w:sz w:val="24"/>
          <w:szCs w:val="24"/>
          <w:highlight w:val="none"/>
          <w:lang w:val="en-US" w:eastAsia="zh-CN"/>
        </w:rPr>
        <w:t>及</w:t>
      </w:r>
      <w:r>
        <w:rPr>
          <w:rFonts w:hint="eastAsia" w:ascii="宋体" w:hAnsi="宋体" w:eastAsia="宋体" w:cs="宋体"/>
          <w:b/>
          <w:sz w:val="24"/>
          <w:szCs w:val="24"/>
          <w:highlight w:val="none"/>
        </w:rPr>
        <w:t>法定代表人</w:t>
      </w:r>
      <w:r>
        <w:rPr>
          <w:rFonts w:hint="eastAsia" w:ascii="宋体" w:hAnsi="宋体" w:eastAsia="宋体" w:cs="宋体"/>
          <w:b/>
          <w:sz w:val="24"/>
          <w:szCs w:val="24"/>
          <w:highlight w:val="none"/>
          <w:lang w:val="en-US" w:eastAsia="zh-CN"/>
        </w:rPr>
        <w:t>身份证复印件和本人有效的身份证原件</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营业执照副本复印件（或事业单位法人证）</w:t>
      </w:r>
      <w:r>
        <w:rPr>
          <w:rFonts w:hint="eastAsia" w:ascii="宋体" w:hAnsi="宋体" w:eastAsia="宋体" w:cs="宋体"/>
          <w:b/>
          <w:sz w:val="24"/>
          <w:szCs w:val="24"/>
          <w:highlight w:val="none"/>
        </w:rPr>
        <w:t>、保证金缴纳凭证】</w:t>
      </w:r>
      <w:r>
        <w:rPr>
          <w:rFonts w:hint="eastAsia" w:ascii="宋体" w:hAnsi="宋体" w:eastAsia="宋体" w:cs="宋体"/>
          <w:sz w:val="24"/>
          <w:szCs w:val="24"/>
          <w:highlight w:val="none"/>
        </w:rPr>
        <w:t>依时到达指定地点等候当面谈判 (上述材料未注明原件的为复印件，所有复印件必须加盖竞标单位公章。)依时到达现场等候参加谈判，并自觉接受核验上述证件。以上要求出示</w:t>
      </w:r>
      <w:r>
        <w:rPr>
          <w:rFonts w:hint="eastAsia" w:ascii="宋体" w:hAnsi="宋体" w:eastAsia="宋体" w:cs="宋体"/>
          <w:spacing w:val="2"/>
          <w:sz w:val="24"/>
          <w:szCs w:val="24"/>
          <w:highlight w:val="none"/>
        </w:rPr>
        <w:t>证明材料如缺项或无效的</w:t>
      </w:r>
      <w:r>
        <w:rPr>
          <w:rFonts w:hint="eastAsia" w:ascii="宋体" w:hAnsi="宋体" w:eastAsia="宋体" w:cs="宋体"/>
          <w:sz w:val="24"/>
          <w:szCs w:val="24"/>
          <w:highlight w:val="none"/>
        </w:rPr>
        <w:t>将视为竞标无效</w:t>
      </w:r>
      <w:r>
        <w:rPr>
          <w:rFonts w:hint="eastAsia" w:ascii="宋体" w:hAnsi="宋体" w:eastAsia="宋体" w:cs="宋体"/>
          <w:spacing w:val="2"/>
          <w:sz w:val="24"/>
          <w:szCs w:val="24"/>
          <w:highlight w:val="none"/>
        </w:rPr>
        <w:t>，该供应商的响应文件当场退回。</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18.2开标会议由采购代理机构组织并主持，在</w:t>
      </w:r>
      <w:r>
        <w:rPr>
          <w:rFonts w:hint="eastAsia" w:ascii="宋体" w:hAnsi="宋体" w:eastAsia="宋体" w:cs="宋体"/>
          <w:spacing w:val="2"/>
          <w:sz w:val="24"/>
          <w:szCs w:val="24"/>
          <w:highlight w:val="none"/>
          <w:u w:val="single"/>
        </w:rPr>
        <w:t>有关监督部门</w:t>
      </w:r>
      <w:r>
        <w:rPr>
          <w:rFonts w:hint="eastAsia" w:ascii="宋体" w:hAnsi="宋体" w:eastAsia="宋体" w:cs="宋体"/>
          <w:spacing w:val="2"/>
          <w:sz w:val="24"/>
          <w:szCs w:val="24"/>
          <w:highlight w:val="none"/>
        </w:rPr>
        <w:t>监督下，对响应文件进行检查，确认它们是否完整，是否按要求提交了竞标保证金，文件签署是否正确，以及是否按本须知编制。但按规定提交了合格撤回通知的响应文件不予开封。</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18.3谈判会议程序</w:t>
      </w:r>
    </w:p>
    <w:p>
      <w:pPr>
        <w:pageBreakBefore w:val="0"/>
        <w:kinsoku/>
        <w:wordWrap w:val="0"/>
        <w:overflowPunct/>
        <w:topLinePunct w:val="0"/>
        <w:bidi w:val="0"/>
        <w:spacing w:line="312" w:lineRule="auto"/>
        <w:ind w:firstLine="468" w:firstLineChars="195"/>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18.3.1　</w:t>
      </w:r>
      <w:r>
        <w:rPr>
          <w:rFonts w:hint="eastAsia" w:ascii="宋体" w:hAnsi="宋体" w:eastAsia="宋体" w:cs="宋体"/>
          <w:spacing w:val="2"/>
          <w:sz w:val="24"/>
          <w:szCs w:val="24"/>
          <w:highlight w:val="none"/>
        </w:rPr>
        <w:t>（1）采购代理机构主持人宣布会议开始；</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（2）介绍参加谈判会议人员名单；</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（3）</w:t>
      </w:r>
      <w:r>
        <w:rPr>
          <w:rFonts w:hint="eastAsia" w:ascii="宋体" w:hAnsi="宋体" w:eastAsia="宋体" w:cs="宋体"/>
          <w:sz w:val="24"/>
          <w:szCs w:val="24"/>
          <w:highlight w:val="none"/>
        </w:rPr>
        <w:t>采购单位代表</w:t>
      </w:r>
      <w:r>
        <w:rPr>
          <w:rFonts w:hint="eastAsia" w:ascii="宋体" w:hAnsi="宋体" w:eastAsia="宋体" w:cs="宋体"/>
          <w:spacing w:val="2"/>
          <w:sz w:val="24"/>
          <w:szCs w:val="24"/>
          <w:highlight w:val="none"/>
        </w:rPr>
        <w:t>和监标人员一同检验参加竞标会的各竞标单位法定代表人或其委托代理人的资格证件，同时检验各竞标单位是否按要求提交了竞标保证金，对无资格证件、证件不齐</w:t>
      </w:r>
      <w:r>
        <w:rPr>
          <w:rFonts w:hint="eastAsia" w:ascii="宋体" w:hAnsi="宋体" w:eastAsia="宋体" w:cs="宋体"/>
          <w:sz w:val="24"/>
          <w:szCs w:val="24"/>
          <w:highlight w:val="none"/>
        </w:rPr>
        <w:t>或无效</w:t>
      </w:r>
      <w:r>
        <w:rPr>
          <w:rFonts w:hint="eastAsia" w:ascii="宋体" w:hAnsi="宋体" w:eastAsia="宋体" w:cs="宋体"/>
          <w:spacing w:val="2"/>
          <w:sz w:val="24"/>
          <w:szCs w:val="24"/>
          <w:highlight w:val="none"/>
        </w:rPr>
        <w:t>或无法提交竞标保证金交纳凭证的响应文件按无效标处理；</w:t>
      </w:r>
      <w:r>
        <w:rPr>
          <w:rFonts w:hint="eastAsia" w:ascii="宋体" w:hAnsi="宋体" w:eastAsia="宋体" w:cs="宋体"/>
          <w:sz w:val="24"/>
          <w:szCs w:val="24"/>
          <w:highlight w:val="none"/>
        </w:rPr>
        <w:t>其响应文件将于开标结束后予以退还。</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（4）采购代理机构当众宣布核查结果，并宣读有效竞标的供应商名称、竞标保证金以及采购代理机构认为需要宣布的其他内容；</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（5）由各竞标单位代表交叉检验各响应文件密封的完整性；</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（6）由</w:t>
      </w:r>
      <w:r>
        <w:rPr>
          <w:rFonts w:hint="eastAsia" w:ascii="宋体" w:hAnsi="宋体" w:eastAsia="宋体" w:cs="宋体"/>
          <w:sz w:val="24"/>
          <w:szCs w:val="24"/>
          <w:highlight w:val="none"/>
        </w:rPr>
        <w:t>采购单位代表</w:t>
      </w:r>
      <w:r>
        <w:rPr>
          <w:rFonts w:hint="eastAsia" w:ascii="宋体" w:hAnsi="宋体" w:eastAsia="宋体" w:cs="宋体"/>
          <w:spacing w:val="2"/>
          <w:sz w:val="24"/>
          <w:szCs w:val="24"/>
          <w:highlight w:val="none"/>
        </w:rPr>
        <w:t xml:space="preserve">和监标人员一同检验清点核对响应文件密封情况是否完整，文件签署是否正确，并宣读核查结果，请竞标供应商书面确认后退场。竞标供应商退场后移步谈判等候区，等待下一阶段的技术方案谈判及商务谈判。 </w:t>
      </w:r>
    </w:p>
    <w:p>
      <w:pPr>
        <w:pageBreakBefore w:val="0"/>
        <w:kinsoku/>
        <w:wordWrap w:val="0"/>
        <w:overflowPunct/>
        <w:topLinePunct w:val="0"/>
        <w:bidi w:val="0"/>
        <w:spacing w:line="312" w:lineRule="auto"/>
        <w:ind w:firstLine="475" w:firstLineChars="195"/>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（7）宣布谈判与评标期间的有关事项；</w:t>
      </w:r>
    </w:p>
    <w:p>
      <w:pPr>
        <w:pageBreakBefore w:val="0"/>
        <w:kinsoku/>
        <w:wordWrap w:val="0"/>
        <w:overflowPunct/>
        <w:topLinePunct w:val="0"/>
        <w:bidi w:val="0"/>
        <w:spacing w:line="312" w:lineRule="auto"/>
        <w:ind w:firstLine="488"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（8）开标会议结束；</w:t>
      </w:r>
    </w:p>
    <w:p>
      <w:pPr>
        <w:pageBreakBefore w:val="0"/>
        <w:kinsoku/>
        <w:wordWrap w:val="0"/>
        <w:overflowPunct/>
        <w:topLinePunct w:val="0"/>
        <w:bidi w:val="0"/>
        <w:spacing w:line="312" w:lineRule="auto"/>
        <w:ind w:firstLine="480" w:firstLineChars="20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18.3.2</w:t>
      </w:r>
      <w:r>
        <w:rPr>
          <w:rFonts w:hint="eastAsia" w:ascii="宋体" w:hAnsi="宋体" w:eastAsia="宋体" w:cs="宋体"/>
          <w:spacing w:val="2"/>
          <w:sz w:val="24"/>
          <w:szCs w:val="24"/>
          <w:highlight w:val="none"/>
        </w:rPr>
        <w:t>谈判：</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①出席评审的有关人员为谈判小组成员。竞标单位在谈判期间提交的密封的所有响应文件须经谈判小组成员和监督人员同时验证后方能拆封，任何个人不得私自拆封。 </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②谈判时，竞标单位的法定代表人或委托代理人必须参加谈判。</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谈判小组通过对各竞标单位的响应文件进行初步审查后，谈判双方以竞争性谈判条件为依据，由竞标单位对提交的响应文件及服务承诺等做出陈述。谈判小组将根据竞标单位的响应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④二次报价：</w:t>
      </w:r>
      <w:r>
        <w:rPr>
          <w:rFonts w:hint="eastAsia" w:ascii="宋体" w:hAnsi="宋体" w:eastAsia="宋体" w:cs="宋体"/>
          <w:bCs/>
          <w:sz w:val="24"/>
          <w:szCs w:val="24"/>
          <w:highlight w:val="none"/>
        </w:rPr>
        <w:t>谈判小组应在商务、技术和服务条件谈判后，邀请能满足采购文件所规定实质性要求的质量和服务的所有供应商进行二次报价。</w:t>
      </w:r>
    </w:p>
    <w:p>
      <w:pPr>
        <w:pageBreakBefore w:val="0"/>
        <w:kinsoku/>
        <w:wordWrap w:val="0"/>
        <w:overflowPunct/>
        <w:topLinePunct w:val="0"/>
        <w:bidi w:val="0"/>
        <w:spacing w:line="312"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18.4谈判原则</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18.4.1、必须公平、公正、客观，不带任何倾向性和启发性；</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18.4.2、谈判人员不得向外界透露任何与谈判有关的内容； </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18.4.3、任何单位和个人不得干扰、影响谈判的正常进行；</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18.4.4、谈判人员不得私下与竞标单位接触。</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   响应文件有下列情况之一者将视为竞标无效：</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.5.1 响应文件未按规定封装、密封；</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.5.2 竞标单位法定代表人或其委托代理人未签字；</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.5.3 竞标单位未加盖单位公章；</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.5.4 未按规定的格式填写或者字迹模糊、辨认不清；</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.5.5 供应商未按竞争性谈判文件的规定递交竞标保证金的；</w:t>
      </w:r>
    </w:p>
    <w:p>
      <w:pPr>
        <w:pageBreakBefore w:val="0"/>
        <w:kinsoku/>
        <w:wordWrap w:val="0"/>
        <w:overflowPunct/>
        <w:topLinePunct w:val="0"/>
        <w:bidi w:val="0"/>
        <w:spacing w:line="312" w:lineRule="auto"/>
        <w:ind w:left="908" w:leftChars="200" w:hanging="468" w:hangingChars="195"/>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.5.6 供应商法定代表人或授权代表未按时参加开标会议的；</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.5.7 竞标截止时间以后送达的响应文件；</w:t>
      </w:r>
    </w:p>
    <w:p>
      <w:pPr>
        <w:pageBreakBefore w:val="0"/>
        <w:kinsoku/>
        <w:wordWrap w:val="0"/>
        <w:overflowPunct/>
        <w:topLinePunct w:val="0"/>
        <w:bidi w:val="0"/>
        <w:spacing w:line="312" w:lineRule="auto"/>
        <w:ind w:firstLine="470" w:firstLineChars="196"/>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pacing w:val="2"/>
          <w:sz w:val="24"/>
          <w:szCs w:val="24"/>
          <w:highlight w:val="none"/>
        </w:rPr>
        <w:t>.5.8 响应文件内容不真实；</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18.5.9 </w:t>
      </w:r>
      <w:r>
        <w:rPr>
          <w:rFonts w:hint="eastAsia" w:ascii="宋体" w:hAnsi="宋体" w:eastAsia="宋体" w:cs="宋体"/>
          <w:spacing w:val="2"/>
          <w:sz w:val="24"/>
          <w:szCs w:val="24"/>
          <w:highlight w:val="none"/>
        </w:rPr>
        <w:t>响应文件不满足供应商最低资质等级和</w:t>
      </w:r>
      <w:r>
        <w:rPr>
          <w:rFonts w:hint="eastAsia" w:ascii="宋体" w:hAnsi="宋体" w:eastAsia="宋体" w:cs="宋体"/>
          <w:sz w:val="24"/>
          <w:szCs w:val="24"/>
          <w:highlight w:val="none"/>
        </w:rPr>
        <w:t>营业执照要求。</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18.5.10供应商营业执照等资格文件不符合要求及复印件未加盖供应商公章的。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18.5.12超出采购控制价的。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18.5.13不符合法律法规规定的及竞争性谈判文件其它实质性内容的。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18.6至竞标截止时间止，递交响应文件的竞标单位不足三家时，本项目不予开标作废标处理；需要采取其他方式采购的，应当在采购活动开始前获得设区的市、自治州以上人民政府采购监督管理部门或者政府有关部门批准。</w:t>
      </w:r>
    </w:p>
    <w:p>
      <w:pPr>
        <w:pStyle w:val="40"/>
        <w:pageBreakBefore w:val="0"/>
        <w:kinsoku/>
        <w:wordWrap w:val="0"/>
        <w:overflowPunct/>
        <w:topLinePunct w:val="0"/>
        <w:bidi w:val="0"/>
        <w:rPr>
          <w:rFonts w:hint="eastAsia" w:ascii="宋体" w:hAnsi="宋体" w:eastAsia="宋体" w:cs="宋体"/>
          <w:sz w:val="28"/>
          <w:szCs w:val="28"/>
          <w:highlight w:val="none"/>
        </w:rPr>
      </w:pPr>
      <w:bookmarkStart w:id="9" w:name="_Toc17816974"/>
      <w:r>
        <w:rPr>
          <w:rFonts w:hint="eastAsia" w:ascii="宋体" w:hAnsi="宋体" w:eastAsia="宋体" w:cs="宋体"/>
          <w:sz w:val="28"/>
          <w:szCs w:val="28"/>
          <w:highlight w:val="none"/>
        </w:rPr>
        <w:t>六、评审</w:t>
      </w:r>
      <w:bookmarkEnd w:id="9"/>
    </w:p>
    <w:p>
      <w:pPr>
        <w:pageBreakBefore w:val="0"/>
        <w:kinsoku/>
        <w:wordWrap w:val="0"/>
        <w:overflowPunct/>
        <w:topLinePunct w:val="0"/>
        <w:bidi w:val="0"/>
        <w:spacing w:line="312" w:lineRule="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19、评审内容的保密</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19.1 进入评审后，直到宣布授予成交人合同为止，凡属于审查、澄清、评价和比较竞标的有关资料及有关授予合同的信息，都不应向供应商或与评审无关的其他人泄露。</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19.2 在响应文件的审查、澄清、评价和比较以及授予合同的过程中，供应商对采购代理机构和谈判小组成员施加影响的任何行为，都将导致被取消竞标资格。</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20、资格审查</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20.1本项目资格审查采用资格后审，参加本次竞标的单位均要通过资格审查才能获得竞标资格。</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20.2资格审查内容为：</w:t>
      </w:r>
      <w:r>
        <w:rPr>
          <w:rFonts w:hint="eastAsia" w:ascii="宋体" w:hAnsi="宋体" w:eastAsia="宋体" w:cs="宋体"/>
          <w:spacing w:val="2"/>
          <w:sz w:val="24"/>
          <w:szCs w:val="24"/>
          <w:highlight w:val="none"/>
        </w:rPr>
        <w:t>按10.3条款资格审查部分内容审查，要求资料齐全和有效</w:t>
      </w:r>
      <w:r>
        <w:rPr>
          <w:rFonts w:hint="eastAsia" w:ascii="宋体" w:hAnsi="宋体" w:eastAsia="宋体" w:cs="宋体"/>
          <w:sz w:val="24"/>
          <w:szCs w:val="24"/>
          <w:highlight w:val="none"/>
        </w:rPr>
        <w:t>。</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21、响应文件的符合性鉴定</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21.1 在谈判之后详细评标之前，谈判小组将首先与供应商就响应文件中不清楚的内容进行谈判及澄清，然后将依据谈判及澄清的内容审定每份响应文件是否在实质上响应了竞争性谈判文件的要求。</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21.2 就本条款而言，实质上响应要求的响应文件，应该与竞争性谈判文件的所规定资格条件、技术参数产生实质性影响；或者对合同中规定的采购代理机构的权力及供应商的责任造成实质性限制。</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22、响应文件的澄清</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为了有助于响应文件的审查、评价和比较，谈判小组可以个别地要求供应商澄清其响应文件。有关澄清的要求与答复，应以书面形式进行。</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23、错误的修正</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23.1谈判小组将对确定为实质上响应竞争性谈判文件要求的响应文件进行校核，看其是否有计算上或累计上的算术错误，修正错误的原则如下：</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23.1.1 如果用阿拉伯数字表示的数额与用汉语文字表示的数额（人民币大写）不一致时，以汉语文字数额（人民币大写）为准。</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23.1.2 当单价与合价之间不一致时，以标出的单价为准。除非谈判小组或评标小组认为有明显的小数点错位，此时应以标出的合价为准，并修改单价。</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23.2 按上述修改错误的方法，调整竞标书中的竞标报价。经供应商确认同意后，调整后的报价对供应商起约束作用。如果供应商不接受修正后的竞标报价则其竞标将被拒绝，视为无效竞标。</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23.3 响应文件正本与响应文件副本不符的以正本为准。</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24、响应文件的评价与比较</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24.1谈判小组将仅对响应文件组成第10条确定为实质上响应竞争性谈判文件要求（即符合性鉴定合格）的响应文件进行评价与比较。</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24.2 谈判小组将依照响应文件组成第10条对通过符合性鉴定的响应文件的竞标报价进行校核与修正。</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25、评审办法 </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25.1评审原则</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(1)谈判小组构成：</w:t>
      </w:r>
      <w:r>
        <w:rPr>
          <w:rFonts w:hint="eastAsia" w:ascii="宋体" w:hAnsi="宋体" w:eastAsia="宋体" w:cs="宋体"/>
          <w:bCs/>
          <w:sz w:val="24"/>
          <w:szCs w:val="24"/>
          <w:highlight w:val="none"/>
        </w:rPr>
        <w:t>本采购项目评标委员会由采购人代表和评审专家共3人以上单数组成，其中评审专家人数不得少于评标委员会成员总数的2/3。</w:t>
      </w:r>
    </w:p>
    <w:p>
      <w:pPr>
        <w:pageBreakBefore w:val="0"/>
        <w:kinsoku/>
        <w:wordWrap w:val="0"/>
        <w:overflowPunct/>
        <w:topLinePunct w:val="0"/>
        <w:bidi w:val="0"/>
        <w:spacing w:line="312" w:lineRule="auto"/>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(2)评审依据：谈判小组将以竞争性谈判文件和响应文件为评定依据进行评审。</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25.2评审方法</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初步评审：谈判小组应当按照客观、公正、审慎的原则，根据采购文件规定的评审程序、评审方法和评审标准进行独立评标。独立评标期间，评标专家在评标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供应商。谈判小组对响应文件的有效性、完整性和响应程度进行审查，记录有关情况，并拟定谈判策略，提出谈判问题。项目审查期间，具体评标事务由依法组建的谈判小组负责,采购代理机构全程回避。</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正式谈判：谈判小组所有成员根据谈判策略，集中与通过初步评审的供应商分别进行谈判，并给予所有参加谈判的供应商平等的谈判机会，分别与每个供应商就技术、报价组成和合同条款等进行充分的谈判，确定供应商所提供的产品质量和服务是否能满足采购文件规定的实质性要求。谈判期间，相关监督部门对谈判过程全程进行监督，具体谈判事务由依法组建的评标委员会负责,采购代理机构进行相关谈判记录。现场监督人员、公共资源交易中心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二次报价邀请：谈判小组应在商务、技术和服务条件谈判后，邀请能满足采购文件所规定实质性要求的质量和服务的所有供应商进行二次报价，并告知供应商二次报价截止时间及二次报价文件编写有关规范。原则上，二次报价为最终报价。</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25.3在评审过程中，商务标评委发现供应商的最后报价明显低于其他供应商的最后报价或者明显低于本项目采购控制价，使得其竞标可能低于其个别成本的，应当要求供应商作出书面说明并提供相关证明材料；供应商不能合理说明或者不能提供相关证明材料的，由商务标评委认定该竞标以低于其企业成本报价，其竞标作废标处理。</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25.4成交候选人推荐原则</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谈判小组应按照客观、公正、审慎的原则，根据竞争性谈判文件规定的评审程序、评审方法和评审标准进行独立评审。评审委员会应根据质量和服务均能满足采购文件实质性响应要求的前提下，按评标报价由低到高提出3名以上成交候选供应商，并编写评审报告。</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（2）现场校对及提醒。</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采购代理机构</w:t>
      </w:r>
      <w:r>
        <w:rPr>
          <w:rFonts w:hint="eastAsia" w:ascii="宋体" w:hAnsi="宋体" w:eastAsia="宋体" w:cs="宋体"/>
          <w:b/>
          <w:bCs/>
          <w:sz w:val="24"/>
          <w:szCs w:val="24"/>
          <w:highlight w:val="none"/>
        </w:rPr>
        <w:t>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竞争性谈判过程中出现多家供应商评标价最低且相同时，应组织评标价最低的供应商只对价格重新报价，直至评标价最低供应商仅为一家。</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评标工作由采购代理机构负责组织，具体评标事务由依法组建的评标委员会负责。根据评标委员会的要求组织供应商澄清，评标委员会对</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中含义不明确、同类问题表述不一致或者有明显文字和计算错误的内容，可以书面形式要求投标供应商作出必要的澄清、说明或者纠正。</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（3）小型和微型企业最后报价扣除计算。</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照《政府采购促进中小企业发展暂行办法》（财库[2011]181号），对小型和微型企业产品的最后报价给予6%的扣除，扣除后的价格为评标报价，即评标报价=最后报价×（1-6%）；大中型企业与小型、微型企业组成联合体竞标，其中小型、微型企业的协议合同金额占到联合体协议合同总金额30%以上的，联合体最后报价给予2%的扣除，扣除后的价格为评标报价，即评标报价=最后报价×（1-2%）；除上述情况外，评标报价=最后报价。</w:t>
      </w:r>
    </w:p>
    <w:p>
      <w:pPr>
        <w:pageBreakBefore w:val="0"/>
        <w:kinsoku/>
        <w:wordWrap w:val="0"/>
        <w:overflowPunct/>
        <w:topLinePunct w:val="0"/>
        <w:bidi w:val="0"/>
        <w:spacing w:line="312"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按照《财政部、司法部关于政府采购支持监狱企业发展有关问题的通知》（财库〔2014〕68号）之规定，监狱企业视同小型、微型企业，享受预留份额、评审中价格扣除等政府采购政策。</w:t>
      </w:r>
    </w:p>
    <w:p>
      <w:pPr>
        <w:pageBreakBefore w:val="0"/>
        <w:kinsoku/>
        <w:wordWrap w:val="0"/>
        <w:overflowPunct/>
        <w:topLinePunct w:val="0"/>
        <w:bidi w:val="0"/>
        <w:spacing w:line="312" w:lineRule="auto"/>
        <w:ind w:firstLine="470" w:firstLineChars="19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25.5本项目是以政府采购预算价为最高限价，当供应商的最终竞标报价超出政府采购预算价时，采购人不能支付的，谈判小组对其响应文件将不予以评审。</w:t>
      </w:r>
      <w:r>
        <w:rPr>
          <w:rFonts w:hint="eastAsia" w:ascii="宋体" w:hAnsi="宋体" w:eastAsia="宋体" w:cs="宋体"/>
          <w:b/>
          <w:sz w:val="24"/>
          <w:szCs w:val="24"/>
          <w:highlight w:val="none"/>
        </w:rPr>
        <w:t>本项目采购预算价为：</w:t>
      </w:r>
      <w:r>
        <w:rPr>
          <w:rFonts w:hint="eastAsia" w:ascii="宋体" w:hAnsi="宋体" w:eastAsia="宋体" w:cs="宋体"/>
          <w:b/>
          <w:sz w:val="24"/>
          <w:szCs w:val="24"/>
          <w:highlight w:val="none"/>
          <w:u w:val="single"/>
          <w:lang w:eastAsia="zh-CN"/>
        </w:rPr>
        <w:t>壹佰零玖万肆仟肆佰元整（¥1094400.00元）</w:t>
      </w:r>
      <w:r>
        <w:rPr>
          <w:rFonts w:hint="eastAsia" w:ascii="宋体" w:hAnsi="宋体" w:eastAsia="宋体" w:cs="宋体"/>
          <w:b/>
          <w:sz w:val="24"/>
          <w:szCs w:val="24"/>
          <w:highlight w:val="none"/>
        </w:rPr>
        <w:t>。</w:t>
      </w:r>
    </w:p>
    <w:p>
      <w:pPr>
        <w:pageBreakBefore w:val="0"/>
        <w:kinsoku/>
        <w:wordWrap w:val="0"/>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 评标内容的保密</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26</w:t>
      </w:r>
      <w:r>
        <w:rPr>
          <w:rFonts w:hint="eastAsia" w:ascii="宋体" w:hAnsi="宋体" w:eastAsia="宋体" w:cs="宋体"/>
          <w:sz w:val="24"/>
          <w:szCs w:val="24"/>
          <w:highlight w:val="none"/>
        </w:rPr>
        <w:t>.1 在评标活动中，凡属于审查、澄清、评价和比较竞标的有关资料及有关授予合同的信息，都不应向供应商或与评标无关的其他人泄露。</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26</w:t>
      </w:r>
      <w:r>
        <w:rPr>
          <w:rFonts w:hint="eastAsia" w:ascii="宋体" w:hAnsi="宋体" w:eastAsia="宋体" w:cs="宋体"/>
          <w:sz w:val="24"/>
          <w:szCs w:val="24"/>
          <w:highlight w:val="none"/>
        </w:rPr>
        <w:t>.2 在响应文件的审查、澄清、评价和比较以及授予合同的过程中，供应商对采购人和谈判小组成员施加影响的任何行为，都将导致被取消竞标资格。</w:t>
      </w:r>
    </w:p>
    <w:p>
      <w:pPr>
        <w:pStyle w:val="8"/>
        <w:pageBreakBefore w:val="0"/>
        <w:kinsoku/>
        <w:wordWrap w:val="0"/>
        <w:overflowPunct/>
        <w:topLinePunct w:val="0"/>
        <w:bidi w:val="0"/>
        <w:spacing w:line="312" w:lineRule="auto"/>
        <w:outlineLvl w:val="2"/>
        <w:rPr>
          <w:rFonts w:hint="eastAsia" w:ascii="宋体" w:hAnsi="宋体" w:eastAsia="宋体" w:cs="宋体"/>
          <w:b/>
          <w:sz w:val="24"/>
          <w:szCs w:val="24"/>
          <w:highlight w:val="none"/>
        </w:rPr>
      </w:pPr>
      <w:bookmarkStart w:id="10" w:name="_Toc156106957"/>
      <w:bookmarkStart w:id="11" w:name="_Toc300676150"/>
      <w:bookmarkStart w:id="12" w:name="_Toc300675940"/>
      <w:r>
        <w:rPr>
          <w:rFonts w:hint="eastAsia" w:ascii="宋体" w:hAnsi="宋体" w:eastAsia="宋体" w:cs="宋体"/>
          <w:b/>
          <w:sz w:val="24"/>
          <w:szCs w:val="24"/>
          <w:highlight w:val="none"/>
        </w:rPr>
        <w:t>27.无效的</w:t>
      </w:r>
      <w:bookmarkEnd w:id="10"/>
      <w:bookmarkEnd w:id="11"/>
      <w:bookmarkEnd w:id="12"/>
      <w:r>
        <w:rPr>
          <w:rFonts w:hint="eastAsia" w:ascii="宋体" w:hAnsi="宋体" w:eastAsia="宋体" w:cs="宋体"/>
          <w:b/>
          <w:sz w:val="24"/>
          <w:szCs w:val="24"/>
          <w:highlight w:val="none"/>
        </w:rPr>
        <w:t>响应文件</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25.1响应文件如出现下列情况之一，将会在评标中按照无效文件处理。</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（1）未按规定缴纳竞标保证金或未交竞标保证金的；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（2）未按照</w:t>
      </w:r>
      <w:r>
        <w:rPr>
          <w:rFonts w:hint="eastAsia" w:ascii="宋体" w:hAnsi="宋体" w:eastAsia="宋体" w:cs="宋体"/>
          <w:bCs/>
          <w:sz w:val="24"/>
          <w:szCs w:val="24"/>
          <w:highlight w:val="none"/>
        </w:rPr>
        <w:t>谈判文件</w:t>
      </w:r>
      <w:r>
        <w:rPr>
          <w:rFonts w:hint="eastAsia" w:ascii="宋体" w:hAnsi="宋体" w:eastAsia="宋体" w:cs="宋体"/>
          <w:sz w:val="24"/>
          <w:szCs w:val="24"/>
          <w:highlight w:val="none"/>
        </w:rPr>
        <w:t>规定要求密封、签署、盖章的；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（3）不具备</w:t>
      </w:r>
      <w:r>
        <w:rPr>
          <w:rFonts w:hint="eastAsia" w:ascii="宋体" w:hAnsi="宋体" w:eastAsia="宋体" w:cs="宋体"/>
          <w:bCs/>
          <w:sz w:val="24"/>
          <w:szCs w:val="24"/>
          <w:highlight w:val="none"/>
        </w:rPr>
        <w:t>谈判文件</w:t>
      </w:r>
      <w:r>
        <w:rPr>
          <w:rFonts w:hint="eastAsia" w:ascii="宋体" w:hAnsi="宋体" w:eastAsia="宋体" w:cs="宋体"/>
          <w:sz w:val="24"/>
          <w:szCs w:val="24"/>
          <w:highlight w:val="none"/>
        </w:rPr>
        <w:t>中规定资格要求的；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（4）不符合法律、法规的；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bCs/>
          <w:sz w:val="24"/>
          <w:szCs w:val="24"/>
          <w:highlight w:val="none"/>
        </w:rPr>
        <w:t>（5）供应商的最终报价超过了采购预算的；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（6）不符合</w:t>
      </w:r>
      <w:r>
        <w:rPr>
          <w:rFonts w:hint="eastAsia" w:ascii="宋体" w:hAnsi="宋体" w:eastAsia="宋体" w:cs="宋体"/>
          <w:bCs/>
          <w:sz w:val="24"/>
          <w:szCs w:val="24"/>
          <w:highlight w:val="none"/>
        </w:rPr>
        <w:t>谈判文件</w:t>
      </w:r>
      <w:r>
        <w:rPr>
          <w:rFonts w:hint="eastAsia" w:ascii="宋体" w:hAnsi="宋体" w:eastAsia="宋体" w:cs="宋体"/>
          <w:sz w:val="24"/>
          <w:szCs w:val="24"/>
          <w:highlight w:val="none"/>
        </w:rPr>
        <w:t>中规定的其它实质性要求并且在谈判规定的时间内无法说明和补充的；</w:t>
      </w:r>
    </w:p>
    <w:p>
      <w:pPr>
        <w:pStyle w:val="8"/>
        <w:pageBreakBefore w:val="0"/>
        <w:tabs>
          <w:tab w:val="left" w:pos="780"/>
        </w:tabs>
        <w:kinsoku/>
        <w:wordWrap w:val="0"/>
        <w:overflowPunct/>
        <w:topLinePunct w:val="0"/>
        <w:bidi w:val="0"/>
        <w:spacing w:line="312"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（7）未按</w:t>
      </w:r>
      <w:r>
        <w:rPr>
          <w:rFonts w:hint="eastAsia" w:ascii="宋体" w:hAnsi="宋体" w:eastAsia="宋体" w:cs="宋体"/>
          <w:bCs/>
          <w:sz w:val="24"/>
          <w:szCs w:val="24"/>
          <w:highlight w:val="none"/>
        </w:rPr>
        <w:t>谈判文件</w:t>
      </w:r>
      <w:r>
        <w:rPr>
          <w:rFonts w:hint="eastAsia" w:ascii="宋体" w:hAnsi="宋体" w:eastAsia="宋体" w:cs="宋体"/>
          <w:sz w:val="24"/>
          <w:szCs w:val="24"/>
          <w:highlight w:val="none"/>
        </w:rPr>
        <w:t>中提出实质性要求和条件作出完全响应的；</w:t>
      </w:r>
    </w:p>
    <w:p>
      <w:pPr>
        <w:pStyle w:val="8"/>
        <w:pageBreakBefore w:val="0"/>
        <w:tabs>
          <w:tab w:val="left" w:pos="515"/>
          <w:tab w:val="left" w:pos="780"/>
        </w:tabs>
        <w:kinsoku/>
        <w:wordWrap w:val="0"/>
        <w:overflowPunct/>
        <w:topLinePunct w:val="0"/>
        <w:bidi w:val="0"/>
        <w:spacing w:line="312" w:lineRule="auto"/>
        <w:ind w:left="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（8）不同</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的</w:t>
      </w:r>
      <w:r>
        <w:rPr>
          <w:rFonts w:hint="eastAsia" w:ascii="宋体" w:hAnsi="宋体" w:eastAsia="宋体" w:cs="宋体"/>
          <w:sz w:val="24"/>
          <w:szCs w:val="24"/>
          <w:highlight w:val="none"/>
        </w:rPr>
        <w:t>响应文件</w:t>
      </w:r>
      <w:r>
        <w:rPr>
          <w:rFonts w:hint="eastAsia" w:ascii="宋体" w:hAnsi="宋体" w:eastAsia="宋体" w:cs="宋体"/>
          <w:bCs/>
          <w:sz w:val="24"/>
          <w:szCs w:val="24"/>
          <w:highlight w:val="none"/>
        </w:rPr>
        <w:t>由同一单位或者个人编制；</w:t>
      </w:r>
    </w:p>
    <w:p>
      <w:pPr>
        <w:pStyle w:val="8"/>
        <w:pageBreakBefore w:val="0"/>
        <w:tabs>
          <w:tab w:val="left" w:pos="515"/>
          <w:tab w:val="left" w:pos="780"/>
        </w:tabs>
        <w:kinsoku/>
        <w:wordWrap w:val="0"/>
        <w:overflowPunct/>
        <w:topLinePunct w:val="0"/>
        <w:bidi w:val="0"/>
        <w:spacing w:line="312" w:lineRule="auto"/>
        <w:ind w:left="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（9）不同</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委托同一单位或者个人办理</w:t>
      </w:r>
      <w:r>
        <w:rPr>
          <w:rFonts w:hint="eastAsia" w:ascii="宋体" w:hAnsi="宋体" w:eastAsia="宋体" w:cs="宋体"/>
          <w:sz w:val="24"/>
          <w:szCs w:val="24"/>
          <w:highlight w:val="none"/>
        </w:rPr>
        <w:t>竞标</w:t>
      </w:r>
      <w:r>
        <w:rPr>
          <w:rFonts w:hint="eastAsia" w:ascii="宋体" w:hAnsi="宋体" w:eastAsia="宋体" w:cs="宋体"/>
          <w:bCs/>
          <w:sz w:val="24"/>
          <w:szCs w:val="24"/>
          <w:highlight w:val="none"/>
        </w:rPr>
        <w:t>事宜；</w:t>
      </w:r>
    </w:p>
    <w:p>
      <w:pPr>
        <w:pStyle w:val="8"/>
        <w:pageBreakBefore w:val="0"/>
        <w:tabs>
          <w:tab w:val="left" w:pos="515"/>
        </w:tabs>
        <w:kinsoku/>
        <w:wordWrap w:val="0"/>
        <w:overflowPunct/>
        <w:topLinePunct w:val="0"/>
        <w:bidi w:val="0"/>
        <w:spacing w:line="312" w:lineRule="auto"/>
        <w:ind w:firstLine="360" w:firstLineChars="15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（10）不同</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的</w:t>
      </w:r>
      <w:r>
        <w:rPr>
          <w:rFonts w:hint="eastAsia" w:ascii="宋体" w:hAnsi="宋体" w:eastAsia="宋体" w:cs="宋体"/>
          <w:sz w:val="24"/>
          <w:szCs w:val="24"/>
          <w:highlight w:val="none"/>
        </w:rPr>
        <w:t>响应文件</w:t>
      </w:r>
      <w:r>
        <w:rPr>
          <w:rFonts w:hint="eastAsia" w:ascii="宋体" w:hAnsi="宋体" w:eastAsia="宋体" w:cs="宋体"/>
          <w:bCs/>
          <w:sz w:val="24"/>
          <w:szCs w:val="24"/>
          <w:highlight w:val="none"/>
        </w:rPr>
        <w:t>异常一致或者</w:t>
      </w:r>
      <w:r>
        <w:rPr>
          <w:rFonts w:hint="eastAsia" w:ascii="宋体" w:hAnsi="宋体" w:eastAsia="宋体" w:cs="宋体"/>
          <w:sz w:val="24"/>
          <w:szCs w:val="24"/>
          <w:highlight w:val="none"/>
        </w:rPr>
        <w:t>竞标</w:t>
      </w:r>
      <w:r>
        <w:rPr>
          <w:rFonts w:hint="eastAsia" w:ascii="宋体" w:hAnsi="宋体" w:eastAsia="宋体" w:cs="宋体"/>
          <w:bCs/>
          <w:sz w:val="24"/>
          <w:szCs w:val="24"/>
          <w:highlight w:val="none"/>
        </w:rPr>
        <w:t>报价呈规律性差异；</w:t>
      </w:r>
    </w:p>
    <w:p>
      <w:pPr>
        <w:pStyle w:val="8"/>
        <w:pageBreakBefore w:val="0"/>
        <w:tabs>
          <w:tab w:val="left" w:pos="515"/>
        </w:tabs>
        <w:kinsoku/>
        <w:wordWrap w:val="0"/>
        <w:overflowPunct/>
        <w:topLinePunct w:val="0"/>
        <w:bidi w:val="0"/>
        <w:spacing w:line="312" w:lineRule="auto"/>
        <w:ind w:firstLine="360" w:firstLineChars="15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（11）不同</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的</w:t>
      </w:r>
      <w:r>
        <w:rPr>
          <w:rFonts w:hint="eastAsia" w:ascii="宋体" w:hAnsi="宋体" w:eastAsia="宋体" w:cs="宋体"/>
          <w:sz w:val="24"/>
          <w:szCs w:val="24"/>
          <w:highlight w:val="none"/>
        </w:rPr>
        <w:t>响应文件</w:t>
      </w:r>
      <w:r>
        <w:rPr>
          <w:rFonts w:hint="eastAsia" w:ascii="宋体" w:hAnsi="宋体" w:eastAsia="宋体" w:cs="宋体"/>
          <w:bCs/>
          <w:sz w:val="24"/>
          <w:szCs w:val="24"/>
          <w:highlight w:val="none"/>
        </w:rPr>
        <w:t>相互混装；</w:t>
      </w:r>
    </w:p>
    <w:p>
      <w:pPr>
        <w:pStyle w:val="8"/>
        <w:pageBreakBefore w:val="0"/>
        <w:tabs>
          <w:tab w:val="left" w:pos="515"/>
        </w:tabs>
        <w:kinsoku/>
        <w:wordWrap w:val="0"/>
        <w:overflowPunct/>
        <w:topLinePunct w:val="0"/>
        <w:bidi w:val="0"/>
        <w:spacing w:line="312" w:lineRule="auto"/>
        <w:ind w:firstLine="360" w:firstLineChars="15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（12）不同</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的</w:t>
      </w:r>
      <w:r>
        <w:rPr>
          <w:rFonts w:hint="eastAsia" w:ascii="宋体" w:hAnsi="宋体" w:eastAsia="宋体" w:cs="宋体"/>
          <w:sz w:val="24"/>
          <w:szCs w:val="24"/>
          <w:highlight w:val="none"/>
        </w:rPr>
        <w:t>竞标</w:t>
      </w:r>
      <w:r>
        <w:rPr>
          <w:rFonts w:hint="eastAsia" w:ascii="宋体" w:hAnsi="宋体" w:eastAsia="宋体" w:cs="宋体"/>
          <w:bCs/>
          <w:sz w:val="24"/>
          <w:szCs w:val="24"/>
          <w:highlight w:val="none"/>
        </w:rPr>
        <w:t>保证金从同一单位或者个人的账户转出。</w:t>
      </w:r>
    </w:p>
    <w:p>
      <w:pPr>
        <w:pStyle w:val="8"/>
        <w:pageBreakBefore w:val="0"/>
        <w:kinsoku/>
        <w:wordWrap w:val="0"/>
        <w:overflowPunct/>
        <w:topLinePunct w:val="0"/>
        <w:bidi w:val="0"/>
        <w:spacing w:line="312"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3" w:name="_Toc300676151"/>
      <w:bookmarkStart w:id="14" w:name="_Toc156106958"/>
      <w:bookmarkStart w:id="15" w:name="_Toc300675941"/>
      <w:r>
        <w:rPr>
          <w:rFonts w:hint="eastAsia" w:ascii="宋体" w:hAnsi="宋体" w:eastAsia="宋体" w:cs="宋体"/>
          <w:b/>
          <w:sz w:val="24"/>
          <w:szCs w:val="24"/>
          <w:highlight w:val="none"/>
        </w:rPr>
        <w:t>28.废标</w:t>
      </w:r>
      <w:bookmarkEnd w:id="13"/>
      <w:bookmarkEnd w:id="14"/>
      <w:bookmarkEnd w:id="15"/>
    </w:p>
    <w:p>
      <w:pPr>
        <w:pStyle w:val="8"/>
        <w:pageBreakBefore w:val="0"/>
        <w:kinsoku/>
        <w:wordWrap w:val="0"/>
        <w:overflowPunct/>
        <w:topLinePunct w:val="0"/>
        <w:bidi w:val="0"/>
        <w:spacing w:line="312" w:lineRule="auto"/>
        <w:ind w:firstLine="435"/>
        <w:rPr>
          <w:rFonts w:hint="eastAsia" w:ascii="宋体" w:hAnsi="宋体" w:eastAsia="宋体" w:cs="宋体"/>
          <w:bCs/>
          <w:sz w:val="24"/>
          <w:szCs w:val="24"/>
          <w:highlight w:val="none"/>
        </w:rPr>
      </w:pPr>
      <w:r>
        <w:rPr>
          <w:rFonts w:hint="eastAsia" w:ascii="宋体" w:hAnsi="宋体" w:eastAsia="宋体" w:cs="宋体"/>
          <w:bCs/>
          <w:sz w:val="24"/>
          <w:szCs w:val="24"/>
          <w:highlight w:val="none"/>
        </w:rPr>
        <w:t>26.1采购项目出现下列情形之一的，采购代理机构将予以废标：</w:t>
      </w:r>
    </w:p>
    <w:p>
      <w:pPr>
        <w:pStyle w:val="8"/>
        <w:pageBreakBefore w:val="0"/>
        <w:kinsoku/>
        <w:wordWrap w:val="0"/>
        <w:overflowPunct/>
        <w:topLinePunct w:val="0"/>
        <w:bidi w:val="0"/>
        <w:spacing w:line="312" w:lineRule="auto"/>
        <w:ind w:firstLine="435"/>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评标过程中符合专业条件或者对谈判采购文件作实质响应的供应商不足三家的；</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（3）供应商的最终报价均超出预算价，采购人不能支付的；</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pStyle w:val="8"/>
        <w:pageBreakBefore w:val="0"/>
        <w:kinsoku/>
        <w:wordWrap w:val="0"/>
        <w:overflowPunct/>
        <w:topLinePunct w:val="0"/>
        <w:bidi w:val="0"/>
        <w:spacing w:line="312"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26.2废标后，采购代理机构将把废标理由通知所有供应商。</w:t>
      </w:r>
    </w:p>
    <w:p>
      <w:pPr>
        <w:pageBreakBefore w:val="0"/>
        <w:kinsoku/>
        <w:wordWrap w:val="0"/>
        <w:overflowPunct/>
        <w:topLinePunct w:val="0"/>
        <w:bidi w:val="0"/>
        <w:rPr>
          <w:rFonts w:hint="eastAsia" w:ascii="宋体" w:hAnsi="宋体" w:eastAsia="宋体" w:cs="宋体"/>
          <w:highlight w:val="none"/>
        </w:rPr>
      </w:pPr>
    </w:p>
    <w:p>
      <w:pPr>
        <w:pStyle w:val="40"/>
        <w:pageBreakBefore w:val="0"/>
        <w:kinsoku/>
        <w:wordWrap w:val="0"/>
        <w:overflowPunct/>
        <w:topLinePunct w:val="0"/>
        <w:bidi w:val="0"/>
        <w:rPr>
          <w:rFonts w:hint="eastAsia" w:ascii="宋体" w:hAnsi="宋体" w:eastAsia="宋体" w:cs="宋体"/>
          <w:sz w:val="28"/>
          <w:szCs w:val="28"/>
          <w:highlight w:val="none"/>
        </w:rPr>
      </w:pPr>
      <w:bookmarkStart w:id="16" w:name="_Toc17816975"/>
      <w:bookmarkStart w:id="17" w:name="_Toc156106960"/>
      <w:bookmarkStart w:id="18" w:name="_Toc300675943"/>
      <w:bookmarkStart w:id="19" w:name="_Toc300676153"/>
      <w:r>
        <w:rPr>
          <w:rFonts w:hint="eastAsia" w:ascii="宋体" w:hAnsi="宋体" w:eastAsia="宋体" w:cs="宋体"/>
          <w:sz w:val="28"/>
          <w:szCs w:val="28"/>
          <w:highlight w:val="none"/>
        </w:rPr>
        <w:t>七、合同授予</w:t>
      </w:r>
      <w:bookmarkEnd w:id="16"/>
    </w:p>
    <w:p>
      <w:pPr>
        <w:pStyle w:val="8"/>
        <w:pageBreakBefore w:val="0"/>
        <w:kinsoku/>
        <w:wordWrap w:val="0"/>
        <w:overflowPunct/>
        <w:topLinePunct w:val="0"/>
        <w:bidi w:val="0"/>
        <w:spacing w:line="312" w:lineRule="auto"/>
        <w:ind w:firstLine="241" w:firstLineChars="1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29.成交公告</w:t>
      </w:r>
      <w:bookmarkEnd w:id="17"/>
      <w:bookmarkEnd w:id="18"/>
      <w:bookmarkEnd w:id="19"/>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29.1本公司在谈判工作完成2个工作日内将谈判报告送采购人，采购人在5个工作日内按照评标报告中推荐的成交候选供应商顺序确定成交供应商，成交结果将在</w:t>
      </w:r>
      <w:r>
        <w:rPr>
          <w:rFonts w:hint="eastAsia" w:ascii="宋体" w:hAnsi="宋体" w:eastAsia="宋体" w:cs="宋体"/>
          <w:sz w:val="24"/>
          <w:szCs w:val="24"/>
          <w:highlight w:val="none"/>
          <w:lang w:val="zh-CN" w:eastAsia="zh-CN"/>
        </w:rPr>
        <w:t>中国政府采购网（http://www.ccgp.gov.cn）、</w:t>
      </w:r>
      <w:r>
        <w:rPr>
          <w:rFonts w:hint="eastAsia" w:ascii="宋体" w:hAnsi="宋体" w:eastAsia="宋体" w:cs="宋体"/>
          <w:sz w:val="24"/>
          <w:szCs w:val="24"/>
          <w:highlight w:val="none"/>
        </w:rPr>
        <w:t>广西壮族自治区政府采购网（http://zfcg.gxzf.gov.cn）等网上发布。</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29.2供应商如对成交公告有异议，可以在成交公告发布后七个工作日内以书面形式向采购代理机构提出质疑。采购代理机构将在收到供应商的书面形式质疑后七个工作日内做出答复，但答复的内容不得涉及商业密秘。</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29.3质疑和投诉书面要求：</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（1）质疑人或投诉人的单位名称或姓名、详细地址、邮政编码、联系电话等；</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（2）被质疑人或被投诉人的单位名称或姓名等；</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（3）质疑或投诉的事实及理由；</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（4）有关违规违法的情况和有效证明材料；</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（5）质疑人或投诉人的签章及质疑或投诉时间；</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（6）质疑书递交方式：质疑人的法定代表人凭本人身份证原件或授权委托代理人凭法定代表人授权委托书原件和本人身份证原件同时持质疑书原件递交至采购代理机构。</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如不按规定质疑或投诉的，视为无效投诉，不予受理。</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29.4质疑供应商必须首先经过质疑程序，在对采购代理机构的答复不满意或者采购代理机构未在规定的时间内做出答复的，可以在答复期满后十五个工作日内书面向同级政府采购监督管理部门投诉。</w:t>
      </w:r>
    </w:p>
    <w:p>
      <w:pPr>
        <w:pStyle w:val="8"/>
        <w:pageBreakBefore w:val="0"/>
        <w:kinsoku/>
        <w:wordWrap w:val="0"/>
        <w:overflowPunct/>
        <w:topLinePunct w:val="0"/>
        <w:bidi w:val="0"/>
        <w:spacing w:line="312" w:lineRule="auto"/>
        <w:outlineLvl w:val="2"/>
        <w:rPr>
          <w:rFonts w:hint="eastAsia" w:ascii="宋体" w:hAnsi="宋体" w:eastAsia="宋体" w:cs="宋体"/>
          <w:b/>
          <w:bCs/>
          <w:sz w:val="24"/>
          <w:szCs w:val="24"/>
          <w:highlight w:val="none"/>
        </w:rPr>
      </w:pPr>
      <w:bookmarkStart w:id="20" w:name="_Toc300676154"/>
      <w:bookmarkStart w:id="21" w:name="_Toc156106961"/>
      <w:bookmarkStart w:id="22" w:name="_Toc300675944"/>
      <w:r>
        <w:rPr>
          <w:rFonts w:hint="eastAsia" w:ascii="宋体" w:hAnsi="宋体" w:eastAsia="宋体" w:cs="宋体"/>
          <w:b/>
          <w:bCs/>
          <w:sz w:val="24"/>
          <w:szCs w:val="24"/>
          <w:highlight w:val="none"/>
        </w:rPr>
        <w:t>30.成交通知</w:t>
      </w:r>
      <w:bookmarkEnd w:id="20"/>
      <w:bookmarkEnd w:id="21"/>
      <w:bookmarkEnd w:id="22"/>
    </w:p>
    <w:p>
      <w:pPr>
        <w:pStyle w:val="8"/>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30.1在发布成交公告的同时，本公司将向成交供应商发出成交通知书。</w:t>
      </w:r>
    </w:p>
    <w:p>
      <w:pPr>
        <w:pStyle w:val="8"/>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30.2本公司无义务向落标的供应商解释落标原因和退还响应文件。</w:t>
      </w:r>
    </w:p>
    <w:p>
      <w:pPr>
        <w:pStyle w:val="8"/>
        <w:pageBreakBefore w:val="0"/>
        <w:kinsoku/>
        <w:wordWrap w:val="0"/>
        <w:overflowPunct/>
        <w:topLinePunct w:val="0"/>
        <w:bidi w:val="0"/>
        <w:spacing w:line="312" w:lineRule="auto"/>
        <w:outlineLvl w:val="2"/>
        <w:rPr>
          <w:rFonts w:hint="eastAsia" w:ascii="宋体" w:hAnsi="宋体" w:eastAsia="宋体" w:cs="宋体"/>
          <w:b/>
          <w:sz w:val="24"/>
          <w:szCs w:val="24"/>
          <w:highlight w:val="none"/>
        </w:rPr>
      </w:pPr>
      <w:bookmarkStart w:id="23" w:name="_Toc147250388"/>
      <w:bookmarkStart w:id="24" w:name="_Toc147250342"/>
      <w:bookmarkStart w:id="25" w:name="_Toc300675945"/>
      <w:bookmarkStart w:id="26" w:name="_Toc156106962"/>
      <w:bookmarkStart w:id="27" w:name="_Toc147250544"/>
      <w:bookmarkStart w:id="28" w:name="_Toc300676155"/>
      <w:r>
        <w:rPr>
          <w:rFonts w:hint="eastAsia" w:ascii="宋体" w:hAnsi="宋体" w:eastAsia="宋体" w:cs="宋体"/>
          <w:b/>
          <w:bCs/>
          <w:sz w:val="24"/>
          <w:szCs w:val="24"/>
          <w:highlight w:val="none"/>
        </w:rPr>
        <w:t>31.</w:t>
      </w:r>
      <w:r>
        <w:rPr>
          <w:rFonts w:hint="eastAsia" w:ascii="宋体" w:hAnsi="宋体" w:eastAsia="宋体" w:cs="宋体"/>
          <w:b/>
          <w:sz w:val="24"/>
          <w:szCs w:val="24"/>
          <w:highlight w:val="none"/>
        </w:rPr>
        <w:t>合同授予标准</w:t>
      </w:r>
      <w:bookmarkEnd w:id="23"/>
      <w:bookmarkEnd w:id="24"/>
      <w:bookmarkEnd w:id="25"/>
      <w:bookmarkEnd w:id="26"/>
      <w:bookmarkEnd w:id="27"/>
      <w:bookmarkEnd w:id="28"/>
    </w:p>
    <w:p>
      <w:pPr>
        <w:pStyle w:val="8"/>
        <w:pageBreakBefore w:val="0"/>
        <w:kinsoku/>
        <w:wordWrap w:val="0"/>
        <w:overflowPunct/>
        <w:topLinePunct w:val="0"/>
        <w:bidi w:val="0"/>
        <w:spacing w:line="312" w:lineRule="auto"/>
        <w:ind w:firstLine="435"/>
        <w:rPr>
          <w:rFonts w:hint="eastAsia" w:ascii="宋体" w:hAnsi="宋体" w:eastAsia="宋体" w:cs="宋体"/>
          <w:bCs/>
          <w:sz w:val="24"/>
          <w:szCs w:val="24"/>
          <w:highlight w:val="none"/>
        </w:rPr>
      </w:pPr>
      <w:r>
        <w:rPr>
          <w:rFonts w:hint="eastAsia" w:ascii="宋体" w:hAnsi="宋体" w:eastAsia="宋体" w:cs="宋体"/>
          <w:bCs/>
          <w:sz w:val="24"/>
          <w:szCs w:val="24"/>
          <w:highlight w:val="none"/>
        </w:rPr>
        <w:t>31.1合同授予被确定为实质上</w:t>
      </w:r>
      <w:r>
        <w:rPr>
          <w:rFonts w:hint="eastAsia" w:ascii="宋体" w:hAnsi="宋体" w:eastAsia="宋体" w:cs="宋体"/>
          <w:sz w:val="24"/>
          <w:szCs w:val="24"/>
          <w:highlight w:val="none"/>
        </w:rPr>
        <w:t>响应谈判文件要</w:t>
      </w:r>
      <w:r>
        <w:rPr>
          <w:rFonts w:hint="eastAsia" w:ascii="宋体" w:hAnsi="宋体" w:eastAsia="宋体" w:cs="宋体"/>
          <w:bCs/>
          <w:sz w:val="24"/>
          <w:szCs w:val="24"/>
          <w:highlight w:val="none"/>
        </w:rPr>
        <w:t>求，评标认为具备履行合同能力，报价最低的供应商。</w:t>
      </w:r>
    </w:p>
    <w:p>
      <w:pPr>
        <w:pStyle w:val="8"/>
        <w:pageBreakBefore w:val="0"/>
        <w:kinsoku/>
        <w:wordWrap w:val="0"/>
        <w:overflowPunct/>
        <w:topLinePunct w:val="0"/>
        <w:bidi w:val="0"/>
        <w:spacing w:line="312"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31.2 采购人应按照评标报告中推荐的成交候选供应商顺序确定成交供应商。</w:t>
      </w:r>
    </w:p>
    <w:p>
      <w:pPr>
        <w:pStyle w:val="8"/>
        <w:pageBreakBefore w:val="0"/>
        <w:kinsoku/>
        <w:wordWrap w:val="0"/>
        <w:overflowPunct/>
        <w:topLinePunct w:val="0"/>
        <w:bidi w:val="0"/>
        <w:spacing w:line="312"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31</w:t>
      </w:r>
      <w:r>
        <w:rPr>
          <w:rFonts w:hint="eastAsia" w:ascii="宋体" w:hAnsi="宋体" w:eastAsia="宋体" w:cs="宋体"/>
          <w:sz w:val="24"/>
          <w:szCs w:val="24"/>
          <w:highlight w:val="none"/>
        </w:rPr>
        <w:t>.3成交供应商因不可抗力或者自身原因不能履行采购合同的，采购人可以合格的成交候选人中另行确定成交供应商，没有合格的成交候选人的，重新开展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8"/>
        <w:pageBreakBefore w:val="0"/>
        <w:kinsoku/>
        <w:wordWrap w:val="0"/>
        <w:overflowPunct/>
        <w:topLinePunct w:val="0"/>
        <w:bidi w:val="0"/>
        <w:spacing w:line="312" w:lineRule="auto"/>
        <w:outlineLvl w:val="2"/>
        <w:rPr>
          <w:rFonts w:hint="eastAsia" w:ascii="宋体" w:hAnsi="宋体" w:eastAsia="宋体" w:cs="宋体"/>
          <w:sz w:val="24"/>
          <w:szCs w:val="24"/>
          <w:highlight w:val="none"/>
        </w:rPr>
      </w:pPr>
      <w:bookmarkStart w:id="29" w:name="_Toc300675946"/>
      <w:bookmarkStart w:id="30" w:name="_Toc156106963"/>
      <w:bookmarkStart w:id="31" w:name="_Toc300676156"/>
      <w:r>
        <w:rPr>
          <w:rFonts w:hint="eastAsia" w:ascii="宋体" w:hAnsi="宋体" w:eastAsia="宋体" w:cs="宋体"/>
          <w:b/>
          <w:sz w:val="24"/>
          <w:szCs w:val="24"/>
          <w:highlight w:val="none"/>
        </w:rPr>
        <w:t>32.签订合同</w:t>
      </w:r>
      <w:bookmarkEnd w:id="29"/>
      <w:bookmarkEnd w:id="30"/>
      <w:bookmarkEnd w:id="31"/>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32.1成交供应商在收到成交通知书后，按成交通知书中规定的时间、地点与采购人签订合同。</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32.2如成交供应商不按成交通知书的规定签订合同，则按成交供应商违约处理，采购代理机构对成交供应商竞标的全部竞标保证金将不予退还，同时还应对采购人承担违约责任。</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32.3合同签订必须按《中华人民共和国政府采购法》、《政府采购非招标采购方式管理办法》和《中华人民共和国合同法》，否则由此造成的后果由采购人负责。</w:t>
      </w:r>
    </w:p>
    <w:p>
      <w:pPr>
        <w:pStyle w:val="8"/>
        <w:pageBreakBefore w:val="0"/>
        <w:kinsoku/>
        <w:wordWrap w:val="0"/>
        <w:overflowPunct/>
        <w:topLinePunct w:val="0"/>
        <w:bidi w:val="0"/>
        <w:spacing w:line="312" w:lineRule="auto"/>
        <w:ind w:left="6" w:firstLine="439"/>
        <w:rPr>
          <w:rFonts w:hint="eastAsia" w:ascii="宋体" w:hAnsi="宋体" w:eastAsia="宋体" w:cs="宋体"/>
          <w:sz w:val="24"/>
          <w:szCs w:val="24"/>
          <w:highlight w:val="none"/>
        </w:rPr>
      </w:pPr>
      <w:bookmarkStart w:id="32" w:name="_Toc205632338"/>
      <w:bookmarkStart w:id="33" w:name="_Toc290489558"/>
      <w:bookmarkStart w:id="34" w:name="_Toc290489636"/>
      <w:r>
        <w:rPr>
          <w:rFonts w:hint="eastAsia" w:ascii="宋体" w:hAnsi="宋体" w:eastAsia="宋体" w:cs="宋体"/>
          <w:sz w:val="24"/>
          <w:szCs w:val="24"/>
          <w:highlight w:val="none"/>
        </w:rPr>
        <w:t>32.4成交供应商因不可抗力或者自身原因不能履行采购合同的，</w:t>
      </w:r>
      <w:bookmarkEnd w:id="32"/>
      <w:r>
        <w:rPr>
          <w:rFonts w:hint="eastAsia" w:ascii="宋体" w:hAnsi="宋体" w:eastAsia="宋体" w:cs="宋体"/>
          <w:sz w:val="24"/>
          <w:szCs w:val="24"/>
          <w:highlight w:val="none"/>
        </w:rPr>
        <w:t>采购单位可以从合格的成交候选人中另行确定成交供应商，没有合格的成交候选人的，重新开展采购活动。《政府采购法实施条例》第四十九条中标或者成交供应商拒绝与采购人签订合同的，采购人可以按照评审报告推荐的中标或者成交候选人名单排序，确定下一候选人为中标或者成交供应商，也可以重新开展政府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bookmarkEnd w:id="33"/>
      <w:bookmarkEnd w:id="34"/>
    </w:p>
    <w:p>
      <w:pPr>
        <w:pStyle w:val="8"/>
        <w:pageBreakBefore w:val="0"/>
        <w:kinsoku/>
        <w:wordWrap w:val="0"/>
        <w:overflowPunct/>
        <w:topLinePunct w:val="0"/>
        <w:bidi w:val="0"/>
        <w:spacing w:line="312" w:lineRule="auto"/>
        <w:outlineLvl w:val="2"/>
        <w:rPr>
          <w:rFonts w:hint="eastAsia" w:ascii="宋体" w:hAnsi="宋体" w:eastAsia="宋体" w:cs="宋体"/>
          <w:b/>
          <w:sz w:val="24"/>
          <w:szCs w:val="24"/>
          <w:highlight w:val="none"/>
        </w:rPr>
      </w:pPr>
      <w:bookmarkStart w:id="35" w:name="_Toc300676157"/>
      <w:bookmarkStart w:id="36" w:name="_Toc300675947"/>
      <w:bookmarkStart w:id="37" w:name="_Toc156106964"/>
      <w:r>
        <w:rPr>
          <w:rFonts w:hint="eastAsia" w:ascii="宋体" w:hAnsi="宋体" w:eastAsia="宋体" w:cs="宋体"/>
          <w:b/>
          <w:sz w:val="24"/>
          <w:szCs w:val="24"/>
          <w:highlight w:val="none"/>
        </w:rPr>
        <w:t>33.履约保证金</w:t>
      </w:r>
      <w:bookmarkEnd w:id="35"/>
      <w:bookmarkEnd w:id="36"/>
      <w:bookmarkEnd w:id="37"/>
    </w:p>
    <w:p>
      <w:pPr>
        <w:pStyle w:val="8"/>
        <w:pageBreakBefore w:val="0"/>
        <w:kinsoku/>
        <w:wordWrap w:val="0"/>
        <w:overflowPunct/>
        <w:topLinePunct w:val="0"/>
        <w:bidi w:val="0"/>
        <w:spacing w:line="312" w:lineRule="auto"/>
        <w:ind w:left="7" w:leftChars="3" w:firstLine="501" w:firstLineChars="209"/>
        <w:rPr>
          <w:rFonts w:hint="eastAsia" w:ascii="宋体" w:hAnsi="宋体" w:eastAsia="宋体" w:cs="宋体"/>
          <w:sz w:val="24"/>
          <w:szCs w:val="24"/>
          <w:highlight w:val="none"/>
        </w:rPr>
      </w:pPr>
      <w:bookmarkStart w:id="38" w:name="_Toc300675948"/>
      <w:bookmarkStart w:id="39" w:name="_Toc300676158"/>
      <w:bookmarkStart w:id="40" w:name="_Toc156106965"/>
      <w:r>
        <w:rPr>
          <w:rFonts w:hint="eastAsia" w:ascii="宋体" w:hAnsi="宋体" w:eastAsia="宋体" w:cs="宋体"/>
          <w:sz w:val="24"/>
          <w:szCs w:val="24"/>
          <w:highlight w:val="none"/>
        </w:rPr>
        <w:t>33.1成交金额的5%，在领取成交通知书前由成交供应商一次性缴入隆林各族自治县财政局。否则，不予签订合同。（开户名：隆林各族自治县财政局；账号:220619101040008996；开户行：农行隆林县支行）。</w:t>
      </w:r>
    </w:p>
    <w:p>
      <w:pPr>
        <w:pStyle w:val="8"/>
        <w:pageBreakBefore w:val="0"/>
        <w:kinsoku/>
        <w:wordWrap w:val="0"/>
        <w:overflowPunct/>
        <w:topLinePunct w:val="0"/>
        <w:bidi w:val="0"/>
        <w:spacing w:line="312" w:lineRule="auto"/>
        <w:ind w:left="7" w:leftChars="3" w:firstLine="501" w:firstLineChars="209"/>
        <w:rPr>
          <w:rFonts w:hint="eastAsia" w:ascii="宋体" w:hAnsi="宋体" w:eastAsia="宋体" w:cs="宋体"/>
          <w:sz w:val="24"/>
          <w:szCs w:val="24"/>
          <w:highlight w:val="none"/>
        </w:rPr>
      </w:pPr>
      <w:r>
        <w:rPr>
          <w:rFonts w:hint="eastAsia" w:ascii="宋体" w:hAnsi="宋体" w:eastAsia="宋体" w:cs="宋体"/>
          <w:sz w:val="24"/>
          <w:szCs w:val="24"/>
          <w:highlight w:val="none"/>
        </w:rPr>
        <w:t>33.2服务期</w:t>
      </w:r>
      <w:r>
        <w:rPr>
          <w:rFonts w:hint="eastAsia" w:ascii="宋体" w:hAnsi="宋体" w:eastAsia="宋体" w:cs="宋体"/>
          <w:sz w:val="24"/>
          <w:szCs w:val="24"/>
          <w:highlight w:val="none"/>
          <w:lang w:eastAsia="zh-CN"/>
        </w:rPr>
        <w:t>满后</w:t>
      </w:r>
      <w:r>
        <w:rPr>
          <w:rFonts w:hint="eastAsia" w:ascii="宋体" w:hAnsi="宋体" w:eastAsia="宋体" w:cs="宋体"/>
          <w:sz w:val="24"/>
          <w:szCs w:val="24"/>
          <w:highlight w:val="none"/>
        </w:rPr>
        <w:t>，成交供应商按合同履约的，按《广西壮族自治区政府采购项目履约验收管理办法》（桂财采〔2015〕22号）相关规定公示无异议后，填写履约保证金退付意见书（见附表）并经采购人确认后，履约保证金由</w:t>
      </w:r>
      <w:r>
        <w:rPr>
          <w:rFonts w:hint="eastAsia" w:ascii="宋体" w:hAnsi="宋体" w:eastAsia="宋体" w:cs="宋体"/>
          <w:sz w:val="24"/>
          <w:szCs w:val="24"/>
          <w:highlight w:val="none"/>
          <w:lang w:eastAsia="zh-CN"/>
        </w:rPr>
        <w:t>采购单位</w:t>
      </w:r>
      <w:r>
        <w:rPr>
          <w:rFonts w:hint="eastAsia" w:ascii="宋体" w:hAnsi="宋体" w:eastAsia="宋体" w:cs="宋体"/>
          <w:sz w:val="24"/>
          <w:szCs w:val="24"/>
          <w:highlight w:val="none"/>
        </w:rPr>
        <w:t>如数退还（不计利息）。如成交供应商不按双方签订的合同规定履约，则对其全部履约保证金不予退还，履约保证金不足以赔偿损失的，按实际损失赔偿。</w:t>
      </w:r>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33.3在履约保证金到期退还日期前，若成交供应商的开户名称、开户银行、账号有变动的，请以书面形式通知</w:t>
      </w:r>
      <w:r>
        <w:rPr>
          <w:rFonts w:hint="eastAsia" w:ascii="宋体" w:hAnsi="宋体" w:eastAsia="宋体" w:cs="宋体"/>
          <w:sz w:val="24"/>
          <w:szCs w:val="24"/>
          <w:highlight w:val="none"/>
          <w:lang w:eastAsia="zh-CN"/>
        </w:rPr>
        <w:t>采购单位</w:t>
      </w:r>
      <w:r>
        <w:rPr>
          <w:rFonts w:hint="eastAsia" w:ascii="宋体" w:hAnsi="宋体" w:eastAsia="宋体" w:cs="宋体"/>
          <w:sz w:val="24"/>
          <w:szCs w:val="24"/>
          <w:highlight w:val="none"/>
        </w:rPr>
        <w:t>，否则由此产生的后果由成交供应商自负。</w:t>
      </w:r>
    </w:p>
    <w:p>
      <w:pPr>
        <w:pageBreakBefore w:val="0"/>
        <w:kinsoku/>
        <w:wordWrap w:val="0"/>
        <w:overflowPunct/>
        <w:topLinePunct w:val="0"/>
        <w:bidi w:val="0"/>
        <w:rPr>
          <w:rFonts w:hint="eastAsia" w:ascii="宋体" w:hAnsi="宋体" w:eastAsia="宋体" w:cs="宋体"/>
          <w:highlight w:val="none"/>
        </w:rPr>
      </w:pPr>
    </w:p>
    <w:p>
      <w:pPr>
        <w:pStyle w:val="40"/>
        <w:pageBreakBefore w:val="0"/>
        <w:kinsoku/>
        <w:wordWrap w:val="0"/>
        <w:overflowPunct/>
        <w:topLinePunct w:val="0"/>
        <w:bidi w:val="0"/>
        <w:rPr>
          <w:rFonts w:hint="eastAsia" w:ascii="宋体" w:hAnsi="宋体" w:eastAsia="宋体" w:cs="宋体"/>
          <w:sz w:val="28"/>
          <w:szCs w:val="28"/>
          <w:highlight w:val="none"/>
        </w:rPr>
      </w:pPr>
      <w:bookmarkStart w:id="41" w:name="_Toc17816976"/>
      <w:r>
        <w:rPr>
          <w:rFonts w:hint="eastAsia" w:ascii="宋体" w:hAnsi="宋体" w:eastAsia="宋体" w:cs="宋体"/>
          <w:sz w:val="28"/>
          <w:szCs w:val="28"/>
          <w:highlight w:val="none"/>
        </w:rPr>
        <w:t>八、其他事项</w:t>
      </w:r>
      <w:bookmarkEnd w:id="38"/>
      <w:bookmarkEnd w:id="39"/>
      <w:bookmarkEnd w:id="40"/>
      <w:bookmarkEnd w:id="41"/>
    </w:p>
    <w:p>
      <w:pPr>
        <w:pStyle w:val="8"/>
        <w:pageBreakBefore w:val="0"/>
        <w:kinsoku/>
        <w:wordWrap w:val="0"/>
        <w:overflowPunct/>
        <w:topLinePunct w:val="0"/>
        <w:bidi w:val="0"/>
        <w:spacing w:line="312" w:lineRule="auto"/>
        <w:outlineLvl w:val="2"/>
        <w:rPr>
          <w:rFonts w:hint="eastAsia" w:ascii="宋体" w:hAnsi="宋体" w:eastAsia="宋体" w:cs="宋体"/>
          <w:b/>
          <w:bCs/>
          <w:sz w:val="24"/>
          <w:szCs w:val="24"/>
          <w:highlight w:val="none"/>
        </w:rPr>
      </w:pPr>
      <w:bookmarkStart w:id="42" w:name="_Toc156106966"/>
      <w:bookmarkStart w:id="43" w:name="_Toc295666041"/>
      <w:bookmarkStart w:id="44" w:name="_Toc295666183"/>
      <w:r>
        <w:rPr>
          <w:rFonts w:hint="eastAsia" w:ascii="宋体" w:hAnsi="宋体" w:eastAsia="宋体" w:cs="宋体"/>
          <w:b/>
          <w:bCs/>
          <w:sz w:val="24"/>
          <w:szCs w:val="24"/>
          <w:highlight w:val="none"/>
        </w:rPr>
        <w:t>34.成交服务费</w:t>
      </w:r>
      <w:bookmarkEnd w:id="42"/>
      <w:bookmarkEnd w:id="43"/>
      <w:bookmarkEnd w:id="44"/>
    </w:p>
    <w:p>
      <w:pPr>
        <w:pStyle w:val="6"/>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bookmarkStart w:id="45" w:name="_Toc295666185"/>
      <w:bookmarkStart w:id="46" w:name="_Toc156106967"/>
      <w:bookmarkStart w:id="47" w:name="_Toc295666043"/>
      <w:r>
        <w:rPr>
          <w:rFonts w:hint="eastAsia" w:ascii="宋体" w:hAnsi="宋体" w:eastAsia="宋体" w:cs="宋体"/>
          <w:sz w:val="24"/>
          <w:szCs w:val="24"/>
          <w:highlight w:val="none"/>
        </w:rPr>
        <w:t>34.1由成交单位向采购代理机构支付。具体为：根据采购人与代理人签订的《采购代理合同》，本项目委托采购代理服务费按国家发改【2015】299号文件规定收取，由成交人在领取成交通知书时以现金或转账方式一次性向</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支付。</w:t>
      </w:r>
    </w:p>
    <w:p>
      <w:pPr>
        <w:pStyle w:val="8"/>
        <w:pageBreakBefore w:val="0"/>
        <w:kinsoku/>
        <w:wordWrap w:val="0"/>
        <w:overflowPunct/>
        <w:topLinePunct w:val="0"/>
        <w:bidi w:val="0"/>
        <w:spacing w:line="312"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35.解释权</w:t>
      </w:r>
      <w:bookmarkEnd w:id="45"/>
      <w:bookmarkEnd w:id="46"/>
      <w:bookmarkEnd w:id="47"/>
    </w:p>
    <w:p>
      <w:pPr>
        <w:pStyle w:val="8"/>
        <w:pageBreakBefore w:val="0"/>
        <w:kinsoku/>
        <w:wordWrap w:val="0"/>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35.1本谈判采购文件是根据国家有关法律、法规以及政府采购管理有关规定和参照国际惯例编制，解释权属本采购代理机构。</w:t>
      </w:r>
    </w:p>
    <w:p>
      <w:pPr>
        <w:pageBreakBefore w:val="0"/>
        <w:kinsoku/>
        <w:wordWrap w:val="0"/>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36. 重新采购</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36.1 有下列情形之一的，应予以重新采购：</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（1）竞标截止时间止，供应商不足3家的。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（2）符合专业条件的供应商或者对竞争性谈判文件作实质响应的供应商不足三家的；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（3）出现影响采购公正的违法、违规行为的；</w:t>
      </w:r>
    </w:p>
    <w:p>
      <w:pPr>
        <w:pageBreakBefore w:val="0"/>
        <w:kinsoku/>
        <w:wordWrap w:val="0"/>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pStyle w:val="39"/>
        <w:pageBreakBefore w:val="0"/>
        <w:kinsoku/>
        <w:wordWrap w:val="0"/>
        <w:overflowPunct/>
        <w:topLinePunct w:val="0"/>
        <w:bidi w:val="0"/>
        <w:jc w:val="left"/>
        <w:rPr>
          <w:rFonts w:hint="eastAsia" w:ascii="宋体" w:hAnsi="宋体" w:eastAsia="宋体" w:cs="宋体"/>
          <w:b w:val="0"/>
          <w:bCs/>
          <w:sz w:val="22"/>
          <w:szCs w:val="21"/>
          <w:highlight w:val="none"/>
        </w:rPr>
      </w:pPr>
    </w:p>
    <w:p>
      <w:pPr>
        <w:pageBreakBefore w:val="0"/>
        <w:kinsoku/>
        <w:wordWrap w:val="0"/>
        <w:overflowPunct/>
        <w:topLinePunct w:val="0"/>
        <w:bidi w:val="0"/>
        <w:adjustRightInd/>
        <w:snapToGrid/>
        <w:spacing w:after="0"/>
        <w:rPr>
          <w:rFonts w:hint="eastAsia" w:ascii="宋体" w:hAnsi="宋体" w:eastAsia="宋体" w:cs="宋体"/>
          <w:bCs/>
          <w:szCs w:val="21"/>
          <w:highlight w:val="none"/>
        </w:rPr>
      </w:pPr>
      <w:r>
        <w:rPr>
          <w:rFonts w:hint="eastAsia" w:ascii="宋体" w:hAnsi="宋体" w:eastAsia="宋体" w:cs="宋体"/>
          <w:b/>
          <w:bCs/>
          <w:szCs w:val="21"/>
          <w:highlight w:val="none"/>
        </w:rPr>
        <w:br w:type="page"/>
      </w:r>
    </w:p>
    <w:p>
      <w:pPr>
        <w:pStyle w:val="39"/>
        <w:pageBreakBefore w:val="0"/>
        <w:kinsoku/>
        <w:wordWrap w:val="0"/>
        <w:overflowPunct/>
        <w:topLinePunct w:val="0"/>
        <w:bidi w:val="0"/>
        <w:rPr>
          <w:rFonts w:hint="eastAsia" w:ascii="宋体" w:hAnsi="宋体" w:eastAsia="宋体" w:cs="宋体"/>
          <w:highlight w:val="none"/>
          <w:lang w:eastAsia="zh-CN"/>
        </w:rPr>
      </w:pPr>
      <w:bookmarkStart w:id="48" w:name="_Toc17816977"/>
      <w:r>
        <w:rPr>
          <w:rFonts w:hint="eastAsia" w:ascii="宋体" w:hAnsi="宋体" w:eastAsia="宋体" w:cs="宋体"/>
          <w:highlight w:val="none"/>
        </w:rPr>
        <w:t xml:space="preserve">第三章  </w:t>
      </w:r>
      <w:bookmarkEnd w:id="48"/>
      <w:r>
        <w:rPr>
          <w:rFonts w:hint="eastAsia" w:ascii="宋体" w:hAnsi="宋体" w:eastAsia="宋体" w:cs="宋体"/>
          <w:highlight w:val="none"/>
          <w:lang w:eastAsia="zh-CN"/>
        </w:rPr>
        <w:t>项目概况及技术服务要求</w:t>
      </w:r>
    </w:p>
    <w:p>
      <w:pPr>
        <w:pageBreakBefore w:val="0"/>
        <w:kinsoku/>
        <w:wordWrap w:val="0"/>
        <w:overflowPunct/>
        <w:topLinePunct w:val="0"/>
        <w:bidi w:val="0"/>
        <w:adjustRightInd/>
        <w:snapToGrid/>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一、项目概况：本项目为2020年大中型水库移民后期扶持基金项目设计服务费等1项，主要设计内容立面改造、 道路硬化、路灯等）</w:t>
      </w:r>
      <w:r>
        <w:rPr>
          <w:rFonts w:hint="eastAsia" w:ascii="宋体" w:hAnsi="宋体" w:eastAsia="宋体" w:cs="宋体"/>
          <w:sz w:val="24"/>
          <w:szCs w:val="24"/>
          <w:highlight w:val="none"/>
        </w:rPr>
        <w:t>。</w:t>
      </w:r>
    </w:p>
    <w:p>
      <w:pPr>
        <w:pageBreakBefore w:val="0"/>
        <w:kinsoku/>
        <w:wordWrap w:val="0"/>
        <w:overflowPunct/>
        <w:topLinePunct w:val="0"/>
        <w:bidi w:val="0"/>
        <w:adjustRightInd/>
        <w:snapToGrid/>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二、技术服务要求</w:t>
      </w:r>
      <w:r>
        <w:rPr>
          <w:rFonts w:hint="eastAsia" w:ascii="宋体" w:hAnsi="宋体" w:eastAsia="宋体" w:cs="宋体"/>
          <w:sz w:val="24"/>
          <w:szCs w:val="24"/>
          <w:highlight w:val="none"/>
        </w:rPr>
        <w:t>：所有文件应当符合国家规定的标准和现行技术规范、规程要求并确保相关工程项目文件通过专家评审组的审查，最终取得审批部门对相关工程项目的批复</w:t>
      </w:r>
      <w:r>
        <w:rPr>
          <w:rFonts w:hint="eastAsia" w:ascii="宋体" w:hAnsi="宋体" w:eastAsia="宋体" w:cs="宋体"/>
          <w:sz w:val="24"/>
          <w:szCs w:val="24"/>
          <w:highlight w:val="none"/>
          <w:lang w:val="en-US" w:eastAsia="zh-CN"/>
        </w:rPr>
        <w:t>。</w:t>
      </w:r>
    </w:p>
    <w:p>
      <w:pPr>
        <w:pageBreakBefore w:val="0"/>
        <w:kinsoku/>
        <w:wordWrap w:val="0"/>
        <w:overflowPunct/>
        <w:topLinePunct w:val="0"/>
        <w:bidi w:val="0"/>
        <w:adjustRightInd/>
        <w:snapToGrid/>
        <w:spacing w:after="0" w:line="360" w:lineRule="auto"/>
        <w:ind w:firstLine="440" w:firstLineChars="200"/>
        <w:rPr>
          <w:rFonts w:hint="eastAsia" w:ascii="宋体" w:hAnsi="宋体" w:eastAsia="宋体" w:cs="宋体"/>
          <w:b/>
          <w:sz w:val="32"/>
          <w:szCs w:val="24"/>
          <w:highlight w:val="none"/>
        </w:rPr>
      </w:pPr>
      <w:r>
        <w:rPr>
          <w:rFonts w:hint="eastAsia" w:ascii="宋体" w:hAnsi="宋体" w:eastAsia="宋体" w:cs="宋体"/>
          <w:highlight w:val="none"/>
        </w:rPr>
        <w:br w:type="page"/>
      </w:r>
    </w:p>
    <w:p>
      <w:pPr>
        <w:pStyle w:val="39"/>
        <w:pageBreakBefore w:val="0"/>
        <w:kinsoku/>
        <w:wordWrap w:val="0"/>
        <w:overflowPunct/>
        <w:topLinePunct w:val="0"/>
        <w:bidi w:val="0"/>
        <w:rPr>
          <w:rFonts w:hint="eastAsia" w:ascii="宋体" w:hAnsi="宋体" w:eastAsia="宋体" w:cs="宋体"/>
          <w:highlight w:val="none"/>
        </w:rPr>
      </w:pPr>
      <w:bookmarkStart w:id="49" w:name="_Toc17816978"/>
      <w:r>
        <w:rPr>
          <w:rFonts w:hint="eastAsia" w:ascii="宋体" w:hAnsi="宋体" w:eastAsia="宋体" w:cs="宋体"/>
          <w:highlight w:val="none"/>
        </w:rPr>
        <w:t>第四章  合同协议书</w:t>
      </w:r>
      <w:bookmarkEnd w:id="49"/>
    </w:p>
    <w:p>
      <w:pPr>
        <w:pageBreakBefore w:val="0"/>
        <w:kinsoku/>
        <w:wordWrap w:val="0"/>
        <w:overflowPunct/>
        <w:topLinePunct w:val="0"/>
        <w:bidi w:val="0"/>
        <w:spacing w:line="312" w:lineRule="auto"/>
        <w:jc w:val="center"/>
        <w:rPr>
          <w:rFonts w:hint="eastAsia" w:ascii="宋体" w:hAnsi="宋体" w:eastAsia="宋体" w:cs="宋体"/>
          <w:b/>
          <w:sz w:val="24"/>
          <w:highlight w:val="none"/>
        </w:rPr>
      </w:pPr>
      <w:r>
        <w:rPr>
          <w:rFonts w:hint="eastAsia" w:ascii="宋体" w:hAnsi="宋体" w:eastAsia="宋体" w:cs="宋体"/>
          <w:b/>
          <w:sz w:val="24"/>
          <w:highlight w:val="none"/>
        </w:rPr>
        <w:t>合同协议书（格式）</w:t>
      </w:r>
    </w:p>
    <w:p>
      <w:pPr>
        <w:pageBreakBefore w:val="0"/>
        <w:kinsoku/>
        <w:wordWrap w:val="0"/>
        <w:overflowPunct/>
        <w:topLinePunct w:val="0"/>
        <w:bidi w:val="0"/>
        <w:adjustRightInd/>
        <w:spacing w:after="0"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（甲方）采购单位：</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after="0"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（乙方）成交单位：</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after="0" w:line="312" w:lineRule="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项目名称和编号：</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after="0"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after="0"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ageBreakBefore w:val="0"/>
        <w:kinsoku/>
        <w:wordWrap w:val="0"/>
        <w:overflowPunct/>
        <w:topLinePunct w:val="0"/>
        <w:bidi w:val="0"/>
        <w:adjustRightInd/>
        <w:spacing w:after="0"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为明确双方的权利和义务，依据《中华人民共和国合同法》、《中华人民共和国政府采购法》的规定，按照谈判文件及响应文件（采购文件）规定条款和成交单位承诺，经甲乙双方协商一致，签订本合同。</w:t>
      </w:r>
    </w:p>
    <w:p>
      <w:pPr>
        <w:pageBreakBefore w:val="0"/>
        <w:kinsoku/>
        <w:wordWrap w:val="0"/>
        <w:overflowPunct/>
        <w:topLinePunct w:val="0"/>
        <w:bidi w:val="0"/>
        <w:adjustRightInd/>
        <w:spacing w:after="0" w:line="312"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一、服务内容、方式和要求：</w:t>
      </w:r>
    </w:p>
    <w:p>
      <w:pPr>
        <w:pageBreakBefore w:val="0"/>
        <w:kinsoku/>
        <w:wordWrap w:val="0"/>
        <w:overflowPunct/>
        <w:topLinePunct w:val="0"/>
        <w:bidi w:val="0"/>
        <w:adjustRightInd/>
        <w:spacing w:after="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（甲方）  </w:t>
      </w:r>
      <w:r>
        <w:rPr>
          <w:rFonts w:hint="eastAsia" w:ascii="宋体" w:hAnsi="宋体" w:eastAsia="宋体" w:cs="宋体"/>
          <w:sz w:val="24"/>
          <w:szCs w:val="24"/>
          <w:highlight w:val="none"/>
        </w:rPr>
        <w:t xml:space="preserve">委托 </w:t>
      </w:r>
      <w:r>
        <w:rPr>
          <w:rFonts w:hint="eastAsia" w:ascii="宋体" w:hAnsi="宋体" w:eastAsia="宋体" w:cs="宋体"/>
          <w:sz w:val="24"/>
          <w:szCs w:val="24"/>
          <w:highlight w:val="none"/>
          <w:u w:val="single"/>
        </w:rPr>
        <w:t xml:space="preserve">（乙方）     承担     （项目名称）            </w:t>
      </w:r>
      <w:r>
        <w:rPr>
          <w:rFonts w:hint="eastAsia" w:ascii="宋体" w:hAnsi="宋体" w:eastAsia="宋体" w:cs="宋体"/>
          <w:sz w:val="24"/>
          <w:szCs w:val="24"/>
          <w:highlight w:val="none"/>
        </w:rPr>
        <w:t>的服务。</w:t>
      </w:r>
    </w:p>
    <w:p>
      <w:pPr>
        <w:pageBreakBefore w:val="0"/>
        <w:kinsoku/>
        <w:wordWrap w:val="0"/>
        <w:overflowPunct/>
        <w:topLinePunct w:val="0"/>
        <w:bidi w:val="0"/>
        <w:adjustRightInd/>
        <w:spacing w:after="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2.乙方工作内容：</w:t>
      </w:r>
      <w:r>
        <w:rPr>
          <w:rFonts w:hint="eastAsia" w:ascii="宋体" w:hAnsi="宋体" w:eastAsia="宋体" w:cs="宋体"/>
          <w:sz w:val="24"/>
          <w:szCs w:val="24"/>
          <w:highlight w:val="none"/>
          <w:u w:val="single"/>
        </w:rPr>
        <w:t>内容及要求详见谈判文件《</w:t>
      </w:r>
      <w:r>
        <w:rPr>
          <w:rFonts w:hint="eastAsia" w:ascii="宋体" w:hAnsi="宋体" w:eastAsia="宋体" w:cs="宋体"/>
          <w:sz w:val="24"/>
          <w:szCs w:val="24"/>
          <w:highlight w:val="none"/>
          <w:u w:val="single"/>
          <w:lang w:eastAsia="zh-CN"/>
        </w:rPr>
        <w:t>项目概况及技术服务要求</w:t>
      </w:r>
      <w:r>
        <w:rPr>
          <w:rFonts w:hint="eastAsia" w:ascii="宋体" w:hAnsi="宋体" w:eastAsia="宋体" w:cs="宋体"/>
          <w:sz w:val="24"/>
          <w:szCs w:val="24"/>
          <w:highlight w:val="none"/>
          <w:u w:val="single"/>
        </w:rPr>
        <w:t>》及乙方响应文件。</w:t>
      </w:r>
    </w:p>
    <w:p>
      <w:pPr>
        <w:pageBreakBefore w:val="0"/>
        <w:kinsoku/>
        <w:wordWrap w:val="0"/>
        <w:overflowPunct/>
        <w:topLinePunct w:val="0"/>
        <w:bidi w:val="0"/>
        <w:adjustRightInd/>
        <w:spacing w:after="0" w:line="312"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二、工作条件和协作事项</w:t>
      </w:r>
    </w:p>
    <w:p>
      <w:pPr>
        <w:pageBreakBefore w:val="0"/>
        <w:kinsoku/>
        <w:wordWrap w:val="0"/>
        <w:overflowPunct/>
        <w:topLinePunct w:val="0"/>
        <w:bidi w:val="0"/>
        <w:adjustRightInd/>
        <w:spacing w:after="0"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甲方监督、审核、评价乙方工作，行政审批工作由甲方负责完成乙方负责协助。乙方提供</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技术资料编制、成果文件等服务。</w:t>
      </w:r>
    </w:p>
    <w:p>
      <w:pPr>
        <w:pageBreakBefore w:val="0"/>
        <w:kinsoku/>
        <w:wordWrap w:val="0"/>
        <w:overflowPunct/>
        <w:topLinePunct w:val="0"/>
        <w:bidi w:val="0"/>
        <w:adjustRightInd/>
        <w:spacing w:after="0" w:line="312"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三、服务期履行期限、地点和方式</w:t>
      </w:r>
    </w:p>
    <w:p>
      <w:pPr>
        <w:pageBreakBefore w:val="0"/>
        <w:kinsoku/>
        <w:wordWrap w:val="0"/>
        <w:overflowPunct/>
        <w:topLinePunct w:val="0"/>
        <w:bidi w:val="0"/>
        <w:spacing w:after="0" w:line="312" w:lineRule="auto"/>
        <w:ind w:firstLine="458" w:firstLineChars="191"/>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1.服务期履行期限：</w:t>
      </w:r>
      <w:r>
        <w:rPr>
          <w:rFonts w:hint="eastAsia" w:ascii="宋体" w:hAnsi="宋体" w:eastAsia="宋体" w:cs="宋体"/>
          <w:sz w:val="24"/>
          <w:highlight w:val="none"/>
          <w:u w:val="single"/>
        </w:rPr>
        <w:t xml:space="preserve">                 。</w:t>
      </w:r>
    </w:p>
    <w:p>
      <w:pPr>
        <w:pageBreakBefore w:val="0"/>
        <w:kinsoku/>
        <w:wordWrap w:val="0"/>
        <w:overflowPunct/>
        <w:topLinePunct w:val="0"/>
        <w:bidi w:val="0"/>
        <w:adjustRightInd/>
        <w:spacing w:after="0"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2.履行地点：</w:t>
      </w:r>
      <w:r>
        <w:rPr>
          <w:rFonts w:hint="eastAsia" w:ascii="宋体" w:hAnsi="宋体" w:eastAsia="宋体" w:cs="宋体"/>
          <w:sz w:val="24"/>
          <w:szCs w:val="24"/>
          <w:highlight w:val="none"/>
          <w:u w:val="single"/>
        </w:rPr>
        <w:t>甲方指定地点。</w:t>
      </w:r>
    </w:p>
    <w:p>
      <w:pPr>
        <w:pageBreakBefore w:val="0"/>
        <w:kinsoku/>
        <w:wordWrap w:val="0"/>
        <w:overflowPunct/>
        <w:topLinePunct w:val="0"/>
        <w:bidi w:val="0"/>
        <w:adjustRightInd/>
        <w:spacing w:after="0"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3.履行方式：</w:t>
      </w:r>
      <w:r>
        <w:rPr>
          <w:rFonts w:hint="eastAsia" w:ascii="宋体" w:hAnsi="宋体" w:eastAsia="宋体" w:cs="宋体"/>
          <w:sz w:val="24"/>
          <w:szCs w:val="24"/>
          <w:highlight w:val="none"/>
          <w:u w:val="single"/>
        </w:rPr>
        <w:t>详见竞争性谈判文件。</w:t>
      </w:r>
    </w:p>
    <w:p>
      <w:pPr>
        <w:pageBreakBefore w:val="0"/>
        <w:numPr>
          <w:ilvl w:val="0"/>
          <w:numId w:val="1"/>
        </w:numPr>
        <w:kinsoku/>
        <w:wordWrap w:val="0"/>
        <w:overflowPunct/>
        <w:topLinePunct w:val="0"/>
        <w:bidi w:val="0"/>
        <w:adjustRightInd/>
        <w:snapToGrid/>
        <w:spacing w:after="0" w:line="312"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提交成果文件份数</w:t>
      </w:r>
    </w:p>
    <w:p>
      <w:pPr>
        <w:pageBreakBefore w:val="0"/>
        <w:kinsoku/>
        <w:wordWrap w:val="0"/>
        <w:overflowPunct/>
        <w:topLinePunct w:val="0"/>
        <w:bidi w:val="0"/>
        <w:adjustRightInd/>
        <w:spacing w:after="0" w:line="312" w:lineRule="auto"/>
        <w:ind w:firstLine="840" w:firstLineChars="35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1.文字报告成果</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pPr>
        <w:pageBreakBefore w:val="0"/>
        <w:kinsoku/>
        <w:wordWrap w:val="0"/>
        <w:overflowPunct/>
        <w:topLinePunct w:val="0"/>
        <w:bidi w:val="0"/>
        <w:adjustRightInd/>
        <w:spacing w:after="0" w:line="312" w:lineRule="auto"/>
        <w:ind w:firstLine="840" w:firstLineChars="3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2.图件成果</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pPr>
        <w:pageBreakBefore w:val="0"/>
        <w:kinsoku/>
        <w:wordWrap w:val="0"/>
        <w:overflowPunct/>
        <w:topLinePunct w:val="0"/>
        <w:bidi w:val="0"/>
        <w:adjustRightInd/>
        <w:spacing w:after="0" w:line="312"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五、报酬及其支付方式</w:t>
      </w:r>
    </w:p>
    <w:p>
      <w:pPr>
        <w:pageBreakBefore w:val="0"/>
        <w:kinsoku/>
        <w:wordWrap w:val="0"/>
        <w:overflowPunct/>
        <w:topLinePunct w:val="0"/>
        <w:bidi w:val="0"/>
        <w:adjustRightInd/>
        <w:spacing w:after="0" w:line="312"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1.成交金额（合同总金额）（人民币）：</w:t>
      </w:r>
      <w:r>
        <w:rPr>
          <w:rFonts w:hint="eastAsia" w:ascii="宋体" w:hAnsi="宋体" w:eastAsia="宋体" w:cs="宋体"/>
          <w:sz w:val="24"/>
          <w:szCs w:val="24"/>
          <w:highlight w:val="none"/>
          <w:u w:val="single"/>
        </w:rPr>
        <w:t xml:space="preserve">              （¥        元）</w:t>
      </w:r>
      <w:r>
        <w:rPr>
          <w:rFonts w:hint="eastAsia" w:ascii="宋体" w:hAnsi="宋体" w:eastAsia="宋体" w:cs="宋体"/>
          <w:sz w:val="24"/>
          <w:szCs w:val="24"/>
          <w:highlight w:val="none"/>
        </w:rPr>
        <w:t>。</w:t>
      </w:r>
    </w:p>
    <w:p>
      <w:pPr>
        <w:pageBreakBefore w:val="0"/>
        <w:kinsoku/>
        <w:wordWrap w:val="0"/>
        <w:overflowPunct/>
        <w:topLinePunct w:val="0"/>
        <w:bidi w:val="0"/>
        <w:adjustRightInd/>
        <w:spacing w:after="0" w:line="312" w:lineRule="auto"/>
        <w:ind w:firstLine="422"/>
        <w:rPr>
          <w:rFonts w:hint="eastAsia" w:ascii="宋体" w:hAnsi="宋体" w:eastAsia="宋体" w:cs="宋体"/>
          <w:b/>
          <w:bCs/>
          <w:sz w:val="24"/>
          <w:szCs w:val="24"/>
          <w:highlight w:val="none"/>
        </w:rPr>
      </w:pPr>
      <w:r>
        <w:rPr>
          <w:rFonts w:hint="eastAsia" w:ascii="宋体" w:hAnsi="宋体" w:eastAsia="宋体" w:cs="宋体"/>
          <w:sz w:val="24"/>
          <w:szCs w:val="24"/>
          <w:highlight w:val="none"/>
        </w:rPr>
        <w:t>2.付款方式：</w:t>
      </w:r>
      <w:r>
        <w:rPr>
          <w:rFonts w:hint="eastAsia" w:ascii="宋体" w:hAnsi="宋体" w:eastAsia="宋体" w:cs="宋体"/>
          <w:sz w:val="24"/>
          <w:szCs w:val="24"/>
          <w:highlight w:val="none"/>
          <w:u w:val="single"/>
        </w:rPr>
        <w:t xml:space="preserve"> 待货物发送到采购人指定地点，全部安装、调试完毕并验收合格正常使用后，支付合同总价的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%货款给乙方。质量保证金为合同价款的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%，从货款中扣除，交货验收合格之鈤起一年后，乙方可向甲方提出退款申请，甲方在接到乙方申请后，十个工作日内一次性退还（不计利息）  。</w:t>
      </w:r>
    </w:p>
    <w:p>
      <w:pPr>
        <w:pageBreakBefore w:val="0"/>
        <w:kinsoku/>
        <w:wordWrap w:val="0"/>
        <w:overflowPunct/>
        <w:topLinePunct w:val="0"/>
        <w:bidi w:val="0"/>
        <w:adjustRightInd/>
        <w:spacing w:after="0" w:line="312"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sz w:val="24"/>
          <w:szCs w:val="24"/>
          <w:highlight w:val="none"/>
        </w:rPr>
        <w:t>六、双方责任</w:t>
      </w:r>
    </w:p>
    <w:p>
      <w:pPr>
        <w:pageBreakBefore w:val="0"/>
        <w:kinsoku/>
        <w:wordWrap w:val="0"/>
        <w:overflowPunct/>
        <w:topLinePunct w:val="0"/>
        <w:bidi w:val="0"/>
        <w:adjustRightInd/>
        <w:spacing w:after="0" w:line="312" w:lineRule="auto"/>
        <w:ind w:firstLine="482" w:firstLineChars="200"/>
        <w:outlineLvl w:val="0"/>
        <w:rPr>
          <w:rFonts w:hint="eastAsia" w:ascii="宋体" w:hAnsi="宋体" w:eastAsia="宋体" w:cs="宋体"/>
          <w:b/>
          <w:bCs/>
          <w:sz w:val="24"/>
          <w:szCs w:val="24"/>
          <w:highlight w:val="none"/>
        </w:rPr>
      </w:pPr>
      <w:bookmarkStart w:id="50" w:name="_Toc11971"/>
      <w:bookmarkStart w:id="51" w:name="_Toc11967"/>
      <w:bookmarkStart w:id="52" w:name="_Toc9076"/>
      <w:bookmarkStart w:id="53" w:name="_Toc29130"/>
      <w:bookmarkStart w:id="54" w:name="_Toc19492"/>
      <w:r>
        <w:rPr>
          <w:rFonts w:hint="eastAsia" w:ascii="宋体" w:hAnsi="宋体" w:eastAsia="宋体" w:cs="宋体"/>
          <w:b/>
          <w:bCs/>
          <w:sz w:val="24"/>
          <w:szCs w:val="24"/>
          <w:highlight w:val="none"/>
        </w:rPr>
        <w:t>（一）甲方责任与义务</w:t>
      </w:r>
      <w:bookmarkEnd w:id="50"/>
      <w:bookmarkEnd w:id="51"/>
      <w:bookmarkEnd w:id="52"/>
      <w:bookmarkEnd w:id="53"/>
      <w:bookmarkEnd w:id="54"/>
    </w:p>
    <w:p>
      <w:pPr>
        <w:pageBreakBefore w:val="0"/>
        <w:kinsoku/>
        <w:wordWrap w:val="0"/>
        <w:overflowPunct/>
        <w:topLinePunct w:val="0"/>
        <w:bidi w:val="0"/>
        <w:adjustRightInd/>
        <w:spacing w:after="0" w:line="312" w:lineRule="auto"/>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1.成立工作领导小组，负责指引、协调、介绍各矿区情况工作。</w:t>
      </w:r>
    </w:p>
    <w:p>
      <w:pPr>
        <w:pageBreakBefore w:val="0"/>
        <w:kinsoku/>
        <w:wordWrap w:val="0"/>
        <w:overflowPunct/>
        <w:topLinePunct w:val="0"/>
        <w:bidi w:val="0"/>
        <w:adjustRightInd/>
        <w:spacing w:after="0" w:line="312" w:lineRule="auto"/>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2.按约定向乙方支付</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工作经费。</w:t>
      </w:r>
    </w:p>
    <w:p>
      <w:pPr>
        <w:pageBreakBefore w:val="0"/>
        <w:kinsoku/>
        <w:wordWrap w:val="0"/>
        <w:overflowPunct/>
        <w:topLinePunct w:val="0"/>
        <w:bidi w:val="0"/>
        <w:adjustRightInd/>
        <w:spacing w:after="0" w:line="288" w:lineRule="auto"/>
        <w:ind w:firstLine="482" w:firstLineChars="200"/>
        <w:outlineLvl w:val="0"/>
        <w:rPr>
          <w:rFonts w:hint="eastAsia" w:ascii="宋体" w:hAnsi="宋体" w:eastAsia="宋体" w:cs="宋体"/>
          <w:b/>
          <w:bCs/>
          <w:sz w:val="24"/>
          <w:szCs w:val="24"/>
          <w:highlight w:val="none"/>
        </w:rPr>
      </w:pPr>
      <w:bookmarkStart w:id="55" w:name="_Toc31001"/>
      <w:bookmarkStart w:id="56" w:name="_Toc23469"/>
      <w:bookmarkStart w:id="57" w:name="_Toc1649"/>
      <w:bookmarkStart w:id="58" w:name="_Toc7317"/>
      <w:bookmarkStart w:id="59" w:name="_Toc28502"/>
      <w:r>
        <w:rPr>
          <w:rFonts w:hint="eastAsia" w:ascii="宋体" w:hAnsi="宋体" w:eastAsia="宋体" w:cs="宋体"/>
          <w:b/>
          <w:bCs/>
          <w:sz w:val="24"/>
          <w:szCs w:val="24"/>
          <w:highlight w:val="none"/>
        </w:rPr>
        <w:t>（二）乙方的责任与义务</w:t>
      </w:r>
      <w:bookmarkEnd w:id="55"/>
      <w:bookmarkEnd w:id="56"/>
      <w:bookmarkEnd w:id="57"/>
      <w:bookmarkEnd w:id="58"/>
      <w:bookmarkEnd w:id="59"/>
    </w:p>
    <w:p>
      <w:pPr>
        <w:pageBreakBefore w:val="0"/>
        <w:kinsoku/>
        <w:wordWrap w:val="0"/>
        <w:overflowPunct/>
        <w:topLinePunct w:val="0"/>
        <w:bidi w:val="0"/>
        <w:adjustRightInd/>
        <w:spacing w:after="0" w:line="288" w:lineRule="auto"/>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1.成立专门的工作组，配备熟悉业务的专业技术骨干和相关技术人员，保障工作顺利开展。</w:t>
      </w:r>
    </w:p>
    <w:p>
      <w:pPr>
        <w:pageBreakBefore w:val="0"/>
        <w:kinsoku/>
        <w:wordWrap w:val="0"/>
        <w:overflowPunct/>
        <w:topLinePunct w:val="0"/>
        <w:bidi w:val="0"/>
        <w:adjustRightInd/>
        <w:spacing w:after="0" w:line="288" w:lineRule="auto"/>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2.负责对项目开展隐患排查工作。</w:t>
      </w:r>
    </w:p>
    <w:p>
      <w:pPr>
        <w:pageBreakBefore w:val="0"/>
        <w:kinsoku/>
        <w:wordWrap w:val="0"/>
        <w:overflowPunct/>
        <w:topLinePunct w:val="0"/>
        <w:bidi w:val="0"/>
        <w:adjustRightInd/>
        <w:spacing w:after="0" w:line="288" w:lineRule="auto"/>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3.按约定时间编制并出具”会诊“报告。</w:t>
      </w:r>
    </w:p>
    <w:p>
      <w:pPr>
        <w:pageBreakBefore w:val="0"/>
        <w:kinsoku/>
        <w:wordWrap w:val="0"/>
        <w:overflowPunct/>
        <w:topLinePunct w:val="0"/>
        <w:bidi w:val="0"/>
        <w:adjustRightInd/>
        <w:spacing w:after="0" w:line="288"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七、</w:t>
      </w:r>
      <w:r>
        <w:rPr>
          <w:rFonts w:hint="eastAsia" w:ascii="宋体" w:hAnsi="宋体" w:eastAsia="宋体" w:cs="宋体"/>
          <w:b/>
          <w:sz w:val="24"/>
          <w:szCs w:val="24"/>
          <w:highlight w:val="none"/>
        </w:rPr>
        <w:t>其他约定</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1.在合同履行期间，甲方要求终止或解除合同，乙方未开始工作的，乙方需在五个工作日内把预付款全额退还，甲方不支付任何费用。已开始工作的但不足一半时，甲方应支付编制费为成交价的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%；超过一半时，甲方按实际完成支付编制费。</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应按本合同第五条规定的金额和时间向乙方支付费用，每逾期支付五天，应承担支付金额千分之二的逾期违约金。逾期超过30天以上时，乙方有权暂停履行下阶段工作，并书面通知甲方。上级对本合同项目不审定、不批准或本合同项目停缓建，甲方均应支付应付的费用；</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3.合同生效后，乙方因自身原因要求终止或解除合同，乙方应赔偿甲方由此造成的损失。</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4.甲方委托乙方承担本合同内容之外的工作服务，需另行支付费用。</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5.由于不可抗力因素致合同无法履行时，双方应及时协商解决。</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6.本合同未尽事宜，双方可签订补充协议作为附件，补充协议与合同具有同等效力。</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7.本合同由双方授权代表签字后生效。</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8.本合同一式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份，双方各执贰份，监督管理部门及代理机构各壹份，具有同等法律效力。签订合同后由乙方送壹份至代理机构。（具体份数待定）</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9.双方履行完全部合同规定的义务后，本合同即行终止。</w:t>
      </w:r>
    </w:p>
    <w:p>
      <w:pPr>
        <w:pageBreakBefore w:val="0"/>
        <w:kinsoku/>
        <w:wordWrap w:val="0"/>
        <w:overflowPunct/>
        <w:topLinePunct w:val="0"/>
        <w:bidi w:val="0"/>
        <w:adjustRightInd/>
        <w:spacing w:after="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10.本合同在履行过程中发生的争议，由合同当事人协商解决，协商不成的按下列第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种方式解决：</w:t>
      </w:r>
    </w:p>
    <w:p>
      <w:pPr>
        <w:pageBreakBefore w:val="0"/>
        <w:kinsoku/>
        <w:wordWrap w:val="0"/>
        <w:overflowPunct/>
        <w:topLinePunct w:val="0"/>
        <w:bidi w:val="0"/>
        <w:adjustRightInd/>
        <w:spacing w:after="0" w:line="288"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(一)提交</w:t>
      </w:r>
      <w:r>
        <w:rPr>
          <w:rFonts w:hint="eastAsia" w:ascii="宋体" w:hAnsi="宋体" w:eastAsia="宋体" w:cs="宋体"/>
          <w:sz w:val="24"/>
          <w:szCs w:val="24"/>
          <w:highlight w:val="none"/>
          <w:u w:val="single"/>
        </w:rPr>
        <w:t xml:space="preserve"> 甲方所在地 </w:t>
      </w:r>
      <w:r>
        <w:rPr>
          <w:rFonts w:hint="eastAsia" w:ascii="宋体" w:hAnsi="宋体" w:eastAsia="宋体" w:cs="宋体"/>
          <w:sz w:val="24"/>
          <w:szCs w:val="24"/>
          <w:highlight w:val="none"/>
        </w:rPr>
        <w:t>仲裁委员会仲裁；</w:t>
      </w:r>
    </w:p>
    <w:p>
      <w:pPr>
        <w:pageBreakBefore w:val="0"/>
        <w:kinsoku/>
        <w:wordWrap w:val="0"/>
        <w:overflowPunct/>
        <w:topLinePunct w:val="0"/>
        <w:bidi w:val="0"/>
        <w:adjustRightInd/>
        <w:spacing w:after="0" w:line="288"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(二)依法向项目所在地人民法院起诉。</w:t>
      </w:r>
    </w:p>
    <w:p>
      <w:pPr>
        <w:pageBreakBefore w:val="0"/>
        <w:tabs>
          <w:tab w:val="left" w:pos="4320"/>
          <w:tab w:val="left" w:pos="4500"/>
        </w:tabs>
        <w:kinsoku/>
        <w:wordWrap w:val="0"/>
        <w:overflowPunct/>
        <w:topLinePunct w:val="0"/>
        <w:bidi w:val="0"/>
        <w:adjustRightInd/>
        <w:spacing w:line="288"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甲方名称（公章）：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乙方名称（公章）：</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line="288"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w:t>
      </w:r>
    </w:p>
    <w:p>
      <w:pPr>
        <w:pageBreakBefore w:val="0"/>
        <w:tabs>
          <w:tab w:val="left" w:pos="4680"/>
        </w:tabs>
        <w:kinsoku/>
        <w:wordWrap w:val="0"/>
        <w:overflowPunct/>
        <w:topLinePunct w:val="0"/>
        <w:bidi w:val="0"/>
        <w:adjustRightInd/>
        <w:spacing w:line="288"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u w:val="single"/>
        </w:rPr>
        <w:t xml:space="preserve">                            </w:t>
      </w:r>
    </w:p>
    <w:p>
      <w:pPr>
        <w:pageBreakBefore w:val="0"/>
        <w:tabs>
          <w:tab w:val="left" w:pos="5040"/>
        </w:tabs>
        <w:kinsoku/>
        <w:wordWrap w:val="0"/>
        <w:overflowPunct/>
        <w:topLinePunct w:val="0"/>
        <w:bidi w:val="0"/>
        <w:adjustRightInd/>
        <w:spacing w:line="288"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 </w:t>
      </w:r>
      <w:r>
        <w:rPr>
          <w:rFonts w:hint="eastAsia" w:ascii="宋体" w:hAnsi="宋体" w:eastAsia="宋体" w:cs="宋体"/>
          <w:sz w:val="24"/>
          <w:szCs w:val="24"/>
          <w:highlight w:val="none"/>
          <w:u w:val="single"/>
        </w:rPr>
        <w:t xml:space="preserve">                              </w:t>
      </w:r>
    </w:p>
    <w:p>
      <w:pPr>
        <w:pageBreakBefore w:val="0"/>
        <w:tabs>
          <w:tab w:val="left" w:pos="5040"/>
        </w:tabs>
        <w:kinsoku/>
        <w:wordWrap w:val="0"/>
        <w:overflowPunct/>
        <w:topLinePunct w:val="0"/>
        <w:bidi w:val="0"/>
        <w:adjustRightIn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开户名称：</w:t>
      </w:r>
      <w:r>
        <w:rPr>
          <w:rFonts w:hint="eastAsia" w:ascii="宋体" w:hAnsi="宋体" w:eastAsia="宋体" w:cs="宋体"/>
          <w:sz w:val="24"/>
          <w:szCs w:val="24"/>
          <w:highlight w:val="none"/>
          <w:u w:val="single"/>
        </w:rPr>
        <w:t xml:space="preserve">                              </w:t>
      </w:r>
    </w:p>
    <w:p>
      <w:pPr>
        <w:pageBreakBefore w:val="0"/>
        <w:tabs>
          <w:tab w:val="left" w:pos="5040"/>
        </w:tabs>
        <w:kinsoku/>
        <w:wordWrap w:val="0"/>
        <w:overflowPunct/>
        <w:topLinePunct w:val="0"/>
        <w:bidi w:val="0"/>
        <w:adjustRightIn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pageBreakBefore w:val="0"/>
        <w:tabs>
          <w:tab w:val="left" w:pos="5040"/>
        </w:tabs>
        <w:kinsoku/>
        <w:wordWrap w:val="0"/>
        <w:overflowPunct/>
        <w:topLinePunct w:val="0"/>
        <w:bidi w:val="0"/>
        <w:adjustRightIn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银行账号：</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adjustRightInd/>
        <w:spacing w:line="288" w:lineRule="auto"/>
        <w:ind w:firstLine="4920" w:firstLineChars="20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年    月    日</w:t>
      </w:r>
    </w:p>
    <w:p>
      <w:pPr>
        <w:pageBreakBefore w:val="0"/>
        <w:kinsoku/>
        <w:wordWrap w:val="0"/>
        <w:overflowPunct/>
        <w:topLinePunct w:val="0"/>
        <w:bidi w:val="0"/>
        <w:adjustRightInd/>
        <w:snapToGrid/>
        <w:spacing w:after="0"/>
        <w:rPr>
          <w:rFonts w:hint="eastAsia" w:ascii="宋体" w:hAnsi="宋体" w:eastAsia="宋体" w:cs="宋体"/>
          <w:b/>
          <w:sz w:val="32"/>
          <w:szCs w:val="24"/>
          <w:highlight w:val="none"/>
        </w:rPr>
      </w:pPr>
      <w:bookmarkStart w:id="60" w:name="_Toc17816979"/>
      <w:r>
        <w:rPr>
          <w:rFonts w:hint="eastAsia" w:ascii="宋体" w:hAnsi="宋体" w:eastAsia="宋体" w:cs="宋体"/>
          <w:highlight w:val="none"/>
        </w:rPr>
        <w:br w:type="page"/>
      </w:r>
    </w:p>
    <w:p>
      <w:pPr>
        <w:pStyle w:val="39"/>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第五章  响应文件格式</w:t>
      </w:r>
      <w:bookmarkEnd w:id="60"/>
    </w:p>
    <w:p>
      <w:pPr>
        <w:pageBreakBefore w:val="0"/>
        <w:kinsoku/>
        <w:wordWrap w:val="0"/>
        <w:overflowPunct/>
        <w:topLinePunct w:val="0"/>
        <w:bidi w:val="0"/>
        <w:spacing w:line="312" w:lineRule="auto"/>
        <w:jc w:val="center"/>
        <w:rPr>
          <w:rFonts w:hint="eastAsia" w:ascii="宋体" w:hAnsi="宋体" w:eastAsia="宋体" w:cs="宋体"/>
          <w:sz w:val="24"/>
          <w:highlight w:val="none"/>
        </w:rPr>
      </w:pPr>
      <w:r>
        <w:rPr>
          <w:rFonts w:hint="eastAsia" w:ascii="宋体" w:hAnsi="宋体" w:eastAsia="宋体" w:cs="宋体"/>
          <w:sz w:val="24"/>
          <w:highlight w:val="none"/>
        </w:rPr>
        <w:t>（用于响应文件封面）</w:t>
      </w:r>
    </w:p>
    <w:p>
      <w:pPr>
        <w:pageBreakBefore w:val="0"/>
        <w:kinsoku/>
        <w:wordWrap w:val="0"/>
        <w:overflowPunct/>
        <w:topLinePunct w:val="0"/>
        <w:bidi w:val="0"/>
        <w:spacing w:line="312" w:lineRule="auto"/>
        <w:jc w:val="center"/>
        <w:rPr>
          <w:rFonts w:hint="eastAsia" w:ascii="宋体" w:hAnsi="宋体" w:eastAsia="宋体" w:cs="宋体"/>
          <w:b/>
          <w:sz w:val="44"/>
          <w:szCs w:val="44"/>
          <w:highlight w:val="none"/>
        </w:rPr>
      </w:pPr>
    </w:p>
    <w:p>
      <w:pPr>
        <w:pageBreakBefore w:val="0"/>
        <w:kinsoku/>
        <w:wordWrap w:val="0"/>
        <w:overflowPunct/>
        <w:topLinePunct w:val="0"/>
        <w:bidi w:val="0"/>
        <w:spacing w:line="312" w:lineRule="auto"/>
        <w:jc w:val="center"/>
        <w:rPr>
          <w:rFonts w:hint="eastAsia" w:ascii="宋体" w:hAnsi="宋体" w:eastAsia="宋体" w:cs="宋体"/>
          <w:b/>
          <w:sz w:val="44"/>
          <w:szCs w:val="44"/>
          <w:highlight w:val="none"/>
        </w:rPr>
      </w:pPr>
    </w:p>
    <w:p>
      <w:pPr>
        <w:pageBreakBefore w:val="0"/>
        <w:kinsoku/>
        <w:wordWrap w:val="0"/>
        <w:overflowPunct/>
        <w:topLinePunct w:val="0"/>
        <w:bidi w:val="0"/>
        <w:spacing w:line="312" w:lineRule="auto"/>
        <w:jc w:val="center"/>
        <w:rPr>
          <w:rFonts w:hint="eastAsia" w:ascii="宋体" w:hAnsi="宋体" w:eastAsia="宋体" w:cs="宋体"/>
          <w:b/>
          <w:sz w:val="48"/>
          <w:szCs w:val="44"/>
          <w:highlight w:val="none"/>
        </w:rPr>
      </w:pPr>
      <w:r>
        <w:rPr>
          <w:rFonts w:hint="eastAsia" w:ascii="宋体" w:hAnsi="宋体" w:eastAsia="宋体" w:cs="宋体"/>
          <w:b/>
          <w:sz w:val="48"/>
          <w:szCs w:val="44"/>
          <w:highlight w:val="none"/>
        </w:rPr>
        <w:t>竞 标 文 件</w:t>
      </w:r>
    </w:p>
    <w:p>
      <w:pPr>
        <w:pageBreakBefore w:val="0"/>
        <w:kinsoku/>
        <w:wordWrap w:val="0"/>
        <w:overflowPunct/>
        <w:topLinePunct w:val="0"/>
        <w:bidi w:val="0"/>
        <w:spacing w:line="312" w:lineRule="auto"/>
        <w:rPr>
          <w:rFonts w:hint="eastAsia" w:ascii="宋体" w:hAnsi="宋体" w:eastAsia="宋体" w:cs="宋体"/>
          <w:b/>
          <w:sz w:val="44"/>
          <w:szCs w:val="44"/>
          <w:highlight w:val="none"/>
        </w:rPr>
      </w:pPr>
    </w:p>
    <w:p>
      <w:pPr>
        <w:pageBreakBefore w:val="0"/>
        <w:kinsoku/>
        <w:wordWrap w:val="0"/>
        <w:overflowPunct/>
        <w:topLinePunct w:val="0"/>
        <w:bidi w:val="0"/>
        <w:spacing w:line="312" w:lineRule="auto"/>
        <w:rPr>
          <w:rFonts w:hint="eastAsia" w:ascii="宋体" w:hAnsi="宋体" w:eastAsia="宋体" w:cs="宋体"/>
          <w:b/>
          <w:bCs/>
          <w:sz w:val="28"/>
          <w:szCs w:val="28"/>
          <w:highlight w:val="none"/>
        </w:rPr>
      </w:pPr>
    </w:p>
    <w:p>
      <w:pPr>
        <w:pageBreakBefore w:val="0"/>
        <w:kinsoku/>
        <w:wordWrap w:val="0"/>
        <w:overflowPunct/>
        <w:topLinePunct w:val="0"/>
        <w:bidi w:val="0"/>
        <w:spacing w:line="312" w:lineRule="auto"/>
        <w:ind w:firstLine="1687" w:firstLineChars="6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项目名称：</w:t>
      </w:r>
      <w:r>
        <w:rPr>
          <w:rFonts w:hint="eastAsia" w:ascii="宋体" w:hAnsi="宋体" w:eastAsia="宋体" w:cs="宋体"/>
          <w:b/>
          <w:bCs/>
          <w:sz w:val="28"/>
          <w:szCs w:val="28"/>
          <w:highlight w:val="none"/>
          <w:u w:val="single"/>
        </w:rPr>
        <w:t xml:space="preserve">                            </w:t>
      </w:r>
    </w:p>
    <w:p>
      <w:pPr>
        <w:pageBreakBefore w:val="0"/>
        <w:kinsoku/>
        <w:wordWrap w:val="0"/>
        <w:overflowPunct/>
        <w:topLinePunct w:val="0"/>
        <w:bidi w:val="0"/>
        <w:spacing w:line="312" w:lineRule="auto"/>
        <w:ind w:firstLine="1687" w:firstLineChars="600"/>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项目编号：</w:t>
      </w:r>
      <w:r>
        <w:rPr>
          <w:rFonts w:hint="eastAsia" w:ascii="宋体" w:hAnsi="宋体" w:eastAsia="宋体" w:cs="宋体"/>
          <w:b/>
          <w:bCs/>
          <w:sz w:val="28"/>
          <w:szCs w:val="28"/>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b/>
          <w:bCs/>
          <w:sz w:val="28"/>
          <w:szCs w:val="28"/>
          <w:highlight w:val="none"/>
        </w:rPr>
      </w:pPr>
    </w:p>
    <w:p>
      <w:pPr>
        <w:pageBreakBefore w:val="0"/>
        <w:kinsoku/>
        <w:wordWrap w:val="0"/>
        <w:overflowPunct/>
        <w:topLinePunct w:val="0"/>
        <w:bidi w:val="0"/>
        <w:spacing w:line="312" w:lineRule="auto"/>
        <w:rPr>
          <w:rFonts w:hint="eastAsia" w:ascii="宋体" w:hAnsi="宋体" w:eastAsia="宋体" w:cs="宋体"/>
          <w:b/>
          <w:bCs/>
          <w:sz w:val="28"/>
          <w:szCs w:val="28"/>
          <w:highlight w:val="none"/>
        </w:rPr>
      </w:pPr>
    </w:p>
    <w:p>
      <w:pPr>
        <w:pageBreakBefore w:val="0"/>
        <w:kinsoku/>
        <w:wordWrap w:val="0"/>
        <w:overflowPunct/>
        <w:topLinePunct w:val="0"/>
        <w:bidi w:val="0"/>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pageBreakBefore w:val="0"/>
        <w:kinsoku/>
        <w:wordWrap w:val="0"/>
        <w:overflowPunct/>
        <w:topLinePunct w:val="0"/>
        <w:bidi w:val="0"/>
        <w:spacing w:line="312" w:lineRule="auto"/>
        <w:rPr>
          <w:rFonts w:hint="eastAsia" w:ascii="宋体" w:hAnsi="宋体" w:eastAsia="宋体" w:cs="宋体"/>
          <w:b/>
          <w:bCs/>
          <w:sz w:val="28"/>
          <w:szCs w:val="28"/>
          <w:highlight w:val="none"/>
        </w:rPr>
      </w:pPr>
    </w:p>
    <w:p>
      <w:pPr>
        <w:pageBreakBefore w:val="0"/>
        <w:kinsoku/>
        <w:wordWrap w:val="0"/>
        <w:overflowPunct/>
        <w:topLinePunct w:val="0"/>
        <w:bidi w:val="0"/>
        <w:spacing w:line="312" w:lineRule="auto"/>
        <w:rPr>
          <w:rFonts w:hint="eastAsia" w:ascii="宋体" w:hAnsi="宋体" w:eastAsia="宋体" w:cs="宋体"/>
          <w:b/>
          <w:bCs/>
          <w:sz w:val="28"/>
          <w:szCs w:val="28"/>
          <w:highlight w:val="none"/>
        </w:rPr>
      </w:pPr>
    </w:p>
    <w:p>
      <w:pPr>
        <w:pageBreakBefore w:val="0"/>
        <w:kinsoku/>
        <w:wordWrap w:val="0"/>
        <w:overflowPunct/>
        <w:topLinePunct w:val="0"/>
        <w:bidi w:val="0"/>
        <w:spacing w:line="312" w:lineRule="auto"/>
        <w:ind w:firstLine="48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（盖章）</w:t>
      </w:r>
    </w:p>
    <w:p>
      <w:pPr>
        <w:pageBreakBefore w:val="0"/>
        <w:kinsoku/>
        <w:wordWrap w:val="0"/>
        <w:overflowPunct/>
        <w:topLinePunct w:val="0"/>
        <w:bidi w:val="0"/>
        <w:spacing w:line="312" w:lineRule="auto"/>
        <w:ind w:firstLine="48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响应文件内容：</w:t>
      </w:r>
      <w:r>
        <w:rPr>
          <w:rFonts w:hint="eastAsia" w:ascii="宋体" w:hAnsi="宋体" w:eastAsia="宋体" w:cs="宋体"/>
          <w:b/>
          <w:bCs/>
          <w:sz w:val="28"/>
          <w:szCs w:val="28"/>
          <w:highlight w:val="none"/>
          <w:u w:val="single"/>
        </w:rPr>
        <w:t xml:space="preserve">    资格审查</w:t>
      </w:r>
      <w:r>
        <w:rPr>
          <w:rFonts w:hint="eastAsia" w:ascii="宋体" w:hAnsi="宋体" w:eastAsia="宋体" w:cs="宋体"/>
          <w:b/>
          <w:bCs/>
          <w:sz w:val="28"/>
          <w:szCs w:val="28"/>
          <w:highlight w:val="none"/>
          <w:u w:val="single"/>
          <w:lang w:eastAsia="zh-CN"/>
        </w:rPr>
        <w:t>、商务标、技术标</w:t>
      </w:r>
      <w:r>
        <w:rPr>
          <w:rFonts w:hint="eastAsia" w:ascii="宋体" w:hAnsi="宋体" w:eastAsia="宋体" w:cs="宋体"/>
          <w:b/>
          <w:bCs/>
          <w:sz w:val="28"/>
          <w:szCs w:val="28"/>
          <w:highlight w:val="none"/>
          <w:u w:val="single"/>
        </w:rPr>
        <w:t xml:space="preserve">               </w:t>
      </w:r>
    </w:p>
    <w:p>
      <w:pPr>
        <w:pageBreakBefore w:val="0"/>
        <w:kinsoku/>
        <w:wordWrap w:val="0"/>
        <w:overflowPunct/>
        <w:topLinePunct w:val="0"/>
        <w:bidi w:val="0"/>
        <w:spacing w:line="312" w:lineRule="auto"/>
        <w:ind w:firstLine="48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法定代表人（负责人）或其委托代理人：</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 xml:space="preserve">（签字） </w:t>
      </w:r>
    </w:p>
    <w:p>
      <w:pPr>
        <w:pageBreakBefore w:val="0"/>
        <w:kinsoku/>
        <w:wordWrap w:val="0"/>
        <w:overflowPunct/>
        <w:topLinePunct w:val="0"/>
        <w:bidi w:val="0"/>
        <w:spacing w:line="312" w:lineRule="auto"/>
        <w:ind w:firstLine="1734" w:firstLineChars="617"/>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日期：__________年_____月_____日</w:t>
      </w:r>
    </w:p>
    <w:p>
      <w:pPr>
        <w:pageBreakBefore w:val="0"/>
        <w:kinsoku/>
        <w:wordWrap w:val="0"/>
        <w:overflowPunct/>
        <w:topLinePunct w:val="0"/>
        <w:bidi w:val="0"/>
        <w:adjustRightInd/>
        <w:snapToGrid/>
        <w:spacing w:after="0"/>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pageBreakBefore w:val="0"/>
        <w:kinsoku/>
        <w:wordWrap w:val="0"/>
        <w:overflowPunct/>
        <w:topLinePunct w:val="0"/>
        <w:bidi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目  录</w:t>
      </w:r>
    </w:p>
    <w:p>
      <w:pPr>
        <w:pStyle w:val="2"/>
        <w:pageBreakBefore w:val="0"/>
        <w:kinsoku/>
        <w:wordWrap w:val="0"/>
        <w:overflowPunct/>
        <w:topLinePunct w:val="0"/>
        <w:bidi w:val="0"/>
        <w:spacing w:line="240"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①有效的营业执照副本、组织机构代码证副本、税务登记证副本（或加载有统一社会信用代码的‘三证合一’营业执照副本</w:t>
      </w:r>
      <w:r>
        <w:rPr>
          <w:rFonts w:hint="eastAsia" w:ascii="宋体" w:hAnsi="宋体" w:eastAsia="宋体" w:cs="宋体"/>
          <w:sz w:val="24"/>
          <w:szCs w:val="24"/>
          <w:highlight w:val="none"/>
          <w:lang w:eastAsia="zh-CN"/>
        </w:rPr>
        <w:t>或事业单位法人证</w:t>
      </w:r>
      <w:r>
        <w:rPr>
          <w:rFonts w:hint="eastAsia" w:ascii="宋体" w:hAnsi="宋体" w:eastAsia="宋体" w:cs="宋体"/>
          <w:sz w:val="24"/>
          <w:szCs w:val="24"/>
          <w:highlight w:val="none"/>
        </w:rPr>
        <w:t>）；</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有效的基本账户开户许可证或基本存款账户</w:t>
      </w:r>
      <w:r>
        <w:rPr>
          <w:rFonts w:hint="eastAsia" w:ascii="宋体" w:hAnsi="宋体" w:eastAsia="宋体" w:cs="宋体"/>
          <w:sz w:val="24"/>
          <w:szCs w:val="24"/>
          <w:highlight w:val="none"/>
        </w:rPr>
        <w:t>；</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③法定代表人（负责人）资格证明书和法定代表人（负责人）身份证复印件；</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④拟派项目负责人</w:t>
      </w:r>
      <w:r>
        <w:rPr>
          <w:rFonts w:hint="eastAsia" w:ascii="宋体" w:hAnsi="宋体" w:eastAsia="宋体" w:cs="宋体"/>
          <w:sz w:val="24"/>
          <w:szCs w:val="24"/>
          <w:highlight w:val="none"/>
          <w:lang w:eastAsia="zh-CN"/>
        </w:rPr>
        <w:t>须具备工程类中级以上(含中级)职称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lang w:eastAsia="zh-CN"/>
        </w:rPr>
        <w:t>竞</w:t>
      </w:r>
      <w:r>
        <w:rPr>
          <w:rFonts w:hint="eastAsia" w:ascii="宋体" w:hAnsi="宋体" w:eastAsia="宋体" w:cs="宋体"/>
          <w:sz w:val="24"/>
          <w:szCs w:val="24"/>
          <w:highlight w:val="none"/>
        </w:rPr>
        <w:t>标人或上级主管部门在册人员。竞标单位为其缴纳近三个月的社保缴纳凭证复印件；</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⑤供应商在“中国裁判文书网”（ http://wenshu.court.gov.cn）上的无行贿犯罪及其他纠纷案件的查询记录和供应商无行贿犯罪的书面承诺书；</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⑥提供供应商半年内任意三个月的依法缴纳税费或依法免缴税费的证明；</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⑦提供2018年度审计报告或财务会计报表（新成立单位按实际提供）；</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⑧法定代表人（负责人）授权委托书原件和委托代理人身份证复印件（委托代理时须提供）；</w:t>
      </w:r>
    </w:p>
    <w:p>
      <w:pPr>
        <w:pStyle w:val="8"/>
        <w:pageBreakBefore w:val="0"/>
        <w:kinsoku/>
        <w:wordWrap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⑨提供本单位参加政府采购活动前3年内在经营活动中没有大违法记录在书面声明。</w:t>
      </w:r>
    </w:p>
    <w:p>
      <w:pPr>
        <w:pStyle w:val="8"/>
        <w:pageBreakBefore w:val="0"/>
        <w:kinsoku/>
        <w:wordWrap w:val="0"/>
        <w:overflowPunct/>
        <w:topLinePunct w:val="0"/>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商务标</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①竞标函（必须提供）；</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②竞标函附表（必须提供）；</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③竞标保证金缴纳证明（必须提供）；</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④服务承诺书（必须提供）；</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⑤中小企业声明函（如有）；</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⑥供应商认为需要说明的其它资料</w:t>
      </w:r>
      <w:r>
        <w:rPr>
          <w:rFonts w:hint="eastAsia" w:ascii="宋体" w:hAnsi="宋体" w:eastAsia="宋体" w:cs="宋体"/>
          <w:sz w:val="24"/>
          <w:szCs w:val="24"/>
          <w:highlight w:val="none"/>
          <w:lang w:eastAsia="zh-CN"/>
        </w:rPr>
        <w:t>。</w:t>
      </w:r>
    </w:p>
    <w:p>
      <w:pPr>
        <w:pStyle w:val="2"/>
        <w:pageBreakBefore w:val="0"/>
        <w:kinsoku/>
        <w:wordWrap w:val="0"/>
        <w:overflowPunct/>
        <w:topLinePunct w:val="0"/>
        <w:bidi w:val="0"/>
        <w:spacing w:line="240" w:lineRule="auto"/>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技术标</w:t>
      </w:r>
    </w:p>
    <w:p>
      <w:pPr>
        <w:pageBreakBefore w:val="0"/>
        <w:kinsoku/>
        <w:wordWrap w:val="0"/>
        <w:overflowPunct/>
        <w:topLinePunct w:val="0"/>
        <w:bidi w:val="0"/>
        <w:spacing w:line="24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①拟投入本项目的技术力量（必须提供）；</w:t>
      </w:r>
    </w:p>
    <w:p>
      <w:pPr>
        <w:pageBreakBefore w:val="0"/>
        <w:kinsoku/>
        <w:wordWrap w:val="0"/>
        <w:overflowPunct/>
        <w:topLinePunct w:val="0"/>
        <w:bidi w:val="0"/>
        <w:spacing w:line="24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②</w:t>
      </w:r>
      <w:r>
        <w:rPr>
          <w:rFonts w:hint="eastAsia" w:ascii="宋体" w:hAnsi="宋体" w:eastAsia="宋体" w:cs="宋体"/>
          <w:b w:val="0"/>
          <w:bCs/>
          <w:sz w:val="24"/>
          <w:szCs w:val="24"/>
          <w:highlight w:val="none"/>
          <w:lang w:eastAsia="zh-CN"/>
        </w:rPr>
        <w:t>设计工作大纲</w:t>
      </w:r>
      <w:r>
        <w:rPr>
          <w:rFonts w:hint="eastAsia" w:ascii="宋体" w:hAnsi="宋体" w:eastAsia="宋体" w:cs="宋体"/>
          <w:b w:val="0"/>
          <w:bCs/>
          <w:sz w:val="24"/>
          <w:szCs w:val="24"/>
          <w:highlight w:val="none"/>
        </w:rPr>
        <w:t>（必须提供）；</w:t>
      </w:r>
    </w:p>
    <w:p>
      <w:pPr>
        <w:pageBreakBefore w:val="0"/>
        <w:kinsoku/>
        <w:wordWrap w:val="0"/>
        <w:overflowPunct/>
        <w:topLinePunct w:val="0"/>
        <w:bidi w:val="0"/>
        <w:spacing w:line="240" w:lineRule="auto"/>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③设计业绩（必须提供）</w:t>
      </w:r>
      <w:r>
        <w:rPr>
          <w:rFonts w:hint="eastAsia" w:ascii="宋体" w:hAnsi="宋体" w:eastAsia="宋体" w:cs="宋体"/>
          <w:b w:val="0"/>
          <w:bCs/>
          <w:sz w:val="24"/>
          <w:szCs w:val="24"/>
          <w:highlight w:val="none"/>
          <w:lang w:eastAsia="zh-CN"/>
        </w:rPr>
        <w:t>；</w:t>
      </w:r>
    </w:p>
    <w:p>
      <w:pPr>
        <w:pageBreakBefore w:val="0"/>
        <w:kinsoku/>
        <w:wordWrap w:val="0"/>
        <w:overflowPunct/>
        <w:topLinePunct w:val="0"/>
        <w:bidi w:val="0"/>
        <w:spacing w:line="24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④供应商认为需要说明的其它资料。</w:t>
      </w:r>
    </w:p>
    <w:p>
      <w:pPr>
        <w:pageBreakBefore w:val="0"/>
        <w:kinsoku/>
        <w:wordWrap w:val="0"/>
        <w:overflowPunct/>
        <w:topLinePunct w:val="0"/>
        <w:bidi w:val="0"/>
        <w:spacing w:line="312" w:lineRule="auto"/>
        <w:jc w:val="both"/>
        <w:rPr>
          <w:rFonts w:hint="eastAsia" w:ascii="宋体" w:hAnsi="宋体" w:eastAsia="宋体" w:cs="宋体"/>
          <w:b/>
          <w:sz w:val="44"/>
          <w:szCs w:val="44"/>
          <w:highlight w:val="none"/>
        </w:rPr>
      </w:pPr>
    </w:p>
    <w:p>
      <w:pPr>
        <w:pageBreakBefore w:val="0"/>
        <w:kinsoku/>
        <w:wordWrap w:val="0"/>
        <w:overflowPunct/>
        <w:topLinePunct w:val="0"/>
        <w:bidi w:val="0"/>
        <w:rPr>
          <w:rFonts w:hint="eastAsia" w:ascii="宋体" w:hAnsi="宋体" w:eastAsia="宋体" w:cs="宋体"/>
          <w:b/>
          <w:sz w:val="28"/>
          <w:highlight w:val="none"/>
        </w:rPr>
      </w:pPr>
      <w:r>
        <w:rPr>
          <w:rFonts w:hint="eastAsia" w:ascii="宋体" w:hAnsi="宋体" w:eastAsia="宋体" w:cs="宋体"/>
          <w:b/>
          <w:sz w:val="28"/>
          <w:highlight w:val="none"/>
        </w:rPr>
        <w:br w:type="page"/>
      </w:r>
    </w:p>
    <w:p>
      <w:pPr>
        <w:keepNext/>
        <w:keepLines/>
        <w:pageBreakBefore w:val="0"/>
        <w:kinsoku/>
        <w:wordWrap w:val="0"/>
        <w:overflowPunct/>
        <w:topLinePunct w:val="0"/>
        <w:bidi w:val="0"/>
        <w:spacing w:line="312" w:lineRule="auto"/>
        <w:jc w:val="center"/>
        <w:rPr>
          <w:rFonts w:hint="eastAsia" w:ascii="宋体" w:hAnsi="宋体" w:eastAsia="宋体" w:cs="宋体"/>
          <w:b/>
          <w:sz w:val="28"/>
          <w:highlight w:val="none"/>
        </w:rPr>
      </w:pPr>
      <w:r>
        <w:rPr>
          <w:rFonts w:hint="eastAsia" w:ascii="宋体" w:hAnsi="宋体" w:eastAsia="宋体" w:cs="宋体"/>
          <w:b/>
          <w:sz w:val="28"/>
          <w:highlight w:val="none"/>
        </w:rPr>
        <w:t>一、竞标函</w:t>
      </w:r>
    </w:p>
    <w:p>
      <w:pPr>
        <w:pageBreakBefore w:val="0"/>
        <w:kinsoku/>
        <w:wordWrap w:val="0"/>
        <w:overflowPunct/>
        <w:topLinePunct w:val="0"/>
        <w:bidi w:val="0"/>
        <w:spacing w:line="312" w:lineRule="auto"/>
        <w:rPr>
          <w:rFonts w:hint="eastAsia" w:ascii="宋体" w:hAnsi="宋体" w:eastAsia="宋体" w:cs="宋体"/>
          <w:b/>
          <w:sz w:val="24"/>
          <w:highlight w:val="none"/>
          <w:u w:val="single"/>
        </w:rPr>
      </w:pPr>
      <w:r>
        <w:rPr>
          <w:rFonts w:hint="eastAsia" w:ascii="宋体" w:hAnsi="宋体" w:eastAsia="宋体" w:cs="宋体"/>
          <w:bCs/>
          <w:sz w:val="24"/>
          <w:highlight w:val="none"/>
          <w:u w:val="single"/>
        </w:rPr>
        <w:t>致</w:t>
      </w:r>
      <w:r>
        <w:rPr>
          <w:rFonts w:hint="eastAsia" w:ascii="宋体" w:hAnsi="宋体" w:eastAsia="宋体" w:cs="宋体"/>
          <w:b/>
          <w:sz w:val="24"/>
          <w:highlight w:val="none"/>
          <w:u w:val="single"/>
        </w:rPr>
        <w:t xml:space="preserve">                   </w:t>
      </w:r>
      <w:r>
        <w:rPr>
          <w:rFonts w:hint="eastAsia" w:ascii="宋体" w:hAnsi="宋体" w:eastAsia="宋体" w:cs="宋体"/>
          <w:sz w:val="24"/>
          <w:highlight w:val="none"/>
        </w:rPr>
        <w:t>(采购人)：</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项目的招标公告（项目编号：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），签字代表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（全名） 经正式授权并代表供应商 （供应商名称）提交招标文件，正本 1份、副本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供应商已详细审查全部“谈判文件”，包括修改文件（如有的话）以及全部参考资料和有关附件，已经了解我方对于谈判文件、采购过程、采购结果有依法进行询问、质疑、投诉的权利及相关渠道和要求。</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供应商在参与竞争性谈判之前已经与贵方进行了充分的沟通，完全理解并接受响应文件的各项规定和要求，对响应文件的合理性、合法性不再有异议。</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本竞标有效期自开标日起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如成交，本响应文件至本项目合同履行完毕止均保持有效，本供应商将按“谈判文件”及政府采购法律、法规的规定履行合同责任和义务。</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投标人同意本谈判文件中</w:t>
      </w:r>
      <w:r>
        <w:rPr>
          <w:rFonts w:hint="eastAsia" w:ascii="宋体" w:hAnsi="宋体" w:eastAsia="宋体" w:cs="宋体"/>
          <w:sz w:val="24"/>
          <w:highlight w:val="none"/>
          <w:lang w:eastAsia="zh-CN"/>
        </w:rPr>
        <w:t>“竞标函附表”</w:t>
      </w:r>
      <w:r>
        <w:rPr>
          <w:rFonts w:hint="eastAsia" w:ascii="宋体" w:hAnsi="宋体" w:eastAsia="宋体" w:cs="宋体"/>
          <w:sz w:val="24"/>
          <w:highlight w:val="none"/>
        </w:rPr>
        <w:t>和成交后签订的采购合同可用于公示，其中所有内容不涉及竞标人商业秘密。</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供应商同意按照贵方要求提供与投标有关的一切数据或资料。</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与本竞标有关的一切正式往来信函请寄：</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（单位名称并加盖公章） </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邮编：</w:t>
      </w:r>
      <w:r>
        <w:rPr>
          <w:rFonts w:hint="eastAsia" w:ascii="宋体" w:hAnsi="宋体" w:eastAsia="宋体" w:cs="宋体"/>
          <w:sz w:val="24"/>
          <w:highlight w:val="none"/>
          <w:u w:val="single"/>
        </w:rPr>
        <w:t xml:space="preserve">            </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szCs w:val="24"/>
          <w:highlight w:val="none"/>
        </w:rPr>
        <w:t>（负责人）</w:t>
      </w:r>
      <w:r>
        <w:rPr>
          <w:rFonts w:hint="eastAsia" w:ascii="宋体" w:hAnsi="宋体" w:eastAsia="宋体" w:cs="宋体"/>
          <w:sz w:val="24"/>
          <w:highlight w:val="none"/>
        </w:rPr>
        <w:t>或授权委托人：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pageBreakBefore w:val="0"/>
        <w:kinsoku/>
        <w:wordWrap w:val="0"/>
        <w:overflowPunct/>
        <w:topLinePunct w:val="0"/>
        <w:bidi w:val="0"/>
        <w:spacing w:line="312" w:lineRule="auto"/>
        <w:ind w:firstLine="480"/>
        <w:rPr>
          <w:rFonts w:hint="eastAsia" w:ascii="宋体" w:hAnsi="宋体" w:eastAsia="宋体" w:cs="宋体"/>
          <w:sz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23"/>
        <w:pageBreakBefore w:val="0"/>
        <w:kinsoku/>
        <w:wordWrap w:val="0"/>
        <w:overflowPunct/>
        <w:topLinePunct w:val="0"/>
        <w:bidi w:val="0"/>
        <w:spacing w:line="312" w:lineRule="auto"/>
        <w:ind w:firstLine="0" w:firstLineChars="0"/>
        <w:rPr>
          <w:rFonts w:hint="eastAsia" w:ascii="宋体" w:hAnsi="宋体" w:eastAsia="宋体" w:cs="宋体"/>
          <w:color w:val="auto"/>
          <w:highlight w:val="none"/>
        </w:rPr>
      </w:pPr>
    </w:p>
    <w:p>
      <w:pPr>
        <w:pStyle w:val="23"/>
        <w:pageBreakBefore w:val="0"/>
        <w:kinsoku/>
        <w:wordWrap w:val="0"/>
        <w:overflowPunct/>
        <w:topLinePunct w:val="0"/>
        <w:bidi w:val="0"/>
        <w:spacing w:line="312" w:lineRule="auto"/>
        <w:ind w:firstLine="0" w:firstLineChars="0"/>
        <w:rPr>
          <w:rFonts w:hint="eastAsia" w:ascii="宋体" w:hAnsi="宋体" w:eastAsia="宋体" w:cs="宋体"/>
          <w:color w:val="auto"/>
          <w:highlight w:val="none"/>
        </w:rPr>
      </w:pPr>
    </w:p>
    <w:p>
      <w:pPr>
        <w:pStyle w:val="23"/>
        <w:pageBreakBefore w:val="0"/>
        <w:kinsoku/>
        <w:wordWrap w:val="0"/>
        <w:overflowPunct/>
        <w:topLinePunct w:val="0"/>
        <w:bidi w:val="0"/>
        <w:spacing w:line="312" w:lineRule="auto"/>
        <w:ind w:firstLine="0" w:firstLineChars="0"/>
        <w:rPr>
          <w:rFonts w:hint="eastAsia" w:ascii="宋体" w:hAnsi="宋体" w:eastAsia="宋体" w:cs="宋体"/>
          <w:color w:val="auto"/>
          <w:highlight w:val="none"/>
        </w:rPr>
      </w:pPr>
    </w:p>
    <w:p>
      <w:pPr>
        <w:pStyle w:val="23"/>
        <w:pageBreakBefore w:val="0"/>
        <w:kinsoku/>
        <w:wordWrap w:val="0"/>
        <w:overflowPunct/>
        <w:topLinePunct w:val="0"/>
        <w:bidi w:val="0"/>
        <w:spacing w:line="312" w:lineRule="auto"/>
        <w:ind w:firstLine="0" w:firstLineChars="0"/>
        <w:rPr>
          <w:rFonts w:hint="eastAsia" w:ascii="宋体" w:hAnsi="宋体" w:eastAsia="宋体" w:cs="宋体"/>
          <w:color w:val="auto"/>
          <w:highlight w:val="none"/>
        </w:rPr>
      </w:pPr>
    </w:p>
    <w:p>
      <w:pPr>
        <w:keepNext/>
        <w:keepLines/>
        <w:pageBreakBefore w:val="0"/>
        <w:kinsoku/>
        <w:wordWrap w:val="0"/>
        <w:overflowPunct/>
        <w:topLinePunct w:val="0"/>
        <w:bidi w:val="0"/>
        <w:spacing w:line="312" w:lineRule="auto"/>
        <w:jc w:val="center"/>
        <w:rPr>
          <w:rFonts w:hint="eastAsia" w:ascii="宋体" w:hAnsi="宋体" w:eastAsia="宋体" w:cs="宋体"/>
          <w:b/>
          <w:sz w:val="28"/>
          <w:highlight w:val="none"/>
        </w:rPr>
      </w:pPr>
      <w:r>
        <w:rPr>
          <w:rFonts w:hint="eastAsia" w:ascii="宋体" w:hAnsi="宋体" w:eastAsia="宋体" w:cs="宋体"/>
          <w:b/>
          <w:sz w:val="28"/>
          <w:highlight w:val="none"/>
        </w:rPr>
        <w:t>二、竞标函附表</w:t>
      </w:r>
    </w:p>
    <w:tbl>
      <w:tblPr>
        <w:tblStyle w:val="17"/>
        <w:tblpPr w:leftFromText="180" w:rightFromText="180" w:vertAnchor="text" w:horzAnchor="page" w:tblpXSpec="center" w:tblpY="998"/>
        <w:tblOverlap w:val="never"/>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9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highlight w:val="none"/>
              </w:rPr>
              <w:t>项目名称</w:t>
            </w:r>
          </w:p>
        </w:tc>
        <w:tc>
          <w:tcPr>
            <w:tcW w:w="7955" w:type="dxa"/>
            <w:vAlign w:val="center"/>
          </w:tcPr>
          <w:p>
            <w:pPr>
              <w:pStyle w:val="22"/>
              <w:pageBreakBefore w:val="0"/>
              <w:kinsoku/>
              <w:wordWrap w:val="0"/>
              <w:overflowPunct/>
              <w:topLinePunct w:val="0"/>
              <w:bidi w:val="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9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highlight w:val="none"/>
              </w:rPr>
              <w:t>竞标总报价</w:t>
            </w:r>
          </w:p>
        </w:tc>
        <w:tc>
          <w:tcPr>
            <w:tcW w:w="795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sz w:val="24"/>
                <w:highlight w:val="none"/>
              </w:rPr>
              <w:t>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元</w:t>
            </w: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9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highlight w:val="none"/>
              </w:rPr>
              <w:t>服务期</w:t>
            </w:r>
          </w:p>
        </w:tc>
        <w:tc>
          <w:tcPr>
            <w:tcW w:w="7955" w:type="dxa"/>
            <w:vAlign w:val="center"/>
          </w:tcPr>
          <w:p>
            <w:pPr>
              <w:pageBreakBefore w:val="0"/>
              <w:kinsoku/>
              <w:wordWrap w:val="0"/>
              <w:overflowPunct/>
              <w:topLinePunct w:val="0"/>
              <w:bidi w:val="0"/>
              <w:spacing w:before="240"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9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highlight w:val="none"/>
              </w:rPr>
              <w:t>备注</w:t>
            </w:r>
          </w:p>
        </w:tc>
        <w:tc>
          <w:tcPr>
            <w:tcW w:w="7955" w:type="dxa"/>
            <w:vAlign w:val="center"/>
          </w:tcPr>
          <w:p>
            <w:pPr>
              <w:pStyle w:val="22"/>
              <w:pageBreakBefore w:val="0"/>
              <w:kinsoku/>
              <w:wordWrap w:val="0"/>
              <w:overflowPunct/>
              <w:topLinePunct w:val="0"/>
              <w:bidi w:val="0"/>
              <w:jc w:val="center"/>
              <w:rPr>
                <w:rFonts w:hint="eastAsia" w:ascii="宋体" w:hAnsi="宋体" w:eastAsia="宋体" w:cs="宋体"/>
                <w:highlight w:val="none"/>
              </w:rPr>
            </w:pPr>
            <w:r>
              <w:rPr>
                <w:rFonts w:hint="eastAsia" w:ascii="宋体" w:hAnsi="宋体" w:eastAsia="宋体" w:cs="宋体"/>
                <w:highlight w:val="none"/>
              </w:rPr>
              <w:t>费用包括提供满足要求的服务成果及实施本项目所需的其他一切费用。</w:t>
            </w:r>
          </w:p>
        </w:tc>
      </w:tr>
    </w:tbl>
    <w:p>
      <w:pPr>
        <w:pageBreakBefore w:val="0"/>
        <w:kinsoku/>
        <w:wordWrap w:val="0"/>
        <w:overflowPunct/>
        <w:topLinePunct w:val="0"/>
        <w:bidi w:val="0"/>
        <w:spacing w:line="312" w:lineRule="auto"/>
        <w:rPr>
          <w:rFonts w:hint="eastAsia" w:ascii="宋体" w:hAnsi="宋体" w:eastAsia="宋体" w:cs="宋体"/>
          <w:sz w:val="28"/>
          <w:highlight w:val="none"/>
        </w:rPr>
      </w:pPr>
    </w:p>
    <w:p>
      <w:pPr>
        <w:pageBreakBefore w:val="0"/>
        <w:kinsoku/>
        <w:wordWrap w:val="0"/>
        <w:overflowPunct/>
        <w:topLinePunct w:val="0"/>
        <w:bidi w:val="0"/>
        <w:spacing w:line="312" w:lineRule="auto"/>
        <w:rPr>
          <w:rFonts w:hint="eastAsia" w:ascii="宋体" w:hAnsi="宋体" w:eastAsia="宋体" w:cs="宋体"/>
          <w:sz w:val="28"/>
          <w:highlight w:val="none"/>
        </w:rPr>
      </w:pP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（单位名称并盖公章）</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szCs w:val="24"/>
          <w:highlight w:val="none"/>
        </w:rPr>
        <w:t>（负责人）</w:t>
      </w:r>
      <w:r>
        <w:rPr>
          <w:rFonts w:hint="eastAsia" w:ascii="宋体" w:hAnsi="宋体" w:eastAsia="宋体" w:cs="宋体"/>
          <w:sz w:val="24"/>
          <w:highlight w:val="none"/>
        </w:rPr>
        <w:t>或授权委托人：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overflowPunct/>
        <w:topLinePunct w:val="0"/>
        <w:bidi w:val="0"/>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overflowPunct/>
        <w:topLinePunct w:val="0"/>
        <w:bidi w:val="0"/>
        <w:adjustRightInd/>
        <w:snapToGrid/>
        <w:spacing w:after="0" w:line="312"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2"/>
        <w:pageBreakBefore w:val="0"/>
        <w:kinsoku/>
        <w:wordWrap w:val="0"/>
        <w:overflowPunct/>
        <w:topLinePunct w:val="0"/>
        <w:bidi w:val="0"/>
        <w:spacing w:line="312" w:lineRule="auto"/>
        <w:ind w:firstLine="281" w:firstLineChar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三、竞标保证金缴纳证明</w:t>
      </w:r>
    </w:p>
    <w:p>
      <w:pPr>
        <w:pageBreakBefore w:val="0"/>
        <w:kinsoku/>
        <w:wordWrap w:val="0"/>
        <w:overflowPunct/>
        <w:topLinePunct w:val="0"/>
        <w:bidi w:val="0"/>
        <w:spacing w:line="312"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（复印件并盖公章）</w:t>
      </w:r>
    </w:p>
    <w:p>
      <w:pPr>
        <w:pStyle w:val="2"/>
        <w:pageBreakBefore w:val="0"/>
        <w:kinsoku/>
        <w:wordWrap w:val="0"/>
        <w:overflowPunct/>
        <w:topLinePunct w:val="0"/>
        <w:bidi w:val="0"/>
        <w:spacing w:line="312" w:lineRule="auto"/>
        <w:ind w:firstLine="0"/>
        <w:rPr>
          <w:rFonts w:hint="eastAsia" w:ascii="宋体" w:hAnsi="宋体" w:eastAsia="宋体" w:cs="宋体"/>
          <w:highlight w:val="none"/>
        </w:rPr>
      </w:pPr>
    </w:p>
    <w:p>
      <w:pPr>
        <w:pageBreakBefore w:val="0"/>
        <w:kinsoku/>
        <w:wordWrap w:val="0"/>
        <w:overflowPunct/>
        <w:topLinePunct w:val="0"/>
        <w:bidi w:val="0"/>
        <w:adjustRightInd/>
        <w:snapToGrid/>
        <w:spacing w:after="0" w:line="312"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2"/>
        <w:pageBreakBefore w:val="0"/>
        <w:kinsoku/>
        <w:wordWrap w:val="0"/>
        <w:overflowPunct/>
        <w:topLinePunct w:val="0"/>
        <w:bidi w:val="0"/>
        <w:spacing w:line="312"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四、服务承诺书</w:t>
      </w:r>
    </w:p>
    <w:p>
      <w:pPr>
        <w:pStyle w:val="8"/>
        <w:pageBreakBefore w:val="0"/>
        <w:kinsoku/>
        <w:wordWrap w:val="0"/>
        <w:overflowPunct/>
        <w:topLinePunct w:val="0"/>
        <w:bidi w:val="0"/>
        <w:spacing w:before="240" w:line="312" w:lineRule="auto"/>
        <w:jc w:val="center"/>
        <w:rPr>
          <w:rFonts w:hint="eastAsia" w:ascii="宋体" w:hAnsi="宋体" w:eastAsia="宋体" w:cs="宋体"/>
          <w:b/>
          <w:sz w:val="30"/>
          <w:highlight w:val="none"/>
        </w:rPr>
      </w:pPr>
      <w:r>
        <w:rPr>
          <w:rFonts w:hint="eastAsia" w:ascii="宋体" w:hAnsi="宋体" w:eastAsia="宋体" w:cs="宋体"/>
          <w:highlight w:val="none"/>
        </w:rPr>
        <w:t>（</w:t>
      </w:r>
      <w:r>
        <w:rPr>
          <w:rFonts w:hint="eastAsia" w:ascii="宋体" w:hAnsi="宋体" w:eastAsia="宋体" w:cs="宋体"/>
          <w:szCs w:val="21"/>
          <w:highlight w:val="none"/>
        </w:rPr>
        <w:t>由供应商按《</w:t>
      </w:r>
      <w:r>
        <w:rPr>
          <w:rFonts w:hint="eastAsia" w:ascii="宋体" w:hAnsi="宋体" w:eastAsia="宋体" w:cs="宋体"/>
          <w:szCs w:val="21"/>
          <w:highlight w:val="none"/>
          <w:lang w:eastAsia="zh-CN"/>
        </w:rPr>
        <w:t>项目概况及技术服务要求</w:t>
      </w:r>
      <w:r>
        <w:rPr>
          <w:rFonts w:hint="eastAsia" w:ascii="宋体" w:hAnsi="宋体" w:eastAsia="宋体" w:cs="宋体"/>
          <w:szCs w:val="21"/>
          <w:highlight w:val="none"/>
        </w:rPr>
        <w:t>》中售后服务及要求分别自行填写</w:t>
      </w:r>
      <w:r>
        <w:rPr>
          <w:rFonts w:hint="eastAsia" w:ascii="宋体" w:hAnsi="宋体" w:eastAsia="宋体" w:cs="宋体"/>
          <w:highlight w:val="none"/>
        </w:rPr>
        <w:t>）</w:t>
      </w:r>
    </w:p>
    <w:p>
      <w:pPr>
        <w:pStyle w:val="2"/>
        <w:pageBreakBefore w:val="0"/>
        <w:kinsoku/>
        <w:wordWrap w:val="0"/>
        <w:overflowPunct/>
        <w:topLinePunct w:val="0"/>
        <w:bidi w:val="0"/>
        <w:spacing w:line="312" w:lineRule="auto"/>
        <w:ind w:firstLine="0"/>
        <w:rPr>
          <w:rFonts w:hint="eastAsia" w:ascii="宋体" w:hAnsi="宋体" w:eastAsia="宋体" w:cs="宋体"/>
          <w:b/>
          <w:sz w:val="28"/>
          <w:szCs w:val="28"/>
          <w:highlight w:val="none"/>
        </w:rPr>
      </w:pPr>
    </w:p>
    <w:p>
      <w:pPr>
        <w:pStyle w:val="2"/>
        <w:pageBreakBefore w:val="0"/>
        <w:kinsoku/>
        <w:wordWrap w:val="0"/>
        <w:overflowPunct/>
        <w:topLinePunct w:val="0"/>
        <w:bidi w:val="0"/>
        <w:spacing w:line="312" w:lineRule="auto"/>
        <w:ind w:firstLine="0"/>
        <w:rPr>
          <w:rFonts w:hint="eastAsia" w:ascii="宋体" w:hAnsi="宋体" w:eastAsia="宋体" w:cs="宋体"/>
          <w:b/>
          <w:sz w:val="28"/>
          <w:szCs w:val="28"/>
          <w:highlight w:val="none"/>
        </w:rPr>
      </w:pPr>
    </w:p>
    <w:p>
      <w:pPr>
        <w:pageBreakBefore w:val="0"/>
        <w:kinsoku/>
        <w:wordWrap w:val="0"/>
        <w:overflowPunct/>
        <w:topLinePunct w:val="0"/>
        <w:bidi w:val="0"/>
        <w:rPr>
          <w:rFonts w:hint="eastAsia" w:ascii="宋体" w:hAnsi="宋体" w:eastAsia="宋体" w:cs="宋体"/>
          <w:b/>
          <w:sz w:val="30"/>
          <w:highlight w:val="none"/>
        </w:rPr>
      </w:pPr>
      <w:r>
        <w:rPr>
          <w:rFonts w:hint="eastAsia" w:ascii="宋体" w:hAnsi="宋体" w:eastAsia="宋体" w:cs="宋体"/>
          <w:b/>
          <w:sz w:val="30"/>
          <w:highlight w:val="none"/>
        </w:rPr>
        <w:br w:type="page"/>
      </w:r>
    </w:p>
    <w:p>
      <w:pPr>
        <w:pStyle w:val="2"/>
        <w:pageBreakBefore w:val="0"/>
        <w:kinsoku/>
        <w:wordWrap w:val="0"/>
        <w:overflowPunct/>
        <w:topLinePunct w:val="0"/>
        <w:bidi w:val="0"/>
        <w:ind w:left="420" w:firstLine="0"/>
        <w:jc w:val="center"/>
        <w:rPr>
          <w:rFonts w:hint="eastAsia" w:ascii="宋体" w:hAnsi="宋体" w:eastAsia="宋体" w:cs="宋体"/>
          <w:b/>
          <w:bCs/>
          <w:color w:val="auto"/>
          <w:sz w:val="28"/>
          <w:szCs w:val="28"/>
          <w:highlight w:val="none"/>
        </w:rPr>
      </w:pPr>
      <w:r>
        <w:rPr>
          <w:rFonts w:hint="eastAsia" w:ascii="宋体" w:hAnsi="宋体" w:eastAsia="宋体" w:cs="宋体"/>
          <w:b/>
          <w:sz w:val="28"/>
          <w:szCs w:val="28"/>
          <w:highlight w:val="none"/>
        </w:rPr>
        <w:t>一、</w:t>
      </w:r>
      <w:r>
        <w:rPr>
          <w:rFonts w:hint="eastAsia" w:ascii="宋体" w:hAnsi="宋体" w:eastAsia="宋体" w:cs="宋体"/>
          <w:b/>
          <w:bCs/>
          <w:color w:val="auto"/>
          <w:sz w:val="28"/>
          <w:szCs w:val="28"/>
          <w:highlight w:val="none"/>
        </w:rPr>
        <w:t>拟投入本项目的技术力量</w:t>
      </w:r>
    </w:p>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4"/>
        <w:gridCol w:w="622"/>
        <w:gridCol w:w="1758"/>
        <w:gridCol w:w="119"/>
        <w:gridCol w:w="1407"/>
        <w:gridCol w:w="384"/>
        <w:gridCol w:w="137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6"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877"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407"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7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24"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16"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877"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407"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7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相关工作年限</w:t>
            </w:r>
          </w:p>
        </w:tc>
        <w:tc>
          <w:tcPr>
            <w:tcW w:w="1524"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8186" w:type="dxa"/>
            <w:gridSpan w:val="8"/>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54" w:type="dxa"/>
            <w:gridSpan w:val="9"/>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已完成的项目情况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tc>
        <w:tc>
          <w:tcPr>
            <w:tcW w:w="2380"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910" w:type="dxa"/>
            <w:gridSpan w:val="3"/>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项目规模</w:t>
            </w:r>
          </w:p>
        </w:tc>
        <w:tc>
          <w:tcPr>
            <w:tcW w:w="290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380"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910" w:type="dxa"/>
            <w:gridSpan w:val="3"/>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90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380"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910" w:type="dxa"/>
            <w:gridSpan w:val="3"/>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90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380"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910" w:type="dxa"/>
            <w:gridSpan w:val="3"/>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90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380"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1910" w:type="dxa"/>
            <w:gridSpan w:val="3"/>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c>
          <w:tcPr>
            <w:tcW w:w="2902" w:type="dxa"/>
            <w:gridSpan w:val="2"/>
            <w:noWrap w:val="0"/>
            <w:vAlign w:val="center"/>
          </w:tcPr>
          <w:p>
            <w:pPr>
              <w:pStyle w:val="2"/>
              <w:pageBreakBefore w:val="0"/>
              <w:kinsoku/>
              <w:wordWrap w:val="0"/>
              <w:overflowPunct/>
              <w:topLinePunct w:val="0"/>
              <w:bidi w:val="0"/>
              <w:spacing w:line="360" w:lineRule="auto"/>
              <w:ind w:firstLine="0"/>
              <w:jc w:val="center"/>
              <w:rPr>
                <w:rFonts w:hint="eastAsia" w:ascii="宋体" w:hAnsi="宋体" w:eastAsia="宋体" w:cs="宋体"/>
                <w:color w:val="auto"/>
                <w:sz w:val="24"/>
                <w:szCs w:val="24"/>
                <w:highlight w:val="none"/>
              </w:rPr>
            </w:pPr>
          </w:p>
        </w:tc>
      </w:tr>
    </w:tbl>
    <w:p>
      <w:pPr>
        <w:pStyle w:val="2"/>
        <w:pageBreakBefore w:val="0"/>
        <w:kinsoku/>
        <w:wordWrap w:val="0"/>
        <w:overflowPunct/>
        <w:topLinePunct w:val="0"/>
        <w:bidi w:val="0"/>
        <w:spacing w:line="360" w:lineRule="auto"/>
        <w:ind w:firstLine="0"/>
        <w:rPr>
          <w:rFonts w:hint="eastAsia" w:ascii="宋体" w:hAnsi="宋体" w:eastAsia="宋体" w:cs="宋体"/>
          <w:color w:val="auto"/>
          <w:sz w:val="24"/>
          <w:szCs w:val="24"/>
          <w:highlight w:val="none"/>
        </w:rPr>
      </w:pPr>
    </w:p>
    <w:p>
      <w:pPr>
        <w:pStyle w:val="2"/>
        <w:pageBreakBefore w:val="0"/>
        <w:kinsoku/>
        <w:wordWrap w:val="0"/>
        <w:overflowPunct/>
        <w:topLinePunct w:val="0"/>
        <w:bidi w:val="0"/>
        <w:spacing w:line="360" w:lineRule="auto"/>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注：拟派项目负责人</w:t>
      </w:r>
      <w:r>
        <w:rPr>
          <w:rFonts w:hint="eastAsia" w:ascii="宋体" w:hAnsi="宋体" w:eastAsia="宋体" w:cs="宋体"/>
          <w:color w:val="auto"/>
          <w:sz w:val="24"/>
          <w:szCs w:val="24"/>
          <w:highlight w:val="none"/>
          <w:lang w:eastAsia="zh-CN"/>
        </w:rPr>
        <w:t>须具备工程类中级以上(含中级)职称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竞</w:t>
      </w:r>
      <w:r>
        <w:rPr>
          <w:rFonts w:hint="eastAsia" w:ascii="宋体" w:hAnsi="宋体" w:eastAsia="宋体" w:cs="宋体"/>
          <w:color w:val="auto"/>
          <w:sz w:val="24"/>
          <w:szCs w:val="24"/>
          <w:highlight w:val="none"/>
        </w:rPr>
        <w:t>标人或上级主管部门在册人员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竞标单位为其缴纳近三个月的社保缴纳凭证复印件</w:t>
      </w:r>
      <w:r>
        <w:rPr>
          <w:rFonts w:hint="eastAsia" w:ascii="宋体" w:hAnsi="宋体" w:eastAsia="宋体" w:cs="宋体"/>
          <w:color w:val="auto"/>
          <w:sz w:val="24"/>
          <w:szCs w:val="24"/>
          <w:highlight w:val="none"/>
          <w:lang w:eastAsia="zh-CN"/>
        </w:rPr>
        <w:t>。</w:t>
      </w:r>
    </w:p>
    <w:p>
      <w:pPr>
        <w:pStyle w:val="2"/>
        <w:pageBreakBefore w:val="0"/>
        <w:kinsoku/>
        <w:wordWrap w:val="0"/>
        <w:overflowPunct/>
        <w:topLinePunct w:val="0"/>
        <w:bidi w:val="0"/>
        <w:spacing w:line="360" w:lineRule="auto"/>
        <w:ind w:firstLine="0"/>
        <w:rPr>
          <w:rFonts w:hint="eastAsia" w:ascii="宋体" w:hAnsi="宋体" w:eastAsia="宋体" w:cs="宋体"/>
          <w:color w:val="auto"/>
          <w:sz w:val="24"/>
          <w:szCs w:val="24"/>
          <w:highlight w:val="none"/>
        </w:rPr>
      </w:pPr>
    </w:p>
    <w:p>
      <w:pPr>
        <w:pStyle w:val="2"/>
        <w:pageBreakBefore w:val="0"/>
        <w:kinsoku/>
        <w:wordWrap w:val="0"/>
        <w:overflowPunct/>
        <w:topLinePunct w:val="0"/>
        <w:bidi w:val="0"/>
        <w:spacing w:line="360" w:lineRule="auto"/>
        <w:ind w:left="1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w:t>
      </w:r>
      <w:r>
        <w:rPr>
          <w:rFonts w:hint="eastAsia" w:ascii="宋体" w:hAnsi="宋体" w:eastAsia="宋体" w:cs="宋体"/>
          <w:color w:val="auto"/>
          <w:sz w:val="24"/>
          <w:szCs w:val="24"/>
          <w:highlight w:val="none"/>
          <w:u w:val="single"/>
        </w:rPr>
        <w:t xml:space="preserve">                    （单位名称并盖公章） </w:t>
      </w:r>
    </w:p>
    <w:p>
      <w:pPr>
        <w:pStyle w:val="2"/>
        <w:pageBreakBefore w:val="0"/>
        <w:kinsoku/>
        <w:wordWrap w:val="0"/>
        <w:overflowPunct/>
        <w:topLinePunct w:val="0"/>
        <w:bidi w:val="0"/>
        <w:spacing w:line="360" w:lineRule="auto"/>
        <w:ind w:left="120"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法定代表人（负责人）或授权委托人：</w:t>
      </w:r>
      <w:r>
        <w:rPr>
          <w:rFonts w:hint="eastAsia" w:ascii="宋体" w:hAnsi="宋体" w:eastAsia="宋体" w:cs="宋体"/>
          <w:color w:val="auto"/>
          <w:sz w:val="24"/>
          <w:szCs w:val="24"/>
          <w:highlight w:val="none"/>
          <w:u w:val="single"/>
        </w:rPr>
        <w:t xml:space="preserve">     （签字） </w:t>
      </w:r>
    </w:p>
    <w:p>
      <w:pPr>
        <w:pStyle w:val="2"/>
        <w:pageBreakBefore w:val="0"/>
        <w:kinsoku/>
        <w:wordWrap w:val="0"/>
        <w:overflowPunct/>
        <w:topLinePunct w:val="0"/>
        <w:bidi w:val="0"/>
        <w:spacing w:line="360" w:lineRule="auto"/>
        <w:ind w:left="120" w:firstLine="3360" w:firstLineChars="1400"/>
        <w:rPr>
          <w:rFonts w:hint="eastAsia" w:ascii="宋体" w:hAnsi="宋体" w:eastAsia="宋体" w:cs="宋体"/>
          <w:b/>
          <w:sz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b/>
          <w:sz w:val="28"/>
          <w:highlight w:val="none"/>
        </w:rPr>
        <w:br w:type="page"/>
      </w:r>
    </w:p>
    <w:p>
      <w:pPr>
        <w:pStyle w:val="2"/>
        <w:pageBreakBefore w:val="0"/>
        <w:kinsoku/>
        <w:wordWrap w:val="0"/>
        <w:overflowPunct/>
        <w:topLinePunct w:val="0"/>
        <w:bidi w:val="0"/>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主要专业人员表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860"/>
        <w:gridCol w:w="281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top"/>
          </w:tcPr>
          <w:p>
            <w:pPr>
              <w:pStyle w:val="2"/>
              <w:pageBreakBefore w:val="0"/>
              <w:kinsoku/>
              <w:wordWrap w:val="0"/>
              <w:overflowPunct/>
              <w:topLinePunct w:val="0"/>
              <w:bidi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860" w:type="dxa"/>
            <w:noWrap w:val="0"/>
            <w:vAlign w:val="top"/>
          </w:tcPr>
          <w:p>
            <w:pPr>
              <w:pStyle w:val="2"/>
              <w:pageBreakBefore w:val="0"/>
              <w:kinsoku/>
              <w:wordWrap w:val="0"/>
              <w:overflowPunct/>
              <w:topLinePunct w:val="0"/>
              <w:bidi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810" w:type="dxa"/>
            <w:noWrap w:val="0"/>
            <w:vAlign w:val="top"/>
          </w:tcPr>
          <w:p>
            <w:pPr>
              <w:pStyle w:val="2"/>
              <w:pageBreakBefore w:val="0"/>
              <w:kinsoku/>
              <w:wordWrap w:val="0"/>
              <w:overflowPunct/>
              <w:topLinePunct w:val="0"/>
              <w:bidi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职务或职称</w:t>
            </w:r>
          </w:p>
        </w:tc>
        <w:tc>
          <w:tcPr>
            <w:tcW w:w="3752" w:type="dxa"/>
            <w:noWrap w:val="0"/>
            <w:vAlign w:val="top"/>
          </w:tcPr>
          <w:p>
            <w:pPr>
              <w:pStyle w:val="2"/>
              <w:pageBreakBefore w:val="0"/>
              <w:kinsoku/>
              <w:wordWrap w:val="0"/>
              <w:overflowPunct/>
              <w:topLinePunct w:val="0"/>
              <w:bidi w:val="0"/>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主要经历、经验担任过的项目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restart"/>
            <w:noWrap w:val="0"/>
            <w:vAlign w:val="center"/>
          </w:tcPr>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w:t>
            </w:r>
          </w:p>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w:t>
            </w:r>
          </w:p>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w:t>
            </w:r>
          </w:p>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pPr>
              <w:pStyle w:val="2"/>
              <w:pageBreakBefore w:val="0"/>
              <w:kinsoku/>
              <w:wordWrap w:val="0"/>
              <w:overflowPunct/>
              <w:topLinePunct w:val="0"/>
              <w:bidi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Merge w:val="continue"/>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186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2810"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c>
          <w:tcPr>
            <w:tcW w:w="3752" w:type="dxa"/>
            <w:noWrap w:val="0"/>
            <w:vAlign w:val="top"/>
          </w:tcPr>
          <w:p>
            <w:pPr>
              <w:pStyle w:val="2"/>
              <w:pageBreakBefore w:val="0"/>
              <w:kinsoku/>
              <w:wordWrap w:val="0"/>
              <w:overflowPunct/>
              <w:topLinePunct w:val="0"/>
              <w:bidi w:val="0"/>
              <w:rPr>
                <w:rFonts w:hint="eastAsia" w:ascii="宋体" w:hAnsi="宋体" w:eastAsia="宋体" w:cs="宋体"/>
                <w:color w:val="auto"/>
                <w:sz w:val="24"/>
                <w:szCs w:val="24"/>
                <w:highlight w:val="none"/>
              </w:rPr>
            </w:pPr>
          </w:p>
        </w:tc>
      </w:tr>
    </w:tbl>
    <w:p>
      <w:pPr>
        <w:pStyle w:val="2"/>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注：可按照根据竞标人的实际情况填写。 </w:t>
      </w:r>
    </w:p>
    <w:p>
      <w:pPr>
        <w:pStyle w:val="2"/>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应附：1、主要专业人员相关的有效证件（如身份证、职称证</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pPr>
        <w:pStyle w:val="2"/>
        <w:pageBreakBefore w:val="0"/>
        <w:kinsoku/>
        <w:wordWrap w:val="0"/>
        <w:overflowPunct/>
        <w:topLinePunct w:val="0"/>
        <w:bidi w:val="0"/>
        <w:spacing w:line="360" w:lineRule="auto"/>
        <w:ind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2、竞标单位为其缴纳近三个月的社保缴纳凭证复印件</w:t>
      </w:r>
      <w:r>
        <w:rPr>
          <w:rFonts w:hint="eastAsia" w:ascii="宋体" w:hAnsi="宋体" w:eastAsia="宋体" w:cs="宋体"/>
          <w:color w:val="auto"/>
          <w:sz w:val="24"/>
          <w:szCs w:val="24"/>
          <w:highlight w:val="none"/>
          <w:lang w:eastAsia="zh-CN"/>
        </w:rPr>
        <w:t>。</w:t>
      </w:r>
    </w:p>
    <w:p>
      <w:pPr>
        <w:pStyle w:val="2"/>
        <w:pageBreakBefore w:val="0"/>
        <w:kinsoku/>
        <w:wordWrap w:val="0"/>
        <w:overflowPunct/>
        <w:topLinePunct w:val="0"/>
        <w:bidi w:val="0"/>
        <w:spacing w:line="360" w:lineRule="auto"/>
        <w:ind w:firstLine="5760" w:firstLineChars="2400"/>
        <w:rPr>
          <w:rFonts w:hint="eastAsia" w:ascii="宋体" w:hAnsi="宋体" w:eastAsia="宋体" w:cs="宋体"/>
          <w:color w:val="auto"/>
          <w:sz w:val="24"/>
          <w:szCs w:val="24"/>
          <w:highlight w:val="none"/>
        </w:rPr>
      </w:pPr>
    </w:p>
    <w:p>
      <w:pPr>
        <w:pStyle w:val="2"/>
        <w:pageBreakBefore w:val="0"/>
        <w:kinsoku/>
        <w:wordWrap w:val="0"/>
        <w:overflowPunct/>
        <w:topLinePunct w:val="0"/>
        <w:bidi w:val="0"/>
        <w:spacing w:line="360" w:lineRule="auto"/>
        <w:ind w:firstLine="4440" w:firstLineChars="18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竞标人：</w:t>
      </w:r>
      <w:r>
        <w:rPr>
          <w:rFonts w:hint="eastAsia" w:ascii="宋体" w:hAnsi="宋体" w:eastAsia="宋体" w:cs="宋体"/>
          <w:color w:val="auto"/>
          <w:sz w:val="24"/>
          <w:szCs w:val="24"/>
          <w:highlight w:val="none"/>
          <w:u w:val="single"/>
        </w:rPr>
        <w:t xml:space="preserve">           （单位名称并盖公章） </w:t>
      </w:r>
    </w:p>
    <w:p>
      <w:pPr>
        <w:pStyle w:val="2"/>
        <w:pageBreakBefore w:val="0"/>
        <w:kinsoku/>
        <w:wordWrap w:val="0"/>
        <w:overflowPunct/>
        <w:topLinePunct w:val="0"/>
        <w:bidi w:val="0"/>
        <w:spacing w:line="360" w:lineRule="auto"/>
        <w:ind w:firstLine="4440" w:firstLineChars="18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 </w:t>
      </w:r>
    </w:p>
    <w:p>
      <w:pPr>
        <w:pStyle w:val="2"/>
        <w:pageBreakBefore w:val="0"/>
        <w:kinsoku/>
        <w:wordWrap w:val="0"/>
        <w:overflowPunct/>
        <w:topLinePunct w:val="0"/>
        <w:bidi w:val="0"/>
        <w:spacing w:line="360" w:lineRule="auto"/>
        <w:ind w:firstLine="4440" w:firstLineChars="18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pageBreakBefore w:val="0"/>
        <w:kinsoku/>
        <w:wordWrap w:val="0"/>
        <w:overflowPunct/>
        <w:topLinePunct w:val="0"/>
        <w:bidi w:val="0"/>
        <w:rPr>
          <w:rFonts w:hint="eastAsia" w:ascii="宋体" w:hAnsi="宋体" w:eastAsia="宋体" w:cs="宋体"/>
          <w:b/>
          <w:sz w:val="28"/>
          <w:highlight w:val="none"/>
        </w:rPr>
      </w:pPr>
    </w:p>
    <w:p>
      <w:pPr>
        <w:pageBreakBefore w:val="0"/>
        <w:kinsoku/>
        <w:wordWrap w:val="0"/>
        <w:overflowPunct/>
        <w:topLinePunct w:val="0"/>
        <w:bidi w:val="0"/>
        <w:rPr>
          <w:rFonts w:hint="eastAsia" w:ascii="宋体" w:hAnsi="宋体" w:eastAsia="宋体" w:cs="宋体"/>
          <w:b/>
          <w:sz w:val="28"/>
          <w:highlight w:val="none"/>
        </w:rPr>
      </w:pPr>
      <w:r>
        <w:rPr>
          <w:rFonts w:hint="eastAsia" w:ascii="宋体" w:hAnsi="宋体" w:eastAsia="宋体" w:cs="宋体"/>
          <w:b/>
          <w:sz w:val="28"/>
          <w:highlight w:val="none"/>
        </w:rPr>
        <w:br w:type="page"/>
      </w:r>
    </w:p>
    <w:p>
      <w:pPr>
        <w:pStyle w:val="8"/>
        <w:pageBreakBefore w:val="0"/>
        <w:kinsoku/>
        <w:wordWrap w:val="0"/>
        <w:overflowPunct/>
        <w:topLinePunct w:val="0"/>
        <w:bidi w:val="0"/>
        <w:spacing w:before="240" w:line="312" w:lineRule="auto"/>
        <w:jc w:val="center"/>
        <w:rPr>
          <w:rFonts w:hint="eastAsia" w:ascii="宋体" w:hAnsi="宋体" w:eastAsia="宋体" w:cs="宋体"/>
          <w:b/>
          <w:sz w:val="28"/>
          <w:highlight w:val="none"/>
        </w:rPr>
      </w:pPr>
      <w:r>
        <w:rPr>
          <w:rFonts w:hint="eastAsia" w:ascii="宋体" w:hAnsi="宋体" w:eastAsia="宋体" w:cs="宋体"/>
          <w:b/>
          <w:sz w:val="28"/>
          <w:highlight w:val="none"/>
        </w:rPr>
        <w:t>二、</w:t>
      </w:r>
      <w:r>
        <w:rPr>
          <w:rFonts w:hint="eastAsia" w:ascii="宋体" w:hAnsi="宋体" w:eastAsia="宋体" w:cs="宋体"/>
          <w:b/>
          <w:sz w:val="28"/>
          <w:highlight w:val="none"/>
          <w:lang w:eastAsia="zh-CN"/>
        </w:rPr>
        <w:t>设计工作大纲</w:t>
      </w:r>
    </w:p>
    <w:p>
      <w:pPr>
        <w:pStyle w:val="23"/>
        <w:pageBreakBefore w:val="0"/>
        <w:kinsoku/>
        <w:wordWrap w:val="0"/>
        <w:overflowPunct/>
        <w:topLinePunct w:val="0"/>
        <w:bidi w:val="0"/>
        <w:spacing w:line="312" w:lineRule="auto"/>
        <w:ind w:firstLine="330"/>
        <w:rPr>
          <w:rFonts w:hint="eastAsia" w:ascii="宋体" w:hAnsi="宋体" w:eastAsia="宋体" w:cs="宋体"/>
          <w:color w:val="auto"/>
          <w:szCs w:val="20"/>
          <w:highlight w:val="none"/>
        </w:rPr>
      </w:pPr>
      <w:r>
        <w:rPr>
          <w:rFonts w:hint="eastAsia" w:ascii="宋体" w:hAnsi="宋体" w:eastAsia="宋体" w:cs="宋体"/>
          <w:color w:val="auto"/>
          <w:highlight w:val="none"/>
        </w:rPr>
        <w:br w:type="page"/>
      </w:r>
    </w:p>
    <w:p>
      <w:pPr>
        <w:pStyle w:val="2"/>
        <w:pageBreakBefore w:val="0"/>
        <w:kinsoku/>
        <w:wordWrap w:val="0"/>
        <w:overflowPunct/>
        <w:topLinePunct w:val="0"/>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b/>
          <w:sz w:val="28"/>
          <w:highlight w:val="none"/>
          <w:lang w:eastAsia="zh-CN"/>
        </w:rPr>
        <w:t>三、</w:t>
      </w:r>
      <w:r>
        <w:rPr>
          <w:rFonts w:hint="eastAsia" w:ascii="宋体" w:hAnsi="宋体" w:eastAsia="宋体" w:cs="宋体"/>
          <w:b/>
          <w:sz w:val="28"/>
          <w:highlight w:val="none"/>
        </w:rPr>
        <w:t>设计业绩</w:t>
      </w:r>
    </w:p>
    <w:p>
      <w:pPr>
        <w:pageBreakBefore w:val="0"/>
        <w:kinsoku/>
        <w:wordWrap w:val="0"/>
        <w:overflowPunct/>
        <w:topLinePunct w:val="0"/>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近三年内在全国范围内承接过的设计任务项目概况一览表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64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rPr>
              <w:t>序号</w:t>
            </w:r>
          </w:p>
        </w:tc>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rPr>
              <w:t>工程项目名称</w:t>
            </w:r>
          </w:p>
        </w:tc>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rPr>
              <w:t>勘查设计工程规模</w:t>
            </w:r>
          </w:p>
        </w:tc>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rPr>
              <w:t>勘查设计期限</w:t>
            </w:r>
          </w:p>
        </w:tc>
        <w:tc>
          <w:tcPr>
            <w:tcW w:w="1643"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rPr>
              <w:t>工程完成效果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lang w:val="en-US" w:eastAsia="zh-CN"/>
              </w:rPr>
              <w:t>1</w:t>
            </w: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3"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lang w:val="en-US" w:eastAsia="zh-CN"/>
              </w:rPr>
              <w:t>2</w:t>
            </w: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3"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lang w:val="en-US" w:eastAsia="zh-CN"/>
              </w:rPr>
              <w:t>3</w:t>
            </w: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3"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pStyle w:val="8"/>
              <w:pageBreakBefore w:val="0"/>
              <w:kinsoku/>
              <w:wordWrap w:val="0"/>
              <w:overflowPunct/>
              <w:topLinePunct w:val="0"/>
              <w:bidi w:val="0"/>
              <w:jc w:val="center"/>
              <w:rPr>
                <w:rFonts w:hint="eastAsia" w:ascii="宋体" w:hAnsi="宋体" w:eastAsia="宋体" w:cs="宋体"/>
                <w:highlight w:val="none"/>
                <w:vertAlign w:val="baseline"/>
                <w:lang w:eastAsia="zh-CN"/>
              </w:rPr>
            </w:pPr>
            <w:r>
              <w:rPr>
                <w:rFonts w:hint="eastAsia" w:ascii="宋体" w:hAnsi="宋体" w:eastAsia="宋体" w:cs="宋体"/>
                <w:color w:val="auto"/>
                <w:sz w:val="24"/>
                <w:szCs w:val="24"/>
                <w:highlight w:val="none"/>
                <w:lang w:val="en-US" w:eastAsia="zh-CN"/>
              </w:rPr>
              <w:t>...</w:t>
            </w: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2"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c>
          <w:tcPr>
            <w:tcW w:w="1643" w:type="dxa"/>
          </w:tcPr>
          <w:p>
            <w:pPr>
              <w:pStyle w:val="2"/>
              <w:pageBreakBefore w:val="0"/>
              <w:kinsoku/>
              <w:wordWrap w:val="0"/>
              <w:overflowPunct/>
              <w:topLinePunct w:val="0"/>
              <w:bidi w:val="0"/>
              <w:rPr>
                <w:rFonts w:hint="eastAsia" w:ascii="宋体" w:hAnsi="宋体" w:eastAsia="宋体" w:cs="宋体"/>
                <w:highlight w:val="none"/>
                <w:vertAlign w:val="baseline"/>
                <w:lang w:eastAsia="zh-CN"/>
              </w:rPr>
            </w:pPr>
          </w:p>
        </w:tc>
      </w:tr>
    </w:tbl>
    <w:p>
      <w:pPr>
        <w:pageBreakBefore w:val="0"/>
        <w:kinsoku/>
        <w:wordWrap w:val="0"/>
        <w:overflowPunct/>
        <w:topLinePunct w:val="0"/>
        <w:bidi w:val="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w:t>
      </w:r>
    </w:p>
    <w:p>
      <w:pPr>
        <w:pageBreakBefore w:val="0"/>
        <w:kinsoku/>
        <w:wordWrap w:val="0"/>
        <w:overflowPunct/>
        <w:topLinePunct w:val="0"/>
        <w:bidi w:val="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竞标人201</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年1月1日至今在全国范围内承接过的设计任务项目。</w:t>
      </w:r>
    </w:p>
    <w:p>
      <w:pPr>
        <w:pageBreakBefore w:val="0"/>
        <w:kinsoku/>
        <w:wordWrap w:val="0"/>
        <w:overflowPunct/>
        <w:topLinePunct w:val="0"/>
        <w:bidi w:val="0"/>
        <w:jc w:val="both"/>
        <w:rPr>
          <w:rFonts w:hint="eastAsia" w:ascii="宋体" w:hAnsi="宋体" w:eastAsia="宋体" w:cs="宋体"/>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附本表所列工程项目委托设计合同或设计报告表并加盖法人公章的复印件。</w:t>
      </w:r>
    </w:p>
    <w:p>
      <w:pPr>
        <w:pageBreakBefore w:val="0"/>
        <w:kinsoku/>
        <w:wordWrap w:val="0"/>
        <w:overflowPunct/>
        <w:topLinePunct w:val="0"/>
        <w:bidi w:val="0"/>
        <w:rPr>
          <w:rFonts w:hint="eastAsia" w:ascii="宋体" w:hAnsi="宋体" w:eastAsia="宋体" w:cs="宋体"/>
          <w:b/>
          <w:sz w:val="28"/>
          <w:highlight w:val="none"/>
          <w:lang w:eastAsia="zh-CN"/>
        </w:rPr>
      </w:pPr>
      <w:r>
        <w:rPr>
          <w:rFonts w:hint="eastAsia" w:ascii="宋体" w:hAnsi="宋体" w:eastAsia="宋体" w:cs="宋体"/>
          <w:b/>
          <w:sz w:val="28"/>
          <w:highlight w:val="none"/>
          <w:lang w:eastAsia="zh-CN"/>
        </w:rPr>
        <w:br w:type="page"/>
      </w:r>
    </w:p>
    <w:p>
      <w:pPr>
        <w:pageBreakBefore w:val="0"/>
        <w:kinsoku/>
        <w:wordWrap w:val="0"/>
        <w:overflowPunct/>
        <w:topLinePunct w:val="0"/>
        <w:bidi w:val="0"/>
        <w:spacing w:line="312" w:lineRule="auto"/>
        <w:ind w:firstLine="480"/>
        <w:jc w:val="center"/>
        <w:rPr>
          <w:rFonts w:hint="eastAsia" w:ascii="宋体" w:hAnsi="宋体" w:eastAsia="宋体" w:cs="宋体"/>
          <w:b/>
          <w:sz w:val="28"/>
          <w:highlight w:val="none"/>
        </w:rPr>
      </w:pPr>
      <w:r>
        <w:rPr>
          <w:rFonts w:hint="eastAsia" w:ascii="宋体" w:hAnsi="宋体" w:eastAsia="宋体" w:cs="宋体"/>
          <w:b/>
          <w:sz w:val="28"/>
          <w:highlight w:val="none"/>
          <w:lang w:eastAsia="zh-CN"/>
        </w:rPr>
        <w:t>四</w:t>
      </w:r>
      <w:r>
        <w:rPr>
          <w:rFonts w:hint="eastAsia" w:ascii="宋体" w:hAnsi="宋体" w:eastAsia="宋体" w:cs="宋体"/>
          <w:b/>
          <w:sz w:val="28"/>
          <w:highlight w:val="none"/>
        </w:rPr>
        <w:t>、供应商认为需要说明的其它资料</w:t>
      </w:r>
    </w:p>
    <w:p>
      <w:pPr>
        <w:pageBreakBefore w:val="0"/>
        <w:kinsoku/>
        <w:wordWrap w:val="0"/>
        <w:overflowPunct/>
        <w:topLinePunct w:val="0"/>
        <w:bidi w:val="0"/>
        <w:spacing w:line="312" w:lineRule="auto"/>
        <w:ind w:firstLine="480"/>
        <w:rPr>
          <w:rFonts w:hint="eastAsia" w:ascii="宋体" w:hAnsi="宋体" w:eastAsia="宋体" w:cs="宋体"/>
          <w:sz w:val="21"/>
          <w:highlight w:val="none"/>
        </w:rPr>
      </w:pPr>
      <w:r>
        <w:rPr>
          <w:rFonts w:hint="eastAsia" w:ascii="宋体" w:hAnsi="宋体" w:eastAsia="宋体" w:cs="宋体"/>
          <w:sz w:val="21"/>
          <w:highlight w:val="none"/>
        </w:rPr>
        <w:t>供应商认为需要提交的其它资料，如供应商获奖荣誉证书、质量认证证书、供应商简介、针对本项目所制定的保证措施及合理化建议等。</w:t>
      </w:r>
    </w:p>
    <w:p>
      <w:pPr>
        <w:pageBreakBefore w:val="0"/>
        <w:kinsoku/>
        <w:wordWrap w:val="0"/>
        <w:overflowPunct/>
        <w:topLinePunct w:val="0"/>
        <w:bidi w:val="0"/>
        <w:spacing w:line="312" w:lineRule="auto"/>
        <w:rPr>
          <w:rFonts w:hint="eastAsia" w:ascii="宋体" w:hAnsi="宋体" w:eastAsia="宋体" w:cs="宋体"/>
          <w:sz w:val="24"/>
          <w:highlight w:val="none"/>
        </w:rPr>
      </w:pPr>
    </w:p>
    <w:p>
      <w:pPr>
        <w:pageBreakBefore w:val="0"/>
        <w:kinsoku/>
        <w:wordWrap w:val="0"/>
        <w:overflowPunct/>
        <w:topLinePunct w:val="0"/>
        <w:bidi w:val="0"/>
        <w:adjustRightInd/>
        <w:snapToGrid/>
        <w:spacing w:after="0" w:line="312" w:lineRule="auto"/>
        <w:rPr>
          <w:rFonts w:hint="eastAsia" w:ascii="宋体" w:hAnsi="宋体" w:eastAsia="宋体" w:cs="宋体"/>
          <w:highlight w:val="none"/>
        </w:rPr>
      </w:pPr>
      <w:r>
        <w:rPr>
          <w:rFonts w:hint="eastAsia" w:ascii="宋体" w:hAnsi="宋体" w:eastAsia="宋体" w:cs="宋体"/>
          <w:highlight w:val="none"/>
        </w:rPr>
        <w:br w:type="page"/>
      </w:r>
    </w:p>
    <w:p>
      <w:pPr>
        <w:pageBreakBefore w:val="0"/>
        <w:kinsoku/>
        <w:wordWrap w:val="0"/>
        <w:overflowPunct/>
        <w:topLinePunct w:val="0"/>
        <w:bidi w:val="0"/>
        <w:spacing w:line="312" w:lineRule="auto"/>
        <w:rPr>
          <w:rFonts w:hint="eastAsia" w:ascii="宋体" w:hAnsi="宋体" w:eastAsia="宋体" w:cs="宋体"/>
          <w:b/>
          <w:sz w:val="28"/>
          <w:highlight w:val="none"/>
        </w:rPr>
      </w:pPr>
      <w:r>
        <w:rPr>
          <w:rFonts w:hint="eastAsia" w:ascii="宋体" w:hAnsi="宋体" w:eastAsia="宋体" w:cs="宋体"/>
          <w:b/>
          <w:sz w:val="28"/>
          <w:highlight w:val="none"/>
        </w:rPr>
        <w:t>附表：</w:t>
      </w:r>
    </w:p>
    <w:p>
      <w:pPr>
        <w:pageBreakBefore w:val="0"/>
        <w:kinsoku/>
        <w:wordWrap w:val="0"/>
        <w:overflowPunct/>
        <w:topLinePunct w:val="0"/>
        <w:bidi w:val="0"/>
        <w:spacing w:line="312" w:lineRule="auto"/>
        <w:jc w:val="center"/>
        <w:rPr>
          <w:rFonts w:hint="eastAsia" w:ascii="宋体" w:hAnsi="宋体" w:eastAsia="宋体" w:cs="宋体"/>
          <w:sz w:val="28"/>
          <w:highlight w:val="none"/>
        </w:rPr>
      </w:pPr>
      <w:r>
        <w:rPr>
          <w:rFonts w:hint="eastAsia" w:ascii="宋体" w:hAnsi="宋体" w:eastAsia="宋体" w:cs="宋体"/>
          <w:b/>
          <w:bCs/>
          <w:sz w:val="28"/>
          <w:highlight w:val="none"/>
        </w:rPr>
        <w:t>法定代表人（负责人）身份证明</w:t>
      </w:r>
    </w:p>
    <w:p>
      <w:pPr>
        <w:pStyle w:val="23"/>
        <w:pageBreakBefore w:val="0"/>
        <w:kinsoku/>
        <w:wordWrap w:val="0"/>
        <w:overflowPunct/>
        <w:topLinePunct w:val="0"/>
        <w:bidi w:val="0"/>
        <w:spacing w:line="312" w:lineRule="auto"/>
        <w:ind w:firstLine="0" w:firstLineChars="0"/>
        <w:rPr>
          <w:rFonts w:hint="eastAsia" w:ascii="宋体" w:hAnsi="宋体" w:eastAsia="宋体" w:cs="宋体"/>
          <w:color w:val="auto"/>
          <w:highlight w:val="none"/>
        </w:rPr>
      </w:pP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年     月     日</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val="0"/>
        <w:overflowPunct/>
        <w:topLinePunct w:val="0"/>
        <w:bidi w:val="0"/>
        <w:spacing w:line="312" w:lineRule="auto"/>
        <w:rPr>
          <w:rFonts w:hint="eastAsia" w:ascii="宋体" w:hAnsi="宋体" w:eastAsia="宋体" w:cs="宋体"/>
          <w:sz w:val="24"/>
          <w:szCs w:val="24"/>
          <w:highlight w:val="none"/>
        </w:rPr>
      </w:pPr>
    </w:p>
    <w:p>
      <w:pPr>
        <w:pageBreakBefore w:val="0"/>
        <w:kinsoku/>
        <w:wordWrap w:val="0"/>
        <w:overflowPunct/>
        <w:topLinePunct w:val="0"/>
        <w:bidi w:val="0"/>
        <w:spacing w:line="312" w:lineRule="auto"/>
        <w:rPr>
          <w:rFonts w:hint="eastAsia" w:ascii="宋体" w:hAnsi="宋体" w:eastAsia="宋体" w:cs="宋体"/>
          <w:sz w:val="24"/>
          <w:szCs w:val="24"/>
          <w:highlight w:val="none"/>
        </w:rPr>
      </w:pPr>
    </w:p>
    <w:p>
      <w:pPr>
        <w:pStyle w:val="8"/>
        <w:pageBreakBefore w:val="0"/>
        <w:kinsoku/>
        <w:wordWrap w:val="0"/>
        <w:overflowPunct/>
        <w:topLinePunct w:val="0"/>
        <w:bidi w:val="0"/>
        <w:spacing w:before="240"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（单位名称并盖公章）</w:t>
      </w:r>
    </w:p>
    <w:p>
      <w:pPr>
        <w:pStyle w:val="8"/>
        <w:pageBreakBefore w:val="0"/>
        <w:kinsoku/>
        <w:wordWrap w:val="0"/>
        <w:overflowPunct/>
        <w:topLinePunct w:val="0"/>
        <w:bidi w:val="0"/>
        <w:spacing w:before="240"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法定代表人（负责人）或授权委托人：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pStyle w:val="8"/>
        <w:pageBreakBefore w:val="0"/>
        <w:kinsoku/>
        <w:wordWrap w:val="0"/>
        <w:overflowPunct/>
        <w:topLinePunct w:val="0"/>
        <w:bidi w:val="0"/>
        <w:spacing w:before="240"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ageBreakBefore w:val="0"/>
        <w:kinsoku/>
        <w:wordWrap w:val="0"/>
        <w:overflowPunct/>
        <w:topLinePunct w:val="0"/>
        <w:bidi w:val="0"/>
        <w:spacing w:line="312" w:lineRule="auto"/>
        <w:rPr>
          <w:rFonts w:hint="eastAsia" w:ascii="宋体" w:hAnsi="宋体" w:eastAsia="宋体" w:cs="宋体"/>
          <w:sz w:val="24"/>
          <w:szCs w:val="24"/>
          <w:highlight w:val="none"/>
        </w:rPr>
      </w:pPr>
    </w:p>
    <w:p>
      <w:pPr>
        <w:pStyle w:val="23"/>
        <w:pageBreakBefore w:val="0"/>
        <w:kinsoku/>
        <w:wordWrap w:val="0"/>
        <w:overflowPunct/>
        <w:topLinePunct w:val="0"/>
        <w:bidi w:val="0"/>
        <w:spacing w:line="312" w:lineRule="auto"/>
        <w:ind w:firstLine="360"/>
        <w:rPr>
          <w:rFonts w:hint="eastAsia" w:ascii="宋体" w:hAnsi="宋体" w:eastAsia="宋体" w:cs="宋体"/>
          <w:color w:val="auto"/>
          <w:sz w:val="24"/>
          <w:szCs w:val="24"/>
          <w:highlight w:val="none"/>
        </w:rPr>
      </w:pP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附：法定代表人（负责人）身份证复印件。</w:t>
      </w:r>
    </w:p>
    <w:p>
      <w:pPr>
        <w:pageBreakBefore w:val="0"/>
        <w:kinsoku/>
        <w:wordWrap w:val="0"/>
        <w:overflowPunct/>
        <w:topLinePunct w:val="0"/>
        <w:bidi w:val="0"/>
        <w:adjustRightInd/>
        <w:snapToGrid/>
        <w:spacing w:after="0" w:line="312" w:lineRule="auto"/>
        <w:rPr>
          <w:rFonts w:hint="eastAsia" w:ascii="宋体" w:hAnsi="宋体" w:eastAsia="宋体" w:cs="宋体"/>
          <w:sz w:val="24"/>
          <w:highlight w:val="none"/>
        </w:rPr>
      </w:pPr>
      <w:r>
        <w:rPr>
          <w:rFonts w:hint="eastAsia" w:ascii="宋体" w:hAnsi="宋体" w:eastAsia="宋体" w:cs="宋体"/>
          <w:sz w:val="24"/>
          <w:highlight w:val="none"/>
        </w:rPr>
        <w:br w:type="page"/>
      </w:r>
    </w:p>
    <w:p>
      <w:pPr>
        <w:pageBreakBefore w:val="0"/>
        <w:kinsoku/>
        <w:wordWrap w:val="0"/>
        <w:overflowPunct/>
        <w:topLinePunct w:val="0"/>
        <w:bidi w:val="0"/>
        <w:spacing w:line="312" w:lineRule="auto"/>
        <w:jc w:val="center"/>
        <w:rPr>
          <w:rFonts w:hint="eastAsia" w:ascii="宋体" w:hAnsi="宋体" w:eastAsia="宋体" w:cs="宋体"/>
          <w:sz w:val="24"/>
          <w:highlight w:val="none"/>
        </w:rPr>
      </w:pPr>
      <w:r>
        <w:rPr>
          <w:rFonts w:hint="eastAsia" w:ascii="宋体" w:hAnsi="宋体" w:eastAsia="宋体" w:cs="宋体"/>
          <w:b/>
          <w:sz w:val="28"/>
          <w:highlight w:val="none"/>
        </w:rPr>
        <w:t>授权委托书</w:t>
      </w:r>
    </w:p>
    <w:p>
      <w:pPr>
        <w:pageBreakBefore w:val="0"/>
        <w:kinsoku/>
        <w:wordWrap w:val="0"/>
        <w:overflowPunct/>
        <w:topLinePunct w:val="0"/>
        <w:bidi w:val="0"/>
        <w:spacing w:line="312" w:lineRule="auto"/>
        <w:rPr>
          <w:rFonts w:hint="eastAsia" w:ascii="宋体" w:hAnsi="宋体" w:eastAsia="宋体" w:cs="宋体"/>
          <w:sz w:val="28"/>
          <w:highlight w:val="none"/>
        </w:rPr>
      </w:pP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（供应商名称）</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 xml:space="preserve">            （姓名）</w:t>
      </w:r>
      <w:r>
        <w:rPr>
          <w:rFonts w:hint="eastAsia" w:ascii="宋体" w:hAnsi="宋体" w:eastAsia="宋体" w:cs="宋体"/>
          <w:sz w:val="24"/>
          <w:highlight w:val="none"/>
        </w:rPr>
        <w:t>为我方代理人。代理人根据授权，以我方名义签署、澄清、说明、补正、递交、撤回、修改</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rPr>
        <w:t>响应文件、签订合同和处理有关事宜，其法律后果由我方承担。</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委托期限：</w:t>
      </w:r>
      <w:r>
        <w:rPr>
          <w:rFonts w:hint="eastAsia" w:ascii="宋体" w:hAnsi="宋体" w:eastAsia="宋体" w:cs="宋体"/>
          <w:sz w:val="24"/>
          <w:highlight w:val="none"/>
          <w:u w:val="single"/>
        </w:rPr>
        <w:t xml:space="preserve">                                。</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代理人无转委托权。</w:t>
      </w:r>
    </w:p>
    <w:p>
      <w:pPr>
        <w:pageBreakBefore w:val="0"/>
        <w:kinsoku/>
        <w:wordWrap w:val="0"/>
        <w:overflowPunct/>
        <w:topLinePunct w:val="0"/>
        <w:bidi w:val="0"/>
        <w:spacing w:line="312" w:lineRule="auto"/>
        <w:ind w:firstLine="480"/>
        <w:rPr>
          <w:rFonts w:hint="eastAsia" w:ascii="宋体" w:hAnsi="宋体" w:eastAsia="宋体" w:cs="宋体"/>
          <w:sz w:val="24"/>
          <w:highlight w:val="none"/>
        </w:rPr>
      </w:pPr>
      <w:r>
        <w:rPr>
          <w:rFonts w:hint="eastAsia" w:ascii="宋体" w:hAnsi="宋体" w:eastAsia="宋体" w:cs="宋体"/>
          <w:sz w:val="24"/>
          <w:highlight w:val="none"/>
        </w:rPr>
        <w:t>附：委托代理人身份证复印件</w:t>
      </w:r>
    </w:p>
    <w:p>
      <w:pPr>
        <w:pageBreakBefore w:val="0"/>
        <w:kinsoku/>
        <w:wordWrap w:val="0"/>
        <w:overflowPunct/>
        <w:topLinePunct w:val="0"/>
        <w:bidi w:val="0"/>
        <w:spacing w:line="312" w:lineRule="auto"/>
        <w:rPr>
          <w:rFonts w:hint="eastAsia" w:ascii="宋体" w:hAnsi="宋体" w:eastAsia="宋体" w:cs="宋体"/>
          <w:sz w:val="24"/>
          <w:highlight w:val="none"/>
        </w:rPr>
      </w:pPr>
    </w:p>
    <w:p>
      <w:pPr>
        <w:pageBreakBefore w:val="0"/>
        <w:kinsoku/>
        <w:wordWrap w:val="0"/>
        <w:overflowPunct/>
        <w:topLinePunct w:val="0"/>
        <w:bidi w:val="0"/>
        <w:spacing w:line="312" w:lineRule="auto"/>
        <w:rPr>
          <w:rFonts w:hint="eastAsia" w:ascii="宋体" w:hAnsi="宋体" w:eastAsia="宋体" w:cs="宋体"/>
          <w:sz w:val="24"/>
          <w:highlight w:val="none"/>
        </w:rPr>
      </w:pPr>
    </w:p>
    <w:p>
      <w:pPr>
        <w:pageBreakBefore w:val="0"/>
        <w:kinsoku/>
        <w:wordWrap w:val="0"/>
        <w:overflowPunct/>
        <w:topLinePunct w:val="0"/>
        <w:bidi w:val="0"/>
        <w:spacing w:line="312" w:lineRule="auto"/>
        <w:ind w:firstLine="456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（单位名称并盖公章）     </w:t>
      </w:r>
    </w:p>
    <w:p>
      <w:pPr>
        <w:pageBreakBefore w:val="0"/>
        <w:kinsoku/>
        <w:wordWrap w:val="0"/>
        <w:overflowPunct/>
        <w:topLinePunct w:val="0"/>
        <w:bidi w:val="0"/>
        <w:spacing w:line="312" w:lineRule="auto"/>
        <w:ind w:firstLine="4560" w:firstLineChars="19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szCs w:val="24"/>
          <w:highlight w:val="none"/>
        </w:rPr>
        <w:t>（负责人）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（签字）</w:t>
      </w:r>
    </w:p>
    <w:p>
      <w:pPr>
        <w:pageBreakBefore w:val="0"/>
        <w:kinsoku/>
        <w:wordWrap w:val="0"/>
        <w:overflowPunct/>
        <w:topLinePunct w:val="0"/>
        <w:bidi w:val="0"/>
        <w:spacing w:line="312" w:lineRule="auto"/>
        <w:ind w:firstLine="456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ageBreakBefore w:val="0"/>
        <w:kinsoku/>
        <w:wordWrap w:val="0"/>
        <w:overflowPunct/>
        <w:topLinePunct w:val="0"/>
        <w:bidi w:val="0"/>
        <w:spacing w:line="312" w:lineRule="auto"/>
        <w:ind w:firstLine="4560"/>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w:t>
      </w:r>
    </w:p>
    <w:p>
      <w:pPr>
        <w:pageBreakBefore w:val="0"/>
        <w:kinsoku/>
        <w:wordWrap w:val="0"/>
        <w:overflowPunct/>
        <w:topLinePunct w:val="0"/>
        <w:bidi w:val="0"/>
        <w:spacing w:line="312" w:lineRule="auto"/>
        <w:ind w:firstLine="456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ageBreakBefore w:val="0"/>
        <w:kinsoku/>
        <w:wordWrap w:val="0"/>
        <w:overflowPunct/>
        <w:topLinePunct w:val="0"/>
        <w:bidi w:val="0"/>
        <w:spacing w:line="312" w:lineRule="auto"/>
        <w:ind w:firstLine="4560" w:firstLineChars="1900"/>
        <w:rPr>
          <w:rFonts w:hint="eastAsia" w:ascii="宋体" w:hAnsi="宋体" w:eastAsia="宋体" w:cs="宋体"/>
          <w:sz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年     月    日</w:t>
      </w:r>
    </w:p>
    <w:p>
      <w:pPr>
        <w:pageBreakBefore w:val="0"/>
        <w:kinsoku/>
        <w:wordWrap w:val="0"/>
        <w:overflowPunct/>
        <w:topLinePunct w:val="0"/>
        <w:bidi w:val="0"/>
        <w:rPr>
          <w:rFonts w:hint="eastAsia" w:ascii="宋体" w:hAnsi="宋体" w:eastAsia="宋体" w:cs="宋体"/>
          <w:sz w:val="24"/>
          <w:highlight w:val="none"/>
          <w:u w:val="single"/>
        </w:rPr>
      </w:pPr>
      <w:r>
        <w:rPr>
          <w:rFonts w:hint="eastAsia" w:ascii="宋体" w:hAnsi="宋体" w:eastAsia="宋体" w:cs="宋体"/>
          <w:sz w:val="24"/>
          <w:highlight w:val="none"/>
          <w:u w:val="single"/>
        </w:rPr>
        <w:br w:type="page"/>
      </w:r>
    </w:p>
    <w:tbl>
      <w:tblPr>
        <w:tblStyle w:val="16"/>
        <w:tblpPr w:leftFromText="180" w:rightFromText="180" w:vertAnchor="page" w:horzAnchor="margin" w:tblpY="1902"/>
        <w:tblW w:w="9846" w:type="dxa"/>
        <w:tblInd w:w="0" w:type="dxa"/>
        <w:tblLayout w:type="fixed"/>
        <w:tblCellMar>
          <w:top w:w="0" w:type="dxa"/>
          <w:left w:w="108" w:type="dxa"/>
          <w:bottom w:w="0" w:type="dxa"/>
          <w:right w:w="108" w:type="dxa"/>
        </w:tblCellMar>
      </w:tblPr>
      <w:tblGrid>
        <w:gridCol w:w="1006"/>
        <w:gridCol w:w="179"/>
        <w:gridCol w:w="2986"/>
        <w:gridCol w:w="307"/>
        <w:gridCol w:w="370"/>
        <w:gridCol w:w="401"/>
        <w:gridCol w:w="1637"/>
        <w:gridCol w:w="83"/>
        <w:gridCol w:w="2480"/>
        <w:gridCol w:w="397"/>
      </w:tblGrid>
      <w:tr>
        <w:tblPrEx>
          <w:tblCellMar>
            <w:top w:w="0" w:type="dxa"/>
            <w:left w:w="108" w:type="dxa"/>
            <w:bottom w:w="0" w:type="dxa"/>
            <w:right w:w="108" w:type="dxa"/>
          </w:tblCellMar>
        </w:tblPrEx>
        <w:trPr>
          <w:trHeight w:val="1034" w:hRule="atLeast"/>
        </w:trPr>
        <w:tc>
          <w:tcPr>
            <w:tcW w:w="9846" w:type="dxa"/>
            <w:gridSpan w:val="10"/>
            <w:tcBorders>
              <w:top w:val="nil"/>
              <w:left w:val="nil"/>
              <w:bottom w:val="single" w:color="auto" w:sz="4" w:space="0"/>
              <w:right w:val="nil"/>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关于退还投标保证金的函</w:t>
            </w:r>
          </w:p>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8"/>
                <w:szCs w:val="28"/>
                <w:highlight w:val="none"/>
              </w:rPr>
              <w:t>保证金交款、退款函</w:t>
            </w:r>
          </w:p>
        </w:tc>
      </w:tr>
      <w:tr>
        <w:tblPrEx>
          <w:tblCellMar>
            <w:top w:w="0" w:type="dxa"/>
            <w:left w:w="108" w:type="dxa"/>
            <w:bottom w:w="0" w:type="dxa"/>
            <w:right w:w="108" w:type="dxa"/>
          </w:tblCellMar>
        </w:tblPrEx>
        <w:trPr>
          <w:trHeight w:val="837" w:hRule="atLeast"/>
        </w:trPr>
        <w:tc>
          <w:tcPr>
            <w:tcW w:w="1185" w:type="dxa"/>
            <w:gridSpan w:val="2"/>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项目编号</w:t>
            </w:r>
          </w:p>
        </w:tc>
        <w:tc>
          <w:tcPr>
            <w:tcW w:w="2986" w:type="dxa"/>
            <w:tcBorders>
              <w:top w:val="single" w:color="auto" w:sz="4" w:space="0"/>
              <w:left w:val="nil"/>
              <w:bottom w:val="single" w:color="auto" w:sz="4" w:space="0"/>
              <w:right w:val="single" w:color="000000"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c>
          <w:tcPr>
            <w:tcW w:w="1078" w:type="dxa"/>
            <w:gridSpan w:val="3"/>
            <w:tcBorders>
              <w:top w:val="nil"/>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42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c>
          <w:tcPr>
            <w:tcW w:w="397" w:type="dxa"/>
            <w:vMerge w:val="restart"/>
            <w:tcBorders>
              <w:top w:val="nil"/>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请将保证金交款凭证复印件贴于背面</w:t>
            </w:r>
          </w:p>
        </w:tc>
      </w:tr>
      <w:tr>
        <w:tblPrEx>
          <w:tblCellMar>
            <w:top w:w="0" w:type="dxa"/>
            <w:left w:w="108" w:type="dxa"/>
            <w:bottom w:w="0" w:type="dxa"/>
            <w:right w:w="108" w:type="dxa"/>
          </w:tblCellMar>
        </w:tblPrEx>
        <w:trPr>
          <w:trHeight w:val="837" w:hRule="atLeast"/>
        </w:trPr>
        <w:tc>
          <w:tcPr>
            <w:tcW w:w="1185" w:type="dxa"/>
            <w:gridSpan w:val="2"/>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交款单位</w:t>
            </w:r>
          </w:p>
        </w:tc>
        <w:tc>
          <w:tcPr>
            <w:tcW w:w="4064" w:type="dxa"/>
            <w:gridSpan w:val="4"/>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c>
          <w:tcPr>
            <w:tcW w:w="1637" w:type="dxa"/>
            <w:tcBorders>
              <w:top w:val="nil"/>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c>
          <w:tcPr>
            <w:tcW w:w="2563" w:type="dxa"/>
            <w:gridSpan w:val="2"/>
            <w:tcBorders>
              <w:top w:val="nil"/>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1185" w:type="dxa"/>
            <w:gridSpan w:val="2"/>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保证金金额</w:t>
            </w:r>
          </w:p>
        </w:tc>
        <w:tc>
          <w:tcPr>
            <w:tcW w:w="2986" w:type="dxa"/>
            <w:tcBorders>
              <w:top w:val="nil"/>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5278" w:type="dxa"/>
            <w:gridSpan w:val="6"/>
            <w:vMerge w:val="restart"/>
            <w:tcBorders>
              <w:top w:val="nil"/>
              <w:left w:val="single" w:color="auto" w:sz="4" w:space="0"/>
              <w:bottom w:val="nil"/>
              <w:right w:val="single" w:color="000000"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若我单位不中标请代理单位于该项目中标通知书发出后5个工作日内将保证金退回</w:t>
            </w:r>
            <w:r>
              <w:rPr>
                <w:rFonts w:hint="eastAsia" w:ascii="宋体" w:hAnsi="宋体" w:eastAsia="宋体" w:cs="宋体"/>
                <w:b/>
                <w:bCs/>
                <w:sz w:val="21"/>
                <w:szCs w:val="21"/>
                <w:highlight w:val="none"/>
                <w:u w:val="single"/>
              </w:rPr>
              <w:t>原交款人</w:t>
            </w:r>
            <w:r>
              <w:rPr>
                <w:rFonts w:hint="eastAsia" w:ascii="宋体" w:hAnsi="宋体" w:eastAsia="宋体" w:cs="宋体"/>
                <w:b/>
                <w:bCs/>
                <w:sz w:val="21"/>
                <w:szCs w:val="21"/>
                <w:highlight w:val="none"/>
              </w:rPr>
              <w:t>。</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4171" w:type="dxa"/>
            <w:gridSpan w:val="3"/>
            <w:tcBorders>
              <w:top w:val="nil"/>
              <w:left w:val="single" w:color="auto" w:sz="4" w:space="0"/>
              <w:bottom w:val="nil"/>
              <w:right w:val="single" w:color="000000"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退款信息：（转账或电汇方式交款必填）</w:t>
            </w:r>
          </w:p>
        </w:tc>
        <w:tc>
          <w:tcPr>
            <w:tcW w:w="5278" w:type="dxa"/>
            <w:gridSpan w:val="6"/>
            <w:vMerge w:val="continue"/>
            <w:tcBorders>
              <w:top w:val="nil"/>
              <w:left w:val="single" w:color="auto" w:sz="4" w:space="0"/>
              <w:bottom w:val="nil"/>
              <w:right w:val="single" w:color="000000"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户    名</w:t>
            </w:r>
          </w:p>
        </w:tc>
        <w:tc>
          <w:tcPr>
            <w:tcW w:w="316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c>
          <w:tcPr>
            <w:tcW w:w="5278" w:type="dxa"/>
            <w:gridSpan w:val="6"/>
            <w:vMerge w:val="restart"/>
            <w:tcBorders>
              <w:top w:val="nil"/>
              <w:left w:val="single" w:color="auto" w:sz="4" w:space="0"/>
              <w:bottom w:val="nil"/>
              <w:right w:val="single" w:color="000000"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若我单位中标，请代理单位收到我单位提交的合同后5个工作日内将保证金退回</w:t>
            </w:r>
            <w:r>
              <w:rPr>
                <w:rFonts w:hint="eastAsia" w:ascii="宋体" w:hAnsi="宋体" w:eastAsia="宋体" w:cs="宋体"/>
                <w:b/>
                <w:bCs/>
                <w:sz w:val="21"/>
                <w:szCs w:val="21"/>
                <w:highlight w:val="none"/>
                <w:u w:val="single"/>
              </w:rPr>
              <w:t>原交款人</w:t>
            </w:r>
            <w:r>
              <w:rPr>
                <w:rFonts w:hint="eastAsia" w:ascii="宋体" w:hAnsi="宋体" w:eastAsia="宋体" w:cs="宋体"/>
                <w:b/>
                <w:bCs/>
                <w:sz w:val="21"/>
                <w:szCs w:val="21"/>
                <w:highlight w:val="none"/>
              </w:rPr>
              <w:t>。</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1006" w:type="dxa"/>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账    号</w:t>
            </w:r>
          </w:p>
        </w:tc>
        <w:tc>
          <w:tcPr>
            <w:tcW w:w="316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c>
          <w:tcPr>
            <w:tcW w:w="5278" w:type="dxa"/>
            <w:gridSpan w:val="6"/>
            <w:vMerge w:val="continue"/>
            <w:tcBorders>
              <w:top w:val="nil"/>
              <w:left w:val="single" w:color="auto" w:sz="4" w:space="0"/>
              <w:bottom w:val="nil"/>
              <w:right w:val="single" w:color="000000"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1006" w:type="dxa"/>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汇入地点</w:t>
            </w:r>
          </w:p>
        </w:tc>
        <w:tc>
          <w:tcPr>
            <w:tcW w:w="316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省       市（县）</w:t>
            </w:r>
          </w:p>
        </w:tc>
        <w:tc>
          <w:tcPr>
            <w:tcW w:w="677" w:type="dxa"/>
            <w:gridSpan w:val="2"/>
            <w:tcBorders>
              <w:top w:val="nil"/>
              <w:left w:val="nil"/>
              <w:bottom w:val="nil"/>
              <w:right w:val="nil"/>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p>
        </w:tc>
        <w:tc>
          <w:tcPr>
            <w:tcW w:w="4601" w:type="dxa"/>
            <w:gridSpan w:val="4"/>
            <w:tcBorders>
              <w:top w:val="nil"/>
              <w:left w:val="nil"/>
              <w:bottom w:val="nil"/>
              <w:right w:val="single" w:color="000000"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投标单位盖章：</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837" w:hRule="atLeast"/>
        </w:trPr>
        <w:tc>
          <w:tcPr>
            <w:tcW w:w="1006" w:type="dxa"/>
            <w:tcBorders>
              <w:top w:val="nil"/>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开户银行</w:t>
            </w:r>
          </w:p>
        </w:tc>
        <w:tc>
          <w:tcPr>
            <w:tcW w:w="316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c>
          <w:tcPr>
            <w:tcW w:w="677" w:type="dxa"/>
            <w:gridSpan w:val="2"/>
            <w:tcBorders>
              <w:top w:val="nil"/>
              <w:left w:val="nil"/>
              <w:bottom w:val="single" w:color="auto" w:sz="4" w:space="0"/>
              <w:right w:val="nil"/>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p>
        </w:tc>
        <w:tc>
          <w:tcPr>
            <w:tcW w:w="2121" w:type="dxa"/>
            <w:gridSpan w:val="3"/>
            <w:tcBorders>
              <w:top w:val="nil"/>
              <w:left w:val="nil"/>
              <w:bottom w:val="single" w:color="auto" w:sz="4" w:space="0"/>
              <w:right w:val="nil"/>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p>
        </w:tc>
        <w:tc>
          <w:tcPr>
            <w:tcW w:w="2480" w:type="dxa"/>
            <w:tcBorders>
              <w:top w:val="nil"/>
              <w:left w:val="nil"/>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年   月   日</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66" w:hRule="atLeast"/>
        </w:trPr>
        <w:tc>
          <w:tcPr>
            <w:tcW w:w="9449"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r>
              <w:rPr>
                <w:rFonts w:hint="eastAsia" w:ascii="宋体" w:hAnsi="宋体" w:eastAsia="宋体" w:cs="宋体"/>
                <w:b/>
                <w:bCs/>
                <w:highlight w:val="none"/>
              </w:rPr>
              <w:t>备注：保证金交纳到以下账户</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66" w:hRule="atLeast"/>
        </w:trPr>
        <w:tc>
          <w:tcPr>
            <w:tcW w:w="9449"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开户名称：中新创达咨询有限公司广西百色分公司</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66" w:hRule="atLeast"/>
        </w:trPr>
        <w:tc>
          <w:tcPr>
            <w:tcW w:w="9449"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r>
              <w:rPr>
                <w:rFonts w:hint="eastAsia" w:ascii="宋体" w:hAnsi="宋体" w:eastAsia="宋体" w:cs="宋体"/>
                <w:b/>
                <w:bCs/>
                <w:highlight w:val="none"/>
                <w:lang w:val="en-US" w:eastAsia="zh-CN"/>
              </w:rPr>
              <w:t>开户银行：广西百色右江农村合作银行营业部</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66" w:hRule="atLeast"/>
        </w:trPr>
        <w:tc>
          <w:tcPr>
            <w:tcW w:w="9449"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r>
              <w:rPr>
                <w:rFonts w:hint="eastAsia" w:ascii="宋体" w:hAnsi="宋体" w:eastAsia="宋体" w:cs="宋体"/>
                <w:b/>
                <w:bCs/>
                <w:highlight w:val="none"/>
                <w:lang w:val="en-US" w:eastAsia="zh-CN"/>
              </w:rPr>
              <w:t>银行账号：6006 1201 0143 9986 08</w:t>
            </w: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66" w:hRule="atLeast"/>
        </w:trPr>
        <w:tc>
          <w:tcPr>
            <w:tcW w:w="4478"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r>
              <w:rPr>
                <w:rFonts w:hint="eastAsia" w:ascii="宋体" w:hAnsi="宋体" w:eastAsia="宋体" w:cs="宋体"/>
                <w:b/>
                <w:bCs/>
                <w:highlight w:val="none"/>
              </w:rPr>
              <w:t>是否为中标单位（该项由招标代理机构填写）</w:t>
            </w:r>
          </w:p>
        </w:tc>
        <w:tc>
          <w:tcPr>
            <w:tcW w:w="4971"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p>
        </w:tc>
        <w:tc>
          <w:tcPr>
            <w:tcW w:w="397" w:type="dxa"/>
            <w:vMerge w:val="continue"/>
            <w:tcBorders>
              <w:left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sz w:val="21"/>
                <w:szCs w:val="21"/>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478" w:type="dxa"/>
            <w:gridSpan w:val="4"/>
            <w:tcBorders>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r>
              <w:rPr>
                <w:rFonts w:hint="eastAsia" w:ascii="宋体" w:hAnsi="宋体" w:eastAsia="宋体" w:cs="宋体"/>
                <w:b/>
                <w:bCs/>
                <w:highlight w:val="none"/>
              </w:rPr>
              <w:t>代理机构项目负责人签名：</w:t>
            </w:r>
          </w:p>
        </w:tc>
        <w:tc>
          <w:tcPr>
            <w:tcW w:w="4971" w:type="dxa"/>
            <w:gridSpan w:val="5"/>
            <w:tcBorders>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240" w:lineRule="auto"/>
              <w:jc w:val="both"/>
              <w:rPr>
                <w:rFonts w:hint="eastAsia" w:ascii="宋体" w:hAnsi="宋体" w:eastAsia="宋体" w:cs="宋体"/>
                <w:b/>
                <w:bCs/>
                <w:highlight w:val="none"/>
              </w:rPr>
            </w:pPr>
          </w:p>
        </w:tc>
        <w:tc>
          <w:tcPr>
            <w:tcW w:w="397"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bidi w:val="0"/>
              <w:spacing w:line="240" w:lineRule="auto"/>
              <w:jc w:val="center"/>
              <w:rPr>
                <w:rFonts w:hint="eastAsia" w:ascii="宋体" w:hAnsi="宋体" w:eastAsia="宋体" w:cs="宋体"/>
                <w:b/>
                <w:bCs/>
                <w:sz w:val="21"/>
                <w:szCs w:val="21"/>
                <w:highlight w:val="none"/>
              </w:rPr>
            </w:pPr>
          </w:p>
        </w:tc>
      </w:tr>
    </w:tbl>
    <w:p>
      <w:pPr>
        <w:pStyle w:val="2"/>
        <w:pageBreakBefore w:val="0"/>
        <w:kinsoku/>
        <w:wordWrap w:val="0"/>
        <w:overflowPunct/>
        <w:topLinePunct w:val="0"/>
        <w:bidi w:val="0"/>
        <w:ind w:left="0" w:leftChars="0" w:firstLine="0" w:firstLineChars="0"/>
        <w:rPr>
          <w:rFonts w:hint="eastAsia" w:ascii="宋体" w:hAnsi="宋体" w:eastAsia="宋体" w:cs="宋体"/>
          <w:highlight w:val="none"/>
        </w:rPr>
      </w:pPr>
    </w:p>
    <w:p>
      <w:pPr>
        <w:pageBreakBefore w:val="0"/>
        <w:kinsoku/>
        <w:wordWrap w:val="0"/>
        <w:overflowPunct/>
        <w:topLinePunct w:val="0"/>
        <w:bidi w:val="0"/>
        <w:adjustRightInd/>
        <w:snapToGrid/>
        <w:spacing w:after="0" w:line="312" w:lineRule="auto"/>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必须附此函一式两份，其中一份在递交</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时交由招标代理机构工作人员签收、另一份装订到</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中，以便及时退还投标保证金，投标保证金退还帐户必须与交款帐户一致，否则由此造成投标保证金不能及时退还或退错的后果由投标人自负。（办理退还投标保证金所需的资料：①关于退还保证金的函、②保证金转账底单、③开户许可证复印件。）</w:t>
      </w:r>
      <w:r>
        <w:rPr>
          <w:rFonts w:hint="eastAsia" w:ascii="宋体" w:hAnsi="宋体" w:eastAsia="宋体" w:cs="宋体"/>
          <w:sz w:val="24"/>
          <w:highlight w:val="none"/>
        </w:rPr>
        <w:br w:type="page"/>
      </w:r>
    </w:p>
    <w:tbl>
      <w:tblPr>
        <w:tblStyle w:val="16"/>
        <w:tblW w:w="9735" w:type="dxa"/>
        <w:tblInd w:w="93" w:type="dxa"/>
        <w:tblLayout w:type="fixed"/>
        <w:tblCellMar>
          <w:top w:w="0" w:type="dxa"/>
          <w:left w:w="108" w:type="dxa"/>
          <w:bottom w:w="0" w:type="dxa"/>
          <w:right w:w="108" w:type="dxa"/>
        </w:tblCellMar>
      </w:tblPr>
      <w:tblGrid>
        <w:gridCol w:w="700"/>
        <w:gridCol w:w="9035"/>
      </w:tblGrid>
      <w:tr>
        <w:tblPrEx>
          <w:tblCellMar>
            <w:top w:w="0" w:type="dxa"/>
            <w:left w:w="108" w:type="dxa"/>
            <w:bottom w:w="0" w:type="dxa"/>
            <w:right w:w="108" w:type="dxa"/>
          </w:tblCellMar>
        </w:tblPrEx>
        <w:trPr>
          <w:trHeight w:val="1200" w:hRule="atLeast"/>
        </w:trPr>
        <w:tc>
          <w:tcPr>
            <w:tcW w:w="9735" w:type="dxa"/>
            <w:gridSpan w:val="2"/>
            <w:tcBorders>
              <w:top w:val="nil"/>
              <w:left w:val="nil"/>
              <w:bottom w:val="single" w:color="auto" w:sz="8" w:space="0"/>
              <w:right w:val="nil"/>
            </w:tcBorders>
            <w:vAlign w:val="center"/>
          </w:tcPr>
          <w:p>
            <w:pPr>
              <w:pageBreakBefore w:val="0"/>
              <w:kinsoku/>
              <w:wordWrap w:val="0"/>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t>采购项目履约保证金退付意见书</w:t>
            </w:r>
          </w:p>
        </w:tc>
      </w:tr>
      <w:tr>
        <w:tblPrEx>
          <w:tblCellMar>
            <w:top w:w="0" w:type="dxa"/>
            <w:left w:w="108" w:type="dxa"/>
            <w:bottom w:w="0" w:type="dxa"/>
            <w:right w:w="108" w:type="dxa"/>
          </w:tblCellMar>
        </w:tblPrEx>
        <w:trPr>
          <w:trHeight w:val="660" w:hRule="atLeast"/>
        </w:trPr>
        <w:tc>
          <w:tcPr>
            <w:tcW w:w="700" w:type="dxa"/>
            <w:vMerge w:val="restart"/>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请</w:t>
            </w:r>
          </w:p>
        </w:tc>
        <w:tc>
          <w:tcPr>
            <w:tcW w:w="9035" w:type="dxa"/>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r>
      <w:tr>
        <w:tblPrEx>
          <w:tblCellMar>
            <w:top w:w="0" w:type="dxa"/>
            <w:left w:w="108" w:type="dxa"/>
            <w:bottom w:w="0" w:type="dxa"/>
            <w:right w:w="108" w:type="dxa"/>
          </w:tblCellMar>
        </w:tblPrEx>
        <w:trPr>
          <w:trHeight w:val="615" w:hRule="atLeast"/>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rPr>
                <w:rFonts w:hint="eastAsia" w:ascii="宋体" w:hAnsi="宋体" w:eastAsia="宋体" w:cs="宋体"/>
                <w:sz w:val="24"/>
                <w:szCs w:val="24"/>
                <w:highlight w:val="none"/>
              </w:rPr>
            </w:pPr>
          </w:p>
        </w:tc>
        <w:tc>
          <w:tcPr>
            <w:tcW w:w="9035" w:type="dxa"/>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tblPrEx>
          <w:tblCellMar>
            <w:top w:w="0" w:type="dxa"/>
            <w:left w:w="108" w:type="dxa"/>
            <w:bottom w:w="0" w:type="dxa"/>
            <w:right w:w="108" w:type="dxa"/>
          </w:tblCellMar>
        </w:tblPrEx>
        <w:trPr>
          <w:trHeight w:val="4189" w:hRule="atLeast"/>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rPr>
                <w:rFonts w:hint="eastAsia" w:ascii="宋体" w:hAnsi="宋体" w:eastAsia="宋体" w:cs="宋体"/>
                <w:sz w:val="24"/>
                <w:szCs w:val="24"/>
                <w:highlight w:val="none"/>
              </w:rPr>
            </w:pPr>
          </w:p>
        </w:tc>
        <w:tc>
          <w:tcPr>
            <w:tcW w:w="9035" w:type="dxa"/>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该项目已于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日验收并交付使用。根据合同规定，该项目的履约保证金期限于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日已满，请将履约保证金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（小写）退付到达以下帐户。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单位名称：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帐    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联系人及电话：</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（供应商签章）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年    月    日</w:t>
            </w:r>
          </w:p>
        </w:tc>
      </w:tr>
      <w:tr>
        <w:tblPrEx>
          <w:tblCellMar>
            <w:top w:w="0" w:type="dxa"/>
            <w:left w:w="108" w:type="dxa"/>
            <w:bottom w:w="0" w:type="dxa"/>
            <w:right w:w="108" w:type="dxa"/>
          </w:tblCellMar>
        </w:tblPrEx>
        <w:trPr>
          <w:trHeight w:val="2974" w:hRule="atLeast"/>
        </w:trPr>
        <w:tc>
          <w:tcPr>
            <w:tcW w:w="700" w:type="dxa"/>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见</w:t>
            </w:r>
          </w:p>
        </w:tc>
        <w:tc>
          <w:tcPr>
            <w:tcW w:w="9035" w:type="dxa"/>
            <w:tcBorders>
              <w:top w:val="single" w:color="auto" w:sz="8" w:space="0"/>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退付意见： </w:t>
            </w:r>
            <w:r>
              <w:rPr>
                <w:rFonts w:hint="eastAsia" w:ascii="宋体" w:hAnsi="宋体" w:eastAsia="宋体" w:cs="宋体"/>
                <w:sz w:val="24"/>
                <w:szCs w:val="24"/>
                <w:highlight w:val="none"/>
              </w:rPr>
              <w:br w:type="textWrapping"/>
            </w:r>
          </w:p>
          <w:p>
            <w:pPr>
              <w:pageBreakBefore w:val="0"/>
              <w:kinsoku/>
              <w:wordWrap w:val="0"/>
              <w:overflowPunct/>
              <w:topLinePunct w:val="0"/>
              <w:bidi w:val="0"/>
              <w:spacing w:line="312" w:lineRule="auto"/>
              <w:rPr>
                <w:rFonts w:hint="eastAsia" w:ascii="宋体" w:hAnsi="宋体" w:eastAsia="宋体" w:cs="宋体"/>
                <w:sz w:val="24"/>
                <w:szCs w:val="24"/>
                <w:highlight w:val="none"/>
              </w:rPr>
            </w:pP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联系人及电话：</w:t>
            </w:r>
          </w:p>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（采购单位签章）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年    月    日</w:t>
            </w:r>
          </w:p>
        </w:tc>
      </w:tr>
      <w:tr>
        <w:tblPrEx>
          <w:tblCellMar>
            <w:top w:w="0" w:type="dxa"/>
            <w:left w:w="108" w:type="dxa"/>
            <w:bottom w:w="0" w:type="dxa"/>
            <w:right w:w="108" w:type="dxa"/>
          </w:tblCellMar>
        </w:tblPrEx>
        <w:trPr>
          <w:trHeight w:val="1738" w:hRule="atLeast"/>
        </w:trPr>
        <w:tc>
          <w:tcPr>
            <w:tcW w:w="700" w:type="dxa"/>
            <w:vMerge w:val="restart"/>
            <w:tcBorders>
              <w:top w:val="single" w:color="auto" w:sz="8" w:space="0"/>
              <w:left w:val="single" w:color="auto" w:sz="8" w:space="0"/>
              <w:right w:val="single" w:color="auto" w:sz="8" w:space="0"/>
            </w:tcBorders>
            <w:vAlign w:val="center"/>
          </w:tcPr>
          <w:p>
            <w:pPr>
              <w:pageBreakBefore w:val="0"/>
              <w:kinsoku/>
              <w:wordWrap w:val="0"/>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财政部门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见</w:t>
            </w:r>
          </w:p>
        </w:tc>
        <w:tc>
          <w:tcPr>
            <w:tcW w:w="9035" w:type="dxa"/>
            <w:tcBorders>
              <w:top w:val="single" w:color="auto" w:sz="8" w:space="0"/>
              <w:left w:val="single" w:color="auto" w:sz="8" w:space="0"/>
              <w:bottom w:val="single" w:color="auto" w:sz="4" w:space="0"/>
              <w:right w:val="single" w:color="auto" w:sz="8" w:space="0"/>
            </w:tcBorders>
          </w:tcPr>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股（室）意见：</w:t>
            </w:r>
          </w:p>
        </w:tc>
      </w:tr>
      <w:tr>
        <w:tblPrEx>
          <w:tblCellMar>
            <w:top w:w="0" w:type="dxa"/>
            <w:left w:w="108" w:type="dxa"/>
            <w:bottom w:w="0" w:type="dxa"/>
            <w:right w:w="108" w:type="dxa"/>
          </w:tblCellMar>
        </w:tblPrEx>
        <w:trPr>
          <w:trHeight w:val="1146" w:hRule="atLeast"/>
        </w:trPr>
        <w:tc>
          <w:tcPr>
            <w:tcW w:w="700" w:type="dxa"/>
            <w:vMerge w:val="continue"/>
            <w:tcBorders>
              <w:left w:val="single" w:color="auto" w:sz="8" w:space="0"/>
              <w:bottom w:val="single" w:color="auto" w:sz="8" w:space="0"/>
              <w:right w:val="single" w:color="auto" w:sz="8" w:space="0"/>
            </w:tcBorders>
            <w:vAlign w:val="center"/>
          </w:tcPr>
          <w:p>
            <w:pPr>
              <w:pageBreakBefore w:val="0"/>
              <w:kinsoku/>
              <w:wordWrap w:val="0"/>
              <w:overflowPunct/>
              <w:topLinePunct w:val="0"/>
              <w:bidi w:val="0"/>
              <w:spacing w:line="312" w:lineRule="auto"/>
              <w:jc w:val="center"/>
              <w:rPr>
                <w:rFonts w:hint="eastAsia" w:ascii="宋体" w:hAnsi="宋体" w:eastAsia="宋体" w:cs="宋体"/>
                <w:sz w:val="24"/>
                <w:szCs w:val="24"/>
                <w:highlight w:val="none"/>
              </w:rPr>
            </w:pPr>
          </w:p>
        </w:tc>
        <w:tc>
          <w:tcPr>
            <w:tcW w:w="9035" w:type="dxa"/>
            <w:tcBorders>
              <w:top w:val="single" w:color="auto" w:sz="4" w:space="0"/>
              <w:left w:val="single" w:color="auto" w:sz="8" w:space="0"/>
              <w:bottom w:val="single" w:color="auto" w:sz="4" w:space="0"/>
              <w:right w:val="single" w:color="auto" w:sz="8" w:space="0"/>
            </w:tcBorders>
          </w:tcPr>
          <w:p>
            <w:pPr>
              <w:pageBreakBefore w:val="0"/>
              <w:kinsoku/>
              <w:wordWrap w:val="0"/>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局领导审批意见：</w:t>
            </w:r>
          </w:p>
        </w:tc>
      </w:tr>
      <w:tr>
        <w:tblPrEx>
          <w:tblCellMar>
            <w:top w:w="0" w:type="dxa"/>
            <w:left w:w="108" w:type="dxa"/>
            <w:bottom w:w="0" w:type="dxa"/>
            <w:right w:w="108" w:type="dxa"/>
          </w:tblCellMar>
        </w:tblPrEx>
        <w:trPr>
          <w:trHeight w:val="375" w:hRule="atLeast"/>
        </w:trPr>
        <w:tc>
          <w:tcPr>
            <w:tcW w:w="9735" w:type="dxa"/>
            <w:gridSpan w:val="2"/>
            <w:tcBorders>
              <w:top w:val="single" w:color="auto" w:sz="8" w:space="0"/>
              <w:left w:val="nil"/>
              <w:bottom w:val="nil"/>
              <w:right w:val="nil"/>
            </w:tcBorders>
            <w:vAlign w:val="center"/>
          </w:tcPr>
          <w:p>
            <w:pPr>
              <w:pageBreakBefore w:val="0"/>
              <w:kinsoku/>
              <w:wordWrap w:val="0"/>
              <w:overflowPunct/>
              <w:topLinePunct w:val="0"/>
              <w:bidi w:val="0"/>
              <w:spacing w:line="312" w:lineRule="auto"/>
              <w:rPr>
                <w:rFonts w:hint="eastAsia" w:ascii="宋体" w:hAnsi="宋体" w:eastAsia="宋体" w:cs="宋体"/>
                <w:sz w:val="20"/>
                <w:szCs w:val="20"/>
                <w:highlight w:val="none"/>
              </w:rPr>
            </w:pPr>
            <w:r>
              <w:rPr>
                <w:rFonts w:hint="eastAsia" w:ascii="宋体" w:hAnsi="宋体" w:eastAsia="宋体" w:cs="宋体"/>
                <w:sz w:val="20"/>
                <w:szCs w:val="20"/>
                <w:highlight w:val="none"/>
              </w:rPr>
              <w:t>注：供应商凭经采购单位审批的退付意见书到</w:t>
            </w:r>
            <w:r>
              <w:rPr>
                <w:rFonts w:hint="eastAsia" w:ascii="宋体" w:hAnsi="宋体" w:eastAsia="宋体" w:cs="宋体"/>
                <w:sz w:val="20"/>
                <w:szCs w:val="20"/>
                <w:highlight w:val="none"/>
                <w:lang w:eastAsia="zh-CN"/>
              </w:rPr>
              <w:t>财政局</w:t>
            </w:r>
            <w:r>
              <w:rPr>
                <w:rFonts w:hint="eastAsia" w:ascii="宋体" w:hAnsi="宋体" w:eastAsia="宋体" w:cs="宋体"/>
                <w:sz w:val="20"/>
                <w:szCs w:val="20"/>
                <w:highlight w:val="none"/>
              </w:rPr>
              <w:t>退履约保证金事宜。</w:t>
            </w:r>
          </w:p>
        </w:tc>
      </w:tr>
    </w:tbl>
    <w:p>
      <w:pPr>
        <w:pageBreakBefore w:val="0"/>
        <w:shd w:val="clear" w:color="auto" w:fill="FFFFFF"/>
        <w:kinsoku/>
        <w:wordWrap w:val="0"/>
        <w:overflowPunct/>
        <w:topLinePunct w:val="0"/>
        <w:bidi w:val="0"/>
        <w:spacing w:after="240" w:line="312" w:lineRule="auto"/>
        <w:ind w:firstLine="480"/>
        <w:jc w:val="center"/>
        <w:rPr>
          <w:rFonts w:hint="eastAsia" w:ascii="宋体" w:hAnsi="宋体" w:eastAsia="宋体" w:cs="宋体"/>
          <w:sz w:val="24"/>
          <w:szCs w:val="24"/>
          <w:highlight w:val="none"/>
        </w:rPr>
      </w:pPr>
    </w:p>
    <w:p>
      <w:pPr>
        <w:pageBreakBefore w:val="0"/>
        <w:shd w:val="clear" w:color="auto" w:fill="FFFFFF"/>
        <w:kinsoku/>
        <w:wordWrap w:val="0"/>
        <w:overflowPunct/>
        <w:topLinePunct w:val="0"/>
        <w:bidi w:val="0"/>
        <w:spacing w:after="240" w:line="312" w:lineRule="auto"/>
        <w:rPr>
          <w:rFonts w:hint="eastAsia" w:ascii="宋体" w:hAnsi="宋体" w:eastAsia="宋体" w:cs="宋体"/>
          <w:sz w:val="24"/>
          <w:szCs w:val="24"/>
          <w:highlight w:val="none"/>
        </w:rPr>
      </w:pPr>
    </w:p>
    <w:p>
      <w:pPr>
        <w:pageBreakBefore w:val="0"/>
        <w:shd w:val="clear" w:color="auto" w:fill="FFFFFF"/>
        <w:kinsoku/>
        <w:wordWrap w:val="0"/>
        <w:overflowPunct/>
        <w:topLinePunct w:val="0"/>
        <w:bidi w:val="0"/>
        <w:spacing w:after="240" w:line="312" w:lineRule="auto"/>
        <w:ind w:firstLine="480"/>
        <w:jc w:val="center"/>
        <w:rPr>
          <w:rFonts w:hint="eastAsia" w:ascii="宋体" w:hAnsi="宋体" w:eastAsia="宋体" w:cs="宋体"/>
          <w:b/>
          <w:sz w:val="28"/>
          <w:szCs w:val="24"/>
          <w:highlight w:val="none"/>
        </w:rPr>
      </w:pPr>
      <w:r>
        <w:rPr>
          <w:rFonts w:hint="eastAsia" w:ascii="宋体" w:hAnsi="宋体" w:eastAsia="宋体" w:cs="宋体"/>
          <w:b/>
          <w:sz w:val="28"/>
          <w:szCs w:val="24"/>
          <w:highlight w:val="none"/>
        </w:rPr>
        <w:t>中小企业声明函（格式）</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本公司郑重声明，根据《政府采购促进中小企业发展暂行办法》（财库[2011]181号）的规定，本公司为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（请填写：中型、小型、微型）企业。即，本公司同时满足以下条件：</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（请填写：中型、小型、微型）企业。</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2.本公司参加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项目采购活动提供本企业制造的货物，由本企业承担工程、提供服务，或者提供其他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（请填写：中型、小型、微型）企业制造的货物。本条所称货物不包括使用大型企业注册商标的货物。</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pageBreakBefore w:val="0"/>
        <w:shd w:val="clear" w:color="auto" w:fill="FFFFFF"/>
        <w:kinsoku/>
        <w:wordWrap w:val="0"/>
        <w:overflowPunct/>
        <w:topLinePunct w:val="0"/>
        <w:bidi w:val="0"/>
        <w:spacing w:after="240"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pageBreakBefore w:val="0"/>
        <w:kinsoku/>
        <w:wordWrap w:val="0"/>
        <w:overflowPunct/>
        <w:topLinePunct w:val="0"/>
        <w:bidi w:val="0"/>
        <w:spacing w:line="312" w:lineRule="auto"/>
        <w:rPr>
          <w:rFonts w:hint="eastAsia" w:ascii="宋体" w:hAnsi="宋体" w:eastAsia="宋体" w:cs="宋体"/>
          <w:sz w:val="21"/>
          <w:szCs w:val="24"/>
          <w:highlight w:val="none"/>
        </w:rPr>
      </w:pPr>
      <w:r>
        <w:rPr>
          <w:rFonts w:hint="eastAsia" w:ascii="宋体" w:hAnsi="宋体" w:eastAsia="宋体" w:cs="宋体"/>
          <w:sz w:val="21"/>
          <w:szCs w:val="24"/>
          <w:highlight w:val="none"/>
        </w:rPr>
        <w:t>备注：如磋商供应商属于小型或微型企业的，以提供工商注册地的工业和信息化部门出具的相关证明材料为准，并提供该生产企业最近一年的年度财务审计报告，否则不认可该公司为小型或微型企业公司。</w:t>
      </w:r>
    </w:p>
    <w:p>
      <w:pPr>
        <w:pageBreakBefore w:val="0"/>
        <w:kinsoku/>
        <w:wordWrap w:val="0"/>
        <w:overflowPunct/>
        <w:topLinePunct w:val="0"/>
        <w:bidi w:val="0"/>
        <w:adjustRightInd/>
        <w:snapToGrid/>
        <w:spacing w:after="0"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ageBreakBefore w:val="0"/>
        <w:kinsoku/>
        <w:wordWrap w:val="0"/>
        <w:overflowPunct/>
        <w:topLinePunct w:val="0"/>
        <w:bidi w:val="0"/>
        <w:spacing w:line="312" w:lineRule="auto"/>
        <w:jc w:val="center"/>
        <w:rPr>
          <w:rFonts w:hint="eastAsia" w:ascii="宋体" w:hAnsi="宋体" w:eastAsia="宋体" w:cs="宋体"/>
          <w:b/>
          <w:bCs/>
          <w:sz w:val="28"/>
          <w:szCs w:val="24"/>
          <w:highlight w:val="none"/>
        </w:rPr>
      </w:pPr>
      <w:r>
        <w:rPr>
          <w:rFonts w:hint="eastAsia" w:ascii="宋体" w:hAnsi="宋体" w:eastAsia="宋体" w:cs="宋体"/>
          <w:b/>
          <w:sz w:val="28"/>
          <w:szCs w:val="24"/>
          <w:highlight w:val="none"/>
        </w:rPr>
        <w:t>残疾人福利性单位声明函（格式）</w:t>
      </w:r>
    </w:p>
    <w:p>
      <w:pPr>
        <w:pageBreakBefore w:val="0"/>
        <w:kinsoku/>
        <w:wordWrap w:val="0"/>
        <w:overflowPunct/>
        <w:topLinePunct w:val="0"/>
        <w:bidi w:val="0"/>
        <w:spacing w:line="312" w:lineRule="auto"/>
        <w:rPr>
          <w:rFonts w:hint="eastAsia" w:ascii="宋体" w:hAnsi="宋体" w:eastAsia="宋体" w:cs="宋体"/>
          <w:b/>
          <w:spacing w:val="6"/>
          <w:sz w:val="24"/>
          <w:szCs w:val="24"/>
          <w:highlight w:val="none"/>
        </w:rPr>
      </w:pP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p>
    <w:p>
      <w:pPr>
        <w:pageBreakBefore w:val="0"/>
        <w:kinsoku/>
        <w:wordWrap w:val="0"/>
        <w:overflowPunct/>
        <w:topLinePunct w:val="0"/>
        <w:bidi w:val="0"/>
        <w:spacing w:line="312" w:lineRule="auto"/>
        <w:ind w:firstLine="480" w:firstLineChars="200"/>
        <w:rPr>
          <w:rFonts w:hint="eastAsia" w:ascii="宋体" w:hAnsi="宋体" w:eastAsia="宋体" w:cs="宋体"/>
          <w:sz w:val="24"/>
          <w:szCs w:val="24"/>
          <w:highlight w:val="none"/>
        </w:rPr>
      </w:pPr>
    </w:p>
    <w:p>
      <w:pPr>
        <w:pageBreakBefore w:val="0"/>
        <w:tabs>
          <w:tab w:val="left" w:pos="4860"/>
        </w:tabs>
        <w:kinsoku/>
        <w:wordWrap w:val="0"/>
        <w:overflowPunct/>
        <w:topLinePunct w:val="0"/>
        <w:bidi w:val="0"/>
        <w:spacing w:line="312" w:lineRule="auto"/>
        <w:ind w:right="15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单位名称（盖章）：</w:t>
      </w:r>
    </w:p>
    <w:p>
      <w:pPr>
        <w:pageBreakBefore w:val="0"/>
        <w:tabs>
          <w:tab w:val="left" w:pos="4860"/>
        </w:tabs>
        <w:kinsoku/>
        <w:wordWrap w:val="0"/>
        <w:overflowPunct/>
        <w:topLinePunct w:val="0"/>
        <w:bidi w:val="0"/>
        <w:spacing w:line="312" w:lineRule="auto"/>
        <w:ind w:right="15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p>
    <w:p>
      <w:pPr>
        <w:pageBreakBefore w:val="0"/>
        <w:kinsoku/>
        <w:wordWrap w:val="0"/>
        <w:overflowPunct/>
        <w:topLinePunct w:val="0"/>
        <w:bidi w:val="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3"/>
        <w:pageBreakBefore w:val="0"/>
        <w:kinsoku/>
        <w:wordWrap w:val="0"/>
        <w:overflowPunct/>
        <w:topLinePunct w:val="0"/>
        <w:bidi w:val="0"/>
        <w:spacing w:line="360" w:lineRule="auto"/>
        <w:ind w:firstLine="360"/>
        <w:jc w:val="center"/>
        <w:rPr>
          <w:rFonts w:hint="eastAsia" w:ascii="宋体" w:hAnsi="宋体" w:eastAsia="宋体" w:cs="宋体"/>
          <w:sz w:val="24"/>
          <w:szCs w:val="24"/>
          <w:highlight w:val="none"/>
        </w:rPr>
      </w:pPr>
    </w:p>
    <w:p>
      <w:pPr>
        <w:pStyle w:val="23"/>
        <w:pageBreakBefore w:val="0"/>
        <w:kinsoku/>
        <w:wordWrap w:val="0"/>
        <w:overflowPunct/>
        <w:topLinePunct w:val="0"/>
        <w:bidi w:val="0"/>
        <w:spacing w:line="360" w:lineRule="auto"/>
        <w:ind w:firstLine="360"/>
        <w:jc w:val="center"/>
        <w:rPr>
          <w:rFonts w:hint="eastAsia" w:ascii="宋体" w:hAnsi="宋体" w:eastAsia="宋体" w:cs="宋体"/>
          <w:sz w:val="24"/>
          <w:szCs w:val="24"/>
          <w:highlight w:val="none"/>
        </w:rPr>
      </w:pPr>
    </w:p>
    <w:p>
      <w:pPr>
        <w:pStyle w:val="23"/>
        <w:pageBreakBefore w:val="0"/>
        <w:kinsoku/>
        <w:wordWrap w:val="0"/>
        <w:overflowPunct/>
        <w:topLinePunct w:val="0"/>
        <w:bidi w:val="0"/>
        <w:spacing w:line="360" w:lineRule="auto"/>
        <w:ind w:firstLine="360"/>
        <w:jc w:val="center"/>
        <w:rPr>
          <w:rFonts w:hint="eastAsia" w:ascii="宋体" w:hAnsi="宋体" w:eastAsia="宋体" w:cs="宋体"/>
          <w:sz w:val="24"/>
          <w:szCs w:val="24"/>
          <w:highlight w:val="none"/>
        </w:rPr>
      </w:pPr>
    </w:p>
    <w:p>
      <w:pPr>
        <w:pStyle w:val="23"/>
        <w:pageBreakBefore w:val="0"/>
        <w:kinsoku/>
        <w:wordWrap w:val="0"/>
        <w:overflowPunct/>
        <w:topLinePunct w:val="0"/>
        <w:bidi w:val="0"/>
        <w:spacing w:line="360" w:lineRule="auto"/>
        <w:ind w:firstLine="360"/>
        <w:jc w:val="center"/>
        <w:rPr>
          <w:rFonts w:hint="eastAsia" w:ascii="宋体" w:hAnsi="宋体" w:eastAsia="宋体" w:cs="宋体"/>
          <w:sz w:val="24"/>
          <w:szCs w:val="24"/>
          <w:highlight w:val="none"/>
        </w:rPr>
      </w:pPr>
    </w:p>
    <w:p>
      <w:pPr>
        <w:pStyle w:val="23"/>
        <w:pageBreakBefore w:val="0"/>
        <w:kinsoku/>
        <w:wordWrap w:val="0"/>
        <w:overflowPunct/>
        <w:topLinePunct w:val="0"/>
        <w:bidi w:val="0"/>
        <w:spacing w:line="360" w:lineRule="auto"/>
        <w:ind w:firstLine="0" w:firstLineChars="0"/>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（签  章  页）</w:t>
      </w:r>
    </w:p>
    <w:p>
      <w:pPr>
        <w:pStyle w:val="23"/>
        <w:pageBreakBefore w:val="0"/>
        <w:kinsoku/>
        <w:wordWrap w:val="0"/>
        <w:overflowPunct/>
        <w:topLinePunct w:val="0"/>
        <w:bidi w:val="0"/>
        <w:spacing w:line="360" w:lineRule="auto"/>
        <w:ind w:firstLine="0" w:firstLineChars="0"/>
        <w:rPr>
          <w:rFonts w:hint="eastAsia" w:ascii="宋体" w:hAnsi="宋体" w:eastAsia="宋体" w:cs="宋体"/>
          <w:b/>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b/>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b/>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r>
        <w:rPr>
          <w:rFonts w:hint="eastAsia" w:ascii="宋体" w:hAnsi="宋体" w:eastAsia="宋体" w:cs="宋体"/>
          <w:sz w:val="36"/>
          <w:szCs w:val="36"/>
          <w:highlight w:val="none"/>
        </w:rPr>
        <w:t>采购单位：</w:t>
      </w:r>
      <w:r>
        <w:rPr>
          <w:rFonts w:hint="eastAsia" w:ascii="宋体" w:hAnsi="宋体" w:eastAsia="宋体" w:cs="宋体"/>
          <w:sz w:val="36"/>
          <w:szCs w:val="36"/>
          <w:highlight w:val="none"/>
          <w:lang w:eastAsia="zh-CN"/>
        </w:rPr>
        <w:t>隆林各族自治县发展和改革局</w:t>
      </w:r>
      <w:r>
        <w:rPr>
          <w:rFonts w:hint="eastAsia" w:ascii="宋体" w:hAnsi="宋体" w:eastAsia="宋体" w:cs="宋体"/>
          <w:sz w:val="36"/>
          <w:szCs w:val="36"/>
          <w:highlight w:val="none"/>
        </w:rPr>
        <w:t>（盖章）</w:t>
      </w: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r>
        <w:rPr>
          <w:rFonts w:hint="eastAsia" w:ascii="宋体" w:hAnsi="宋体" w:eastAsia="宋体" w:cs="宋体"/>
          <w:sz w:val="36"/>
          <w:szCs w:val="36"/>
          <w:highlight w:val="none"/>
        </w:rPr>
        <w:t>日    期：</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年   月   日</w:t>
      </w: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r>
        <w:rPr>
          <w:rFonts w:hint="eastAsia" w:ascii="宋体" w:hAnsi="宋体" w:eastAsia="宋体" w:cs="宋体"/>
          <w:sz w:val="36"/>
          <w:szCs w:val="36"/>
          <w:highlight w:val="none"/>
        </w:rPr>
        <w:t>采购代理机构：</w:t>
      </w:r>
      <w:r>
        <w:rPr>
          <w:rFonts w:hint="eastAsia" w:ascii="宋体" w:hAnsi="宋体" w:eastAsia="宋体" w:cs="宋体"/>
          <w:sz w:val="36"/>
          <w:szCs w:val="36"/>
          <w:highlight w:val="none"/>
          <w:lang w:eastAsia="zh-CN"/>
        </w:rPr>
        <w:t>河南创达建设工程管理有限公司</w:t>
      </w:r>
      <w:r>
        <w:rPr>
          <w:rFonts w:hint="eastAsia" w:ascii="宋体" w:hAnsi="宋体" w:eastAsia="宋体" w:cs="宋体"/>
          <w:sz w:val="36"/>
          <w:szCs w:val="36"/>
          <w:highlight w:val="none"/>
        </w:rPr>
        <w:t>（盖章）</w:t>
      </w: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p>
    <w:p>
      <w:pPr>
        <w:pStyle w:val="23"/>
        <w:pageBreakBefore w:val="0"/>
        <w:kinsoku/>
        <w:wordWrap w:val="0"/>
        <w:overflowPunct/>
        <w:topLinePunct w:val="0"/>
        <w:bidi w:val="0"/>
        <w:spacing w:line="360" w:lineRule="auto"/>
        <w:ind w:firstLine="0" w:firstLineChars="0"/>
        <w:rPr>
          <w:rFonts w:hint="eastAsia" w:ascii="宋体" w:hAnsi="宋体" w:eastAsia="宋体" w:cs="宋体"/>
          <w:sz w:val="36"/>
          <w:szCs w:val="36"/>
          <w:highlight w:val="none"/>
        </w:rPr>
      </w:pPr>
      <w:r>
        <w:rPr>
          <w:rFonts w:hint="eastAsia" w:ascii="宋体" w:hAnsi="宋体" w:eastAsia="宋体" w:cs="宋体"/>
          <w:sz w:val="36"/>
          <w:szCs w:val="36"/>
          <w:highlight w:val="none"/>
        </w:rPr>
        <w:t>日    期：</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年   月   日</w:t>
      </w:r>
    </w:p>
    <w:p>
      <w:pPr>
        <w:pStyle w:val="22"/>
        <w:pageBreakBefore w:val="0"/>
        <w:kinsoku/>
        <w:wordWrap w:val="0"/>
        <w:overflowPunct/>
        <w:topLinePunct w:val="0"/>
        <w:bidi w:val="0"/>
        <w:rPr>
          <w:rFonts w:hint="eastAsia" w:ascii="宋体" w:hAnsi="宋体" w:eastAsia="宋体" w:cs="宋体"/>
          <w:highlight w:val="none"/>
        </w:rPr>
      </w:pPr>
    </w:p>
    <w:sectPr>
      <w:headerReference r:id="rId4" w:type="first"/>
      <w:headerReference r:id="rId3" w:type="default"/>
      <w:footerReference r:id="rId5" w:type="default"/>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4</w:t>
    </w:r>
    <w:r>
      <w:rPr>
        <w:rFonts w:hAnsi="Times New Roman"/>
        <w:sz w:val="18"/>
      </w:rPr>
      <w:fldChar w:fldCharType="end"/>
    </w:r>
  </w:p>
  <w:p>
    <w:pPr>
      <w:tabs>
        <w:tab w:val="center" w:pos="4153"/>
        <w:tab w:val="right" w:pos="8306"/>
      </w:tabs>
      <w:ind w:right="360"/>
      <w:jc w:val="righ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373D5"/>
    <w:rsid w:val="000004C0"/>
    <w:rsid w:val="00001E2C"/>
    <w:rsid w:val="00007768"/>
    <w:rsid w:val="00016F18"/>
    <w:rsid w:val="000171AB"/>
    <w:rsid w:val="00026E25"/>
    <w:rsid w:val="000350E1"/>
    <w:rsid w:val="000404BC"/>
    <w:rsid w:val="00041B20"/>
    <w:rsid w:val="000459E4"/>
    <w:rsid w:val="00046E7F"/>
    <w:rsid w:val="00051A80"/>
    <w:rsid w:val="000535D2"/>
    <w:rsid w:val="00053A4D"/>
    <w:rsid w:val="00062E81"/>
    <w:rsid w:val="00065D58"/>
    <w:rsid w:val="000673B7"/>
    <w:rsid w:val="000822E2"/>
    <w:rsid w:val="00091AB8"/>
    <w:rsid w:val="00094CB0"/>
    <w:rsid w:val="000A0684"/>
    <w:rsid w:val="000A4A52"/>
    <w:rsid w:val="000E0039"/>
    <w:rsid w:val="000E29A9"/>
    <w:rsid w:val="000E2E96"/>
    <w:rsid w:val="000E62CE"/>
    <w:rsid w:val="000E6BBE"/>
    <w:rsid w:val="000F6288"/>
    <w:rsid w:val="000F720E"/>
    <w:rsid w:val="0010547B"/>
    <w:rsid w:val="00106227"/>
    <w:rsid w:val="00107B00"/>
    <w:rsid w:val="001108EE"/>
    <w:rsid w:val="001218CD"/>
    <w:rsid w:val="00127156"/>
    <w:rsid w:val="001303F7"/>
    <w:rsid w:val="0013055A"/>
    <w:rsid w:val="00131F0E"/>
    <w:rsid w:val="00133E57"/>
    <w:rsid w:val="0013753C"/>
    <w:rsid w:val="00140674"/>
    <w:rsid w:val="00141F1A"/>
    <w:rsid w:val="001505FE"/>
    <w:rsid w:val="00154F41"/>
    <w:rsid w:val="00173FDD"/>
    <w:rsid w:val="0017650D"/>
    <w:rsid w:val="00176588"/>
    <w:rsid w:val="0017710C"/>
    <w:rsid w:val="001800C8"/>
    <w:rsid w:val="00190005"/>
    <w:rsid w:val="00190AEE"/>
    <w:rsid w:val="00194D78"/>
    <w:rsid w:val="00196D5C"/>
    <w:rsid w:val="001A691A"/>
    <w:rsid w:val="001B1A7D"/>
    <w:rsid w:val="001B35D3"/>
    <w:rsid w:val="001C435A"/>
    <w:rsid w:val="001C5E0A"/>
    <w:rsid w:val="001C70C7"/>
    <w:rsid w:val="001D27E0"/>
    <w:rsid w:val="001D5766"/>
    <w:rsid w:val="001D5AC4"/>
    <w:rsid w:val="001D703F"/>
    <w:rsid w:val="001E1DD2"/>
    <w:rsid w:val="001E6AFC"/>
    <w:rsid w:val="0020416F"/>
    <w:rsid w:val="002139EA"/>
    <w:rsid w:val="002143EE"/>
    <w:rsid w:val="00220181"/>
    <w:rsid w:val="00224005"/>
    <w:rsid w:val="002274CC"/>
    <w:rsid w:val="00231BC4"/>
    <w:rsid w:val="0024278E"/>
    <w:rsid w:val="002450D4"/>
    <w:rsid w:val="00247593"/>
    <w:rsid w:val="00265956"/>
    <w:rsid w:val="00272634"/>
    <w:rsid w:val="002767BB"/>
    <w:rsid w:val="002832B5"/>
    <w:rsid w:val="0028568A"/>
    <w:rsid w:val="00290D73"/>
    <w:rsid w:val="00296A67"/>
    <w:rsid w:val="00297228"/>
    <w:rsid w:val="002A1720"/>
    <w:rsid w:val="002A554C"/>
    <w:rsid w:val="002B4548"/>
    <w:rsid w:val="002C08F8"/>
    <w:rsid w:val="002C201D"/>
    <w:rsid w:val="002C5AF9"/>
    <w:rsid w:val="002D1AD9"/>
    <w:rsid w:val="002D4036"/>
    <w:rsid w:val="002E3F5B"/>
    <w:rsid w:val="002E67F7"/>
    <w:rsid w:val="002F0E51"/>
    <w:rsid w:val="002F587E"/>
    <w:rsid w:val="00310A17"/>
    <w:rsid w:val="00315E58"/>
    <w:rsid w:val="00316A3C"/>
    <w:rsid w:val="00332171"/>
    <w:rsid w:val="00333606"/>
    <w:rsid w:val="0034576C"/>
    <w:rsid w:val="00347106"/>
    <w:rsid w:val="00361A83"/>
    <w:rsid w:val="0037238A"/>
    <w:rsid w:val="00380B50"/>
    <w:rsid w:val="00380F12"/>
    <w:rsid w:val="0039598A"/>
    <w:rsid w:val="003A09D9"/>
    <w:rsid w:val="003A2007"/>
    <w:rsid w:val="003C0501"/>
    <w:rsid w:val="003D35EC"/>
    <w:rsid w:val="003D3C39"/>
    <w:rsid w:val="003F2EA2"/>
    <w:rsid w:val="003F44DF"/>
    <w:rsid w:val="00400921"/>
    <w:rsid w:val="00404673"/>
    <w:rsid w:val="00406EBF"/>
    <w:rsid w:val="00407256"/>
    <w:rsid w:val="00420DC2"/>
    <w:rsid w:val="0042405F"/>
    <w:rsid w:val="0042546F"/>
    <w:rsid w:val="0042576C"/>
    <w:rsid w:val="004263C1"/>
    <w:rsid w:val="004268EF"/>
    <w:rsid w:val="00431A84"/>
    <w:rsid w:val="00433EFB"/>
    <w:rsid w:val="00434AB8"/>
    <w:rsid w:val="00443E2F"/>
    <w:rsid w:val="0047147C"/>
    <w:rsid w:val="00475290"/>
    <w:rsid w:val="004853EC"/>
    <w:rsid w:val="00487972"/>
    <w:rsid w:val="00492410"/>
    <w:rsid w:val="00495E91"/>
    <w:rsid w:val="00497FA8"/>
    <w:rsid w:val="004B18E1"/>
    <w:rsid w:val="004C472D"/>
    <w:rsid w:val="004C5719"/>
    <w:rsid w:val="004E1A09"/>
    <w:rsid w:val="004F3A48"/>
    <w:rsid w:val="004F6A73"/>
    <w:rsid w:val="004F78DE"/>
    <w:rsid w:val="00502273"/>
    <w:rsid w:val="005116B4"/>
    <w:rsid w:val="005134F7"/>
    <w:rsid w:val="0051447A"/>
    <w:rsid w:val="005224C3"/>
    <w:rsid w:val="00531A4A"/>
    <w:rsid w:val="00533210"/>
    <w:rsid w:val="0054094D"/>
    <w:rsid w:val="005430DF"/>
    <w:rsid w:val="005442A5"/>
    <w:rsid w:val="00546B6A"/>
    <w:rsid w:val="005576F4"/>
    <w:rsid w:val="005609D8"/>
    <w:rsid w:val="00560C25"/>
    <w:rsid w:val="00562873"/>
    <w:rsid w:val="00574268"/>
    <w:rsid w:val="00577729"/>
    <w:rsid w:val="00585571"/>
    <w:rsid w:val="00586970"/>
    <w:rsid w:val="00586A12"/>
    <w:rsid w:val="0059058B"/>
    <w:rsid w:val="00597F90"/>
    <w:rsid w:val="005A43FA"/>
    <w:rsid w:val="005B09CE"/>
    <w:rsid w:val="005B4320"/>
    <w:rsid w:val="005B6CE5"/>
    <w:rsid w:val="005C5FC6"/>
    <w:rsid w:val="005D2438"/>
    <w:rsid w:val="005E16D0"/>
    <w:rsid w:val="005E521B"/>
    <w:rsid w:val="005F0368"/>
    <w:rsid w:val="006033A4"/>
    <w:rsid w:val="00603E82"/>
    <w:rsid w:val="006053EE"/>
    <w:rsid w:val="006141AD"/>
    <w:rsid w:val="0062499F"/>
    <w:rsid w:val="00631110"/>
    <w:rsid w:val="0063429A"/>
    <w:rsid w:val="00652C3D"/>
    <w:rsid w:val="006573E6"/>
    <w:rsid w:val="0066015C"/>
    <w:rsid w:val="00663890"/>
    <w:rsid w:val="0067160D"/>
    <w:rsid w:val="006743D0"/>
    <w:rsid w:val="006775C3"/>
    <w:rsid w:val="00685907"/>
    <w:rsid w:val="0069262C"/>
    <w:rsid w:val="00693ECF"/>
    <w:rsid w:val="0069746A"/>
    <w:rsid w:val="006A6D32"/>
    <w:rsid w:val="006B28B7"/>
    <w:rsid w:val="006C4B6F"/>
    <w:rsid w:val="006E09CC"/>
    <w:rsid w:val="006E0F04"/>
    <w:rsid w:val="006F0395"/>
    <w:rsid w:val="006F0A53"/>
    <w:rsid w:val="006F4243"/>
    <w:rsid w:val="0070202B"/>
    <w:rsid w:val="00706ACC"/>
    <w:rsid w:val="00707BD9"/>
    <w:rsid w:val="00707E17"/>
    <w:rsid w:val="00710819"/>
    <w:rsid w:val="0071420E"/>
    <w:rsid w:val="00717295"/>
    <w:rsid w:val="007320AF"/>
    <w:rsid w:val="00744E71"/>
    <w:rsid w:val="0075683D"/>
    <w:rsid w:val="00760E50"/>
    <w:rsid w:val="007616BB"/>
    <w:rsid w:val="00762346"/>
    <w:rsid w:val="00767048"/>
    <w:rsid w:val="00772167"/>
    <w:rsid w:val="00775257"/>
    <w:rsid w:val="00780A82"/>
    <w:rsid w:val="00780E55"/>
    <w:rsid w:val="00780FC1"/>
    <w:rsid w:val="0079071A"/>
    <w:rsid w:val="00793A49"/>
    <w:rsid w:val="00796903"/>
    <w:rsid w:val="007976B2"/>
    <w:rsid w:val="007A5D15"/>
    <w:rsid w:val="007A7AC4"/>
    <w:rsid w:val="007C3172"/>
    <w:rsid w:val="007C45DB"/>
    <w:rsid w:val="007C63CC"/>
    <w:rsid w:val="007D5BE5"/>
    <w:rsid w:val="007D7907"/>
    <w:rsid w:val="007E4864"/>
    <w:rsid w:val="007E590B"/>
    <w:rsid w:val="007E6347"/>
    <w:rsid w:val="007E6B3A"/>
    <w:rsid w:val="007F2F8A"/>
    <w:rsid w:val="007F3D11"/>
    <w:rsid w:val="00817640"/>
    <w:rsid w:val="008231FC"/>
    <w:rsid w:val="0082740E"/>
    <w:rsid w:val="008369DA"/>
    <w:rsid w:val="00843809"/>
    <w:rsid w:val="008447A1"/>
    <w:rsid w:val="00844E10"/>
    <w:rsid w:val="00845A48"/>
    <w:rsid w:val="00850BB1"/>
    <w:rsid w:val="0085674C"/>
    <w:rsid w:val="00870820"/>
    <w:rsid w:val="0087259F"/>
    <w:rsid w:val="00872FA5"/>
    <w:rsid w:val="008822FB"/>
    <w:rsid w:val="008854C6"/>
    <w:rsid w:val="00891C22"/>
    <w:rsid w:val="00892CBB"/>
    <w:rsid w:val="008A6BD9"/>
    <w:rsid w:val="008B1621"/>
    <w:rsid w:val="008B700C"/>
    <w:rsid w:val="008C39E1"/>
    <w:rsid w:val="008D14E9"/>
    <w:rsid w:val="008E4EC8"/>
    <w:rsid w:val="008F0F3C"/>
    <w:rsid w:val="008F6C14"/>
    <w:rsid w:val="00900B57"/>
    <w:rsid w:val="00901024"/>
    <w:rsid w:val="00903111"/>
    <w:rsid w:val="0090423B"/>
    <w:rsid w:val="00904C4C"/>
    <w:rsid w:val="0092264F"/>
    <w:rsid w:val="009235E5"/>
    <w:rsid w:val="00926473"/>
    <w:rsid w:val="0093082F"/>
    <w:rsid w:val="00937F32"/>
    <w:rsid w:val="00941D9C"/>
    <w:rsid w:val="00942F97"/>
    <w:rsid w:val="00954038"/>
    <w:rsid w:val="00955C7C"/>
    <w:rsid w:val="00960DDC"/>
    <w:rsid w:val="00964AA4"/>
    <w:rsid w:val="00964BDD"/>
    <w:rsid w:val="009666CD"/>
    <w:rsid w:val="0098426B"/>
    <w:rsid w:val="00986A9D"/>
    <w:rsid w:val="00996D59"/>
    <w:rsid w:val="009A7B1E"/>
    <w:rsid w:val="009D15DD"/>
    <w:rsid w:val="009D3744"/>
    <w:rsid w:val="009E1B78"/>
    <w:rsid w:val="009E6009"/>
    <w:rsid w:val="009E6330"/>
    <w:rsid w:val="009F357E"/>
    <w:rsid w:val="009F3D1D"/>
    <w:rsid w:val="00A02318"/>
    <w:rsid w:val="00A45F4E"/>
    <w:rsid w:val="00A535C2"/>
    <w:rsid w:val="00A74FFE"/>
    <w:rsid w:val="00A821B2"/>
    <w:rsid w:val="00A86FC5"/>
    <w:rsid w:val="00AA0F92"/>
    <w:rsid w:val="00AA2D27"/>
    <w:rsid w:val="00AA625D"/>
    <w:rsid w:val="00AA6FA5"/>
    <w:rsid w:val="00AB54B4"/>
    <w:rsid w:val="00AB6D8C"/>
    <w:rsid w:val="00AC22BC"/>
    <w:rsid w:val="00AC5BB7"/>
    <w:rsid w:val="00AF39ED"/>
    <w:rsid w:val="00AF6EE0"/>
    <w:rsid w:val="00B00F48"/>
    <w:rsid w:val="00B20261"/>
    <w:rsid w:val="00B206AB"/>
    <w:rsid w:val="00B257B6"/>
    <w:rsid w:val="00B35F22"/>
    <w:rsid w:val="00B51C8E"/>
    <w:rsid w:val="00B52356"/>
    <w:rsid w:val="00B6701E"/>
    <w:rsid w:val="00B67FE8"/>
    <w:rsid w:val="00B74CE3"/>
    <w:rsid w:val="00B7604B"/>
    <w:rsid w:val="00B7682B"/>
    <w:rsid w:val="00B84367"/>
    <w:rsid w:val="00B864E1"/>
    <w:rsid w:val="00B91F15"/>
    <w:rsid w:val="00B93541"/>
    <w:rsid w:val="00B964E1"/>
    <w:rsid w:val="00B96DF5"/>
    <w:rsid w:val="00BA65AF"/>
    <w:rsid w:val="00BC392C"/>
    <w:rsid w:val="00BE3DBB"/>
    <w:rsid w:val="00BE6A59"/>
    <w:rsid w:val="00C021AA"/>
    <w:rsid w:val="00C030FA"/>
    <w:rsid w:val="00C11E7B"/>
    <w:rsid w:val="00C121F8"/>
    <w:rsid w:val="00C16082"/>
    <w:rsid w:val="00C20E21"/>
    <w:rsid w:val="00C227A7"/>
    <w:rsid w:val="00C2288D"/>
    <w:rsid w:val="00C262F2"/>
    <w:rsid w:val="00C35BFF"/>
    <w:rsid w:val="00C37621"/>
    <w:rsid w:val="00C40E02"/>
    <w:rsid w:val="00C43050"/>
    <w:rsid w:val="00C519E9"/>
    <w:rsid w:val="00C55D83"/>
    <w:rsid w:val="00C63C26"/>
    <w:rsid w:val="00C67C60"/>
    <w:rsid w:val="00C7184A"/>
    <w:rsid w:val="00C75749"/>
    <w:rsid w:val="00C81BF0"/>
    <w:rsid w:val="00C8541A"/>
    <w:rsid w:val="00C87634"/>
    <w:rsid w:val="00C9258E"/>
    <w:rsid w:val="00C9363E"/>
    <w:rsid w:val="00C970C6"/>
    <w:rsid w:val="00CA011C"/>
    <w:rsid w:val="00CB59F4"/>
    <w:rsid w:val="00CB705B"/>
    <w:rsid w:val="00CC2BD1"/>
    <w:rsid w:val="00CC354E"/>
    <w:rsid w:val="00CD5199"/>
    <w:rsid w:val="00CD57F7"/>
    <w:rsid w:val="00CD6B37"/>
    <w:rsid w:val="00CE6B6B"/>
    <w:rsid w:val="00CE6CCD"/>
    <w:rsid w:val="00CF0D2C"/>
    <w:rsid w:val="00CF1972"/>
    <w:rsid w:val="00CF317B"/>
    <w:rsid w:val="00D045DD"/>
    <w:rsid w:val="00D04920"/>
    <w:rsid w:val="00D059C7"/>
    <w:rsid w:val="00D17DB4"/>
    <w:rsid w:val="00D247A6"/>
    <w:rsid w:val="00D249EA"/>
    <w:rsid w:val="00D43DEA"/>
    <w:rsid w:val="00D45236"/>
    <w:rsid w:val="00D51463"/>
    <w:rsid w:val="00D527C0"/>
    <w:rsid w:val="00D56CE0"/>
    <w:rsid w:val="00D65BBB"/>
    <w:rsid w:val="00D673CE"/>
    <w:rsid w:val="00D820B3"/>
    <w:rsid w:val="00D92250"/>
    <w:rsid w:val="00D94C9D"/>
    <w:rsid w:val="00DC6008"/>
    <w:rsid w:val="00DD1B19"/>
    <w:rsid w:val="00DE06EA"/>
    <w:rsid w:val="00DF4977"/>
    <w:rsid w:val="00E14055"/>
    <w:rsid w:val="00E221BF"/>
    <w:rsid w:val="00E24299"/>
    <w:rsid w:val="00E2634D"/>
    <w:rsid w:val="00E266C8"/>
    <w:rsid w:val="00E2680C"/>
    <w:rsid w:val="00E33B2B"/>
    <w:rsid w:val="00E41485"/>
    <w:rsid w:val="00E459E3"/>
    <w:rsid w:val="00E52ABC"/>
    <w:rsid w:val="00E52E60"/>
    <w:rsid w:val="00E55866"/>
    <w:rsid w:val="00E60C37"/>
    <w:rsid w:val="00E67A8A"/>
    <w:rsid w:val="00E73B84"/>
    <w:rsid w:val="00E80333"/>
    <w:rsid w:val="00E819CE"/>
    <w:rsid w:val="00E8407F"/>
    <w:rsid w:val="00E90707"/>
    <w:rsid w:val="00EA2A25"/>
    <w:rsid w:val="00EC08C5"/>
    <w:rsid w:val="00EC1B6B"/>
    <w:rsid w:val="00EC1E08"/>
    <w:rsid w:val="00ED1995"/>
    <w:rsid w:val="00ED3A9B"/>
    <w:rsid w:val="00EE6875"/>
    <w:rsid w:val="00EF4B58"/>
    <w:rsid w:val="00EF66A9"/>
    <w:rsid w:val="00EF66CD"/>
    <w:rsid w:val="00EF6FCF"/>
    <w:rsid w:val="00F054A3"/>
    <w:rsid w:val="00F12577"/>
    <w:rsid w:val="00F2636A"/>
    <w:rsid w:val="00F2758A"/>
    <w:rsid w:val="00F276DF"/>
    <w:rsid w:val="00F358D8"/>
    <w:rsid w:val="00F66DA2"/>
    <w:rsid w:val="00F66FBE"/>
    <w:rsid w:val="00F701F2"/>
    <w:rsid w:val="00F72832"/>
    <w:rsid w:val="00F77F4E"/>
    <w:rsid w:val="00F91AF3"/>
    <w:rsid w:val="00F93706"/>
    <w:rsid w:val="00F977F9"/>
    <w:rsid w:val="00FA37CA"/>
    <w:rsid w:val="00FA72F6"/>
    <w:rsid w:val="00FB57DE"/>
    <w:rsid w:val="00FB5D8D"/>
    <w:rsid w:val="00FB6E7B"/>
    <w:rsid w:val="00FB7A95"/>
    <w:rsid w:val="00FC4C7A"/>
    <w:rsid w:val="00FD31E8"/>
    <w:rsid w:val="00FE53EA"/>
    <w:rsid w:val="00FE63D7"/>
    <w:rsid w:val="00FF4C30"/>
    <w:rsid w:val="01070E57"/>
    <w:rsid w:val="010B034E"/>
    <w:rsid w:val="01214264"/>
    <w:rsid w:val="01521633"/>
    <w:rsid w:val="016B780C"/>
    <w:rsid w:val="01B12998"/>
    <w:rsid w:val="020A277B"/>
    <w:rsid w:val="024A40F9"/>
    <w:rsid w:val="026E7B77"/>
    <w:rsid w:val="02DC1A7B"/>
    <w:rsid w:val="03383B5C"/>
    <w:rsid w:val="0358094D"/>
    <w:rsid w:val="036137D6"/>
    <w:rsid w:val="03995ECA"/>
    <w:rsid w:val="03C62B44"/>
    <w:rsid w:val="03C64862"/>
    <w:rsid w:val="03EB2672"/>
    <w:rsid w:val="040E376D"/>
    <w:rsid w:val="042B1F83"/>
    <w:rsid w:val="04466EE2"/>
    <w:rsid w:val="044E7BCA"/>
    <w:rsid w:val="052759B7"/>
    <w:rsid w:val="05732005"/>
    <w:rsid w:val="0577052E"/>
    <w:rsid w:val="058079FF"/>
    <w:rsid w:val="05877EE7"/>
    <w:rsid w:val="05CF4A95"/>
    <w:rsid w:val="07067B91"/>
    <w:rsid w:val="072E1CCA"/>
    <w:rsid w:val="079306C9"/>
    <w:rsid w:val="07DF0393"/>
    <w:rsid w:val="08544435"/>
    <w:rsid w:val="087C761B"/>
    <w:rsid w:val="08913869"/>
    <w:rsid w:val="08C27CB7"/>
    <w:rsid w:val="08C42299"/>
    <w:rsid w:val="08EC74D6"/>
    <w:rsid w:val="08F9402E"/>
    <w:rsid w:val="0A09042E"/>
    <w:rsid w:val="0A362921"/>
    <w:rsid w:val="0A66596F"/>
    <w:rsid w:val="0AA453E9"/>
    <w:rsid w:val="0B3B0375"/>
    <w:rsid w:val="0B652839"/>
    <w:rsid w:val="0B733037"/>
    <w:rsid w:val="0B7730BB"/>
    <w:rsid w:val="0B9259B3"/>
    <w:rsid w:val="0BDD1B4E"/>
    <w:rsid w:val="0C033703"/>
    <w:rsid w:val="0C3A5389"/>
    <w:rsid w:val="0C555E30"/>
    <w:rsid w:val="0C9B6F6D"/>
    <w:rsid w:val="0CBB6C91"/>
    <w:rsid w:val="0CC56F81"/>
    <w:rsid w:val="0CF67D0F"/>
    <w:rsid w:val="0CF93286"/>
    <w:rsid w:val="0D1004D9"/>
    <w:rsid w:val="0D474CCC"/>
    <w:rsid w:val="0D631AAB"/>
    <w:rsid w:val="0DB42810"/>
    <w:rsid w:val="0DE6558C"/>
    <w:rsid w:val="0E137A96"/>
    <w:rsid w:val="0E497518"/>
    <w:rsid w:val="0E7C0055"/>
    <w:rsid w:val="0E7F5B15"/>
    <w:rsid w:val="0F016A62"/>
    <w:rsid w:val="0F752E1B"/>
    <w:rsid w:val="0F80356F"/>
    <w:rsid w:val="0F9C63E0"/>
    <w:rsid w:val="0FE17D4D"/>
    <w:rsid w:val="0FED1C75"/>
    <w:rsid w:val="10544AA7"/>
    <w:rsid w:val="105E66C4"/>
    <w:rsid w:val="108F10E3"/>
    <w:rsid w:val="10FC628A"/>
    <w:rsid w:val="11630284"/>
    <w:rsid w:val="116E4B2F"/>
    <w:rsid w:val="11A24132"/>
    <w:rsid w:val="11C03062"/>
    <w:rsid w:val="122C6E50"/>
    <w:rsid w:val="123A4681"/>
    <w:rsid w:val="12591110"/>
    <w:rsid w:val="12B143EC"/>
    <w:rsid w:val="12F967C2"/>
    <w:rsid w:val="13CE71AD"/>
    <w:rsid w:val="13FF370A"/>
    <w:rsid w:val="14A40686"/>
    <w:rsid w:val="14E4037C"/>
    <w:rsid w:val="1510062B"/>
    <w:rsid w:val="154003CC"/>
    <w:rsid w:val="157F629D"/>
    <w:rsid w:val="159F050D"/>
    <w:rsid w:val="16717A72"/>
    <w:rsid w:val="167B7BB0"/>
    <w:rsid w:val="168C3376"/>
    <w:rsid w:val="17942EB3"/>
    <w:rsid w:val="180324BB"/>
    <w:rsid w:val="182D64CC"/>
    <w:rsid w:val="188F6ACA"/>
    <w:rsid w:val="18AE6FCC"/>
    <w:rsid w:val="18CA44E0"/>
    <w:rsid w:val="19144882"/>
    <w:rsid w:val="19AC7705"/>
    <w:rsid w:val="1A057286"/>
    <w:rsid w:val="1A932FD8"/>
    <w:rsid w:val="1AB46EB2"/>
    <w:rsid w:val="1B077004"/>
    <w:rsid w:val="1BA201ED"/>
    <w:rsid w:val="1BA92763"/>
    <w:rsid w:val="1BAF7095"/>
    <w:rsid w:val="1BC47086"/>
    <w:rsid w:val="1BFD67E3"/>
    <w:rsid w:val="1C1A4E67"/>
    <w:rsid w:val="1C62763D"/>
    <w:rsid w:val="1D7F7A43"/>
    <w:rsid w:val="1DA31373"/>
    <w:rsid w:val="1DE918CC"/>
    <w:rsid w:val="1E3A69DC"/>
    <w:rsid w:val="1E762F5B"/>
    <w:rsid w:val="1E8D1D4B"/>
    <w:rsid w:val="1E922310"/>
    <w:rsid w:val="1EAA4BB6"/>
    <w:rsid w:val="1EE5424C"/>
    <w:rsid w:val="1F1604C8"/>
    <w:rsid w:val="1F5F1175"/>
    <w:rsid w:val="1F9F3ABB"/>
    <w:rsid w:val="20414FD1"/>
    <w:rsid w:val="205B7B39"/>
    <w:rsid w:val="206930B0"/>
    <w:rsid w:val="20795A82"/>
    <w:rsid w:val="20AE2F4E"/>
    <w:rsid w:val="20CA3C9B"/>
    <w:rsid w:val="211275AB"/>
    <w:rsid w:val="21132E59"/>
    <w:rsid w:val="213909E0"/>
    <w:rsid w:val="219F3FD6"/>
    <w:rsid w:val="222A0BDB"/>
    <w:rsid w:val="23023C30"/>
    <w:rsid w:val="230F54DC"/>
    <w:rsid w:val="23265C65"/>
    <w:rsid w:val="23C144F5"/>
    <w:rsid w:val="23E85D13"/>
    <w:rsid w:val="23E86D68"/>
    <w:rsid w:val="244C1308"/>
    <w:rsid w:val="255948A4"/>
    <w:rsid w:val="256232D2"/>
    <w:rsid w:val="26105DEF"/>
    <w:rsid w:val="2618131E"/>
    <w:rsid w:val="267622B2"/>
    <w:rsid w:val="2688737F"/>
    <w:rsid w:val="269F19D1"/>
    <w:rsid w:val="26C241BB"/>
    <w:rsid w:val="26C62A83"/>
    <w:rsid w:val="27034C93"/>
    <w:rsid w:val="270D0641"/>
    <w:rsid w:val="27DF2B82"/>
    <w:rsid w:val="27F32DFB"/>
    <w:rsid w:val="280074F4"/>
    <w:rsid w:val="28315FFF"/>
    <w:rsid w:val="29393C15"/>
    <w:rsid w:val="29652C19"/>
    <w:rsid w:val="2980101F"/>
    <w:rsid w:val="29C06108"/>
    <w:rsid w:val="2A073D93"/>
    <w:rsid w:val="2A0E722C"/>
    <w:rsid w:val="2A40173C"/>
    <w:rsid w:val="2A5A5343"/>
    <w:rsid w:val="2A9F37F4"/>
    <w:rsid w:val="2AB70300"/>
    <w:rsid w:val="2AD72E9E"/>
    <w:rsid w:val="2AEA0FEE"/>
    <w:rsid w:val="2B347714"/>
    <w:rsid w:val="2B3E642F"/>
    <w:rsid w:val="2B423FD2"/>
    <w:rsid w:val="2B984272"/>
    <w:rsid w:val="2BAC31EC"/>
    <w:rsid w:val="2BD46588"/>
    <w:rsid w:val="2C2B2669"/>
    <w:rsid w:val="2C2C09B2"/>
    <w:rsid w:val="2C2C65F3"/>
    <w:rsid w:val="2C406741"/>
    <w:rsid w:val="2C9855AD"/>
    <w:rsid w:val="2C9B0EC6"/>
    <w:rsid w:val="2D14418F"/>
    <w:rsid w:val="2D1E7CAE"/>
    <w:rsid w:val="2D333B6D"/>
    <w:rsid w:val="2D416C63"/>
    <w:rsid w:val="2D4B7EBD"/>
    <w:rsid w:val="2D54354F"/>
    <w:rsid w:val="2D710124"/>
    <w:rsid w:val="2D7918CE"/>
    <w:rsid w:val="2D863B10"/>
    <w:rsid w:val="2DA8185B"/>
    <w:rsid w:val="2DE43ED4"/>
    <w:rsid w:val="2E2E4078"/>
    <w:rsid w:val="2E88788A"/>
    <w:rsid w:val="2ED81331"/>
    <w:rsid w:val="2EDE28F2"/>
    <w:rsid w:val="2F091D5E"/>
    <w:rsid w:val="2F71741E"/>
    <w:rsid w:val="3030245A"/>
    <w:rsid w:val="30752DF3"/>
    <w:rsid w:val="307873F5"/>
    <w:rsid w:val="30A139F1"/>
    <w:rsid w:val="30C41C87"/>
    <w:rsid w:val="31010417"/>
    <w:rsid w:val="31190629"/>
    <w:rsid w:val="31217DCE"/>
    <w:rsid w:val="31AE3ED5"/>
    <w:rsid w:val="32042009"/>
    <w:rsid w:val="32256169"/>
    <w:rsid w:val="32315162"/>
    <w:rsid w:val="32394335"/>
    <w:rsid w:val="328F39D3"/>
    <w:rsid w:val="333C5B50"/>
    <w:rsid w:val="335A2134"/>
    <w:rsid w:val="33BA53DA"/>
    <w:rsid w:val="33D4418D"/>
    <w:rsid w:val="33F02D87"/>
    <w:rsid w:val="346558B0"/>
    <w:rsid w:val="34964E12"/>
    <w:rsid w:val="349D513D"/>
    <w:rsid w:val="34B81617"/>
    <w:rsid w:val="34FC7C98"/>
    <w:rsid w:val="364F5910"/>
    <w:rsid w:val="36535910"/>
    <w:rsid w:val="3653733F"/>
    <w:rsid w:val="365F5D3B"/>
    <w:rsid w:val="3661055D"/>
    <w:rsid w:val="36CF1DD6"/>
    <w:rsid w:val="36D50FA3"/>
    <w:rsid w:val="36DF0939"/>
    <w:rsid w:val="36EB7F3F"/>
    <w:rsid w:val="370258AC"/>
    <w:rsid w:val="3737375E"/>
    <w:rsid w:val="3764311B"/>
    <w:rsid w:val="37874036"/>
    <w:rsid w:val="37B373D5"/>
    <w:rsid w:val="37C429B4"/>
    <w:rsid w:val="37D703CA"/>
    <w:rsid w:val="384416C0"/>
    <w:rsid w:val="386A1849"/>
    <w:rsid w:val="3915033C"/>
    <w:rsid w:val="392E45D3"/>
    <w:rsid w:val="393F1C8A"/>
    <w:rsid w:val="39556232"/>
    <w:rsid w:val="396A3053"/>
    <w:rsid w:val="396F43AC"/>
    <w:rsid w:val="398227EB"/>
    <w:rsid w:val="39A7771F"/>
    <w:rsid w:val="3A596CC4"/>
    <w:rsid w:val="3A6C6891"/>
    <w:rsid w:val="3A905007"/>
    <w:rsid w:val="3B15391D"/>
    <w:rsid w:val="3B2623EB"/>
    <w:rsid w:val="3BBE2205"/>
    <w:rsid w:val="3BCB6F0C"/>
    <w:rsid w:val="3C25158D"/>
    <w:rsid w:val="3C32287B"/>
    <w:rsid w:val="3C49624C"/>
    <w:rsid w:val="3C8146CC"/>
    <w:rsid w:val="3D0F466D"/>
    <w:rsid w:val="3DC132D5"/>
    <w:rsid w:val="3E41410E"/>
    <w:rsid w:val="3E69087B"/>
    <w:rsid w:val="3E705382"/>
    <w:rsid w:val="3EAF53EB"/>
    <w:rsid w:val="3EFC1804"/>
    <w:rsid w:val="3F6C15F7"/>
    <w:rsid w:val="3F880408"/>
    <w:rsid w:val="3F932E64"/>
    <w:rsid w:val="3FBC2471"/>
    <w:rsid w:val="40172FB9"/>
    <w:rsid w:val="407B618C"/>
    <w:rsid w:val="40A63C65"/>
    <w:rsid w:val="40A65971"/>
    <w:rsid w:val="40FE3EA8"/>
    <w:rsid w:val="411323D3"/>
    <w:rsid w:val="4125354D"/>
    <w:rsid w:val="41641296"/>
    <w:rsid w:val="41EF04F2"/>
    <w:rsid w:val="424D0C00"/>
    <w:rsid w:val="42656023"/>
    <w:rsid w:val="427935BE"/>
    <w:rsid w:val="428C65FA"/>
    <w:rsid w:val="42C10D2A"/>
    <w:rsid w:val="43127829"/>
    <w:rsid w:val="435322E2"/>
    <w:rsid w:val="43655C83"/>
    <w:rsid w:val="437053E5"/>
    <w:rsid w:val="43A214F8"/>
    <w:rsid w:val="43AC1A6E"/>
    <w:rsid w:val="43BF075E"/>
    <w:rsid w:val="44082FAF"/>
    <w:rsid w:val="4482628B"/>
    <w:rsid w:val="44A71ED2"/>
    <w:rsid w:val="44AC1508"/>
    <w:rsid w:val="44E34649"/>
    <w:rsid w:val="44E528D5"/>
    <w:rsid w:val="44FC2A45"/>
    <w:rsid w:val="450B5A80"/>
    <w:rsid w:val="45466F9A"/>
    <w:rsid w:val="45496447"/>
    <w:rsid w:val="45605AD8"/>
    <w:rsid w:val="457A37EA"/>
    <w:rsid w:val="45A205E2"/>
    <w:rsid w:val="45D01E05"/>
    <w:rsid w:val="46331384"/>
    <w:rsid w:val="463C5CC7"/>
    <w:rsid w:val="46F83182"/>
    <w:rsid w:val="47194487"/>
    <w:rsid w:val="47425609"/>
    <w:rsid w:val="47BD144F"/>
    <w:rsid w:val="47C47759"/>
    <w:rsid w:val="47D5699A"/>
    <w:rsid w:val="47F036D1"/>
    <w:rsid w:val="47F44192"/>
    <w:rsid w:val="4845151B"/>
    <w:rsid w:val="484F1782"/>
    <w:rsid w:val="485A7256"/>
    <w:rsid w:val="487F1775"/>
    <w:rsid w:val="48881C86"/>
    <w:rsid w:val="489A3F24"/>
    <w:rsid w:val="48A7019D"/>
    <w:rsid w:val="48C96D88"/>
    <w:rsid w:val="48E21E09"/>
    <w:rsid w:val="48EE6D6D"/>
    <w:rsid w:val="49362DD2"/>
    <w:rsid w:val="496C1475"/>
    <w:rsid w:val="498954C8"/>
    <w:rsid w:val="4A922EEF"/>
    <w:rsid w:val="4C5F5EEC"/>
    <w:rsid w:val="4CE76B61"/>
    <w:rsid w:val="4D193A14"/>
    <w:rsid w:val="4D2F5624"/>
    <w:rsid w:val="4DB31601"/>
    <w:rsid w:val="4DB93D25"/>
    <w:rsid w:val="4DCE4529"/>
    <w:rsid w:val="4E260880"/>
    <w:rsid w:val="4E505700"/>
    <w:rsid w:val="4E8F5827"/>
    <w:rsid w:val="4E9A7F73"/>
    <w:rsid w:val="4ED16A1F"/>
    <w:rsid w:val="4EE95545"/>
    <w:rsid w:val="4F1C0477"/>
    <w:rsid w:val="4F211DDD"/>
    <w:rsid w:val="4F3453AA"/>
    <w:rsid w:val="4F3E2BAC"/>
    <w:rsid w:val="504C6182"/>
    <w:rsid w:val="50785461"/>
    <w:rsid w:val="5080452C"/>
    <w:rsid w:val="50A427F7"/>
    <w:rsid w:val="50C22246"/>
    <w:rsid w:val="50CD058C"/>
    <w:rsid w:val="50ED3582"/>
    <w:rsid w:val="50F268C6"/>
    <w:rsid w:val="515B3FF7"/>
    <w:rsid w:val="515E4D57"/>
    <w:rsid w:val="51733650"/>
    <w:rsid w:val="51796BD7"/>
    <w:rsid w:val="51CA64E6"/>
    <w:rsid w:val="51D03F6B"/>
    <w:rsid w:val="51EB528C"/>
    <w:rsid w:val="51FD5D60"/>
    <w:rsid w:val="5262309C"/>
    <w:rsid w:val="529645D0"/>
    <w:rsid w:val="52CE4282"/>
    <w:rsid w:val="537C6D58"/>
    <w:rsid w:val="53DA62F8"/>
    <w:rsid w:val="54AE785C"/>
    <w:rsid w:val="54FD1327"/>
    <w:rsid w:val="55021C17"/>
    <w:rsid w:val="554F7DA0"/>
    <w:rsid w:val="55632120"/>
    <w:rsid w:val="55DE3BE4"/>
    <w:rsid w:val="55F126E8"/>
    <w:rsid w:val="564C5C13"/>
    <w:rsid w:val="57452F4C"/>
    <w:rsid w:val="57472724"/>
    <w:rsid w:val="576A33E7"/>
    <w:rsid w:val="57E9011A"/>
    <w:rsid w:val="57EF5EA2"/>
    <w:rsid w:val="57F35EE2"/>
    <w:rsid w:val="57F8565C"/>
    <w:rsid w:val="580E7C1B"/>
    <w:rsid w:val="58257E45"/>
    <w:rsid w:val="58864817"/>
    <w:rsid w:val="58900D7A"/>
    <w:rsid w:val="58DA29CD"/>
    <w:rsid w:val="58EE4A7D"/>
    <w:rsid w:val="591A1146"/>
    <w:rsid w:val="593A55BA"/>
    <w:rsid w:val="59862766"/>
    <w:rsid w:val="59A3383F"/>
    <w:rsid w:val="59B1641D"/>
    <w:rsid w:val="59C73E78"/>
    <w:rsid w:val="59C84F00"/>
    <w:rsid w:val="5A1D24AC"/>
    <w:rsid w:val="5A7677A6"/>
    <w:rsid w:val="5A9A423F"/>
    <w:rsid w:val="5ACF02B5"/>
    <w:rsid w:val="5B040CD1"/>
    <w:rsid w:val="5BAA03F4"/>
    <w:rsid w:val="5BD305C9"/>
    <w:rsid w:val="5BD35B13"/>
    <w:rsid w:val="5BE35E2D"/>
    <w:rsid w:val="5C0015AA"/>
    <w:rsid w:val="5C09648B"/>
    <w:rsid w:val="5C1713EF"/>
    <w:rsid w:val="5C4220C0"/>
    <w:rsid w:val="5C7B035E"/>
    <w:rsid w:val="5CAB6F1F"/>
    <w:rsid w:val="5CFD237F"/>
    <w:rsid w:val="5D122CF3"/>
    <w:rsid w:val="5D1C0125"/>
    <w:rsid w:val="5D24083A"/>
    <w:rsid w:val="5D2951DB"/>
    <w:rsid w:val="5DEB08B6"/>
    <w:rsid w:val="5E000C85"/>
    <w:rsid w:val="5E160F25"/>
    <w:rsid w:val="5E4C5B50"/>
    <w:rsid w:val="5E72644D"/>
    <w:rsid w:val="5E947F61"/>
    <w:rsid w:val="5EBE15BC"/>
    <w:rsid w:val="5EDF73F1"/>
    <w:rsid w:val="5F2569C4"/>
    <w:rsid w:val="5F3B116B"/>
    <w:rsid w:val="5F821F14"/>
    <w:rsid w:val="5FBB51D6"/>
    <w:rsid w:val="5FCD4E1E"/>
    <w:rsid w:val="602B7D6B"/>
    <w:rsid w:val="60454B41"/>
    <w:rsid w:val="60FF703A"/>
    <w:rsid w:val="61921EBF"/>
    <w:rsid w:val="61A56ACA"/>
    <w:rsid w:val="61D83866"/>
    <w:rsid w:val="61EE7FBF"/>
    <w:rsid w:val="62581338"/>
    <w:rsid w:val="627436A3"/>
    <w:rsid w:val="62846211"/>
    <w:rsid w:val="62F00F4C"/>
    <w:rsid w:val="63022770"/>
    <w:rsid w:val="63067BA9"/>
    <w:rsid w:val="63461677"/>
    <w:rsid w:val="63D8423C"/>
    <w:rsid w:val="63DD598E"/>
    <w:rsid w:val="643529C2"/>
    <w:rsid w:val="64A61457"/>
    <w:rsid w:val="64AD631B"/>
    <w:rsid w:val="655D5C3F"/>
    <w:rsid w:val="659C0901"/>
    <w:rsid w:val="65D87BF7"/>
    <w:rsid w:val="65F8494A"/>
    <w:rsid w:val="66422E8E"/>
    <w:rsid w:val="66ED1880"/>
    <w:rsid w:val="66F14145"/>
    <w:rsid w:val="66FA196E"/>
    <w:rsid w:val="66FE1BBB"/>
    <w:rsid w:val="671A2825"/>
    <w:rsid w:val="6761416D"/>
    <w:rsid w:val="679A5114"/>
    <w:rsid w:val="67AE387F"/>
    <w:rsid w:val="67C717F6"/>
    <w:rsid w:val="67C74C79"/>
    <w:rsid w:val="67DC11CD"/>
    <w:rsid w:val="67E377AA"/>
    <w:rsid w:val="68BF0A71"/>
    <w:rsid w:val="69472B6A"/>
    <w:rsid w:val="695C66AD"/>
    <w:rsid w:val="69661903"/>
    <w:rsid w:val="69B117B6"/>
    <w:rsid w:val="69BF391E"/>
    <w:rsid w:val="6A0B1521"/>
    <w:rsid w:val="6A2F0E96"/>
    <w:rsid w:val="6A6537D1"/>
    <w:rsid w:val="6AEC4F10"/>
    <w:rsid w:val="6B0E2C44"/>
    <w:rsid w:val="6B8B499E"/>
    <w:rsid w:val="6BF05E62"/>
    <w:rsid w:val="6C0563C2"/>
    <w:rsid w:val="6C166A6C"/>
    <w:rsid w:val="6C1D0D7B"/>
    <w:rsid w:val="6C4F2171"/>
    <w:rsid w:val="6CC25F03"/>
    <w:rsid w:val="6CF942AE"/>
    <w:rsid w:val="6D325FB2"/>
    <w:rsid w:val="6D39700E"/>
    <w:rsid w:val="6D5549B1"/>
    <w:rsid w:val="6DA619B1"/>
    <w:rsid w:val="6E170292"/>
    <w:rsid w:val="6E9930A7"/>
    <w:rsid w:val="6EFF1E52"/>
    <w:rsid w:val="6F1240F1"/>
    <w:rsid w:val="6F481D0B"/>
    <w:rsid w:val="6F50244E"/>
    <w:rsid w:val="6FEE2D0F"/>
    <w:rsid w:val="709538DB"/>
    <w:rsid w:val="7098697E"/>
    <w:rsid w:val="70CD612D"/>
    <w:rsid w:val="70E550AF"/>
    <w:rsid w:val="70E73649"/>
    <w:rsid w:val="70EB39FC"/>
    <w:rsid w:val="71011752"/>
    <w:rsid w:val="71087791"/>
    <w:rsid w:val="711B074B"/>
    <w:rsid w:val="7194744D"/>
    <w:rsid w:val="71C05D1C"/>
    <w:rsid w:val="71FF309E"/>
    <w:rsid w:val="720603D3"/>
    <w:rsid w:val="72493254"/>
    <w:rsid w:val="7286263D"/>
    <w:rsid w:val="72E065A9"/>
    <w:rsid w:val="72FF4100"/>
    <w:rsid w:val="7300767D"/>
    <w:rsid w:val="73A4483D"/>
    <w:rsid w:val="73AF1235"/>
    <w:rsid w:val="73FB2E29"/>
    <w:rsid w:val="743802A9"/>
    <w:rsid w:val="7454219C"/>
    <w:rsid w:val="74731B14"/>
    <w:rsid w:val="747B65C1"/>
    <w:rsid w:val="74824356"/>
    <w:rsid w:val="74F46A70"/>
    <w:rsid w:val="74FC58C8"/>
    <w:rsid w:val="750D7B5E"/>
    <w:rsid w:val="75496B2D"/>
    <w:rsid w:val="75935F82"/>
    <w:rsid w:val="75952454"/>
    <w:rsid w:val="75A637D7"/>
    <w:rsid w:val="75D3100F"/>
    <w:rsid w:val="75F3555F"/>
    <w:rsid w:val="764E6F3D"/>
    <w:rsid w:val="764F0321"/>
    <w:rsid w:val="76515428"/>
    <w:rsid w:val="76D660A4"/>
    <w:rsid w:val="76F212DC"/>
    <w:rsid w:val="770A0971"/>
    <w:rsid w:val="77185693"/>
    <w:rsid w:val="773E0DFF"/>
    <w:rsid w:val="775F50E7"/>
    <w:rsid w:val="77DE536C"/>
    <w:rsid w:val="7801697B"/>
    <w:rsid w:val="783503F1"/>
    <w:rsid w:val="78631435"/>
    <w:rsid w:val="787D36D8"/>
    <w:rsid w:val="787F174C"/>
    <w:rsid w:val="78817CBA"/>
    <w:rsid w:val="78A13902"/>
    <w:rsid w:val="797029C3"/>
    <w:rsid w:val="79727ED3"/>
    <w:rsid w:val="7993514E"/>
    <w:rsid w:val="79D3245D"/>
    <w:rsid w:val="79D64CEE"/>
    <w:rsid w:val="79FA34E6"/>
    <w:rsid w:val="7A5C6410"/>
    <w:rsid w:val="7A730C7B"/>
    <w:rsid w:val="7ABA75C9"/>
    <w:rsid w:val="7AE26B21"/>
    <w:rsid w:val="7AFA69AF"/>
    <w:rsid w:val="7B3121DA"/>
    <w:rsid w:val="7B8D277A"/>
    <w:rsid w:val="7BF119C0"/>
    <w:rsid w:val="7C1377A3"/>
    <w:rsid w:val="7C6A173E"/>
    <w:rsid w:val="7CB939C6"/>
    <w:rsid w:val="7D007F4C"/>
    <w:rsid w:val="7D704B31"/>
    <w:rsid w:val="7DD45D0A"/>
    <w:rsid w:val="7DE251D4"/>
    <w:rsid w:val="7DE51BC3"/>
    <w:rsid w:val="7E49615E"/>
    <w:rsid w:val="7E52625C"/>
    <w:rsid w:val="7EC665A4"/>
    <w:rsid w:val="7FB766CB"/>
    <w:rsid w:val="7FEA1BCA"/>
    <w:rsid w:val="7FFE5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41"/>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4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semiHidden/>
    <w:unhideWhenUsed/>
    <w:qFormat/>
    <w:locked/>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360" w:lineRule="atLeast"/>
      <w:ind w:firstLine="420"/>
      <w:textAlignment w:val="baseline"/>
    </w:pPr>
    <w:rPr>
      <w:szCs w:val="20"/>
    </w:rPr>
  </w:style>
  <w:style w:type="paragraph" w:styleId="6">
    <w:name w:val="annotation text"/>
    <w:basedOn w:val="1"/>
    <w:link w:val="24"/>
    <w:qFormat/>
    <w:uiPriority w:val="99"/>
  </w:style>
  <w:style w:type="paragraph" w:styleId="7">
    <w:name w:val="Body Text"/>
    <w:basedOn w:val="1"/>
    <w:next w:val="1"/>
    <w:link w:val="25"/>
    <w:qFormat/>
    <w:uiPriority w:val="99"/>
    <w:pPr>
      <w:widowControl w:val="0"/>
      <w:adjustRightInd/>
      <w:snapToGrid/>
      <w:spacing w:after="0"/>
      <w:jc w:val="center"/>
    </w:pPr>
    <w:rPr>
      <w:rFonts w:ascii="Times New Roman" w:hAnsi="Times New Roman" w:eastAsia="宋体"/>
      <w:sz w:val="52"/>
      <w:szCs w:val="20"/>
    </w:rPr>
  </w:style>
  <w:style w:type="paragraph" w:styleId="8">
    <w:name w:val="Plain Text"/>
    <w:basedOn w:val="1"/>
    <w:next w:val="1"/>
    <w:link w:val="31"/>
    <w:qFormat/>
    <w:uiPriority w:val="0"/>
    <w:pPr>
      <w:widowControl w:val="0"/>
      <w:adjustRightInd/>
      <w:snapToGrid/>
      <w:spacing w:after="0"/>
      <w:jc w:val="both"/>
    </w:pPr>
    <w:rPr>
      <w:rFonts w:ascii="宋体" w:hAnsi="Calibri" w:eastAsia="宋体"/>
      <w:sz w:val="21"/>
      <w:szCs w:val="20"/>
    </w:rPr>
  </w:style>
  <w:style w:type="paragraph" w:styleId="9">
    <w:name w:val="Balloon Text"/>
    <w:basedOn w:val="1"/>
    <w:link w:val="30"/>
    <w:semiHidden/>
    <w:qFormat/>
    <w:uiPriority w:val="99"/>
    <w:rPr>
      <w:sz w:val="18"/>
      <w:szCs w:val="18"/>
    </w:rPr>
  </w:style>
  <w:style w:type="paragraph" w:styleId="10">
    <w:name w:val="footer"/>
    <w:basedOn w:val="1"/>
    <w:link w:val="27"/>
    <w:qFormat/>
    <w:uiPriority w:val="99"/>
    <w:pPr>
      <w:tabs>
        <w:tab w:val="center" w:pos="4153"/>
        <w:tab w:val="right" w:pos="8306"/>
      </w:tabs>
    </w:pPr>
    <w:rPr>
      <w:sz w:val="18"/>
      <w:szCs w:val="18"/>
    </w:rPr>
  </w:style>
  <w:style w:type="paragraph" w:styleId="11">
    <w:name w:val="header"/>
    <w:basedOn w:val="1"/>
    <w:link w:val="28"/>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locked/>
    <w:uiPriority w:val="39"/>
  </w:style>
  <w:style w:type="paragraph" w:styleId="13">
    <w:name w:val="toc 2"/>
    <w:basedOn w:val="1"/>
    <w:next w:val="1"/>
    <w:qFormat/>
    <w:locked/>
    <w:uiPriority w:val="39"/>
    <w:pPr>
      <w:ind w:left="420" w:leftChars="200"/>
    </w:pPr>
  </w:style>
  <w:style w:type="paragraph" w:styleId="14">
    <w:name w:val="Normal (Web)"/>
    <w:basedOn w:val="1"/>
    <w:next w:val="1"/>
    <w:qFormat/>
    <w:uiPriority w:val="99"/>
    <w:pPr>
      <w:adjustRightInd/>
      <w:snapToGrid/>
      <w:spacing w:before="280" w:after="280"/>
      <w:jc w:val="both"/>
    </w:pPr>
    <w:rPr>
      <w:rFonts w:ascii="宋体" w:hAnsi="Times New Roman" w:eastAsia="宋体"/>
      <w:sz w:val="24"/>
      <w:szCs w:val="20"/>
    </w:rPr>
  </w:style>
  <w:style w:type="paragraph" w:styleId="15">
    <w:name w:val="annotation subject"/>
    <w:basedOn w:val="6"/>
    <w:next w:val="6"/>
    <w:link w:val="29"/>
    <w:semiHidden/>
    <w:qFormat/>
    <w:uiPriority w:val="99"/>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rFonts w:ascii="微软雅黑" w:hAnsi="微软雅黑" w:eastAsia="微软雅黑" w:cs="微软雅黑"/>
      <w:color w:val="02396F"/>
      <w:u w:val="single"/>
    </w:rPr>
  </w:style>
  <w:style w:type="character" w:styleId="20">
    <w:name w:val="Hyperlink"/>
    <w:basedOn w:val="18"/>
    <w:unhideWhenUsed/>
    <w:qFormat/>
    <w:uiPriority w:val="99"/>
    <w:rPr>
      <w:rFonts w:hint="eastAsia" w:ascii="微软雅黑" w:hAnsi="微软雅黑" w:eastAsia="微软雅黑" w:cs="微软雅黑"/>
      <w:color w:val="02396F"/>
      <w:u w:val="single"/>
    </w:rPr>
  </w:style>
  <w:style w:type="character" w:styleId="21">
    <w:name w:val="annotation reference"/>
    <w:basedOn w:val="18"/>
    <w:semiHidden/>
    <w:qFormat/>
    <w:uiPriority w:val="99"/>
    <w:rPr>
      <w:rFonts w:cs="Times New Roman"/>
      <w:sz w:val="21"/>
      <w:szCs w:val="21"/>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表格文字"/>
    <w:basedOn w:val="1"/>
    <w:qFormat/>
    <w:uiPriority w:val="99"/>
    <w:pPr>
      <w:spacing w:before="25" w:after="25"/>
      <w:ind w:firstLine="315" w:firstLineChars="150"/>
    </w:pPr>
    <w:rPr>
      <w:bCs/>
      <w:color w:val="000000"/>
      <w:szCs w:val="21"/>
    </w:rPr>
  </w:style>
  <w:style w:type="character" w:customStyle="1" w:styleId="24">
    <w:name w:val="批注文字 Char"/>
    <w:basedOn w:val="18"/>
    <w:link w:val="6"/>
    <w:semiHidden/>
    <w:qFormat/>
    <w:locked/>
    <w:uiPriority w:val="99"/>
    <w:rPr>
      <w:rFonts w:ascii="Tahoma" w:hAnsi="Tahoma" w:eastAsia="微软雅黑" w:cs="Times New Roman"/>
      <w:kern w:val="0"/>
      <w:sz w:val="22"/>
    </w:rPr>
  </w:style>
  <w:style w:type="character" w:customStyle="1" w:styleId="25">
    <w:name w:val="正文文本 Char"/>
    <w:basedOn w:val="18"/>
    <w:link w:val="7"/>
    <w:semiHidden/>
    <w:qFormat/>
    <w:locked/>
    <w:uiPriority w:val="99"/>
    <w:rPr>
      <w:rFonts w:ascii="Tahoma" w:hAnsi="Tahoma" w:eastAsia="微软雅黑" w:cs="Times New Roman"/>
      <w:kern w:val="0"/>
      <w:sz w:val="22"/>
    </w:rPr>
  </w:style>
  <w:style w:type="character" w:customStyle="1" w:styleId="26">
    <w:name w:val="Plain Text Char"/>
    <w:basedOn w:val="18"/>
    <w:semiHidden/>
    <w:qFormat/>
    <w:locked/>
    <w:uiPriority w:val="99"/>
    <w:rPr>
      <w:rFonts w:ascii="宋体" w:hAnsi="Courier New" w:cs="Courier New"/>
      <w:kern w:val="0"/>
      <w:sz w:val="21"/>
      <w:szCs w:val="21"/>
    </w:rPr>
  </w:style>
  <w:style w:type="character" w:customStyle="1" w:styleId="27">
    <w:name w:val="页脚 Char"/>
    <w:basedOn w:val="18"/>
    <w:link w:val="10"/>
    <w:semiHidden/>
    <w:qFormat/>
    <w:locked/>
    <w:uiPriority w:val="99"/>
    <w:rPr>
      <w:rFonts w:ascii="Tahoma" w:hAnsi="Tahoma" w:eastAsia="微软雅黑" w:cs="Times New Roman"/>
      <w:kern w:val="0"/>
      <w:sz w:val="18"/>
      <w:szCs w:val="18"/>
    </w:rPr>
  </w:style>
  <w:style w:type="character" w:customStyle="1" w:styleId="28">
    <w:name w:val="页眉 Char"/>
    <w:basedOn w:val="18"/>
    <w:link w:val="11"/>
    <w:semiHidden/>
    <w:qFormat/>
    <w:locked/>
    <w:uiPriority w:val="99"/>
    <w:rPr>
      <w:rFonts w:ascii="Tahoma" w:hAnsi="Tahoma" w:eastAsia="微软雅黑" w:cs="Times New Roman"/>
      <w:kern w:val="0"/>
      <w:sz w:val="18"/>
      <w:szCs w:val="18"/>
    </w:rPr>
  </w:style>
  <w:style w:type="character" w:customStyle="1" w:styleId="29">
    <w:name w:val="批注主题 Char"/>
    <w:basedOn w:val="24"/>
    <w:link w:val="15"/>
    <w:semiHidden/>
    <w:qFormat/>
    <w:locked/>
    <w:uiPriority w:val="99"/>
    <w:rPr>
      <w:rFonts w:ascii="Tahoma" w:hAnsi="Tahoma" w:eastAsia="微软雅黑" w:cs="Times New Roman"/>
      <w:b/>
      <w:bCs/>
      <w:kern w:val="0"/>
      <w:sz w:val="22"/>
    </w:rPr>
  </w:style>
  <w:style w:type="character" w:customStyle="1" w:styleId="30">
    <w:name w:val="批注框文本 Char"/>
    <w:basedOn w:val="18"/>
    <w:link w:val="9"/>
    <w:semiHidden/>
    <w:qFormat/>
    <w:locked/>
    <w:uiPriority w:val="99"/>
    <w:rPr>
      <w:rFonts w:ascii="Tahoma" w:hAnsi="Tahoma" w:eastAsia="微软雅黑" w:cs="Times New Roman"/>
      <w:kern w:val="0"/>
      <w:sz w:val="2"/>
    </w:rPr>
  </w:style>
  <w:style w:type="character" w:customStyle="1" w:styleId="31">
    <w:name w:val="纯文本 Char"/>
    <w:link w:val="8"/>
    <w:qFormat/>
    <w:locked/>
    <w:uiPriority w:val="0"/>
    <w:rPr>
      <w:rFonts w:ascii="宋体" w:eastAsia="宋体"/>
      <w:sz w:val="21"/>
      <w:lang w:val="en-US" w:eastAsia="zh-CN"/>
    </w:rPr>
  </w:style>
  <w:style w:type="character" w:customStyle="1" w:styleId="32">
    <w:name w:val="gjfg"/>
    <w:basedOn w:val="18"/>
    <w:qFormat/>
    <w:uiPriority w:val="0"/>
  </w:style>
  <w:style w:type="character" w:customStyle="1" w:styleId="33">
    <w:name w:val="cfdate"/>
    <w:basedOn w:val="18"/>
    <w:qFormat/>
    <w:uiPriority w:val="0"/>
    <w:rPr>
      <w:color w:val="333333"/>
      <w:sz w:val="18"/>
      <w:szCs w:val="18"/>
    </w:rPr>
  </w:style>
  <w:style w:type="character" w:customStyle="1" w:styleId="34">
    <w:name w:val="displayarti"/>
    <w:basedOn w:val="18"/>
    <w:qFormat/>
    <w:uiPriority w:val="0"/>
    <w:rPr>
      <w:color w:val="FFFFFF"/>
      <w:shd w:val="clear" w:color="auto" w:fill="A00000"/>
    </w:rPr>
  </w:style>
  <w:style w:type="character" w:customStyle="1" w:styleId="35">
    <w:name w:val="redfilenumber"/>
    <w:basedOn w:val="18"/>
    <w:qFormat/>
    <w:uiPriority w:val="0"/>
    <w:rPr>
      <w:color w:val="BA2636"/>
      <w:sz w:val="18"/>
      <w:szCs w:val="18"/>
    </w:rPr>
  </w:style>
  <w:style w:type="character" w:customStyle="1" w:styleId="36">
    <w:name w:val="qxdate"/>
    <w:basedOn w:val="18"/>
    <w:qFormat/>
    <w:uiPriority w:val="0"/>
    <w:rPr>
      <w:color w:val="333333"/>
      <w:sz w:val="18"/>
      <w:szCs w:val="18"/>
    </w:rPr>
  </w:style>
  <w:style w:type="character" w:customStyle="1" w:styleId="37">
    <w:name w:val="redfilefwwh"/>
    <w:basedOn w:val="18"/>
    <w:qFormat/>
    <w:uiPriority w:val="0"/>
    <w:rPr>
      <w:color w:val="BA2636"/>
      <w:sz w:val="18"/>
      <w:szCs w:val="18"/>
    </w:rPr>
  </w:style>
  <w:style w:type="paragraph" w:customStyle="1" w:styleId="38">
    <w:name w:val="修订1"/>
    <w:hidden/>
    <w:unhideWhenUsed/>
    <w:qFormat/>
    <w:uiPriority w:val="99"/>
    <w:rPr>
      <w:rFonts w:ascii="Tahoma" w:hAnsi="Tahoma" w:eastAsia="微软雅黑" w:cs="Times New Roman"/>
      <w:sz w:val="22"/>
      <w:szCs w:val="22"/>
      <w:lang w:val="en-US" w:eastAsia="zh-CN" w:bidi="ar-SA"/>
    </w:rPr>
  </w:style>
  <w:style w:type="paragraph" w:customStyle="1" w:styleId="39">
    <w:name w:val="目录样式1"/>
    <w:basedOn w:val="1"/>
    <w:qFormat/>
    <w:uiPriority w:val="0"/>
    <w:pPr>
      <w:tabs>
        <w:tab w:val="left" w:pos="9214"/>
      </w:tabs>
      <w:spacing w:line="312" w:lineRule="auto"/>
      <w:ind w:right="423"/>
      <w:jc w:val="center"/>
    </w:pPr>
    <w:rPr>
      <w:rFonts w:ascii="宋体" w:hAnsi="宋体" w:eastAsia="宋体" w:cs="宋体"/>
      <w:b/>
      <w:sz w:val="32"/>
      <w:szCs w:val="24"/>
    </w:rPr>
  </w:style>
  <w:style w:type="paragraph" w:customStyle="1" w:styleId="40">
    <w:name w:val="目录样式2"/>
    <w:basedOn w:val="1"/>
    <w:qFormat/>
    <w:uiPriority w:val="0"/>
    <w:pPr>
      <w:keepNext/>
      <w:keepLines/>
      <w:spacing w:line="312" w:lineRule="auto"/>
      <w:jc w:val="center"/>
    </w:pPr>
    <w:rPr>
      <w:rFonts w:ascii="宋体" w:hAnsi="宋体" w:eastAsia="宋体"/>
      <w:b/>
      <w:sz w:val="28"/>
    </w:rPr>
  </w:style>
  <w:style w:type="character" w:customStyle="1" w:styleId="41">
    <w:name w:val="标题 1 Char"/>
    <w:basedOn w:val="18"/>
    <w:link w:val="3"/>
    <w:qFormat/>
    <w:uiPriority w:val="0"/>
    <w:rPr>
      <w:rFonts w:ascii="Tahoma" w:hAnsi="Tahoma" w:eastAsia="微软雅黑"/>
      <w:b/>
      <w:bCs/>
      <w:kern w:val="44"/>
      <w:sz w:val="44"/>
      <w:szCs w:val="44"/>
    </w:rPr>
  </w:style>
  <w:style w:type="character" w:customStyle="1" w:styleId="42">
    <w:name w:val="标题 2 Char"/>
    <w:basedOn w:val="18"/>
    <w:link w:val="4"/>
    <w:semiHidden/>
    <w:qFormat/>
    <w:uiPriority w:val="0"/>
    <w:rPr>
      <w:rFonts w:asciiTheme="majorHAnsi" w:hAnsiTheme="majorHAnsi" w:eastAsiaTheme="majorEastAsia" w:cstheme="majorBidi"/>
      <w:b/>
      <w:bCs/>
      <w:sz w:val="32"/>
      <w:szCs w:val="32"/>
    </w:rPr>
  </w:style>
  <w:style w:type="character" w:customStyle="1" w:styleId="43">
    <w:name w:val="标题 3 Char"/>
    <w:basedOn w:val="18"/>
    <w:link w:val="5"/>
    <w:semiHidden/>
    <w:qFormat/>
    <w:uiPriority w:val="0"/>
    <w:rPr>
      <w:rFonts w:ascii="Tahoma" w:hAnsi="Tahoma" w:eastAsia="微软雅黑"/>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8B531-9190-4C22-9DF0-411E67AC4EA9}">
  <ds:schemaRefs/>
</ds:datastoreItem>
</file>

<file path=docProps/app.xml><?xml version="1.0" encoding="utf-8"?>
<Properties xmlns="http://schemas.openxmlformats.org/officeDocument/2006/extended-properties" xmlns:vt="http://schemas.openxmlformats.org/officeDocument/2006/docPropsVTypes">
  <Template>Normal</Template>
  <Pages>47</Pages>
  <Words>3946</Words>
  <Characters>22497</Characters>
  <Lines>187</Lines>
  <Paragraphs>52</Paragraphs>
  <TotalTime>0</TotalTime>
  <ScaleCrop>false</ScaleCrop>
  <LinksUpToDate>false</LinksUpToDate>
  <CharactersWithSpaces>26391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2018-05-29T01:03:00Z</dcterms:created>
  <dc:creator>教头</dc:creator>
  <cp:lastModifiedBy>杏花里</cp:lastModifiedBy>
  <cp:lastPrinted>2019-11-27T01:02:00Z</cp:lastPrinted>
  <dcterms:modified xsi:type="dcterms:W3CDTF">2020-01-13T03:54:34Z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