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1082"/>
        </w:tabs>
      </w:pPr>
      <w:r>
        <w:rPr>
          <w:rFonts w:hint="eastAsia" w:ascii="Times New Roman"/>
          <w:color w:val="auto"/>
          <w:sz w:val="20"/>
          <w:highlight w:val="none"/>
          <w:lang w:eastAsia="zh-CN"/>
        </w:rPr>
        <w:tab/>
      </w:r>
    </w:p>
    <w:p>
      <w:pPr>
        <w:pStyle w:val="10"/>
        <w:rPr>
          <w:rFonts w:ascii="Times New Roman"/>
          <w:color w:val="auto"/>
          <w:sz w:val="20"/>
          <w:highlight w:val="none"/>
        </w:rPr>
      </w:pPr>
      <w:r>
        <w:rPr>
          <w:rFonts w:hint="eastAsia" w:ascii="Times New Roman" w:eastAsia="宋体"/>
          <w:color w:val="auto"/>
          <w:sz w:val="20"/>
          <w:highlight w:val="none"/>
          <w:lang w:eastAsia="zh-CN"/>
        </w:rPr>
        <w:drawing>
          <wp:inline distT="0" distB="0" distL="114300" distR="114300">
            <wp:extent cx="6540500" cy="9249410"/>
            <wp:effectExtent l="0" t="0" r="12700" b="1270"/>
            <wp:docPr id="3" name="图片 3" descr="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_00"/>
                    <pic:cNvPicPr>
                      <a:picLocks noChangeAspect="1"/>
                    </pic:cNvPicPr>
                  </pic:nvPicPr>
                  <pic:blipFill>
                    <a:blip r:embed="rId23"/>
                    <a:stretch>
                      <a:fillRect/>
                    </a:stretch>
                  </pic:blipFill>
                  <pic:spPr>
                    <a:xfrm>
                      <a:off x="0" y="0"/>
                      <a:ext cx="6540500" cy="9249410"/>
                    </a:xfrm>
                    <a:prstGeom prst="rect">
                      <a:avLst/>
                    </a:prstGeom>
                  </pic:spPr>
                </pic:pic>
              </a:graphicData>
            </a:graphic>
          </wp:inline>
        </w:drawing>
      </w:r>
    </w:p>
    <w:p>
      <w:pPr>
        <w:pStyle w:val="10"/>
        <w:rPr>
          <w:rFonts w:ascii="Times New Roman"/>
          <w:color w:val="auto"/>
          <w:sz w:val="20"/>
          <w:highlight w:val="none"/>
        </w:rPr>
      </w:pPr>
    </w:p>
    <w:p>
      <w:pPr>
        <w:bidi w:val="0"/>
        <w:rPr>
          <w:rFonts w:hint="eastAsia"/>
          <w:lang w:eastAsia="zh-CN"/>
        </w:rPr>
        <w:sectPr>
          <w:type w:val="continuous"/>
          <w:pgSz w:w="11910" w:h="16840"/>
          <w:pgMar w:top="1600" w:right="760" w:bottom="280" w:left="840" w:header="720" w:footer="720" w:gutter="0"/>
          <w:cols w:space="720" w:num="1"/>
        </w:sectPr>
      </w:pPr>
      <w:r>
        <w:rPr>
          <w:rFonts w:hint="eastAsia"/>
          <w:lang w:eastAsia="zh-CN"/>
        </w:rPr>
        <w:drawing>
          <wp:inline distT="0" distB="0" distL="114300" distR="114300">
            <wp:extent cx="6540500" cy="9249410"/>
            <wp:effectExtent l="0" t="0" r="12700" b="1270"/>
            <wp:docPr id="4" name="图片 4"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_01"/>
                    <pic:cNvPicPr>
                      <a:picLocks noChangeAspect="1"/>
                    </pic:cNvPicPr>
                  </pic:nvPicPr>
                  <pic:blipFill>
                    <a:blip r:embed="rId24"/>
                    <a:stretch>
                      <a:fillRect/>
                    </a:stretch>
                  </pic:blipFill>
                  <pic:spPr>
                    <a:xfrm>
                      <a:off x="0" y="0"/>
                      <a:ext cx="6540500" cy="9249410"/>
                    </a:xfrm>
                    <a:prstGeom prst="rect">
                      <a:avLst/>
                    </a:prstGeom>
                  </pic:spPr>
                </pic:pic>
              </a:graphicData>
            </a:graphic>
          </wp:inline>
        </w:drawing>
      </w:r>
    </w:p>
    <w:p>
      <w:pPr>
        <w:pStyle w:val="10"/>
        <w:spacing w:before="5"/>
        <w:rPr>
          <w:b/>
          <w:color w:val="auto"/>
          <w:sz w:val="2"/>
          <w:highlight w:val="none"/>
        </w:rPr>
      </w:pPr>
    </w:p>
    <w:p>
      <w:pPr>
        <w:pStyle w:val="10"/>
        <w:spacing w:line="20" w:lineRule="exact"/>
        <w:ind w:left="286"/>
        <w:rPr>
          <w:color w:val="auto"/>
          <w:sz w:val="2"/>
          <w:highlight w:val="none"/>
        </w:rPr>
      </w:pPr>
      <w:r>
        <w:rPr>
          <w:color w:val="auto"/>
          <w:sz w:val="2"/>
          <w:highlight w:val="none"/>
        </w:rPr>
        <w:pict>
          <v:group id="_x0000_s1026" o:spid="_x0000_s1026" o:spt="203" style="height:0.75pt;width:481.95pt;" coordsize="9639,15">
            <o:lock v:ext="edit"/>
            <v:line id="_x0000_s1027" o:spid="_x0000_s1027" o:spt="20" style="position:absolute;left:0;top:7;height:0;width:9639;" coordsize="21600,21600">
              <v:path arrowok="t"/>
              <v:fill focussize="0,0"/>
              <v:stroke weight="0.72pt"/>
              <v:imagedata o:title=""/>
              <o:lock v:ext="edit"/>
            </v:line>
            <w10:wrap type="none"/>
            <w10:anchorlock/>
          </v:group>
        </w:pict>
      </w:r>
    </w:p>
    <w:p>
      <w:pPr>
        <w:pStyle w:val="10"/>
        <w:rPr>
          <w:b/>
          <w:color w:val="auto"/>
          <w:sz w:val="20"/>
          <w:highlight w:val="none"/>
        </w:rPr>
      </w:pPr>
    </w:p>
    <w:p>
      <w:pPr>
        <w:pStyle w:val="10"/>
        <w:rPr>
          <w:b/>
          <w:color w:val="auto"/>
          <w:sz w:val="20"/>
          <w:highlight w:val="none"/>
        </w:rPr>
      </w:pPr>
    </w:p>
    <w:p>
      <w:pPr>
        <w:pStyle w:val="10"/>
        <w:spacing w:before="12"/>
        <w:rPr>
          <w:b/>
          <w:color w:val="auto"/>
          <w:highlight w:val="none"/>
        </w:rPr>
      </w:pPr>
    </w:p>
    <w:p>
      <w:pPr>
        <w:tabs>
          <w:tab w:val="left" w:pos="1324"/>
        </w:tabs>
        <w:spacing w:before="37"/>
        <w:ind w:right="78"/>
        <w:jc w:val="center"/>
        <w:rPr>
          <w:b/>
          <w:color w:val="auto"/>
          <w:sz w:val="44"/>
          <w:highlight w:val="none"/>
        </w:rPr>
      </w:pPr>
      <w:r>
        <w:rPr>
          <w:b/>
          <w:color w:val="auto"/>
          <w:sz w:val="44"/>
          <w:highlight w:val="none"/>
        </w:rPr>
        <w:t>目</w:t>
      </w:r>
      <w:r>
        <w:rPr>
          <w:b/>
          <w:color w:val="auto"/>
          <w:sz w:val="44"/>
          <w:highlight w:val="none"/>
        </w:rPr>
        <w:tab/>
      </w:r>
      <w:r>
        <w:rPr>
          <w:b/>
          <w:color w:val="auto"/>
          <w:sz w:val="44"/>
          <w:highlight w:val="none"/>
        </w:rPr>
        <w:t>录</w:t>
      </w:r>
    </w:p>
    <w:p>
      <w:pPr>
        <w:pStyle w:val="10"/>
        <w:spacing w:before="2"/>
        <w:rPr>
          <w:b/>
          <w:color w:val="auto"/>
          <w:sz w:val="32"/>
          <w:highlight w:val="none"/>
        </w:rPr>
      </w:pPr>
    </w:p>
    <w:p>
      <w:pPr>
        <w:pStyle w:val="7"/>
        <w:tabs>
          <w:tab w:val="left" w:pos="1694"/>
          <w:tab w:val="left" w:leader="dot" w:pos="8551"/>
        </w:tabs>
        <w:spacing w:before="1"/>
        <w:ind w:left="573"/>
        <w:rPr>
          <w:color w:val="auto"/>
          <w:highlight w:val="none"/>
        </w:rPr>
      </w:pPr>
      <w:bookmarkStart w:id="0" w:name="_bookmark0"/>
      <w:bookmarkEnd w:id="0"/>
      <w:r>
        <w:rPr>
          <w:color w:val="auto"/>
          <w:highlight w:val="none"/>
        </w:rPr>
        <w:fldChar w:fldCharType="begin"/>
      </w:r>
      <w:r>
        <w:rPr>
          <w:color w:val="auto"/>
          <w:highlight w:val="none"/>
        </w:rPr>
        <w:instrText xml:space="preserve"> HYPERLINK \l "_bookmark0" </w:instrText>
      </w:r>
      <w:r>
        <w:rPr>
          <w:color w:val="auto"/>
          <w:highlight w:val="none"/>
        </w:rPr>
        <w:fldChar w:fldCharType="separate"/>
      </w:r>
      <w:r>
        <w:rPr>
          <w:color w:val="auto"/>
          <w:highlight w:val="none"/>
        </w:rPr>
        <w:t>第</w:t>
      </w:r>
      <w:r>
        <w:rPr>
          <w:color w:val="auto"/>
          <w:spacing w:val="-3"/>
          <w:highlight w:val="none"/>
        </w:rPr>
        <w:t>一</w:t>
      </w:r>
      <w:r>
        <w:rPr>
          <w:color w:val="auto"/>
          <w:highlight w:val="none"/>
        </w:rPr>
        <w:t>章</w:t>
      </w:r>
      <w:r>
        <w:rPr>
          <w:color w:val="auto"/>
          <w:highlight w:val="none"/>
        </w:rPr>
        <w:tab/>
      </w:r>
      <w:r>
        <w:rPr>
          <w:color w:val="auto"/>
          <w:highlight w:val="none"/>
        </w:rPr>
        <w:t>招</w:t>
      </w:r>
      <w:r>
        <w:rPr>
          <w:color w:val="auto"/>
          <w:spacing w:val="-3"/>
          <w:highlight w:val="none"/>
        </w:rPr>
        <w:t>标</w:t>
      </w:r>
      <w:r>
        <w:rPr>
          <w:color w:val="auto"/>
          <w:highlight w:val="none"/>
        </w:rPr>
        <w:t>公告</w:t>
      </w:r>
      <w:r>
        <w:rPr>
          <w:color w:val="auto"/>
          <w:highlight w:val="none"/>
        </w:rPr>
        <w:tab/>
      </w:r>
      <w:r>
        <w:rPr>
          <w:rFonts w:hint="eastAsia"/>
          <w:color w:val="auto"/>
          <w:highlight w:val="none"/>
          <w:lang w:val="en-US" w:eastAsia="zh-CN"/>
        </w:rPr>
        <w:t>1</w:t>
      </w:r>
      <w:r>
        <w:rPr>
          <w:color w:val="auto"/>
          <w:highlight w:val="none"/>
        </w:rPr>
        <w:fldChar w:fldCharType="end"/>
      </w:r>
    </w:p>
    <w:sdt>
      <w:sdtPr>
        <w:rPr>
          <w:color w:val="auto"/>
          <w:highlight w:val="none"/>
        </w:rPr>
        <w:id w:val="-1178496998"/>
        <w:docPartObj>
          <w:docPartGallery w:val="Table of Contents"/>
          <w:docPartUnique/>
        </w:docPartObj>
      </w:sdtPr>
      <w:sdtEndPr>
        <w:rPr>
          <w:color w:val="auto"/>
          <w:highlight w:val="none"/>
        </w:rPr>
      </w:sdtEndPr>
      <w:sdtContent>
        <w:p>
          <w:pPr>
            <w:pStyle w:val="14"/>
            <w:tabs>
              <w:tab w:val="left" w:pos="1694"/>
              <w:tab w:val="right" w:leader="dot" w:pos="8691"/>
            </w:tabs>
            <w:rPr>
              <w:color w:val="auto"/>
              <w:highlight w:val="none"/>
            </w:rPr>
          </w:pPr>
          <w:r>
            <w:rPr>
              <w:color w:val="auto"/>
              <w:highlight w:val="none"/>
            </w:rPr>
            <w:fldChar w:fldCharType="begin"/>
          </w:r>
          <w:r>
            <w:rPr>
              <w:color w:val="auto"/>
              <w:highlight w:val="none"/>
            </w:rPr>
            <w:instrText xml:space="preserve"> HYPERLINK \l "_bookmark1" </w:instrText>
          </w:r>
          <w:r>
            <w:rPr>
              <w:color w:val="auto"/>
              <w:highlight w:val="none"/>
            </w:rPr>
            <w:fldChar w:fldCharType="separate"/>
          </w:r>
          <w:r>
            <w:rPr>
              <w:color w:val="auto"/>
              <w:highlight w:val="none"/>
            </w:rPr>
            <w:t>第</w:t>
          </w:r>
          <w:r>
            <w:rPr>
              <w:color w:val="auto"/>
              <w:spacing w:val="-3"/>
              <w:highlight w:val="none"/>
            </w:rPr>
            <w:t>二</w:t>
          </w:r>
          <w:r>
            <w:rPr>
              <w:color w:val="auto"/>
              <w:highlight w:val="none"/>
            </w:rPr>
            <w:t>章</w:t>
          </w:r>
          <w:r>
            <w:rPr>
              <w:color w:val="auto"/>
              <w:highlight w:val="none"/>
            </w:rPr>
            <w:tab/>
          </w:r>
          <w:r>
            <w:rPr>
              <w:color w:val="auto"/>
              <w:highlight w:val="none"/>
            </w:rPr>
            <w:t>服</w:t>
          </w:r>
          <w:r>
            <w:rPr>
              <w:color w:val="auto"/>
              <w:spacing w:val="-3"/>
              <w:highlight w:val="none"/>
            </w:rPr>
            <w:t>务</w:t>
          </w:r>
          <w:r>
            <w:rPr>
              <w:color w:val="auto"/>
              <w:highlight w:val="none"/>
            </w:rPr>
            <w:t>需求</w:t>
          </w:r>
          <w:r>
            <w:rPr>
              <w:color w:val="auto"/>
              <w:spacing w:val="-3"/>
              <w:highlight w:val="none"/>
            </w:rPr>
            <w:t>说</w:t>
          </w:r>
          <w:r>
            <w:rPr>
              <w:color w:val="auto"/>
              <w:highlight w:val="none"/>
            </w:rPr>
            <w:t>明</w:t>
          </w:r>
          <w:r>
            <w:rPr>
              <w:color w:val="auto"/>
              <w:highlight w:val="none"/>
            </w:rPr>
            <w:tab/>
          </w:r>
          <w:r>
            <w:rPr>
              <w:rFonts w:hint="eastAsia"/>
              <w:color w:val="auto"/>
              <w:highlight w:val="none"/>
              <w:lang w:val="en-US" w:eastAsia="zh-CN"/>
            </w:rPr>
            <w:t>4</w:t>
          </w:r>
          <w:r>
            <w:rPr>
              <w:color w:val="auto"/>
              <w:highlight w:val="none"/>
            </w:rPr>
            <w:fldChar w:fldCharType="end"/>
          </w:r>
        </w:p>
        <w:p>
          <w:pPr>
            <w:pStyle w:val="14"/>
            <w:tabs>
              <w:tab w:val="left" w:pos="1694"/>
              <w:tab w:val="right" w:leader="dot" w:pos="8691"/>
            </w:tabs>
            <w:rPr>
              <w:color w:val="auto"/>
              <w:highlight w:val="none"/>
            </w:rPr>
          </w:pPr>
          <w:r>
            <w:rPr>
              <w:color w:val="auto"/>
              <w:highlight w:val="none"/>
            </w:rPr>
            <w:fldChar w:fldCharType="begin"/>
          </w:r>
          <w:r>
            <w:rPr>
              <w:color w:val="auto"/>
              <w:highlight w:val="none"/>
            </w:rPr>
            <w:instrText xml:space="preserve"> HYPERLINK \l "_bookmark2" </w:instrText>
          </w:r>
          <w:r>
            <w:rPr>
              <w:color w:val="auto"/>
              <w:highlight w:val="none"/>
            </w:rPr>
            <w:fldChar w:fldCharType="separate"/>
          </w:r>
          <w:r>
            <w:rPr>
              <w:color w:val="auto"/>
              <w:highlight w:val="none"/>
            </w:rPr>
            <w:t>第</w:t>
          </w:r>
          <w:r>
            <w:rPr>
              <w:color w:val="auto"/>
              <w:spacing w:val="-3"/>
              <w:highlight w:val="none"/>
            </w:rPr>
            <w:t>三</w:t>
          </w:r>
          <w:r>
            <w:rPr>
              <w:color w:val="auto"/>
              <w:highlight w:val="none"/>
            </w:rPr>
            <w:t>章</w:t>
          </w:r>
          <w:r>
            <w:rPr>
              <w:color w:val="auto"/>
              <w:highlight w:val="none"/>
            </w:rPr>
            <w:tab/>
          </w:r>
          <w:r>
            <w:rPr>
              <w:color w:val="auto"/>
              <w:highlight w:val="none"/>
            </w:rPr>
            <w:t>投</w:t>
          </w:r>
          <w:r>
            <w:rPr>
              <w:color w:val="auto"/>
              <w:spacing w:val="-3"/>
              <w:highlight w:val="none"/>
            </w:rPr>
            <w:t>标</w:t>
          </w:r>
          <w:r>
            <w:rPr>
              <w:color w:val="auto"/>
              <w:highlight w:val="none"/>
            </w:rPr>
            <w:t>人须</w:t>
          </w:r>
          <w:r>
            <w:rPr>
              <w:color w:val="auto"/>
              <w:spacing w:val="-3"/>
              <w:highlight w:val="none"/>
            </w:rPr>
            <w:t>知</w:t>
          </w:r>
          <w:r>
            <w:rPr>
              <w:color w:val="auto"/>
              <w:highlight w:val="none"/>
            </w:rPr>
            <w:t>及前</w:t>
          </w:r>
          <w:r>
            <w:rPr>
              <w:color w:val="auto"/>
              <w:spacing w:val="-3"/>
              <w:highlight w:val="none"/>
            </w:rPr>
            <w:t>附</w:t>
          </w:r>
          <w:r>
            <w:rPr>
              <w:color w:val="auto"/>
              <w:highlight w:val="none"/>
            </w:rPr>
            <w:t>表</w:t>
          </w:r>
          <w:r>
            <w:rPr>
              <w:color w:val="auto"/>
              <w:highlight w:val="none"/>
            </w:rPr>
            <w:tab/>
          </w:r>
          <w:r>
            <w:rPr>
              <w:rFonts w:hint="eastAsia"/>
              <w:color w:val="auto"/>
              <w:highlight w:val="none"/>
              <w:lang w:val="en-US" w:eastAsia="zh-CN"/>
            </w:rPr>
            <w:t>6</w:t>
          </w:r>
          <w:r>
            <w:rPr>
              <w:color w:val="auto"/>
              <w:highlight w:val="none"/>
            </w:rPr>
            <w:fldChar w:fldCharType="end"/>
          </w:r>
        </w:p>
        <w:p>
          <w:pPr>
            <w:pStyle w:val="14"/>
            <w:tabs>
              <w:tab w:val="left" w:pos="1694"/>
              <w:tab w:val="right" w:leader="dot" w:pos="8694"/>
            </w:tabs>
            <w:rPr>
              <w:color w:val="auto"/>
              <w:highlight w:val="none"/>
            </w:rPr>
          </w:pPr>
          <w:r>
            <w:rPr>
              <w:color w:val="auto"/>
              <w:highlight w:val="none"/>
            </w:rPr>
            <w:fldChar w:fldCharType="begin"/>
          </w:r>
          <w:r>
            <w:rPr>
              <w:color w:val="auto"/>
              <w:highlight w:val="none"/>
            </w:rPr>
            <w:instrText xml:space="preserve"> HYPERLINK \l "_bookmark3" </w:instrText>
          </w:r>
          <w:r>
            <w:rPr>
              <w:color w:val="auto"/>
              <w:highlight w:val="none"/>
            </w:rPr>
            <w:fldChar w:fldCharType="separate"/>
          </w:r>
          <w:r>
            <w:rPr>
              <w:color w:val="auto"/>
              <w:highlight w:val="none"/>
            </w:rPr>
            <w:t>第</w:t>
          </w:r>
          <w:r>
            <w:rPr>
              <w:color w:val="auto"/>
              <w:spacing w:val="-3"/>
              <w:highlight w:val="none"/>
            </w:rPr>
            <w:t>四</w:t>
          </w:r>
          <w:r>
            <w:rPr>
              <w:color w:val="auto"/>
              <w:highlight w:val="none"/>
            </w:rPr>
            <w:t>章</w:t>
          </w:r>
          <w:r>
            <w:rPr>
              <w:color w:val="auto"/>
              <w:highlight w:val="none"/>
            </w:rPr>
            <w:tab/>
          </w:r>
          <w:r>
            <w:rPr>
              <w:color w:val="auto"/>
              <w:highlight w:val="none"/>
            </w:rPr>
            <w:t>评</w:t>
          </w:r>
          <w:r>
            <w:rPr>
              <w:color w:val="auto"/>
              <w:spacing w:val="-3"/>
              <w:highlight w:val="none"/>
            </w:rPr>
            <w:t>标</w:t>
          </w:r>
          <w:r>
            <w:rPr>
              <w:color w:val="auto"/>
              <w:highlight w:val="none"/>
            </w:rPr>
            <w:t>办法</w:t>
          </w:r>
          <w:r>
            <w:rPr>
              <w:color w:val="auto"/>
              <w:spacing w:val="-3"/>
              <w:highlight w:val="none"/>
            </w:rPr>
            <w:t>及</w:t>
          </w:r>
          <w:r>
            <w:rPr>
              <w:color w:val="auto"/>
              <w:highlight w:val="none"/>
            </w:rPr>
            <w:t>评分</w:t>
          </w:r>
          <w:r>
            <w:rPr>
              <w:color w:val="auto"/>
              <w:spacing w:val="-3"/>
              <w:highlight w:val="none"/>
            </w:rPr>
            <w:t>标</w:t>
          </w:r>
          <w:r>
            <w:rPr>
              <w:color w:val="auto"/>
              <w:highlight w:val="none"/>
            </w:rPr>
            <w:t>准</w:t>
          </w:r>
          <w:r>
            <w:rPr>
              <w:color w:val="auto"/>
              <w:highlight w:val="none"/>
            </w:rPr>
            <w:tab/>
          </w:r>
          <w:r>
            <w:rPr>
              <w:color w:val="auto"/>
              <w:highlight w:val="none"/>
            </w:rPr>
            <w:t>26</w:t>
          </w:r>
          <w:r>
            <w:rPr>
              <w:color w:val="auto"/>
              <w:highlight w:val="none"/>
            </w:rPr>
            <w:fldChar w:fldCharType="end"/>
          </w:r>
        </w:p>
        <w:p>
          <w:pPr>
            <w:pStyle w:val="14"/>
            <w:tabs>
              <w:tab w:val="left" w:pos="1694"/>
              <w:tab w:val="right" w:leader="dot" w:pos="8694"/>
            </w:tabs>
            <w:rPr>
              <w:color w:val="auto"/>
              <w:highlight w:val="none"/>
            </w:rPr>
          </w:pPr>
          <w:r>
            <w:rPr>
              <w:color w:val="auto"/>
              <w:highlight w:val="none"/>
            </w:rPr>
            <w:fldChar w:fldCharType="begin"/>
          </w:r>
          <w:r>
            <w:rPr>
              <w:color w:val="auto"/>
              <w:highlight w:val="none"/>
            </w:rPr>
            <w:instrText xml:space="preserve"> HYPERLINK \l "_bookmark4" </w:instrText>
          </w:r>
          <w:r>
            <w:rPr>
              <w:color w:val="auto"/>
              <w:highlight w:val="none"/>
            </w:rPr>
            <w:fldChar w:fldCharType="separate"/>
          </w:r>
          <w:r>
            <w:rPr>
              <w:color w:val="auto"/>
              <w:highlight w:val="none"/>
            </w:rPr>
            <w:t>第</w:t>
          </w:r>
          <w:r>
            <w:rPr>
              <w:color w:val="auto"/>
              <w:spacing w:val="-3"/>
              <w:highlight w:val="none"/>
            </w:rPr>
            <w:t>五</w:t>
          </w:r>
          <w:r>
            <w:rPr>
              <w:color w:val="auto"/>
              <w:highlight w:val="none"/>
            </w:rPr>
            <w:t>章</w:t>
          </w:r>
          <w:r>
            <w:rPr>
              <w:color w:val="auto"/>
              <w:highlight w:val="none"/>
            </w:rPr>
            <w:tab/>
          </w:r>
          <w:r>
            <w:rPr>
              <w:color w:val="auto"/>
              <w:highlight w:val="none"/>
            </w:rPr>
            <w:t>合</w:t>
          </w:r>
          <w:r>
            <w:rPr>
              <w:color w:val="auto"/>
              <w:spacing w:val="-3"/>
              <w:highlight w:val="none"/>
            </w:rPr>
            <w:t>同</w:t>
          </w:r>
          <w:r>
            <w:rPr>
              <w:color w:val="auto"/>
              <w:highlight w:val="none"/>
            </w:rPr>
            <w:t>主要</w:t>
          </w:r>
          <w:r>
            <w:rPr>
              <w:color w:val="auto"/>
              <w:spacing w:val="-3"/>
              <w:highlight w:val="none"/>
            </w:rPr>
            <w:t>条</w:t>
          </w:r>
          <w:r>
            <w:rPr>
              <w:color w:val="auto"/>
              <w:highlight w:val="none"/>
            </w:rPr>
            <w:t>款及</w:t>
          </w:r>
          <w:r>
            <w:rPr>
              <w:color w:val="auto"/>
              <w:spacing w:val="-3"/>
              <w:highlight w:val="none"/>
            </w:rPr>
            <w:t>格</w:t>
          </w:r>
          <w:r>
            <w:rPr>
              <w:color w:val="auto"/>
              <w:highlight w:val="none"/>
            </w:rPr>
            <w:t>式</w:t>
          </w:r>
          <w:r>
            <w:rPr>
              <w:color w:val="auto"/>
              <w:highlight w:val="none"/>
            </w:rPr>
            <w:tab/>
          </w:r>
          <w:r>
            <w:rPr>
              <w:color w:val="auto"/>
              <w:highlight w:val="none"/>
            </w:rPr>
            <w:t>3</w:t>
          </w:r>
          <w:r>
            <w:rPr>
              <w:rFonts w:hint="eastAsia"/>
              <w:color w:val="auto"/>
              <w:highlight w:val="none"/>
              <w:lang w:val="en-US" w:eastAsia="zh-CN"/>
            </w:rPr>
            <w:t>3</w:t>
          </w:r>
          <w:r>
            <w:rPr>
              <w:color w:val="auto"/>
              <w:highlight w:val="none"/>
            </w:rPr>
            <w:fldChar w:fldCharType="end"/>
          </w:r>
        </w:p>
        <w:p>
          <w:pPr>
            <w:pStyle w:val="14"/>
            <w:tabs>
              <w:tab w:val="left" w:pos="1694"/>
              <w:tab w:val="right" w:leader="dot" w:pos="8694"/>
            </w:tabs>
            <w:rPr>
              <w:color w:val="auto"/>
              <w:highlight w:val="none"/>
            </w:rPr>
          </w:pPr>
          <w:r>
            <w:rPr>
              <w:color w:val="auto"/>
              <w:highlight w:val="none"/>
            </w:rPr>
            <w:fldChar w:fldCharType="begin"/>
          </w:r>
          <w:r>
            <w:rPr>
              <w:color w:val="auto"/>
              <w:highlight w:val="none"/>
            </w:rPr>
            <w:instrText xml:space="preserve"> HYPERLINK \l "_bookmark5" </w:instrText>
          </w:r>
          <w:r>
            <w:rPr>
              <w:color w:val="auto"/>
              <w:highlight w:val="none"/>
            </w:rPr>
            <w:fldChar w:fldCharType="separate"/>
          </w:r>
          <w:r>
            <w:rPr>
              <w:color w:val="auto"/>
              <w:highlight w:val="none"/>
            </w:rPr>
            <w:t>第</w:t>
          </w:r>
          <w:r>
            <w:rPr>
              <w:color w:val="auto"/>
              <w:spacing w:val="-3"/>
              <w:highlight w:val="none"/>
            </w:rPr>
            <w:t>六</w:t>
          </w:r>
          <w:r>
            <w:rPr>
              <w:color w:val="auto"/>
              <w:highlight w:val="none"/>
            </w:rPr>
            <w:t>章</w:t>
          </w:r>
          <w:r>
            <w:rPr>
              <w:color w:val="auto"/>
              <w:highlight w:val="none"/>
            </w:rPr>
            <w:tab/>
          </w:r>
          <w:r>
            <w:rPr>
              <w:color w:val="auto"/>
              <w:highlight w:val="none"/>
            </w:rPr>
            <w:t>投</w:t>
          </w:r>
          <w:r>
            <w:rPr>
              <w:color w:val="auto"/>
              <w:spacing w:val="-3"/>
              <w:highlight w:val="none"/>
            </w:rPr>
            <w:t>标</w:t>
          </w:r>
          <w:r>
            <w:rPr>
              <w:color w:val="auto"/>
              <w:highlight w:val="none"/>
            </w:rPr>
            <w:t>文件</w:t>
          </w:r>
          <w:r>
            <w:rPr>
              <w:color w:val="auto"/>
              <w:spacing w:val="-3"/>
              <w:highlight w:val="none"/>
            </w:rPr>
            <w:t>格</w:t>
          </w:r>
          <w:r>
            <w:rPr>
              <w:color w:val="auto"/>
              <w:highlight w:val="none"/>
            </w:rPr>
            <w:t>式</w:t>
          </w:r>
          <w:r>
            <w:rPr>
              <w:color w:val="auto"/>
              <w:highlight w:val="none"/>
            </w:rPr>
            <w:tab/>
          </w:r>
          <w:r>
            <w:rPr>
              <w:color w:val="auto"/>
              <w:highlight w:val="none"/>
            </w:rPr>
            <w:t>3</w:t>
          </w:r>
          <w:r>
            <w:rPr>
              <w:rFonts w:hint="eastAsia"/>
              <w:color w:val="auto"/>
              <w:highlight w:val="none"/>
              <w:lang w:val="en-US" w:eastAsia="zh-CN"/>
            </w:rPr>
            <w:t>8</w:t>
          </w:r>
          <w:r>
            <w:rPr>
              <w:color w:val="auto"/>
              <w:highlight w:val="none"/>
            </w:rPr>
            <w:fldChar w:fldCharType="end"/>
          </w:r>
        </w:p>
      </w:sdtContent>
    </w:sdt>
    <w:p>
      <w:pPr>
        <w:rPr>
          <w:color w:val="auto"/>
          <w:highlight w:val="none"/>
        </w:rPr>
        <w:sectPr>
          <w:headerReference r:id="rId3" w:type="default"/>
          <w:pgSz w:w="11910" w:h="16840"/>
          <w:pgMar w:top="1060" w:right="760" w:bottom="280" w:left="840" w:header="872" w:footer="0" w:gutter="0"/>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tabs>
          <w:tab w:val="left" w:pos="1763"/>
        </w:tabs>
        <w:spacing w:before="25"/>
        <w:ind w:right="76"/>
        <w:jc w:val="center"/>
        <w:rPr>
          <w:b/>
          <w:color w:val="auto"/>
          <w:sz w:val="48"/>
          <w:highlight w:val="none"/>
        </w:rPr>
      </w:pPr>
      <w:bookmarkStart w:id="1" w:name="第一章__招标公告"/>
      <w:bookmarkEnd w:id="1"/>
      <w:r>
        <w:rPr>
          <w:b/>
          <w:color w:val="auto"/>
          <w:sz w:val="44"/>
          <w:highlight w:val="none"/>
        </w:rPr>
        <w:t>第一章</w:t>
      </w:r>
      <w:r>
        <w:rPr>
          <w:b/>
          <w:color w:val="auto"/>
          <w:sz w:val="44"/>
          <w:highlight w:val="none"/>
        </w:rPr>
        <w:tab/>
      </w:r>
      <w:r>
        <w:rPr>
          <w:b/>
          <w:color w:val="auto"/>
          <w:sz w:val="44"/>
          <w:highlight w:val="none"/>
        </w:rPr>
        <w:t>招标公告</w:t>
      </w:r>
    </w:p>
    <w:p>
      <w:pPr>
        <w:jc w:val="center"/>
        <w:rPr>
          <w:b/>
          <w:bCs/>
          <w:color w:val="auto"/>
          <w:sz w:val="32"/>
          <w:szCs w:val="32"/>
          <w:highlight w:val="none"/>
        </w:rPr>
      </w:pPr>
    </w:p>
    <w:p>
      <w:pPr>
        <w:jc w:val="center"/>
        <w:rPr>
          <w:b/>
          <w:bCs/>
          <w:color w:val="auto"/>
          <w:sz w:val="32"/>
          <w:szCs w:val="32"/>
          <w:highlight w:val="none"/>
        </w:rPr>
      </w:pPr>
      <w:r>
        <w:rPr>
          <w:rFonts w:hint="eastAsia"/>
          <w:b/>
          <w:bCs/>
          <w:color w:val="auto"/>
          <w:sz w:val="32"/>
          <w:szCs w:val="32"/>
          <w:highlight w:val="none"/>
        </w:rPr>
        <w:t>广西泽瑞工程项目管理有限公司</w:t>
      </w:r>
    </w:p>
    <w:p>
      <w:pPr>
        <w:jc w:val="center"/>
        <w:rPr>
          <w:b/>
          <w:bCs/>
          <w:color w:val="auto"/>
          <w:sz w:val="32"/>
          <w:szCs w:val="32"/>
          <w:highlight w:val="none"/>
        </w:rPr>
      </w:pPr>
      <w:r>
        <w:rPr>
          <w:rFonts w:hint="eastAsia"/>
          <w:b/>
          <w:bCs/>
          <w:color w:val="auto"/>
          <w:sz w:val="32"/>
          <w:szCs w:val="32"/>
          <w:highlight w:val="none"/>
        </w:rPr>
        <w:t>百色市水安全保障规划和百色市“十四五”水安全保障规划报告编制</w:t>
      </w:r>
    </w:p>
    <w:p>
      <w:pPr>
        <w:jc w:val="center"/>
        <w:rPr>
          <w:b/>
          <w:bCs/>
          <w:color w:val="auto"/>
          <w:sz w:val="32"/>
          <w:szCs w:val="32"/>
          <w:highlight w:val="none"/>
        </w:rPr>
      </w:pPr>
      <w:r>
        <w:rPr>
          <w:b/>
          <w:bCs/>
          <w:color w:val="auto"/>
          <w:sz w:val="32"/>
          <w:szCs w:val="32"/>
          <w:highlight w:val="none"/>
        </w:rPr>
        <w:t>[项目编号：</w:t>
      </w:r>
      <w:r>
        <w:rPr>
          <w:rFonts w:hint="eastAsia"/>
          <w:b/>
          <w:bCs/>
          <w:color w:val="auto"/>
          <w:sz w:val="32"/>
          <w:szCs w:val="32"/>
          <w:highlight w:val="none"/>
          <w:lang w:eastAsia="zh-CN"/>
        </w:rPr>
        <w:t>BSZC2020-G3-000175-GXZR</w:t>
      </w:r>
      <w:r>
        <w:rPr>
          <w:b/>
          <w:bCs/>
          <w:color w:val="auto"/>
          <w:sz w:val="32"/>
          <w:szCs w:val="32"/>
          <w:highlight w:val="none"/>
        </w:rPr>
        <w:t>]公开招标公告</w:t>
      </w:r>
    </w:p>
    <w:p>
      <w:pPr>
        <w:pStyle w:val="10"/>
        <w:spacing w:before="12"/>
        <w:rPr>
          <w:b/>
          <w:bCs/>
          <w:color w:val="auto"/>
          <w:sz w:val="28"/>
          <w:szCs w:val="28"/>
          <w:highlight w:val="none"/>
        </w:rPr>
      </w:pPr>
    </w:p>
    <w:p>
      <w:pPr>
        <w:pStyle w:val="10"/>
        <w:spacing w:line="360" w:lineRule="auto"/>
        <w:ind w:left="237" w:right="313" w:firstLine="480"/>
        <w:jc w:val="both"/>
        <w:rPr>
          <w:color w:val="auto"/>
          <w:highlight w:val="none"/>
        </w:rPr>
      </w:pPr>
      <w:r>
        <w:rPr>
          <w:rFonts w:hint="eastAsia"/>
          <w:color w:val="auto"/>
          <w:spacing w:val="-2"/>
          <w:highlight w:val="none"/>
        </w:rPr>
        <w:t>广西泽瑞工程项目管理有限公司</w:t>
      </w:r>
      <w:r>
        <w:rPr>
          <w:color w:val="auto"/>
          <w:spacing w:val="-2"/>
          <w:highlight w:val="none"/>
        </w:rPr>
        <w:t>受</w:t>
      </w:r>
      <w:r>
        <w:rPr>
          <w:rFonts w:hint="eastAsia"/>
          <w:color w:val="auto"/>
          <w:spacing w:val="-2"/>
          <w:highlight w:val="none"/>
        </w:rPr>
        <w:t>百色市水利局</w:t>
      </w:r>
      <w:r>
        <w:rPr>
          <w:color w:val="auto"/>
          <w:spacing w:val="-2"/>
          <w:highlight w:val="none"/>
        </w:rPr>
        <w:t>委托，根据 《中华人民共和国政府采</w:t>
      </w:r>
      <w:r>
        <w:rPr>
          <w:color w:val="auto"/>
          <w:spacing w:val="-10"/>
          <w:highlight w:val="none"/>
        </w:rPr>
        <w:t>购法》《政府采购货物和服务招标投标管理办法》等有关规定，经</w:t>
      </w:r>
      <w:r>
        <w:rPr>
          <w:rFonts w:hint="eastAsia"/>
          <w:color w:val="auto"/>
          <w:spacing w:val="-10"/>
          <w:highlight w:val="none"/>
        </w:rPr>
        <w:t>百色</w:t>
      </w:r>
      <w:r>
        <w:rPr>
          <w:color w:val="auto"/>
          <w:spacing w:val="-10"/>
          <w:highlight w:val="none"/>
        </w:rPr>
        <w:t>市财政局政府采购监督</w:t>
      </w:r>
      <w:r>
        <w:rPr>
          <w:color w:val="auto"/>
          <w:spacing w:val="-2"/>
          <w:highlight w:val="none"/>
        </w:rPr>
        <w:t>管理科备案通过的政府采购计划</w:t>
      </w:r>
      <w:r>
        <w:rPr>
          <w:color w:val="auto"/>
          <w:highlight w:val="none"/>
        </w:rPr>
        <w:t>（采购计划</w:t>
      </w:r>
      <w:r>
        <w:rPr>
          <w:rFonts w:hint="eastAsia"/>
          <w:color w:val="auto"/>
          <w:highlight w:val="none"/>
        </w:rPr>
        <w:t>文</w:t>
      </w:r>
      <w:r>
        <w:rPr>
          <w:color w:val="auto"/>
          <w:highlight w:val="none"/>
        </w:rPr>
        <w:t>号：</w:t>
      </w:r>
      <w:r>
        <w:rPr>
          <w:rFonts w:hint="eastAsia"/>
          <w:color w:val="auto"/>
          <w:highlight w:val="none"/>
          <w:lang w:val="en-US"/>
        </w:rPr>
        <w:t>BSZC[2020]793号-001</w:t>
      </w:r>
      <w:r>
        <w:rPr>
          <w:color w:val="auto"/>
          <w:spacing w:val="-23"/>
          <w:highlight w:val="none"/>
        </w:rPr>
        <w:t>）</w:t>
      </w:r>
      <w:r>
        <w:rPr>
          <w:color w:val="auto"/>
          <w:spacing w:val="-6"/>
          <w:highlight w:val="none"/>
        </w:rPr>
        <w:t>，现对</w:t>
      </w:r>
      <w:r>
        <w:rPr>
          <w:rFonts w:hint="eastAsia"/>
          <w:color w:val="auto"/>
          <w:spacing w:val="-6"/>
          <w:highlight w:val="none"/>
        </w:rPr>
        <w:t>百色市水安全保障规划和百色市“十四五”水安全保障规划报告编制</w:t>
      </w:r>
      <w:r>
        <w:rPr>
          <w:color w:val="auto"/>
          <w:highlight w:val="none"/>
        </w:rPr>
        <w:t>进行公开招标，现将本次公开招标有关事项公告如下：</w:t>
      </w:r>
    </w:p>
    <w:p>
      <w:pPr>
        <w:pStyle w:val="10"/>
        <w:spacing w:before="119" w:line="360" w:lineRule="auto"/>
        <w:ind w:left="237" w:right="306" w:firstLine="480"/>
        <w:rPr>
          <w:color w:val="auto"/>
          <w:highlight w:val="none"/>
        </w:rPr>
      </w:pPr>
      <w:r>
        <w:rPr>
          <w:b/>
          <w:color w:val="auto"/>
          <w:highlight w:val="none"/>
        </w:rPr>
        <w:t>一、项目名称：</w:t>
      </w:r>
      <w:r>
        <w:rPr>
          <w:rFonts w:hint="eastAsia"/>
          <w:color w:val="auto"/>
          <w:highlight w:val="none"/>
        </w:rPr>
        <w:t>百色市水安全保障规划和百色市“十四五”水安全保障规划报告编制</w:t>
      </w:r>
    </w:p>
    <w:p>
      <w:pPr>
        <w:spacing w:before="5" w:line="360" w:lineRule="auto"/>
        <w:ind w:left="717"/>
        <w:rPr>
          <w:rFonts w:hint="eastAsia" w:eastAsia="宋体"/>
          <w:color w:val="auto"/>
          <w:sz w:val="24"/>
          <w:highlight w:val="none"/>
          <w:lang w:eastAsia="zh-CN"/>
        </w:rPr>
      </w:pPr>
      <w:r>
        <w:rPr>
          <w:b/>
          <w:color w:val="auto"/>
          <w:sz w:val="24"/>
          <w:highlight w:val="none"/>
        </w:rPr>
        <w:t>二、项目编号：</w:t>
      </w:r>
      <w:r>
        <w:rPr>
          <w:rFonts w:hint="eastAsia"/>
          <w:color w:val="auto"/>
          <w:sz w:val="24"/>
          <w:highlight w:val="none"/>
          <w:lang w:eastAsia="zh-CN"/>
        </w:rPr>
        <w:t>BSZC2020-G3-000175-GXZR</w:t>
      </w:r>
    </w:p>
    <w:p>
      <w:pPr>
        <w:pStyle w:val="8"/>
        <w:spacing w:before="158" w:line="360" w:lineRule="auto"/>
        <w:rPr>
          <w:color w:val="auto"/>
          <w:highlight w:val="none"/>
        </w:rPr>
      </w:pPr>
      <w:r>
        <w:rPr>
          <w:color w:val="auto"/>
          <w:highlight w:val="none"/>
        </w:rPr>
        <w:t>三、项目的名称、数量、简要规格描述或项目基本概况介绍：</w:t>
      </w:r>
    </w:p>
    <w:p>
      <w:pPr>
        <w:spacing w:before="160" w:line="360" w:lineRule="auto"/>
        <w:ind w:firstLine="480" w:firstLineChars="200"/>
        <w:rPr>
          <w:color w:val="auto"/>
          <w:sz w:val="24"/>
          <w:highlight w:val="none"/>
          <w:lang w:val="en-US"/>
        </w:rPr>
      </w:pPr>
      <w:r>
        <w:rPr>
          <w:rFonts w:hint="eastAsia"/>
          <w:color w:val="auto"/>
          <w:sz w:val="24"/>
          <w:highlight w:val="none"/>
          <w:lang w:val="en-US"/>
        </w:rPr>
        <w:t>当前我市水资源短缺、水灾害威胁、水生态退化三大突出问题仍未得到根本解决，为贯彻落实“节水优先、空间均衡、系统治理、两手发力</w:t>
      </w:r>
      <w:r>
        <w:rPr>
          <w:color w:val="auto"/>
          <w:sz w:val="24"/>
          <w:highlight w:val="none"/>
          <w:lang w:val="en-US"/>
        </w:rPr>
        <w:t>”</w:t>
      </w:r>
      <w:r>
        <w:rPr>
          <w:rFonts w:hint="eastAsia"/>
          <w:color w:val="auto"/>
          <w:sz w:val="24"/>
          <w:highlight w:val="none"/>
          <w:lang w:val="en-US"/>
        </w:rPr>
        <w:t>的治水方针，坚持“水利工程补短板、水利行业强监管”水利工作总基调，为系统谋划百色市水利项目建设蓝图，改变百色水利基础，加大我市水利项目储备，组织开展《百色市水安全保障规划》及</w:t>
      </w:r>
      <w:r>
        <w:rPr>
          <w:rFonts w:hint="eastAsia"/>
          <w:color w:val="auto"/>
          <w:sz w:val="24"/>
          <w:highlight w:val="none"/>
          <w:lang w:val="en-US" w:eastAsia="zh-CN"/>
        </w:rPr>
        <w:t>《百色市“十四五”水安全保障规划》报告编制</w:t>
      </w:r>
      <w:r>
        <w:rPr>
          <w:rFonts w:hint="eastAsia"/>
          <w:color w:val="auto"/>
          <w:sz w:val="24"/>
          <w:highlight w:val="none"/>
          <w:lang w:val="en-US"/>
        </w:rPr>
        <w:t>工作。</w:t>
      </w:r>
    </w:p>
    <w:p>
      <w:pPr>
        <w:pStyle w:val="10"/>
        <w:numPr>
          <w:ilvl w:val="0"/>
          <w:numId w:val="1"/>
        </w:numPr>
        <w:spacing w:line="360" w:lineRule="auto"/>
        <w:ind w:left="237" w:right="313" w:firstLine="480"/>
        <w:jc w:val="both"/>
        <w:rPr>
          <w:color w:val="auto"/>
          <w:spacing w:val="-2"/>
          <w:highlight w:val="none"/>
          <w:lang w:val="en-US"/>
        </w:rPr>
      </w:pPr>
      <w:r>
        <w:rPr>
          <w:rFonts w:hint="eastAsia"/>
          <w:b/>
          <w:bCs/>
          <w:color w:val="auto"/>
          <w:spacing w:val="-2"/>
          <w:highlight w:val="none"/>
          <w:lang w:val="en-US"/>
        </w:rPr>
        <w:t>预算金额（人民币）</w:t>
      </w:r>
      <w:r>
        <w:rPr>
          <w:rFonts w:hint="eastAsia"/>
          <w:color w:val="auto"/>
          <w:spacing w:val="-2"/>
          <w:highlight w:val="none"/>
          <w:lang w:val="en-US"/>
        </w:rPr>
        <w:t>：伍佰叁拾伍万元整（¥</w:t>
      </w:r>
      <w:r>
        <w:rPr>
          <w:color w:val="auto"/>
          <w:spacing w:val="-2"/>
          <w:highlight w:val="none"/>
          <w:lang w:val="en-US"/>
        </w:rPr>
        <w:t>5350000.00）</w:t>
      </w:r>
      <w:r>
        <w:rPr>
          <w:rFonts w:hint="eastAsia"/>
          <w:color w:val="auto"/>
          <w:spacing w:val="-2"/>
          <w:highlight w:val="none"/>
          <w:lang w:val="en-US"/>
        </w:rPr>
        <w:t>。</w:t>
      </w:r>
    </w:p>
    <w:p>
      <w:pPr>
        <w:pStyle w:val="10"/>
        <w:numPr>
          <w:ilvl w:val="0"/>
          <w:numId w:val="1"/>
        </w:numPr>
        <w:spacing w:line="360" w:lineRule="auto"/>
        <w:ind w:left="237" w:right="313" w:firstLine="480"/>
        <w:jc w:val="both"/>
        <w:rPr>
          <w:b/>
          <w:color w:val="auto"/>
          <w:highlight w:val="none"/>
        </w:rPr>
      </w:pPr>
      <w:r>
        <w:rPr>
          <w:b/>
          <w:color w:val="auto"/>
          <w:highlight w:val="none"/>
        </w:rPr>
        <w:t>本项目需要落实的政府采购政策：</w:t>
      </w:r>
    </w:p>
    <w:p>
      <w:pPr>
        <w:pStyle w:val="21"/>
        <w:numPr>
          <w:ilvl w:val="0"/>
          <w:numId w:val="2"/>
        </w:numPr>
        <w:tabs>
          <w:tab w:val="left" w:pos="959"/>
        </w:tabs>
        <w:spacing w:line="360" w:lineRule="auto"/>
        <w:ind w:hanging="242"/>
        <w:rPr>
          <w:color w:val="auto"/>
          <w:sz w:val="24"/>
          <w:highlight w:val="none"/>
        </w:rPr>
      </w:pPr>
      <w:r>
        <w:rPr>
          <w:color w:val="auto"/>
          <w:sz w:val="24"/>
          <w:highlight w:val="none"/>
        </w:rPr>
        <w:t>《政府采购促进中小企业发展暂行办法》（财库〔2011〕181</w:t>
      </w:r>
      <w:r>
        <w:rPr>
          <w:color w:val="auto"/>
          <w:spacing w:val="-30"/>
          <w:sz w:val="24"/>
          <w:highlight w:val="none"/>
        </w:rPr>
        <w:t xml:space="preserve"> 号</w:t>
      </w:r>
      <w:r>
        <w:rPr>
          <w:color w:val="auto"/>
          <w:sz w:val="24"/>
          <w:highlight w:val="none"/>
        </w:rPr>
        <w:t>）；</w:t>
      </w:r>
    </w:p>
    <w:p>
      <w:pPr>
        <w:pStyle w:val="21"/>
        <w:numPr>
          <w:ilvl w:val="0"/>
          <w:numId w:val="2"/>
        </w:numPr>
        <w:tabs>
          <w:tab w:val="left" w:pos="959"/>
        </w:tabs>
        <w:spacing w:before="157" w:line="360" w:lineRule="auto"/>
        <w:ind w:left="237" w:right="347" w:firstLine="480"/>
        <w:rPr>
          <w:color w:val="auto"/>
          <w:sz w:val="24"/>
          <w:highlight w:val="none"/>
        </w:rPr>
      </w:pPr>
      <w:r>
        <w:rPr>
          <w:color w:val="auto"/>
          <w:sz w:val="24"/>
          <w:highlight w:val="none"/>
        </w:rPr>
        <w:t>《财政部司法部关于政府采购支持监狱企业发展有关问题的通知》（财库〔2014〕</w:t>
      </w:r>
      <w:r>
        <w:rPr>
          <w:color w:val="auto"/>
          <w:spacing w:val="-9"/>
          <w:sz w:val="24"/>
          <w:highlight w:val="none"/>
        </w:rPr>
        <w:t xml:space="preserve">68 </w:t>
      </w:r>
      <w:r>
        <w:rPr>
          <w:color w:val="auto"/>
          <w:sz w:val="24"/>
          <w:highlight w:val="none"/>
        </w:rPr>
        <w:t>号）；</w:t>
      </w:r>
    </w:p>
    <w:p>
      <w:pPr>
        <w:pStyle w:val="21"/>
        <w:numPr>
          <w:ilvl w:val="0"/>
          <w:numId w:val="2"/>
        </w:numPr>
        <w:tabs>
          <w:tab w:val="left" w:pos="960"/>
        </w:tabs>
        <w:spacing w:before="5" w:line="360" w:lineRule="auto"/>
        <w:ind w:left="960" w:hanging="243"/>
        <w:rPr>
          <w:color w:val="auto"/>
          <w:sz w:val="24"/>
          <w:highlight w:val="none"/>
        </w:rPr>
      </w:pPr>
      <w:r>
        <w:rPr>
          <w:color w:val="auto"/>
          <w:sz w:val="24"/>
          <w:highlight w:val="none"/>
        </w:rPr>
        <w:t>《财政部民政部中国残疾人联合会关于促进残疾人就业政府采购政策的通知》（</w:t>
      </w:r>
      <w:r>
        <w:rPr>
          <w:color w:val="auto"/>
          <w:spacing w:val="2"/>
          <w:sz w:val="24"/>
          <w:highlight w:val="none"/>
        </w:rPr>
        <w:t>财库</w:t>
      </w:r>
    </w:p>
    <w:p>
      <w:pPr>
        <w:pStyle w:val="10"/>
        <w:spacing w:before="158" w:line="360" w:lineRule="auto"/>
        <w:ind w:left="237"/>
        <w:rPr>
          <w:color w:val="auto"/>
          <w:highlight w:val="none"/>
        </w:rPr>
      </w:pPr>
      <w:r>
        <w:rPr>
          <w:color w:val="auto"/>
          <w:highlight w:val="none"/>
        </w:rPr>
        <w:t>〔2017〕141 号）；</w:t>
      </w:r>
    </w:p>
    <w:p>
      <w:pPr>
        <w:pStyle w:val="21"/>
        <w:numPr>
          <w:ilvl w:val="0"/>
          <w:numId w:val="2"/>
        </w:numPr>
        <w:tabs>
          <w:tab w:val="left" w:pos="959"/>
        </w:tabs>
        <w:spacing w:before="161" w:line="360" w:lineRule="auto"/>
        <w:ind w:hanging="242"/>
        <w:rPr>
          <w:color w:val="auto"/>
          <w:sz w:val="24"/>
          <w:highlight w:val="none"/>
        </w:rPr>
      </w:pPr>
      <w:r>
        <w:rPr>
          <w:color w:val="auto"/>
          <w:sz w:val="24"/>
          <w:highlight w:val="none"/>
        </w:rPr>
        <w:t>政府采购支持采用本国产品的政策；</w:t>
      </w:r>
    </w:p>
    <w:p>
      <w:pPr>
        <w:pStyle w:val="21"/>
        <w:numPr>
          <w:ilvl w:val="0"/>
          <w:numId w:val="2"/>
        </w:numPr>
        <w:tabs>
          <w:tab w:val="left" w:pos="959"/>
        </w:tabs>
        <w:spacing w:before="158" w:line="360" w:lineRule="auto"/>
        <w:ind w:hanging="242"/>
        <w:rPr>
          <w:color w:val="auto"/>
          <w:highlight w:val="none"/>
        </w:rPr>
      </w:pPr>
      <w:r>
        <w:rPr>
          <w:color w:val="auto"/>
          <w:sz w:val="24"/>
          <w:highlight w:val="none"/>
        </w:rPr>
        <w:t>强制采购、优先采购环境标志产品、节能产品。</w:t>
      </w:r>
    </w:p>
    <w:p>
      <w:pPr>
        <w:pStyle w:val="8"/>
        <w:spacing w:before="13" w:line="360" w:lineRule="auto"/>
        <w:rPr>
          <w:color w:val="auto"/>
          <w:highlight w:val="none"/>
        </w:rPr>
      </w:pPr>
      <w:r>
        <w:rPr>
          <w:color w:val="auto"/>
          <w:highlight w:val="none"/>
        </w:rPr>
        <w:t>六、投标人资格要求：</w:t>
      </w:r>
    </w:p>
    <w:p>
      <w:pPr>
        <w:pStyle w:val="10"/>
        <w:spacing w:before="158" w:line="360" w:lineRule="auto"/>
        <w:ind w:left="237" w:right="316" w:firstLine="480"/>
        <w:rPr>
          <w:color w:val="auto"/>
          <w:highlight w:val="none"/>
        </w:rPr>
      </w:pPr>
      <w:r>
        <w:rPr>
          <w:color w:val="auto"/>
          <w:highlight w:val="none"/>
        </w:rPr>
        <w:t>1.</w:t>
      </w:r>
      <w:r>
        <w:rPr>
          <w:color w:val="auto"/>
          <w:spacing w:val="-9"/>
          <w:highlight w:val="none"/>
        </w:rPr>
        <w:t>符合《中华人民共和国政府采购法》第二十二条的规定，国内注册</w:t>
      </w:r>
      <w:r>
        <w:rPr>
          <w:color w:val="auto"/>
          <w:spacing w:val="-3"/>
          <w:highlight w:val="none"/>
        </w:rPr>
        <w:t>（</w:t>
      </w:r>
      <w:r>
        <w:rPr>
          <w:color w:val="auto"/>
          <w:spacing w:val="-2"/>
          <w:highlight w:val="none"/>
        </w:rPr>
        <w:t>指按国家有关规定</w:t>
      </w:r>
      <w:r>
        <w:rPr>
          <w:color w:val="auto"/>
          <w:highlight w:val="none"/>
        </w:rPr>
        <w:t>要求注册的），并在人员、设备、资金等方面具有相应的能力。</w:t>
      </w:r>
    </w:p>
    <w:p>
      <w:pPr>
        <w:pStyle w:val="10"/>
        <w:spacing w:before="158" w:line="360" w:lineRule="auto"/>
        <w:ind w:left="237" w:right="316" w:firstLine="480"/>
        <w:jc w:val="both"/>
        <w:rPr>
          <w:color w:val="auto"/>
          <w:highlight w:val="none"/>
        </w:rPr>
      </w:pPr>
      <w:r>
        <w:rPr>
          <w:color w:val="auto"/>
          <w:highlight w:val="none"/>
        </w:rPr>
        <w:t>2</w:t>
      </w:r>
      <w:r>
        <w:rPr>
          <w:color w:val="auto"/>
          <w:spacing w:val="-9"/>
          <w:highlight w:val="none"/>
        </w:rPr>
        <w:t>、国内注册或登记</w:t>
      </w:r>
      <w:r>
        <w:rPr>
          <w:color w:val="auto"/>
          <w:highlight w:val="none"/>
        </w:rPr>
        <w:t>（</w:t>
      </w:r>
      <w:r>
        <w:rPr>
          <w:color w:val="auto"/>
          <w:spacing w:val="-3"/>
          <w:highlight w:val="none"/>
        </w:rPr>
        <w:t>指按国家有关规定要求注册或登记的)，具有独立法人资格的供应商或国家机构编制管理机关同意设立（</w:t>
      </w:r>
      <w:r>
        <w:rPr>
          <w:color w:val="auto"/>
          <w:highlight w:val="none"/>
        </w:rPr>
        <w:t>由事业单位登记管理局登记管理的</w:t>
      </w:r>
      <w:r>
        <w:rPr>
          <w:color w:val="auto"/>
          <w:spacing w:val="-46"/>
          <w:highlight w:val="none"/>
        </w:rPr>
        <w:t>）</w:t>
      </w:r>
      <w:r>
        <w:rPr>
          <w:color w:val="auto"/>
          <w:spacing w:val="-2"/>
          <w:highlight w:val="none"/>
        </w:rPr>
        <w:t>业务范围包含本次招</w:t>
      </w:r>
      <w:r>
        <w:rPr>
          <w:color w:val="auto"/>
          <w:highlight w:val="none"/>
        </w:rPr>
        <w:t>标采购服务的企事业单位。</w:t>
      </w:r>
    </w:p>
    <w:p>
      <w:pPr>
        <w:pStyle w:val="10"/>
        <w:spacing w:before="161" w:line="360" w:lineRule="auto"/>
        <w:ind w:left="237" w:right="316" w:firstLine="480"/>
        <w:rPr>
          <w:color w:val="auto"/>
          <w:highlight w:val="none"/>
        </w:rPr>
      </w:pPr>
      <w:r>
        <w:rPr>
          <w:rFonts w:hint="eastAsia"/>
          <w:color w:val="auto"/>
          <w:highlight w:val="none"/>
          <w:lang w:val="en-US" w:eastAsia="zh-CN"/>
        </w:rPr>
        <w:t>3</w:t>
      </w:r>
      <w:r>
        <w:rPr>
          <w:color w:val="auto"/>
          <w:highlight w:val="none"/>
        </w:rPr>
        <w:t>、</w:t>
      </w:r>
      <w:r>
        <w:rPr>
          <w:rFonts w:hint="eastAsia"/>
          <w:color w:val="auto"/>
          <w:highlight w:val="none"/>
          <w:lang w:eastAsia="zh-CN"/>
        </w:rPr>
        <w:t>投标供应商必须</w:t>
      </w:r>
      <w:r>
        <w:rPr>
          <w:color w:val="auto"/>
          <w:highlight w:val="none"/>
        </w:rPr>
        <w:t>具</w:t>
      </w:r>
      <w:r>
        <w:rPr>
          <w:rFonts w:hint="eastAsia"/>
          <w:color w:val="auto"/>
          <w:highlight w:val="none"/>
          <w:lang w:eastAsia="zh-CN"/>
        </w:rPr>
        <w:t>备行政主管部门核发的</w:t>
      </w:r>
      <w:bookmarkStart w:id="2" w:name="_Hlk38463411"/>
      <w:r>
        <w:rPr>
          <w:color w:val="auto"/>
          <w:highlight w:val="none"/>
        </w:rPr>
        <w:t>工程咨询单位</w:t>
      </w:r>
      <w:r>
        <w:rPr>
          <w:rFonts w:hint="eastAsia"/>
          <w:color w:val="auto"/>
          <w:highlight w:val="none"/>
        </w:rPr>
        <w:t>甲级</w:t>
      </w:r>
      <w:r>
        <w:rPr>
          <w:color w:val="auto"/>
          <w:highlight w:val="none"/>
        </w:rPr>
        <w:t>资信证书（</w:t>
      </w:r>
      <w:r>
        <w:rPr>
          <w:rFonts w:hint="eastAsia"/>
          <w:color w:val="auto"/>
          <w:highlight w:val="none"/>
        </w:rPr>
        <w:t>水电水利工程</w:t>
      </w:r>
      <w:r>
        <w:rPr>
          <w:color w:val="auto"/>
          <w:highlight w:val="none"/>
        </w:rPr>
        <w:t>）</w:t>
      </w:r>
      <w:bookmarkEnd w:id="2"/>
      <w:r>
        <w:rPr>
          <w:color w:val="auto"/>
          <w:highlight w:val="none"/>
        </w:rPr>
        <w:t>及以上资质。拟投入的项目负责人须具有高级工程师及以上职称证书。</w:t>
      </w:r>
    </w:p>
    <w:p>
      <w:pPr>
        <w:pStyle w:val="21"/>
        <w:numPr>
          <w:ilvl w:val="-1"/>
          <w:numId w:val="0"/>
        </w:numPr>
        <w:tabs>
          <w:tab w:val="left" w:pos="959"/>
        </w:tabs>
        <w:spacing w:before="5" w:line="360" w:lineRule="auto"/>
        <w:ind w:left="716" w:firstLine="0"/>
        <w:rPr>
          <w:color w:val="auto"/>
          <w:sz w:val="24"/>
          <w:highlight w:val="none"/>
        </w:rPr>
      </w:pPr>
      <w:r>
        <w:rPr>
          <w:rFonts w:hint="eastAsia"/>
          <w:color w:val="auto"/>
          <w:sz w:val="24"/>
          <w:highlight w:val="none"/>
          <w:lang w:val="en-US" w:eastAsia="zh-CN"/>
        </w:rPr>
        <w:t>4、</w:t>
      </w:r>
      <w:r>
        <w:rPr>
          <w:color w:val="auto"/>
          <w:sz w:val="24"/>
          <w:highlight w:val="none"/>
        </w:rPr>
        <w:t>本项目不接受联合体投标；</w:t>
      </w:r>
    </w:p>
    <w:p>
      <w:pPr>
        <w:pStyle w:val="21"/>
        <w:numPr>
          <w:ilvl w:val="-1"/>
          <w:numId w:val="0"/>
        </w:numPr>
        <w:tabs>
          <w:tab w:val="left" w:pos="959"/>
        </w:tabs>
        <w:spacing w:before="158" w:line="360" w:lineRule="auto"/>
        <w:ind w:left="717" w:right="316" w:firstLine="0"/>
        <w:rPr>
          <w:color w:val="auto"/>
          <w:sz w:val="24"/>
          <w:highlight w:val="none"/>
        </w:rPr>
      </w:pPr>
      <w:r>
        <w:rPr>
          <w:rFonts w:hint="eastAsia"/>
          <w:color w:val="auto"/>
          <w:spacing w:val="-6"/>
          <w:sz w:val="24"/>
          <w:highlight w:val="none"/>
          <w:lang w:val="en-US" w:eastAsia="zh-CN"/>
        </w:rPr>
        <w:t>5、</w:t>
      </w:r>
      <w:r>
        <w:rPr>
          <w:color w:val="auto"/>
          <w:spacing w:val="-6"/>
          <w:sz w:val="24"/>
          <w:highlight w:val="none"/>
        </w:rPr>
        <w:t>单位负责人为同一人或者存在直接控股、管理关系的不同供应商，不得参加同一合同项</w:t>
      </w:r>
      <w:r>
        <w:rPr>
          <w:color w:val="auto"/>
          <w:sz w:val="24"/>
          <w:highlight w:val="none"/>
        </w:rPr>
        <w:t>下的政府采购活动。</w:t>
      </w:r>
    </w:p>
    <w:p>
      <w:pPr>
        <w:pStyle w:val="21"/>
        <w:numPr>
          <w:ilvl w:val="-1"/>
          <w:numId w:val="0"/>
        </w:numPr>
        <w:tabs>
          <w:tab w:val="left" w:pos="959"/>
        </w:tabs>
        <w:spacing w:line="360" w:lineRule="auto"/>
        <w:ind w:left="717" w:right="316" w:firstLine="0"/>
        <w:jc w:val="both"/>
        <w:rPr>
          <w:color w:val="auto"/>
          <w:sz w:val="24"/>
          <w:highlight w:val="none"/>
        </w:rPr>
      </w:pPr>
      <w:r>
        <w:rPr>
          <w:rFonts w:hint="eastAsia"/>
          <w:color w:val="auto"/>
          <w:spacing w:val="-13"/>
          <w:sz w:val="24"/>
          <w:highlight w:val="none"/>
          <w:lang w:val="en-US" w:eastAsia="zh-CN"/>
        </w:rPr>
        <w:t>6、</w:t>
      </w:r>
      <w:r>
        <w:rPr>
          <w:color w:val="auto"/>
          <w:spacing w:val="-13"/>
          <w:sz w:val="24"/>
          <w:highlight w:val="none"/>
        </w:rPr>
        <w:t>对在“信用中国”网站</w:t>
      </w:r>
      <w:r>
        <w:rPr>
          <w:color w:val="auto"/>
          <w:sz w:val="24"/>
          <w:highlight w:val="none"/>
        </w:rPr>
        <w:t>(www.creditchina.gov.cn)</w:t>
      </w:r>
      <w:r>
        <w:rPr>
          <w:color w:val="auto"/>
          <w:spacing w:val="-16"/>
          <w:sz w:val="24"/>
          <w:highlight w:val="none"/>
        </w:rPr>
        <w:t>、中国政府采购网</w:t>
      </w:r>
      <w:r>
        <w:rPr>
          <w:color w:val="auto"/>
          <w:sz w:val="24"/>
          <w:highlight w:val="none"/>
        </w:rPr>
        <w:t xml:space="preserve">(www.ccgp.gov.cn) </w:t>
      </w:r>
      <w:r>
        <w:rPr>
          <w:color w:val="auto"/>
          <w:spacing w:val="-7"/>
          <w:sz w:val="24"/>
          <w:highlight w:val="none"/>
        </w:rPr>
        <w:t>等渠道列入失信被执行人、重大税收违法案件当事人名单、政府采购严重违法失信行为记录名</w:t>
      </w:r>
      <w:r>
        <w:rPr>
          <w:color w:val="auto"/>
          <w:spacing w:val="-9"/>
          <w:sz w:val="24"/>
          <w:highlight w:val="none"/>
        </w:rPr>
        <w:t>单及其他不符合《中华人民共和国政府采购法》第二十二条规定条件的供应商，不得参与政府</w:t>
      </w:r>
      <w:r>
        <w:rPr>
          <w:color w:val="auto"/>
          <w:sz w:val="24"/>
          <w:highlight w:val="none"/>
        </w:rPr>
        <w:t>采购活动。</w:t>
      </w:r>
    </w:p>
    <w:p>
      <w:pPr>
        <w:pStyle w:val="8"/>
        <w:spacing w:line="360" w:lineRule="auto"/>
        <w:rPr>
          <w:color w:val="auto"/>
          <w:highlight w:val="none"/>
        </w:rPr>
      </w:pPr>
      <w:r>
        <w:rPr>
          <w:color w:val="auto"/>
          <w:highlight w:val="none"/>
        </w:rPr>
        <w:t>七、招标文件的获取：</w:t>
      </w:r>
    </w:p>
    <w:p>
      <w:pPr>
        <w:pStyle w:val="10"/>
        <w:tabs>
          <w:tab w:val="left" w:pos="1476"/>
          <w:tab w:val="left" w:pos="2211"/>
          <w:tab w:val="left" w:pos="3475"/>
          <w:tab w:val="left" w:pos="4414"/>
        </w:tabs>
        <w:spacing w:line="360" w:lineRule="auto"/>
        <w:ind w:left="118" w:right="235" w:firstLine="480"/>
        <w:rPr>
          <w:color w:val="auto"/>
          <w:highlight w:val="none"/>
        </w:rPr>
      </w:pPr>
      <w:r>
        <w:rPr>
          <w:color w:val="auto"/>
          <w:highlight w:val="none"/>
        </w:rPr>
        <w:t>1</w:t>
      </w:r>
      <w:r>
        <w:rPr>
          <w:color w:val="auto"/>
          <w:spacing w:val="-8"/>
          <w:highlight w:val="none"/>
        </w:rPr>
        <w:t xml:space="preserve"> 、 </w:t>
      </w:r>
      <w:r>
        <w:rPr>
          <w:color w:val="auto"/>
          <w:spacing w:val="4"/>
          <w:highlight w:val="none"/>
        </w:rPr>
        <w:t>获</w:t>
      </w:r>
      <w:r>
        <w:rPr>
          <w:color w:val="auto"/>
          <w:spacing w:val="7"/>
          <w:highlight w:val="none"/>
        </w:rPr>
        <w:t>取</w:t>
      </w:r>
      <w:r>
        <w:rPr>
          <w:color w:val="auto"/>
          <w:spacing w:val="4"/>
          <w:highlight w:val="none"/>
        </w:rPr>
        <w:t>招</w:t>
      </w:r>
      <w:r>
        <w:rPr>
          <w:color w:val="auto"/>
          <w:spacing w:val="7"/>
          <w:highlight w:val="none"/>
        </w:rPr>
        <w:t>标</w:t>
      </w:r>
      <w:r>
        <w:rPr>
          <w:color w:val="auto"/>
          <w:spacing w:val="4"/>
          <w:highlight w:val="none"/>
        </w:rPr>
        <w:t>文</w:t>
      </w:r>
      <w:r>
        <w:rPr>
          <w:color w:val="auto"/>
          <w:spacing w:val="7"/>
          <w:highlight w:val="none"/>
        </w:rPr>
        <w:t>件</w:t>
      </w:r>
      <w:r>
        <w:rPr>
          <w:color w:val="auto"/>
          <w:spacing w:val="4"/>
          <w:highlight w:val="none"/>
        </w:rPr>
        <w:t>的</w:t>
      </w:r>
      <w:r>
        <w:rPr>
          <w:color w:val="auto"/>
          <w:spacing w:val="7"/>
          <w:highlight w:val="none"/>
        </w:rPr>
        <w:t>方</w:t>
      </w:r>
      <w:r>
        <w:rPr>
          <w:color w:val="auto"/>
          <w:spacing w:val="4"/>
          <w:highlight w:val="none"/>
        </w:rPr>
        <w:t>式</w:t>
      </w:r>
      <w:r>
        <w:rPr>
          <w:color w:val="auto"/>
          <w:spacing w:val="7"/>
          <w:highlight w:val="none"/>
        </w:rPr>
        <w:t>：</w:t>
      </w:r>
      <w:r>
        <w:rPr>
          <w:color w:val="auto"/>
          <w:spacing w:val="4"/>
          <w:highlight w:val="none"/>
        </w:rPr>
        <w:t>本</w:t>
      </w:r>
      <w:r>
        <w:rPr>
          <w:color w:val="auto"/>
          <w:spacing w:val="7"/>
          <w:highlight w:val="none"/>
        </w:rPr>
        <w:t>项</w:t>
      </w:r>
      <w:r>
        <w:rPr>
          <w:color w:val="auto"/>
          <w:spacing w:val="4"/>
          <w:highlight w:val="none"/>
        </w:rPr>
        <w:t>目</w:t>
      </w:r>
      <w:r>
        <w:rPr>
          <w:color w:val="auto"/>
          <w:spacing w:val="7"/>
          <w:highlight w:val="none"/>
        </w:rPr>
        <w:t>采</w:t>
      </w:r>
      <w:r>
        <w:rPr>
          <w:color w:val="auto"/>
          <w:spacing w:val="4"/>
          <w:highlight w:val="none"/>
        </w:rPr>
        <w:t>用</w:t>
      </w:r>
      <w:r>
        <w:rPr>
          <w:color w:val="auto"/>
          <w:spacing w:val="7"/>
          <w:highlight w:val="none"/>
        </w:rPr>
        <w:t>不</w:t>
      </w:r>
      <w:r>
        <w:rPr>
          <w:color w:val="auto"/>
          <w:spacing w:val="4"/>
          <w:highlight w:val="none"/>
        </w:rPr>
        <w:t>记</w:t>
      </w:r>
      <w:r>
        <w:rPr>
          <w:color w:val="auto"/>
          <w:spacing w:val="7"/>
          <w:highlight w:val="none"/>
        </w:rPr>
        <w:t>名</w:t>
      </w:r>
      <w:r>
        <w:rPr>
          <w:color w:val="auto"/>
          <w:spacing w:val="4"/>
          <w:highlight w:val="none"/>
        </w:rPr>
        <w:t>方</w:t>
      </w:r>
      <w:r>
        <w:rPr>
          <w:color w:val="auto"/>
          <w:spacing w:val="7"/>
          <w:highlight w:val="none"/>
        </w:rPr>
        <w:t>式</w:t>
      </w:r>
      <w:r>
        <w:rPr>
          <w:color w:val="auto"/>
          <w:spacing w:val="4"/>
          <w:highlight w:val="none"/>
        </w:rPr>
        <w:t>下</w:t>
      </w:r>
      <w:r>
        <w:rPr>
          <w:color w:val="auto"/>
          <w:spacing w:val="7"/>
          <w:highlight w:val="none"/>
        </w:rPr>
        <w:t>载</w:t>
      </w:r>
      <w:r>
        <w:rPr>
          <w:color w:val="auto"/>
          <w:spacing w:val="4"/>
          <w:highlight w:val="none"/>
        </w:rPr>
        <w:t>招</w:t>
      </w:r>
      <w:r>
        <w:rPr>
          <w:color w:val="auto"/>
          <w:spacing w:val="7"/>
          <w:highlight w:val="none"/>
        </w:rPr>
        <w:t>标</w:t>
      </w:r>
      <w:r>
        <w:rPr>
          <w:color w:val="auto"/>
          <w:spacing w:val="4"/>
          <w:highlight w:val="none"/>
        </w:rPr>
        <w:t>文</w:t>
      </w:r>
      <w:r>
        <w:rPr>
          <w:color w:val="auto"/>
          <w:spacing w:val="7"/>
          <w:highlight w:val="none"/>
        </w:rPr>
        <w:t>件</w:t>
      </w:r>
      <w:r>
        <w:rPr>
          <w:color w:val="auto"/>
          <w:spacing w:val="4"/>
          <w:highlight w:val="none"/>
        </w:rPr>
        <w:t>，</w:t>
      </w:r>
      <w:r>
        <w:rPr>
          <w:color w:val="auto"/>
          <w:spacing w:val="7"/>
          <w:highlight w:val="none"/>
        </w:rPr>
        <w:t>潜</w:t>
      </w:r>
      <w:r>
        <w:rPr>
          <w:color w:val="auto"/>
          <w:spacing w:val="4"/>
          <w:highlight w:val="none"/>
        </w:rPr>
        <w:t>在</w:t>
      </w:r>
      <w:r>
        <w:rPr>
          <w:color w:val="auto"/>
          <w:spacing w:val="7"/>
          <w:highlight w:val="none"/>
        </w:rPr>
        <w:t>投</w:t>
      </w:r>
      <w:r>
        <w:rPr>
          <w:color w:val="auto"/>
          <w:spacing w:val="4"/>
          <w:highlight w:val="none"/>
        </w:rPr>
        <w:t>标</w:t>
      </w:r>
      <w:r>
        <w:rPr>
          <w:color w:val="auto"/>
          <w:spacing w:val="7"/>
          <w:highlight w:val="none"/>
        </w:rPr>
        <w:t>人</w:t>
      </w:r>
      <w:r>
        <w:rPr>
          <w:color w:val="auto"/>
          <w:spacing w:val="4"/>
          <w:highlight w:val="none"/>
        </w:rPr>
        <w:t>均</w:t>
      </w:r>
      <w:r>
        <w:rPr>
          <w:color w:val="auto"/>
          <w:spacing w:val="7"/>
          <w:highlight w:val="none"/>
        </w:rPr>
        <w:t>可</w:t>
      </w:r>
      <w:r>
        <w:rPr>
          <w:color w:val="auto"/>
          <w:highlight w:val="none"/>
        </w:rPr>
        <w:t>于</w:t>
      </w:r>
      <w:r>
        <w:rPr>
          <w:rFonts w:hint="eastAsia"/>
          <w:color w:val="auto"/>
          <w:spacing w:val="7"/>
          <w:highlight w:val="none"/>
          <w:u w:val="single"/>
        </w:rPr>
        <w:t>2020年</w:t>
      </w:r>
      <w:r>
        <w:rPr>
          <w:rFonts w:hint="eastAsia"/>
          <w:color w:val="auto"/>
          <w:spacing w:val="7"/>
          <w:highlight w:val="none"/>
          <w:u w:val="single"/>
          <w:lang w:val="en-US" w:eastAsia="zh-CN"/>
        </w:rPr>
        <w:t>5</w:t>
      </w:r>
      <w:r>
        <w:rPr>
          <w:rFonts w:hint="eastAsia"/>
          <w:color w:val="auto"/>
          <w:spacing w:val="7"/>
          <w:highlight w:val="none"/>
          <w:u w:val="single"/>
        </w:rPr>
        <w:t>月</w:t>
      </w:r>
      <w:r>
        <w:rPr>
          <w:rFonts w:hint="eastAsia"/>
          <w:color w:val="auto"/>
          <w:spacing w:val="7"/>
          <w:highlight w:val="none"/>
          <w:u w:val="single"/>
          <w:lang w:val="en-US" w:eastAsia="zh-CN"/>
        </w:rPr>
        <w:t>26</w:t>
      </w:r>
      <w:r>
        <w:rPr>
          <w:rFonts w:hint="eastAsia"/>
          <w:color w:val="auto"/>
          <w:spacing w:val="7"/>
          <w:highlight w:val="none"/>
          <w:u w:val="single"/>
        </w:rPr>
        <w:t>日至</w:t>
      </w:r>
      <w:r>
        <w:rPr>
          <w:rFonts w:hint="eastAsia"/>
          <w:color w:val="auto"/>
          <w:spacing w:val="7"/>
          <w:highlight w:val="none"/>
          <w:u w:val="single"/>
          <w:lang w:val="en-US" w:eastAsia="zh-CN"/>
        </w:rPr>
        <w:t>6</w:t>
      </w:r>
      <w:r>
        <w:rPr>
          <w:rFonts w:hint="eastAsia"/>
          <w:color w:val="auto"/>
          <w:spacing w:val="7"/>
          <w:highlight w:val="none"/>
          <w:u w:val="single"/>
        </w:rPr>
        <w:t>月</w:t>
      </w:r>
      <w:r>
        <w:rPr>
          <w:rFonts w:hint="eastAsia"/>
          <w:color w:val="auto"/>
          <w:spacing w:val="7"/>
          <w:highlight w:val="none"/>
          <w:u w:val="single"/>
          <w:lang w:val="en-US" w:eastAsia="zh-CN"/>
        </w:rPr>
        <w:t>1</w:t>
      </w:r>
      <w:r>
        <w:rPr>
          <w:rFonts w:hint="eastAsia"/>
          <w:color w:val="auto"/>
          <w:spacing w:val="7"/>
          <w:highlight w:val="none"/>
          <w:u w:val="single"/>
        </w:rPr>
        <w:t>日</w:t>
      </w:r>
      <w:r>
        <w:rPr>
          <w:color w:val="auto"/>
          <w:highlight w:val="none"/>
        </w:rPr>
        <w:t>止在百色市公共资源交易中心</w:t>
      </w:r>
      <w:r>
        <w:rPr>
          <w:color w:val="auto"/>
          <w:spacing w:val="-13"/>
          <w:highlight w:val="none"/>
        </w:rPr>
        <w:t>网</w:t>
      </w:r>
      <w:r>
        <w:rPr>
          <w:color w:val="auto"/>
          <w:highlight w:val="none"/>
        </w:rPr>
        <w:fldChar w:fldCharType="begin"/>
      </w:r>
      <w:r>
        <w:rPr>
          <w:color w:val="auto"/>
          <w:highlight w:val="none"/>
        </w:rPr>
        <w:instrText xml:space="preserve"> HYPERLINK "http://www.bsggzy.cn/" \h </w:instrText>
      </w:r>
      <w:r>
        <w:rPr>
          <w:color w:val="auto"/>
          <w:highlight w:val="none"/>
        </w:rPr>
        <w:fldChar w:fldCharType="separate"/>
      </w:r>
      <w:r>
        <w:rPr>
          <w:color w:val="auto"/>
          <w:highlight w:val="none"/>
        </w:rPr>
        <w:t>（http://www.bsggzy.cn</w:t>
      </w:r>
      <w:r>
        <w:rPr>
          <w:color w:val="auto"/>
          <w:highlight w:val="none"/>
        </w:rPr>
        <w:fldChar w:fldCharType="end"/>
      </w:r>
      <w:r>
        <w:rPr>
          <w:color w:val="auto"/>
          <w:highlight w:val="none"/>
        </w:rPr>
        <w:t>）</w:t>
      </w:r>
      <w:r>
        <w:rPr>
          <w:color w:val="auto"/>
          <w:spacing w:val="-2"/>
          <w:highlight w:val="none"/>
        </w:rPr>
        <w:t>下载招标文件电子版</w:t>
      </w:r>
      <w:r>
        <w:rPr>
          <w:color w:val="auto"/>
          <w:highlight w:val="none"/>
        </w:rPr>
        <w:t>（逾期下载无效</w:t>
      </w:r>
      <w:r>
        <w:rPr>
          <w:color w:val="auto"/>
          <w:spacing w:val="-8"/>
          <w:highlight w:val="none"/>
        </w:rPr>
        <w:t>）</w:t>
      </w:r>
      <w:r>
        <w:rPr>
          <w:color w:val="auto"/>
          <w:spacing w:val="-5"/>
          <w:highlight w:val="none"/>
        </w:rPr>
        <w:t>。招标文件电子版每</w:t>
      </w:r>
      <w:r>
        <w:rPr>
          <w:color w:val="auto"/>
          <w:spacing w:val="-15"/>
          <w:highlight w:val="none"/>
        </w:rPr>
        <w:t xml:space="preserve">套售价 </w:t>
      </w:r>
      <w:r>
        <w:rPr>
          <w:color w:val="auto"/>
          <w:highlight w:val="none"/>
        </w:rPr>
        <w:t>250</w:t>
      </w:r>
      <w:r>
        <w:rPr>
          <w:color w:val="auto"/>
          <w:spacing w:val="-36"/>
          <w:highlight w:val="none"/>
        </w:rPr>
        <w:t xml:space="preserve"> 元</w:t>
      </w:r>
      <w:r>
        <w:rPr>
          <w:color w:val="auto"/>
          <w:highlight w:val="none"/>
        </w:rPr>
        <w:t>（不再收取其他任何费用</w:t>
      </w:r>
      <w:r>
        <w:rPr>
          <w:color w:val="auto"/>
          <w:spacing w:val="-12"/>
          <w:highlight w:val="none"/>
        </w:rPr>
        <w:t>），</w:t>
      </w:r>
      <w:r>
        <w:rPr>
          <w:color w:val="auto"/>
          <w:spacing w:val="-1"/>
          <w:highlight w:val="none"/>
        </w:rPr>
        <w:t>招标代理机构在投标截止前现场收取费用及</w:t>
      </w:r>
      <w:r>
        <w:rPr>
          <w:color w:val="auto"/>
          <w:highlight w:val="none"/>
        </w:rPr>
        <w:t>开具收据凭证（请各投标人尽量合理安排时间，招标代理机构工作人员以购买招标文件凭证接受投标文件）。</w:t>
      </w:r>
    </w:p>
    <w:p>
      <w:pPr>
        <w:pStyle w:val="8"/>
        <w:spacing w:line="360" w:lineRule="auto"/>
        <w:jc w:val="both"/>
        <w:rPr>
          <w:color w:val="auto"/>
          <w:highlight w:val="none"/>
        </w:rPr>
      </w:pPr>
      <w:r>
        <w:rPr>
          <w:color w:val="auto"/>
          <w:highlight w:val="none"/>
        </w:rPr>
        <w:t>八、投标保证金：</w:t>
      </w:r>
    </w:p>
    <w:p>
      <w:pPr>
        <w:pStyle w:val="10"/>
        <w:tabs>
          <w:tab w:val="left" w:pos="1476"/>
          <w:tab w:val="left" w:pos="2211"/>
          <w:tab w:val="left" w:pos="3475"/>
          <w:tab w:val="left" w:pos="4414"/>
        </w:tabs>
        <w:spacing w:line="360" w:lineRule="auto"/>
        <w:ind w:left="598" w:right="235"/>
        <w:rPr>
          <w:color w:val="auto"/>
          <w:highlight w:val="none"/>
        </w:rPr>
      </w:pPr>
      <w:r>
        <w:rPr>
          <w:color w:val="auto"/>
          <w:spacing w:val="-1"/>
          <w:highlight w:val="none"/>
          <w:lang w:val="en-US"/>
        </w:rPr>
        <w:t>1.</w:t>
      </w:r>
      <w:r>
        <w:rPr>
          <w:color w:val="auto"/>
          <w:spacing w:val="-1"/>
          <w:highlight w:val="none"/>
        </w:rPr>
        <w:t>本项目由投标人选择采用银行保函或银行转账、电汇方式提交投标保证金。各</w:t>
      </w:r>
      <w:r>
        <w:rPr>
          <w:color w:val="auto"/>
          <w:highlight w:val="none"/>
        </w:rPr>
        <w:t>标段投标保证金的金额为：（人民币）：</w:t>
      </w:r>
      <w:r>
        <w:rPr>
          <w:rFonts w:hint="eastAsia"/>
          <w:color w:val="auto"/>
          <w:highlight w:val="none"/>
        </w:rPr>
        <w:t>壹拾万元整（</w:t>
      </w:r>
      <w:r>
        <w:rPr>
          <w:color w:val="auto"/>
          <w:highlight w:val="none"/>
        </w:rPr>
        <w:t xml:space="preserve">100000.00 </w:t>
      </w:r>
      <w:r>
        <w:rPr>
          <w:rFonts w:hint="eastAsia"/>
          <w:color w:val="auto"/>
          <w:highlight w:val="none"/>
        </w:rPr>
        <w:t>元）</w:t>
      </w:r>
    </w:p>
    <w:p>
      <w:pPr>
        <w:pStyle w:val="10"/>
        <w:tabs>
          <w:tab w:val="left" w:pos="1476"/>
          <w:tab w:val="left" w:pos="2211"/>
          <w:tab w:val="left" w:pos="3475"/>
          <w:tab w:val="left" w:pos="4414"/>
        </w:tabs>
        <w:spacing w:line="360" w:lineRule="auto"/>
        <w:ind w:left="598" w:right="235"/>
        <w:rPr>
          <w:color w:val="auto"/>
          <w:spacing w:val="-1"/>
          <w:highlight w:val="none"/>
        </w:rPr>
      </w:pPr>
      <w:r>
        <w:rPr>
          <w:color w:val="auto"/>
          <w:spacing w:val="-1"/>
          <w:highlight w:val="none"/>
          <w:lang w:val="en-US"/>
        </w:rPr>
        <w:t>2.</w:t>
      </w:r>
      <w:r>
        <w:rPr>
          <w:color w:val="auto"/>
          <w:spacing w:val="-1"/>
          <w:highlight w:val="none"/>
        </w:rPr>
        <w:t>采用银行保函提交投标保证金的，必须是由投标人基本账户开户行出具的无条件银行保函，保函有效期不得低于投标有效期；开标时将银行保函交给招标人并经确认符合规定。</w:t>
      </w:r>
    </w:p>
    <w:p>
      <w:pPr>
        <w:pStyle w:val="10"/>
        <w:tabs>
          <w:tab w:val="left" w:pos="1476"/>
          <w:tab w:val="left" w:pos="2211"/>
          <w:tab w:val="left" w:pos="3475"/>
          <w:tab w:val="left" w:pos="4414"/>
        </w:tabs>
        <w:spacing w:line="360" w:lineRule="auto"/>
        <w:ind w:left="598" w:right="235"/>
        <w:rPr>
          <w:color w:val="auto"/>
          <w:spacing w:val="-1"/>
          <w:highlight w:val="none"/>
        </w:rPr>
      </w:pPr>
      <w:r>
        <w:rPr>
          <w:rFonts w:hint="eastAsia"/>
          <w:color w:val="auto"/>
          <w:spacing w:val="-1"/>
          <w:highlight w:val="none"/>
          <w:lang w:val="en-US"/>
        </w:rPr>
        <w:t>3.</w:t>
      </w:r>
      <w:r>
        <w:rPr>
          <w:color w:val="auto"/>
          <w:spacing w:val="-1"/>
          <w:highlight w:val="none"/>
        </w:rPr>
        <w:t>采用银行转账、电汇方式提交投标保证金的，投标保证金必须从投标人基本账户以转账或电汇形式于投标截止时间前转出并到达百色市公共资源交易中心账户：</w:t>
      </w:r>
    </w:p>
    <w:p>
      <w:pPr>
        <w:pStyle w:val="10"/>
        <w:tabs>
          <w:tab w:val="left" w:pos="1476"/>
          <w:tab w:val="left" w:pos="2211"/>
          <w:tab w:val="left" w:pos="3475"/>
          <w:tab w:val="left" w:pos="4414"/>
        </w:tabs>
        <w:spacing w:line="360" w:lineRule="auto"/>
        <w:ind w:left="598" w:right="235"/>
        <w:rPr>
          <w:color w:val="auto"/>
          <w:spacing w:val="-1"/>
          <w:highlight w:val="none"/>
        </w:rPr>
      </w:pPr>
      <w:r>
        <w:rPr>
          <w:color w:val="auto"/>
          <w:spacing w:val="-1"/>
          <w:highlight w:val="none"/>
        </w:rPr>
        <w:t>全</w:t>
      </w:r>
      <w:r>
        <w:rPr>
          <w:color w:val="auto"/>
          <w:spacing w:val="-1"/>
          <w:highlight w:val="none"/>
        </w:rPr>
        <w:tab/>
      </w:r>
      <w:r>
        <w:rPr>
          <w:color w:val="auto"/>
          <w:spacing w:val="-1"/>
          <w:highlight w:val="none"/>
        </w:rPr>
        <w:t>称：百色市公共资源交易中心</w:t>
      </w:r>
    </w:p>
    <w:p>
      <w:pPr>
        <w:pStyle w:val="10"/>
        <w:tabs>
          <w:tab w:val="left" w:pos="1476"/>
          <w:tab w:val="left" w:pos="2211"/>
          <w:tab w:val="left" w:pos="3475"/>
          <w:tab w:val="left" w:pos="4414"/>
        </w:tabs>
        <w:spacing w:line="360" w:lineRule="auto"/>
        <w:ind w:left="598" w:right="235"/>
        <w:rPr>
          <w:color w:val="auto"/>
          <w:spacing w:val="-1"/>
          <w:highlight w:val="none"/>
        </w:rPr>
      </w:pPr>
      <w:r>
        <w:rPr>
          <w:color w:val="auto"/>
          <w:spacing w:val="-1"/>
          <w:highlight w:val="none"/>
        </w:rPr>
        <w:t>账</w:t>
      </w:r>
      <w:r>
        <w:rPr>
          <w:color w:val="auto"/>
          <w:spacing w:val="-1"/>
          <w:highlight w:val="none"/>
        </w:rPr>
        <w:tab/>
      </w:r>
      <w:r>
        <w:rPr>
          <w:color w:val="auto"/>
          <w:spacing w:val="-1"/>
          <w:highlight w:val="none"/>
        </w:rPr>
        <w:t>号：8000895552555528470843</w:t>
      </w:r>
    </w:p>
    <w:p>
      <w:pPr>
        <w:pStyle w:val="10"/>
        <w:tabs>
          <w:tab w:val="left" w:pos="1476"/>
          <w:tab w:val="left" w:pos="2211"/>
          <w:tab w:val="left" w:pos="3475"/>
          <w:tab w:val="left" w:pos="4414"/>
        </w:tabs>
        <w:spacing w:line="360" w:lineRule="auto"/>
        <w:ind w:left="598" w:right="235"/>
        <w:rPr>
          <w:color w:val="auto"/>
          <w:spacing w:val="-1"/>
          <w:highlight w:val="none"/>
        </w:rPr>
      </w:pPr>
      <w:r>
        <w:rPr>
          <w:color w:val="auto"/>
          <w:spacing w:val="-1"/>
          <w:highlight w:val="none"/>
        </w:rPr>
        <w:t>开户行：广西北部湾银行股份有限公司百色分行</w:t>
      </w:r>
    </w:p>
    <w:p>
      <w:pPr>
        <w:pStyle w:val="10"/>
        <w:tabs>
          <w:tab w:val="left" w:pos="1476"/>
          <w:tab w:val="left" w:pos="2211"/>
          <w:tab w:val="left" w:pos="3475"/>
          <w:tab w:val="left" w:pos="4414"/>
        </w:tabs>
        <w:spacing w:line="360" w:lineRule="auto"/>
        <w:ind w:left="598" w:right="235"/>
        <w:rPr>
          <w:color w:val="auto"/>
          <w:spacing w:val="-1"/>
          <w:highlight w:val="none"/>
          <w:lang w:val="en-US"/>
        </w:rPr>
      </w:pPr>
      <w:r>
        <w:rPr>
          <w:color w:val="auto"/>
          <w:spacing w:val="-1"/>
          <w:highlight w:val="none"/>
        </w:rPr>
        <w:t>办理投标保证金手续时，请在银行转账单或电汇单的用途栏或空白栏上注明项目名称（简称即可）或项目编号及标段号（如有）。</w:t>
      </w:r>
    </w:p>
    <w:p>
      <w:pPr>
        <w:pStyle w:val="8"/>
        <w:spacing w:line="360" w:lineRule="auto"/>
        <w:rPr>
          <w:color w:val="auto"/>
          <w:highlight w:val="none"/>
        </w:rPr>
      </w:pPr>
      <w:r>
        <w:rPr>
          <w:color w:val="auto"/>
          <w:highlight w:val="none"/>
        </w:rPr>
        <w:t>九、投标截止时间和地点：</w:t>
      </w:r>
    </w:p>
    <w:p>
      <w:pPr>
        <w:pStyle w:val="10"/>
        <w:tabs>
          <w:tab w:val="left" w:pos="1476"/>
          <w:tab w:val="left" w:pos="2211"/>
          <w:tab w:val="left" w:pos="3475"/>
          <w:tab w:val="left" w:pos="4414"/>
        </w:tabs>
        <w:spacing w:line="360" w:lineRule="auto"/>
        <w:ind w:left="598" w:right="235" w:firstLine="476" w:firstLineChars="200"/>
        <w:rPr>
          <w:color w:val="auto"/>
          <w:spacing w:val="-1"/>
          <w:highlight w:val="none"/>
        </w:rPr>
      </w:pPr>
      <w:r>
        <w:rPr>
          <w:color w:val="auto"/>
          <w:spacing w:val="-1"/>
          <w:highlight w:val="none"/>
        </w:rPr>
        <w:t>投标人应于</w:t>
      </w:r>
      <w:r>
        <w:rPr>
          <w:rFonts w:hint="eastAsia"/>
          <w:color w:val="auto"/>
          <w:spacing w:val="-1"/>
          <w:highlight w:val="none"/>
          <w:u w:val="single"/>
          <w:lang w:eastAsia="zh-CN"/>
        </w:rPr>
        <w:t>2020 年 6 月 16 日 10 时 30分</w:t>
      </w:r>
      <w:r>
        <w:rPr>
          <w:color w:val="auto"/>
          <w:spacing w:val="-1"/>
          <w:highlight w:val="none"/>
        </w:rPr>
        <w:t>截标前将投标文件密封送交到百色市公共资源交易中心开标厅（具体开标厅详见显示屏安排）(百色园博园政务服务中心三楼)，逾期送达或未密封将予以拒收。</w:t>
      </w:r>
    </w:p>
    <w:p>
      <w:pPr>
        <w:pStyle w:val="8"/>
        <w:spacing w:line="360" w:lineRule="auto"/>
        <w:rPr>
          <w:color w:val="auto"/>
          <w:highlight w:val="none"/>
        </w:rPr>
      </w:pPr>
      <w:r>
        <w:rPr>
          <w:color w:val="auto"/>
          <w:highlight w:val="none"/>
        </w:rPr>
        <w:t>十、开标时间及地点：</w:t>
      </w:r>
    </w:p>
    <w:p>
      <w:pPr>
        <w:pStyle w:val="10"/>
        <w:tabs>
          <w:tab w:val="left" w:pos="1476"/>
          <w:tab w:val="left" w:pos="2211"/>
          <w:tab w:val="left" w:pos="3475"/>
          <w:tab w:val="left" w:pos="4414"/>
        </w:tabs>
        <w:spacing w:line="360" w:lineRule="auto"/>
        <w:ind w:left="598" w:right="235" w:firstLine="476" w:firstLineChars="200"/>
        <w:rPr>
          <w:color w:val="auto"/>
          <w:spacing w:val="-1"/>
          <w:highlight w:val="none"/>
        </w:rPr>
      </w:pPr>
      <w:r>
        <w:rPr>
          <w:color w:val="auto"/>
          <w:spacing w:val="-1"/>
          <w:highlight w:val="none"/>
        </w:rPr>
        <w:t>本次招标将于</w:t>
      </w:r>
      <w:r>
        <w:rPr>
          <w:rFonts w:hint="eastAsia"/>
          <w:color w:val="auto"/>
          <w:spacing w:val="-1"/>
          <w:highlight w:val="none"/>
          <w:u w:val="single"/>
          <w:lang w:eastAsia="zh-CN"/>
        </w:rPr>
        <w:t>2020 年 6 月 16 日 10 时 30分</w:t>
      </w:r>
      <w:r>
        <w:rPr>
          <w:color w:val="auto"/>
          <w:spacing w:val="-1"/>
          <w:highlight w:val="none"/>
        </w:rPr>
        <w:t>在百色市公共资源交易中心开标厅（具体开标厅详见显示屏安排）(百色园博园政务服务中心三楼)开标， 投标人可以派法定代表人或委托代理人出席开标会议。</w:t>
      </w:r>
    </w:p>
    <w:p>
      <w:pPr>
        <w:pStyle w:val="10"/>
        <w:bidi w:val="0"/>
        <w:rPr>
          <w:rFonts w:hint="eastAsia"/>
          <w:b/>
          <w:bCs/>
          <w:lang w:val="en-US" w:eastAsia="zh-CN"/>
        </w:rPr>
      </w:pPr>
      <w:r>
        <w:rPr>
          <w:rFonts w:hint="eastAsia"/>
          <w:b/>
          <w:bCs/>
          <w:lang w:val="en-US" w:eastAsia="zh-CN"/>
        </w:rPr>
        <w:t>特别说明：疫情期间，人员入场须附以下相关材料，资料合格才可进场：</w:t>
      </w:r>
    </w:p>
    <w:p>
      <w:pPr>
        <w:pStyle w:val="10"/>
        <w:bidi w:val="0"/>
        <w:rPr>
          <w:rFonts w:hint="eastAsia"/>
          <w:b/>
          <w:bCs/>
          <w:lang w:val="en-US" w:eastAsia="zh-CN"/>
        </w:rPr>
      </w:pPr>
      <w:r>
        <w:rPr>
          <w:rFonts w:hint="eastAsia"/>
          <w:b/>
          <w:bCs/>
          <w:lang w:val="en-US" w:eastAsia="zh-CN"/>
        </w:rPr>
        <w:t>附件1.投标人（供应商）承诺书。</w:t>
      </w:r>
    </w:p>
    <w:p>
      <w:pPr>
        <w:pStyle w:val="10"/>
        <w:bidi w:val="0"/>
        <w:rPr>
          <w:rFonts w:hint="eastAsia"/>
          <w:b/>
          <w:bCs/>
          <w:lang w:val="en-US" w:eastAsia="zh-CN"/>
        </w:rPr>
      </w:pPr>
      <w:r>
        <w:rPr>
          <w:rFonts w:hint="eastAsia"/>
          <w:b/>
          <w:bCs/>
          <w:lang w:val="en-US" w:eastAsia="zh-CN"/>
        </w:rPr>
        <w:t>附件2.招标人（采购）人/代理机构承诺书。</w:t>
      </w:r>
    </w:p>
    <w:p>
      <w:pPr>
        <w:pStyle w:val="10"/>
        <w:bidi w:val="0"/>
        <w:rPr>
          <w:rFonts w:hint="eastAsia"/>
          <w:b/>
          <w:bCs/>
          <w:lang w:val="en-US" w:eastAsia="zh-CN"/>
        </w:rPr>
      </w:pPr>
      <w:r>
        <w:rPr>
          <w:rFonts w:hint="eastAsia"/>
          <w:b/>
          <w:bCs/>
          <w:lang w:val="en-US" w:eastAsia="zh-CN"/>
        </w:rPr>
        <w:t>附件3.评标专家承诺书。</w:t>
      </w:r>
    </w:p>
    <w:p>
      <w:pPr>
        <w:pStyle w:val="10"/>
        <w:bidi w:val="0"/>
        <w:rPr>
          <w:rFonts w:hint="default" w:eastAsia="宋体"/>
          <w:b/>
          <w:bCs/>
          <w:color w:val="auto"/>
          <w:spacing w:val="-1"/>
          <w:sz w:val="28"/>
          <w:szCs w:val="28"/>
          <w:highlight w:val="none"/>
          <w:lang w:val="en-US" w:eastAsia="zh-CN"/>
        </w:rPr>
      </w:pPr>
      <w:r>
        <w:rPr>
          <w:rFonts w:hint="eastAsia"/>
          <w:b/>
          <w:bCs/>
          <w:lang w:val="en-US" w:eastAsia="zh-CN"/>
        </w:rPr>
        <w:t>附件4.各交易活动参与人承诺书。</w:t>
      </w:r>
    </w:p>
    <w:p>
      <w:pPr>
        <w:pStyle w:val="8"/>
        <w:spacing w:line="360" w:lineRule="auto"/>
        <w:rPr>
          <w:color w:val="auto"/>
          <w:highlight w:val="none"/>
        </w:rPr>
      </w:pPr>
      <w:r>
        <w:rPr>
          <w:color w:val="auto"/>
          <w:highlight w:val="none"/>
        </w:rPr>
        <w:t>十一、网上查询地址：</w:t>
      </w:r>
    </w:p>
    <w:p>
      <w:pPr>
        <w:pStyle w:val="10"/>
        <w:spacing w:line="360" w:lineRule="auto"/>
        <w:ind w:left="118" w:right="161" w:firstLine="470"/>
        <w:rPr>
          <w:color w:val="auto"/>
          <w:highlight w:val="none"/>
        </w:rPr>
      </w:pPr>
      <w:r>
        <w:rPr>
          <w:color w:val="auto"/>
          <w:highlight w:val="none"/>
        </w:rPr>
        <w:t>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color w:val="auto"/>
          <w:highlight w:val="none"/>
        </w:rPr>
        <w:t>（http://www.ccgp.gov.cn</w:t>
      </w:r>
      <w:r>
        <w:rPr>
          <w:color w:val="auto"/>
          <w:highlight w:val="none"/>
        </w:rPr>
        <w:fldChar w:fldCharType="end"/>
      </w:r>
      <w:r>
        <w:rPr>
          <w:color w:val="auto"/>
          <w:highlight w:val="none"/>
        </w:rPr>
        <w:t>）、广西壮族自治区政府采购网（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color w:val="auto"/>
          <w:highlight w:val="none"/>
        </w:rPr>
        <w:t>http://zfcg.gxzf.gov.cn</w:t>
      </w:r>
      <w:r>
        <w:rPr>
          <w:color w:val="auto"/>
          <w:highlight w:val="none"/>
        </w:rPr>
        <w:fldChar w:fldCharType="end"/>
      </w:r>
      <w:r>
        <w:rPr>
          <w:color w:val="auto"/>
          <w:highlight w:val="none"/>
        </w:rPr>
        <w:t>）百色市公共资源交易中心(http://www.bsggzy.cn)。</w:t>
      </w:r>
    </w:p>
    <w:p>
      <w:pPr>
        <w:pStyle w:val="8"/>
        <w:spacing w:line="360" w:lineRule="auto"/>
        <w:ind w:left="657"/>
        <w:rPr>
          <w:color w:val="auto"/>
          <w:highlight w:val="none"/>
        </w:rPr>
      </w:pPr>
      <w:r>
        <w:rPr>
          <w:color w:val="auto"/>
          <w:highlight w:val="none"/>
        </w:rPr>
        <w:t>十二、联系事项：</w:t>
      </w:r>
    </w:p>
    <w:p>
      <w:pPr>
        <w:pStyle w:val="21"/>
        <w:numPr>
          <w:ilvl w:val="0"/>
          <w:numId w:val="3"/>
        </w:numPr>
        <w:tabs>
          <w:tab w:val="left" w:pos="899"/>
        </w:tabs>
        <w:spacing w:before="160" w:line="360" w:lineRule="auto"/>
        <w:ind w:hanging="242"/>
        <w:rPr>
          <w:color w:val="auto"/>
          <w:sz w:val="24"/>
          <w:highlight w:val="none"/>
        </w:rPr>
      </w:pPr>
      <w:r>
        <w:rPr>
          <w:color w:val="auto"/>
          <w:sz w:val="24"/>
          <w:highlight w:val="none"/>
        </w:rPr>
        <w:t>招标人：</w:t>
      </w:r>
      <w:r>
        <w:rPr>
          <w:rFonts w:hint="eastAsia"/>
          <w:color w:val="auto"/>
          <w:sz w:val="24"/>
          <w:highlight w:val="none"/>
        </w:rPr>
        <w:t>百色市水利局</w:t>
      </w:r>
    </w:p>
    <w:p>
      <w:pPr>
        <w:pStyle w:val="10"/>
        <w:spacing w:before="158" w:line="360" w:lineRule="auto"/>
        <w:ind w:left="657" w:right="2027" w:hanging="60"/>
        <w:rPr>
          <w:color w:val="auto"/>
          <w:spacing w:val="-3"/>
          <w:highlight w:val="none"/>
        </w:rPr>
      </w:pPr>
      <w:r>
        <w:rPr>
          <w:color w:val="auto"/>
          <w:spacing w:val="-3"/>
          <w:highlight w:val="none"/>
        </w:rPr>
        <w:t>地址：</w:t>
      </w:r>
      <w:r>
        <w:rPr>
          <w:rFonts w:hint="eastAsia"/>
          <w:color w:val="auto"/>
          <w:spacing w:val="-3"/>
          <w:highlight w:val="none"/>
        </w:rPr>
        <w:t>百色市城北二路</w:t>
      </w:r>
    </w:p>
    <w:p>
      <w:pPr>
        <w:pStyle w:val="10"/>
        <w:spacing w:before="158" w:line="360" w:lineRule="auto"/>
        <w:ind w:left="657" w:right="2027" w:hanging="60"/>
        <w:rPr>
          <w:color w:val="auto"/>
          <w:highlight w:val="none"/>
        </w:rPr>
      </w:pPr>
      <w:r>
        <w:rPr>
          <w:color w:val="auto"/>
          <w:highlight w:val="none"/>
        </w:rPr>
        <w:t>联系人及电话：</w:t>
      </w:r>
      <w:r>
        <w:rPr>
          <w:rFonts w:hint="eastAsia"/>
          <w:color w:val="auto"/>
          <w:highlight w:val="none"/>
        </w:rPr>
        <w:t>钟凌</w:t>
      </w:r>
      <w:r>
        <w:rPr>
          <w:color w:val="auto"/>
          <w:highlight w:val="none"/>
        </w:rPr>
        <w:t xml:space="preserve">， </w:t>
      </w:r>
      <w:r>
        <w:rPr>
          <w:rFonts w:hint="eastAsia"/>
          <w:color w:val="auto"/>
          <w:highlight w:val="none"/>
        </w:rPr>
        <w:t>0776-2825626</w:t>
      </w:r>
    </w:p>
    <w:p>
      <w:pPr>
        <w:pStyle w:val="21"/>
        <w:numPr>
          <w:ilvl w:val="0"/>
          <w:numId w:val="3"/>
        </w:numPr>
        <w:tabs>
          <w:tab w:val="left" w:pos="899"/>
        </w:tabs>
        <w:spacing w:line="360" w:lineRule="auto"/>
        <w:ind w:left="657" w:right="3827" w:firstLine="0"/>
        <w:rPr>
          <w:color w:val="auto"/>
          <w:sz w:val="24"/>
          <w:highlight w:val="none"/>
        </w:rPr>
      </w:pPr>
      <w:r>
        <w:rPr>
          <w:color w:val="auto"/>
          <w:sz w:val="24"/>
          <w:highlight w:val="none"/>
        </w:rPr>
        <w:t>采购代理机构：</w:t>
      </w:r>
      <w:r>
        <w:rPr>
          <w:rFonts w:hint="eastAsia"/>
          <w:color w:val="auto"/>
          <w:sz w:val="24"/>
          <w:highlight w:val="none"/>
        </w:rPr>
        <w:t>广西泽瑞工程项目管理有限公司</w:t>
      </w:r>
      <w:r>
        <w:rPr>
          <w:color w:val="auto"/>
          <w:sz w:val="24"/>
          <w:highlight w:val="none"/>
        </w:rPr>
        <w:t xml:space="preserve"> </w:t>
      </w:r>
    </w:p>
    <w:p>
      <w:pPr>
        <w:pStyle w:val="10"/>
        <w:spacing w:before="158" w:line="360" w:lineRule="auto"/>
        <w:ind w:left="657" w:right="2027" w:hanging="60"/>
        <w:rPr>
          <w:color w:val="auto"/>
          <w:spacing w:val="-3"/>
          <w:highlight w:val="none"/>
        </w:rPr>
      </w:pPr>
      <w:r>
        <w:rPr>
          <w:color w:val="auto"/>
          <w:spacing w:val="-3"/>
          <w:highlight w:val="none"/>
        </w:rPr>
        <w:t>地址：</w:t>
      </w:r>
      <w:r>
        <w:rPr>
          <w:rFonts w:hint="eastAsia"/>
          <w:color w:val="auto"/>
          <w:spacing w:val="-3"/>
          <w:highlight w:val="none"/>
        </w:rPr>
        <w:t>百色市右江区城北二路玉屏巷1号（百色市邮政管理局）四楼</w:t>
      </w:r>
      <w:r>
        <w:rPr>
          <w:color w:val="auto"/>
          <w:spacing w:val="-3"/>
          <w:highlight w:val="none"/>
        </w:rPr>
        <w:t xml:space="preserve"> </w:t>
      </w:r>
    </w:p>
    <w:p>
      <w:pPr>
        <w:pStyle w:val="10"/>
        <w:spacing w:before="158" w:line="360" w:lineRule="auto"/>
        <w:ind w:left="657" w:right="2027" w:hanging="60"/>
        <w:rPr>
          <w:color w:val="auto"/>
          <w:spacing w:val="-3"/>
          <w:highlight w:val="none"/>
        </w:rPr>
      </w:pPr>
      <w:r>
        <w:rPr>
          <w:color w:val="auto"/>
          <w:spacing w:val="-3"/>
          <w:highlight w:val="none"/>
        </w:rPr>
        <w:t>项目联系人</w:t>
      </w:r>
      <w:r>
        <w:rPr>
          <w:rFonts w:hint="eastAsia"/>
          <w:color w:val="auto"/>
          <w:spacing w:val="-3"/>
          <w:highlight w:val="none"/>
        </w:rPr>
        <w:t>及电话：莫翠香，0776-3060581</w:t>
      </w:r>
    </w:p>
    <w:p>
      <w:pPr>
        <w:pStyle w:val="21"/>
        <w:numPr>
          <w:ilvl w:val="0"/>
          <w:numId w:val="3"/>
        </w:numPr>
        <w:tabs>
          <w:tab w:val="left" w:pos="1018"/>
        </w:tabs>
        <w:spacing w:before="157" w:line="360" w:lineRule="auto"/>
        <w:ind w:left="1017" w:hanging="361"/>
        <w:rPr>
          <w:color w:val="auto"/>
          <w:sz w:val="24"/>
          <w:highlight w:val="none"/>
        </w:rPr>
      </w:pPr>
      <w:r>
        <w:rPr>
          <w:color w:val="auto"/>
          <w:sz w:val="24"/>
          <w:highlight w:val="none"/>
        </w:rPr>
        <w:t xml:space="preserve">监督部门： </w:t>
      </w:r>
      <w:r>
        <w:rPr>
          <w:rFonts w:hint="eastAsia"/>
          <w:color w:val="auto"/>
          <w:sz w:val="24"/>
          <w:highlight w:val="none"/>
        </w:rPr>
        <w:t>百色市财政局</w:t>
      </w:r>
      <w:r>
        <w:rPr>
          <w:color w:val="auto"/>
          <w:sz w:val="24"/>
          <w:highlight w:val="none"/>
        </w:rPr>
        <w:t xml:space="preserve">，联系电话: </w:t>
      </w:r>
      <w:r>
        <w:rPr>
          <w:rFonts w:hint="eastAsia"/>
          <w:color w:val="auto"/>
          <w:sz w:val="24"/>
          <w:highlight w:val="none"/>
        </w:rPr>
        <w:t>0776-2849555</w:t>
      </w:r>
    </w:p>
    <w:p>
      <w:pPr>
        <w:pStyle w:val="10"/>
        <w:spacing w:line="360" w:lineRule="auto"/>
        <w:rPr>
          <w:color w:val="auto"/>
          <w:highlight w:val="none"/>
        </w:rPr>
      </w:pPr>
    </w:p>
    <w:p>
      <w:pPr>
        <w:pStyle w:val="10"/>
        <w:spacing w:before="1" w:line="360" w:lineRule="auto"/>
        <w:rPr>
          <w:color w:val="auto"/>
          <w:sz w:val="25"/>
          <w:highlight w:val="none"/>
        </w:rPr>
      </w:pPr>
    </w:p>
    <w:p>
      <w:pPr>
        <w:pStyle w:val="10"/>
        <w:tabs>
          <w:tab w:val="left" w:pos="8291"/>
          <w:tab w:val="left" w:pos="9251"/>
        </w:tabs>
        <w:spacing w:line="360" w:lineRule="auto"/>
        <w:ind w:left="7332" w:right="316" w:hanging="944"/>
        <w:rPr>
          <w:color w:val="auto"/>
          <w:highlight w:val="none"/>
        </w:rPr>
      </w:pPr>
      <w:r>
        <w:rPr>
          <w:rFonts w:hint="eastAsia"/>
          <w:color w:val="auto"/>
          <w:highlight w:val="none"/>
        </w:rPr>
        <w:t>广西泽瑞工程项目管理有限公司</w:t>
      </w:r>
    </w:p>
    <w:p>
      <w:pPr>
        <w:pStyle w:val="10"/>
        <w:tabs>
          <w:tab w:val="left" w:pos="8291"/>
          <w:tab w:val="left" w:pos="9251"/>
        </w:tabs>
        <w:spacing w:line="360" w:lineRule="auto"/>
        <w:ind w:left="6809" w:leftChars="3095" w:right="316" w:firstLine="177" w:firstLineChars="74"/>
        <w:rPr>
          <w:color w:val="auto"/>
          <w:highlight w:val="none"/>
        </w:rPr>
      </w:pPr>
      <w:r>
        <w:rPr>
          <w:rFonts w:hint="eastAsia"/>
          <w:color w:val="auto"/>
          <w:highlight w:val="none"/>
          <w:lang w:val="en-US" w:eastAsia="zh-CN"/>
        </w:rPr>
        <w:t>2020</w:t>
      </w:r>
      <w:r>
        <w:rPr>
          <w:color w:val="auto"/>
          <w:highlight w:val="none"/>
        </w:rPr>
        <w:t>年</w:t>
      </w:r>
      <w:r>
        <w:rPr>
          <w:rFonts w:hint="eastAsia"/>
          <w:color w:val="auto"/>
          <w:highlight w:val="none"/>
          <w:lang w:val="en-US" w:eastAsia="zh-CN"/>
        </w:rPr>
        <w:t>5</w:t>
      </w:r>
      <w:bookmarkStart w:id="3" w:name="_bookmark1"/>
      <w:bookmarkEnd w:id="3"/>
      <w:r>
        <w:rPr>
          <w:rFonts w:hint="eastAsia"/>
          <w:color w:val="auto"/>
          <w:highlight w:val="none"/>
          <w:lang w:val="en-US" w:eastAsia="zh-CN"/>
        </w:rPr>
        <w:t>月25</w:t>
      </w:r>
      <w:r>
        <w:rPr>
          <w:color w:val="auto"/>
          <w:highlight w:val="none"/>
        </w:rPr>
        <w:t>日</w:t>
      </w:r>
    </w:p>
    <w:p>
      <w:pPr>
        <w:spacing w:line="362" w:lineRule="auto"/>
        <w:rPr>
          <w:color w:val="auto"/>
          <w:highlight w:val="none"/>
        </w:rPr>
        <w:sectPr>
          <w:footerReference r:id="rId4" w:type="default"/>
          <w:pgSz w:w="11910" w:h="16840"/>
          <w:pgMar w:top="1060" w:right="760" w:bottom="1180" w:left="840" w:header="872" w:footer="993" w:gutter="0"/>
          <w:pgNumType w:fmt="decimal" w:start="1"/>
          <w:cols w:space="720" w:num="1"/>
        </w:sectPr>
      </w:pPr>
    </w:p>
    <w:p>
      <w:pPr>
        <w:pStyle w:val="10"/>
        <w:spacing w:line="20" w:lineRule="exact"/>
        <w:ind w:left="229"/>
        <w:rPr>
          <w:rFonts w:ascii="Times New Roman"/>
          <w:color w:val="auto"/>
          <w:sz w:val="2"/>
          <w:highlight w:val="none"/>
        </w:rPr>
      </w:pPr>
      <w:bookmarkStart w:id="4" w:name="第二章__服务需求说明"/>
      <w:bookmarkEnd w:id="4"/>
    </w:p>
    <w:p>
      <w:pPr>
        <w:pStyle w:val="10"/>
        <w:spacing w:line="20" w:lineRule="exact"/>
        <w:ind w:left="229"/>
        <w:rPr>
          <w:rFonts w:ascii="Times New Roman"/>
          <w:color w:val="auto"/>
          <w:sz w:val="2"/>
          <w:highlight w:val="none"/>
        </w:rPr>
      </w:pPr>
    </w:p>
    <w:p>
      <w:pPr>
        <w:pStyle w:val="10"/>
        <w:spacing w:line="20" w:lineRule="exact"/>
        <w:ind w:left="229"/>
        <w:rPr>
          <w:rFonts w:ascii="Times New Roman"/>
          <w:color w:val="auto"/>
          <w:sz w:val="2"/>
          <w:highlight w:val="none"/>
        </w:rPr>
      </w:pPr>
    </w:p>
    <w:p>
      <w:pPr>
        <w:pStyle w:val="10"/>
        <w:spacing w:line="20" w:lineRule="exact"/>
        <w:ind w:left="229"/>
        <w:rPr>
          <w:rFonts w:ascii="Times New Roman"/>
          <w:color w:val="auto"/>
          <w:sz w:val="2"/>
          <w:highlight w:val="none"/>
        </w:rPr>
      </w:pPr>
    </w:p>
    <w:p>
      <w:pPr>
        <w:spacing w:line="20" w:lineRule="exact"/>
        <w:rPr>
          <w:rFonts w:ascii="Times New Roman"/>
          <w:color w:val="auto"/>
          <w:sz w:val="2"/>
          <w:highlight w:val="none"/>
        </w:rPr>
      </w:pPr>
    </w:p>
    <w:p>
      <w:pPr>
        <w:tabs>
          <w:tab w:val="left" w:pos="1868"/>
        </w:tabs>
        <w:rPr>
          <w:rFonts w:ascii="Times New Roman"/>
          <w:color w:val="auto"/>
          <w:sz w:val="2"/>
          <w:highlight w:val="none"/>
        </w:rPr>
      </w:pPr>
    </w:p>
    <w:p>
      <w:pPr>
        <w:pStyle w:val="2"/>
        <w:tabs>
          <w:tab w:val="left" w:pos="1766"/>
        </w:tabs>
        <w:ind w:right="314"/>
        <w:rPr>
          <w:color w:val="auto"/>
          <w:highlight w:val="none"/>
        </w:rPr>
      </w:pPr>
      <w:r>
        <w:rPr>
          <w:color w:val="auto"/>
          <w:highlight w:val="none"/>
        </w:rPr>
        <w:t>第二章</w:t>
      </w:r>
      <w:r>
        <w:rPr>
          <w:color w:val="auto"/>
          <w:highlight w:val="none"/>
        </w:rPr>
        <w:tab/>
      </w:r>
      <w:r>
        <w:rPr>
          <w:color w:val="auto"/>
          <w:highlight w:val="none"/>
        </w:rPr>
        <w:t>服务需求说明</w:t>
      </w:r>
    </w:p>
    <w:p>
      <w:pPr>
        <w:pStyle w:val="8"/>
        <w:spacing w:before="289"/>
        <w:rPr>
          <w:color w:val="auto"/>
          <w:highlight w:val="none"/>
        </w:rPr>
      </w:pPr>
      <w:r>
        <w:rPr>
          <w:color w:val="auto"/>
          <w:w w:val="95"/>
          <w:highlight w:val="none"/>
        </w:rPr>
        <w:t>一、项目名称</w:t>
      </w:r>
    </w:p>
    <w:p>
      <w:pPr>
        <w:pStyle w:val="10"/>
        <w:spacing w:before="160" w:line="362" w:lineRule="auto"/>
        <w:ind w:left="717" w:right="196" w:firstLine="180"/>
        <w:rPr>
          <w:color w:val="auto"/>
          <w:spacing w:val="-14"/>
          <w:highlight w:val="none"/>
        </w:rPr>
      </w:pPr>
      <w:r>
        <w:rPr>
          <w:rFonts w:hint="eastAsia"/>
          <w:color w:val="auto"/>
          <w:spacing w:val="-4"/>
          <w:highlight w:val="none"/>
        </w:rPr>
        <w:t>百色市水安全保障规划和百色市“十四五”水安全保障规划报告编制</w:t>
      </w:r>
      <w:r>
        <w:rPr>
          <w:color w:val="auto"/>
          <w:spacing w:val="-14"/>
          <w:highlight w:val="none"/>
        </w:rPr>
        <w:t>。</w:t>
      </w:r>
    </w:p>
    <w:p>
      <w:pPr>
        <w:pStyle w:val="8"/>
        <w:spacing w:before="289" w:line="362" w:lineRule="auto"/>
        <w:ind w:left="717" w:right="196" w:firstLine="180"/>
        <w:rPr>
          <w:b w:val="0"/>
          <w:color w:val="auto"/>
          <w:w w:val="95"/>
          <w:highlight w:val="none"/>
        </w:rPr>
      </w:pPr>
      <w:r>
        <w:rPr>
          <w:b/>
          <w:color w:val="auto"/>
          <w:w w:val="95"/>
          <w:highlight w:val="none"/>
        </w:rPr>
        <w:t>二、项目概况</w:t>
      </w:r>
    </w:p>
    <w:p>
      <w:pPr>
        <w:spacing w:before="160" w:line="360" w:lineRule="auto"/>
        <w:ind w:firstLine="480" w:firstLineChars="200"/>
        <w:rPr>
          <w:color w:val="auto"/>
          <w:sz w:val="24"/>
          <w:highlight w:val="none"/>
          <w:lang w:val="en-US"/>
        </w:rPr>
      </w:pPr>
      <w:r>
        <w:rPr>
          <w:rFonts w:hint="eastAsia"/>
          <w:color w:val="auto"/>
          <w:sz w:val="24"/>
          <w:highlight w:val="none"/>
          <w:lang w:val="en-US"/>
        </w:rPr>
        <w:t>当前我市水资源短缺、水灾害威胁、水生态退化三大突出问题仍未得到根本解决，为贯彻落实“节水优先、空间均衡、系统治理、两手发力</w:t>
      </w:r>
      <w:r>
        <w:rPr>
          <w:color w:val="auto"/>
          <w:sz w:val="24"/>
          <w:highlight w:val="none"/>
          <w:lang w:val="en-US"/>
        </w:rPr>
        <w:t>”</w:t>
      </w:r>
      <w:r>
        <w:rPr>
          <w:rFonts w:hint="eastAsia"/>
          <w:color w:val="auto"/>
          <w:sz w:val="24"/>
          <w:highlight w:val="none"/>
          <w:lang w:val="en-US"/>
        </w:rPr>
        <w:t>的治水方针，坚持“水利工程补短板、水利行业强监管”水利工作总基调，为系统谋划百色市水利项目建设蓝图，改变百色水利基础，加大我市水利项目储备，组织开展《百色市水安全保障规划》及</w:t>
      </w:r>
      <w:r>
        <w:rPr>
          <w:rFonts w:hint="eastAsia"/>
          <w:color w:val="auto"/>
          <w:sz w:val="24"/>
          <w:highlight w:val="none"/>
          <w:lang w:val="en-US" w:eastAsia="zh-CN"/>
        </w:rPr>
        <w:t>《百色市“十四五”水安全保障规划》报告编制</w:t>
      </w:r>
      <w:r>
        <w:rPr>
          <w:rFonts w:hint="eastAsia"/>
          <w:color w:val="auto"/>
          <w:sz w:val="24"/>
          <w:highlight w:val="none"/>
          <w:lang w:val="en-US"/>
        </w:rPr>
        <w:t>工作。</w:t>
      </w:r>
    </w:p>
    <w:p>
      <w:pPr>
        <w:pStyle w:val="8"/>
        <w:spacing w:line="306" w:lineRule="exact"/>
        <w:rPr>
          <w:color w:val="auto"/>
          <w:highlight w:val="none"/>
        </w:rPr>
      </w:pPr>
      <w:r>
        <w:rPr>
          <w:color w:val="auto"/>
          <w:highlight w:val="none"/>
        </w:rPr>
        <w:t>三、</w:t>
      </w:r>
      <w:r>
        <w:rPr>
          <w:rFonts w:hint="eastAsia"/>
          <w:color w:val="auto"/>
          <w:highlight w:val="none"/>
        </w:rPr>
        <w:t>主要工作内容</w:t>
      </w:r>
    </w:p>
    <w:p>
      <w:pPr>
        <w:pStyle w:val="9"/>
        <w:ind w:firstLine="696" w:firstLineChars="290"/>
        <w:jc w:val="both"/>
        <w:rPr>
          <w:bCs/>
          <w:color w:val="auto"/>
          <w:sz w:val="24"/>
          <w:highlight w:val="none"/>
          <w:lang w:val="en-US"/>
        </w:rPr>
      </w:pPr>
      <w:r>
        <w:rPr>
          <w:rFonts w:hint="eastAsia"/>
          <w:bCs/>
          <w:color w:val="auto"/>
          <w:sz w:val="24"/>
          <w:highlight w:val="none"/>
        </w:rPr>
        <w:t>根据百色市水安全保障规划现状水平</w:t>
      </w:r>
      <w:r>
        <w:rPr>
          <w:rFonts w:hint="eastAsia"/>
          <w:bCs/>
          <w:color w:val="auto"/>
          <w:sz w:val="24"/>
          <w:highlight w:val="none"/>
          <w:lang w:val="en-US"/>
        </w:rPr>
        <w:t>，近期规划水平年为</w:t>
      </w:r>
      <w:r>
        <w:rPr>
          <w:bCs/>
          <w:color w:val="auto"/>
          <w:sz w:val="24"/>
          <w:highlight w:val="none"/>
          <w:lang w:val="en-US"/>
        </w:rPr>
        <w:t>2025</w:t>
      </w:r>
      <w:r>
        <w:rPr>
          <w:rFonts w:hint="eastAsia"/>
          <w:bCs/>
          <w:color w:val="auto"/>
          <w:sz w:val="24"/>
          <w:highlight w:val="none"/>
          <w:lang w:val="en-US"/>
        </w:rPr>
        <w:t>年，远期规划水平年为</w:t>
      </w:r>
      <w:r>
        <w:rPr>
          <w:bCs/>
          <w:color w:val="auto"/>
          <w:sz w:val="24"/>
          <w:highlight w:val="none"/>
          <w:lang w:val="en-US"/>
        </w:rPr>
        <w:t>2035</w:t>
      </w:r>
      <w:r>
        <w:rPr>
          <w:rFonts w:hint="eastAsia"/>
          <w:bCs/>
          <w:color w:val="auto"/>
          <w:sz w:val="24"/>
          <w:highlight w:val="none"/>
          <w:lang w:val="en-US"/>
        </w:rPr>
        <w:t>年。准确把握水利工程补短板的“四大重点”，准确把握水利行业监管的“六大任务”，以水安全保障规划为引领，立足当前，着眼未来，提出不同阶段的规划目标。主要内容为：</w:t>
      </w:r>
    </w:p>
    <w:p>
      <w:pPr>
        <w:pStyle w:val="9"/>
        <w:ind w:firstLine="696" w:firstLineChars="290"/>
        <w:jc w:val="both"/>
        <w:rPr>
          <w:bCs/>
          <w:color w:val="auto"/>
          <w:sz w:val="24"/>
          <w:highlight w:val="none"/>
          <w:lang w:val="en-US"/>
        </w:rPr>
      </w:pPr>
      <w:r>
        <w:rPr>
          <w:bCs/>
          <w:color w:val="auto"/>
          <w:sz w:val="24"/>
          <w:highlight w:val="none"/>
          <w:lang w:val="en-US"/>
        </w:rPr>
        <w:t>1.</w:t>
      </w:r>
      <w:r>
        <w:rPr>
          <w:rFonts w:hint="eastAsia"/>
          <w:bCs/>
          <w:color w:val="auto"/>
          <w:sz w:val="24"/>
          <w:highlight w:val="none"/>
          <w:lang w:val="en-US"/>
        </w:rPr>
        <w:t>实地调研与基础资料收集整理；</w:t>
      </w:r>
    </w:p>
    <w:p>
      <w:pPr>
        <w:pStyle w:val="9"/>
        <w:ind w:firstLine="696" w:firstLineChars="290"/>
        <w:jc w:val="both"/>
        <w:rPr>
          <w:bCs/>
          <w:color w:val="auto"/>
          <w:sz w:val="24"/>
          <w:highlight w:val="none"/>
          <w:lang w:val="en-US"/>
        </w:rPr>
      </w:pPr>
      <w:r>
        <w:rPr>
          <w:bCs/>
          <w:color w:val="auto"/>
          <w:sz w:val="24"/>
          <w:highlight w:val="none"/>
          <w:lang w:val="en-US"/>
        </w:rPr>
        <w:t>2.</w:t>
      </w:r>
      <w:r>
        <w:rPr>
          <w:rFonts w:hint="eastAsia"/>
          <w:bCs/>
          <w:color w:val="auto"/>
          <w:sz w:val="24"/>
          <w:highlight w:val="none"/>
          <w:lang w:val="en-US"/>
        </w:rPr>
        <w:t>水资源综合利用保障规划；</w:t>
      </w:r>
    </w:p>
    <w:p>
      <w:pPr>
        <w:pStyle w:val="9"/>
        <w:ind w:firstLine="696" w:firstLineChars="290"/>
        <w:jc w:val="both"/>
        <w:rPr>
          <w:bCs/>
          <w:color w:val="auto"/>
          <w:sz w:val="24"/>
          <w:highlight w:val="none"/>
          <w:lang w:val="en-US"/>
        </w:rPr>
      </w:pPr>
      <w:r>
        <w:rPr>
          <w:bCs/>
          <w:color w:val="auto"/>
          <w:sz w:val="24"/>
          <w:highlight w:val="none"/>
          <w:lang w:val="en-US"/>
        </w:rPr>
        <w:t>3.</w:t>
      </w:r>
      <w:r>
        <w:rPr>
          <w:rFonts w:hint="eastAsia"/>
          <w:bCs/>
          <w:color w:val="auto"/>
          <w:sz w:val="24"/>
          <w:highlight w:val="none"/>
          <w:lang w:val="en-US"/>
        </w:rPr>
        <w:t>防洪减灾安全保障规划；</w:t>
      </w:r>
    </w:p>
    <w:p>
      <w:pPr>
        <w:pStyle w:val="9"/>
        <w:ind w:firstLine="696" w:firstLineChars="290"/>
        <w:jc w:val="both"/>
        <w:rPr>
          <w:bCs/>
          <w:color w:val="auto"/>
          <w:sz w:val="24"/>
          <w:highlight w:val="none"/>
          <w:lang w:val="en-US"/>
        </w:rPr>
      </w:pPr>
      <w:r>
        <w:rPr>
          <w:bCs/>
          <w:color w:val="auto"/>
          <w:sz w:val="24"/>
          <w:highlight w:val="none"/>
          <w:lang w:val="en-US"/>
        </w:rPr>
        <w:t>4.</w:t>
      </w:r>
      <w:r>
        <w:rPr>
          <w:rFonts w:hint="eastAsia"/>
          <w:bCs/>
          <w:color w:val="auto"/>
          <w:sz w:val="24"/>
          <w:highlight w:val="none"/>
          <w:lang w:val="en-US"/>
        </w:rPr>
        <w:t>水生态环境安全保障规划；</w:t>
      </w:r>
    </w:p>
    <w:p>
      <w:pPr>
        <w:pStyle w:val="9"/>
        <w:ind w:firstLine="696" w:firstLineChars="290"/>
        <w:jc w:val="both"/>
        <w:rPr>
          <w:bCs/>
          <w:color w:val="auto"/>
          <w:sz w:val="24"/>
          <w:highlight w:val="none"/>
          <w:lang w:val="en-US"/>
        </w:rPr>
      </w:pPr>
      <w:r>
        <w:rPr>
          <w:bCs/>
          <w:color w:val="auto"/>
          <w:sz w:val="24"/>
          <w:highlight w:val="none"/>
          <w:lang w:val="en-US"/>
        </w:rPr>
        <w:t>5.</w:t>
      </w:r>
      <w:r>
        <w:rPr>
          <w:rFonts w:hint="eastAsia"/>
          <w:bCs/>
          <w:color w:val="auto"/>
          <w:sz w:val="24"/>
          <w:highlight w:val="none"/>
          <w:lang w:val="en-US"/>
        </w:rPr>
        <w:t>水安全信息化建设；</w:t>
      </w:r>
    </w:p>
    <w:p>
      <w:pPr>
        <w:pStyle w:val="9"/>
        <w:ind w:firstLine="696" w:firstLineChars="290"/>
        <w:jc w:val="both"/>
        <w:rPr>
          <w:bCs/>
          <w:color w:val="auto"/>
          <w:sz w:val="24"/>
          <w:highlight w:val="none"/>
          <w:lang w:val="en-US"/>
        </w:rPr>
      </w:pPr>
      <w:r>
        <w:rPr>
          <w:bCs/>
          <w:color w:val="auto"/>
          <w:sz w:val="24"/>
          <w:highlight w:val="none"/>
          <w:lang w:val="en-US"/>
        </w:rPr>
        <w:t>6.</w:t>
      </w:r>
      <w:r>
        <w:rPr>
          <w:rFonts w:hint="eastAsia"/>
          <w:bCs/>
          <w:color w:val="auto"/>
          <w:sz w:val="24"/>
          <w:highlight w:val="none"/>
          <w:lang w:val="en-US"/>
        </w:rPr>
        <w:t>水管理体制机制改革建议；</w:t>
      </w:r>
    </w:p>
    <w:p>
      <w:pPr>
        <w:pStyle w:val="9"/>
        <w:ind w:firstLine="696" w:firstLineChars="290"/>
        <w:jc w:val="both"/>
        <w:rPr>
          <w:bCs/>
          <w:color w:val="auto"/>
          <w:sz w:val="24"/>
          <w:highlight w:val="none"/>
          <w:lang w:val="en-US"/>
        </w:rPr>
      </w:pPr>
      <w:r>
        <w:rPr>
          <w:bCs/>
          <w:color w:val="auto"/>
          <w:sz w:val="24"/>
          <w:highlight w:val="none"/>
          <w:lang w:val="en-US"/>
        </w:rPr>
        <w:t>7.</w:t>
      </w:r>
      <w:r>
        <w:rPr>
          <w:rFonts w:hint="eastAsia"/>
          <w:bCs/>
          <w:color w:val="auto"/>
          <w:sz w:val="24"/>
          <w:highlight w:val="none"/>
          <w:lang w:val="en-US"/>
        </w:rPr>
        <w:t>投资估算；</w:t>
      </w:r>
    </w:p>
    <w:p>
      <w:pPr>
        <w:pStyle w:val="9"/>
        <w:ind w:firstLine="696" w:firstLineChars="290"/>
        <w:jc w:val="both"/>
        <w:rPr>
          <w:bCs/>
          <w:color w:val="auto"/>
          <w:sz w:val="24"/>
          <w:highlight w:val="none"/>
          <w:lang w:val="en-US"/>
        </w:rPr>
      </w:pPr>
      <w:r>
        <w:rPr>
          <w:bCs/>
          <w:color w:val="auto"/>
          <w:sz w:val="24"/>
          <w:highlight w:val="none"/>
          <w:lang w:val="en-US"/>
        </w:rPr>
        <w:t>8.</w:t>
      </w:r>
      <w:r>
        <w:rPr>
          <w:rFonts w:hint="eastAsia"/>
          <w:bCs/>
          <w:color w:val="auto"/>
          <w:sz w:val="24"/>
          <w:highlight w:val="none"/>
          <w:lang w:val="en-US"/>
        </w:rPr>
        <w:t>实施效果及保障措施。</w:t>
      </w:r>
    </w:p>
    <w:p>
      <w:pPr>
        <w:pStyle w:val="10"/>
        <w:spacing w:before="5"/>
        <w:rPr>
          <w:color w:val="auto"/>
          <w:sz w:val="2"/>
          <w:highlight w:val="none"/>
        </w:rPr>
      </w:pPr>
    </w:p>
    <w:p>
      <w:pPr>
        <w:pStyle w:val="10"/>
        <w:spacing w:line="20" w:lineRule="exact"/>
        <w:ind w:left="229"/>
        <w:rPr>
          <w:color w:val="auto"/>
          <w:sz w:val="2"/>
          <w:highlight w:val="none"/>
        </w:rPr>
      </w:pPr>
    </w:p>
    <w:p>
      <w:pPr>
        <w:pStyle w:val="8"/>
        <w:spacing w:line="306" w:lineRule="exact"/>
        <w:rPr>
          <w:color w:val="auto"/>
          <w:highlight w:val="none"/>
        </w:rPr>
      </w:pPr>
      <w:r>
        <w:rPr>
          <w:color w:val="auto"/>
          <w:highlight w:val="none"/>
        </w:rPr>
        <w:t>四、编制依据</w:t>
      </w:r>
    </w:p>
    <w:p>
      <w:pPr>
        <w:pStyle w:val="10"/>
        <w:spacing w:before="161" w:line="364" w:lineRule="auto"/>
        <w:ind w:left="237" w:right="316" w:firstLine="480"/>
        <w:rPr>
          <w:color w:val="auto"/>
          <w:highlight w:val="none"/>
        </w:rPr>
      </w:pPr>
      <w:r>
        <w:rPr>
          <w:color w:val="auto"/>
          <w:spacing w:val="-7"/>
          <w:highlight w:val="none"/>
        </w:rPr>
        <w:t>就项目所处位置的实际情况，根据国家相关法律法规文件、相关技术规程标准进行规划编</w:t>
      </w:r>
      <w:r>
        <w:rPr>
          <w:color w:val="auto"/>
          <w:highlight w:val="none"/>
        </w:rPr>
        <w:t>制。</w:t>
      </w:r>
    </w:p>
    <w:p>
      <w:pPr>
        <w:pStyle w:val="8"/>
        <w:spacing w:line="306" w:lineRule="exact"/>
        <w:rPr>
          <w:color w:val="auto"/>
          <w:highlight w:val="none"/>
        </w:rPr>
      </w:pPr>
      <w:r>
        <w:rPr>
          <w:color w:val="auto"/>
          <w:w w:val="95"/>
          <w:highlight w:val="none"/>
        </w:rPr>
        <w:t>五、风险责任</w:t>
      </w:r>
    </w:p>
    <w:p>
      <w:pPr>
        <w:pStyle w:val="10"/>
        <w:spacing w:before="161" w:line="364" w:lineRule="auto"/>
        <w:ind w:left="237" w:right="316" w:firstLine="480"/>
        <w:rPr>
          <w:color w:val="auto"/>
          <w:spacing w:val="-7"/>
          <w:highlight w:val="none"/>
        </w:rPr>
      </w:pPr>
      <w:r>
        <w:rPr>
          <w:color w:val="auto"/>
          <w:spacing w:val="-7"/>
          <w:highlight w:val="none"/>
        </w:rPr>
        <w:t>在编制成果未提交验收之前，编制方应承担</w:t>
      </w:r>
      <w:r>
        <w:rPr>
          <w:rFonts w:hint="eastAsia"/>
          <w:color w:val="auto"/>
          <w:spacing w:val="-7"/>
          <w:highlight w:val="none"/>
        </w:rPr>
        <w:t>相应风险</w:t>
      </w:r>
      <w:r>
        <w:rPr>
          <w:color w:val="auto"/>
          <w:spacing w:val="-7"/>
          <w:highlight w:val="none"/>
        </w:rPr>
        <w:t>责任。</w:t>
      </w:r>
    </w:p>
    <w:p>
      <w:pPr>
        <w:pStyle w:val="8"/>
        <w:spacing w:before="158" w:line="306" w:lineRule="exact"/>
        <w:ind w:left="717" w:right="3347"/>
        <w:rPr>
          <w:color w:val="auto"/>
          <w:w w:val="95"/>
          <w:highlight w:val="none"/>
        </w:rPr>
      </w:pPr>
      <w:r>
        <w:rPr>
          <w:b/>
          <w:color w:val="auto"/>
          <w:w w:val="95"/>
          <w:highlight w:val="none"/>
        </w:rPr>
        <w:t>六、规划成果</w:t>
      </w:r>
    </w:p>
    <w:p>
      <w:pPr>
        <w:pStyle w:val="9"/>
        <w:ind w:left="340" w:firstLine="240" w:firstLineChars="100"/>
        <w:rPr>
          <w:rFonts w:ascii="宋体" w:hAnsi="宋体" w:cs="宋体"/>
          <w:color w:val="auto"/>
          <w:sz w:val="24"/>
          <w:highlight w:val="none"/>
          <w:lang w:val="en-US"/>
        </w:rPr>
      </w:pPr>
      <w:r>
        <w:rPr>
          <w:rFonts w:hint="eastAsia" w:ascii="宋体" w:hAnsi="宋体" w:cs="宋体"/>
          <w:color w:val="auto"/>
          <w:sz w:val="24"/>
          <w:highlight w:val="none"/>
          <w:lang w:val="en-US"/>
        </w:rPr>
        <w:t>（</w:t>
      </w:r>
      <w:r>
        <w:rPr>
          <w:rFonts w:ascii="宋体" w:hAnsi="宋体" w:cs="宋体"/>
          <w:color w:val="auto"/>
          <w:sz w:val="24"/>
          <w:highlight w:val="none"/>
          <w:lang w:val="en-US"/>
        </w:rPr>
        <w:t>1）《百色市水安全保障规划》报告及附图。</w:t>
      </w:r>
    </w:p>
    <w:p>
      <w:pPr>
        <w:pStyle w:val="9"/>
        <w:ind w:left="340" w:firstLine="240" w:firstLineChars="100"/>
        <w:rPr>
          <w:rFonts w:ascii="宋体" w:hAnsi="宋体" w:cs="宋体"/>
          <w:color w:val="auto"/>
          <w:sz w:val="24"/>
          <w:highlight w:val="none"/>
          <w:lang w:val="en-US"/>
        </w:rPr>
      </w:pPr>
      <w:r>
        <w:rPr>
          <w:rFonts w:hint="eastAsia" w:ascii="宋体" w:hAnsi="宋体" w:cs="宋体"/>
          <w:color w:val="auto"/>
          <w:sz w:val="24"/>
          <w:highlight w:val="none"/>
          <w:lang w:val="en-US"/>
        </w:rPr>
        <w:t>（</w:t>
      </w:r>
      <w:r>
        <w:rPr>
          <w:rFonts w:ascii="宋体" w:hAnsi="宋体" w:cs="宋体"/>
          <w:color w:val="auto"/>
          <w:sz w:val="24"/>
          <w:highlight w:val="none"/>
          <w:lang w:val="en-US"/>
        </w:rPr>
        <w:t>2）《</w:t>
      </w:r>
      <w:r>
        <w:rPr>
          <w:rFonts w:hint="eastAsia" w:ascii="宋体" w:hAnsi="宋体" w:cs="宋体"/>
          <w:color w:val="auto"/>
          <w:sz w:val="24"/>
          <w:highlight w:val="none"/>
          <w:lang w:val="en-US"/>
        </w:rPr>
        <w:t>百色市“十四五”水安全保障规划》报告及附图。</w:t>
      </w:r>
    </w:p>
    <w:p>
      <w:pPr>
        <w:pStyle w:val="8"/>
        <w:spacing w:before="161" w:line="306" w:lineRule="exact"/>
        <w:ind w:left="717" w:right="3467" w:firstLine="0"/>
        <w:rPr>
          <w:b/>
          <w:color w:val="auto"/>
          <w:w w:val="95"/>
          <w:highlight w:val="none"/>
        </w:rPr>
      </w:pPr>
    </w:p>
    <w:p>
      <w:pPr>
        <w:pStyle w:val="8"/>
        <w:spacing w:before="161" w:line="306" w:lineRule="exact"/>
        <w:ind w:left="717" w:right="3467" w:firstLine="0"/>
        <w:rPr>
          <w:b w:val="0"/>
          <w:color w:val="auto"/>
          <w:w w:val="95"/>
          <w:sz w:val="24"/>
          <w:highlight w:val="none"/>
        </w:rPr>
      </w:pPr>
      <w:r>
        <w:rPr>
          <w:b/>
          <w:color w:val="auto"/>
          <w:w w:val="95"/>
          <w:highlight w:val="none"/>
        </w:rPr>
        <w:t>七、验收标准与要求</w:t>
      </w:r>
    </w:p>
    <w:p>
      <w:pPr>
        <w:pStyle w:val="10"/>
        <w:spacing w:before="5" w:line="362" w:lineRule="auto"/>
        <w:ind w:left="717" w:right="1667"/>
        <w:rPr>
          <w:color w:val="auto"/>
          <w:highlight w:val="none"/>
        </w:rPr>
      </w:pPr>
      <w:r>
        <w:rPr>
          <w:color w:val="auto"/>
          <w:highlight w:val="none"/>
        </w:rPr>
        <w:t>符合国家有关</w:t>
      </w:r>
      <w:r>
        <w:rPr>
          <w:rFonts w:hint="eastAsia"/>
          <w:color w:val="auto"/>
          <w:highlight w:val="none"/>
        </w:rPr>
        <w:t>水利</w:t>
      </w:r>
      <w:r>
        <w:rPr>
          <w:color w:val="auto"/>
          <w:highlight w:val="none"/>
        </w:rPr>
        <w:t>规划编制规范要求，通过相关部门组织的审查与评审</w:t>
      </w:r>
      <w:r>
        <w:rPr>
          <w:rFonts w:hint="eastAsia"/>
          <w:color w:val="auto"/>
          <w:highlight w:val="none"/>
        </w:rPr>
        <w:t>。</w:t>
      </w:r>
    </w:p>
    <w:p>
      <w:pPr>
        <w:pStyle w:val="8"/>
        <w:spacing w:before="5" w:line="306" w:lineRule="exact"/>
        <w:ind w:left="717" w:right="1667"/>
        <w:rPr>
          <w:b w:val="0"/>
          <w:color w:val="auto"/>
          <w:w w:val="95"/>
          <w:highlight w:val="none"/>
        </w:rPr>
      </w:pPr>
      <w:r>
        <w:rPr>
          <w:b/>
          <w:color w:val="auto"/>
          <w:w w:val="95"/>
          <w:highlight w:val="none"/>
        </w:rPr>
        <w:t>八、商务要求</w:t>
      </w:r>
    </w:p>
    <w:p>
      <w:pPr>
        <w:pStyle w:val="21"/>
        <w:numPr>
          <w:ilvl w:val="0"/>
          <w:numId w:val="4"/>
        </w:numPr>
        <w:tabs>
          <w:tab w:val="left" w:pos="1319"/>
        </w:tabs>
        <w:spacing w:before="5"/>
        <w:ind w:hanging="602"/>
        <w:rPr>
          <w:color w:val="auto"/>
          <w:sz w:val="24"/>
          <w:highlight w:val="none"/>
        </w:rPr>
      </w:pPr>
      <w:r>
        <w:rPr>
          <w:color w:val="auto"/>
          <w:spacing w:val="-4"/>
          <w:sz w:val="24"/>
          <w:highlight w:val="none"/>
        </w:rPr>
        <w:t xml:space="preserve">合同签订期：自中标通知书发出之日起 </w:t>
      </w:r>
      <w:r>
        <w:rPr>
          <w:color w:val="auto"/>
          <w:sz w:val="24"/>
          <w:highlight w:val="none"/>
        </w:rPr>
        <w:t>30</w:t>
      </w:r>
      <w:r>
        <w:rPr>
          <w:color w:val="auto"/>
          <w:spacing w:val="-12"/>
          <w:sz w:val="24"/>
          <w:highlight w:val="none"/>
        </w:rPr>
        <w:t xml:space="preserve"> 日内 。</w:t>
      </w:r>
    </w:p>
    <w:p>
      <w:pPr>
        <w:pStyle w:val="21"/>
        <w:numPr>
          <w:ilvl w:val="0"/>
          <w:numId w:val="4"/>
        </w:numPr>
        <w:tabs>
          <w:tab w:val="left" w:pos="1319"/>
        </w:tabs>
        <w:spacing w:before="158"/>
        <w:ind w:hanging="602"/>
        <w:rPr>
          <w:color w:val="auto"/>
          <w:sz w:val="24"/>
          <w:highlight w:val="none"/>
        </w:rPr>
      </w:pPr>
      <w:r>
        <w:rPr>
          <w:rFonts w:hint="eastAsia"/>
          <w:color w:val="auto"/>
          <w:spacing w:val="-4"/>
          <w:sz w:val="24"/>
          <w:highlight w:val="none"/>
        </w:rPr>
        <w:t>服务成果交付期</w:t>
      </w:r>
      <w:r>
        <w:rPr>
          <w:color w:val="auto"/>
          <w:spacing w:val="-4"/>
          <w:sz w:val="24"/>
          <w:highlight w:val="none"/>
        </w:rPr>
        <w:t>：</w:t>
      </w:r>
      <w:r>
        <w:rPr>
          <w:rFonts w:hint="eastAsia"/>
          <w:color w:val="auto"/>
          <w:spacing w:val="-4"/>
          <w:sz w:val="24"/>
          <w:highlight w:val="none"/>
          <w:lang w:eastAsia="zh-CN"/>
        </w:rPr>
        <w:t>计划2020年9月底编制形成规划报告初稿，组织召开规划初稿咨询会，征求百色市相关部门和专家意见；2020年12月底前根据报告咨询意见完善规划报告，按照国家、广西壮族自治区水安全保障规划、百色市“十四五”规划等相关规划编制阶段性要求，完成重大工程、重大项目、重大行动、重大政策研究，审查报批。</w:t>
      </w:r>
    </w:p>
    <w:p>
      <w:pPr>
        <w:pStyle w:val="21"/>
        <w:numPr>
          <w:ilvl w:val="0"/>
          <w:numId w:val="4"/>
        </w:numPr>
        <w:tabs>
          <w:tab w:val="left" w:pos="1319"/>
        </w:tabs>
        <w:spacing w:before="160" w:line="360" w:lineRule="auto"/>
        <w:ind w:left="1315"/>
        <w:rPr>
          <w:color w:val="auto"/>
          <w:sz w:val="24"/>
          <w:highlight w:val="none"/>
        </w:rPr>
      </w:pPr>
      <w:r>
        <w:rPr>
          <w:color w:val="auto"/>
          <w:sz w:val="24"/>
          <w:highlight w:val="none"/>
        </w:rPr>
        <w:t>提交服务成果地点：</w:t>
      </w:r>
      <w:r>
        <w:rPr>
          <w:rFonts w:hint="eastAsia"/>
          <w:color w:val="auto"/>
          <w:sz w:val="24"/>
          <w:highlight w:val="none"/>
        </w:rPr>
        <w:t>百色市水利局</w:t>
      </w:r>
      <w:r>
        <w:rPr>
          <w:color w:val="auto"/>
          <w:sz w:val="24"/>
          <w:highlight w:val="none"/>
        </w:rPr>
        <w:t>。</w:t>
      </w:r>
    </w:p>
    <w:p>
      <w:pPr>
        <w:pStyle w:val="21"/>
        <w:numPr>
          <w:ilvl w:val="0"/>
          <w:numId w:val="4"/>
        </w:numPr>
        <w:tabs>
          <w:tab w:val="left" w:pos="1319"/>
        </w:tabs>
        <w:spacing w:line="360" w:lineRule="auto"/>
        <w:ind w:left="1315"/>
        <w:rPr>
          <w:color w:val="auto"/>
          <w:sz w:val="24"/>
          <w:highlight w:val="none"/>
        </w:rPr>
      </w:pPr>
      <w:r>
        <w:rPr>
          <w:color w:val="auto"/>
          <w:sz w:val="24"/>
          <w:highlight w:val="none"/>
        </w:rPr>
        <w:t>付款方式：按照项目进度，根据合同条款，分阶段支付。</w:t>
      </w:r>
    </w:p>
    <w:p>
      <w:pPr>
        <w:spacing w:line="306" w:lineRule="exact"/>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2"/>
        <w:tabs>
          <w:tab w:val="left" w:pos="1766"/>
        </w:tabs>
        <w:ind w:right="74"/>
        <w:rPr>
          <w:color w:val="auto"/>
          <w:highlight w:val="none"/>
        </w:rPr>
      </w:pPr>
      <w:bookmarkStart w:id="5" w:name="第三章__投标人须知及前附表"/>
      <w:bookmarkEnd w:id="5"/>
      <w:r>
        <w:rPr>
          <w:color w:val="auto"/>
          <w:highlight w:val="none"/>
        </w:rPr>
        <w:t>第三章</w:t>
      </w:r>
      <w:r>
        <w:rPr>
          <w:color w:val="auto"/>
          <w:highlight w:val="none"/>
        </w:rPr>
        <w:tab/>
      </w:r>
      <w:r>
        <w:rPr>
          <w:color w:val="auto"/>
          <w:highlight w:val="none"/>
        </w:rPr>
        <w:t>投标人须知及前附表</w:t>
      </w:r>
    </w:p>
    <w:p>
      <w:pPr>
        <w:pStyle w:val="10"/>
        <w:spacing w:before="11"/>
        <w:rPr>
          <w:b/>
          <w:color w:val="auto"/>
          <w:sz w:val="50"/>
          <w:highlight w:val="none"/>
        </w:rPr>
      </w:pPr>
    </w:p>
    <w:p>
      <w:pPr>
        <w:pStyle w:val="3"/>
        <w:spacing w:after="6"/>
        <w:ind w:left="291"/>
        <w:rPr>
          <w:color w:val="auto"/>
          <w:highlight w:val="none"/>
        </w:rPr>
      </w:pPr>
      <w:r>
        <w:rPr>
          <w:color w:val="auto"/>
          <w:highlight w:val="none"/>
        </w:rPr>
        <w:t>前附表</w:t>
      </w:r>
    </w:p>
    <w:tbl>
      <w:tblPr>
        <w:tblStyle w:val="15"/>
        <w:tblW w:w="0" w:type="auto"/>
        <w:tblInd w:w="1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
        <w:gridCol w:w="9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479" w:type="dxa"/>
          </w:tcPr>
          <w:p>
            <w:pPr>
              <w:pStyle w:val="22"/>
              <w:spacing w:before="1"/>
              <w:ind w:left="106"/>
              <w:rPr>
                <w:color w:val="auto"/>
                <w:sz w:val="24"/>
                <w:highlight w:val="none"/>
              </w:rPr>
            </w:pPr>
            <w:r>
              <w:rPr>
                <w:color w:val="auto"/>
                <w:sz w:val="24"/>
                <w:highlight w:val="none"/>
              </w:rPr>
              <w:t>序</w:t>
            </w:r>
          </w:p>
          <w:p>
            <w:pPr>
              <w:pStyle w:val="22"/>
              <w:spacing w:before="158"/>
              <w:ind w:left="106"/>
              <w:rPr>
                <w:color w:val="auto"/>
                <w:sz w:val="24"/>
                <w:highlight w:val="none"/>
              </w:rPr>
            </w:pPr>
            <w:r>
              <w:rPr>
                <w:color w:val="auto"/>
                <w:sz w:val="24"/>
                <w:highlight w:val="none"/>
              </w:rPr>
              <w:t>号</w:t>
            </w:r>
          </w:p>
        </w:tc>
        <w:tc>
          <w:tcPr>
            <w:tcW w:w="9361" w:type="dxa"/>
          </w:tcPr>
          <w:p>
            <w:pPr>
              <w:pStyle w:val="22"/>
              <w:spacing w:before="2"/>
              <w:rPr>
                <w:b/>
                <w:color w:val="auto"/>
                <w:sz w:val="18"/>
                <w:highlight w:val="none"/>
              </w:rPr>
            </w:pPr>
          </w:p>
          <w:p>
            <w:pPr>
              <w:pStyle w:val="22"/>
              <w:spacing w:before="1"/>
              <w:ind w:left="107"/>
              <w:jc w:val="center"/>
              <w:rPr>
                <w:color w:val="auto"/>
                <w:sz w:val="24"/>
                <w:highlight w:val="none"/>
              </w:rPr>
            </w:pPr>
            <w:r>
              <w:rPr>
                <w:color w:val="auto"/>
                <w:sz w:val="32"/>
                <w:szCs w:val="28"/>
                <w:highlight w:val="none"/>
              </w:rPr>
              <w:t>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479" w:type="dxa"/>
          </w:tcPr>
          <w:p>
            <w:pPr>
              <w:pStyle w:val="22"/>
              <w:rPr>
                <w:b/>
                <w:color w:val="auto"/>
                <w:sz w:val="24"/>
                <w:highlight w:val="none"/>
              </w:rPr>
            </w:pPr>
          </w:p>
          <w:p>
            <w:pPr>
              <w:pStyle w:val="22"/>
              <w:spacing w:before="160"/>
              <w:ind w:left="106"/>
              <w:rPr>
                <w:color w:val="auto"/>
                <w:sz w:val="24"/>
                <w:highlight w:val="none"/>
              </w:rPr>
            </w:pPr>
            <w:r>
              <w:rPr>
                <w:color w:val="auto"/>
                <w:sz w:val="24"/>
                <w:highlight w:val="none"/>
              </w:rPr>
              <w:t>1</w:t>
            </w:r>
          </w:p>
        </w:tc>
        <w:tc>
          <w:tcPr>
            <w:tcW w:w="9361" w:type="dxa"/>
          </w:tcPr>
          <w:p>
            <w:pPr>
              <w:pStyle w:val="22"/>
              <w:spacing w:line="364" w:lineRule="auto"/>
              <w:ind w:left="107" w:right="97"/>
              <w:rPr>
                <w:color w:val="auto"/>
                <w:sz w:val="24"/>
                <w:highlight w:val="none"/>
              </w:rPr>
            </w:pPr>
            <w:r>
              <w:rPr>
                <w:color w:val="auto"/>
                <w:spacing w:val="-5"/>
                <w:sz w:val="24"/>
                <w:highlight w:val="none"/>
              </w:rPr>
              <w:t>项目名称：</w:t>
            </w:r>
            <w:r>
              <w:rPr>
                <w:rFonts w:hint="eastAsia"/>
                <w:color w:val="auto"/>
                <w:spacing w:val="-5"/>
                <w:sz w:val="24"/>
                <w:highlight w:val="none"/>
              </w:rPr>
              <w:t>百色市水安全保障规划和百色市“十四五”水安全保障规划报告编制</w:t>
            </w:r>
          </w:p>
          <w:p>
            <w:pPr>
              <w:pStyle w:val="22"/>
              <w:spacing w:line="306" w:lineRule="exact"/>
              <w:ind w:left="107"/>
              <w:rPr>
                <w:rFonts w:hint="eastAsia" w:eastAsia="宋体"/>
                <w:color w:val="auto"/>
                <w:sz w:val="24"/>
                <w:highlight w:val="none"/>
                <w:lang w:eastAsia="zh-CN"/>
              </w:rPr>
            </w:pPr>
            <w:r>
              <w:rPr>
                <w:color w:val="auto"/>
                <w:sz w:val="24"/>
                <w:highlight w:val="none"/>
              </w:rPr>
              <w:t>项目编号：</w:t>
            </w:r>
            <w:r>
              <w:rPr>
                <w:rFonts w:hint="eastAsia"/>
                <w:color w:val="auto"/>
                <w:sz w:val="24"/>
                <w:highlight w:val="none"/>
                <w:lang w:eastAsia="zh-CN"/>
              </w:rPr>
              <w:t>BSZC2020-G3-000175-GXZR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1" w:hRule="atLeast"/>
        </w:trPr>
        <w:tc>
          <w:tcPr>
            <w:tcW w:w="479" w:type="dxa"/>
          </w:tcPr>
          <w:p>
            <w:pPr>
              <w:pStyle w:val="22"/>
              <w:rPr>
                <w:b/>
                <w:color w:val="auto"/>
                <w:sz w:val="24"/>
                <w:highlight w:val="none"/>
              </w:rPr>
            </w:pPr>
          </w:p>
          <w:p>
            <w:pPr>
              <w:pStyle w:val="22"/>
              <w:rPr>
                <w:b/>
                <w:color w:val="auto"/>
                <w:sz w:val="24"/>
                <w:highlight w:val="none"/>
              </w:rPr>
            </w:pPr>
          </w:p>
          <w:p>
            <w:pPr>
              <w:pStyle w:val="22"/>
              <w:rPr>
                <w:b/>
                <w:color w:val="auto"/>
                <w:sz w:val="24"/>
                <w:highlight w:val="none"/>
              </w:rPr>
            </w:pPr>
          </w:p>
          <w:p>
            <w:pPr>
              <w:pStyle w:val="22"/>
              <w:rPr>
                <w:b/>
                <w:color w:val="auto"/>
                <w:sz w:val="24"/>
                <w:highlight w:val="none"/>
              </w:rPr>
            </w:pPr>
          </w:p>
          <w:p>
            <w:pPr>
              <w:pStyle w:val="22"/>
              <w:rPr>
                <w:b/>
                <w:color w:val="auto"/>
                <w:sz w:val="24"/>
                <w:highlight w:val="none"/>
              </w:rPr>
            </w:pPr>
          </w:p>
          <w:p>
            <w:pPr>
              <w:pStyle w:val="22"/>
              <w:spacing w:before="10"/>
              <w:rPr>
                <w:b/>
                <w:color w:val="auto"/>
                <w:sz w:val="25"/>
                <w:highlight w:val="none"/>
              </w:rPr>
            </w:pPr>
          </w:p>
          <w:p>
            <w:pPr>
              <w:pStyle w:val="22"/>
              <w:ind w:left="106"/>
              <w:rPr>
                <w:color w:val="auto"/>
                <w:sz w:val="24"/>
                <w:highlight w:val="none"/>
              </w:rPr>
            </w:pPr>
            <w:r>
              <w:rPr>
                <w:color w:val="auto"/>
                <w:sz w:val="24"/>
                <w:highlight w:val="none"/>
              </w:rPr>
              <w:t>2</w:t>
            </w:r>
          </w:p>
        </w:tc>
        <w:tc>
          <w:tcPr>
            <w:tcW w:w="9361" w:type="dxa"/>
          </w:tcPr>
          <w:p>
            <w:pPr>
              <w:pStyle w:val="22"/>
              <w:spacing w:before="1" w:line="364" w:lineRule="auto"/>
              <w:ind w:left="107" w:right="97"/>
              <w:rPr>
                <w:color w:val="auto"/>
                <w:sz w:val="24"/>
                <w:highlight w:val="none"/>
              </w:rPr>
            </w:pPr>
            <w:r>
              <w:rPr>
                <w:color w:val="auto"/>
                <w:sz w:val="24"/>
                <w:highlight w:val="none"/>
              </w:rPr>
              <w:t>投标报价及费用：</w:t>
            </w:r>
          </w:p>
          <w:p>
            <w:pPr>
              <w:pStyle w:val="22"/>
              <w:spacing w:before="1" w:line="364" w:lineRule="auto"/>
              <w:ind w:left="107" w:right="97"/>
              <w:rPr>
                <w:color w:val="auto"/>
                <w:sz w:val="24"/>
                <w:highlight w:val="none"/>
              </w:rPr>
            </w:pPr>
            <w:r>
              <w:rPr>
                <w:color w:val="auto"/>
                <w:sz w:val="24"/>
                <w:highlight w:val="none"/>
              </w:rPr>
              <w:t>1.投标报价应参考市场价格和其他有关规定，根据招标人提供的部分基础资料，由投标人考虑各方面因素、风险，以固定总额报价，总价包干；</w:t>
            </w:r>
          </w:p>
          <w:p>
            <w:pPr>
              <w:pStyle w:val="22"/>
              <w:numPr>
                <w:ilvl w:val="0"/>
                <w:numId w:val="5"/>
              </w:numPr>
              <w:tabs>
                <w:tab w:val="left" w:pos="349"/>
              </w:tabs>
              <w:spacing w:line="306" w:lineRule="exact"/>
              <w:ind w:hanging="242"/>
              <w:rPr>
                <w:color w:val="auto"/>
                <w:sz w:val="24"/>
                <w:highlight w:val="none"/>
              </w:rPr>
            </w:pPr>
            <w:r>
              <w:rPr>
                <w:color w:val="auto"/>
                <w:sz w:val="24"/>
                <w:highlight w:val="none"/>
              </w:rPr>
              <w:t>本项目投标应以人民币报价；</w:t>
            </w:r>
          </w:p>
          <w:p>
            <w:pPr>
              <w:pStyle w:val="22"/>
              <w:numPr>
                <w:ilvl w:val="0"/>
                <w:numId w:val="5"/>
              </w:numPr>
              <w:tabs>
                <w:tab w:val="left" w:pos="349"/>
              </w:tabs>
              <w:spacing w:before="160"/>
              <w:ind w:hanging="242"/>
              <w:rPr>
                <w:color w:val="auto"/>
                <w:sz w:val="24"/>
                <w:highlight w:val="none"/>
              </w:rPr>
            </w:pPr>
            <w:r>
              <w:rPr>
                <w:color w:val="auto"/>
                <w:sz w:val="24"/>
                <w:highlight w:val="none"/>
              </w:rPr>
              <w:t>不论投标结果如何，投标人均应自行承担所有与投标有关的全部费用</w:t>
            </w:r>
            <w:r>
              <w:rPr>
                <w:rFonts w:hint="eastAsia"/>
                <w:color w:val="auto"/>
                <w:sz w:val="24"/>
                <w:highlight w:val="none"/>
              </w:rPr>
              <w:t>；</w:t>
            </w:r>
          </w:p>
          <w:p>
            <w:pPr>
              <w:pStyle w:val="22"/>
              <w:numPr>
                <w:ilvl w:val="0"/>
                <w:numId w:val="5"/>
              </w:numPr>
              <w:tabs>
                <w:tab w:val="left" w:pos="355"/>
              </w:tabs>
              <w:spacing w:before="158" w:line="364" w:lineRule="auto"/>
              <w:ind w:left="107" w:right="97" w:firstLine="0"/>
              <w:jc w:val="both"/>
              <w:rPr>
                <w:color w:val="auto"/>
                <w:sz w:val="24"/>
                <w:highlight w:val="none"/>
              </w:rPr>
            </w:pPr>
            <w:r>
              <w:rPr>
                <w:rFonts w:hint="eastAsia"/>
                <w:color w:val="auto"/>
                <w:spacing w:val="6"/>
                <w:sz w:val="24"/>
                <w:highlight w:val="none"/>
              </w:rPr>
              <w:t>本项目代理服务费以中标金额为基数，参照国家计委《关于印发&lt;采购代理服务收费管理暂行办法&gt;的通知》（计价格[2002]1980 号文）、国家发改委《关于招标代理服务收费有关问题的通知》（国家发改委办公厅发改办价格[2003]857 号）、《关于降低部分建设项目收费标准规范收费行为等有关问题的通知》（发改价格[2011]534 号）计取（由中标人向招标代理机构支付，投标人应充分考虑该项费用）。</w:t>
            </w:r>
            <w:r>
              <w:rPr>
                <w:color w:val="auto"/>
                <w:spacing w:val="-1"/>
                <w:sz w:val="24"/>
                <w:highlight w:val="none"/>
              </w:rPr>
              <w:t>领取中标通知书前，中标人应向采购代理机构一次性付清中标服务费。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tcPr>
          <w:p>
            <w:pPr>
              <w:pStyle w:val="22"/>
              <w:rPr>
                <w:b/>
                <w:color w:val="auto"/>
                <w:sz w:val="24"/>
                <w:highlight w:val="none"/>
              </w:rPr>
            </w:pPr>
          </w:p>
          <w:p>
            <w:pPr>
              <w:pStyle w:val="22"/>
              <w:spacing w:before="10"/>
              <w:rPr>
                <w:b/>
                <w:color w:val="auto"/>
                <w:sz w:val="30"/>
                <w:highlight w:val="none"/>
              </w:rPr>
            </w:pPr>
          </w:p>
          <w:p>
            <w:pPr>
              <w:pStyle w:val="22"/>
              <w:ind w:left="106"/>
              <w:rPr>
                <w:color w:val="auto"/>
                <w:sz w:val="24"/>
                <w:highlight w:val="none"/>
              </w:rPr>
            </w:pPr>
            <w:r>
              <w:rPr>
                <w:color w:val="auto"/>
                <w:sz w:val="24"/>
                <w:highlight w:val="none"/>
              </w:rPr>
              <w:t>3</w:t>
            </w:r>
          </w:p>
        </w:tc>
        <w:tc>
          <w:tcPr>
            <w:tcW w:w="9361" w:type="dxa"/>
          </w:tcPr>
          <w:p>
            <w:pPr>
              <w:pStyle w:val="22"/>
              <w:spacing w:before="1"/>
              <w:ind w:left="107"/>
              <w:rPr>
                <w:color w:val="auto"/>
                <w:sz w:val="24"/>
                <w:highlight w:val="none"/>
              </w:rPr>
            </w:pPr>
            <w:r>
              <w:rPr>
                <w:color w:val="auto"/>
                <w:sz w:val="24"/>
                <w:highlight w:val="none"/>
              </w:rPr>
              <w:t>投标保证金（人民币）：</w:t>
            </w:r>
            <w:r>
              <w:rPr>
                <w:rFonts w:hint="eastAsia"/>
                <w:color w:val="auto"/>
                <w:sz w:val="24"/>
                <w:highlight w:val="none"/>
              </w:rPr>
              <w:t>壹拾万元整（100000.00 元）</w:t>
            </w:r>
            <w:r>
              <w:rPr>
                <w:color w:val="auto"/>
                <w:sz w:val="24"/>
                <w:highlight w:val="none"/>
              </w:rPr>
              <w:t>。</w:t>
            </w:r>
          </w:p>
          <w:p>
            <w:pPr>
              <w:pStyle w:val="22"/>
              <w:spacing w:before="160" w:line="362" w:lineRule="auto"/>
              <w:ind w:left="107" w:right="97"/>
              <w:rPr>
                <w:color w:val="auto"/>
                <w:sz w:val="24"/>
                <w:highlight w:val="none"/>
              </w:rPr>
            </w:pPr>
            <w:r>
              <w:rPr>
                <w:color w:val="auto"/>
                <w:sz w:val="24"/>
                <w:highlight w:val="none"/>
              </w:rPr>
              <w:t>应按《招标公告》第八条规定交纳。缴纳时间必须在投标截止时间前缴纳；办理投标保证金手续时，请务必在银行进账单或电汇单的用途或空白栏上注明采购项目名称或采购</w:t>
            </w:r>
          </w:p>
          <w:p>
            <w:pPr>
              <w:pStyle w:val="22"/>
              <w:spacing w:before="5"/>
              <w:ind w:left="107"/>
              <w:rPr>
                <w:color w:val="auto"/>
                <w:sz w:val="24"/>
                <w:highlight w:val="none"/>
              </w:rPr>
            </w:pPr>
            <w:r>
              <w:rPr>
                <w:color w:val="auto"/>
                <w:sz w:val="24"/>
                <w:highlight w:val="none"/>
              </w:rPr>
              <w:t>项目编号，以免耽误投标，投标保证金采用电汇、转帐、汇票等非现金形式提交的。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479" w:type="dxa"/>
          </w:tcPr>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r>
              <w:rPr>
                <w:rFonts w:hint="eastAsia"/>
                <w:color w:val="auto"/>
                <w:sz w:val="24"/>
                <w:highlight w:val="none"/>
                <w:lang w:val="en-US"/>
              </w:rPr>
              <w:t>4</w:t>
            </w:r>
          </w:p>
        </w:tc>
        <w:tc>
          <w:tcPr>
            <w:tcW w:w="9361" w:type="dxa"/>
          </w:tcPr>
          <w:p>
            <w:pPr>
              <w:pStyle w:val="22"/>
              <w:spacing w:before="160" w:line="362" w:lineRule="auto"/>
              <w:ind w:left="107" w:right="97"/>
              <w:rPr>
                <w:color w:val="auto"/>
                <w:sz w:val="24"/>
                <w:highlight w:val="none"/>
              </w:rPr>
            </w:pPr>
            <w:r>
              <w:rPr>
                <w:color w:val="auto"/>
                <w:sz w:val="24"/>
                <w:highlight w:val="none"/>
              </w:rPr>
              <w:t>现场踏勘：</w:t>
            </w:r>
          </w:p>
          <w:p>
            <w:pPr>
              <w:pStyle w:val="22"/>
              <w:spacing w:before="160" w:line="362" w:lineRule="auto"/>
              <w:ind w:left="107" w:right="97"/>
              <w:rPr>
                <w:color w:val="auto"/>
                <w:sz w:val="24"/>
                <w:highlight w:val="none"/>
              </w:rPr>
            </w:pPr>
            <w:r>
              <w:rPr>
                <w:color w:val="auto"/>
                <w:sz w:val="24"/>
                <w:highlight w:val="none"/>
              </w:rPr>
              <w:sym w:font="Wingdings" w:char="00FE"/>
            </w:r>
            <w:r>
              <w:rPr>
                <w:color w:val="auto"/>
                <w:sz w:val="24"/>
                <w:highlight w:val="none"/>
              </w:rPr>
              <w:t>不组织；</w:t>
            </w:r>
          </w:p>
          <w:p>
            <w:pPr>
              <w:pStyle w:val="22"/>
              <w:spacing w:before="160" w:line="362" w:lineRule="auto"/>
              <w:ind w:left="107" w:right="97"/>
              <w:rPr>
                <w:color w:val="auto"/>
                <w:sz w:val="24"/>
                <w:szCs w:val="24"/>
                <w:highlight w:val="none"/>
              </w:rPr>
            </w:pPr>
            <w:r>
              <w:rPr>
                <w:color w:val="auto"/>
                <w:sz w:val="24"/>
                <w:highlight w:val="none"/>
              </w:rPr>
              <w:t>不统一组织，由投标人自行前往招标工程项目现场踏勘。无论投标人是否踏勘过现场，均被认为在递交投标文件之前已经踏勘现场，且对本合同项目风险和义务已经十分了解，并在其投标文件中已充分考虑了现场和周围环境条件，踏勘现场所发生的费用及安全责任由投标人自行承担</w:t>
            </w:r>
            <w:r>
              <w:rPr>
                <w:rFonts w:hint="eastAsia"/>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479" w:type="dxa"/>
          </w:tcPr>
          <w:p>
            <w:pPr>
              <w:pStyle w:val="22"/>
              <w:rPr>
                <w:b/>
                <w:color w:val="auto"/>
                <w:sz w:val="24"/>
                <w:highlight w:val="none"/>
              </w:rPr>
            </w:pPr>
          </w:p>
          <w:p>
            <w:pPr>
              <w:pStyle w:val="22"/>
              <w:rPr>
                <w:b/>
                <w:color w:val="auto"/>
                <w:sz w:val="24"/>
                <w:highlight w:val="none"/>
              </w:rPr>
            </w:pPr>
          </w:p>
          <w:p>
            <w:pPr>
              <w:pStyle w:val="22"/>
              <w:rPr>
                <w:b/>
                <w:color w:val="auto"/>
                <w:sz w:val="24"/>
                <w:highlight w:val="none"/>
              </w:rPr>
            </w:pPr>
          </w:p>
          <w:p>
            <w:pPr>
              <w:pStyle w:val="22"/>
              <w:spacing w:before="2"/>
              <w:rPr>
                <w:b/>
                <w:color w:val="auto"/>
                <w:sz w:val="19"/>
                <w:highlight w:val="none"/>
              </w:rPr>
            </w:pPr>
          </w:p>
          <w:p>
            <w:pPr>
              <w:pStyle w:val="22"/>
              <w:spacing w:before="1"/>
              <w:ind w:left="106"/>
              <w:rPr>
                <w:color w:val="auto"/>
                <w:sz w:val="24"/>
                <w:highlight w:val="none"/>
              </w:rPr>
            </w:pPr>
            <w:r>
              <w:rPr>
                <w:rFonts w:hint="eastAsia"/>
                <w:color w:val="auto"/>
                <w:sz w:val="24"/>
                <w:highlight w:val="none"/>
                <w:lang w:val="en-US"/>
              </w:rPr>
              <w:t>5</w:t>
            </w:r>
          </w:p>
        </w:tc>
        <w:tc>
          <w:tcPr>
            <w:tcW w:w="9361" w:type="dxa"/>
          </w:tcPr>
          <w:p>
            <w:pPr>
              <w:pStyle w:val="22"/>
              <w:spacing w:line="364" w:lineRule="auto"/>
              <w:ind w:left="107" w:right="-29"/>
              <w:rPr>
                <w:color w:val="auto"/>
                <w:sz w:val="24"/>
                <w:highlight w:val="none"/>
              </w:rPr>
            </w:pPr>
            <w:r>
              <w:rPr>
                <w:color w:val="auto"/>
                <w:sz w:val="24"/>
                <w:highlight w:val="none"/>
              </w:rPr>
              <w:t>答疑与澄清：投标人如认为招标文件表述不清晰、存在歧视性、排他性或者其他违法内</w:t>
            </w:r>
            <w:r>
              <w:rPr>
                <w:color w:val="auto"/>
                <w:spacing w:val="-11"/>
                <w:sz w:val="24"/>
                <w:highlight w:val="none"/>
              </w:rPr>
              <w:t xml:space="preserve">容的，应当于报名下载招标文件后 </w:t>
            </w:r>
            <w:r>
              <w:rPr>
                <w:color w:val="auto"/>
                <w:sz w:val="24"/>
                <w:highlight w:val="none"/>
              </w:rPr>
              <w:t>7</w:t>
            </w:r>
            <w:r>
              <w:rPr>
                <w:color w:val="auto"/>
                <w:spacing w:val="-12"/>
                <w:sz w:val="24"/>
                <w:highlight w:val="none"/>
              </w:rPr>
              <w:t xml:space="preserve"> 个工作日内，以书面形式要求招标人作出书面解释、</w:t>
            </w:r>
            <w:r>
              <w:rPr>
                <w:color w:val="auto"/>
                <w:sz w:val="24"/>
                <w:highlight w:val="none"/>
              </w:rPr>
              <w:t>澄清或者向招标人提出书面质疑；答疑内容是招标文件的组成部分，并将以书面形式送达所有已报名的投标人；招标人可以视招标具体情况，延长投标截止时间和开标时间， 但至少应当在招标文件要求提交投标文件的截止时间三日前，将变更时间书面通知所有</w:t>
            </w:r>
          </w:p>
          <w:p>
            <w:pPr>
              <w:pStyle w:val="22"/>
              <w:spacing w:line="306" w:lineRule="exact"/>
              <w:ind w:left="107"/>
              <w:rPr>
                <w:color w:val="auto"/>
                <w:sz w:val="24"/>
                <w:highlight w:val="none"/>
              </w:rPr>
            </w:pPr>
            <w:r>
              <w:rPr>
                <w:color w:val="auto"/>
                <w:sz w:val="24"/>
                <w:highlight w:val="none"/>
              </w:rPr>
              <w:t>招标文件收受人，并在招标公告约定的媒体信息发布平台发布变更公告。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9" w:type="dxa"/>
          </w:tcPr>
          <w:p>
            <w:pPr>
              <w:pStyle w:val="22"/>
              <w:spacing w:before="2"/>
              <w:ind w:left="106"/>
              <w:rPr>
                <w:color w:val="auto"/>
                <w:sz w:val="24"/>
                <w:highlight w:val="none"/>
              </w:rPr>
            </w:pPr>
            <w:r>
              <w:rPr>
                <w:color w:val="auto"/>
                <w:sz w:val="24"/>
                <w:highlight w:val="none"/>
                <w:lang w:val="en-US"/>
              </w:rPr>
              <w:t>6</w:t>
            </w:r>
          </w:p>
        </w:tc>
        <w:tc>
          <w:tcPr>
            <w:tcW w:w="9361" w:type="dxa"/>
          </w:tcPr>
          <w:p>
            <w:pPr>
              <w:pStyle w:val="22"/>
              <w:spacing w:before="2"/>
              <w:ind w:left="107"/>
              <w:rPr>
                <w:color w:val="auto"/>
                <w:sz w:val="24"/>
                <w:highlight w:val="none"/>
              </w:rPr>
            </w:pPr>
            <w:r>
              <w:rPr>
                <w:color w:val="auto"/>
                <w:sz w:val="24"/>
                <w:highlight w:val="none"/>
              </w:rPr>
              <w:t>投标文件组成：</w:t>
            </w:r>
            <w:r>
              <w:rPr>
                <w:rFonts w:hint="eastAsia"/>
                <w:color w:val="auto"/>
                <w:sz w:val="24"/>
                <w:highlight w:val="none"/>
              </w:rPr>
              <w:t>商务</w:t>
            </w:r>
            <w:r>
              <w:rPr>
                <w:color w:val="auto"/>
                <w:sz w:val="24"/>
                <w:highlight w:val="none"/>
              </w:rPr>
              <w:t>文件</w:t>
            </w:r>
            <w:r>
              <w:rPr>
                <w:rFonts w:hint="eastAsia"/>
                <w:color w:val="auto"/>
                <w:sz w:val="24"/>
                <w:highlight w:val="none"/>
              </w:rPr>
              <w:t>、资信文件及技术文件：</w:t>
            </w:r>
            <w:r>
              <w:rPr>
                <w:color w:val="auto"/>
                <w:sz w:val="24"/>
                <w:highlight w:val="none"/>
              </w:rPr>
              <w:t>正本</w:t>
            </w:r>
            <w:r>
              <w:rPr>
                <w:color w:val="auto"/>
                <w:sz w:val="24"/>
                <w:highlight w:val="none"/>
                <w:u w:val="single"/>
              </w:rPr>
              <w:t xml:space="preserve"> 1 </w:t>
            </w:r>
            <w:r>
              <w:rPr>
                <w:color w:val="auto"/>
                <w:sz w:val="24"/>
                <w:highlight w:val="none"/>
              </w:rPr>
              <w:t>份；副本</w:t>
            </w:r>
            <w:r>
              <w:rPr>
                <w:color w:val="auto"/>
                <w:sz w:val="24"/>
                <w:highlight w:val="none"/>
                <w:u w:val="single"/>
              </w:rPr>
              <w:t xml:space="preserve"> 4 </w:t>
            </w:r>
            <w:r>
              <w:rPr>
                <w:color w:val="auto"/>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479" w:type="dxa"/>
          </w:tcPr>
          <w:p>
            <w:pPr>
              <w:pStyle w:val="22"/>
              <w:spacing w:before="4"/>
              <w:rPr>
                <w:b/>
                <w:color w:val="auto"/>
                <w:sz w:val="18"/>
                <w:highlight w:val="none"/>
              </w:rPr>
            </w:pPr>
          </w:p>
          <w:p>
            <w:pPr>
              <w:pStyle w:val="22"/>
              <w:ind w:left="106"/>
              <w:rPr>
                <w:color w:val="auto"/>
                <w:sz w:val="24"/>
                <w:highlight w:val="none"/>
              </w:rPr>
            </w:pPr>
            <w:r>
              <w:rPr>
                <w:rFonts w:hint="eastAsia"/>
                <w:color w:val="auto"/>
                <w:sz w:val="24"/>
                <w:highlight w:val="none"/>
                <w:lang w:val="en-US"/>
              </w:rPr>
              <w:t>7</w:t>
            </w:r>
          </w:p>
        </w:tc>
        <w:tc>
          <w:tcPr>
            <w:tcW w:w="9361" w:type="dxa"/>
          </w:tcPr>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投标截止时间及地点：投标人应于</w:t>
            </w:r>
            <w:r>
              <w:rPr>
                <w:rFonts w:hint="eastAsia"/>
                <w:color w:val="auto"/>
                <w:sz w:val="24"/>
                <w:highlight w:val="none"/>
                <w:u w:val="single"/>
                <w:lang w:eastAsia="zh-CN"/>
              </w:rPr>
              <w:t>2020 年 6 月 16 日 10 时 30分</w:t>
            </w:r>
            <w:r>
              <w:rPr>
                <w:color w:val="auto"/>
                <w:sz w:val="24"/>
                <w:highlight w:val="none"/>
              </w:rPr>
              <w:t>截标前将投标文件密封送交到百色市公共资源交易中心开标厅（具体开标厅详见显示屏安排）(百色园</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博园政务服务中心三楼)，逾期送达或未密封将予以拒收。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tcPr>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spacing w:before="2"/>
              <w:rPr>
                <w:rFonts w:ascii="Times New Roman"/>
                <w:color w:val="auto"/>
                <w:sz w:val="35"/>
                <w:highlight w:val="none"/>
              </w:rPr>
            </w:pPr>
          </w:p>
          <w:p>
            <w:pPr>
              <w:pStyle w:val="22"/>
              <w:ind w:left="106"/>
              <w:rPr>
                <w:color w:val="auto"/>
                <w:sz w:val="24"/>
                <w:highlight w:val="none"/>
              </w:rPr>
            </w:pPr>
            <w:r>
              <w:rPr>
                <w:rFonts w:hint="eastAsia"/>
                <w:color w:val="auto"/>
                <w:sz w:val="24"/>
                <w:highlight w:val="none"/>
                <w:lang w:val="en-US"/>
              </w:rPr>
              <w:t>8</w:t>
            </w:r>
          </w:p>
        </w:tc>
        <w:tc>
          <w:tcPr>
            <w:tcW w:w="9361" w:type="dxa"/>
          </w:tcPr>
          <w:p>
            <w:pPr>
              <w:pStyle w:val="10"/>
              <w:spacing w:line="360" w:lineRule="auto"/>
              <w:rPr>
                <w:color w:val="auto"/>
                <w:highlight w:val="none"/>
              </w:rPr>
            </w:pPr>
            <w:r>
              <w:rPr>
                <w:color w:val="auto"/>
                <w:highlight w:val="none"/>
              </w:rPr>
              <w:t>开标时间及地点：本次招标将于</w:t>
            </w:r>
            <w:r>
              <w:rPr>
                <w:rFonts w:hint="eastAsia"/>
                <w:color w:val="auto"/>
                <w:highlight w:val="none"/>
                <w:u w:val="single"/>
                <w:lang w:eastAsia="zh-CN"/>
              </w:rPr>
              <w:t>2020 年 6 月 16 日 10 时 30分</w:t>
            </w:r>
            <w:r>
              <w:rPr>
                <w:color w:val="auto"/>
                <w:highlight w:val="none"/>
                <w:u w:val="single"/>
              </w:rPr>
              <w:t>截标</w:t>
            </w:r>
            <w:r>
              <w:rPr>
                <w:color w:val="auto"/>
                <w:highlight w:val="none"/>
              </w:rPr>
              <w:t>前将投标文件</w:t>
            </w:r>
            <w:r>
              <w:rPr>
                <w:color w:val="auto"/>
                <w:spacing w:val="-16"/>
                <w:highlight w:val="none"/>
              </w:rPr>
              <w:t>密</w:t>
            </w:r>
            <w:r>
              <w:rPr>
                <w:color w:val="auto"/>
                <w:highlight w:val="none"/>
              </w:rPr>
              <w:t>封送交到</w:t>
            </w:r>
            <w:r>
              <w:rPr>
                <w:color w:val="auto"/>
                <w:highlight w:val="none"/>
                <w:u w:val="single"/>
              </w:rPr>
              <w:t>百色市公共资源交易中心开标</w:t>
            </w:r>
            <w:r>
              <w:rPr>
                <w:color w:val="auto"/>
                <w:spacing w:val="-39"/>
                <w:highlight w:val="none"/>
                <w:u w:val="single"/>
              </w:rPr>
              <w:t>厅</w:t>
            </w:r>
            <w:r>
              <w:rPr>
                <w:color w:val="auto"/>
                <w:highlight w:val="none"/>
                <w:u w:val="single"/>
              </w:rPr>
              <w:t>（具体开标厅详见显示屏安排</w:t>
            </w:r>
            <w:r>
              <w:rPr>
                <w:color w:val="auto"/>
                <w:spacing w:val="-18"/>
                <w:highlight w:val="none"/>
                <w:u w:val="single"/>
              </w:rPr>
              <w:t>）(</w:t>
            </w:r>
            <w:r>
              <w:rPr>
                <w:color w:val="auto"/>
                <w:highlight w:val="none"/>
                <w:u w:val="single"/>
              </w:rPr>
              <w:t>百色园博园政务服务中心三楼)</w:t>
            </w:r>
            <w:r>
              <w:rPr>
                <w:color w:val="auto"/>
                <w:highlight w:val="none"/>
              </w:rPr>
              <w:t>，投标人可以派法定代表人或授权代表出席开标会议，参加开标会的法定代表人或委托代理人必须持以下证件</w:t>
            </w:r>
            <w:r>
              <w:rPr>
                <w:color w:val="auto"/>
                <w:spacing w:val="-24"/>
                <w:highlight w:val="none"/>
              </w:rPr>
              <w:t>：</w:t>
            </w:r>
            <w:r>
              <w:rPr>
                <w:b/>
                <w:bCs/>
                <w:color w:val="auto"/>
                <w:szCs w:val="22"/>
                <w:highlight w:val="none"/>
              </w:rPr>
              <w:t>1、投标保证金交纳凭证原件出席；2、法定代表人凭身份证原件及身份证明书原件或委托代理人凭法定代表人授权委托书原件、法定代表人身份证复印件和本人身份证原件、复印件）(以上材料均加盖单位公章，材料不齐全或无效的采购代理机构将记录情况）</w:t>
            </w:r>
            <w:r>
              <w:rPr>
                <w:rFonts w:hint="eastAsia"/>
                <w:b/>
                <w:bCs/>
                <w:color w:val="auto"/>
                <w:szCs w:val="22"/>
                <w:highlight w:val="none"/>
              </w:rPr>
              <w:t>，</w:t>
            </w:r>
            <w:r>
              <w:rPr>
                <w:color w:val="auto"/>
                <w:highlight w:val="none"/>
              </w:rPr>
              <w:t>签到参加开标会并接受验证，唱标结束后必须在唱标记录上签字。投标人的法定代表人或其授权代理人未按时签字的，视同放弃开标监督权利、认可开标结果。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9" w:type="dxa"/>
          </w:tcPr>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r>
              <w:rPr>
                <w:rFonts w:hint="eastAsia"/>
                <w:color w:val="auto"/>
                <w:sz w:val="24"/>
                <w:highlight w:val="none"/>
                <w:lang w:val="en-US"/>
              </w:rPr>
              <w:t>9</w:t>
            </w:r>
          </w:p>
        </w:tc>
        <w:tc>
          <w:tcPr>
            <w:tcW w:w="9361" w:type="dxa"/>
          </w:tcPr>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开标程序：</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（1）开标会由招标代理机构主持，招标代理机构主持人宣布开标会议开始， 开标会由有关监督部门实施监督；</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rPr>
              <w:t>（</w:t>
            </w:r>
            <w:r>
              <w:rPr>
                <w:rFonts w:hint="eastAsia"/>
                <w:color w:val="auto"/>
                <w:sz w:val="24"/>
                <w:highlight w:val="none"/>
                <w:lang w:val="en-US"/>
              </w:rPr>
              <w:t>2)</w:t>
            </w:r>
            <w:r>
              <w:rPr>
                <w:color w:val="auto"/>
                <w:sz w:val="24"/>
                <w:highlight w:val="none"/>
              </w:rPr>
              <w:t>主持人介绍参加开标会人员名单、宣布会场纪律；</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lang w:val="en-US"/>
              </w:rPr>
              <w:t>(3)</w:t>
            </w:r>
            <w:r>
              <w:rPr>
                <w:color w:val="auto"/>
                <w:sz w:val="24"/>
                <w:highlight w:val="none"/>
              </w:rPr>
              <w:t>由采购人代表检验参加会议的各投标单位法定代表人或其委托代理人的资格证件（按投标人须知前附表</w:t>
            </w:r>
            <w:r>
              <w:rPr>
                <w:rFonts w:hint="eastAsia"/>
                <w:color w:val="auto"/>
                <w:sz w:val="24"/>
                <w:highlight w:val="none"/>
                <w:lang w:val="en-US"/>
              </w:rPr>
              <w:t>7</w:t>
            </w:r>
            <w:r>
              <w:rPr>
                <w:color w:val="auto"/>
                <w:sz w:val="24"/>
                <w:highlight w:val="none"/>
              </w:rPr>
              <w:t>的要求提交）</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lang w:val="en-US"/>
              </w:rPr>
              <w:t>(4)</w:t>
            </w:r>
            <w:r>
              <w:rPr>
                <w:color w:val="auto"/>
                <w:sz w:val="24"/>
                <w:highlight w:val="none"/>
              </w:rPr>
              <w:t>由各投标人代表共同检查投标文件密封的完整性并签字确认；</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lang w:val="en-US"/>
              </w:rPr>
              <w:t>(5)</w:t>
            </w:r>
            <w:r>
              <w:rPr>
                <w:color w:val="auto"/>
                <w:sz w:val="24"/>
                <w:highlight w:val="none"/>
              </w:rPr>
              <w:t>唱标：由招标代理机构工作人员启封投标文件，并由唱标人宣读投标单位在其投标函上承诺的投标报价、成果交付时间等招标代理机构认为有必要宣读的其他内容。唱标顺序为投标人递交投标文件的先后顺序；</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lang w:val="en-US"/>
              </w:rPr>
              <w:t>(6)</w:t>
            </w:r>
            <w:r>
              <w:rPr>
                <w:color w:val="auto"/>
                <w:sz w:val="24"/>
                <w:highlight w:val="none"/>
              </w:rPr>
              <w:t>招标代理机构做开标记录，投标人代表对开标记录进行当场校核及勘误， 并签字确认；投标人代表未到场签字确认或者拒绝签字确认的，不影响评标过程；</w:t>
            </w:r>
          </w:p>
          <w:p>
            <w:pPr>
              <w:pStyle w:val="22"/>
              <w:tabs>
                <w:tab w:val="left" w:pos="4718"/>
                <w:tab w:val="left" w:pos="5198"/>
                <w:tab w:val="left" w:pos="5678"/>
                <w:tab w:val="left" w:pos="6158"/>
              </w:tabs>
              <w:spacing w:before="1" w:line="362" w:lineRule="auto"/>
              <w:ind w:left="108" w:right="86"/>
              <w:rPr>
                <w:color w:val="auto"/>
                <w:sz w:val="24"/>
                <w:highlight w:val="none"/>
              </w:rPr>
            </w:pPr>
            <w:r>
              <w:rPr>
                <w:rFonts w:hint="eastAsia"/>
                <w:color w:val="auto"/>
                <w:sz w:val="24"/>
                <w:highlight w:val="none"/>
                <w:lang w:val="en-US"/>
              </w:rPr>
              <w:t>(7)</w:t>
            </w:r>
            <w:r>
              <w:rPr>
                <w:color w:val="auto"/>
                <w:sz w:val="24"/>
                <w:highlight w:val="none"/>
              </w:rPr>
              <w:t>宣布评标期间的有关事项；告知应当回避的情形，提请有关人员回避；</w:t>
            </w:r>
          </w:p>
          <w:p>
            <w:pPr>
              <w:pStyle w:val="22"/>
              <w:tabs>
                <w:tab w:val="left" w:pos="4718"/>
                <w:tab w:val="left" w:pos="5198"/>
                <w:tab w:val="left" w:pos="5678"/>
                <w:tab w:val="left" w:pos="6158"/>
              </w:tabs>
              <w:spacing w:before="1" w:line="362" w:lineRule="auto"/>
              <w:ind w:left="108" w:right="86"/>
              <w:rPr>
                <w:color w:val="auto"/>
                <w:highlight w:val="none"/>
              </w:rPr>
            </w:pPr>
            <w:r>
              <w:rPr>
                <w:rFonts w:hint="eastAsia"/>
                <w:color w:val="auto"/>
                <w:sz w:val="24"/>
                <w:highlight w:val="none"/>
                <w:lang w:val="en-US"/>
              </w:rPr>
              <w:t>(8)</w:t>
            </w:r>
            <w:r>
              <w:rPr>
                <w:color w:val="auto"/>
                <w:sz w:val="24"/>
                <w:highlight w:val="none"/>
              </w:rPr>
              <w:t>开标会议结束,投标人代表退场。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9" w:type="dxa"/>
          </w:tcPr>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r>
              <w:rPr>
                <w:rFonts w:hint="eastAsia"/>
                <w:color w:val="auto"/>
                <w:sz w:val="24"/>
                <w:highlight w:val="none"/>
                <w:lang w:val="en-US"/>
              </w:rPr>
              <w:t>10</w:t>
            </w:r>
          </w:p>
        </w:tc>
        <w:tc>
          <w:tcPr>
            <w:tcW w:w="9361" w:type="dxa"/>
          </w:tcPr>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评标方法及评标标准：综合评分法。</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评标委员会组成：评标委员会拟由5 人组成，其中招标人代表1人，专家4人评标</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专家分工：□不分技术、经济类</w:t>
            </w:r>
            <w:r>
              <w:rPr>
                <w:color w:val="auto"/>
                <w:sz w:val="24"/>
                <w:highlight w:val="none"/>
              </w:rPr>
              <w:tab/>
            </w:r>
            <w:r>
              <w:rPr>
                <w:rFonts w:hint="eastAsia"/>
                <w:color w:val="auto"/>
                <w:sz w:val="24"/>
                <w:highlight w:val="none"/>
              </w:rPr>
              <w:t>☑</w:t>
            </w:r>
            <w:r>
              <w:rPr>
                <w:color w:val="auto"/>
                <w:sz w:val="24"/>
                <w:highlight w:val="none"/>
              </w:rPr>
              <w:t>分技术、经济类；</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其中：招标人代表参加技术类</w:t>
            </w:r>
            <w:r>
              <w:rPr>
                <w:rFonts w:hint="eastAsia"/>
                <w:color w:val="auto"/>
                <w:sz w:val="24"/>
                <w:highlight w:val="none"/>
                <w:lang w:val="en-US"/>
              </w:rPr>
              <w:t>1</w:t>
            </w:r>
            <w:r>
              <w:rPr>
                <w:color w:val="auto"/>
                <w:sz w:val="24"/>
                <w:highlight w:val="none"/>
              </w:rPr>
              <w:t>人、经济类0人；技术专家</w:t>
            </w:r>
            <w:r>
              <w:rPr>
                <w:rFonts w:hint="eastAsia"/>
                <w:color w:val="auto"/>
                <w:sz w:val="24"/>
                <w:highlight w:val="none"/>
                <w:lang w:val="en-US" w:eastAsia="zh-CN"/>
              </w:rPr>
              <w:t>2</w:t>
            </w:r>
            <w:r>
              <w:rPr>
                <w:color w:val="auto"/>
                <w:sz w:val="24"/>
                <w:highlight w:val="none"/>
              </w:rPr>
              <w:t>人、经济类专家</w:t>
            </w:r>
            <w:r>
              <w:rPr>
                <w:rFonts w:hint="eastAsia"/>
                <w:color w:val="auto"/>
                <w:sz w:val="24"/>
                <w:highlight w:val="none"/>
                <w:lang w:val="en-US" w:eastAsia="zh-CN"/>
              </w:rPr>
              <w:t>2</w:t>
            </w:r>
            <w:r>
              <w:rPr>
                <w:color w:val="auto"/>
                <w:sz w:val="24"/>
                <w:highlight w:val="none"/>
              </w:rPr>
              <w:t>人。</w:t>
            </w:r>
          </w:p>
          <w:p>
            <w:pPr>
              <w:pStyle w:val="22"/>
              <w:tabs>
                <w:tab w:val="left" w:pos="4718"/>
                <w:tab w:val="left" w:pos="5198"/>
                <w:tab w:val="left" w:pos="5678"/>
                <w:tab w:val="left" w:pos="6158"/>
              </w:tabs>
              <w:spacing w:before="1" w:line="362" w:lineRule="auto"/>
              <w:ind w:left="108" w:right="86"/>
              <w:rPr>
                <w:color w:val="auto"/>
                <w:sz w:val="24"/>
                <w:highlight w:val="none"/>
              </w:rPr>
            </w:pPr>
            <w:r>
              <w:rPr>
                <w:color w:val="auto"/>
                <w:sz w:val="24"/>
                <w:highlight w:val="none"/>
              </w:rPr>
              <w:t>评标专家确定方式：在</w:t>
            </w:r>
            <w:r>
              <w:rPr>
                <w:rFonts w:hint="eastAsia"/>
                <w:color w:val="auto"/>
                <w:sz w:val="24"/>
                <w:highlight w:val="none"/>
              </w:rPr>
              <w:t>政采云系统</w:t>
            </w:r>
            <w:r>
              <w:rPr>
                <w:color w:val="auto"/>
                <w:sz w:val="24"/>
                <w:highlight w:val="none"/>
              </w:rPr>
              <w:t>综合评审专家库随机抽取。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79" w:type="dxa"/>
          </w:tcPr>
          <w:p>
            <w:pPr>
              <w:pStyle w:val="22"/>
              <w:ind w:left="106"/>
              <w:rPr>
                <w:color w:val="auto"/>
                <w:sz w:val="24"/>
                <w:highlight w:val="none"/>
                <w:lang w:val="en-US"/>
              </w:rPr>
            </w:pPr>
            <w:r>
              <w:rPr>
                <w:rFonts w:hint="eastAsia"/>
                <w:color w:val="auto"/>
                <w:sz w:val="24"/>
                <w:highlight w:val="none"/>
                <w:lang w:val="en-US"/>
              </w:rPr>
              <w:t>11</w:t>
            </w:r>
          </w:p>
        </w:tc>
        <w:tc>
          <w:tcPr>
            <w:tcW w:w="9361" w:type="dxa"/>
          </w:tcPr>
          <w:p>
            <w:pPr>
              <w:tabs>
                <w:tab w:val="left" w:pos="613"/>
              </w:tabs>
              <w:rPr>
                <w:color w:val="auto"/>
                <w:highlight w:val="none"/>
              </w:rPr>
            </w:pPr>
            <w:r>
              <w:rPr>
                <w:color w:val="auto"/>
                <w:sz w:val="24"/>
                <w:highlight w:val="none"/>
              </w:rPr>
              <w:t>中标候选人数：由评标委员会推荐的中标候选人的人数为前 3 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479" w:type="dxa"/>
          </w:tcPr>
          <w:p>
            <w:pPr>
              <w:pStyle w:val="22"/>
              <w:spacing w:before="4"/>
              <w:rPr>
                <w:rFonts w:ascii="Times New Roman"/>
                <w:color w:val="auto"/>
                <w:sz w:val="20"/>
                <w:highlight w:val="none"/>
              </w:rPr>
            </w:pPr>
          </w:p>
          <w:p>
            <w:pPr>
              <w:pStyle w:val="22"/>
              <w:ind w:left="106"/>
              <w:rPr>
                <w:color w:val="auto"/>
                <w:sz w:val="24"/>
                <w:highlight w:val="none"/>
                <w:lang w:val="en-US"/>
              </w:rPr>
            </w:pPr>
            <w:r>
              <w:rPr>
                <w:rFonts w:hint="eastAsia"/>
                <w:color w:val="auto"/>
                <w:sz w:val="24"/>
                <w:highlight w:val="none"/>
                <w:lang w:val="en-US"/>
              </w:rPr>
              <w:t>12</w:t>
            </w:r>
          </w:p>
        </w:tc>
        <w:tc>
          <w:tcPr>
            <w:tcW w:w="9361" w:type="dxa"/>
          </w:tcPr>
          <w:p>
            <w:pPr>
              <w:pStyle w:val="22"/>
              <w:spacing w:before="1"/>
              <w:ind w:left="107"/>
              <w:rPr>
                <w:color w:val="auto"/>
                <w:sz w:val="24"/>
                <w:highlight w:val="none"/>
              </w:rPr>
            </w:pPr>
            <w:r>
              <w:rPr>
                <w:color w:val="auto"/>
                <w:sz w:val="24"/>
                <w:highlight w:val="none"/>
              </w:rPr>
              <w:t>本项目</w:t>
            </w:r>
            <w:r>
              <w:rPr>
                <w:rFonts w:hint="eastAsia"/>
                <w:color w:val="auto"/>
                <w:sz w:val="24"/>
                <w:highlight w:val="none"/>
              </w:rPr>
              <w:t>招标控制价</w:t>
            </w:r>
            <w:r>
              <w:rPr>
                <w:color w:val="auto"/>
                <w:sz w:val="24"/>
                <w:highlight w:val="none"/>
              </w:rPr>
              <w:t>（人民币）：</w:t>
            </w:r>
            <w:r>
              <w:rPr>
                <w:rFonts w:hint="eastAsia"/>
                <w:b/>
                <w:color w:val="auto"/>
                <w:sz w:val="24"/>
                <w:highlight w:val="none"/>
              </w:rPr>
              <w:t>伍佰叁拾伍万元整</w:t>
            </w:r>
            <w:r>
              <w:rPr>
                <w:b/>
                <w:color w:val="auto"/>
                <w:sz w:val="24"/>
                <w:highlight w:val="none"/>
              </w:rPr>
              <w:t>（</w:t>
            </w:r>
            <w:r>
              <w:rPr>
                <w:color w:val="auto"/>
                <w:sz w:val="24"/>
                <w:highlight w:val="none"/>
              </w:rPr>
              <w:t>¥</w:t>
            </w:r>
            <w:r>
              <w:rPr>
                <w:rFonts w:hint="eastAsia"/>
                <w:color w:val="auto"/>
                <w:sz w:val="24"/>
                <w:highlight w:val="none"/>
                <w:lang w:val="en-US"/>
              </w:rPr>
              <w:t>535</w:t>
            </w:r>
            <w:r>
              <w:rPr>
                <w:color w:val="auto"/>
                <w:sz w:val="24"/>
                <w:highlight w:val="none"/>
              </w:rPr>
              <w:t>0000.00）。</w:t>
            </w:r>
          </w:p>
          <w:p>
            <w:pPr>
              <w:pStyle w:val="22"/>
              <w:spacing w:before="158"/>
              <w:ind w:left="107"/>
              <w:rPr>
                <w:color w:val="auto"/>
                <w:sz w:val="24"/>
                <w:highlight w:val="none"/>
              </w:rPr>
            </w:pPr>
            <w:r>
              <w:rPr>
                <w:color w:val="auto"/>
                <w:sz w:val="24"/>
                <w:highlight w:val="none"/>
              </w:rPr>
              <w:t>投标人投标报价高于本项目</w:t>
            </w:r>
            <w:r>
              <w:rPr>
                <w:rFonts w:hint="eastAsia"/>
                <w:color w:val="auto"/>
                <w:sz w:val="24"/>
                <w:highlight w:val="none"/>
              </w:rPr>
              <w:t>控制价</w:t>
            </w:r>
            <w:r>
              <w:rPr>
                <w:color w:val="auto"/>
                <w:sz w:val="24"/>
                <w:highlight w:val="none"/>
              </w:rPr>
              <w:t>均作无效投标处理。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7" w:hRule="atLeast"/>
        </w:trPr>
        <w:tc>
          <w:tcPr>
            <w:tcW w:w="479" w:type="dxa"/>
          </w:tcPr>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spacing w:before="9"/>
              <w:rPr>
                <w:rFonts w:ascii="Times New Roman"/>
                <w:color w:val="auto"/>
                <w:sz w:val="25"/>
                <w:highlight w:val="none"/>
              </w:rPr>
            </w:pPr>
          </w:p>
          <w:p>
            <w:pPr>
              <w:pStyle w:val="22"/>
              <w:ind w:left="106"/>
              <w:rPr>
                <w:color w:val="auto"/>
                <w:sz w:val="24"/>
                <w:highlight w:val="none"/>
              </w:rPr>
            </w:pPr>
            <w:r>
              <w:rPr>
                <w:color w:val="auto"/>
                <w:sz w:val="24"/>
                <w:highlight w:val="none"/>
              </w:rPr>
              <w:t>1</w:t>
            </w:r>
            <w:r>
              <w:rPr>
                <w:rFonts w:hint="eastAsia"/>
                <w:color w:val="auto"/>
                <w:sz w:val="24"/>
                <w:highlight w:val="none"/>
                <w:lang w:val="en-US"/>
              </w:rPr>
              <w:t>3</w:t>
            </w:r>
          </w:p>
        </w:tc>
        <w:tc>
          <w:tcPr>
            <w:tcW w:w="9361" w:type="dxa"/>
          </w:tcPr>
          <w:p>
            <w:pPr>
              <w:pStyle w:val="22"/>
              <w:spacing w:before="5"/>
              <w:ind w:left="108"/>
              <w:rPr>
                <w:color w:val="auto"/>
                <w:sz w:val="24"/>
                <w:highlight w:val="none"/>
              </w:rPr>
            </w:pPr>
            <w:r>
              <w:rPr>
                <w:color w:val="auto"/>
                <w:spacing w:val="-1"/>
                <w:sz w:val="24"/>
                <w:highlight w:val="none"/>
              </w:rPr>
              <w:t>中标公告及中标通知书：采购代理机构将在评标结束两个工作日内将采购结果报告送达采购人，采购人在五个工作日内按照采购结果报告中推荐的第一中标候选供应商确定为</w:t>
            </w:r>
            <w:r>
              <w:rPr>
                <w:color w:val="auto"/>
                <w:spacing w:val="-11"/>
                <w:sz w:val="24"/>
                <w:highlight w:val="none"/>
              </w:rPr>
              <w:t>中标人，采购代理机构在采购人依法确认中标人后</w:t>
            </w:r>
            <w:r>
              <w:rPr>
                <w:color w:val="auto"/>
                <w:sz w:val="24"/>
                <w:highlight w:val="none"/>
              </w:rPr>
              <w:t>2</w:t>
            </w:r>
            <w:r>
              <w:rPr>
                <w:color w:val="auto"/>
                <w:spacing w:val="-2"/>
                <w:sz w:val="24"/>
                <w:highlight w:val="none"/>
              </w:rPr>
              <w:t>个工作日内发布中标公告和中标通知</w:t>
            </w:r>
            <w:r>
              <w:rPr>
                <w:color w:val="auto"/>
                <w:spacing w:val="-14"/>
                <w:sz w:val="24"/>
                <w:highlight w:val="none"/>
              </w:rPr>
              <w:t>书 ， 中 标 公 告 发 布 于</w:t>
            </w:r>
            <w:r>
              <w:rPr>
                <w:color w:val="auto"/>
                <w:sz w:val="24"/>
                <w:highlight w:val="none"/>
              </w:rPr>
              <w:t>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color w:val="auto"/>
                <w:sz w:val="24"/>
                <w:highlight w:val="none"/>
              </w:rPr>
              <w:t>（http://www.ccgp.gov.cn</w:t>
            </w:r>
            <w:r>
              <w:rPr>
                <w:color w:val="auto"/>
                <w:sz w:val="24"/>
                <w:highlight w:val="none"/>
              </w:rPr>
              <w:fldChar w:fldCharType="end"/>
            </w:r>
            <w:r>
              <w:rPr>
                <w:color w:val="auto"/>
                <w:sz w:val="24"/>
                <w:highlight w:val="none"/>
              </w:rPr>
              <w:t>）、广西壮族自治区</w:t>
            </w:r>
            <w:r>
              <w:rPr>
                <w:color w:val="auto"/>
                <w:spacing w:val="-6"/>
                <w:sz w:val="24"/>
                <w:highlight w:val="none"/>
              </w:rPr>
              <w:t>政府采购网</w:t>
            </w:r>
            <w:r>
              <w:rPr>
                <w:color w:val="auto"/>
                <w:spacing w:val="-1"/>
                <w:sz w:val="24"/>
                <w:highlight w:val="none"/>
              </w:rPr>
              <w:t>（</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color w:val="auto"/>
                <w:spacing w:val="-1"/>
                <w:sz w:val="24"/>
                <w:highlight w:val="none"/>
              </w:rPr>
              <w:t>http://zfcg.gxzf.gov.cn</w:t>
            </w:r>
            <w:r>
              <w:rPr>
                <w:color w:val="auto"/>
                <w:spacing w:val="-1"/>
                <w:sz w:val="24"/>
                <w:highlight w:val="none"/>
              </w:rPr>
              <w:fldChar w:fldCharType="end"/>
            </w:r>
            <w:r>
              <w:rPr>
                <w:color w:val="auto"/>
                <w:spacing w:val="-1"/>
                <w:sz w:val="24"/>
                <w:highlight w:val="none"/>
              </w:rPr>
              <w:t>）</w:t>
            </w:r>
            <w:r>
              <w:rPr>
                <w:color w:val="auto"/>
                <w:spacing w:val="-6"/>
                <w:sz w:val="24"/>
                <w:highlight w:val="none"/>
              </w:rPr>
              <w:t>、</w:t>
            </w:r>
            <w:r>
              <w:rPr>
                <w:color w:val="auto"/>
                <w:sz w:val="24"/>
                <w:highlight w:val="none"/>
              </w:rPr>
              <w:t>百色市公共资源交易中心</w:t>
            </w:r>
          </w:p>
          <w:p>
            <w:pPr>
              <w:pStyle w:val="22"/>
              <w:spacing w:line="304" w:lineRule="exact"/>
              <w:ind w:left="107"/>
              <w:jc w:val="both"/>
              <w:rPr>
                <w:color w:val="auto"/>
                <w:sz w:val="24"/>
                <w:highlight w:val="none"/>
              </w:rPr>
            </w:pPr>
            <w:r>
              <w:rPr>
                <w:color w:val="auto"/>
                <w:sz w:val="24"/>
                <w:highlight w:val="none"/>
              </w:rPr>
              <w:t>(http://www.bsggzy.cn)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479" w:type="dxa"/>
          </w:tcPr>
          <w:p>
            <w:pPr>
              <w:pStyle w:val="22"/>
              <w:rPr>
                <w:rFonts w:ascii="Times New Roman"/>
                <w:color w:val="auto"/>
                <w:sz w:val="24"/>
                <w:highlight w:val="none"/>
              </w:rPr>
            </w:pPr>
          </w:p>
          <w:p>
            <w:pPr>
              <w:pStyle w:val="22"/>
              <w:rPr>
                <w:rFonts w:ascii="Times New Roman"/>
                <w:color w:val="auto"/>
                <w:sz w:val="24"/>
                <w:highlight w:val="none"/>
              </w:rPr>
            </w:pPr>
          </w:p>
          <w:p>
            <w:pPr>
              <w:pStyle w:val="22"/>
              <w:spacing w:before="151"/>
              <w:ind w:left="106"/>
              <w:rPr>
                <w:color w:val="auto"/>
                <w:sz w:val="24"/>
                <w:highlight w:val="none"/>
              </w:rPr>
            </w:pPr>
            <w:r>
              <w:rPr>
                <w:color w:val="auto"/>
                <w:sz w:val="24"/>
                <w:highlight w:val="none"/>
              </w:rPr>
              <w:t>1</w:t>
            </w:r>
            <w:r>
              <w:rPr>
                <w:rFonts w:hint="eastAsia"/>
                <w:color w:val="auto"/>
                <w:sz w:val="24"/>
                <w:highlight w:val="none"/>
                <w:lang w:val="en-US"/>
              </w:rPr>
              <w:t>4</w:t>
            </w:r>
          </w:p>
        </w:tc>
        <w:tc>
          <w:tcPr>
            <w:tcW w:w="9361" w:type="dxa"/>
          </w:tcPr>
          <w:p>
            <w:pPr>
              <w:pStyle w:val="22"/>
              <w:spacing w:before="158" w:line="364" w:lineRule="auto"/>
              <w:ind w:left="108" w:right="20"/>
              <w:rPr>
                <w:color w:val="auto"/>
                <w:sz w:val="24"/>
                <w:highlight w:val="none"/>
              </w:rPr>
            </w:pPr>
            <w:r>
              <w:rPr>
                <w:color w:val="auto"/>
                <w:sz w:val="24"/>
                <w:highlight w:val="none"/>
              </w:rPr>
              <w:t>投标保证金退还（不计息）</w:t>
            </w:r>
            <w:r>
              <w:rPr>
                <w:color w:val="auto"/>
                <w:spacing w:val="-1"/>
                <w:sz w:val="24"/>
                <w:highlight w:val="none"/>
              </w:rPr>
              <w:t>：</w:t>
            </w:r>
            <w:r>
              <w:rPr>
                <w:color w:val="auto"/>
                <w:sz w:val="24"/>
                <w:highlight w:val="none"/>
              </w:rPr>
              <w:t>1、除招标文件规定不予退还保证金的情形外，招标采购单位在中标通知书发出后五个工作日内退还未中标投标人的投标保证金。</w:t>
            </w:r>
          </w:p>
          <w:p>
            <w:pPr>
              <w:pStyle w:val="22"/>
              <w:spacing w:line="306" w:lineRule="exact"/>
              <w:ind w:left="108"/>
              <w:rPr>
                <w:color w:val="auto"/>
                <w:sz w:val="24"/>
                <w:highlight w:val="none"/>
              </w:rPr>
            </w:pPr>
            <w:r>
              <w:rPr>
                <w:color w:val="auto"/>
                <w:sz w:val="24"/>
                <w:highlight w:val="none"/>
              </w:rPr>
              <w:t>2、在采购合同签订并送达招标代理机构备案存档后五个工作日内以转账方式退</w:t>
            </w:r>
          </w:p>
          <w:p>
            <w:pPr>
              <w:pStyle w:val="22"/>
              <w:spacing w:line="304" w:lineRule="exact"/>
              <w:ind w:left="107"/>
              <w:rPr>
                <w:color w:val="auto"/>
                <w:sz w:val="24"/>
                <w:highlight w:val="none"/>
              </w:rPr>
            </w:pPr>
            <w:r>
              <w:rPr>
                <w:color w:val="auto"/>
                <w:sz w:val="24"/>
                <w:highlight w:val="none"/>
              </w:rPr>
              <w:t>还中标人的投标保证金。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479" w:type="dxa"/>
          </w:tcPr>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p>
          <w:p>
            <w:pPr>
              <w:pStyle w:val="22"/>
              <w:spacing w:before="1"/>
              <w:ind w:left="106"/>
              <w:rPr>
                <w:color w:val="auto"/>
                <w:sz w:val="24"/>
                <w:highlight w:val="none"/>
                <w:lang w:val="en-US"/>
              </w:rPr>
            </w:pPr>
            <w:r>
              <w:rPr>
                <w:rFonts w:hint="eastAsia"/>
                <w:color w:val="auto"/>
                <w:sz w:val="24"/>
                <w:highlight w:val="none"/>
                <w:lang w:val="en-US"/>
              </w:rPr>
              <w:t>15</w:t>
            </w:r>
          </w:p>
        </w:tc>
        <w:tc>
          <w:tcPr>
            <w:tcW w:w="9361" w:type="dxa"/>
          </w:tcPr>
          <w:p>
            <w:pPr>
              <w:pStyle w:val="22"/>
              <w:spacing w:before="2"/>
              <w:ind w:left="108"/>
              <w:rPr>
                <w:color w:val="auto"/>
                <w:sz w:val="24"/>
                <w:highlight w:val="none"/>
                <w:lang w:val="en-US"/>
              </w:rPr>
            </w:pPr>
            <w:r>
              <w:rPr>
                <w:color w:val="auto"/>
                <w:sz w:val="24"/>
                <w:highlight w:val="none"/>
              </w:rPr>
              <w:t>信用查询</w:t>
            </w:r>
          </w:p>
          <w:p>
            <w:pPr>
              <w:pStyle w:val="22"/>
              <w:spacing w:before="158" w:line="362" w:lineRule="auto"/>
              <w:ind w:left="108" w:right="96"/>
              <w:rPr>
                <w:color w:val="auto"/>
                <w:sz w:val="24"/>
                <w:highlight w:val="none"/>
                <w:lang w:val="en-US"/>
              </w:rPr>
            </w:pPr>
            <w:r>
              <w:rPr>
                <w:color w:val="auto"/>
                <w:sz w:val="24"/>
                <w:highlight w:val="none"/>
                <w:lang w:val="en-US"/>
              </w:rPr>
              <w:t>1</w:t>
            </w:r>
            <w:r>
              <w:rPr>
                <w:color w:val="auto"/>
                <w:sz w:val="24"/>
                <w:highlight w:val="none"/>
              </w:rPr>
              <w:t>、查询渠道</w:t>
            </w:r>
            <w:r>
              <w:rPr>
                <w:color w:val="auto"/>
                <w:sz w:val="24"/>
                <w:highlight w:val="none"/>
                <w:lang w:val="en-US"/>
              </w:rPr>
              <w:t>：“</w:t>
            </w:r>
            <w:r>
              <w:rPr>
                <w:color w:val="auto"/>
                <w:sz w:val="24"/>
                <w:highlight w:val="none"/>
              </w:rPr>
              <w:t>信用中国</w:t>
            </w:r>
            <w:r>
              <w:rPr>
                <w:color w:val="auto"/>
                <w:sz w:val="24"/>
                <w:highlight w:val="none"/>
                <w:lang w:val="en-US"/>
              </w:rPr>
              <w:t>”</w:t>
            </w:r>
            <w:r>
              <w:rPr>
                <w:color w:val="auto"/>
                <w:sz w:val="24"/>
                <w:highlight w:val="none"/>
              </w:rPr>
              <w:t>网站</w:t>
            </w:r>
            <w:r>
              <w:rPr>
                <w:color w:val="auto"/>
                <w:sz w:val="24"/>
                <w:highlight w:val="none"/>
                <w:lang w:val="en-US"/>
              </w:rPr>
              <w:t>(www.creditchina.gov.cn)</w:t>
            </w:r>
            <w:r>
              <w:rPr>
                <w:color w:val="auto"/>
                <w:sz w:val="24"/>
                <w:highlight w:val="none"/>
              </w:rPr>
              <w:t>、中国政府采购网</w:t>
            </w:r>
            <w:r>
              <w:rPr>
                <w:color w:val="auto"/>
                <w:sz w:val="24"/>
                <w:highlight w:val="none"/>
                <w:lang w:val="en-US"/>
              </w:rPr>
              <w:t>(www.ccgp.gov.cn)</w:t>
            </w:r>
            <w:r>
              <w:rPr>
                <w:color w:val="auto"/>
                <w:sz w:val="24"/>
                <w:highlight w:val="none"/>
              </w:rPr>
              <w:t>。</w:t>
            </w:r>
          </w:p>
          <w:p>
            <w:pPr>
              <w:pStyle w:val="22"/>
              <w:spacing w:before="5"/>
              <w:ind w:left="108"/>
              <w:rPr>
                <w:color w:val="auto"/>
                <w:sz w:val="24"/>
                <w:highlight w:val="none"/>
              </w:rPr>
            </w:pPr>
            <w:r>
              <w:rPr>
                <w:color w:val="auto"/>
                <w:sz w:val="24"/>
                <w:highlight w:val="none"/>
              </w:rPr>
              <w:t>2、查询起止时间：投标截止时间前。</w:t>
            </w:r>
          </w:p>
          <w:p>
            <w:pPr>
              <w:pStyle w:val="22"/>
              <w:spacing w:before="160" w:line="362" w:lineRule="auto"/>
              <w:ind w:left="108" w:right="96"/>
              <w:rPr>
                <w:color w:val="auto"/>
                <w:sz w:val="24"/>
                <w:highlight w:val="none"/>
              </w:rPr>
            </w:pPr>
            <w:r>
              <w:rPr>
                <w:color w:val="auto"/>
                <w:sz w:val="24"/>
                <w:highlight w:val="none"/>
              </w:rPr>
              <w:t>3</w:t>
            </w:r>
            <w:r>
              <w:rPr>
                <w:color w:val="auto"/>
                <w:spacing w:val="-10"/>
                <w:sz w:val="24"/>
                <w:highlight w:val="none"/>
              </w:rPr>
              <w:t>、查询记录和证据留存方式：在查询网站中直接打印查询记录加盖公章，作为评</w:t>
            </w:r>
            <w:r>
              <w:rPr>
                <w:color w:val="auto"/>
                <w:sz w:val="24"/>
                <w:highlight w:val="none"/>
              </w:rPr>
              <w:t>审资料保存。</w:t>
            </w:r>
          </w:p>
          <w:p>
            <w:pPr>
              <w:pStyle w:val="22"/>
              <w:spacing w:before="5" w:line="364" w:lineRule="auto"/>
              <w:ind w:left="108" w:right="96"/>
              <w:jc w:val="both"/>
              <w:rPr>
                <w:color w:val="auto"/>
                <w:sz w:val="24"/>
                <w:highlight w:val="none"/>
              </w:rPr>
            </w:pPr>
            <w:r>
              <w:rPr>
                <w:color w:val="auto"/>
                <w:sz w:val="24"/>
                <w:highlight w:val="none"/>
              </w:rPr>
              <w:t>4</w:t>
            </w:r>
            <w:r>
              <w:rPr>
                <w:color w:val="auto"/>
                <w:spacing w:val="-8"/>
                <w:sz w:val="24"/>
                <w:highlight w:val="none"/>
              </w:rPr>
              <w:t>、信用信息使用规则：对在“信用中国”网站</w:t>
            </w:r>
            <w:r>
              <w:rPr>
                <w:color w:val="auto"/>
                <w:sz w:val="24"/>
                <w:highlight w:val="none"/>
              </w:rPr>
              <w:t>(www.creditchina.gov.cn)</w:t>
            </w:r>
            <w:r>
              <w:rPr>
                <w:color w:val="auto"/>
                <w:spacing w:val="-11"/>
                <w:sz w:val="24"/>
                <w:highlight w:val="none"/>
              </w:rPr>
              <w:t>、中国</w:t>
            </w:r>
            <w:r>
              <w:rPr>
                <w:color w:val="auto"/>
                <w:sz w:val="24"/>
                <w:highlight w:val="none"/>
              </w:rPr>
              <w:t>政府采购网(www.ccgp.gov.cn)</w:t>
            </w:r>
            <w:r>
              <w:rPr>
                <w:color w:val="auto"/>
                <w:spacing w:val="-8"/>
                <w:sz w:val="24"/>
                <w:highlight w:val="none"/>
              </w:rPr>
              <w:t>等渠道列入失信被执行人、重大税收违法案件当事</w:t>
            </w:r>
            <w:r>
              <w:rPr>
                <w:color w:val="auto"/>
                <w:spacing w:val="-1"/>
                <w:sz w:val="24"/>
                <w:highlight w:val="none"/>
              </w:rPr>
              <w:t>人名单、政府采购严重违法失信行为记录名单及其他不符合《中华人民共和国政</w:t>
            </w:r>
            <w:r>
              <w:rPr>
                <w:color w:val="auto"/>
                <w:sz w:val="24"/>
                <w:highlight w:val="none"/>
              </w:rPr>
              <w:t>府采购法》第二十二条规定条件的供应商，不得参与政府采购活动。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479" w:type="dxa"/>
          </w:tcPr>
          <w:p>
            <w:pPr>
              <w:pStyle w:val="22"/>
              <w:spacing w:before="1"/>
              <w:ind w:left="106"/>
              <w:rPr>
                <w:color w:val="auto"/>
                <w:sz w:val="24"/>
                <w:highlight w:val="none"/>
              </w:rPr>
            </w:pPr>
            <w:r>
              <w:rPr>
                <w:color w:val="auto"/>
                <w:sz w:val="24"/>
                <w:highlight w:val="none"/>
              </w:rPr>
              <w:t>1</w:t>
            </w:r>
            <w:r>
              <w:rPr>
                <w:rFonts w:hint="eastAsia"/>
                <w:color w:val="auto"/>
                <w:sz w:val="24"/>
                <w:highlight w:val="none"/>
                <w:lang w:val="en-US"/>
              </w:rPr>
              <w:t>6</w:t>
            </w:r>
          </w:p>
        </w:tc>
        <w:tc>
          <w:tcPr>
            <w:tcW w:w="9361" w:type="dxa"/>
          </w:tcPr>
          <w:p>
            <w:pPr>
              <w:pStyle w:val="22"/>
              <w:spacing w:before="1"/>
              <w:ind w:left="107"/>
              <w:rPr>
                <w:color w:val="auto"/>
                <w:sz w:val="24"/>
                <w:highlight w:val="none"/>
              </w:rPr>
            </w:pPr>
            <w:r>
              <w:rPr>
                <w:color w:val="auto"/>
                <w:sz w:val="24"/>
                <w:highlight w:val="none"/>
              </w:rPr>
              <w:t>签订合同时间：中标通知书发出之日起</w:t>
            </w:r>
            <w:r>
              <w:rPr>
                <w:rFonts w:hint="eastAsia"/>
                <w:color w:val="auto"/>
                <w:sz w:val="24"/>
                <w:highlight w:val="none"/>
                <w:lang w:val="en-US" w:eastAsia="zh-CN"/>
              </w:rPr>
              <w:t>30</w:t>
            </w:r>
            <w:r>
              <w:rPr>
                <w:color w:val="auto"/>
                <w:sz w:val="24"/>
                <w:highlight w:val="none"/>
              </w:rPr>
              <w:t>日内签订合同。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9" w:type="dxa"/>
          </w:tcPr>
          <w:p>
            <w:pPr>
              <w:pStyle w:val="22"/>
              <w:spacing w:before="1"/>
              <w:ind w:left="106"/>
              <w:rPr>
                <w:color w:val="auto"/>
                <w:sz w:val="24"/>
                <w:highlight w:val="none"/>
              </w:rPr>
            </w:pPr>
            <w:r>
              <w:rPr>
                <w:color w:val="auto"/>
                <w:sz w:val="24"/>
                <w:highlight w:val="none"/>
              </w:rPr>
              <w:t>1</w:t>
            </w:r>
            <w:r>
              <w:rPr>
                <w:rFonts w:hint="eastAsia"/>
                <w:color w:val="auto"/>
                <w:sz w:val="24"/>
                <w:highlight w:val="none"/>
                <w:lang w:val="en-US"/>
              </w:rPr>
              <w:t>7</w:t>
            </w:r>
          </w:p>
        </w:tc>
        <w:tc>
          <w:tcPr>
            <w:tcW w:w="9361" w:type="dxa"/>
          </w:tcPr>
          <w:p>
            <w:pPr>
              <w:pStyle w:val="22"/>
              <w:spacing w:before="1"/>
              <w:ind w:left="107"/>
              <w:rPr>
                <w:color w:val="auto"/>
                <w:sz w:val="24"/>
                <w:highlight w:val="none"/>
              </w:rPr>
            </w:pPr>
            <w:r>
              <w:rPr>
                <w:color w:val="auto"/>
                <w:sz w:val="24"/>
                <w:highlight w:val="none"/>
              </w:rPr>
              <w:t>采购资金来源：财政资金。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79" w:type="dxa"/>
          </w:tcPr>
          <w:p>
            <w:pPr>
              <w:pStyle w:val="22"/>
              <w:spacing w:before="2"/>
              <w:ind w:left="106"/>
              <w:rPr>
                <w:color w:val="auto"/>
                <w:sz w:val="24"/>
                <w:highlight w:val="none"/>
              </w:rPr>
            </w:pPr>
            <w:r>
              <w:rPr>
                <w:color w:val="auto"/>
                <w:sz w:val="24"/>
                <w:highlight w:val="none"/>
              </w:rPr>
              <w:t>1</w:t>
            </w:r>
            <w:r>
              <w:rPr>
                <w:rFonts w:hint="eastAsia"/>
                <w:color w:val="auto"/>
                <w:sz w:val="24"/>
                <w:highlight w:val="none"/>
                <w:lang w:val="en-US"/>
              </w:rPr>
              <w:t>8</w:t>
            </w:r>
          </w:p>
        </w:tc>
        <w:tc>
          <w:tcPr>
            <w:tcW w:w="9361" w:type="dxa"/>
          </w:tcPr>
          <w:p>
            <w:pPr>
              <w:pStyle w:val="22"/>
              <w:spacing w:before="2"/>
              <w:ind w:left="107"/>
              <w:rPr>
                <w:color w:val="auto"/>
                <w:sz w:val="24"/>
                <w:highlight w:val="none"/>
              </w:rPr>
            </w:pPr>
            <w:r>
              <w:rPr>
                <w:color w:val="auto"/>
                <w:sz w:val="24"/>
                <w:highlight w:val="none"/>
              </w:rPr>
              <w:t>付款方式： 根据采购人与中标人签订合同约定。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479" w:type="dxa"/>
          </w:tcPr>
          <w:p>
            <w:pPr>
              <w:pStyle w:val="22"/>
              <w:ind w:left="106"/>
              <w:rPr>
                <w:color w:val="auto"/>
                <w:sz w:val="24"/>
                <w:highlight w:val="none"/>
                <w:lang w:val="en-US"/>
              </w:rPr>
            </w:pPr>
            <w:r>
              <w:rPr>
                <w:rFonts w:hint="eastAsia"/>
                <w:color w:val="auto"/>
                <w:sz w:val="24"/>
                <w:highlight w:val="none"/>
                <w:lang w:val="en-US"/>
              </w:rPr>
              <w:t>19</w:t>
            </w:r>
          </w:p>
        </w:tc>
        <w:tc>
          <w:tcPr>
            <w:tcW w:w="9361" w:type="dxa"/>
          </w:tcPr>
          <w:p>
            <w:pPr>
              <w:pStyle w:val="22"/>
              <w:ind w:left="107"/>
              <w:rPr>
                <w:color w:val="auto"/>
                <w:sz w:val="24"/>
                <w:highlight w:val="none"/>
              </w:rPr>
            </w:pPr>
            <w:r>
              <w:rPr>
                <w:color w:val="auto"/>
                <w:sz w:val="24"/>
                <w:highlight w:val="none"/>
              </w:rPr>
              <w:t xml:space="preserve">投标文件有效期：自投标截至之日起 </w:t>
            </w:r>
            <w:r>
              <w:rPr>
                <w:color w:val="auto"/>
                <w:sz w:val="24"/>
                <w:highlight w:val="none"/>
                <w:u w:val="single"/>
              </w:rPr>
              <w:t>60</w:t>
            </w:r>
            <w:r>
              <w:rPr>
                <w:color w:val="auto"/>
                <w:sz w:val="24"/>
                <w:highlight w:val="none"/>
              </w:rPr>
              <w:t xml:space="preserve"> 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79" w:type="dxa"/>
          </w:tcPr>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p>
          <w:p>
            <w:pPr>
              <w:pStyle w:val="22"/>
              <w:ind w:left="106"/>
              <w:rPr>
                <w:color w:val="auto"/>
                <w:sz w:val="24"/>
                <w:highlight w:val="none"/>
                <w:lang w:val="en-US"/>
              </w:rPr>
            </w:pPr>
            <w:r>
              <w:rPr>
                <w:rFonts w:hint="eastAsia"/>
                <w:color w:val="auto"/>
                <w:sz w:val="24"/>
                <w:highlight w:val="none"/>
                <w:lang w:val="en-US"/>
              </w:rPr>
              <w:t>20</w:t>
            </w:r>
          </w:p>
        </w:tc>
        <w:tc>
          <w:tcPr>
            <w:tcW w:w="9361" w:type="dxa"/>
          </w:tcPr>
          <w:p>
            <w:pPr>
              <w:pStyle w:val="10"/>
              <w:spacing w:line="362" w:lineRule="auto"/>
              <w:ind w:left="108" w:right="96"/>
              <w:rPr>
                <w:color w:val="auto"/>
                <w:sz w:val="24"/>
                <w:highlight w:val="none"/>
              </w:rPr>
            </w:pPr>
            <w:r>
              <w:rPr>
                <w:color w:val="auto"/>
                <w:sz w:val="24"/>
                <w:highlight w:val="none"/>
              </w:rPr>
              <w:t>履约保证金：履约保证金的形式：可以采用现金、银行转账或电汇、银行保函等形式。</w:t>
            </w:r>
          </w:p>
          <w:p>
            <w:pPr>
              <w:pStyle w:val="10"/>
              <w:spacing w:before="5"/>
              <w:ind w:left="108"/>
              <w:rPr>
                <w:color w:val="auto"/>
                <w:sz w:val="24"/>
                <w:highlight w:val="none"/>
              </w:rPr>
            </w:pPr>
            <w:r>
              <w:rPr>
                <w:color w:val="auto"/>
                <w:sz w:val="24"/>
                <w:highlight w:val="none"/>
              </w:rPr>
              <w:t>履约保证金的金额：中标金额的</w:t>
            </w:r>
            <w:r>
              <w:rPr>
                <w:color w:val="auto"/>
                <w:sz w:val="24"/>
                <w:highlight w:val="none"/>
                <w:lang w:val="en-US"/>
              </w:rPr>
              <w:t>2</w:t>
            </w:r>
            <w:r>
              <w:rPr>
                <w:color w:val="auto"/>
                <w:sz w:val="24"/>
                <w:highlight w:val="none"/>
              </w:rPr>
              <w:t>％。</w:t>
            </w:r>
          </w:p>
          <w:p>
            <w:pPr>
              <w:pStyle w:val="10"/>
              <w:spacing w:before="159" w:line="364" w:lineRule="auto"/>
              <w:ind w:left="108" w:right="2781"/>
              <w:rPr>
                <w:color w:val="auto"/>
                <w:sz w:val="24"/>
                <w:highlight w:val="none"/>
              </w:rPr>
            </w:pPr>
            <w:r>
              <w:rPr>
                <w:color w:val="auto"/>
                <w:sz w:val="24"/>
                <w:highlight w:val="none"/>
              </w:rPr>
              <w:t>履约保证金的转帐或电汇形式：从银行基本账户转出。</w:t>
            </w:r>
          </w:p>
          <w:p>
            <w:pPr>
              <w:pStyle w:val="10"/>
              <w:spacing w:before="159" w:line="364" w:lineRule="auto"/>
              <w:ind w:left="108" w:right="2781"/>
              <w:rPr>
                <w:color w:val="auto"/>
                <w:sz w:val="24"/>
                <w:highlight w:val="none"/>
              </w:rPr>
            </w:pPr>
            <w:r>
              <w:rPr>
                <w:color w:val="auto"/>
                <w:sz w:val="24"/>
                <w:highlight w:val="none"/>
              </w:rPr>
              <w:t>保证金指定账户：</w:t>
            </w:r>
          </w:p>
          <w:p>
            <w:pPr>
              <w:pStyle w:val="10"/>
              <w:spacing w:before="1"/>
              <w:ind w:left="108"/>
              <w:rPr>
                <w:color w:val="auto"/>
                <w:sz w:val="24"/>
                <w:highlight w:val="none"/>
              </w:rPr>
            </w:pPr>
            <w:r>
              <w:rPr>
                <w:color w:val="auto"/>
                <w:sz w:val="24"/>
                <w:highlight w:val="none"/>
              </w:rPr>
              <w:t>开户名称：百色市公共资源交易中心</w:t>
            </w:r>
          </w:p>
          <w:p>
            <w:pPr>
              <w:pStyle w:val="10"/>
              <w:spacing w:before="158" w:line="364" w:lineRule="auto"/>
              <w:ind w:left="108" w:right="3261"/>
              <w:rPr>
                <w:color w:val="auto"/>
                <w:sz w:val="24"/>
                <w:highlight w:val="none"/>
              </w:rPr>
            </w:pPr>
            <w:r>
              <w:rPr>
                <w:color w:val="auto"/>
                <w:sz w:val="24"/>
                <w:highlight w:val="none"/>
              </w:rPr>
              <w:t>开户银行：广西北部湾银行股份有限公司百色分行银行账号：800089555266666</w:t>
            </w:r>
          </w:p>
          <w:p>
            <w:pPr>
              <w:pStyle w:val="10"/>
              <w:rPr>
                <w:color w:val="auto"/>
                <w:spacing w:val="-1"/>
                <w:szCs w:val="22"/>
                <w:highlight w:val="none"/>
              </w:rPr>
            </w:pPr>
            <w:r>
              <w:rPr>
                <w:color w:val="auto"/>
                <w:highlight w:val="none"/>
              </w:rPr>
              <w:t>注</w:t>
            </w:r>
            <w:r>
              <w:rPr>
                <w:color w:val="auto"/>
                <w:spacing w:val="-1"/>
                <w:szCs w:val="22"/>
                <w:highlight w:val="none"/>
              </w:rPr>
              <w:t>：中标人在办理履约保证金手续时，必须在银行转账单的用途栏或空白栏上注明投标项目名称（简称即可）或项目编号及标段号。</w:t>
            </w:r>
          </w:p>
          <w:p>
            <w:pPr>
              <w:pStyle w:val="10"/>
              <w:rPr>
                <w:color w:val="auto"/>
                <w:highlight w:val="none"/>
              </w:rPr>
            </w:pPr>
            <w:r>
              <w:rPr>
                <w:color w:val="auto"/>
                <w:spacing w:val="-1"/>
                <w:szCs w:val="22"/>
                <w:highlight w:val="none"/>
              </w:rPr>
              <w:t>项目履约保证金退付方式：（一）项目实施完毕，经验收合格，中标供应商凭项目合同、项目验收证明、项目履约保证金缴纳凭证提</w:t>
            </w:r>
            <w:bookmarkStart w:id="27" w:name="_GoBack"/>
            <w:bookmarkEnd w:id="27"/>
            <w:r>
              <w:rPr>
                <w:color w:val="auto"/>
                <w:spacing w:val="-1"/>
                <w:szCs w:val="22"/>
                <w:highlight w:val="none"/>
              </w:rPr>
              <w:t>出退付申请。（二）百色市公共资源交易中心收到退付申请材料之日起5 个工作日内完成退付手续。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0" w:hRule="atLeast"/>
        </w:trPr>
        <w:tc>
          <w:tcPr>
            <w:tcW w:w="479" w:type="dxa"/>
          </w:tcPr>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rPr>
                <w:rFonts w:ascii="Times New Roman"/>
                <w:color w:val="auto"/>
                <w:sz w:val="24"/>
                <w:highlight w:val="none"/>
              </w:rPr>
            </w:pPr>
          </w:p>
          <w:p>
            <w:pPr>
              <w:pStyle w:val="22"/>
              <w:spacing w:before="1"/>
              <w:rPr>
                <w:rFonts w:ascii="Times New Roman"/>
                <w:color w:val="auto"/>
                <w:highlight w:val="none"/>
              </w:rPr>
            </w:pPr>
          </w:p>
          <w:p>
            <w:pPr>
              <w:pStyle w:val="22"/>
              <w:ind w:left="106"/>
              <w:rPr>
                <w:color w:val="auto"/>
                <w:sz w:val="24"/>
                <w:highlight w:val="none"/>
                <w:lang w:val="en-US"/>
              </w:rPr>
            </w:pPr>
            <w:bookmarkStart w:id="6" w:name="19"/>
            <w:bookmarkEnd w:id="6"/>
            <w:r>
              <w:rPr>
                <w:rFonts w:hint="eastAsia"/>
                <w:color w:val="auto"/>
                <w:sz w:val="24"/>
                <w:highlight w:val="none"/>
                <w:lang w:val="en-US"/>
              </w:rPr>
              <w:t>21</w:t>
            </w:r>
          </w:p>
        </w:tc>
        <w:tc>
          <w:tcPr>
            <w:tcW w:w="9361" w:type="dxa"/>
          </w:tcPr>
          <w:p>
            <w:pPr>
              <w:pStyle w:val="22"/>
              <w:spacing w:line="364" w:lineRule="auto"/>
              <w:ind w:left="107" w:right="94"/>
              <w:jc w:val="both"/>
              <w:rPr>
                <w:color w:val="auto"/>
                <w:sz w:val="24"/>
                <w:highlight w:val="none"/>
              </w:rPr>
            </w:pPr>
            <w:r>
              <w:rPr>
                <w:color w:val="auto"/>
                <w:sz w:val="24"/>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bookmarkStart w:id="7" w:name="2.本招标文件中描述投标人的“签字”是指投标人的法定代表人或被授权人亲自在招标文"/>
            <w:bookmarkEnd w:id="7"/>
            <w:r>
              <w:rPr>
                <w:color w:val="auto"/>
                <w:sz w:val="24"/>
                <w:highlight w:val="none"/>
              </w:rPr>
              <w:t>2.本招标文件中描述投标人的“签字”是指投标人的法定代表人或被授权人亲自在招标文件规定签署处亲笔写上个人的名字的行为，私章、签字章、印鉴、影印等其它形式均</w:t>
            </w:r>
          </w:p>
          <w:p>
            <w:pPr>
              <w:pStyle w:val="22"/>
              <w:spacing w:line="306" w:lineRule="exact"/>
              <w:ind w:left="107"/>
              <w:rPr>
                <w:color w:val="auto"/>
                <w:sz w:val="24"/>
                <w:highlight w:val="none"/>
              </w:rPr>
            </w:pPr>
            <w:r>
              <w:rPr>
                <w:color w:val="auto"/>
                <w:sz w:val="24"/>
                <w:highlight w:val="none"/>
              </w:rPr>
              <w:t>不能代替亲笔签字。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79" w:type="dxa"/>
          </w:tcPr>
          <w:p>
            <w:pPr>
              <w:pStyle w:val="22"/>
              <w:ind w:left="106"/>
              <w:rPr>
                <w:color w:val="auto"/>
                <w:sz w:val="24"/>
                <w:highlight w:val="none"/>
                <w:lang w:val="en-US"/>
              </w:rPr>
            </w:pPr>
            <w:r>
              <w:rPr>
                <w:rFonts w:hint="eastAsia"/>
                <w:color w:val="auto"/>
                <w:sz w:val="24"/>
                <w:highlight w:val="none"/>
                <w:lang w:val="en-US"/>
              </w:rPr>
              <w:t>22</w:t>
            </w:r>
          </w:p>
        </w:tc>
        <w:tc>
          <w:tcPr>
            <w:tcW w:w="9361" w:type="dxa"/>
          </w:tcPr>
          <w:p>
            <w:pPr>
              <w:pStyle w:val="22"/>
              <w:spacing w:line="306" w:lineRule="exact"/>
              <w:ind w:left="107"/>
              <w:rPr>
                <w:color w:val="auto"/>
                <w:sz w:val="24"/>
                <w:highlight w:val="none"/>
              </w:rPr>
            </w:pPr>
            <w:r>
              <w:rPr>
                <w:color w:val="auto"/>
                <w:sz w:val="24"/>
                <w:highlight w:val="none"/>
              </w:rPr>
              <w:t>解释：本招标文件的解释权属于招标采购代理机构。</w:t>
            </w:r>
          </w:p>
        </w:tc>
      </w:tr>
    </w:tbl>
    <w:p>
      <w:pPr>
        <w:spacing w:line="306" w:lineRule="exact"/>
        <w:rPr>
          <w:color w:val="auto"/>
          <w:sz w:val="24"/>
          <w:highlight w:val="none"/>
        </w:rPr>
        <w:sectPr>
          <w:pgSz w:w="11910" w:h="16840"/>
          <w:pgMar w:top="1060" w:right="760" w:bottom="1180" w:left="840" w:header="872" w:footer="993" w:gutter="0"/>
          <w:pgNumType w:fmt="decimal"/>
          <w:cols w:space="720" w:num="1"/>
        </w:sectPr>
      </w:pPr>
    </w:p>
    <w:p>
      <w:pPr>
        <w:pStyle w:val="10"/>
        <w:spacing w:before="8"/>
        <w:rPr>
          <w:rFonts w:ascii="Times New Roman"/>
          <w:color w:val="auto"/>
          <w:sz w:val="2"/>
          <w:highlight w:val="none"/>
        </w:rPr>
      </w:pPr>
    </w:p>
    <w:p>
      <w:pPr>
        <w:pStyle w:val="10"/>
        <w:spacing w:line="20" w:lineRule="exact"/>
        <w:ind w:left="229"/>
        <w:rPr>
          <w:rFonts w:ascii="Times New Roman"/>
          <w:color w:val="auto"/>
          <w:sz w:val="2"/>
          <w:highlight w:val="none"/>
        </w:rPr>
      </w:pPr>
    </w:p>
    <w:p>
      <w:pPr>
        <w:tabs>
          <w:tab w:val="left" w:pos="1766"/>
        </w:tabs>
        <w:spacing w:before="15"/>
        <w:ind w:right="78"/>
        <w:jc w:val="center"/>
        <w:rPr>
          <w:b/>
          <w:color w:val="auto"/>
          <w:sz w:val="44"/>
          <w:highlight w:val="none"/>
        </w:rPr>
      </w:pPr>
      <w:r>
        <w:rPr>
          <w:b/>
          <w:color w:val="auto"/>
          <w:sz w:val="44"/>
          <w:highlight w:val="none"/>
        </w:rPr>
        <w:t>一、总</w:t>
      </w:r>
      <w:r>
        <w:rPr>
          <w:b/>
          <w:color w:val="auto"/>
          <w:sz w:val="44"/>
          <w:highlight w:val="none"/>
        </w:rPr>
        <w:tab/>
      </w:r>
      <w:r>
        <w:rPr>
          <w:b/>
          <w:color w:val="auto"/>
          <w:sz w:val="44"/>
          <w:highlight w:val="none"/>
        </w:rPr>
        <w:t>则</w:t>
      </w:r>
    </w:p>
    <w:p>
      <w:pPr>
        <w:pStyle w:val="8"/>
        <w:spacing w:before="289"/>
        <w:rPr>
          <w:color w:val="auto"/>
          <w:highlight w:val="none"/>
        </w:rPr>
      </w:pPr>
      <w:r>
        <w:rPr>
          <w:color w:val="auto"/>
          <w:highlight w:val="none"/>
        </w:rPr>
        <w:t>一、适用范围</w:t>
      </w:r>
    </w:p>
    <w:p>
      <w:pPr>
        <w:pStyle w:val="10"/>
        <w:spacing w:before="160" w:line="364" w:lineRule="auto"/>
        <w:ind w:left="237" w:right="193" w:firstLine="480"/>
        <w:rPr>
          <w:color w:val="auto"/>
          <w:highlight w:val="none"/>
        </w:rPr>
      </w:pPr>
      <w:r>
        <w:rPr>
          <w:color w:val="auto"/>
          <w:highlight w:val="none"/>
        </w:rPr>
        <w:t>本招标文件适用于</w:t>
      </w:r>
      <w:r>
        <w:rPr>
          <w:rFonts w:hint="eastAsia"/>
          <w:color w:val="auto"/>
          <w:highlight w:val="none"/>
          <w:u w:val="single"/>
        </w:rPr>
        <w:t>百色市水安全保障规划和百色市“十四五”水安全保障规划报告编制</w:t>
      </w:r>
      <w:r>
        <w:rPr>
          <w:color w:val="auto"/>
          <w:spacing w:val="-15"/>
          <w:highlight w:val="none"/>
        </w:rPr>
        <w:t>的招标、投标、评标、定标、验收、合同履约、付款等行为</w:t>
      </w:r>
      <w:r>
        <w:rPr>
          <w:color w:val="auto"/>
          <w:spacing w:val="-3"/>
          <w:highlight w:val="none"/>
        </w:rPr>
        <w:t>（</w:t>
      </w:r>
      <w:r>
        <w:rPr>
          <w:color w:val="auto"/>
          <w:spacing w:val="-5"/>
          <w:highlight w:val="none"/>
        </w:rPr>
        <w:t>法律、法规另有规定的， 从其规定）。</w:t>
      </w:r>
    </w:p>
    <w:p>
      <w:pPr>
        <w:pStyle w:val="8"/>
        <w:spacing w:line="305" w:lineRule="exact"/>
        <w:rPr>
          <w:color w:val="auto"/>
          <w:highlight w:val="none"/>
        </w:rPr>
      </w:pPr>
      <w:r>
        <w:rPr>
          <w:color w:val="auto"/>
          <w:w w:val="95"/>
          <w:highlight w:val="none"/>
        </w:rPr>
        <w:t>二、定义</w:t>
      </w:r>
    </w:p>
    <w:p>
      <w:pPr>
        <w:pStyle w:val="21"/>
        <w:numPr>
          <w:ilvl w:val="0"/>
          <w:numId w:val="6"/>
        </w:numPr>
        <w:tabs>
          <w:tab w:val="left" w:pos="959"/>
        </w:tabs>
        <w:spacing w:before="161" w:line="364" w:lineRule="auto"/>
        <w:ind w:right="316" w:firstLine="480"/>
        <w:rPr>
          <w:color w:val="auto"/>
          <w:sz w:val="24"/>
          <w:highlight w:val="none"/>
        </w:rPr>
      </w:pPr>
      <w:r>
        <w:rPr>
          <w:color w:val="auto"/>
          <w:spacing w:val="-9"/>
          <w:sz w:val="24"/>
          <w:highlight w:val="none"/>
        </w:rPr>
        <w:t>招标人系指</w:t>
      </w:r>
      <w:r>
        <w:rPr>
          <w:rFonts w:hint="eastAsia"/>
          <w:color w:val="auto"/>
          <w:spacing w:val="-9"/>
          <w:sz w:val="24"/>
          <w:highlight w:val="none"/>
        </w:rPr>
        <w:t>百色市水利局</w:t>
      </w:r>
      <w:r>
        <w:rPr>
          <w:color w:val="auto"/>
          <w:spacing w:val="-9"/>
          <w:sz w:val="24"/>
          <w:highlight w:val="none"/>
        </w:rPr>
        <w:t>；招标采购代理机构系指组织本次招标的</w:t>
      </w:r>
      <w:r>
        <w:rPr>
          <w:rFonts w:hint="eastAsia"/>
          <w:color w:val="auto"/>
          <w:spacing w:val="-9"/>
          <w:sz w:val="24"/>
          <w:highlight w:val="none"/>
        </w:rPr>
        <w:t>广西泽瑞工程项目管理有限公司</w:t>
      </w:r>
      <w:r>
        <w:rPr>
          <w:color w:val="auto"/>
          <w:sz w:val="24"/>
          <w:highlight w:val="none"/>
        </w:rPr>
        <w:t>。</w:t>
      </w:r>
    </w:p>
    <w:p>
      <w:pPr>
        <w:pStyle w:val="21"/>
        <w:numPr>
          <w:ilvl w:val="0"/>
          <w:numId w:val="6"/>
        </w:numPr>
        <w:tabs>
          <w:tab w:val="left" w:pos="959"/>
        </w:tabs>
        <w:spacing w:line="306" w:lineRule="exact"/>
        <w:ind w:left="958" w:hanging="242"/>
        <w:rPr>
          <w:color w:val="auto"/>
          <w:sz w:val="24"/>
          <w:highlight w:val="none"/>
        </w:rPr>
      </w:pPr>
      <w:r>
        <w:rPr>
          <w:color w:val="auto"/>
          <w:sz w:val="24"/>
          <w:highlight w:val="none"/>
        </w:rPr>
        <w:t>“投标人”系指向招标方提交投标文件的单位或自然人。</w:t>
      </w:r>
    </w:p>
    <w:p>
      <w:pPr>
        <w:pStyle w:val="21"/>
        <w:numPr>
          <w:ilvl w:val="0"/>
          <w:numId w:val="6"/>
        </w:numPr>
        <w:tabs>
          <w:tab w:val="left" w:pos="959"/>
        </w:tabs>
        <w:spacing w:before="158" w:line="364" w:lineRule="auto"/>
        <w:ind w:right="191" w:firstLine="480"/>
        <w:rPr>
          <w:color w:val="auto"/>
          <w:sz w:val="24"/>
          <w:highlight w:val="none"/>
        </w:rPr>
      </w:pPr>
      <w:r>
        <w:rPr>
          <w:color w:val="auto"/>
          <w:spacing w:val="-13"/>
          <w:sz w:val="24"/>
          <w:highlight w:val="none"/>
        </w:rPr>
        <w:t>“产品”系指供方按招标文件规定，须向招标人提供的一切设备、政府购买服务、保险</w:t>
      </w:r>
      <w:r>
        <w:rPr>
          <w:color w:val="auto"/>
          <w:spacing w:val="-3"/>
          <w:sz w:val="24"/>
          <w:highlight w:val="none"/>
        </w:rPr>
        <w:t>、税金、备品备件、工具、手册及其它有关技术资料和材料。</w:t>
      </w:r>
    </w:p>
    <w:p>
      <w:pPr>
        <w:pStyle w:val="21"/>
        <w:numPr>
          <w:ilvl w:val="0"/>
          <w:numId w:val="6"/>
        </w:numPr>
        <w:tabs>
          <w:tab w:val="left" w:pos="959"/>
        </w:tabs>
        <w:spacing w:before="1" w:line="362" w:lineRule="auto"/>
        <w:ind w:right="311" w:firstLine="480"/>
        <w:rPr>
          <w:color w:val="auto"/>
          <w:sz w:val="24"/>
          <w:highlight w:val="none"/>
        </w:rPr>
      </w:pPr>
      <w:r>
        <w:rPr>
          <w:color w:val="auto"/>
          <w:spacing w:val="-10"/>
          <w:sz w:val="24"/>
          <w:highlight w:val="none"/>
        </w:rPr>
        <w:t>“服务”系指招标文件规定投标人须承担的安装、调试、技术协助、校准、培训、技术</w:t>
      </w:r>
      <w:r>
        <w:rPr>
          <w:color w:val="auto"/>
          <w:sz w:val="24"/>
          <w:highlight w:val="none"/>
        </w:rPr>
        <w:t>指导以及其他类似的义务。</w:t>
      </w:r>
    </w:p>
    <w:p>
      <w:pPr>
        <w:pStyle w:val="21"/>
        <w:numPr>
          <w:ilvl w:val="0"/>
          <w:numId w:val="6"/>
        </w:numPr>
        <w:tabs>
          <w:tab w:val="left" w:pos="959"/>
        </w:tabs>
        <w:spacing w:before="5"/>
        <w:ind w:left="958" w:hanging="242"/>
        <w:rPr>
          <w:color w:val="auto"/>
          <w:sz w:val="24"/>
          <w:highlight w:val="none"/>
        </w:rPr>
      </w:pPr>
      <w:r>
        <w:rPr>
          <w:color w:val="auto"/>
          <w:sz w:val="24"/>
          <w:highlight w:val="none"/>
        </w:rPr>
        <w:t>“项目”系指投标人按招标文件规定向招标人提供的产品和服务。</w:t>
      </w:r>
    </w:p>
    <w:p>
      <w:pPr>
        <w:pStyle w:val="21"/>
        <w:numPr>
          <w:ilvl w:val="0"/>
          <w:numId w:val="6"/>
        </w:numPr>
        <w:tabs>
          <w:tab w:val="left" w:pos="959"/>
        </w:tabs>
        <w:spacing w:before="158"/>
        <w:ind w:left="958" w:hanging="242"/>
        <w:rPr>
          <w:color w:val="auto"/>
          <w:sz w:val="24"/>
          <w:highlight w:val="none"/>
        </w:rPr>
      </w:pPr>
      <w:r>
        <w:rPr>
          <w:color w:val="auto"/>
          <w:sz w:val="24"/>
          <w:highlight w:val="none"/>
        </w:rPr>
        <w:t>“书面形式”包括信函、传真、电报等。</w:t>
      </w:r>
    </w:p>
    <w:p>
      <w:pPr>
        <w:pStyle w:val="21"/>
        <w:numPr>
          <w:ilvl w:val="0"/>
          <w:numId w:val="6"/>
        </w:numPr>
        <w:tabs>
          <w:tab w:val="left" w:pos="959"/>
        </w:tabs>
        <w:spacing w:before="160" w:line="362" w:lineRule="auto"/>
        <w:ind w:left="717" w:right="6227" w:firstLine="0"/>
        <w:rPr>
          <w:b/>
          <w:color w:val="auto"/>
          <w:sz w:val="24"/>
          <w:highlight w:val="none"/>
        </w:rPr>
      </w:pPr>
      <w:r>
        <w:rPr>
          <w:color w:val="auto"/>
          <w:spacing w:val="-2"/>
          <w:sz w:val="24"/>
          <w:highlight w:val="none"/>
        </w:rPr>
        <w:t>“★”系指实质性要求条款。</w:t>
      </w:r>
      <w:r>
        <w:rPr>
          <w:b/>
          <w:color w:val="auto"/>
          <w:sz w:val="24"/>
          <w:highlight w:val="none"/>
        </w:rPr>
        <w:t>三、招标方式</w:t>
      </w:r>
    </w:p>
    <w:p>
      <w:pPr>
        <w:spacing w:before="5" w:line="362" w:lineRule="auto"/>
        <w:ind w:left="717" w:right="7907"/>
        <w:rPr>
          <w:b/>
          <w:color w:val="auto"/>
          <w:sz w:val="24"/>
          <w:highlight w:val="none"/>
        </w:rPr>
      </w:pPr>
      <w:r>
        <w:rPr>
          <w:color w:val="auto"/>
          <w:sz w:val="24"/>
          <w:highlight w:val="none"/>
        </w:rPr>
        <w:t>公开招标方式。</w:t>
      </w:r>
      <w:r>
        <w:rPr>
          <w:b/>
          <w:color w:val="auto"/>
          <w:sz w:val="24"/>
          <w:highlight w:val="none"/>
        </w:rPr>
        <w:t>四、投标委托</w:t>
      </w:r>
    </w:p>
    <w:p>
      <w:pPr>
        <w:pStyle w:val="10"/>
        <w:spacing w:before="5" w:line="362" w:lineRule="auto"/>
        <w:ind w:left="237" w:right="316" w:firstLine="480"/>
        <w:rPr>
          <w:color w:val="auto"/>
          <w:highlight w:val="none"/>
        </w:rPr>
      </w:pPr>
      <w:r>
        <w:rPr>
          <w:color w:val="auto"/>
          <w:spacing w:val="-7"/>
          <w:highlight w:val="none"/>
        </w:rPr>
        <w:t>投标人代表须携带有效身份证件。如投标人代表不是法定代表人，须有法定代表人出具的</w:t>
      </w:r>
      <w:r>
        <w:rPr>
          <w:color w:val="auto"/>
          <w:highlight w:val="none"/>
        </w:rPr>
        <w:t>授权委托书（格式见第六章）和有效身份证件。</w:t>
      </w:r>
    </w:p>
    <w:p>
      <w:pPr>
        <w:pStyle w:val="8"/>
        <w:spacing w:before="5"/>
        <w:rPr>
          <w:color w:val="auto"/>
          <w:highlight w:val="none"/>
        </w:rPr>
      </w:pPr>
      <w:r>
        <w:rPr>
          <w:color w:val="auto"/>
          <w:highlight w:val="none"/>
        </w:rPr>
        <w:t>五、投标费用</w:t>
      </w:r>
    </w:p>
    <w:p>
      <w:pPr>
        <w:pStyle w:val="10"/>
        <w:spacing w:before="161" w:line="362" w:lineRule="auto"/>
        <w:ind w:left="717" w:right="947"/>
        <w:rPr>
          <w:b/>
          <w:color w:val="auto"/>
          <w:highlight w:val="none"/>
        </w:rPr>
      </w:pPr>
      <w:r>
        <w:rPr>
          <w:color w:val="auto"/>
          <w:highlight w:val="none"/>
        </w:rPr>
        <w:t>投标人均应自行承担所有与投标有关的全部费用（招标文件有相关的规定除外）</w:t>
      </w:r>
      <w:r>
        <w:rPr>
          <w:color w:val="auto"/>
          <w:spacing w:val="-17"/>
          <w:highlight w:val="none"/>
        </w:rPr>
        <w:t>。</w:t>
      </w:r>
      <w:r>
        <w:rPr>
          <w:b/>
          <w:color w:val="auto"/>
          <w:highlight w:val="none"/>
        </w:rPr>
        <w:t>六、联合体投标</w:t>
      </w:r>
    </w:p>
    <w:p>
      <w:pPr>
        <w:spacing w:before="5" w:line="362" w:lineRule="auto"/>
        <w:ind w:left="717" w:right="6707"/>
        <w:rPr>
          <w:b/>
          <w:color w:val="auto"/>
          <w:sz w:val="24"/>
          <w:highlight w:val="none"/>
        </w:rPr>
      </w:pPr>
      <w:r>
        <w:rPr>
          <w:color w:val="auto"/>
          <w:spacing w:val="-2"/>
          <w:sz w:val="24"/>
          <w:highlight w:val="none"/>
        </w:rPr>
        <w:t xml:space="preserve">本项目不接受联合体投标； </w:t>
      </w:r>
      <w:r>
        <w:rPr>
          <w:b/>
          <w:color w:val="auto"/>
          <w:sz w:val="24"/>
          <w:highlight w:val="none"/>
        </w:rPr>
        <w:t>七、转包与分包</w:t>
      </w:r>
    </w:p>
    <w:p>
      <w:pPr>
        <w:pStyle w:val="21"/>
        <w:numPr>
          <w:ilvl w:val="1"/>
          <w:numId w:val="6"/>
        </w:numPr>
        <w:tabs>
          <w:tab w:val="left" w:pos="1199"/>
        </w:tabs>
        <w:spacing w:before="2"/>
        <w:ind w:hanging="242"/>
        <w:rPr>
          <w:color w:val="auto"/>
          <w:sz w:val="24"/>
          <w:highlight w:val="none"/>
        </w:rPr>
      </w:pPr>
      <w:r>
        <w:rPr>
          <w:color w:val="auto"/>
          <w:sz w:val="24"/>
          <w:highlight w:val="none"/>
        </w:rPr>
        <w:t>本项目不允许转包。</w:t>
      </w:r>
    </w:p>
    <w:p>
      <w:pPr>
        <w:pStyle w:val="21"/>
        <w:numPr>
          <w:ilvl w:val="1"/>
          <w:numId w:val="6"/>
        </w:numPr>
        <w:tabs>
          <w:tab w:val="left" w:pos="1199"/>
        </w:tabs>
        <w:spacing w:before="161" w:line="364" w:lineRule="auto"/>
        <w:ind w:left="717" w:right="6947" w:firstLine="240"/>
        <w:rPr>
          <w:color w:val="auto"/>
          <w:sz w:val="24"/>
          <w:highlight w:val="none"/>
        </w:rPr>
        <w:sectPr>
          <w:footerReference r:id="rId5" w:type="default"/>
          <w:pgSz w:w="11910" w:h="16840"/>
          <w:pgMar w:top="1060" w:right="760" w:bottom="1180" w:left="840" w:header="872" w:footer="993" w:gutter="0"/>
          <w:pgNumType w:fmt="decimal"/>
          <w:cols w:space="720" w:num="1"/>
        </w:sectPr>
      </w:pPr>
      <w:r>
        <w:rPr>
          <w:color w:val="auto"/>
          <w:spacing w:val="-2"/>
          <w:sz w:val="24"/>
          <w:highlight w:val="none"/>
        </w:rPr>
        <w:t>本项目不允许分包。</w:t>
      </w:r>
      <w:r>
        <w:rPr>
          <w:b/>
          <w:color w:val="auto"/>
          <w:sz w:val="24"/>
          <w:highlight w:val="none"/>
        </w:rPr>
        <w:t>八、特别说明：</w:t>
      </w:r>
    </w:p>
    <w:p>
      <w:pPr>
        <w:pStyle w:val="10"/>
        <w:spacing w:line="20" w:lineRule="exact"/>
        <w:ind w:left="229"/>
        <w:rPr>
          <w:color w:val="auto"/>
          <w:sz w:val="2"/>
          <w:highlight w:val="none"/>
        </w:rPr>
      </w:pPr>
    </w:p>
    <w:p>
      <w:pPr>
        <w:pStyle w:val="21"/>
        <w:numPr>
          <w:ilvl w:val="0"/>
          <w:numId w:val="7"/>
        </w:numPr>
        <w:tabs>
          <w:tab w:val="left" w:pos="959"/>
        </w:tabs>
        <w:spacing w:before="13" w:line="362" w:lineRule="auto"/>
        <w:ind w:right="227" w:firstLine="480"/>
        <w:rPr>
          <w:color w:val="auto"/>
          <w:sz w:val="24"/>
          <w:highlight w:val="none"/>
        </w:rPr>
      </w:pPr>
      <w:r>
        <w:rPr>
          <w:color w:val="auto"/>
          <w:spacing w:val="-6"/>
          <w:sz w:val="24"/>
          <w:highlight w:val="none"/>
        </w:rPr>
        <w:t>投标人投标所使用的资格、信誉、荣誉、业绩与企业认证必须为本法人所拥有。投标人投标所使用的采购项目实施人员必须为本法人员工（或必须为本法人或控股公司正式员工）</w:t>
      </w:r>
      <w:r>
        <w:rPr>
          <w:color w:val="auto"/>
          <w:spacing w:val="-17"/>
          <w:sz w:val="24"/>
          <w:highlight w:val="none"/>
        </w:rPr>
        <w:t>。</w:t>
      </w:r>
    </w:p>
    <w:p>
      <w:pPr>
        <w:pStyle w:val="21"/>
        <w:numPr>
          <w:ilvl w:val="0"/>
          <w:numId w:val="7"/>
        </w:numPr>
        <w:tabs>
          <w:tab w:val="left" w:pos="959"/>
        </w:tabs>
        <w:spacing w:before="5" w:line="362" w:lineRule="auto"/>
        <w:ind w:right="316" w:firstLine="480"/>
        <w:rPr>
          <w:color w:val="auto"/>
          <w:sz w:val="24"/>
          <w:highlight w:val="none"/>
        </w:rPr>
      </w:pPr>
      <w:r>
        <w:rPr>
          <w:color w:val="auto"/>
          <w:spacing w:val="-6"/>
          <w:sz w:val="24"/>
          <w:highlight w:val="none"/>
        </w:rPr>
        <w:t>投标人应仔细阅读招标文件的所有内容，按照招标文件的要求提交投标文件，并对所提</w:t>
      </w:r>
      <w:r>
        <w:rPr>
          <w:color w:val="auto"/>
          <w:sz w:val="24"/>
          <w:highlight w:val="none"/>
        </w:rPr>
        <w:t>供的全部资料的真实性承担法律责任。</w:t>
      </w:r>
    </w:p>
    <w:p>
      <w:pPr>
        <w:pStyle w:val="21"/>
        <w:numPr>
          <w:ilvl w:val="0"/>
          <w:numId w:val="7"/>
        </w:numPr>
        <w:tabs>
          <w:tab w:val="left" w:pos="959"/>
        </w:tabs>
        <w:spacing w:before="5" w:line="364" w:lineRule="auto"/>
        <w:ind w:right="347" w:firstLine="480"/>
        <w:jc w:val="both"/>
        <w:rPr>
          <w:color w:val="auto"/>
          <w:sz w:val="24"/>
          <w:highlight w:val="none"/>
        </w:rPr>
      </w:pPr>
      <w:r>
        <w:rPr>
          <w:color w:val="auto"/>
          <w:spacing w:val="-1"/>
          <w:sz w:val="24"/>
          <w:highlight w:val="none"/>
        </w:rPr>
        <w:t>投标人在投标活动中提供任何虚假材料,其投标无效，并报监管部门查处；中标后发现的,中标人须依照《中华人民共和国消费者权益保护法》规定赔偿采购人，且民事赔偿并不免</w:t>
      </w:r>
      <w:r>
        <w:rPr>
          <w:color w:val="auto"/>
          <w:sz w:val="24"/>
          <w:highlight w:val="none"/>
        </w:rPr>
        <w:t>除违法投标人的行政与刑事责任。</w:t>
      </w:r>
    </w:p>
    <w:p>
      <w:pPr>
        <w:pStyle w:val="21"/>
        <w:numPr>
          <w:ilvl w:val="0"/>
          <w:numId w:val="7"/>
        </w:numPr>
        <w:tabs>
          <w:tab w:val="left" w:pos="959"/>
        </w:tabs>
        <w:spacing w:line="307" w:lineRule="exact"/>
        <w:ind w:left="958" w:hanging="242"/>
        <w:rPr>
          <w:color w:val="auto"/>
          <w:sz w:val="24"/>
          <w:highlight w:val="none"/>
        </w:rPr>
      </w:pPr>
      <w:r>
        <w:rPr>
          <w:color w:val="auto"/>
          <w:sz w:val="24"/>
          <w:highlight w:val="none"/>
        </w:rPr>
        <w:t>在政府采购活动中，采购人员及相关人员与投标人有下列利害关系之一的，应当回避：</w:t>
      </w:r>
    </w:p>
    <w:p>
      <w:pPr>
        <w:pStyle w:val="21"/>
        <w:numPr>
          <w:ilvl w:val="1"/>
          <w:numId w:val="7"/>
        </w:numPr>
        <w:tabs>
          <w:tab w:val="left" w:pos="1138"/>
        </w:tabs>
        <w:spacing w:before="158"/>
        <w:ind w:hanging="421"/>
        <w:rPr>
          <w:color w:val="auto"/>
          <w:sz w:val="24"/>
          <w:highlight w:val="none"/>
        </w:rPr>
      </w:pPr>
      <w:r>
        <w:rPr>
          <w:color w:val="auto"/>
          <w:spacing w:val="-8"/>
          <w:sz w:val="24"/>
          <w:highlight w:val="none"/>
        </w:rPr>
        <w:t xml:space="preserve">参加采购活动前 </w:t>
      </w:r>
      <w:r>
        <w:rPr>
          <w:color w:val="auto"/>
          <w:sz w:val="24"/>
          <w:highlight w:val="none"/>
        </w:rPr>
        <w:t>3</w:t>
      </w:r>
      <w:r>
        <w:rPr>
          <w:color w:val="auto"/>
          <w:spacing w:val="-8"/>
          <w:sz w:val="24"/>
          <w:highlight w:val="none"/>
        </w:rPr>
        <w:t xml:space="preserve"> 年内与投标人存在劳动关系；</w:t>
      </w:r>
    </w:p>
    <w:p>
      <w:pPr>
        <w:pStyle w:val="21"/>
        <w:numPr>
          <w:ilvl w:val="1"/>
          <w:numId w:val="7"/>
        </w:numPr>
        <w:tabs>
          <w:tab w:val="left" w:pos="1138"/>
        </w:tabs>
        <w:spacing w:before="158"/>
        <w:ind w:hanging="421"/>
        <w:rPr>
          <w:color w:val="auto"/>
          <w:sz w:val="24"/>
          <w:highlight w:val="none"/>
        </w:rPr>
      </w:pPr>
      <w:r>
        <w:rPr>
          <w:color w:val="auto"/>
          <w:spacing w:val="-8"/>
          <w:sz w:val="24"/>
          <w:highlight w:val="none"/>
        </w:rPr>
        <w:t xml:space="preserve">参加采购活动前 </w:t>
      </w:r>
      <w:r>
        <w:rPr>
          <w:color w:val="auto"/>
          <w:sz w:val="24"/>
          <w:highlight w:val="none"/>
        </w:rPr>
        <w:t>3</w:t>
      </w:r>
      <w:r>
        <w:rPr>
          <w:color w:val="auto"/>
          <w:spacing w:val="-8"/>
          <w:sz w:val="24"/>
          <w:highlight w:val="none"/>
        </w:rPr>
        <w:t xml:space="preserve"> 年内担任投标人的董事、监事；</w:t>
      </w:r>
    </w:p>
    <w:p>
      <w:pPr>
        <w:pStyle w:val="21"/>
        <w:numPr>
          <w:ilvl w:val="1"/>
          <w:numId w:val="7"/>
        </w:numPr>
        <w:tabs>
          <w:tab w:val="left" w:pos="1138"/>
        </w:tabs>
        <w:spacing w:before="161"/>
        <w:ind w:hanging="421"/>
        <w:jc w:val="both"/>
        <w:rPr>
          <w:color w:val="auto"/>
          <w:sz w:val="24"/>
          <w:highlight w:val="none"/>
        </w:rPr>
      </w:pPr>
      <w:r>
        <w:rPr>
          <w:color w:val="auto"/>
          <w:spacing w:val="-8"/>
          <w:sz w:val="24"/>
          <w:highlight w:val="none"/>
        </w:rPr>
        <w:t xml:space="preserve">参加采购活动前 </w:t>
      </w:r>
      <w:r>
        <w:rPr>
          <w:color w:val="auto"/>
          <w:sz w:val="24"/>
          <w:highlight w:val="none"/>
        </w:rPr>
        <w:t>3</w:t>
      </w:r>
      <w:r>
        <w:rPr>
          <w:color w:val="auto"/>
          <w:spacing w:val="-8"/>
          <w:sz w:val="24"/>
          <w:highlight w:val="none"/>
        </w:rPr>
        <w:t xml:space="preserve"> 年内是投标人的控股股东或者实际控制人；</w:t>
      </w:r>
    </w:p>
    <w:p>
      <w:pPr>
        <w:pStyle w:val="21"/>
        <w:numPr>
          <w:ilvl w:val="1"/>
          <w:numId w:val="7"/>
        </w:numPr>
        <w:tabs>
          <w:tab w:val="left" w:pos="1138"/>
        </w:tabs>
        <w:spacing w:before="158" w:line="364" w:lineRule="auto"/>
        <w:ind w:left="237" w:right="316" w:firstLine="480"/>
        <w:jc w:val="both"/>
        <w:rPr>
          <w:color w:val="auto"/>
          <w:sz w:val="24"/>
          <w:highlight w:val="none"/>
        </w:rPr>
      </w:pPr>
      <w:r>
        <w:rPr>
          <w:color w:val="auto"/>
          <w:spacing w:val="-3"/>
          <w:sz w:val="24"/>
          <w:highlight w:val="none"/>
        </w:rPr>
        <w:t>与投标人的法定代表人或者负责人有夫妻、直系血亲、三代以内旁系血亲或者近姻亲</w:t>
      </w:r>
      <w:r>
        <w:rPr>
          <w:color w:val="auto"/>
          <w:sz w:val="24"/>
          <w:highlight w:val="none"/>
        </w:rPr>
        <w:t>关系；</w:t>
      </w:r>
    </w:p>
    <w:p>
      <w:pPr>
        <w:pStyle w:val="21"/>
        <w:numPr>
          <w:ilvl w:val="1"/>
          <w:numId w:val="7"/>
        </w:numPr>
        <w:tabs>
          <w:tab w:val="left" w:pos="1138"/>
        </w:tabs>
        <w:spacing w:before="1"/>
        <w:ind w:hanging="421"/>
        <w:jc w:val="both"/>
        <w:rPr>
          <w:color w:val="auto"/>
          <w:sz w:val="24"/>
          <w:highlight w:val="none"/>
        </w:rPr>
      </w:pPr>
      <w:r>
        <w:rPr>
          <w:color w:val="auto"/>
          <w:sz w:val="24"/>
          <w:highlight w:val="none"/>
        </w:rPr>
        <w:t>与投标人有其他可能影响政府采购活动公平、公正进行的关系；</w:t>
      </w:r>
    </w:p>
    <w:p>
      <w:pPr>
        <w:pStyle w:val="21"/>
        <w:numPr>
          <w:ilvl w:val="1"/>
          <w:numId w:val="7"/>
        </w:numPr>
        <w:tabs>
          <w:tab w:val="left" w:pos="1138"/>
        </w:tabs>
        <w:spacing w:before="158" w:line="364" w:lineRule="auto"/>
        <w:ind w:left="237" w:right="316" w:firstLine="480"/>
        <w:jc w:val="both"/>
        <w:rPr>
          <w:color w:val="auto"/>
          <w:sz w:val="24"/>
          <w:highlight w:val="none"/>
        </w:rPr>
      </w:pPr>
      <w:r>
        <w:rPr>
          <w:color w:val="auto"/>
          <w:spacing w:val="-3"/>
          <w:sz w:val="24"/>
          <w:highlight w:val="none"/>
        </w:rPr>
        <w:t>投标人认为采购人员及相关人员与其他投标人有利害关系的，可以向采购人或者采购</w:t>
      </w:r>
      <w:r>
        <w:rPr>
          <w:color w:val="auto"/>
          <w:spacing w:val="-8"/>
          <w:sz w:val="24"/>
          <w:highlight w:val="none"/>
        </w:rPr>
        <w:t>代理机构书面提出回避申请，并说明理由。采购人或者采购代理机构应当及时询问被申请回避</w:t>
      </w:r>
      <w:r>
        <w:rPr>
          <w:color w:val="auto"/>
          <w:sz w:val="24"/>
          <w:highlight w:val="none"/>
        </w:rPr>
        <w:t>人员，有利害关系的被申请回避人员应当回避；</w:t>
      </w:r>
    </w:p>
    <w:p>
      <w:pPr>
        <w:pStyle w:val="21"/>
        <w:numPr>
          <w:ilvl w:val="0"/>
          <w:numId w:val="7"/>
        </w:numPr>
        <w:tabs>
          <w:tab w:val="left" w:pos="959"/>
        </w:tabs>
        <w:spacing w:line="307" w:lineRule="exact"/>
        <w:ind w:left="958" w:hanging="242"/>
        <w:rPr>
          <w:color w:val="auto"/>
          <w:sz w:val="24"/>
          <w:highlight w:val="none"/>
        </w:rPr>
      </w:pPr>
      <w:r>
        <w:rPr>
          <w:color w:val="auto"/>
          <w:sz w:val="24"/>
          <w:highlight w:val="none"/>
        </w:rPr>
        <w:t>有下列情形之一的视为投标人相互串通投标，投标文件将被视为无效：</w:t>
      </w:r>
    </w:p>
    <w:p>
      <w:pPr>
        <w:pStyle w:val="21"/>
        <w:numPr>
          <w:ilvl w:val="1"/>
          <w:numId w:val="7"/>
        </w:numPr>
        <w:tabs>
          <w:tab w:val="left" w:pos="1138"/>
        </w:tabs>
        <w:spacing w:before="158" w:line="364" w:lineRule="auto"/>
        <w:ind w:left="237" w:right="407" w:firstLine="480"/>
        <w:rPr>
          <w:color w:val="auto"/>
          <w:sz w:val="24"/>
          <w:highlight w:val="none"/>
        </w:rPr>
      </w:pPr>
      <w:r>
        <w:rPr>
          <w:color w:val="auto"/>
          <w:spacing w:val="-2"/>
          <w:sz w:val="24"/>
          <w:highlight w:val="none"/>
        </w:rPr>
        <w:t xml:space="preserve">不同投标人的投标文件由同一单位或者个人编制；或不同投标人报名的 </w:t>
      </w:r>
      <w:r>
        <w:rPr>
          <w:color w:val="auto"/>
          <w:sz w:val="24"/>
          <w:highlight w:val="none"/>
        </w:rPr>
        <w:t>IP</w:t>
      </w:r>
      <w:r>
        <w:rPr>
          <w:color w:val="auto"/>
          <w:spacing w:val="-16"/>
          <w:sz w:val="24"/>
          <w:highlight w:val="none"/>
        </w:rPr>
        <w:t xml:space="preserve"> 地址一致</w:t>
      </w:r>
      <w:r>
        <w:rPr>
          <w:color w:val="auto"/>
          <w:sz w:val="24"/>
          <w:highlight w:val="none"/>
        </w:rPr>
        <w:t>的；</w:t>
      </w:r>
    </w:p>
    <w:p>
      <w:pPr>
        <w:pStyle w:val="21"/>
        <w:numPr>
          <w:ilvl w:val="1"/>
          <w:numId w:val="7"/>
        </w:numPr>
        <w:tabs>
          <w:tab w:val="left" w:pos="1138"/>
        </w:tabs>
        <w:spacing w:line="306" w:lineRule="exact"/>
        <w:ind w:hanging="421"/>
        <w:rPr>
          <w:color w:val="auto"/>
          <w:sz w:val="24"/>
          <w:highlight w:val="none"/>
        </w:rPr>
      </w:pPr>
      <w:r>
        <w:rPr>
          <w:color w:val="auto"/>
          <w:sz w:val="24"/>
          <w:highlight w:val="none"/>
        </w:rPr>
        <w:t>不同投标人委托同一单位或者个人办理投标事宜；</w:t>
      </w:r>
    </w:p>
    <w:p>
      <w:pPr>
        <w:pStyle w:val="21"/>
        <w:numPr>
          <w:ilvl w:val="1"/>
          <w:numId w:val="7"/>
        </w:numPr>
        <w:tabs>
          <w:tab w:val="left" w:pos="1138"/>
        </w:tabs>
        <w:spacing w:before="161"/>
        <w:ind w:hanging="421"/>
        <w:jc w:val="both"/>
        <w:rPr>
          <w:color w:val="auto"/>
          <w:sz w:val="24"/>
          <w:highlight w:val="none"/>
        </w:rPr>
      </w:pPr>
      <w:r>
        <w:rPr>
          <w:color w:val="auto"/>
          <w:sz w:val="24"/>
          <w:highlight w:val="none"/>
        </w:rPr>
        <w:t>不同的投标人的投标文件载明的项目管理员为同一个人；</w:t>
      </w:r>
    </w:p>
    <w:p>
      <w:pPr>
        <w:pStyle w:val="21"/>
        <w:numPr>
          <w:ilvl w:val="1"/>
          <w:numId w:val="7"/>
        </w:numPr>
        <w:tabs>
          <w:tab w:val="left" w:pos="1138"/>
        </w:tabs>
        <w:spacing w:before="158"/>
        <w:ind w:hanging="421"/>
        <w:jc w:val="both"/>
        <w:rPr>
          <w:color w:val="auto"/>
          <w:sz w:val="24"/>
          <w:highlight w:val="none"/>
        </w:rPr>
      </w:pPr>
      <w:r>
        <w:rPr>
          <w:color w:val="auto"/>
          <w:sz w:val="24"/>
          <w:highlight w:val="none"/>
        </w:rPr>
        <w:t>不同投标人的投标文件异常一致或投标报价呈规律性差异；</w:t>
      </w:r>
    </w:p>
    <w:p>
      <w:pPr>
        <w:pStyle w:val="21"/>
        <w:numPr>
          <w:ilvl w:val="1"/>
          <w:numId w:val="7"/>
        </w:numPr>
        <w:tabs>
          <w:tab w:val="left" w:pos="1138"/>
        </w:tabs>
        <w:spacing w:before="161"/>
        <w:ind w:hanging="421"/>
        <w:rPr>
          <w:color w:val="auto"/>
          <w:sz w:val="24"/>
          <w:highlight w:val="none"/>
        </w:rPr>
      </w:pPr>
      <w:r>
        <w:rPr>
          <w:color w:val="auto"/>
          <w:sz w:val="24"/>
          <w:highlight w:val="none"/>
        </w:rPr>
        <w:t>不同投标人的投标文件相互混装；</w:t>
      </w:r>
    </w:p>
    <w:p>
      <w:pPr>
        <w:pStyle w:val="21"/>
        <w:numPr>
          <w:ilvl w:val="1"/>
          <w:numId w:val="7"/>
        </w:numPr>
        <w:tabs>
          <w:tab w:val="left" w:pos="1138"/>
        </w:tabs>
        <w:spacing w:before="160" w:line="362" w:lineRule="auto"/>
        <w:ind w:left="717" w:right="3167" w:firstLine="0"/>
        <w:rPr>
          <w:color w:val="auto"/>
          <w:sz w:val="24"/>
          <w:highlight w:val="none"/>
        </w:rPr>
      </w:pPr>
      <w:r>
        <w:rPr>
          <w:color w:val="auto"/>
          <w:spacing w:val="-1"/>
          <w:sz w:val="24"/>
          <w:highlight w:val="none"/>
        </w:rPr>
        <w:t>不同投标人的投标保证金从同一单位或者个人账户转出。</w:t>
      </w:r>
      <w:r>
        <w:rPr>
          <w:color w:val="auto"/>
          <w:sz w:val="24"/>
          <w:highlight w:val="none"/>
        </w:rPr>
        <w:t>6.供应商有下列情形之一的，属于恶意串通行为：</w:t>
      </w:r>
    </w:p>
    <w:p>
      <w:pPr>
        <w:pStyle w:val="21"/>
        <w:numPr>
          <w:ilvl w:val="1"/>
          <w:numId w:val="8"/>
        </w:numPr>
        <w:tabs>
          <w:tab w:val="left" w:pos="1109"/>
        </w:tabs>
        <w:spacing w:before="3" w:line="364" w:lineRule="auto"/>
        <w:ind w:right="316" w:firstLine="480"/>
        <w:rPr>
          <w:color w:val="auto"/>
          <w:sz w:val="24"/>
          <w:highlight w:val="none"/>
        </w:rPr>
      </w:pPr>
      <w:r>
        <w:rPr>
          <w:color w:val="auto"/>
          <w:spacing w:val="-1"/>
          <w:sz w:val="24"/>
          <w:highlight w:val="none"/>
        </w:rPr>
        <w:t>供应商直接或者间接从采购人或者采购代理机构处获得其他供应商的相关信息并修改</w:t>
      </w:r>
      <w:r>
        <w:rPr>
          <w:color w:val="auto"/>
          <w:sz w:val="24"/>
          <w:highlight w:val="none"/>
        </w:rPr>
        <w:t>其投标文件或者响应文件：</w:t>
      </w:r>
    </w:p>
    <w:p>
      <w:pPr>
        <w:pStyle w:val="21"/>
        <w:numPr>
          <w:ilvl w:val="1"/>
          <w:numId w:val="8"/>
        </w:numPr>
        <w:tabs>
          <w:tab w:val="left" w:pos="1138"/>
        </w:tabs>
        <w:spacing w:before="1"/>
        <w:ind w:left="1137" w:hanging="421"/>
        <w:rPr>
          <w:color w:val="auto"/>
          <w:sz w:val="24"/>
          <w:highlight w:val="none"/>
        </w:rPr>
      </w:pPr>
      <w:r>
        <w:rPr>
          <w:color w:val="auto"/>
          <w:sz w:val="24"/>
          <w:highlight w:val="none"/>
        </w:rPr>
        <w:t>供应商按照采购人或者采购代理机构的授意撤换、修改投标文件或者响应文件；</w:t>
      </w:r>
    </w:p>
    <w:p>
      <w:pPr>
        <w:pStyle w:val="21"/>
        <w:numPr>
          <w:ilvl w:val="1"/>
          <w:numId w:val="8"/>
        </w:numPr>
        <w:tabs>
          <w:tab w:val="left" w:pos="1138"/>
        </w:tabs>
        <w:spacing w:before="158"/>
        <w:ind w:left="1137" w:hanging="421"/>
        <w:rPr>
          <w:color w:val="auto"/>
          <w:sz w:val="24"/>
          <w:highlight w:val="none"/>
        </w:rPr>
        <w:sectPr>
          <w:pgSz w:w="11910" w:h="16840"/>
          <w:pgMar w:top="1060" w:right="760" w:bottom="1180" w:left="840" w:header="872" w:footer="993" w:gutter="0"/>
          <w:pgNumType w:fmt="decimal"/>
          <w:cols w:space="720" w:num="1"/>
        </w:sectPr>
      </w:pPr>
      <w:r>
        <w:rPr>
          <w:color w:val="auto"/>
          <w:sz w:val="24"/>
          <w:highlight w:val="none"/>
        </w:rPr>
        <w:t>供应商之间协商报价、技术方案等投标文件或者响应文件的实质性内容；</w:t>
      </w:r>
    </w:p>
    <w:p>
      <w:pPr>
        <w:pStyle w:val="10"/>
        <w:spacing w:before="5"/>
        <w:rPr>
          <w:color w:val="auto"/>
          <w:sz w:val="2"/>
          <w:highlight w:val="none"/>
        </w:rPr>
      </w:pPr>
    </w:p>
    <w:p>
      <w:pPr>
        <w:pStyle w:val="10"/>
        <w:spacing w:line="20" w:lineRule="exact"/>
        <w:ind w:left="229"/>
        <w:rPr>
          <w:color w:val="auto"/>
          <w:sz w:val="2"/>
          <w:highlight w:val="none"/>
        </w:rPr>
      </w:pPr>
    </w:p>
    <w:p>
      <w:pPr>
        <w:pStyle w:val="21"/>
        <w:numPr>
          <w:ilvl w:val="1"/>
          <w:numId w:val="8"/>
        </w:numPr>
        <w:tabs>
          <w:tab w:val="left" w:pos="1138"/>
        </w:tabs>
        <w:spacing w:before="13" w:line="362" w:lineRule="auto"/>
        <w:ind w:right="316" w:firstLine="480"/>
        <w:rPr>
          <w:color w:val="auto"/>
          <w:sz w:val="24"/>
          <w:highlight w:val="none"/>
        </w:rPr>
      </w:pPr>
      <w:r>
        <w:rPr>
          <w:color w:val="auto"/>
          <w:spacing w:val="-6"/>
          <w:sz w:val="24"/>
          <w:highlight w:val="none"/>
        </w:rPr>
        <w:t>属于同一集团、协会、商会等组织成员的供应商按照该组织要求协同参加政府采购活</w:t>
      </w:r>
      <w:r>
        <w:rPr>
          <w:color w:val="auto"/>
          <w:sz w:val="24"/>
          <w:highlight w:val="none"/>
        </w:rPr>
        <w:t>动；</w:t>
      </w:r>
    </w:p>
    <w:p>
      <w:pPr>
        <w:pStyle w:val="21"/>
        <w:numPr>
          <w:ilvl w:val="1"/>
          <w:numId w:val="8"/>
        </w:numPr>
        <w:tabs>
          <w:tab w:val="left" w:pos="1138"/>
        </w:tabs>
        <w:spacing w:before="5" w:line="362" w:lineRule="auto"/>
        <w:ind w:right="407" w:firstLine="480"/>
        <w:rPr>
          <w:color w:val="auto"/>
          <w:sz w:val="24"/>
          <w:highlight w:val="none"/>
        </w:rPr>
      </w:pPr>
      <w:r>
        <w:rPr>
          <w:color w:val="auto"/>
          <w:spacing w:val="-1"/>
          <w:sz w:val="24"/>
          <w:highlight w:val="none"/>
        </w:rPr>
        <w:t>供应商之间事先约定一致抬高或者压低投标报价,或者在招标项目中事先约定轮流以</w:t>
      </w:r>
      <w:r>
        <w:rPr>
          <w:color w:val="auto"/>
          <w:sz w:val="24"/>
          <w:highlight w:val="none"/>
        </w:rPr>
        <w:t>高价位或者低价位中标,或者事先约定由某一特定供应商中标,然后再参加投标；</w:t>
      </w:r>
    </w:p>
    <w:p>
      <w:pPr>
        <w:pStyle w:val="21"/>
        <w:numPr>
          <w:ilvl w:val="1"/>
          <w:numId w:val="8"/>
        </w:numPr>
        <w:tabs>
          <w:tab w:val="left" w:pos="1138"/>
        </w:tabs>
        <w:spacing w:before="5"/>
        <w:ind w:left="1137" w:hanging="421"/>
        <w:rPr>
          <w:color w:val="auto"/>
          <w:sz w:val="24"/>
          <w:highlight w:val="none"/>
        </w:rPr>
      </w:pPr>
      <w:r>
        <w:rPr>
          <w:color w:val="auto"/>
          <w:sz w:val="24"/>
          <w:highlight w:val="none"/>
        </w:rPr>
        <w:t>供应商之间商定部分供应商放弃参加政府采购活动或者放弃中标；</w:t>
      </w:r>
    </w:p>
    <w:p>
      <w:pPr>
        <w:pStyle w:val="21"/>
        <w:numPr>
          <w:ilvl w:val="1"/>
          <w:numId w:val="8"/>
        </w:numPr>
        <w:tabs>
          <w:tab w:val="left" w:pos="1138"/>
        </w:tabs>
        <w:spacing w:before="158" w:line="364" w:lineRule="auto"/>
        <w:ind w:right="316" w:firstLine="480"/>
        <w:rPr>
          <w:color w:val="auto"/>
          <w:sz w:val="24"/>
          <w:highlight w:val="none"/>
        </w:rPr>
      </w:pPr>
      <w:r>
        <w:rPr>
          <w:color w:val="auto"/>
          <w:spacing w:val="-3"/>
          <w:sz w:val="24"/>
          <w:highlight w:val="none"/>
        </w:rPr>
        <w:t>供应商与采购人或者采购代理机构之间、供应商相互之间，为谋求特定供应商中标或</w:t>
      </w:r>
      <w:r>
        <w:rPr>
          <w:color w:val="auto"/>
          <w:sz w:val="24"/>
          <w:highlight w:val="none"/>
        </w:rPr>
        <w:t>者排斥其他供应商的其他串通行为；</w:t>
      </w:r>
    </w:p>
    <w:p>
      <w:pPr>
        <w:pStyle w:val="21"/>
        <w:numPr>
          <w:ilvl w:val="0"/>
          <w:numId w:val="9"/>
        </w:numPr>
        <w:tabs>
          <w:tab w:val="left" w:pos="959"/>
        </w:tabs>
        <w:spacing w:before="2"/>
        <w:ind w:hanging="242"/>
        <w:rPr>
          <w:color w:val="auto"/>
          <w:sz w:val="24"/>
          <w:highlight w:val="none"/>
        </w:rPr>
      </w:pPr>
      <w:r>
        <w:rPr>
          <w:color w:val="auto"/>
          <w:sz w:val="24"/>
          <w:highlight w:val="none"/>
        </w:rPr>
        <w:t>关联供应商不得参加同一合同项下政府采购活动，否则投标文件将被视为无效：</w:t>
      </w:r>
    </w:p>
    <w:p>
      <w:pPr>
        <w:pStyle w:val="21"/>
        <w:numPr>
          <w:ilvl w:val="1"/>
          <w:numId w:val="9"/>
        </w:numPr>
        <w:tabs>
          <w:tab w:val="left" w:pos="1138"/>
        </w:tabs>
        <w:spacing w:before="158" w:line="362" w:lineRule="auto"/>
        <w:ind w:right="316" w:firstLine="480"/>
        <w:rPr>
          <w:color w:val="auto"/>
          <w:sz w:val="24"/>
          <w:highlight w:val="none"/>
        </w:rPr>
      </w:pPr>
      <w:r>
        <w:rPr>
          <w:color w:val="auto"/>
          <w:spacing w:val="-3"/>
          <w:sz w:val="24"/>
          <w:highlight w:val="none"/>
        </w:rPr>
        <w:t>单位负责人为同一人或者存在直接控股、管理关系的不同的供应商，不得参加同一合</w:t>
      </w:r>
      <w:r>
        <w:rPr>
          <w:color w:val="auto"/>
          <w:sz w:val="24"/>
          <w:highlight w:val="none"/>
        </w:rPr>
        <w:t>同项下的政府采购活动；</w:t>
      </w:r>
    </w:p>
    <w:p>
      <w:pPr>
        <w:spacing w:before="5" w:line="362" w:lineRule="auto"/>
        <w:ind w:left="717" w:right="7902"/>
        <w:rPr>
          <w:color w:val="auto"/>
          <w:sz w:val="24"/>
          <w:highlight w:val="none"/>
        </w:rPr>
      </w:pPr>
      <w:r>
        <w:rPr>
          <w:b/>
          <w:color w:val="auto"/>
          <w:spacing w:val="-3"/>
          <w:sz w:val="24"/>
          <w:highlight w:val="none"/>
        </w:rPr>
        <w:t>九、质疑和投诉</w:t>
      </w:r>
      <w:r>
        <w:rPr>
          <w:color w:val="auto"/>
          <w:sz w:val="24"/>
          <w:highlight w:val="none"/>
        </w:rPr>
        <w:t>1.质疑</w:t>
      </w:r>
    </w:p>
    <w:p>
      <w:pPr>
        <w:pStyle w:val="21"/>
        <w:numPr>
          <w:ilvl w:val="1"/>
          <w:numId w:val="10"/>
        </w:numPr>
        <w:tabs>
          <w:tab w:val="left" w:pos="1138"/>
        </w:tabs>
        <w:spacing w:before="5" w:line="364" w:lineRule="auto"/>
        <w:ind w:right="316" w:firstLine="480"/>
        <w:jc w:val="both"/>
        <w:rPr>
          <w:color w:val="auto"/>
          <w:sz w:val="24"/>
          <w:highlight w:val="none"/>
        </w:rPr>
      </w:pPr>
      <w:r>
        <w:rPr>
          <w:color w:val="auto"/>
          <w:spacing w:val="-4"/>
          <w:sz w:val="24"/>
          <w:highlight w:val="none"/>
        </w:rPr>
        <w:t>投标人认为招标文件、招标过程和中标结果使自己的权益受到损害的，可以在其知道</w:t>
      </w:r>
      <w:r>
        <w:rPr>
          <w:color w:val="auto"/>
          <w:spacing w:val="-6"/>
          <w:sz w:val="24"/>
          <w:highlight w:val="none"/>
        </w:rPr>
        <w:t>或者应知其权益受到损害之日起七个工作日内，以书面形式向采购代理机构或招标人提出质疑</w:t>
      </w:r>
      <w:r>
        <w:rPr>
          <w:color w:val="auto"/>
          <w:sz w:val="24"/>
          <w:highlight w:val="none"/>
        </w:rPr>
        <w:t>并及时索要书面回执；</w:t>
      </w:r>
    </w:p>
    <w:p>
      <w:pPr>
        <w:pStyle w:val="21"/>
        <w:numPr>
          <w:ilvl w:val="1"/>
          <w:numId w:val="10"/>
        </w:numPr>
        <w:tabs>
          <w:tab w:val="left" w:pos="1128"/>
        </w:tabs>
        <w:spacing w:line="362" w:lineRule="auto"/>
        <w:ind w:right="316" w:firstLine="480"/>
        <w:jc w:val="both"/>
        <w:rPr>
          <w:color w:val="auto"/>
          <w:sz w:val="24"/>
          <w:highlight w:val="none"/>
        </w:rPr>
      </w:pPr>
      <w:r>
        <w:rPr>
          <w:color w:val="auto"/>
          <w:spacing w:val="-5"/>
          <w:sz w:val="24"/>
          <w:highlight w:val="none"/>
        </w:rPr>
        <w:t xml:space="preserve">采购代理机构或招标人应当依照 </w:t>
      </w:r>
      <w:r>
        <w:rPr>
          <w:color w:val="auto"/>
          <w:sz w:val="24"/>
          <w:highlight w:val="none"/>
        </w:rPr>
        <w:t>1.1</w:t>
      </w:r>
      <w:r>
        <w:rPr>
          <w:color w:val="auto"/>
          <w:spacing w:val="-10"/>
          <w:sz w:val="24"/>
          <w:highlight w:val="none"/>
        </w:rPr>
        <w:t xml:space="preserve"> 项的规定就招标人委托授权范围内的事项在收到</w:t>
      </w:r>
      <w:r>
        <w:rPr>
          <w:color w:val="auto"/>
          <w:sz w:val="24"/>
          <w:highlight w:val="none"/>
        </w:rPr>
        <w:t>投标人的书面质疑后七个工作日内做出答复，但答复的内容不得涉及商业秘密；</w:t>
      </w:r>
    </w:p>
    <w:p>
      <w:pPr>
        <w:pStyle w:val="21"/>
        <w:numPr>
          <w:ilvl w:val="1"/>
          <w:numId w:val="10"/>
        </w:numPr>
        <w:tabs>
          <w:tab w:val="left" w:pos="1138"/>
        </w:tabs>
        <w:spacing w:before="4"/>
        <w:ind w:left="1137" w:hanging="421"/>
        <w:jc w:val="both"/>
        <w:rPr>
          <w:color w:val="auto"/>
          <w:sz w:val="24"/>
          <w:highlight w:val="none"/>
        </w:rPr>
      </w:pPr>
      <w:r>
        <w:rPr>
          <w:color w:val="auto"/>
          <w:sz w:val="24"/>
          <w:highlight w:val="none"/>
        </w:rPr>
        <w:t>质疑书的要求；</w:t>
      </w:r>
    </w:p>
    <w:p>
      <w:pPr>
        <w:pStyle w:val="21"/>
        <w:numPr>
          <w:ilvl w:val="2"/>
          <w:numId w:val="10"/>
        </w:numPr>
        <w:tabs>
          <w:tab w:val="left" w:pos="1378"/>
        </w:tabs>
        <w:spacing w:before="158" w:line="364" w:lineRule="auto"/>
        <w:ind w:right="316" w:firstLine="480"/>
        <w:jc w:val="both"/>
        <w:rPr>
          <w:color w:val="auto"/>
          <w:sz w:val="24"/>
          <w:highlight w:val="none"/>
        </w:rPr>
      </w:pPr>
      <w:r>
        <w:rPr>
          <w:color w:val="auto"/>
          <w:spacing w:val="-2"/>
          <w:sz w:val="24"/>
          <w:highlight w:val="none"/>
        </w:rPr>
        <w:t>质疑人提供的书面材料</w:t>
      </w:r>
      <w:r>
        <w:rPr>
          <w:color w:val="auto"/>
          <w:sz w:val="24"/>
          <w:highlight w:val="none"/>
        </w:rPr>
        <w:t>（如材料中有外文资料应同时附上中文译本</w:t>
      </w:r>
      <w:r>
        <w:rPr>
          <w:color w:val="auto"/>
          <w:spacing w:val="-15"/>
          <w:sz w:val="24"/>
          <w:highlight w:val="none"/>
        </w:rPr>
        <w:t>）</w:t>
      </w:r>
      <w:r>
        <w:rPr>
          <w:color w:val="auto"/>
          <w:spacing w:val="-3"/>
          <w:sz w:val="24"/>
          <w:highlight w:val="none"/>
        </w:rPr>
        <w:t>应当包括以下</w:t>
      </w:r>
      <w:r>
        <w:rPr>
          <w:color w:val="auto"/>
          <w:sz w:val="24"/>
          <w:highlight w:val="none"/>
        </w:rPr>
        <w:t>内容：</w:t>
      </w:r>
    </w:p>
    <w:p>
      <w:pPr>
        <w:pStyle w:val="21"/>
        <w:numPr>
          <w:ilvl w:val="0"/>
          <w:numId w:val="11"/>
        </w:numPr>
        <w:tabs>
          <w:tab w:val="left" w:pos="1319"/>
        </w:tabs>
        <w:spacing w:line="306" w:lineRule="exact"/>
        <w:ind w:hanging="602"/>
        <w:rPr>
          <w:color w:val="auto"/>
          <w:sz w:val="24"/>
          <w:highlight w:val="none"/>
        </w:rPr>
      </w:pPr>
      <w:r>
        <w:rPr>
          <w:color w:val="auto"/>
          <w:sz w:val="24"/>
          <w:highlight w:val="none"/>
        </w:rPr>
        <w:t>供应商的姓名或者名称、地址、邮编、联系人及联系电话；</w:t>
      </w:r>
    </w:p>
    <w:p>
      <w:pPr>
        <w:pStyle w:val="21"/>
        <w:numPr>
          <w:ilvl w:val="0"/>
          <w:numId w:val="11"/>
        </w:numPr>
        <w:tabs>
          <w:tab w:val="left" w:pos="1319"/>
        </w:tabs>
        <w:spacing w:before="160"/>
        <w:ind w:hanging="602"/>
        <w:rPr>
          <w:color w:val="auto"/>
          <w:sz w:val="24"/>
          <w:highlight w:val="none"/>
        </w:rPr>
      </w:pPr>
      <w:r>
        <w:rPr>
          <w:color w:val="auto"/>
          <w:sz w:val="24"/>
          <w:highlight w:val="none"/>
        </w:rPr>
        <w:t>质疑项目的名称、编号；</w:t>
      </w:r>
    </w:p>
    <w:p>
      <w:pPr>
        <w:pStyle w:val="21"/>
        <w:numPr>
          <w:ilvl w:val="0"/>
          <w:numId w:val="11"/>
        </w:numPr>
        <w:tabs>
          <w:tab w:val="left" w:pos="1319"/>
        </w:tabs>
        <w:spacing w:before="159"/>
        <w:ind w:hanging="602"/>
        <w:rPr>
          <w:color w:val="auto"/>
          <w:sz w:val="24"/>
          <w:highlight w:val="none"/>
        </w:rPr>
      </w:pPr>
      <w:r>
        <w:rPr>
          <w:color w:val="auto"/>
          <w:sz w:val="24"/>
          <w:highlight w:val="none"/>
        </w:rPr>
        <w:t>具体、明确的质疑事项和与质疑事项相关的请求；</w:t>
      </w:r>
    </w:p>
    <w:p>
      <w:pPr>
        <w:pStyle w:val="21"/>
        <w:numPr>
          <w:ilvl w:val="0"/>
          <w:numId w:val="11"/>
        </w:numPr>
        <w:tabs>
          <w:tab w:val="left" w:pos="1319"/>
        </w:tabs>
        <w:spacing w:before="160"/>
        <w:ind w:hanging="602"/>
        <w:rPr>
          <w:color w:val="auto"/>
          <w:sz w:val="24"/>
          <w:highlight w:val="none"/>
        </w:rPr>
      </w:pPr>
      <w:r>
        <w:rPr>
          <w:color w:val="auto"/>
          <w:sz w:val="24"/>
          <w:highlight w:val="none"/>
        </w:rPr>
        <w:t>事实依据；</w:t>
      </w:r>
    </w:p>
    <w:p>
      <w:pPr>
        <w:pStyle w:val="21"/>
        <w:numPr>
          <w:ilvl w:val="0"/>
          <w:numId w:val="11"/>
        </w:numPr>
        <w:tabs>
          <w:tab w:val="left" w:pos="1319"/>
        </w:tabs>
        <w:spacing w:before="161"/>
        <w:ind w:hanging="602"/>
        <w:rPr>
          <w:color w:val="auto"/>
          <w:sz w:val="24"/>
          <w:highlight w:val="none"/>
        </w:rPr>
      </w:pPr>
      <w:r>
        <w:rPr>
          <w:color w:val="auto"/>
          <w:sz w:val="24"/>
          <w:highlight w:val="none"/>
        </w:rPr>
        <w:t>必要的法律依据；</w:t>
      </w:r>
    </w:p>
    <w:p>
      <w:pPr>
        <w:pStyle w:val="21"/>
        <w:numPr>
          <w:ilvl w:val="0"/>
          <w:numId w:val="11"/>
        </w:numPr>
        <w:tabs>
          <w:tab w:val="left" w:pos="1319"/>
        </w:tabs>
        <w:spacing w:before="158"/>
        <w:ind w:hanging="602"/>
        <w:rPr>
          <w:color w:val="auto"/>
          <w:sz w:val="24"/>
          <w:highlight w:val="none"/>
        </w:rPr>
      </w:pPr>
      <w:r>
        <w:rPr>
          <w:color w:val="auto"/>
          <w:sz w:val="24"/>
          <w:highlight w:val="none"/>
        </w:rPr>
        <w:t>提出质疑的日期。</w:t>
      </w:r>
    </w:p>
    <w:p>
      <w:pPr>
        <w:pStyle w:val="10"/>
        <w:spacing w:before="158" w:line="364" w:lineRule="auto"/>
        <w:ind w:left="237" w:right="196" w:firstLine="480"/>
        <w:rPr>
          <w:color w:val="auto"/>
          <w:highlight w:val="none"/>
        </w:rPr>
      </w:pPr>
      <w:r>
        <w:rPr>
          <w:color w:val="auto"/>
          <w:spacing w:val="-15"/>
          <w:highlight w:val="none"/>
        </w:rPr>
        <w:t>供应商为自然人的，应当由本人签字；供应商为法人或者其他组织的，应当由法定代表人、</w:t>
      </w:r>
      <w:r>
        <w:rPr>
          <w:color w:val="auto"/>
          <w:highlight w:val="none"/>
        </w:rPr>
        <w:t>主要负责人，或者其授权代表签字或者盖章，并加盖公章。</w:t>
      </w:r>
    </w:p>
    <w:p>
      <w:pPr>
        <w:pStyle w:val="21"/>
        <w:numPr>
          <w:ilvl w:val="0"/>
          <w:numId w:val="11"/>
        </w:numPr>
        <w:tabs>
          <w:tab w:val="left" w:pos="1319"/>
        </w:tabs>
        <w:spacing w:before="1" w:line="362" w:lineRule="auto"/>
        <w:ind w:left="717" w:right="3467" w:firstLine="0"/>
        <w:rPr>
          <w:color w:val="auto"/>
          <w:sz w:val="24"/>
          <w:highlight w:val="none"/>
        </w:rPr>
      </w:pPr>
      <w:r>
        <w:rPr>
          <w:color w:val="auto"/>
          <w:spacing w:val="-1"/>
          <w:sz w:val="24"/>
          <w:highlight w:val="none"/>
        </w:rPr>
        <w:t xml:space="preserve">如不按上述规定质疑的，视为无效质疑，不予受理； </w:t>
      </w:r>
      <w:r>
        <w:rPr>
          <w:color w:val="auto"/>
          <w:sz w:val="24"/>
          <w:highlight w:val="none"/>
        </w:rPr>
        <w:t>质疑联系方式：</w:t>
      </w:r>
    </w:p>
    <w:p>
      <w:pPr>
        <w:pStyle w:val="21"/>
        <w:numPr>
          <w:ilvl w:val="0"/>
          <w:numId w:val="12"/>
        </w:numPr>
        <w:tabs>
          <w:tab w:val="left" w:pos="899"/>
        </w:tabs>
        <w:spacing w:before="5"/>
        <w:ind w:hanging="242"/>
        <w:rPr>
          <w:color w:val="auto"/>
          <w:sz w:val="24"/>
          <w:highlight w:val="none"/>
        </w:rPr>
      </w:pPr>
      <w:r>
        <w:rPr>
          <w:color w:val="auto"/>
          <w:sz w:val="24"/>
          <w:highlight w:val="none"/>
        </w:rPr>
        <w:t>招标人：</w:t>
      </w:r>
      <w:r>
        <w:rPr>
          <w:rFonts w:hint="eastAsia"/>
          <w:color w:val="auto"/>
          <w:sz w:val="24"/>
          <w:highlight w:val="none"/>
        </w:rPr>
        <w:t>百色市水利局</w:t>
      </w:r>
    </w:p>
    <w:p>
      <w:pPr>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13" w:line="362" w:lineRule="auto"/>
        <w:ind w:left="717" w:right="2027" w:hanging="120"/>
        <w:rPr>
          <w:color w:val="auto"/>
          <w:highlight w:val="none"/>
        </w:rPr>
      </w:pPr>
      <w:r>
        <w:rPr>
          <w:color w:val="auto"/>
          <w:spacing w:val="-3"/>
          <w:highlight w:val="none"/>
        </w:rPr>
        <w:t>地址：</w:t>
      </w:r>
      <w:r>
        <w:rPr>
          <w:rFonts w:hint="eastAsia"/>
          <w:color w:val="auto"/>
          <w:spacing w:val="-3"/>
          <w:highlight w:val="none"/>
        </w:rPr>
        <w:t>百色市城北二路</w:t>
      </w:r>
      <w:r>
        <w:rPr>
          <w:color w:val="auto"/>
          <w:highlight w:val="none"/>
        </w:rPr>
        <w:t>联系电话：</w:t>
      </w:r>
      <w:r>
        <w:rPr>
          <w:rFonts w:hint="eastAsia"/>
          <w:color w:val="auto"/>
          <w:highlight w:val="none"/>
        </w:rPr>
        <w:t>0776-2825626</w:t>
      </w:r>
      <w:r>
        <w:rPr>
          <w:color w:val="auto"/>
          <w:highlight w:val="none"/>
        </w:rPr>
        <w:t>。</w:t>
      </w:r>
    </w:p>
    <w:p>
      <w:pPr>
        <w:pStyle w:val="21"/>
        <w:numPr>
          <w:ilvl w:val="0"/>
          <w:numId w:val="12"/>
        </w:numPr>
        <w:tabs>
          <w:tab w:val="left" w:pos="899"/>
        </w:tabs>
        <w:spacing w:before="5"/>
        <w:ind w:hanging="242"/>
        <w:rPr>
          <w:color w:val="auto"/>
          <w:sz w:val="24"/>
          <w:highlight w:val="none"/>
        </w:rPr>
      </w:pPr>
      <w:r>
        <w:rPr>
          <w:color w:val="auto"/>
          <w:sz w:val="24"/>
          <w:highlight w:val="none"/>
        </w:rPr>
        <w:t>采购代理机构：</w:t>
      </w:r>
      <w:r>
        <w:rPr>
          <w:rFonts w:hint="eastAsia"/>
          <w:color w:val="auto"/>
          <w:sz w:val="24"/>
          <w:highlight w:val="none"/>
        </w:rPr>
        <w:t>广西泽瑞工程项目管理有限公司</w:t>
      </w:r>
    </w:p>
    <w:p>
      <w:pPr>
        <w:pStyle w:val="10"/>
        <w:tabs>
          <w:tab w:val="left" w:pos="1318"/>
        </w:tabs>
        <w:spacing w:before="158" w:line="364" w:lineRule="auto"/>
        <w:ind w:left="598" w:right="1217"/>
        <w:rPr>
          <w:color w:val="auto"/>
          <w:highlight w:val="none"/>
        </w:rPr>
      </w:pPr>
      <w:r>
        <w:rPr>
          <w:color w:val="auto"/>
          <w:spacing w:val="-4"/>
          <w:highlight w:val="none"/>
        </w:rPr>
        <w:t>地址：</w:t>
      </w:r>
      <w:r>
        <w:rPr>
          <w:rFonts w:hint="eastAsia"/>
          <w:color w:val="auto"/>
          <w:highlight w:val="none"/>
        </w:rPr>
        <w:t>百色市右江区城北二路玉屏巷1号（百色市邮政管理局）四楼</w:t>
      </w:r>
    </w:p>
    <w:p>
      <w:pPr>
        <w:pStyle w:val="10"/>
        <w:spacing w:before="158" w:line="364" w:lineRule="auto"/>
        <w:ind w:left="657" w:right="3587"/>
        <w:rPr>
          <w:color w:val="auto"/>
          <w:highlight w:val="none"/>
        </w:rPr>
      </w:pPr>
      <w:r>
        <w:rPr>
          <w:color w:val="auto"/>
          <w:highlight w:val="none"/>
        </w:rPr>
        <w:t>联系电话：</w:t>
      </w:r>
      <w:r>
        <w:rPr>
          <w:rFonts w:hint="eastAsia"/>
          <w:color w:val="auto"/>
          <w:highlight w:val="none"/>
        </w:rPr>
        <w:t>0776-3060581</w:t>
      </w:r>
    </w:p>
    <w:p>
      <w:pPr>
        <w:pStyle w:val="21"/>
        <w:numPr>
          <w:ilvl w:val="0"/>
          <w:numId w:val="13"/>
        </w:numPr>
        <w:tabs>
          <w:tab w:val="left" w:pos="959"/>
        </w:tabs>
        <w:spacing w:line="306" w:lineRule="exact"/>
        <w:ind w:hanging="242"/>
        <w:rPr>
          <w:color w:val="auto"/>
          <w:sz w:val="24"/>
          <w:highlight w:val="none"/>
        </w:rPr>
      </w:pPr>
      <w:r>
        <w:rPr>
          <w:color w:val="auto"/>
          <w:sz w:val="24"/>
          <w:highlight w:val="none"/>
        </w:rPr>
        <w:t>投诉</w:t>
      </w:r>
    </w:p>
    <w:p>
      <w:pPr>
        <w:pStyle w:val="21"/>
        <w:numPr>
          <w:ilvl w:val="1"/>
          <w:numId w:val="13"/>
        </w:numPr>
        <w:tabs>
          <w:tab w:val="left" w:pos="1138"/>
        </w:tabs>
        <w:spacing w:before="161" w:line="364" w:lineRule="auto"/>
        <w:ind w:right="313" w:firstLine="480"/>
        <w:jc w:val="both"/>
        <w:rPr>
          <w:color w:val="auto"/>
          <w:sz w:val="24"/>
          <w:highlight w:val="none"/>
        </w:rPr>
      </w:pPr>
      <w:r>
        <w:rPr>
          <w:color w:val="auto"/>
          <w:spacing w:val="-4"/>
          <w:sz w:val="24"/>
          <w:highlight w:val="none"/>
        </w:rPr>
        <w:t>投诉人必须首先经过质疑程序，在对采购代理机构或招标人的答复不满意或者采购代</w:t>
      </w:r>
      <w:r>
        <w:rPr>
          <w:color w:val="auto"/>
          <w:spacing w:val="-8"/>
          <w:sz w:val="24"/>
          <w:highlight w:val="none"/>
        </w:rPr>
        <w:t>理机构</w:t>
      </w:r>
      <w:r>
        <w:rPr>
          <w:color w:val="auto"/>
          <w:sz w:val="24"/>
          <w:highlight w:val="none"/>
        </w:rPr>
        <w:t>（或招标人</w:t>
      </w:r>
      <w:r>
        <w:rPr>
          <w:color w:val="auto"/>
          <w:spacing w:val="-24"/>
          <w:sz w:val="24"/>
          <w:highlight w:val="none"/>
        </w:rPr>
        <w:t>）</w:t>
      </w:r>
      <w:r>
        <w:rPr>
          <w:color w:val="auto"/>
          <w:spacing w:val="-4"/>
          <w:sz w:val="24"/>
          <w:highlight w:val="none"/>
        </w:rPr>
        <w:t>未在规定的时间内做出答复的，可以在答复期满后十五个工作日内按《政</w:t>
      </w:r>
      <w:r>
        <w:rPr>
          <w:color w:val="auto"/>
          <w:sz w:val="24"/>
          <w:highlight w:val="none"/>
        </w:rPr>
        <w:t>府采购质疑和投诉办法》（</w:t>
      </w:r>
      <w:r>
        <w:rPr>
          <w:color w:val="auto"/>
          <w:spacing w:val="-4"/>
          <w:sz w:val="24"/>
          <w:highlight w:val="none"/>
        </w:rPr>
        <w:t xml:space="preserve">中华人民共和国财政部令第 </w:t>
      </w:r>
      <w:r>
        <w:rPr>
          <w:color w:val="auto"/>
          <w:sz w:val="24"/>
          <w:highlight w:val="none"/>
        </w:rPr>
        <w:t>94</w:t>
      </w:r>
      <w:r>
        <w:rPr>
          <w:color w:val="auto"/>
          <w:spacing w:val="-24"/>
          <w:sz w:val="24"/>
          <w:highlight w:val="none"/>
        </w:rPr>
        <w:t xml:space="preserve"> 号</w:t>
      </w:r>
      <w:r>
        <w:rPr>
          <w:color w:val="auto"/>
          <w:sz w:val="24"/>
          <w:highlight w:val="none"/>
        </w:rPr>
        <w:t>）及向及向同级政府采购监督管理部门投诉；</w:t>
      </w:r>
    </w:p>
    <w:p>
      <w:pPr>
        <w:pStyle w:val="21"/>
        <w:numPr>
          <w:ilvl w:val="1"/>
          <w:numId w:val="13"/>
        </w:numPr>
        <w:tabs>
          <w:tab w:val="left" w:pos="1138"/>
        </w:tabs>
        <w:spacing w:line="362" w:lineRule="auto"/>
        <w:ind w:right="316" w:firstLine="480"/>
        <w:jc w:val="both"/>
        <w:rPr>
          <w:color w:val="auto"/>
          <w:sz w:val="24"/>
          <w:highlight w:val="none"/>
        </w:rPr>
      </w:pPr>
      <w:r>
        <w:rPr>
          <w:color w:val="auto"/>
          <w:spacing w:val="-3"/>
          <w:sz w:val="24"/>
          <w:highlight w:val="none"/>
        </w:rPr>
        <w:t>政府采购监督管理部门在处理投诉事项期间，可以视具体情况书面通知招标人暂停采</w:t>
      </w:r>
      <w:r>
        <w:rPr>
          <w:color w:val="auto"/>
          <w:sz w:val="24"/>
          <w:highlight w:val="none"/>
        </w:rPr>
        <w:t>购活动；</w:t>
      </w:r>
    </w:p>
    <w:p>
      <w:pPr>
        <w:spacing w:before="4"/>
        <w:ind w:left="291" w:right="369"/>
        <w:jc w:val="center"/>
        <w:rPr>
          <w:b/>
          <w:color w:val="auto"/>
          <w:sz w:val="44"/>
          <w:highlight w:val="none"/>
        </w:rPr>
      </w:pPr>
      <w:r>
        <w:rPr>
          <w:b/>
          <w:color w:val="auto"/>
          <w:sz w:val="44"/>
          <w:highlight w:val="none"/>
        </w:rPr>
        <w:t>二、招标文件</w:t>
      </w:r>
    </w:p>
    <w:p>
      <w:pPr>
        <w:pStyle w:val="10"/>
        <w:spacing w:before="291" w:line="362" w:lineRule="auto"/>
        <w:ind w:left="717" w:right="4053"/>
        <w:rPr>
          <w:color w:val="auto"/>
          <w:highlight w:val="none"/>
        </w:rPr>
      </w:pPr>
      <w:r>
        <w:rPr>
          <w:color w:val="auto"/>
          <w:highlight w:val="none"/>
        </w:rPr>
        <w:t>一、招标文件的构成。本招标文件由以下部份组成： 1.招标公告；</w:t>
      </w:r>
    </w:p>
    <w:p>
      <w:pPr>
        <w:pStyle w:val="21"/>
        <w:numPr>
          <w:ilvl w:val="0"/>
          <w:numId w:val="14"/>
        </w:numPr>
        <w:tabs>
          <w:tab w:val="left" w:pos="959"/>
        </w:tabs>
        <w:spacing w:before="5"/>
        <w:ind w:hanging="242"/>
        <w:rPr>
          <w:color w:val="auto"/>
          <w:sz w:val="24"/>
          <w:highlight w:val="none"/>
        </w:rPr>
      </w:pPr>
      <w:r>
        <w:rPr>
          <w:color w:val="auto"/>
          <w:sz w:val="24"/>
          <w:highlight w:val="none"/>
        </w:rPr>
        <w:t>服务需求说明；</w:t>
      </w:r>
    </w:p>
    <w:p>
      <w:pPr>
        <w:pStyle w:val="21"/>
        <w:numPr>
          <w:ilvl w:val="0"/>
          <w:numId w:val="14"/>
        </w:numPr>
        <w:tabs>
          <w:tab w:val="left" w:pos="959"/>
        </w:tabs>
        <w:spacing w:before="159"/>
        <w:ind w:hanging="242"/>
        <w:rPr>
          <w:color w:val="auto"/>
          <w:sz w:val="24"/>
          <w:highlight w:val="none"/>
        </w:rPr>
      </w:pPr>
      <w:r>
        <w:rPr>
          <w:color w:val="auto"/>
          <w:sz w:val="24"/>
          <w:highlight w:val="none"/>
        </w:rPr>
        <w:t>投标人须知及前附表；</w:t>
      </w:r>
    </w:p>
    <w:p>
      <w:pPr>
        <w:pStyle w:val="21"/>
        <w:numPr>
          <w:ilvl w:val="0"/>
          <w:numId w:val="14"/>
        </w:numPr>
        <w:tabs>
          <w:tab w:val="left" w:pos="959"/>
        </w:tabs>
        <w:spacing w:before="160"/>
        <w:ind w:hanging="242"/>
        <w:rPr>
          <w:color w:val="auto"/>
          <w:sz w:val="24"/>
          <w:highlight w:val="none"/>
        </w:rPr>
      </w:pPr>
      <w:r>
        <w:rPr>
          <w:color w:val="auto"/>
          <w:sz w:val="24"/>
          <w:highlight w:val="none"/>
        </w:rPr>
        <w:t>评标办法及标准；</w:t>
      </w:r>
    </w:p>
    <w:p>
      <w:pPr>
        <w:pStyle w:val="21"/>
        <w:numPr>
          <w:ilvl w:val="0"/>
          <w:numId w:val="14"/>
        </w:numPr>
        <w:tabs>
          <w:tab w:val="left" w:pos="959"/>
        </w:tabs>
        <w:spacing w:before="158"/>
        <w:ind w:hanging="242"/>
        <w:rPr>
          <w:color w:val="auto"/>
          <w:sz w:val="24"/>
          <w:highlight w:val="none"/>
        </w:rPr>
      </w:pPr>
      <w:r>
        <w:rPr>
          <w:color w:val="auto"/>
          <w:sz w:val="24"/>
          <w:highlight w:val="none"/>
        </w:rPr>
        <w:t>合同主要条款及格式；</w:t>
      </w:r>
    </w:p>
    <w:p>
      <w:pPr>
        <w:pStyle w:val="21"/>
        <w:numPr>
          <w:ilvl w:val="0"/>
          <w:numId w:val="14"/>
        </w:numPr>
        <w:tabs>
          <w:tab w:val="left" w:pos="959"/>
        </w:tabs>
        <w:spacing w:before="161" w:line="362" w:lineRule="auto"/>
        <w:ind w:left="717" w:right="7667" w:firstLine="0"/>
        <w:rPr>
          <w:color w:val="auto"/>
          <w:sz w:val="24"/>
          <w:highlight w:val="none"/>
        </w:rPr>
      </w:pPr>
      <w:r>
        <w:rPr>
          <w:color w:val="auto"/>
          <w:spacing w:val="-3"/>
          <w:sz w:val="24"/>
          <w:highlight w:val="none"/>
        </w:rPr>
        <w:t>投标文件格式。二、投标人的风险</w:t>
      </w:r>
    </w:p>
    <w:p>
      <w:pPr>
        <w:pStyle w:val="10"/>
        <w:spacing w:before="5" w:line="364" w:lineRule="auto"/>
        <w:ind w:left="237" w:right="316" w:firstLine="480"/>
        <w:rPr>
          <w:color w:val="auto"/>
          <w:highlight w:val="none"/>
        </w:rPr>
      </w:pPr>
      <w:r>
        <w:rPr>
          <w:color w:val="auto"/>
          <w:highlight w:val="none"/>
        </w:rPr>
        <w:t>1.</w:t>
      </w:r>
      <w:r>
        <w:rPr>
          <w:color w:val="auto"/>
          <w:spacing w:val="-6"/>
          <w:highlight w:val="none"/>
        </w:rPr>
        <w:t>投标人没有按照招标文件要求提供全部资料，或者投标人没有对招标文件在各方面作出</w:t>
      </w:r>
      <w:r>
        <w:rPr>
          <w:color w:val="auto"/>
          <w:highlight w:val="none"/>
        </w:rPr>
        <w:t>实质性响应是投标人的风险，并可能导致其投标被拒绝。</w:t>
      </w:r>
    </w:p>
    <w:p>
      <w:pPr>
        <w:pStyle w:val="10"/>
        <w:spacing w:line="306" w:lineRule="exact"/>
        <w:ind w:left="717"/>
        <w:rPr>
          <w:color w:val="auto"/>
          <w:highlight w:val="none"/>
        </w:rPr>
      </w:pPr>
      <w:r>
        <w:rPr>
          <w:color w:val="auto"/>
          <w:highlight w:val="none"/>
        </w:rPr>
        <w:t>三、招标文件的澄清与修改</w:t>
      </w:r>
    </w:p>
    <w:p>
      <w:pPr>
        <w:pStyle w:val="21"/>
        <w:numPr>
          <w:ilvl w:val="0"/>
          <w:numId w:val="15"/>
        </w:numPr>
        <w:tabs>
          <w:tab w:val="left" w:pos="959"/>
        </w:tabs>
        <w:spacing w:before="160" w:line="364" w:lineRule="auto"/>
        <w:ind w:right="313" w:firstLine="480"/>
        <w:jc w:val="both"/>
        <w:rPr>
          <w:color w:val="auto"/>
          <w:sz w:val="24"/>
          <w:highlight w:val="none"/>
        </w:rPr>
      </w:pPr>
      <w:r>
        <w:rPr>
          <w:color w:val="auto"/>
          <w:spacing w:val="-6"/>
          <w:sz w:val="24"/>
          <w:highlight w:val="none"/>
        </w:rPr>
        <w:t>投标人应认真阅读本招标文件，发现其中有误或有不合理要求的，投标人必须</w:t>
      </w:r>
      <w:r>
        <w:rPr>
          <w:color w:val="auto"/>
          <w:spacing w:val="-4"/>
          <w:sz w:val="24"/>
          <w:highlight w:val="none"/>
          <w:u w:val="single"/>
        </w:rPr>
        <w:t>按照投标</w:t>
      </w:r>
      <w:r>
        <w:rPr>
          <w:color w:val="auto"/>
          <w:spacing w:val="-220"/>
          <w:sz w:val="24"/>
          <w:highlight w:val="none"/>
          <w:u w:val="single"/>
        </w:rPr>
        <w:t>人</w:t>
      </w:r>
      <w:r>
        <w:rPr>
          <w:color w:val="auto"/>
          <w:spacing w:val="-8"/>
          <w:sz w:val="24"/>
          <w:highlight w:val="none"/>
          <w:u w:val="single"/>
        </w:rPr>
        <w:t>前附表须知第</w:t>
      </w:r>
      <w:r>
        <w:rPr>
          <w:color w:val="auto"/>
          <w:spacing w:val="-8"/>
          <w:sz w:val="24"/>
          <w:highlight w:val="none"/>
          <w:u w:val="single"/>
          <w:lang w:val="en-US"/>
        </w:rPr>
        <w:t>5</w:t>
      </w:r>
      <w:r>
        <w:rPr>
          <w:color w:val="auto"/>
          <w:spacing w:val="-10"/>
          <w:sz w:val="24"/>
          <w:highlight w:val="none"/>
          <w:u w:val="single"/>
        </w:rPr>
        <w:t>点要求提出</w:t>
      </w:r>
      <w:r>
        <w:rPr>
          <w:color w:val="auto"/>
          <w:spacing w:val="-9"/>
          <w:sz w:val="24"/>
          <w:highlight w:val="none"/>
        </w:rPr>
        <w:t xml:space="preserve">。采购人或采购代理机构对已发出的招标文件进行必要澄清、答复、修改或补充，澄清或修改的内容可能影响投标文件编制的，应当在投标截止时间至少 </w:t>
      </w:r>
      <w:r>
        <w:rPr>
          <w:color w:val="auto"/>
          <w:sz w:val="24"/>
          <w:highlight w:val="none"/>
        </w:rPr>
        <w:t xml:space="preserve">15 </w:t>
      </w:r>
      <w:r>
        <w:rPr>
          <w:color w:val="auto"/>
          <w:spacing w:val="-9"/>
          <w:sz w:val="24"/>
          <w:highlight w:val="none"/>
        </w:rPr>
        <w:t>日前，在财政部门指定的政府采购信息发布媒体上发布更正公告，并以书面形式通知所有招标文件收受人。该澄清或者修改的内容为招标文件的组成部分。</w:t>
      </w:r>
    </w:p>
    <w:p>
      <w:pPr>
        <w:pStyle w:val="21"/>
        <w:numPr>
          <w:ilvl w:val="0"/>
          <w:numId w:val="15"/>
        </w:numPr>
        <w:tabs>
          <w:tab w:val="left" w:pos="959"/>
        </w:tabs>
        <w:spacing w:line="303" w:lineRule="exact"/>
        <w:ind w:left="958" w:hanging="242"/>
        <w:rPr>
          <w:color w:val="auto"/>
          <w:sz w:val="24"/>
          <w:highlight w:val="none"/>
        </w:rPr>
      </w:pPr>
      <w:r>
        <w:rPr>
          <w:color w:val="auto"/>
          <w:spacing w:val="-4"/>
          <w:sz w:val="24"/>
          <w:highlight w:val="none"/>
        </w:rPr>
        <w:t>采购代理机构必须以书面形式答复投标人要求澄清的问题，并将不包含问题来源的答复</w:t>
      </w:r>
    </w:p>
    <w:p>
      <w:pPr>
        <w:spacing w:line="303" w:lineRule="exact"/>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5" w:line="362" w:lineRule="auto"/>
        <w:ind w:right="227"/>
        <w:jc w:val="both"/>
        <w:rPr>
          <w:color w:val="auto"/>
          <w:highlight w:val="none"/>
        </w:rPr>
      </w:pPr>
      <w:r>
        <w:rPr>
          <w:color w:val="auto"/>
          <w:highlight w:val="none"/>
        </w:rPr>
        <w:t>书面通知所有购买招标文件的投标人；除书面答复以外的其他澄清方式及澄清内容均无效。</w:t>
      </w:r>
    </w:p>
    <w:p>
      <w:pPr>
        <w:pStyle w:val="10"/>
        <w:spacing w:before="158" w:line="364" w:lineRule="auto"/>
        <w:ind w:left="237" w:right="316" w:firstLine="480"/>
        <w:jc w:val="both"/>
        <w:rPr>
          <w:color w:val="auto"/>
          <w:highlight w:val="none"/>
        </w:rPr>
      </w:pPr>
      <w:r>
        <w:rPr>
          <w:color w:val="auto"/>
          <w:highlight w:val="none"/>
        </w:rPr>
        <w:t>3.</w:t>
      </w:r>
      <w:r>
        <w:rPr>
          <w:color w:val="auto"/>
          <w:spacing w:val="0"/>
          <w:highlight w:val="none"/>
        </w:rPr>
        <w:t>招标文件澄清、答复、修改、补充的内容为招标文件的组成部分。当招标文件与招标文件的澄清、答复、修改、补充通知就同一内容的表述不一致时，以最后发出的书面文件为准。</w:t>
      </w:r>
    </w:p>
    <w:p>
      <w:pPr>
        <w:pStyle w:val="10"/>
        <w:spacing w:before="158" w:line="364" w:lineRule="auto"/>
        <w:ind w:left="237" w:right="316" w:firstLine="480"/>
        <w:jc w:val="both"/>
        <w:rPr>
          <w:color w:val="auto"/>
          <w:highlight w:val="none"/>
        </w:rPr>
      </w:pPr>
      <w:r>
        <w:rPr>
          <w:color w:val="auto"/>
          <w:highlight w:val="none"/>
        </w:rPr>
        <w:t>4.</w:t>
      </w:r>
      <w:r>
        <w:rPr>
          <w:color w:val="auto"/>
          <w:spacing w:val="0"/>
          <w:highlight w:val="none"/>
        </w:rPr>
        <w:t>招标文件的澄清、答复、修改或补充都应该通过本采购代理机构以法定形式发布，采购</w:t>
      </w:r>
      <w:r>
        <w:rPr>
          <w:color w:val="auto"/>
          <w:highlight w:val="none"/>
        </w:rPr>
        <w:t>人非通过本机构，不得擅自澄清、答复、修改或补充招标文件。</w:t>
      </w:r>
    </w:p>
    <w:p>
      <w:pPr>
        <w:pStyle w:val="10"/>
        <w:spacing w:before="158" w:line="364" w:lineRule="auto"/>
        <w:ind w:left="237" w:right="316" w:firstLine="480"/>
        <w:jc w:val="both"/>
        <w:rPr>
          <w:color w:val="auto"/>
          <w:highlight w:val="none"/>
        </w:rPr>
      </w:pPr>
      <w:r>
        <w:rPr>
          <w:color w:val="auto"/>
          <w:highlight w:val="none"/>
        </w:rPr>
        <w:t>5.</w:t>
      </w:r>
      <w:r>
        <w:rPr>
          <w:color w:val="auto"/>
          <w:spacing w:val="-7"/>
          <w:highlight w:val="none"/>
        </w:rPr>
        <w:t>采购人可以视采购具体情况，延长投标截止时间和开标时间，但至少应当在招标文件要</w:t>
      </w:r>
      <w:r>
        <w:rPr>
          <w:color w:val="auto"/>
          <w:spacing w:val="-4"/>
          <w:highlight w:val="none"/>
        </w:rPr>
        <w:t>求提交投标文件的截止时间三日前将变更时间书面通知所有招标文件收受人，并在财政部门指</w:t>
      </w:r>
      <w:r>
        <w:rPr>
          <w:color w:val="auto"/>
          <w:highlight w:val="none"/>
        </w:rPr>
        <w:t>定的政府采购信息发布媒体上发布变更公告。</w:t>
      </w:r>
    </w:p>
    <w:p>
      <w:pPr>
        <w:pStyle w:val="10"/>
        <w:spacing w:line="307" w:lineRule="exact"/>
        <w:ind w:left="717"/>
        <w:rPr>
          <w:color w:val="auto"/>
          <w:highlight w:val="none"/>
        </w:rPr>
      </w:pPr>
      <w:r>
        <w:rPr>
          <w:color w:val="auto"/>
          <w:highlight w:val="none"/>
        </w:rPr>
        <w:t>四、询问、质疑和投诉</w:t>
      </w:r>
    </w:p>
    <w:p>
      <w:pPr>
        <w:pStyle w:val="21"/>
        <w:numPr>
          <w:ilvl w:val="0"/>
          <w:numId w:val="16"/>
        </w:numPr>
        <w:tabs>
          <w:tab w:val="left" w:pos="959"/>
        </w:tabs>
        <w:spacing w:before="158"/>
        <w:ind w:hanging="242"/>
        <w:rPr>
          <w:color w:val="auto"/>
          <w:sz w:val="24"/>
          <w:highlight w:val="none"/>
        </w:rPr>
      </w:pPr>
      <w:r>
        <w:rPr>
          <w:color w:val="auto"/>
          <w:sz w:val="24"/>
          <w:highlight w:val="none"/>
        </w:rPr>
        <w:t>供应商对政府采购活动事项有疑问的，可以向采购人、采购代理机构提出询问。</w:t>
      </w:r>
    </w:p>
    <w:p>
      <w:pPr>
        <w:pStyle w:val="21"/>
        <w:numPr>
          <w:ilvl w:val="0"/>
          <w:numId w:val="16"/>
        </w:numPr>
        <w:tabs>
          <w:tab w:val="left" w:pos="959"/>
        </w:tabs>
        <w:spacing w:before="161" w:line="362" w:lineRule="auto"/>
        <w:ind w:left="237" w:right="316" w:firstLine="480"/>
        <w:rPr>
          <w:color w:val="auto"/>
          <w:sz w:val="24"/>
          <w:highlight w:val="none"/>
        </w:rPr>
      </w:pPr>
      <w:r>
        <w:rPr>
          <w:color w:val="auto"/>
          <w:spacing w:val="-8"/>
          <w:sz w:val="24"/>
          <w:highlight w:val="none"/>
        </w:rPr>
        <w:t>供应商认为招标文件、招标过程或中标结果使自己的合法权益受到损害的，应当在知道</w:t>
      </w:r>
      <w:r>
        <w:rPr>
          <w:color w:val="auto"/>
          <w:sz w:val="24"/>
          <w:highlight w:val="none"/>
        </w:rPr>
        <w:t>或者应知其</w:t>
      </w:r>
    </w:p>
    <w:p>
      <w:pPr>
        <w:pStyle w:val="10"/>
        <w:spacing w:before="5" w:line="364" w:lineRule="auto"/>
        <w:ind w:left="237" w:right="316" w:firstLine="480"/>
        <w:rPr>
          <w:color w:val="auto"/>
          <w:highlight w:val="none"/>
        </w:rPr>
      </w:pPr>
      <w:r>
        <w:rPr>
          <w:color w:val="auto"/>
          <w:spacing w:val="-6"/>
          <w:highlight w:val="none"/>
        </w:rPr>
        <w:t>权益受到损害之日起七个工作日内，以书面形式向招标人、招标代理机构提出质疑。具体</w:t>
      </w:r>
      <w:r>
        <w:rPr>
          <w:color w:val="auto"/>
          <w:highlight w:val="none"/>
        </w:rPr>
        <w:t>计算时间如下：</w:t>
      </w:r>
    </w:p>
    <w:p>
      <w:pPr>
        <w:pStyle w:val="10"/>
        <w:spacing w:line="306" w:lineRule="exact"/>
        <w:ind w:left="717"/>
        <w:rPr>
          <w:color w:val="auto"/>
          <w:highlight w:val="none"/>
        </w:rPr>
      </w:pPr>
      <w:r>
        <w:rPr>
          <w:color w:val="auto"/>
          <w:highlight w:val="none"/>
        </w:rPr>
        <w:t>（一）对可以质疑的招标文件提出质疑的，为收到招标文件之日；</w:t>
      </w:r>
    </w:p>
    <w:p>
      <w:pPr>
        <w:pStyle w:val="10"/>
        <w:spacing w:before="160"/>
        <w:ind w:left="717"/>
        <w:rPr>
          <w:color w:val="auto"/>
          <w:highlight w:val="none"/>
        </w:rPr>
      </w:pPr>
      <w:r>
        <w:rPr>
          <w:color w:val="auto"/>
          <w:highlight w:val="none"/>
        </w:rPr>
        <w:t>（二）对招标过程提出质疑的，为各招标程序环节结束之日；</w:t>
      </w:r>
    </w:p>
    <w:p>
      <w:pPr>
        <w:pStyle w:val="10"/>
        <w:spacing w:before="159"/>
        <w:ind w:left="717"/>
        <w:rPr>
          <w:color w:val="auto"/>
          <w:highlight w:val="none"/>
        </w:rPr>
      </w:pPr>
      <w:r>
        <w:rPr>
          <w:color w:val="auto"/>
          <w:highlight w:val="none"/>
        </w:rPr>
        <w:t>（三）对中标结果提出质疑的，为中标结果公告期限届满之日。</w:t>
      </w:r>
    </w:p>
    <w:p>
      <w:pPr>
        <w:pStyle w:val="10"/>
        <w:spacing w:before="160" w:line="362" w:lineRule="auto"/>
        <w:ind w:left="237" w:right="313" w:firstLine="480"/>
        <w:rPr>
          <w:color w:val="auto"/>
          <w:highlight w:val="none"/>
        </w:rPr>
      </w:pPr>
      <w:r>
        <w:rPr>
          <w:color w:val="auto"/>
          <w:highlight w:val="none"/>
        </w:rPr>
        <w:t>供应商对招标人或招标代理机构的质疑答复不满意或者招标人或招标代理机构未在规定时间内作出答复的，可以在答复期满后十五个工作日内向同级采购监管部门投诉。</w:t>
      </w:r>
    </w:p>
    <w:p>
      <w:pPr>
        <w:pStyle w:val="21"/>
        <w:numPr>
          <w:ilvl w:val="0"/>
          <w:numId w:val="16"/>
        </w:numPr>
        <w:tabs>
          <w:tab w:val="left" w:pos="959"/>
        </w:tabs>
        <w:spacing w:before="5" w:line="364" w:lineRule="auto"/>
        <w:ind w:left="237" w:right="311" w:firstLine="480"/>
        <w:jc w:val="both"/>
        <w:rPr>
          <w:color w:val="auto"/>
          <w:sz w:val="24"/>
          <w:highlight w:val="none"/>
        </w:rPr>
      </w:pPr>
      <w:r>
        <w:rPr>
          <w:color w:val="auto"/>
          <w:spacing w:val="-10"/>
          <w:sz w:val="24"/>
          <w:highlight w:val="none"/>
        </w:rPr>
        <w:t>质疑、投诉应当采用书面形式，质疑书、投诉书均应明确阐述招标文件、招标过程、中</w:t>
      </w:r>
      <w:r>
        <w:rPr>
          <w:color w:val="auto"/>
          <w:spacing w:val="-5"/>
          <w:sz w:val="24"/>
          <w:highlight w:val="none"/>
        </w:rPr>
        <w:t>标结果中使自己合法权益受到损害的实质性内容，提供相关事实、明确的请求、必要的证明材</w:t>
      </w:r>
      <w:r>
        <w:rPr>
          <w:color w:val="auto"/>
          <w:sz w:val="24"/>
          <w:highlight w:val="none"/>
        </w:rPr>
        <w:t>料，便于有关单位调查、答复和处理。</w:t>
      </w:r>
    </w:p>
    <w:p>
      <w:pPr>
        <w:spacing w:line="562" w:lineRule="exact"/>
        <w:ind w:left="295" w:right="369"/>
        <w:jc w:val="center"/>
        <w:rPr>
          <w:b/>
          <w:color w:val="auto"/>
          <w:sz w:val="44"/>
          <w:highlight w:val="none"/>
        </w:rPr>
      </w:pPr>
      <w:r>
        <w:rPr>
          <w:b/>
          <w:color w:val="auto"/>
          <w:sz w:val="44"/>
          <w:highlight w:val="none"/>
        </w:rPr>
        <w:t>三、投标文件的编制</w:t>
      </w:r>
    </w:p>
    <w:p>
      <w:pPr>
        <w:pStyle w:val="8"/>
        <w:spacing w:before="291"/>
        <w:rPr>
          <w:color w:val="auto"/>
          <w:highlight w:val="none"/>
        </w:rPr>
      </w:pPr>
      <w:r>
        <w:rPr>
          <w:color w:val="auto"/>
          <w:highlight w:val="none"/>
        </w:rPr>
        <w:t>一、投标文件的组成</w:t>
      </w:r>
    </w:p>
    <w:p>
      <w:pPr>
        <w:pStyle w:val="10"/>
        <w:spacing w:before="161" w:line="362" w:lineRule="auto"/>
        <w:ind w:left="237" w:right="233" w:firstLine="480"/>
        <w:rPr>
          <w:color w:val="auto"/>
          <w:highlight w:val="none"/>
        </w:rPr>
      </w:pPr>
      <w:r>
        <w:rPr>
          <w:color w:val="auto"/>
          <w:highlight w:val="none"/>
        </w:rPr>
        <w:t>投标文件由资信文件</w:t>
      </w:r>
      <w:r>
        <w:rPr>
          <w:rFonts w:hint="eastAsia"/>
          <w:color w:val="auto"/>
          <w:highlight w:val="none"/>
        </w:rPr>
        <w:t>、</w:t>
      </w:r>
      <w:r>
        <w:rPr>
          <w:color w:val="auto"/>
          <w:highlight w:val="none"/>
        </w:rPr>
        <w:t>商务文件、技术文件三部份组成。三部份文件装订成册（可装订成一册）（注：★项为必须提交的内容，未提供的做投标无效处理）</w:t>
      </w:r>
    </w:p>
    <w:p>
      <w:pPr>
        <w:pStyle w:val="21"/>
        <w:numPr>
          <w:ilvl w:val="0"/>
          <w:numId w:val="17"/>
        </w:numPr>
        <w:tabs>
          <w:tab w:val="left" w:pos="959"/>
        </w:tabs>
        <w:spacing w:before="2"/>
        <w:ind w:hanging="242"/>
        <w:jc w:val="left"/>
        <w:rPr>
          <w:color w:val="auto"/>
          <w:sz w:val="24"/>
          <w:highlight w:val="none"/>
        </w:rPr>
      </w:pPr>
      <w:r>
        <w:rPr>
          <w:color w:val="auto"/>
          <w:sz w:val="24"/>
          <w:highlight w:val="none"/>
        </w:rPr>
        <w:t>资信商务文件：</w:t>
      </w:r>
    </w:p>
    <w:p>
      <w:pPr>
        <w:pStyle w:val="10"/>
        <w:spacing w:before="161"/>
        <w:ind w:left="717"/>
        <w:rPr>
          <w:color w:val="auto"/>
          <w:highlight w:val="none"/>
        </w:rPr>
      </w:pPr>
      <w:r>
        <w:rPr>
          <w:color w:val="auto"/>
          <w:highlight w:val="none"/>
        </w:rPr>
        <w:t>★1.1 投标保证金缴纳证明复印件；（必须提供，复印件加盖单位公章。）</w:t>
      </w:r>
    </w:p>
    <w:p>
      <w:pPr>
        <w:pStyle w:val="10"/>
        <w:spacing w:before="160"/>
        <w:ind w:left="717"/>
        <w:rPr>
          <w:color w:val="auto"/>
          <w:highlight w:val="none"/>
        </w:rPr>
      </w:pPr>
      <w:r>
        <w:rPr>
          <w:color w:val="auto"/>
          <w:highlight w:val="none"/>
        </w:rPr>
        <w:t>★1.2 投标声明书(格式见附件)；（必须提供）</w:t>
      </w:r>
    </w:p>
    <w:p>
      <w:pPr>
        <w:pStyle w:val="10"/>
        <w:spacing w:before="161"/>
        <w:ind w:left="717"/>
        <w:rPr>
          <w:color w:val="auto"/>
          <w:highlight w:val="none"/>
        </w:rPr>
      </w:pPr>
      <w:r>
        <w:rPr>
          <w:color w:val="auto"/>
          <w:highlight w:val="none"/>
        </w:rPr>
        <w:t>★1.3 有效的营业执照副本、有效的组织机构代码证副本、有效的税务登记证副本或有效的有统一社会 信用代码的‘三证合一’营业执照复印件（必须提供，并加盖单位章）★1.4 投标人有效的资质证书复印件；（必须提供，复印件加盖单位公章。）</w:t>
      </w:r>
    </w:p>
    <w:p>
      <w:pPr>
        <w:pStyle w:val="10"/>
        <w:spacing w:before="159"/>
        <w:ind w:left="717"/>
        <w:rPr>
          <w:color w:val="auto"/>
          <w:highlight w:val="none"/>
        </w:rPr>
      </w:pPr>
      <w:r>
        <w:rPr>
          <w:color w:val="auto"/>
          <w:highlight w:val="none"/>
        </w:rPr>
        <w:t>★1.5 法定代表人有效身份证正反面复印件；（必须提供，复印件加盖单位公章。）</w:t>
      </w:r>
    </w:p>
    <w:p>
      <w:pPr>
        <w:pStyle w:val="10"/>
        <w:spacing w:before="160" w:line="364" w:lineRule="auto"/>
        <w:ind w:left="237" w:right="316" w:firstLine="480"/>
        <w:rPr>
          <w:color w:val="auto"/>
          <w:highlight w:val="none"/>
        </w:rPr>
      </w:pPr>
      <w:r>
        <w:rPr>
          <w:color w:val="auto"/>
          <w:highlight w:val="none"/>
        </w:rPr>
        <w:t>★1.6</w:t>
      </w:r>
      <w:r>
        <w:rPr>
          <w:color w:val="auto"/>
          <w:spacing w:val="-10"/>
          <w:highlight w:val="none"/>
        </w:rPr>
        <w:t xml:space="preserve"> 法定代表人授权委托书，委托代理人正反面身份证复印件；（</w:t>
      </w:r>
      <w:r>
        <w:rPr>
          <w:color w:val="auto"/>
          <w:spacing w:val="-2"/>
          <w:highlight w:val="none"/>
        </w:rPr>
        <w:t>委托代理时必须提供</w:t>
      </w:r>
      <w:r>
        <w:rPr>
          <w:color w:val="auto"/>
          <w:highlight w:val="none"/>
        </w:rPr>
        <w:t>复印件加盖单位公章。）（格式见附件）</w:t>
      </w:r>
    </w:p>
    <w:p>
      <w:pPr>
        <w:pStyle w:val="10"/>
        <w:spacing w:before="159"/>
        <w:ind w:left="717"/>
        <w:rPr>
          <w:color w:val="auto"/>
          <w:spacing w:val="14"/>
          <w:highlight w:val="none"/>
        </w:rPr>
      </w:pPr>
      <w:r>
        <w:rPr>
          <w:color w:val="auto"/>
          <w:spacing w:val="-40"/>
          <w:highlight w:val="none"/>
        </w:rPr>
        <w:t xml:space="preserve">★ </w:t>
      </w:r>
      <w:r>
        <w:rPr>
          <w:color w:val="auto"/>
          <w:highlight w:val="none"/>
        </w:rPr>
        <w:t>1.7</w:t>
      </w:r>
      <w:r>
        <w:rPr>
          <w:color w:val="auto"/>
          <w:spacing w:val="14"/>
          <w:highlight w:val="none"/>
        </w:rPr>
        <w:t xml:space="preserve"> </w:t>
      </w:r>
      <w:r>
        <w:rPr>
          <w:rFonts w:hint="eastAsia"/>
          <w:color w:val="auto"/>
          <w:spacing w:val="14"/>
          <w:highlight w:val="none"/>
        </w:rPr>
        <w:t>项目负责人具有高级工程师及以上职称证书；</w:t>
      </w:r>
      <w:r>
        <w:rPr>
          <w:color w:val="auto"/>
          <w:highlight w:val="none"/>
        </w:rPr>
        <w:t>（必须提供，复印件加盖单位公章。）</w:t>
      </w:r>
    </w:p>
    <w:p>
      <w:pPr>
        <w:pStyle w:val="10"/>
        <w:spacing w:before="159" w:line="360" w:lineRule="auto"/>
        <w:ind w:left="714"/>
        <w:rPr>
          <w:color w:val="auto"/>
          <w:spacing w:val="14"/>
          <w:highlight w:val="none"/>
        </w:rPr>
      </w:pPr>
      <w:r>
        <w:rPr>
          <w:color w:val="auto"/>
          <w:spacing w:val="14"/>
          <w:highlight w:val="none"/>
        </w:rPr>
        <w:t xml:space="preserve">★1.8 </w:t>
      </w:r>
      <w:r>
        <w:rPr>
          <w:rFonts w:hint="eastAsia"/>
          <w:color w:val="auto"/>
          <w:spacing w:val="14"/>
          <w:highlight w:val="none"/>
        </w:rPr>
        <w:t>投标人近</w:t>
      </w:r>
      <w:r>
        <w:rPr>
          <w:color w:val="auto"/>
          <w:spacing w:val="14"/>
          <w:highlight w:val="none"/>
        </w:rPr>
        <w:t xml:space="preserve"> 3 </w:t>
      </w:r>
      <w:r>
        <w:rPr>
          <w:rFonts w:hint="eastAsia"/>
          <w:color w:val="auto"/>
          <w:spacing w:val="14"/>
          <w:highlight w:val="none"/>
        </w:rPr>
        <w:t>年（</w:t>
      </w:r>
      <w:r>
        <w:rPr>
          <w:color w:val="auto"/>
          <w:spacing w:val="14"/>
          <w:highlight w:val="none"/>
        </w:rPr>
        <w:t>2016年～2018年）经会计师事务所或审计机构审计的财务会计报表（包括资产负债表、现金流量表、利润表）</w:t>
      </w:r>
      <w:r>
        <w:rPr>
          <w:rFonts w:hint="eastAsia"/>
          <w:color w:val="auto"/>
          <w:spacing w:val="14"/>
          <w:highlight w:val="none"/>
        </w:rPr>
        <w:t>累计亏损额不超过本单位注册资金（新设立的企业除外（必须提供，并加盖单位章）；</w:t>
      </w:r>
    </w:p>
    <w:p>
      <w:pPr>
        <w:pStyle w:val="10"/>
        <w:spacing w:line="364" w:lineRule="auto"/>
        <w:ind w:left="237" w:right="316" w:firstLine="480"/>
        <w:jc w:val="both"/>
        <w:rPr>
          <w:color w:val="auto"/>
          <w:spacing w:val="-24"/>
          <w:highlight w:val="none"/>
        </w:rPr>
      </w:pPr>
      <w:r>
        <w:rPr>
          <w:color w:val="auto"/>
          <w:highlight w:val="none"/>
        </w:rPr>
        <w:t>★1.9</w:t>
      </w:r>
      <w:r>
        <w:rPr>
          <w:color w:val="auto"/>
          <w:spacing w:val="-24"/>
          <w:highlight w:val="none"/>
        </w:rPr>
        <w:t xml:space="preserve"> </w:t>
      </w:r>
      <w:r>
        <w:rPr>
          <w:rFonts w:hint="eastAsia"/>
          <w:color w:val="auto"/>
          <w:spacing w:val="-24"/>
          <w:highlight w:val="none"/>
        </w:rPr>
        <w:t>拟投入本项目的人员必须提供本年度的职工养老保险个人账户对账单或社保部门出具的开标前连续</w:t>
      </w:r>
      <w:r>
        <w:rPr>
          <w:color w:val="auto"/>
          <w:spacing w:val="-24"/>
          <w:highlight w:val="none"/>
        </w:rPr>
        <w:t>3个月（</w:t>
      </w:r>
      <w:r>
        <w:rPr>
          <w:rFonts w:hint="eastAsia"/>
          <w:color w:val="auto"/>
          <w:spacing w:val="-24"/>
          <w:highlight w:val="none"/>
          <w:lang w:eastAsia="zh-CN"/>
        </w:rPr>
        <w:t>2020年2月-2020年4月</w:t>
      </w:r>
      <w:r>
        <w:rPr>
          <w:color w:val="auto"/>
          <w:spacing w:val="-24"/>
          <w:highlight w:val="none"/>
        </w:rPr>
        <w:t>）的参保缴费证明（开标时须提供原件备查），以证明其为本单位人员的参保缴费证明</w:t>
      </w:r>
      <w:r>
        <w:rPr>
          <w:color w:val="auto"/>
          <w:highlight w:val="none"/>
        </w:rPr>
        <w:t>（必须提供，复印件加盖单位公章。）</w:t>
      </w:r>
    </w:p>
    <w:p>
      <w:pPr>
        <w:pStyle w:val="10"/>
        <w:spacing w:line="364" w:lineRule="auto"/>
        <w:ind w:left="237" w:right="316" w:firstLine="480"/>
        <w:jc w:val="both"/>
        <w:rPr>
          <w:color w:val="auto"/>
          <w:highlight w:val="none"/>
        </w:rPr>
      </w:pPr>
      <w:r>
        <w:rPr>
          <w:color w:val="auto"/>
          <w:highlight w:val="none"/>
        </w:rPr>
        <w:t>★1.10</w:t>
      </w:r>
      <w:r>
        <w:rPr>
          <w:color w:val="auto"/>
          <w:spacing w:val="-24"/>
          <w:highlight w:val="none"/>
        </w:rPr>
        <w:t xml:space="preserve"> </w:t>
      </w:r>
      <w:r>
        <w:rPr>
          <w:rFonts w:hint="eastAsia"/>
          <w:color w:val="auto"/>
          <w:spacing w:val="-24"/>
          <w:highlight w:val="none"/>
        </w:rPr>
        <w:t>具有良好的企业信誉，近一年投标人在投标活动中无违法行为记录，没有处于被责令停业，财产被接管、冻结、破产状态（必须提供，并加盖单位章）</w:t>
      </w:r>
    </w:p>
    <w:p>
      <w:pPr>
        <w:pStyle w:val="10"/>
        <w:spacing w:line="364" w:lineRule="auto"/>
        <w:ind w:left="237" w:right="193" w:firstLine="480"/>
        <w:rPr>
          <w:color w:val="auto"/>
          <w:highlight w:val="none"/>
        </w:rPr>
      </w:pPr>
      <w:r>
        <w:rPr>
          <w:color w:val="auto"/>
          <w:highlight w:val="none"/>
        </w:rPr>
        <w:t xml:space="preserve">★1.11 </w:t>
      </w:r>
      <w:r>
        <w:rPr>
          <w:color w:val="auto"/>
          <w:spacing w:val="14"/>
          <w:highlight w:val="none"/>
        </w:rPr>
        <w:t>投标人在“ 信用中国” 网站</w:t>
      </w:r>
      <w:r>
        <w:rPr>
          <w:color w:val="auto"/>
          <w:highlight w:val="none"/>
        </w:rPr>
        <w:t>(www.creditchina.gov.cn)</w:t>
      </w:r>
      <w:r>
        <w:rPr>
          <w:color w:val="auto"/>
          <w:spacing w:val="8"/>
          <w:highlight w:val="none"/>
        </w:rPr>
        <w:t xml:space="preserve"> 、 中国政府采购网(www.ccgp.gov.cn)等渠道列入失信被执行人、重大税收违法案件当事人名单、政府采购严重</w:t>
      </w:r>
      <w:r>
        <w:rPr>
          <w:color w:val="auto"/>
          <w:highlight w:val="none"/>
        </w:rPr>
        <w:t>违法失信行为记录名单网上截图；</w:t>
      </w:r>
      <w:r>
        <w:rPr>
          <w:color w:val="auto"/>
          <w:spacing w:val="-3"/>
          <w:highlight w:val="none"/>
        </w:rPr>
        <w:t>（</w:t>
      </w:r>
      <w:r>
        <w:rPr>
          <w:color w:val="auto"/>
          <w:highlight w:val="none"/>
        </w:rPr>
        <w:t>查询时间为公司成立当月起至投标截止时间</w:t>
      </w:r>
      <w:r>
        <w:rPr>
          <w:color w:val="auto"/>
          <w:spacing w:val="-104"/>
          <w:highlight w:val="none"/>
        </w:rPr>
        <w:t>）</w:t>
      </w:r>
      <w:r>
        <w:rPr>
          <w:color w:val="auto"/>
          <w:spacing w:val="-3"/>
          <w:highlight w:val="none"/>
        </w:rPr>
        <w:t>（必须提交，</w:t>
      </w:r>
      <w:r>
        <w:rPr>
          <w:color w:val="auto"/>
          <w:highlight w:val="none"/>
        </w:rPr>
        <w:t>复印件加盖单位公章。）</w:t>
      </w:r>
    </w:p>
    <w:p>
      <w:pPr>
        <w:pStyle w:val="10"/>
        <w:spacing w:line="364" w:lineRule="auto"/>
        <w:ind w:left="237" w:right="193" w:firstLine="480"/>
        <w:rPr>
          <w:color w:val="auto"/>
          <w:highlight w:val="none"/>
          <w:lang w:val="en-US"/>
        </w:rPr>
      </w:pPr>
      <w:r>
        <w:rPr>
          <w:rFonts w:hint="eastAsia"/>
          <w:color w:val="auto"/>
          <w:highlight w:val="none"/>
          <w:lang w:val="en-US"/>
        </w:rPr>
        <w:t>1.12投标人认为资格审查需要提交的其他材料</w:t>
      </w:r>
    </w:p>
    <w:p>
      <w:pPr>
        <w:pStyle w:val="10"/>
        <w:ind w:left="717"/>
        <w:jc w:val="both"/>
        <w:rPr>
          <w:color w:val="auto"/>
          <w:highlight w:val="none"/>
          <w:lang w:val="en-US"/>
        </w:rPr>
      </w:pPr>
      <w:r>
        <w:rPr>
          <w:rFonts w:hint="eastAsia"/>
          <w:color w:val="auto"/>
          <w:highlight w:val="none"/>
          <w:lang w:val="en-US"/>
        </w:rPr>
        <w:t>2.</w:t>
      </w:r>
      <w:r>
        <w:rPr>
          <w:color w:val="auto"/>
          <w:highlight w:val="none"/>
        </w:rPr>
        <w:t>商务文件</w:t>
      </w:r>
      <w:r>
        <w:rPr>
          <w:rFonts w:hint="eastAsia"/>
          <w:color w:val="auto"/>
          <w:highlight w:val="none"/>
        </w:rPr>
        <w:t>：</w:t>
      </w:r>
    </w:p>
    <w:p>
      <w:pPr>
        <w:pStyle w:val="10"/>
        <w:spacing w:before="156" w:line="364" w:lineRule="auto"/>
        <w:ind w:left="237" w:right="316" w:firstLine="480"/>
        <w:jc w:val="both"/>
        <w:rPr>
          <w:color w:val="auto"/>
          <w:highlight w:val="none"/>
        </w:rPr>
      </w:pPr>
      <w:r>
        <w:rPr>
          <w:color w:val="auto"/>
          <w:highlight w:val="none"/>
        </w:rPr>
        <w:t>★</w:t>
      </w:r>
      <w:r>
        <w:rPr>
          <w:rFonts w:hint="eastAsia"/>
          <w:color w:val="auto"/>
          <w:highlight w:val="none"/>
          <w:lang w:val="en-US"/>
        </w:rPr>
        <w:t>2.1 投标函及投标函附录</w:t>
      </w:r>
      <w:r>
        <w:rPr>
          <w:color w:val="auto"/>
          <w:highlight w:val="none"/>
        </w:rPr>
        <w:t>（格式见附件，必须提供</w:t>
      </w:r>
      <w:r>
        <w:rPr>
          <w:rFonts w:hint="eastAsia"/>
          <w:color w:val="auto"/>
          <w:highlight w:val="none"/>
          <w:lang w:val="en-US"/>
        </w:rPr>
        <w:t>,</w:t>
      </w:r>
      <w:r>
        <w:rPr>
          <w:color w:val="auto"/>
          <w:spacing w:val="14"/>
          <w:highlight w:val="none"/>
        </w:rPr>
        <w:t>并加盖单位</w:t>
      </w:r>
      <w:r>
        <w:rPr>
          <w:rFonts w:hint="eastAsia"/>
          <w:color w:val="auto"/>
          <w:spacing w:val="14"/>
          <w:highlight w:val="none"/>
        </w:rPr>
        <w:t>公</w:t>
      </w:r>
      <w:r>
        <w:rPr>
          <w:color w:val="auto"/>
          <w:spacing w:val="14"/>
          <w:highlight w:val="none"/>
        </w:rPr>
        <w:t>章</w:t>
      </w:r>
      <w:r>
        <w:rPr>
          <w:color w:val="auto"/>
          <w:highlight w:val="none"/>
        </w:rPr>
        <w:t>）</w:t>
      </w:r>
    </w:p>
    <w:p>
      <w:pPr>
        <w:pStyle w:val="10"/>
        <w:ind w:left="717"/>
        <w:jc w:val="both"/>
        <w:rPr>
          <w:color w:val="auto"/>
          <w:highlight w:val="none"/>
          <w:lang w:val="en-US"/>
        </w:rPr>
      </w:pPr>
      <w:r>
        <w:rPr>
          <w:color w:val="auto"/>
          <w:highlight w:val="none"/>
        </w:rPr>
        <w:t>★</w:t>
      </w:r>
      <w:r>
        <w:rPr>
          <w:rFonts w:hint="eastAsia"/>
          <w:color w:val="auto"/>
          <w:highlight w:val="none"/>
          <w:lang w:val="en-US"/>
        </w:rPr>
        <w:t>2.2 报价表</w:t>
      </w:r>
      <w:r>
        <w:rPr>
          <w:color w:val="auto"/>
          <w:highlight w:val="none"/>
        </w:rPr>
        <w:t>（格式见附件，必须提供</w:t>
      </w:r>
      <w:r>
        <w:rPr>
          <w:rFonts w:hint="eastAsia"/>
          <w:color w:val="auto"/>
          <w:highlight w:val="none"/>
          <w:lang w:val="en-US"/>
        </w:rPr>
        <w:t>,</w:t>
      </w:r>
      <w:r>
        <w:rPr>
          <w:color w:val="auto"/>
          <w:spacing w:val="14"/>
          <w:highlight w:val="none"/>
        </w:rPr>
        <w:t>并加盖单位</w:t>
      </w:r>
      <w:r>
        <w:rPr>
          <w:rFonts w:hint="eastAsia"/>
          <w:color w:val="auto"/>
          <w:spacing w:val="14"/>
          <w:highlight w:val="none"/>
        </w:rPr>
        <w:t>公</w:t>
      </w:r>
      <w:r>
        <w:rPr>
          <w:color w:val="auto"/>
          <w:spacing w:val="14"/>
          <w:highlight w:val="none"/>
        </w:rPr>
        <w:t>章</w:t>
      </w:r>
      <w:r>
        <w:rPr>
          <w:color w:val="auto"/>
          <w:highlight w:val="none"/>
        </w:rPr>
        <w:t>）</w:t>
      </w:r>
    </w:p>
    <w:p>
      <w:pPr>
        <w:pStyle w:val="10"/>
        <w:ind w:left="717"/>
        <w:jc w:val="both"/>
        <w:rPr>
          <w:color w:val="auto"/>
          <w:highlight w:val="none"/>
        </w:rPr>
      </w:pPr>
      <w:r>
        <w:rPr>
          <w:color w:val="auto"/>
          <w:highlight w:val="none"/>
        </w:rPr>
        <w:t>★</w:t>
      </w:r>
      <w:r>
        <w:rPr>
          <w:rFonts w:hint="eastAsia"/>
          <w:color w:val="auto"/>
          <w:highlight w:val="none"/>
          <w:lang w:val="en-US"/>
        </w:rPr>
        <w:t xml:space="preserve">2.3 </w:t>
      </w:r>
      <w:r>
        <w:rPr>
          <w:color w:val="auto"/>
          <w:highlight w:val="none"/>
        </w:rPr>
        <w:t>商务响应表；（必须提供</w:t>
      </w:r>
      <w:r>
        <w:rPr>
          <w:rFonts w:hint="eastAsia"/>
          <w:color w:val="auto"/>
          <w:highlight w:val="none"/>
        </w:rPr>
        <w:t>，并加盖单位公章</w:t>
      </w:r>
      <w:r>
        <w:rPr>
          <w:color w:val="auto"/>
          <w:highlight w:val="none"/>
        </w:rPr>
        <w:t>）（格式见附件）</w:t>
      </w:r>
    </w:p>
    <w:p>
      <w:pPr>
        <w:pStyle w:val="10"/>
        <w:spacing w:before="156" w:line="364" w:lineRule="auto"/>
        <w:ind w:left="475" w:leftChars="216" w:right="316" w:firstLine="283" w:firstLineChars="118"/>
        <w:jc w:val="both"/>
        <w:rPr>
          <w:color w:val="auto"/>
          <w:highlight w:val="none"/>
        </w:rPr>
      </w:pPr>
      <w:r>
        <w:rPr>
          <w:color w:val="auto"/>
          <w:highlight w:val="none"/>
        </w:rPr>
        <w:t>★</w:t>
      </w:r>
      <w:r>
        <w:rPr>
          <w:rFonts w:hint="eastAsia"/>
          <w:color w:val="auto"/>
          <w:highlight w:val="none"/>
          <w:lang w:val="en-US"/>
        </w:rPr>
        <w:t xml:space="preserve">2.4 </w:t>
      </w:r>
      <w:r>
        <w:rPr>
          <w:color w:val="auto"/>
          <w:highlight w:val="none"/>
        </w:rPr>
        <w:t>投标人参加政府采购活动前三年内在经营活动中没有重大违法记录和不良信用记录的书面声明函；（格式见附件，必须提供</w:t>
      </w:r>
      <w:r>
        <w:rPr>
          <w:rFonts w:hint="eastAsia"/>
          <w:color w:val="auto"/>
          <w:highlight w:val="none"/>
          <w:lang w:val="en-US"/>
        </w:rPr>
        <w:t>,</w:t>
      </w:r>
      <w:r>
        <w:rPr>
          <w:color w:val="auto"/>
          <w:spacing w:val="14"/>
          <w:highlight w:val="none"/>
        </w:rPr>
        <w:t>并加盖单位</w:t>
      </w:r>
      <w:r>
        <w:rPr>
          <w:rFonts w:hint="eastAsia"/>
          <w:color w:val="auto"/>
          <w:spacing w:val="14"/>
          <w:highlight w:val="none"/>
        </w:rPr>
        <w:t>公</w:t>
      </w:r>
      <w:r>
        <w:rPr>
          <w:color w:val="auto"/>
          <w:spacing w:val="14"/>
          <w:highlight w:val="none"/>
        </w:rPr>
        <w:t>章</w:t>
      </w:r>
      <w:r>
        <w:rPr>
          <w:color w:val="auto"/>
          <w:highlight w:val="none"/>
        </w:rPr>
        <w:t>）</w:t>
      </w:r>
    </w:p>
    <w:p>
      <w:pPr>
        <w:pStyle w:val="10"/>
        <w:spacing w:line="360" w:lineRule="auto"/>
        <w:ind w:left="480" w:leftChars="218" w:firstLine="480" w:firstLineChars="200"/>
        <w:jc w:val="both"/>
        <w:rPr>
          <w:color w:val="auto"/>
          <w:highlight w:val="none"/>
        </w:rPr>
      </w:pPr>
      <w:r>
        <w:rPr>
          <w:color w:val="auto"/>
          <w:highlight w:val="none"/>
          <w:lang w:val="en-US"/>
        </w:rPr>
        <w:t>2.5</w:t>
      </w:r>
      <w:r>
        <w:rPr>
          <w:color w:val="auto"/>
          <w:highlight w:val="none"/>
        </w:rPr>
        <w:t>投标人完成类似项目成功的业绩（以合同协议书或中标通知书复印件加盖投标人单位公章为准）；（如有请提供）</w:t>
      </w:r>
    </w:p>
    <w:p>
      <w:pPr>
        <w:pStyle w:val="10"/>
        <w:spacing w:line="360" w:lineRule="auto"/>
        <w:ind w:left="480" w:leftChars="218" w:firstLine="480" w:firstLineChars="200"/>
        <w:jc w:val="both"/>
        <w:rPr>
          <w:color w:val="auto"/>
          <w:highlight w:val="none"/>
        </w:rPr>
      </w:pPr>
      <w:r>
        <w:rPr>
          <w:rFonts w:hint="eastAsia"/>
          <w:color w:val="auto"/>
          <w:highlight w:val="none"/>
          <w:lang w:val="en-US"/>
        </w:rPr>
        <w:t>2.6</w:t>
      </w:r>
      <w:r>
        <w:rPr>
          <w:color w:val="auto"/>
          <w:highlight w:val="none"/>
        </w:rPr>
        <w:t>投标人认为可以证明其能力或业绩的其他材料；（结合投标人自身情况及招标文件其他要求和评分要素自行提供）</w:t>
      </w:r>
    </w:p>
    <w:p>
      <w:pPr>
        <w:pStyle w:val="10"/>
        <w:spacing w:line="360" w:lineRule="auto"/>
        <w:ind w:firstLine="960" w:firstLineChars="400"/>
        <w:jc w:val="both"/>
        <w:rPr>
          <w:color w:val="auto"/>
          <w:sz w:val="2"/>
          <w:highlight w:val="none"/>
        </w:rPr>
      </w:pPr>
      <w:r>
        <w:rPr>
          <w:rFonts w:hint="eastAsia"/>
          <w:color w:val="auto"/>
          <w:highlight w:val="none"/>
          <w:lang w:val="en-US"/>
        </w:rPr>
        <w:t>2.7</w:t>
      </w:r>
      <w:r>
        <w:rPr>
          <w:color w:val="auto"/>
          <w:highlight w:val="none"/>
        </w:rPr>
        <w:t>中小企业声明函；（投标人如为中小微型企业的请按第六章要求的格式填写，否则不</w:t>
      </w:r>
      <w:r>
        <w:rPr>
          <w:rFonts w:hint="eastAsia"/>
          <w:color w:val="auto"/>
          <w:highlight w:val="none"/>
          <w:lang w:val="en-US"/>
        </w:rPr>
        <w:t xml:space="preserve">  </w:t>
      </w:r>
      <w:r>
        <w:rPr>
          <w:color w:val="auto"/>
          <w:highlight w:val="none"/>
        </w:rPr>
        <w:t>予享受优惠政策）</w:t>
      </w:r>
    </w:p>
    <w:p>
      <w:pPr>
        <w:pStyle w:val="10"/>
        <w:spacing w:line="360" w:lineRule="auto"/>
        <w:ind w:firstLine="720" w:firstLineChars="300"/>
        <w:rPr>
          <w:color w:val="auto"/>
          <w:highlight w:val="none"/>
        </w:rPr>
      </w:pPr>
      <w:r>
        <w:rPr>
          <w:rFonts w:hint="eastAsia"/>
          <w:color w:val="auto"/>
          <w:highlight w:val="none"/>
          <w:lang w:val="en-US"/>
        </w:rPr>
        <w:t>2.8</w:t>
      </w:r>
      <w:r>
        <w:rPr>
          <w:color w:val="auto"/>
          <w:highlight w:val="none"/>
        </w:rPr>
        <w:t>监狱企业由省级以上监狱管理局、戒毒管理局（含新疆生产建设兵团）出具的属于监狱企业的证明文件；</w:t>
      </w:r>
    </w:p>
    <w:p>
      <w:pPr>
        <w:pStyle w:val="10"/>
        <w:spacing w:line="360" w:lineRule="auto"/>
        <w:ind w:firstLine="720" w:firstLineChars="300"/>
        <w:rPr>
          <w:color w:val="auto"/>
          <w:highlight w:val="none"/>
        </w:rPr>
      </w:pPr>
      <w:r>
        <w:rPr>
          <w:rFonts w:hint="eastAsia"/>
          <w:color w:val="auto"/>
          <w:highlight w:val="none"/>
          <w:lang w:val="en-US"/>
        </w:rPr>
        <w:t>2.9</w:t>
      </w:r>
      <w:r>
        <w:rPr>
          <w:color w:val="auto"/>
          <w:highlight w:val="none"/>
        </w:rPr>
        <w:t>残疾人福利性单位声明函。（投标人如为残疾人福利性单位的请按第六章要求的格式填写，否则不予享受优惠政策）</w:t>
      </w:r>
    </w:p>
    <w:p>
      <w:pPr>
        <w:pStyle w:val="21"/>
        <w:tabs>
          <w:tab w:val="left" w:pos="1199"/>
        </w:tabs>
        <w:spacing w:before="5"/>
        <w:ind w:left="836" w:firstLine="0"/>
        <w:rPr>
          <w:color w:val="auto"/>
          <w:sz w:val="24"/>
          <w:highlight w:val="none"/>
        </w:rPr>
      </w:pPr>
      <w:r>
        <w:rPr>
          <w:rFonts w:hint="eastAsia"/>
          <w:color w:val="auto"/>
          <w:sz w:val="24"/>
          <w:highlight w:val="none"/>
          <w:lang w:val="en-US"/>
        </w:rPr>
        <w:t>3.</w:t>
      </w:r>
      <w:r>
        <w:rPr>
          <w:color w:val="auto"/>
          <w:sz w:val="24"/>
          <w:highlight w:val="none"/>
        </w:rPr>
        <w:t>技术文件</w:t>
      </w:r>
    </w:p>
    <w:p>
      <w:pPr>
        <w:pStyle w:val="10"/>
        <w:spacing w:before="158"/>
        <w:ind w:left="717"/>
        <w:rPr>
          <w:color w:val="auto"/>
          <w:highlight w:val="none"/>
        </w:rPr>
      </w:pPr>
      <w:r>
        <w:rPr>
          <w:color w:val="auto"/>
          <w:highlight w:val="none"/>
        </w:rPr>
        <w:t>★</w:t>
      </w:r>
      <w:r>
        <w:rPr>
          <w:rFonts w:hint="eastAsia"/>
          <w:color w:val="auto"/>
          <w:highlight w:val="none"/>
          <w:lang w:val="en-US"/>
        </w:rPr>
        <w:t>3</w:t>
      </w:r>
      <w:r>
        <w:rPr>
          <w:color w:val="auto"/>
          <w:highlight w:val="none"/>
        </w:rPr>
        <w:t>.1 技术规格响应表；（必须提供）</w:t>
      </w:r>
    </w:p>
    <w:p>
      <w:pPr>
        <w:pStyle w:val="10"/>
        <w:spacing w:before="161"/>
        <w:ind w:left="717"/>
        <w:rPr>
          <w:color w:val="auto"/>
          <w:highlight w:val="none"/>
        </w:rPr>
      </w:pPr>
      <w:r>
        <w:rPr>
          <w:color w:val="auto"/>
          <w:highlight w:val="none"/>
        </w:rPr>
        <w:t>★</w:t>
      </w:r>
      <w:r>
        <w:rPr>
          <w:rFonts w:hint="eastAsia"/>
          <w:color w:val="auto"/>
          <w:highlight w:val="none"/>
          <w:lang w:val="en-US"/>
        </w:rPr>
        <w:t>3</w:t>
      </w:r>
      <w:r>
        <w:rPr>
          <w:color w:val="auto"/>
          <w:highlight w:val="none"/>
        </w:rPr>
        <w:t>.2 项目实施方案；（必须提供）</w:t>
      </w:r>
    </w:p>
    <w:p>
      <w:pPr>
        <w:pStyle w:val="10"/>
        <w:spacing w:before="160"/>
        <w:ind w:left="717"/>
        <w:rPr>
          <w:color w:val="auto"/>
          <w:highlight w:val="none"/>
        </w:rPr>
      </w:pPr>
      <w:r>
        <w:rPr>
          <w:color w:val="auto"/>
          <w:highlight w:val="none"/>
        </w:rPr>
        <w:t>★</w:t>
      </w:r>
      <w:r>
        <w:rPr>
          <w:rFonts w:hint="eastAsia"/>
          <w:color w:val="auto"/>
          <w:highlight w:val="none"/>
          <w:lang w:val="en-US"/>
        </w:rPr>
        <w:t>3</w:t>
      </w:r>
      <w:r>
        <w:rPr>
          <w:color w:val="auto"/>
          <w:highlight w:val="none"/>
        </w:rPr>
        <w:t>.3 服务承诺书；（必须提供）</w:t>
      </w:r>
    </w:p>
    <w:p>
      <w:pPr>
        <w:pStyle w:val="21"/>
        <w:tabs>
          <w:tab w:val="left" w:pos="1378"/>
        </w:tabs>
        <w:spacing w:before="158"/>
        <w:ind w:left="0" w:firstLine="660" w:firstLineChars="300"/>
        <w:rPr>
          <w:color w:val="auto"/>
          <w:sz w:val="24"/>
          <w:highlight w:val="none"/>
        </w:rPr>
      </w:pPr>
      <w:r>
        <w:rPr>
          <w:color w:val="auto"/>
          <w:highlight w:val="none"/>
        </w:rPr>
        <w:t>★</w:t>
      </w:r>
      <w:r>
        <w:rPr>
          <w:rFonts w:hint="eastAsia"/>
          <w:color w:val="auto"/>
          <w:sz w:val="24"/>
          <w:highlight w:val="none"/>
          <w:lang w:val="en-US"/>
        </w:rPr>
        <w:t>3.4</w:t>
      </w:r>
      <w:r>
        <w:rPr>
          <w:color w:val="auto"/>
          <w:sz w:val="24"/>
          <w:highlight w:val="none"/>
        </w:rPr>
        <w:t>项目实施人员一览表；</w:t>
      </w:r>
      <w:r>
        <w:rPr>
          <w:color w:val="auto"/>
          <w:sz w:val="24"/>
          <w:szCs w:val="24"/>
          <w:highlight w:val="none"/>
        </w:rPr>
        <w:t>（必须提供）</w:t>
      </w:r>
    </w:p>
    <w:p>
      <w:pPr>
        <w:pStyle w:val="21"/>
        <w:tabs>
          <w:tab w:val="left" w:pos="1378"/>
        </w:tabs>
        <w:spacing w:before="159"/>
        <w:ind w:left="956" w:firstLine="0"/>
        <w:rPr>
          <w:color w:val="auto"/>
          <w:sz w:val="24"/>
          <w:highlight w:val="none"/>
        </w:rPr>
      </w:pPr>
      <w:r>
        <w:rPr>
          <w:rFonts w:hint="eastAsia"/>
          <w:color w:val="auto"/>
          <w:sz w:val="24"/>
          <w:highlight w:val="none"/>
          <w:lang w:val="en-US"/>
        </w:rPr>
        <w:t>3.5</w:t>
      </w:r>
      <w:r>
        <w:rPr>
          <w:color w:val="auto"/>
          <w:sz w:val="24"/>
          <w:highlight w:val="none"/>
        </w:rPr>
        <w:t>项目采购需求中要求必须提供的材料；</w:t>
      </w:r>
    </w:p>
    <w:p>
      <w:pPr>
        <w:pStyle w:val="21"/>
        <w:tabs>
          <w:tab w:val="left" w:pos="1378"/>
        </w:tabs>
        <w:spacing w:before="160" w:line="362" w:lineRule="auto"/>
        <w:ind w:left="957" w:right="316" w:firstLine="0"/>
        <w:rPr>
          <w:color w:val="auto"/>
          <w:sz w:val="24"/>
          <w:highlight w:val="none"/>
        </w:rPr>
      </w:pPr>
      <w:r>
        <w:rPr>
          <w:rFonts w:hint="eastAsia"/>
          <w:color w:val="auto"/>
          <w:spacing w:val="-2"/>
          <w:sz w:val="24"/>
          <w:highlight w:val="none"/>
          <w:lang w:val="en-US"/>
        </w:rPr>
        <w:t>3.6</w:t>
      </w:r>
      <w:r>
        <w:rPr>
          <w:color w:val="auto"/>
          <w:spacing w:val="-2"/>
          <w:sz w:val="24"/>
          <w:highlight w:val="none"/>
        </w:rPr>
        <w:t>投标人需要说明的其他文件和说明。</w:t>
      </w:r>
      <w:r>
        <w:rPr>
          <w:color w:val="auto"/>
          <w:sz w:val="24"/>
          <w:highlight w:val="none"/>
        </w:rPr>
        <w:t>（</w:t>
      </w:r>
      <w:r>
        <w:rPr>
          <w:color w:val="auto"/>
          <w:spacing w:val="-1"/>
          <w:sz w:val="24"/>
          <w:highlight w:val="none"/>
        </w:rPr>
        <w:t>结合投标人自身情况及招标文件其他要求和</w:t>
      </w:r>
      <w:r>
        <w:rPr>
          <w:color w:val="auto"/>
          <w:sz w:val="24"/>
          <w:highlight w:val="none"/>
        </w:rPr>
        <w:t>评分要素自行提供）</w:t>
      </w:r>
    </w:p>
    <w:p>
      <w:pPr>
        <w:pStyle w:val="8"/>
        <w:spacing w:before="161" w:line="362" w:lineRule="auto"/>
        <w:ind w:left="237" w:right="280" w:firstLine="480"/>
        <w:rPr>
          <w:color w:val="auto"/>
          <w:highlight w:val="none"/>
        </w:rPr>
      </w:pPr>
      <w:r>
        <w:rPr>
          <w:color w:val="auto"/>
          <w:w w:val="95"/>
          <w:highlight w:val="none"/>
        </w:rPr>
        <w:t>★注：法定代表人授权委托书、投标声明书、投标函、投标报价明细表必</w:t>
      </w:r>
      <w:r>
        <w:rPr>
          <w:color w:val="auto"/>
          <w:highlight w:val="none"/>
        </w:rPr>
        <w:t>须由法定代表人签名并加盖单位公章</w:t>
      </w:r>
    </w:p>
    <w:p>
      <w:pPr>
        <w:pStyle w:val="8"/>
        <w:spacing w:before="5" w:line="362" w:lineRule="auto"/>
        <w:ind w:right="5130" w:firstLine="120"/>
        <w:rPr>
          <w:color w:val="auto"/>
          <w:highlight w:val="none"/>
        </w:rPr>
      </w:pPr>
      <w:r>
        <w:rPr>
          <w:color w:val="auto"/>
          <w:highlight w:val="none"/>
        </w:rPr>
        <w:t>以上投标文件内容必须加盖投标人公章。二、投标文件的语言及计量</w:t>
      </w:r>
    </w:p>
    <w:p>
      <w:pPr>
        <w:pStyle w:val="21"/>
        <w:numPr>
          <w:ilvl w:val="0"/>
          <w:numId w:val="18"/>
        </w:numPr>
        <w:tabs>
          <w:tab w:val="left" w:pos="960"/>
        </w:tabs>
        <w:spacing w:before="5" w:line="364" w:lineRule="auto"/>
        <w:ind w:right="313" w:firstLine="480"/>
        <w:jc w:val="both"/>
        <w:rPr>
          <w:color w:val="auto"/>
          <w:sz w:val="24"/>
          <w:highlight w:val="none"/>
        </w:rPr>
      </w:pPr>
      <w:r>
        <w:rPr>
          <w:color w:val="auto"/>
          <w:sz w:val="24"/>
          <w:highlight w:val="none"/>
        </w:rPr>
        <w:t>投标文件以及投标人与招标单位就有关投标事宜的所有来往函电，均应以中文汉语书</w:t>
      </w:r>
      <w:r>
        <w:rPr>
          <w:color w:val="auto"/>
          <w:spacing w:val="-11"/>
          <w:sz w:val="24"/>
          <w:highlight w:val="none"/>
        </w:rPr>
        <w:t>写。除签名、盖章、专用名称等特殊情形外，以中文汉语以外的文字表述的投标文件视同未提</w:t>
      </w:r>
      <w:r>
        <w:rPr>
          <w:color w:val="auto"/>
          <w:sz w:val="24"/>
          <w:highlight w:val="none"/>
        </w:rPr>
        <w:t>供。</w:t>
      </w:r>
    </w:p>
    <w:p>
      <w:pPr>
        <w:pStyle w:val="21"/>
        <w:numPr>
          <w:ilvl w:val="0"/>
          <w:numId w:val="18"/>
        </w:numPr>
        <w:tabs>
          <w:tab w:val="left" w:pos="959"/>
        </w:tabs>
        <w:spacing w:line="362" w:lineRule="auto"/>
        <w:ind w:right="227" w:firstLine="480"/>
        <w:rPr>
          <w:color w:val="auto"/>
          <w:sz w:val="24"/>
          <w:highlight w:val="none"/>
        </w:rPr>
      </w:pPr>
      <w:r>
        <w:rPr>
          <w:color w:val="auto"/>
          <w:spacing w:val="-8"/>
          <w:sz w:val="24"/>
          <w:highlight w:val="none"/>
        </w:rPr>
        <w:t>投标计量单位，招标文件已有明确规定的，使用招标文件规定的计量单位；招标文件没有规定的，应采用中华人民共和国法定计量单位（货币单位：人民币元），</w:t>
      </w:r>
      <w:r>
        <w:rPr>
          <w:color w:val="auto"/>
          <w:spacing w:val="-10"/>
          <w:sz w:val="24"/>
          <w:highlight w:val="none"/>
        </w:rPr>
        <w:t>否则视同未响应。</w:t>
      </w:r>
    </w:p>
    <w:p>
      <w:pPr>
        <w:pStyle w:val="8"/>
        <w:spacing w:before="2"/>
        <w:rPr>
          <w:color w:val="auto"/>
          <w:highlight w:val="none"/>
        </w:rPr>
      </w:pPr>
      <w:r>
        <w:rPr>
          <w:color w:val="auto"/>
          <w:highlight w:val="none"/>
        </w:rPr>
        <w:t>三、投标报价</w:t>
      </w:r>
    </w:p>
    <w:p>
      <w:pPr>
        <w:pStyle w:val="21"/>
        <w:numPr>
          <w:ilvl w:val="0"/>
          <w:numId w:val="19"/>
        </w:numPr>
        <w:tabs>
          <w:tab w:val="left" w:pos="959"/>
        </w:tabs>
        <w:spacing w:before="160"/>
        <w:ind w:hanging="242"/>
        <w:rPr>
          <w:color w:val="auto"/>
          <w:sz w:val="24"/>
          <w:highlight w:val="none"/>
        </w:rPr>
      </w:pPr>
      <w:r>
        <w:rPr>
          <w:color w:val="auto"/>
          <w:sz w:val="24"/>
          <w:highlight w:val="none"/>
        </w:rPr>
        <w:t>投标报价应按招标文件中相关附表格式填写。</w:t>
      </w:r>
    </w:p>
    <w:p>
      <w:pPr>
        <w:pStyle w:val="21"/>
        <w:numPr>
          <w:ilvl w:val="0"/>
          <w:numId w:val="19"/>
        </w:numPr>
        <w:tabs>
          <w:tab w:val="left" w:pos="959"/>
        </w:tabs>
        <w:spacing w:before="161" w:line="364" w:lineRule="auto"/>
        <w:ind w:left="237" w:right="107" w:firstLine="480"/>
        <w:rPr>
          <w:color w:val="auto"/>
          <w:sz w:val="24"/>
          <w:highlight w:val="none"/>
        </w:rPr>
      </w:pPr>
      <w:r>
        <w:rPr>
          <w:color w:val="auto"/>
          <w:sz w:val="24"/>
          <w:highlight w:val="none"/>
        </w:rPr>
        <w:t>投标报价是履行合同的最终价格，投标报价是履行合同的最终价格，应包括项目服务、</w:t>
      </w:r>
      <w:r>
        <w:rPr>
          <w:color w:val="auto"/>
          <w:spacing w:val="-10"/>
          <w:sz w:val="24"/>
          <w:highlight w:val="none"/>
        </w:rPr>
        <w:t>技术、培训、交通、编制成果文件、验收、所有技术评估专家费</w:t>
      </w:r>
      <w:r>
        <w:rPr>
          <w:color w:val="auto"/>
          <w:sz w:val="24"/>
          <w:highlight w:val="none"/>
        </w:rPr>
        <w:t>（</w:t>
      </w:r>
      <w:r>
        <w:rPr>
          <w:color w:val="auto"/>
          <w:spacing w:val="-5"/>
          <w:sz w:val="24"/>
          <w:highlight w:val="none"/>
        </w:rPr>
        <w:t>含评审费、差旅、食宿等</w:t>
      </w:r>
      <w:r>
        <w:rPr>
          <w:color w:val="auto"/>
          <w:spacing w:val="-12"/>
          <w:sz w:val="24"/>
          <w:highlight w:val="none"/>
        </w:rPr>
        <w:t>）</w:t>
      </w:r>
      <w:r>
        <w:rPr>
          <w:color w:val="auto"/>
          <w:spacing w:val="-14"/>
          <w:sz w:val="24"/>
          <w:highlight w:val="none"/>
        </w:rPr>
        <w:t>、</w:t>
      </w:r>
      <w:r>
        <w:rPr>
          <w:color w:val="auto"/>
          <w:sz w:val="24"/>
          <w:highlight w:val="none"/>
        </w:rPr>
        <w:t>税金等一切费用。</w:t>
      </w:r>
    </w:p>
    <w:p>
      <w:pPr>
        <w:spacing w:line="364" w:lineRule="auto"/>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21"/>
        <w:numPr>
          <w:ilvl w:val="0"/>
          <w:numId w:val="19"/>
        </w:numPr>
        <w:tabs>
          <w:tab w:val="left" w:pos="959"/>
        </w:tabs>
        <w:spacing w:before="13"/>
        <w:ind w:hanging="242"/>
        <w:rPr>
          <w:color w:val="auto"/>
          <w:sz w:val="24"/>
          <w:highlight w:val="none"/>
        </w:rPr>
      </w:pPr>
      <w:r>
        <w:rPr>
          <w:color w:val="auto"/>
          <w:sz w:val="24"/>
          <w:highlight w:val="none"/>
        </w:rPr>
        <w:t>投标人须就第二章《服务需求说明》中的服务内容作完整唯一报价。</w:t>
      </w:r>
    </w:p>
    <w:p>
      <w:pPr>
        <w:pStyle w:val="21"/>
        <w:numPr>
          <w:ilvl w:val="0"/>
          <w:numId w:val="19"/>
        </w:numPr>
        <w:tabs>
          <w:tab w:val="left" w:pos="959"/>
        </w:tabs>
        <w:spacing w:before="158" w:line="364" w:lineRule="auto"/>
        <w:ind w:left="717" w:right="2147" w:firstLine="0"/>
        <w:rPr>
          <w:b/>
          <w:color w:val="auto"/>
          <w:sz w:val="24"/>
          <w:highlight w:val="none"/>
        </w:rPr>
      </w:pPr>
      <w:r>
        <w:rPr>
          <w:color w:val="auto"/>
          <w:spacing w:val="-1"/>
          <w:sz w:val="24"/>
          <w:highlight w:val="none"/>
        </w:rPr>
        <w:t>投标文件只允许有一个报价，有选择的或有条件的报价将不予接受。</w:t>
      </w:r>
      <w:r>
        <w:rPr>
          <w:b/>
          <w:color w:val="auto"/>
          <w:sz w:val="24"/>
          <w:highlight w:val="none"/>
        </w:rPr>
        <w:t>四、投标文件的有效期</w:t>
      </w:r>
    </w:p>
    <w:p>
      <w:pPr>
        <w:pStyle w:val="21"/>
        <w:numPr>
          <w:ilvl w:val="0"/>
          <w:numId w:val="20"/>
        </w:numPr>
        <w:tabs>
          <w:tab w:val="left" w:pos="959"/>
        </w:tabs>
        <w:spacing w:line="306" w:lineRule="exact"/>
        <w:ind w:hanging="242"/>
        <w:rPr>
          <w:color w:val="auto"/>
          <w:sz w:val="24"/>
          <w:highlight w:val="none"/>
        </w:rPr>
      </w:pPr>
      <w:r>
        <w:rPr>
          <w:color w:val="auto"/>
          <w:spacing w:val="-7"/>
          <w:sz w:val="24"/>
          <w:highlight w:val="none"/>
        </w:rPr>
        <w:t xml:space="preserve">自投标截止之日起 </w:t>
      </w:r>
      <w:r>
        <w:rPr>
          <w:color w:val="auto"/>
          <w:sz w:val="24"/>
          <w:highlight w:val="none"/>
          <w:u w:val="single"/>
        </w:rPr>
        <w:t>60</w:t>
      </w:r>
      <w:r>
        <w:rPr>
          <w:color w:val="auto"/>
          <w:spacing w:val="-8"/>
          <w:sz w:val="24"/>
          <w:highlight w:val="none"/>
        </w:rPr>
        <w:t xml:space="preserve"> 天投标文件应保持有效。有效期不足的投标文件将被拒绝。</w:t>
      </w:r>
    </w:p>
    <w:p>
      <w:pPr>
        <w:pStyle w:val="21"/>
        <w:numPr>
          <w:ilvl w:val="0"/>
          <w:numId w:val="20"/>
        </w:numPr>
        <w:tabs>
          <w:tab w:val="left" w:pos="959"/>
        </w:tabs>
        <w:spacing w:before="161" w:line="362" w:lineRule="auto"/>
        <w:ind w:left="237" w:right="316" w:firstLine="480"/>
        <w:rPr>
          <w:color w:val="auto"/>
          <w:sz w:val="24"/>
          <w:highlight w:val="none"/>
        </w:rPr>
      </w:pPr>
      <w:r>
        <w:rPr>
          <w:color w:val="auto"/>
          <w:spacing w:val="-10"/>
          <w:sz w:val="24"/>
          <w:highlight w:val="none"/>
        </w:rPr>
        <w:t>在特殊情况下，招标人可与投标人协商延长投标书的有效期，这种要求和答复均以书面</w:t>
      </w:r>
      <w:r>
        <w:rPr>
          <w:color w:val="auto"/>
          <w:sz w:val="24"/>
          <w:highlight w:val="none"/>
        </w:rPr>
        <w:t>形式进行。</w:t>
      </w:r>
    </w:p>
    <w:p>
      <w:pPr>
        <w:pStyle w:val="21"/>
        <w:numPr>
          <w:ilvl w:val="0"/>
          <w:numId w:val="20"/>
        </w:numPr>
        <w:tabs>
          <w:tab w:val="left" w:pos="959"/>
        </w:tabs>
        <w:spacing w:before="5" w:line="364" w:lineRule="auto"/>
        <w:ind w:left="237" w:right="316" w:firstLine="480"/>
        <w:rPr>
          <w:color w:val="auto"/>
          <w:sz w:val="24"/>
          <w:highlight w:val="none"/>
        </w:rPr>
      </w:pPr>
      <w:r>
        <w:rPr>
          <w:color w:val="auto"/>
          <w:spacing w:val="-5"/>
          <w:sz w:val="24"/>
          <w:highlight w:val="none"/>
        </w:rPr>
        <w:t>投标人可拒绝接受延期要求而不会导致投标保证金被没收。同意延长有效期的投标人需</w:t>
      </w:r>
      <w:r>
        <w:rPr>
          <w:color w:val="auto"/>
          <w:sz w:val="24"/>
          <w:highlight w:val="none"/>
        </w:rPr>
        <w:t>要相应延长投标保证金的有效期，但不能修改投标文件。</w:t>
      </w:r>
    </w:p>
    <w:p>
      <w:pPr>
        <w:pStyle w:val="21"/>
        <w:numPr>
          <w:ilvl w:val="0"/>
          <w:numId w:val="20"/>
        </w:numPr>
        <w:tabs>
          <w:tab w:val="left" w:pos="959"/>
        </w:tabs>
        <w:spacing w:line="362" w:lineRule="auto"/>
        <w:ind w:left="717" w:right="2387" w:firstLine="0"/>
        <w:rPr>
          <w:b/>
          <w:color w:val="auto"/>
          <w:sz w:val="24"/>
          <w:highlight w:val="none"/>
        </w:rPr>
      </w:pPr>
      <w:r>
        <w:rPr>
          <w:color w:val="auto"/>
          <w:spacing w:val="-1"/>
          <w:sz w:val="24"/>
          <w:highlight w:val="none"/>
        </w:rPr>
        <w:t>中标人的投标文件自开标之日起至合同履行完毕止均应保持有效。</w:t>
      </w:r>
      <w:r>
        <w:rPr>
          <w:b/>
          <w:color w:val="auto"/>
          <w:sz w:val="24"/>
          <w:highlight w:val="none"/>
        </w:rPr>
        <w:t>五、投标保证金</w:t>
      </w:r>
    </w:p>
    <w:p>
      <w:pPr>
        <w:pStyle w:val="21"/>
        <w:numPr>
          <w:ilvl w:val="0"/>
          <w:numId w:val="21"/>
        </w:numPr>
        <w:tabs>
          <w:tab w:val="left" w:pos="959"/>
        </w:tabs>
        <w:spacing w:before="4"/>
        <w:ind w:hanging="242"/>
        <w:rPr>
          <w:color w:val="auto"/>
          <w:sz w:val="24"/>
          <w:highlight w:val="none"/>
        </w:rPr>
      </w:pPr>
      <w:r>
        <w:rPr>
          <w:color w:val="auto"/>
          <w:sz w:val="24"/>
          <w:highlight w:val="none"/>
        </w:rPr>
        <w:t>投标人须按规定提交投标保证金。否则，其投标将被拒绝。</w:t>
      </w:r>
    </w:p>
    <w:p>
      <w:pPr>
        <w:pStyle w:val="21"/>
        <w:numPr>
          <w:ilvl w:val="0"/>
          <w:numId w:val="21"/>
        </w:numPr>
        <w:tabs>
          <w:tab w:val="left" w:pos="959"/>
        </w:tabs>
        <w:spacing w:before="158"/>
        <w:ind w:hanging="242"/>
        <w:rPr>
          <w:color w:val="auto"/>
          <w:sz w:val="24"/>
          <w:highlight w:val="none"/>
        </w:rPr>
      </w:pPr>
      <w:r>
        <w:rPr>
          <w:color w:val="auto"/>
          <w:sz w:val="24"/>
          <w:highlight w:val="none"/>
        </w:rPr>
        <w:t>保证金交纳形式：电汇、转帐、汇票等非现金形式。</w:t>
      </w:r>
    </w:p>
    <w:p>
      <w:pPr>
        <w:pStyle w:val="21"/>
        <w:numPr>
          <w:ilvl w:val="0"/>
          <w:numId w:val="21"/>
        </w:numPr>
        <w:tabs>
          <w:tab w:val="left" w:pos="959"/>
        </w:tabs>
        <w:spacing w:before="160" w:line="364" w:lineRule="auto"/>
        <w:ind w:left="237" w:right="313" w:firstLine="480"/>
        <w:jc w:val="both"/>
        <w:rPr>
          <w:color w:val="auto"/>
          <w:sz w:val="24"/>
          <w:highlight w:val="none"/>
        </w:rPr>
      </w:pPr>
      <w:r>
        <w:rPr>
          <w:color w:val="auto"/>
          <w:spacing w:val="-4"/>
          <w:sz w:val="24"/>
          <w:highlight w:val="none"/>
        </w:rPr>
        <w:t>投标人请自行将规定额度金额存入招标公告所述的账户上</w:t>
      </w:r>
      <w:r>
        <w:rPr>
          <w:color w:val="auto"/>
          <w:sz w:val="24"/>
          <w:highlight w:val="none"/>
        </w:rPr>
        <w:t>（</w:t>
      </w:r>
      <w:r>
        <w:rPr>
          <w:color w:val="auto"/>
          <w:spacing w:val="-2"/>
          <w:sz w:val="24"/>
          <w:highlight w:val="none"/>
        </w:rPr>
        <w:t>按招标公告中明确的开户名</w:t>
      </w:r>
      <w:r>
        <w:rPr>
          <w:color w:val="auto"/>
          <w:spacing w:val="-7"/>
          <w:sz w:val="24"/>
          <w:highlight w:val="none"/>
        </w:rPr>
        <w:t>称、账号、开户银行足额交纳</w:t>
      </w:r>
      <w:r>
        <w:rPr>
          <w:color w:val="auto"/>
          <w:spacing w:val="-19"/>
          <w:sz w:val="24"/>
          <w:highlight w:val="none"/>
        </w:rPr>
        <w:t>）</w:t>
      </w:r>
      <w:r>
        <w:rPr>
          <w:color w:val="auto"/>
          <w:spacing w:val="-7"/>
          <w:sz w:val="24"/>
          <w:highlight w:val="none"/>
        </w:rPr>
        <w:t>，并确保截标前到达指定账户，同时将转账凭据复印件加盖公</w:t>
      </w:r>
      <w:r>
        <w:rPr>
          <w:color w:val="auto"/>
          <w:sz w:val="24"/>
          <w:highlight w:val="none"/>
        </w:rPr>
        <w:t>章装订于投标文件相应之处。</w:t>
      </w:r>
    </w:p>
    <w:p>
      <w:pPr>
        <w:pStyle w:val="21"/>
        <w:numPr>
          <w:ilvl w:val="0"/>
          <w:numId w:val="21"/>
        </w:numPr>
        <w:tabs>
          <w:tab w:val="left" w:pos="959"/>
        </w:tabs>
        <w:spacing w:line="362" w:lineRule="auto"/>
        <w:ind w:left="237" w:right="316" w:firstLine="480"/>
        <w:rPr>
          <w:color w:val="auto"/>
          <w:sz w:val="24"/>
          <w:highlight w:val="none"/>
        </w:rPr>
      </w:pPr>
      <w:r>
        <w:rPr>
          <w:color w:val="auto"/>
          <w:spacing w:val="-10"/>
          <w:sz w:val="24"/>
          <w:highlight w:val="none"/>
        </w:rPr>
        <w:t>办理投标保证金手续时，请务必在银行转账单或电汇单的用途或空白栏上注明招标采购</w:t>
      </w:r>
      <w:r>
        <w:rPr>
          <w:color w:val="auto"/>
          <w:sz w:val="24"/>
          <w:highlight w:val="none"/>
        </w:rPr>
        <w:t>采购项目编号，以免耽误投标。</w:t>
      </w:r>
    </w:p>
    <w:p>
      <w:pPr>
        <w:pStyle w:val="21"/>
        <w:numPr>
          <w:ilvl w:val="0"/>
          <w:numId w:val="21"/>
        </w:numPr>
        <w:tabs>
          <w:tab w:val="left" w:pos="959"/>
        </w:tabs>
        <w:spacing w:before="5"/>
        <w:ind w:hanging="242"/>
        <w:rPr>
          <w:color w:val="auto"/>
          <w:sz w:val="24"/>
          <w:highlight w:val="none"/>
        </w:rPr>
      </w:pPr>
      <w:r>
        <w:rPr>
          <w:color w:val="auto"/>
          <w:sz w:val="24"/>
          <w:highlight w:val="none"/>
        </w:rPr>
        <w:t>投标人应充分考虑保证金到达指定账户时间，如逾期缴纳的，其投标将被拒绝。</w:t>
      </w:r>
    </w:p>
    <w:p>
      <w:pPr>
        <w:pStyle w:val="21"/>
        <w:numPr>
          <w:ilvl w:val="0"/>
          <w:numId w:val="21"/>
        </w:numPr>
        <w:tabs>
          <w:tab w:val="left" w:pos="959"/>
        </w:tabs>
        <w:spacing w:before="158"/>
        <w:ind w:hanging="242"/>
        <w:rPr>
          <w:color w:val="auto"/>
          <w:sz w:val="24"/>
          <w:highlight w:val="none"/>
        </w:rPr>
      </w:pPr>
      <w:r>
        <w:rPr>
          <w:color w:val="auto"/>
          <w:sz w:val="24"/>
          <w:highlight w:val="none"/>
        </w:rPr>
        <w:t>本招标不接受个人名义交纳的投标保证金。</w:t>
      </w:r>
    </w:p>
    <w:p>
      <w:pPr>
        <w:pStyle w:val="21"/>
        <w:numPr>
          <w:ilvl w:val="0"/>
          <w:numId w:val="21"/>
        </w:numPr>
        <w:tabs>
          <w:tab w:val="left" w:pos="959"/>
        </w:tabs>
        <w:spacing w:before="160"/>
        <w:ind w:hanging="242"/>
        <w:rPr>
          <w:color w:val="auto"/>
          <w:sz w:val="24"/>
          <w:highlight w:val="none"/>
        </w:rPr>
      </w:pPr>
      <w:r>
        <w:rPr>
          <w:color w:val="auto"/>
          <w:spacing w:val="-3"/>
          <w:sz w:val="24"/>
          <w:highlight w:val="none"/>
        </w:rPr>
        <w:t xml:space="preserve">未中标人的投标保证金在中标通知书发出后 </w:t>
      </w:r>
      <w:r>
        <w:rPr>
          <w:color w:val="auto"/>
          <w:sz w:val="24"/>
          <w:highlight w:val="none"/>
        </w:rPr>
        <w:t>5</w:t>
      </w:r>
      <w:r>
        <w:rPr>
          <w:color w:val="auto"/>
          <w:spacing w:val="-8"/>
          <w:sz w:val="24"/>
          <w:highlight w:val="none"/>
        </w:rPr>
        <w:t xml:space="preserve"> 个工作日内退还。</w:t>
      </w:r>
    </w:p>
    <w:p>
      <w:pPr>
        <w:pStyle w:val="21"/>
        <w:numPr>
          <w:ilvl w:val="0"/>
          <w:numId w:val="21"/>
        </w:numPr>
        <w:tabs>
          <w:tab w:val="left" w:pos="959"/>
        </w:tabs>
        <w:spacing w:before="158"/>
        <w:ind w:hanging="242"/>
        <w:rPr>
          <w:color w:val="auto"/>
          <w:sz w:val="24"/>
          <w:highlight w:val="none"/>
        </w:rPr>
      </w:pPr>
      <w:r>
        <w:rPr>
          <w:color w:val="auto"/>
          <w:spacing w:val="-4"/>
          <w:sz w:val="24"/>
          <w:highlight w:val="none"/>
        </w:rPr>
        <w:t xml:space="preserve">中标人应在中标通知书发出后 </w:t>
      </w:r>
      <w:r>
        <w:rPr>
          <w:color w:val="auto"/>
          <w:sz w:val="24"/>
          <w:highlight w:val="none"/>
          <w:u w:val="single"/>
        </w:rPr>
        <w:t>30</w:t>
      </w:r>
      <w:r>
        <w:rPr>
          <w:color w:val="auto"/>
          <w:spacing w:val="-8"/>
          <w:sz w:val="24"/>
          <w:highlight w:val="none"/>
        </w:rPr>
        <w:t xml:space="preserve"> 日内与招标人签订合同，中标人的投标保证金在合同</w:t>
      </w:r>
    </w:p>
    <w:p>
      <w:pPr>
        <w:pStyle w:val="10"/>
        <w:spacing w:before="161" w:line="362" w:lineRule="auto"/>
        <w:ind w:left="717" w:right="467" w:hanging="480"/>
        <w:rPr>
          <w:color w:val="auto"/>
          <w:highlight w:val="none"/>
        </w:rPr>
      </w:pPr>
      <w:r>
        <w:rPr>
          <w:color w:val="auto"/>
          <w:spacing w:val="-4"/>
          <w:highlight w:val="none"/>
        </w:rPr>
        <w:t xml:space="preserve">签订并送达采购代理机构存档后 </w:t>
      </w:r>
      <w:r>
        <w:rPr>
          <w:color w:val="auto"/>
          <w:highlight w:val="none"/>
        </w:rPr>
        <w:t>5</w:t>
      </w:r>
      <w:r>
        <w:rPr>
          <w:color w:val="auto"/>
          <w:spacing w:val="-8"/>
          <w:highlight w:val="none"/>
        </w:rPr>
        <w:t xml:space="preserve"> 个工作日内退还</w:t>
      </w:r>
      <w:r>
        <w:rPr>
          <w:color w:val="auto"/>
          <w:highlight w:val="none"/>
        </w:rPr>
        <w:t>（提供合同副本二份给采购代理机构）</w:t>
      </w:r>
      <w:r>
        <w:rPr>
          <w:color w:val="auto"/>
          <w:spacing w:val="-17"/>
          <w:highlight w:val="none"/>
        </w:rPr>
        <w:t>。</w:t>
      </w:r>
      <w:r>
        <w:rPr>
          <w:color w:val="auto"/>
          <w:highlight w:val="none"/>
        </w:rPr>
        <w:t>9.投标人的保证金将退回至投标人单位账户。</w:t>
      </w:r>
    </w:p>
    <w:p>
      <w:pPr>
        <w:pStyle w:val="21"/>
        <w:numPr>
          <w:ilvl w:val="0"/>
          <w:numId w:val="22"/>
        </w:numPr>
        <w:tabs>
          <w:tab w:val="left" w:pos="1079"/>
        </w:tabs>
        <w:spacing w:before="5"/>
        <w:ind w:hanging="362"/>
        <w:rPr>
          <w:color w:val="auto"/>
          <w:sz w:val="24"/>
          <w:highlight w:val="none"/>
        </w:rPr>
      </w:pPr>
      <w:r>
        <w:rPr>
          <w:color w:val="auto"/>
          <w:sz w:val="24"/>
          <w:highlight w:val="none"/>
        </w:rPr>
        <w:t>投标保证金不计息。</w:t>
      </w:r>
    </w:p>
    <w:p>
      <w:pPr>
        <w:pStyle w:val="21"/>
        <w:numPr>
          <w:ilvl w:val="0"/>
          <w:numId w:val="22"/>
        </w:numPr>
        <w:tabs>
          <w:tab w:val="left" w:pos="1079"/>
        </w:tabs>
        <w:spacing w:before="160"/>
        <w:ind w:hanging="362"/>
        <w:rPr>
          <w:color w:val="auto"/>
          <w:sz w:val="24"/>
          <w:highlight w:val="none"/>
        </w:rPr>
      </w:pPr>
      <w:r>
        <w:rPr>
          <w:color w:val="auto"/>
          <w:sz w:val="24"/>
          <w:highlight w:val="none"/>
        </w:rPr>
        <w:t>投标人有下列情形之一的，投标保证金将不予退还：</w:t>
      </w:r>
    </w:p>
    <w:p>
      <w:pPr>
        <w:pStyle w:val="21"/>
        <w:numPr>
          <w:ilvl w:val="1"/>
          <w:numId w:val="22"/>
        </w:numPr>
        <w:tabs>
          <w:tab w:val="left" w:pos="1258"/>
        </w:tabs>
        <w:spacing w:before="158"/>
        <w:ind w:hanging="541"/>
        <w:rPr>
          <w:color w:val="auto"/>
          <w:sz w:val="24"/>
          <w:highlight w:val="none"/>
        </w:rPr>
      </w:pPr>
      <w:r>
        <w:rPr>
          <w:color w:val="auto"/>
          <w:sz w:val="24"/>
          <w:highlight w:val="none"/>
        </w:rPr>
        <w:t>投标人在投标有效期内撤回投标文件的；</w:t>
      </w:r>
    </w:p>
    <w:p>
      <w:pPr>
        <w:pStyle w:val="21"/>
        <w:numPr>
          <w:ilvl w:val="1"/>
          <w:numId w:val="23"/>
        </w:numPr>
        <w:tabs>
          <w:tab w:val="left" w:pos="1258"/>
        </w:tabs>
        <w:spacing w:before="158"/>
        <w:ind w:hanging="541"/>
        <w:rPr>
          <w:color w:val="auto"/>
          <w:sz w:val="24"/>
          <w:highlight w:val="none"/>
        </w:rPr>
      </w:pPr>
      <w:r>
        <w:rPr>
          <w:color w:val="auto"/>
          <w:sz w:val="24"/>
          <w:highlight w:val="none"/>
        </w:rPr>
        <w:t>投标人在投标过程中弄虚作假，提供虚假材料的；</w:t>
      </w:r>
    </w:p>
    <w:p>
      <w:pPr>
        <w:pStyle w:val="21"/>
        <w:numPr>
          <w:ilvl w:val="1"/>
          <w:numId w:val="23"/>
        </w:numPr>
        <w:tabs>
          <w:tab w:val="left" w:pos="1258"/>
        </w:tabs>
        <w:spacing w:before="161"/>
        <w:ind w:hanging="541"/>
        <w:rPr>
          <w:color w:val="auto"/>
          <w:sz w:val="24"/>
          <w:highlight w:val="none"/>
        </w:rPr>
      </w:pPr>
      <w:r>
        <w:rPr>
          <w:color w:val="auto"/>
          <w:sz w:val="24"/>
          <w:highlight w:val="none"/>
        </w:rPr>
        <w:t>中标人无正当理由不与采购人签订合同的；</w:t>
      </w:r>
    </w:p>
    <w:p>
      <w:pPr>
        <w:pStyle w:val="21"/>
        <w:numPr>
          <w:ilvl w:val="1"/>
          <w:numId w:val="23"/>
        </w:numPr>
        <w:tabs>
          <w:tab w:val="left" w:pos="1258"/>
        </w:tabs>
        <w:spacing w:before="160"/>
        <w:ind w:hanging="541"/>
        <w:rPr>
          <w:color w:val="auto"/>
          <w:sz w:val="24"/>
          <w:highlight w:val="none"/>
        </w:rPr>
      </w:pPr>
      <w:r>
        <w:rPr>
          <w:color w:val="auto"/>
          <w:sz w:val="24"/>
          <w:highlight w:val="none"/>
        </w:rPr>
        <w:t>将中标项目转让给他人的；</w:t>
      </w:r>
    </w:p>
    <w:p>
      <w:pPr>
        <w:pStyle w:val="21"/>
        <w:numPr>
          <w:ilvl w:val="1"/>
          <w:numId w:val="23"/>
        </w:numPr>
        <w:tabs>
          <w:tab w:val="left" w:pos="1258"/>
        </w:tabs>
        <w:spacing w:before="159"/>
        <w:ind w:hanging="541"/>
        <w:rPr>
          <w:color w:val="auto"/>
          <w:sz w:val="24"/>
          <w:highlight w:val="none"/>
        </w:rPr>
      </w:pPr>
      <w:r>
        <w:rPr>
          <w:color w:val="auto"/>
          <w:sz w:val="24"/>
          <w:highlight w:val="none"/>
        </w:rPr>
        <w:t>拒绝履行合同义务的；</w:t>
      </w:r>
    </w:p>
    <w:p>
      <w:pPr>
        <w:pStyle w:val="21"/>
        <w:numPr>
          <w:ilvl w:val="1"/>
          <w:numId w:val="23"/>
        </w:numPr>
        <w:tabs>
          <w:tab w:val="left" w:pos="1258"/>
        </w:tabs>
        <w:spacing w:before="160"/>
        <w:ind w:hanging="541"/>
        <w:rPr>
          <w:color w:val="auto"/>
          <w:sz w:val="24"/>
          <w:highlight w:val="none"/>
        </w:rPr>
      </w:pPr>
      <w:r>
        <w:rPr>
          <w:color w:val="auto"/>
          <w:sz w:val="24"/>
          <w:highlight w:val="none"/>
        </w:rPr>
        <w:t>其他严重扰乱招投标程序的；</w:t>
      </w:r>
    </w:p>
    <w:p>
      <w:pPr>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8"/>
        <w:spacing w:before="13"/>
        <w:rPr>
          <w:color w:val="auto"/>
          <w:highlight w:val="none"/>
        </w:rPr>
      </w:pPr>
      <w:r>
        <w:rPr>
          <w:color w:val="auto"/>
          <w:highlight w:val="none"/>
        </w:rPr>
        <w:t>六、投标文件的签署和份数</w:t>
      </w:r>
    </w:p>
    <w:p>
      <w:pPr>
        <w:pStyle w:val="21"/>
        <w:numPr>
          <w:ilvl w:val="0"/>
          <w:numId w:val="24"/>
        </w:numPr>
        <w:tabs>
          <w:tab w:val="left" w:pos="959"/>
        </w:tabs>
        <w:spacing w:before="158" w:line="364" w:lineRule="auto"/>
        <w:ind w:right="227" w:firstLine="480"/>
        <w:rPr>
          <w:color w:val="auto"/>
          <w:sz w:val="24"/>
          <w:highlight w:val="none"/>
        </w:rPr>
      </w:pPr>
      <w:r>
        <w:rPr>
          <w:color w:val="auto"/>
          <w:spacing w:val="-5"/>
          <w:sz w:val="24"/>
          <w:highlight w:val="none"/>
        </w:rPr>
        <w:t>投标人应按本招标文件规定的格式和顺序编制、装订投标文件并标注页码，投标文件内</w:t>
      </w:r>
      <w:r>
        <w:rPr>
          <w:color w:val="auto"/>
          <w:spacing w:val="-6"/>
          <w:sz w:val="24"/>
          <w:highlight w:val="none"/>
        </w:rPr>
        <w:t>容不完整、编排混乱导致投标文件被误读、漏读或者查找不到相关内容的，是投标人的责任。</w:t>
      </w:r>
    </w:p>
    <w:p>
      <w:pPr>
        <w:pStyle w:val="21"/>
        <w:numPr>
          <w:ilvl w:val="0"/>
          <w:numId w:val="24"/>
        </w:numPr>
        <w:tabs>
          <w:tab w:val="left" w:pos="959"/>
        </w:tabs>
        <w:spacing w:line="364" w:lineRule="auto"/>
        <w:ind w:right="313" w:firstLine="480"/>
        <w:jc w:val="both"/>
        <w:rPr>
          <w:color w:val="auto"/>
          <w:sz w:val="24"/>
          <w:highlight w:val="none"/>
        </w:rPr>
      </w:pPr>
      <w:r>
        <w:rPr>
          <w:color w:val="auto"/>
          <w:spacing w:val="-7"/>
          <w:sz w:val="24"/>
          <w:highlight w:val="none"/>
        </w:rPr>
        <w:t>投标文件应按商务文件、资信文件</w:t>
      </w:r>
      <w:r>
        <w:rPr>
          <w:rFonts w:hint="eastAsia"/>
          <w:color w:val="auto"/>
          <w:spacing w:val="-7"/>
          <w:sz w:val="24"/>
          <w:highlight w:val="none"/>
        </w:rPr>
        <w:t>、</w:t>
      </w:r>
      <w:r>
        <w:rPr>
          <w:color w:val="auto"/>
          <w:spacing w:val="-7"/>
          <w:sz w:val="24"/>
          <w:highlight w:val="none"/>
        </w:rPr>
        <w:t>技术文件顺序编制并装订成册，投标文件正</w:t>
      </w:r>
      <w:r>
        <w:rPr>
          <w:color w:val="auto"/>
          <w:spacing w:val="-10"/>
          <w:sz w:val="24"/>
          <w:highlight w:val="none"/>
        </w:rPr>
        <w:t>本一份，副本四份</w:t>
      </w:r>
      <w:r>
        <w:rPr>
          <w:rFonts w:hint="eastAsia"/>
          <w:color w:val="auto"/>
          <w:spacing w:val="-10"/>
          <w:sz w:val="24"/>
          <w:highlight w:val="none"/>
        </w:rPr>
        <w:t>，</w:t>
      </w:r>
      <w:r>
        <w:rPr>
          <w:color w:val="auto"/>
          <w:spacing w:val="-10"/>
          <w:sz w:val="24"/>
          <w:highlight w:val="none"/>
        </w:rPr>
        <w:t>详见“投标人须知前附表”规定，投标文件的封面应注明“正本”、“副</w:t>
      </w:r>
      <w:r>
        <w:rPr>
          <w:color w:val="auto"/>
          <w:sz w:val="24"/>
          <w:highlight w:val="none"/>
        </w:rPr>
        <w:t>本”字样。活页装订的投标文件将被拒绝。</w:t>
      </w:r>
    </w:p>
    <w:p>
      <w:pPr>
        <w:pStyle w:val="21"/>
        <w:numPr>
          <w:ilvl w:val="0"/>
          <w:numId w:val="24"/>
        </w:numPr>
        <w:tabs>
          <w:tab w:val="left" w:pos="959"/>
        </w:tabs>
        <w:spacing w:line="364" w:lineRule="auto"/>
        <w:ind w:right="316" w:firstLine="480"/>
        <w:rPr>
          <w:color w:val="auto"/>
          <w:sz w:val="24"/>
          <w:highlight w:val="none"/>
        </w:rPr>
      </w:pPr>
      <w:r>
        <w:rPr>
          <w:color w:val="auto"/>
          <w:spacing w:val="-6"/>
          <w:sz w:val="24"/>
          <w:highlight w:val="none"/>
        </w:rPr>
        <w:t>投标文件的正本需打印或用不褪色的墨水填写，副本可为正本的复印件，一旦正本和副</w:t>
      </w:r>
      <w:r>
        <w:rPr>
          <w:color w:val="auto"/>
          <w:sz w:val="24"/>
          <w:highlight w:val="none"/>
        </w:rPr>
        <w:t>本不符，以正本为准。</w:t>
      </w:r>
    </w:p>
    <w:p>
      <w:pPr>
        <w:pStyle w:val="21"/>
        <w:numPr>
          <w:ilvl w:val="0"/>
          <w:numId w:val="24"/>
        </w:numPr>
        <w:tabs>
          <w:tab w:val="left" w:pos="959"/>
        </w:tabs>
        <w:spacing w:line="306" w:lineRule="exact"/>
        <w:ind w:left="958" w:hanging="242"/>
        <w:rPr>
          <w:color w:val="auto"/>
          <w:sz w:val="24"/>
          <w:highlight w:val="none"/>
        </w:rPr>
      </w:pPr>
      <w:r>
        <w:rPr>
          <w:color w:val="auto"/>
          <w:spacing w:val="-2"/>
          <w:sz w:val="24"/>
          <w:highlight w:val="none"/>
        </w:rPr>
        <w:t>投标文件须由投标人在规定位置盖公章并由法定代表人</w:t>
      </w:r>
      <w:r>
        <w:rPr>
          <w:color w:val="auto"/>
          <w:sz w:val="24"/>
          <w:highlight w:val="none"/>
        </w:rPr>
        <w:t>（分公司负责人</w:t>
      </w:r>
      <w:r>
        <w:rPr>
          <w:color w:val="auto"/>
          <w:spacing w:val="-46"/>
          <w:sz w:val="24"/>
          <w:highlight w:val="none"/>
        </w:rPr>
        <w:t>）</w:t>
      </w:r>
      <w:r>
        <w:rPr>
          <w:color w:val="auto"/>
          <w:sz w:val="24"/>
          <w:highlight w:val="none"/>
        </w:rPr>
        <w:t>或法定代表人</w:t>
      </w:r>
    </w:p>
    <w:p>
      <w:pPr>
        <w:pStyle w:val="10"/>
        <w:spacing w:before="157"/>
        <w:ind w:left="237"/>
        <w:rPr>
          <w:color w:val="auto"/>
          <w:highlight w:val="none"/>
        </w:rPr>
      </w:pPr>
      <w:r>
        <w:rPr>
          <w:color w:val="auto"/>
          <w:highlight w:val="none"/>
        </w:rPr>
        <w:t>（分公司负责人）的授权委托人签署，投标人应写全称。</w:t>
      </w:r>
    </w:p>
    <w:p>
      <w:pPr>
        <w:pStyle w:val="21"/>
        <w:numPr>
          <w:ilvl w:val="0"/>
          <w:numId w:val="24"/>
        </w:numPr>
        <w:tabs>
          <w:tab w:val="left" w:pos="959"/>
        </w:tabs>
        <w:spacing w:before="160" w:line="362" w:lineRule="auto"/>
        <w:ind w:right="227" w:firstLine="480"/>
        <w:rPr>
          <w:color w:val="auto"/>
          <w:sz w:val="24"/>
          <w:highlight w:val="none"/>
        </w:rPr>
      </w:pPr>
      <w:r>
        <w:rPr>
          <w:color w:val="auto"/>
          <w:sz w:val="24"/>
          <w:highlight w:val="none"/>
        </w:rPr>
        <w:t>投标文件不得涂改，若有修改错漏处，须加盖单位公章及法定代表人（或授权委托人</w:t>
      </w:r>
      <w:r>
        <w:rPr>
          <w:color w:val="auto"/>
          <w:spacing w:val="-17"/>
          <w:sz w:val="24"/>
          <w:highlight w:val="none"/>
        </w:rPr>
        <w:t xml:space="preserve">） </w:t>
      </w:r>
      <w:r>
        <w:rPr>
          <w:color w:val="auto"/>
          <w:sz w:val="24"/>
          <w:highlight w:val="none"/>
        </w:rPr>
        <w:t>签字或盖印鉴章。投标文件因字迹潦草或表达不清所引起的后果由投标人负责。</w:t>
      </w:r>
    </w:p>
    <w:p>
      <w:pPr>
        <w:spacing w:before="5" w:line="364" w:lineRule="auto"/>
        <w:ind w:left="717" w:right="5250"/>
        <w:rPr>
          <w:color w:val="auto"/>
          <w:sz w:val="24"/>
          <w:highlight w:val="none"/>
        </w:rPr>
      </w:pPr>
      <w:r>
        <w:rPr>
          <w:b/>
          <w:color w:val="auto"/>
          <w:sz w:val="24"/>
          <w:highlight w:val="none"/>
        </w:rPr>
        <w:t>七、投标文件的包装、递交、修改和撤回</w:t>
      </w:r>
      <w:r>
        <w:rPr>
          <w:color w:val="auto"/>
          <w:sz w:val="24"/>
          <w:highlight w:val="none"/>
        </w:rPr>
        <w:t>1.投标文件的包封。</w:t>
      </w:r>
    </w:p>
    <w:p>
      <w:pPr>
        <w:pStyle w:val="21"/>
        <w:numPr>
          <w:ilvl w:val="1"/>
          <w:numId w:val="25"/>
        </w:numPr>
        <w:tabs>
          <w:tab w:val="left" w:pos="1138"/>
        </w:tabs>
        <w:spacing w:line="364" w:lineRule="auto"/>
        <w:ind w:right="311" w:firstLine="480"/>
        <w:jc w:val="both"/>
        <w:rPr>
          <w:color w:val="auto"/>
          <w:highlight w:val="none"/>
        </w:rPr>
      </w:pPr>
      <w:r>
        <w:rPr>
          <w:color w:val="auto"/>
          <w:spacing w:val="-1"/>
          <w:sz w:val="24"/>
          <w:highlight w:val="none"/>
        </w:rPr>
        <w:t>投标人应将投标文件</w:t>
      </w:r>
      <w:r>
        <w:rPr>
          <w:color w:val="auto"/>
          <w:sz w:val="24"/>
          <w:highlight w:val="none"/>
        </w:rPr>
        <w:t>（</w:t>
      </w:r>
      <w:r>
        <w:rPr>
          <w:color w:val="auto"/>
          <w:spacing w:val="-5"/>
          <w:sz w:val="24"/>
          <w:highlight w:val="none"/>
        </w:rPr>
        <w:t>含商务文件、资信文件</w:t>
      </w:r>
      <w:r>
        <w:rPr>
          <w:rFonts w:hint="eastAsia"/>
          <w:color w:val="auto"/>
          <w:spacing w:val="-5"/>
          <w:sz w:val="24"/>
          <w:highlight w:val="none"/>
        </w:rPr>
        <w:t>、</w:t>
      </w:r>
      <w:r>
        <w:rPr>
          <w:color w:val="auto"/>
          <w:spacing w:val="-5"/>
          <w:sz w:val="24"/>
          <w:highlight w:val="none"/>
        </w:rPr>
        <w:t>技术文件，正本一份，副本四</w:t>
      </w:r>
      <w:r>
        <w:rPr>
          <w:color w:val="auto"/>
          <w:sz w:val="24"/>
          <w:highlight w:val="none"/>
        </w:rPr>
        <w:t>份</w:t>
      </w:r>
      <w:r>
        <w:rPr>
          <w:color w:val="auto"/>
          <w:spacing w:val="-15"/>
          <w:sz w:val="24"/>
          <w:highlight w:val="none"/>
        </w:rPr>
        <w:t>）</w:t>
      </w:r>
      <w:r>
        <w:rPr>
          <w:rFonts w:hint="eastAsia"/>
          <w:color w:val="auto"/>
          <w:spacing w:val="-15"/>
          <w:sz w:val="24"/>
          <w:highlight w:val="none"/>
        </w:rPr>
        <w:t>分</w:t>
      </w:r>
      <w:r>
        <w:rPr>
          <w:color w:val="auto"/>
          <w:sz w:val="24"/>
          <w:highlight w:val="none"/>
        </w:rPr>
        <w:t>别密封在3</w:t>
      </w:r>
      <w:r>
        <w:rPr>
          <w:color w:val="auto"/>
          <w:spacing w:val="-11"/>
          <w:sz w:val="24"/>
          <w:highlight w:val="none"/>
        </w:rPr>
        <w:t xml:space="preserve"> 个内层投标文件密封袋中</w:t>
      </w:r>
      <w:r>
        <w:rPr>
          <w:color w:val="auto"/>
          <w:spacing w:val="-6"/>
          <w:sz w:val="24"/>
          <w:highlight w:val="none"/>
        </w:rPr>
        <w:t>，</w:t>
      </w:r>
      <w:r>
        <w:rPr>
          <w:color w:val="auto"/>
          <w:spacing w:val="-11"/>
          <w:sz w:val="24"/>
          <w:highlight w:val="none"/>
        </w:rPr>
        <w:t xml:space="preserve">再将 </w:t>
      </w:r>
      <w:r>
        <w:rPr>
          <w:color w:val="auto"/>
          <w:sz w:val="24"/>
          <w:highlight w:val="none"/>
        </w:rPr>
        <w:t>3</w:t>
      </w:r>
      <w:r>
        <w:rPr>
          <w:color w:val="auto"/>
          <w:spacing w:val="-11"/>
          <w:sz w:val="24"/>
          <w:highlight w:val="none"/>
        </w:rPr>
        <w:t xml:space="preserve"> 个内层投标文件密封袋密封在同 </w:t>
      </w:r>
      <w:r>
        <w:rPr>
          <w:color w:val="auto"/>
          <w:sz w:val="24"/>
          <w:highlight w:val="none"/>
        </w:rPr>
        <w:t>1</w:t>
      </w:r>
      <w:r>
        <w:rPr>
          <w:color w:val="auto"/>
          <w:spacing w:val="-10"/>
          <w:sz w:val="24"/>
          <w:highlight w:val="none"/>
        </w:rPr>
        <w:t xml:space="preserve"> 个外层投标文件</w:t>
      </w:r>
      <w:r>
        <w:rPr>
          <w:color w:val="auto"/>
          <w:spacing w:val="-3"/>
          <w:sz w:val="24"/>
          <w:highlight w:val="none"/>
        </w:rPr>
        <w:t>密封袋中</w:t>
      </w:r>
      <w:r>
        <w:rPr>
          <w:color w:val="auto"/>
          <w:sz w:val="24"/>
          <w:highlight w:val="none"/>
        </w:rPr>
        <w:t>（即采用双层包封法密封</w:t>
      </w:r>
      <w:r>
        <w:rPr>
          <w:color w:val="auto"/>
          <w:spacing w:val="-9"/>
          <w:sz w:val="24"/>
          <w:highlight w:val="none"/>
        </w:rPr>
        <w:t>）</w:t>
      </w:r>
      <w:r>
        <w:rPr>
          <w:rFonts w:hint="eastAsia"/>
          <w:color w:val="auto"/>
          <w:spacing w:val="-9"/>
          <w:sz w:val="24"/>
          <w:highlight w:val="none"/>
        </w:rPr>
        <w:t>，</w:t>
      </w:r>
      <w:r>
        <w:rPr>
          <w:color w:val="auto"/>
          <w:spacing w:val="-6"/>
          <w:sz w:val="24"/>
          <w:highlight w:val="none"/>
        </w:rPr>
        <w:t>投标文件的包装封面上应注明投标人名称、投标人地址、投标文件名称</w:t>
      </w:r>
      <w:r>
        <w:rPr>
          <w:color w:val="auto"/>
          <w:spacing w:val="-5"/>
          <w:sz w:val="24"/>
          <w:highlight w:val="none"/>
        </w:rPr>
        <w:t>、投标项目名称、项目编号、标项及“开标时启封”字样，并加盖投标人公章。内外层包装封口处须帖密封条盖密封章，投标文</w:t>
      </w:r>
      <w:r>
        <w:rPr>
          <w:color w:val="auto"/>
          <w:spacing w:val="-14"/>
          <w:sz w:val="24"/>
          <w:highlight w:val="none"/>
        </w:rPr>
        <w:t>件的包装封面上应注明投标人名称、投标人地址、投标项目名称、项目编号、标项及“开</w:t>
      </w:r>
      <w:r>
        <w:rPr>
          <w:color w:val="auto"/>
          <w:sz w:val="24"/>
          <w:highlight w:val="none"/>
        </w:rPr>
        <w:t>标时启封”字样，并加盖投标人公章</w:t>
      </w:r>
      <w:r>
        <w:rPr>
          <w:color w:val="auto"/>
          <w:spacing w:val="-5"/>
          <w:sz w:val="24"/>
          <w:highlight w:val="none"/>
        </w:rPr>
        <w:t>，如不按要求则该投标文件无效；（投标文件袋由投标人自行准备）</w:t>
      </w:r>
    </w:p>
    <w:p>
      <w:pPr>
        <w:pStyle w:val="21"/>
        <w:numPr>
          <w:ilvl w:val="1"/>
          <w:numId w:val="25"/>
        </w:numPr>
        <w:tabs>
          <w:tab w:val="left" w:pos="1138"/>
        </w:tabs>
        <w:spacing w:line="362" w:lineRule="auto"/>
        <w:ind w:left="717" w:right="767" w:firstLine="0"/>
        <w:rPr>
          <w:color w:val="auto"/>
          <w:sz w:val="24"/>
          <w:highlight w:val="none"/>
        </w:rPr>
      </w:pPr>
      <w:r>
        <w:rPr>
          <w:color w:val="auto"/>
          <w:spacing w:val="-1"/>
          <w:sz w:val="24"/>
          <w:highlight w:val="none"/>
        </w:rPr>
        <w:t xml:space="preserve">未按规定密封或标记的投标文件将被拒绝接收，由此造成的后果由投标人承担； </w:t>
      </w:r>
      <w:r>
        <w:rPr>
          <w:color w:val="auto"/>
          <w:sz w:val="24"/>
          <w:highlight w:val="none"/>
        </w:rPr>
        <w:t>2.投标文件的递交；</w:t>
      </w:r>
    </w:p>
    <w:p>
      <w:pPr>
        <w:pStyle w:val="21"/>
        <w:numPr>
          <w:ilvl w:val="1"/>
          <w:numId w:val="26"/>
        </w:numPr>
        <w:tabs>
          <w:tab w:val="left" w:pos="1138"/>
        </w:tabs>
        <w:spacing w:before="1"/>
        <w:ind w:hanging="421"/>
        <w:rPr>
          <w:color w:val="auto"/>
          <w:sz w:val="24"/>
          <w:highlight w:val="none"/>
        </w:rPr>
      </w:pPr>
      <w:r>
        <w:rPr>
          <w:color w:val="auto"/>
          <w:sz w:val="24"/>
          <w:highlight w:val="none"/>
        </w:rPr>
        <w:t>投标文件的递交不得迟于本须知前附表规定的截止时间；</w:t>
      </w:r>
    </w:p>
    <w:p>
      <w:pPr>
        <w:pStyle w:val="21"/>
        <w:numPr>
          <w:ilvl w:val="1"/>
          <w:numId w:val="26"/>
        </w:numPr>
        <w:tabs>
          <w:tab w:val="left" w:pos="1138"/>
        </w:tabs>
        <w:spacing w:before="160" w:line="362" w:lineRule="auto"/>
        <w:ind w:left="237" w:right="316" w:firstLine="480"/>
        <w:rPr>
          <w:color w:val="auto"/>
          <w:sz w:val="24"/>
          <w:highlight w:val="none"/>
        </w:rPr>
      </w:pPr>
      <w:r>
        <w:rPr>
          <w:color w:val="auto"/>
          <w:spacing w:val="-2"/>
          <w:sz w:val="24"/>
          <w:highlight w:val="none"/>
        </w:rPr>
        <w:t>投标人必须在规定时间内将投标文件送到本须知前附表规定地点，超过投标截止时间</w:t>
      </w:r>
      <w:r>
        <w:rPr>
          <w:color w:val="auto"/>
          <w:sz w:val="24"/>
          <w:highlight w:val="none"/>
        </w:rPr>
        <w:t>送达的投标文件将不予受理；</w:t>
      </w:r>
    </w:p>
    <w:p>
      <w:pPr>
        <w:pStyle w:val="21"/>
        <w:numPr>
          <w:ilvl w:val="0"/>
          <w:numId w:val="27"/>
        </w:numPr>
        <w:tabs>
          <w:tab w:val="left" w:pos="959"/>
        </w:tabs>
        <w:spacing w:before="3"/>
        <w:ind w:hanging="242"/>
        <w:rPr>
          <w:color w:val="auto"/>
          <w:sz w:val="24"/>
          <w:highlight w:val="none"/>
        </w:rPr>
      </w:pPr>
      <w:r>
        <w:rPr>
          <w:color w:val="auto"/>
          <w:sz w:val="24"/>
          <w:highlight w:val="none"/>
        </w:rPr>
        <w:t>投标文件的修改或撤回。</w:t>
      </w:r>
    </w:p>
    <w:p>
      <w:pPr>
        <w:pStyle w:val="10"/>
        <w:spacing w:before="160" w:line="364" w:lineRule="auto"/>
        <w:ind w:left="237" w:right="316" w:firstLine="480"/>
        <w:jc w:val="both"/>
        <w:rPr>
          <w:color w:val="auto"/>
          <w:highlight w:val="none"/>
        </w:rPr>
      </w:pPr>
      <w:r>
        <w:rPr>
          <w:color w:val="auto"/>
          <w:spacing w:val="-7"/>
          <w:highlight w:val="none"/>
        </w:rPr>
        <w:t>投标人在投标截止时间之前，可以对已提交的投标文件进行修改或撤回，并书面通知招标</w:t>
      </w:r>
      <w:r>
        <w:rPr>
          <w:color w:val="auto"/>
          <w:spacing w:val="-10"/>
          <w:highlight w:val="none"/>
        </w:rPr>
        <w:t>采购人；投标截止时间后，投标人不得撤回、修改投标文件。修改后重新递交的投标文件应当</w:t>
      </w:r>
      <w:r>
        <w:rPr>
          <w:color w:val="auto"/>
          <w:highlight w:val="none"/>
        </w:rPr>
        <w:t>按本招标文件的要求盖章和密封。</w:t>
      </w:r>
    </w:p>
    <w:p>
      <w:pPr>
        <w:pStyle w:val="21"/>
        <w:numPr>
          <w:ilvl w:val="0"/>
          <w:numId w:val="27"/>
        </w:numPr>
        <w:tabs>
          <w:tab w:val="left" w:pos="959"/>
        </w:tabs>
        <w:spacing w:line="307" w:lineRule="exact"/>
        <w:ind w:hanging="242"/>
        <w:rPr>
          <w:color w:val="auto"/>
          <w:sz w:val="24"/>
          <w:highlight w:val="none"/>
        </w:rPr>
      </w:pPr>
      <w:r>
        <w:rPr>
          <w:color w:val="auto"/>
          <w:spacing w:val="-4"/>
          <w:sz w:val="24"/>
          <w:highlight w:val="none"/>
        </w:rPr>
        <w:t>在招标文件要求提交投标文件的截止时间之后送达的投标文件，为无效投标文件，招标</w:t>
      </w:r>
    </w:p>
    <w:p>
      <w:pPr>
        <w:spacing w:line="307" w:lineRule="exact"/>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13"/>
        <w:ind w:left="237"/>
        <w:rPr>
          <w:color w:val="auto"/>
          <w:highlight w:val="none"/>
        </w:rPr>
      </w:pPr>
      <w:r>
        <w:rPr>
          <w:color w:val="auto"/>
          <w:highlight w:val="none"/>
        </w:rPr>
        <w:t>采购单位应当拒收。</w:t>
      </w:r>
    </w:p>
    <w:p>
      <w:pPr>
        <w:pStyle w:val="8"/>
        <w:spacing w:before="158"/>
        <w:rPr>
          <w:color w:val="auto"/>
          <w:highlight w:val="none"/>
        </w:rPr>
      </w:pPr>
      <w:r>
        <w:rPr>
          <w:color w:val="auto"/>
          <w:highlight w:val="none"/>
        </w:rPr>
        <w:t>八、投标无效的情形</w:t>
      </w:r>
    </w:p>
    <w:p>
      <w:pPr>
        <w:pStyle w:val="10"/>
        <w:spacing w:before="161" w:line="362" w:lineRule="auto"/>
        <w:ind w:left="237" w:right="316" w:firstLine="480"/>
        <w:rPr>
          <w:color w:val="auto"/>
          <w:highlight w:val="none"/>
        </w:rPr>
      </w:pPr>
      <w:r>
        <w:rPr>
          <w:color w:val="auto"/>
          <w:spacing w:val="-5"/>
          <w:highlight w:val="none"/>
        </w:rPr>
        <w:t>实质上没有响应招标文件要求的投标将被视为无效投标。投标人不得通过修正或撤消不合</w:t>
      </w:r>
      <w:r>
        <w:rPr>
          <w:color w:val="auto"/>
          <w:highlight w:val="none"/>
        </w:rPr>
        <w:t>要求的偏离或保留从而使其投标成为实质上响应的投标。</w:t>
      </w:r>
    </w:p>
    <w:p>
      <w:pPr>
        <w:pStyle w:val="8"/>
        <w:numPr>
          <w:ilvl w:val="0"/>
          <w:numId w:val="28"/>
        </w:numPr>
        <w:tabs>
          <w:tab w:val="left" w:pos="961"/>
        </w:tabs>
        <w:spacing w:before="5"/>
        <w:rPr>
          <w:color w:val="auto"/>
          <w:highlight w:val="none"/>
        </w:rPr>
      </w:pPr>
      <w:r>
        <w:rPr>
          <w:color w:val="auto"/>
          <w:highlight w:val="none"/>
        </w:rPr>
        <w:t>在资信及商务审查时，如发现下列情形之一的，投标文件将被视为无效：</w:t>
      </w:r>
    </w:p>
    <w:p>
      <w:pPr>
        <w:pStyle w:val="21"/>
        <w:numPr>
          <w:ilvl w:val="1"/>
          <w:numId w:val="28"/>
        </w:numPr>
        <w:tabs>
          <w:tab w:val="left" w:pos="1138"/>
        </w:tabs>
        <w:spacing w:before="158"/>
        <w:ind w:hanging="421"/>
        <w:jc w:val="both"/>
        <w:rPr>
          <w:color w:val="auto"/>
          <w:sz w:val="24"/>
          <w:highlight w:val="none"/>
        </w:rPr>
      </w:pPr>
      <w:r>
        <w:rPr>
          <w:color w:val="auto"/>
          <w:sz w:val="24"/>
          <w:highlight w:val="none"/>
        </w:rPr>
        <w:t>超越了按照法律法规规定必须获得行政许可或者行政审批的经营范围的；</w:t>
      </w:r>
    </w:p>
    <w:p>
      <w:pPr>
        <w:pStyle w:val="21"/>
        <w:numPr>
          <w:ilvl w:val="1"/>
          <w:numId w:val="28"/>
        </w:numPr>
        <w:tabs>
          <w:tab w:val="left" w:pos="1138"/>
        </w:tabs>
        <w:spacing w:before="160"/>
        <w:ind w:hanging="421"/>
        <w:jc w:val="both"/>
        <w:rPr>
          <w:color w:val="auto"/>
          <w:sz w:val="24"/>
          <w:highlight w:val="none"/>
        </w:rPr>
      </w:pPr>
      <w:r>
        <w:rPr>
          <w:color w:val="auto"/>
          <w:sz w:val="24"/>
          <w:highlight w:val="none"/>
        </w:rPr>
        <w:t>资格证明文件不全的，或者不符合招标文件标明的资格要求的；</w:t>
      </w:r>
    </w:p>
    <w:p>
      <w:pPr>
        <w:pStyle w:val="21"/>
        <w:numPr>
          <w:ilvl w:val="1"/>
          <w:numId w:val="28"/>
        </w:numPr>
        <w:tabs>
          <w:tab w:val="left" w:pos="1138"/>
        </w:tabs>
        <w:spacing w:before="161" w:line="362" w:lineRule="auto"/>
        <w:ind w:left="237" w:right="316" w:firstLine="480"/>
        <w:jc w:val="both"/>
        <w:rPr>
          <w:color w:val="auto"/>
          <w:sz w:val="24"/>
          <w:highlight w:val="none"/>
        </w:rPr>
      </w:pPr>
      <w:r>
        <w:rPr>
          <w:color w:val="auto"/>
          <w:spacing w:val="-1"/>
          <w:sz w:val="24"/>
          <w:highlight w:val="none"/>
        </w:rPr>
        <w:t>投标文件无法定代表人</w:t>
      </w:r>
      <w:r>
        <w:rPr>
          <w:color w:val="auto"/>
          <w:sz w:val="24"/>
          <w:highlight w:val="none"/>
        </w:rPr>
        <w:t>（或分公司负责人</w:t>
      </w:r>
      <w:r>
        <w:rPr>
          <w:color w:val="auto"/>
          <w:spacing w:val="-10"/>
          <w:sz w:val="24"/>
          <w:highlight w:val="none"/>
        </w:rPr>
        <w:t>）</w:t>
      </w:r>
      <w:r>
        <w:rPr>
          <w:color w:val="auto"/>
          <w:spacing w:val="-2"/>
          <w:sz w:val="24"/>
          <w:highlight w:val="none"/>
        </w:rPr>
        <w:t>签字或其授权委托代理人签字，或未提供</w:t>
      </w:r>
      <w:r>
        <w:rPr>
          <w:color w:val="auto"/>
          <w:spacing w:val="-8"/>
          <w:sz w:val="24"/>
          <w:highlight w:val="none"/>
        </w:rPr>
        <w:t>法定代表人授权委托书、投标声明书或者填写实质性要求项目不齐全的，或未按招标文件规定</w:t>
      </w:r>
      <w:r>
        <w:rPr>
          <w:color w:val="auto"/>
          <w:sz w:val="24"/>
          <w:highlight w:val="none"/>
        </w:rPr>
        <w:t>要求签署、盖章；</w:t>
      </w:r>
    </w:p>
    <w:p>
      <w:pPr>
        <w:pStyle w:val="21"/>
        <w:numPr>
          <w:ilvl w:val="1"/>
          <w:numId w:val="28"/>
        </w:numPr>
        <w:tabs>
          <w:tab w:val="left" w:pos="1138"/>
        </w:tabs>
        <w:spacing w:before="6" w:line="362" w:lineRule="auto"/>
        <w:ind w:left="237" w:right="316" w:firstLine="480"/>
        <w:jc w:val="both"/>
        <w:rPr>
          <w:color w:val="auto"/>
          <w:sz w:val="24"/>
          <w:highlight w:val="none"/>
        </w:rPr>
      </w:pPr>
      <w:r>
        <w:rPr>
          <w:color w:val="auto"/>
          <w:spacing w:val="-1"/>
          <w:sz w:val="24"/>
          <w:highlight w:val="none"/>
        </w:rPr>
        <w:t>投标代表人未能出具身份证明或与法定代表人</w:t>
      </w:r>
      <w:r>
        <w:rPr>
          <w:color w:val="auto"/>
          <w:sz w:val="24"/>
          <w:highlight w:val="none"/>
        </w:rPr>
        <w:t>（分公司负责人</w:t>
      </w:r>
      <w:r>
        <w:rPr>
          <w:color w:val="auto"/>
          <w:spacing w:val="-15"/>
          <w:sz w:val="24"/>
          <w:highlight w:val="none"/>
        </w:rPr>
        <w:t>）</w:t>
      </w:r>
      <w:r>
        <w:rPr>
          <w:color w:val="auto"/>
          <w:spacing w:val="-2"/>
          <w:sz w:val="24"/>
          <w:highlight w:val="none"/>
        </w:rPr>
        <w:t>授权委托人身份不符</w:t>
      </w:r>
      <w:r>
        <w:rPr>
          <w:color w:val="auto"/>
          <w:sz w:val="24"/>
          <w:highlight w:val="none"/>
        </w:rPr>
        <w:t>的；</w:t>
      </w:r>
    </w:p>
    <w:p>
      <w:pPr>
        <w:pStyle w:val="21"/>
        <w:numPr>
          <w:ilvl w:val="1"/>
          <w:numId w:val="28"/>
        </w:numPr>
        <w:tabs>
          <w:tab w:val="left" w:pos="1138"/>
        </w:tabs>
        <w:spacing w:before="5"/>
        <w:ind w:hanging="421"/>
        <w:jc w:val="both"/>
        <w:rPr>
          <w:color w:val="auto"/>
          <w:sz w:val="24"/>
          <w:highlight w:val="none"/>
        </w:rPr>
      </w:pPr>
      <w:r>
        <w:rPr>
          <w:color w:val="auto"/>
          <w:sz w:val="24"/>
          <w:highlight w:val="none"/>
        </w:rPr>
        <w:t>项目不齐全或者内容虚假的；</w:t>
      </w:r>
    </w:p>
    <w:p>
      <w:pPr>
        <w:pStyle w:val="21"/>
        <w:numPr>
          <w:ilvl w:val="1"/>
          <w:numId w:val="28"/>
        </w:numPr>
        <w:tabs>
          <w:tab w:val="left" w:pos="1138"/>
        </w:tabs>
        <w:spacing w:before="161" w:line="362" w:lineRule="auto"/>
        <w:ind w:left="237" w:right="316" w:firstLine="480"/>
        <w:jc w:val="both"/>
        <w:rPr>
          <w:color w:val="auto"/>
          <w:sz w:val="24"/>
          <w:highlight w:val="none"/>
        </w:rPr>
      </w:pPr>
      <w:r>
        <w:rPr>
          <w:color w:val="auto"/>
          <w:spacing w:val="-3"/>
          <w:sz w:val="24"/>
          <w:highlight w:val="none"/>
        </w:rPr>
        <w:t>投标文件的实质性内容未使用中文表述、意思表述不明确、前后矛盾或者使用计量单</w:t>
      </w:r>
      <w:r>
        <w:rPr>
          <w:color w:val="auto"/>
          <w:sz w:val="24"/>
          <w:highlight w:val="none"/>
        </w:rPr>
        <w:t>位不符合招标文件要求的（经评标委员会认定并允许其当场更正的笔误除外）；</w:t>
      </w:r>
    </w:p>
    <w:p>
      <w:pPr>
        <w:pStyle w:val="21"/>
        <w:numPr>
          <w:ilvl w:val="1"/>
          <w:numId w:val="28"/>
        </w:numPr>
        <w:tabs>
          <w:tab w:val="left" w:pos="1138"/>
        </w:tabs>
        <w:spacing w:before="5"/>
        <w:ind w:hanging="421"/>
        <w:jc w:val="both"/>
        <w:rPr>
          <w:color w:val="auto"/>
          <w:sz w:val="24"/>
          <w:highlight w:val="none"/>
        </w:rPr>
      </w:pPr>
      <w:r>
        <w:rPr>
          <w:color w:val="auto"/>
          <w:sz w:val="24"/>
          <w:highlight w:val="none"/>
        </w:rPr>
        <w:t>投标有效期、服务期限、服务内容等商务条款不能满足招标文件要求的；</w:t>
      </w:r>
    </w:p>
    <w:p>
      <w:pPr>
        <w:pStyle w:val="21"/>
        <w:numPr>
          <w:ilvl w:val="1"/>
          <w:numId w:val="28"/>
        </w:numPr>
        <w:tabs>
          <w:tab w:val="left" w:pos="1138"/>
        </w:tabs>
        <w:spacing w:before="158" w:line="364" w:lineRule="auto"/>
        <w:ind w:left="237" w:right="316" w:firstLine="480"/>
        <w:jc w:val="both"/>
        <w:rPr>
          <w:color w:val="auto"/>
          <w:sz w:val="24"/>
          <w:highlight w:val="none"/>
        </w:rPr>
      </w:pPr>
      <w:r>
        <w:rPr>
          <w:color w:val="auto"/>
          <w:spacing w:val="-3"/>
          <w:sz w:val="24"/>
          <w:highlight w:val="none"/>
        </w:rPr>
        <w:t>未实质性响应招标文件或不符合法律、法规要求或投标文件有招标方不能接受的附加</w:t>
      </w:r>
      <w:r>
        <w:rPr>
          <w:color w:val="auto"/>
          <w:sz w:val="24"/>
          <w:highlight w:val="none"/>
        </w:rPr>
        <w:t>条件的。</w:t>
      </w:r>
    </w:p>
    <w:p>
      <w:pPr>
        <w:pStyle w:val="8"/>
        <w:numPr>
          <w:ilvl w:val="0"/>
          <w:numId w:val="28"/>
        </w:numPr>
        <w:tabs>
          <w:tab w:val="left" w:pos="961"/>
        </w:tabs>
        <w:spacing w:line="306" w:lineRule="exact"/>
        <w:rPr>
          <w:color w:val="auto"/>
          <w:highlight w:val="none"/>
        </w:rPr>
      </w:pPr>
      <w:r>
        <w:rPr>
          <w:color w:val="auto"/>
          <w:highlight w:val="none"/>
        </w:rPr>
        <w:t>在技术评审时，如发现下列情形之一的，投标文件将被视为无效：</w:t>
      </w:r>
    </w:p>
    <w:p>
      <w:pPr>
        <w:pStyle w:val="21"/>
        <w:numPr>
          <w:ilvl w:val="1"/>
          <w:numId w:val="28"/>
        </w:numPr>
        <w:tabs>
          <w:tab w:val="left" w:pos="1138"/>
        </w:tabs>
        <w:spacing w:before="160" w:line="362" w:lineRule="auto"/>
        <w:ind w:left="237" w:right="316" w:firstLine="480"/>
        <w:rPr>
          <w:color w:val="auto"/>
          <w:sz w:val="24"/>
          <w:highlight w:val="none"/>
        </w:rPr>
      </w:pPr>
      <w:r>
        <w:rPr>
          <w:color w:val="auto"/>
          <w:spacing w:val="-3"/>
          <w:sz w:val="24"/>
          <w:highlight w:val="none"/>
        </w:rPr>
        <w:t>未提供或未如实提供投标服务的服务标准，或者投标文件标明的响应或偏离与事实不</w:t>
      </w:r>
      <w:r>
        <w:rPr>
          <w:color w:val="auto"/>
          <w:sz w:val="24"/>
          <w:highlight w:val="none"/>
        </w:rPr>
        <w:t>符或虚假投标的；</w:t>
      </w:r>
    </w:p>
    <w:p>
      <w:pPr>
        <w:pStyle w:val="21"/>
        <w:numPr>
          <w:ilvl w:val="1"/>
          <w:numId w:val="28"/>
        </w:numPr>
        <w:tabs>
          <w:tab w:val="left" w:pos="1138"/>
        </w:tabs>
        <w:spacing w:before="5" w:line="362" w:lineRule="auto"/>
        <w:ind w:left="237" w:right="316" w:firstLine="480"/>
        <w:rPr>
          <w:color w:val="auto"/>
          <w:sz w:val="24"/>
          <w:highlight w:val="none"/>
        </w:rPr>
      </w:pPr>
      <w:r>
        <w:rPr>
          <w:color w:val="auto"/>
          <w:spacing w:val="-4"/>
          <w:sz w:val="24"/>
          <w:highlight w:val="none"/>
        </w:rPr>
        <w:t>明显不符合招标文件要求的服务标准、质量标准，或者与招标文件中服务标准、质量</w:t>
      </w:r>
      <w:r>
        <w:rPr>
          <w:color w:val="auto"/>
          <w:sz w:val="24"/>
          <w:highlight w:val="none"/>
        </w:rPr>
        <w:t>标准发生实质性偏离的；</w:t>
      </w:r>
    </w:p>
    <w:p>
      <w:pPr>
        <w:pStyle w:val="21"/>
        <w:numPr>
          <w:ilvl w:val="1"/>
          <w:numId w:val="28"/>
        </w:numPr>
        <w:tabs>
          <w:tab w:val="left" w:pos="1138"/>
        </w:tabs>
        <w:spacing w:before="5"/>
        <w:ind w:hanging="421"/>
        <w:rPr>
          <w:color w:val="auto"/>
          <w:sz w:val="24"/>
          <w:highlight w:val="none"/>
        </w:rPr>
      </w:pPr>
      <w:r>
        <w:rPr>
          <w:color w:val="auto"/>
          <w:sz w:val="24"/>
          <w:highlight w:val="none"/>
        </w:rPr>
        <w:t>投标服务方案不明确，存在一个或一个以上备选（替代）投标方案的；</w:t>
      </w:r>
    </w:p>
    <w:p>
      <w:pPr>
        <w:pStyle w:val="21"/>
        <w:numPr>
          <w:ilvl w:val="1"/>
          <w:numId w:val="28"/>
        </w:numPr>
        <w:tabs>
          <w:tab w:val="left" w:pos="1138"/>
        </w:tabs>
        <w:spacing w:before="161" w:line="362" w:lineRule="auto"/>
        <w:ind w:left="237" w:right="316" w:firstLine="480"/>
        <w:rPr>
          <w:color w:val="auto"/>
          <w:sz w:val="24"/>
          <w:highlight w:val="none"/>
        </w:rPr>
      </w:pPr>
      <w:r>
        <w:rPr>
          <w:color w:val="auto"/>
          <w:spacing w:val="-1"/>
          <w:sz w:val="24"/>
          <w:highlight w:val="none"/>
        </w:rPr>
        <w:t>与其他参加本次投标供应商的投标文件</w:t>
      </w:r>
      <w:r>
        <w:rPr>
          <w:color w:val="auto"/>
          <w:sz w:val="24"/>
          <w:highlight w:val="none"/>
        </w:rPr>
        <w:t>（技术文件</w:t>
      </w:r>
      <w:r>
        <w:rPr>
          <w:color w:val="auto"/>
          <w:spacing w:val="-15"/>
          <w:sz w:val="24"/>
          <w:highlight w:val="none"/>
        </w:rPr>
        <w:t>）</w:t>
      </w:r>
      <w:r>
        <w:rPr>
          <w:color w:val="auto"/>
          <w:spacing w:val="-2"/>
          <w:sz w:val="24"/>
          <w:highlight w:val="none"/>
        </w:rPr>
        <w:t>的文字表述内容差错相同二处以</w:t>
      </w:r>
      <w:r>
        <w:rPr>
          <w:color w:val="auto"/>
          <w:sz w:val="24"/>
          <w:highlight w:val="none"/>
        </w:rPr>
        <w:t>上的。</w:t>
      </w:r>
    </w:p>
    <w:p>
      <w:pPr>
        <w:pStyle w:val="8"/>
        <w:numPr>
          <w:ilvl w:val="0"/>
          <w:numId w:val="28"/>
        </w:numPr>
        <w:tabs>
          <w:tab w:val="left" w:pos="961"/>
        </w:tabs>
        <w:spacing w:before="2"/>
        <w:rPr>
          <w:color w:val="auto"/>
          <w:highlight w:val="none"/>
        </w:rPr>
      </w:pPr>
      <w:r>
        <w:rPr>
          <w:color w:val="auto"/>
          <w:highlight w:val="none"/>
        </w:rPr>
        <w:t>在报价评审时，如发现下列情形之一的，投标文件将被视为无效：</w:t>
      </w:r>
    </w:p>
    <w:p>
      <w:pPr>
        <w:pStyle w:val="21"/>
        <w:numPr>
          <w:ilvl w:val="1"/>
          <w:numId w:val="28"/>
        </w:numPr>
        <w:tabs>
          <w:tab w:val="left" w:pos="1138"/>
        </w:tabs>
        <w:spacing w:before="161"/>
        <w:ind w:hanging="421"/>
        <w:rPr>
          <w:color w:val="auto"/>
          <w:sz w:val="24"/>
          <w:highlight w:val="none"/>
        </w:rPr>
      </w:pPr>
      <w:r>
        <w:rPr>
          <w:color w:val="auto"/>
          <w:sz w:val="24"/>
          <w:highlight w:val="none"/>
        </w:rPr>
        <w:t>未采用人民币报价或者未按照招标文件标明的币种报价的；</w:t>
      </w:r>
    </w:p>
    <w:p>
      <w:pPr>
        <w:pStyle w:val="21"/>
        <w:numPr>
          <w:ilvl w:val="1"/>
          <w:numId w:val="28"/>
        </w:numPr>
        <w:tabs>
          <w:tab w:val="left" w:pos="1138"/>
        </w:tabs>
        <w:spacing w:before="160"/>
        <w:ind w:hanging="421"/>
        <w:rPr>
          <w:color w:val="auto"/>
          <w:sz w:val="24"/>
          <w:highlight w:val="none"/>
        </w:rPr>
      </w:pPr>
      <w:r>
        <w:rPr>
          <w:color w:val="auto"/>
          <w:sz w:val="24"/>
          <w:highlight w:val="none"/>
        </w:rPr>
        <w:t>报价超出最高限价，或者超出采购预算金额，招标人不能支付的；</w:t>
      </w:r>
    </w:p>
    <w:p>
      <w:pPr>
        <w:pStyle w:val="21"/>
        <w:numPr>
          <w:ilvl w:val="1"/>
          <w:numId w:val="28"/>
        </w:numPr>
        <w:tabs>
          <w:tab w:val="left" w:pos="1138"/>
        </w:tabs>
        <w:spacing w:before="158"/>
        <w:ind w:hanging="421"/>
        <w:rPr>
          <w:color w:val="auto"/>
          <w:sz w:val="24"/>
          <w:highlight w:val="none"/>
        </w:rPr>
      </w:pPr>
      <w:r>
        <w:rPr>
          <w:color w:val="auto"/>
          <w:sz w:val="24"/>
          <w:highlight w:val="none"/>
        </w:rPr>
        <w:t>投标报价具有选择性，或者开标价格与投标文件承诺的优惠（折扣）价格不一致的；</w:t>
      </w:r>
    </w:p>
    <w:p>
      <w:pPr>
        <w:pStyle w:val="21"/>
        <w:numPr>
          <w:ilvl w:val="1"/>
          <w:numId w:val="28"/>
        </w:numPr>
        <w:tabs>
          <w:tab w:val="left" w:pos="1138"/>
        </w:tabs>
        <w:spacing w:before="161"/>
        <w:ind w:hanging="421"/>
        <w:rPr>
          <w:color w:val="auto"/>
          <w:sz w:val="24"/>
          <w:highlight w:val="none"/>
        </w:rPr>
      </w:pPr>
      <w:r>
        <w:rPr>
          <w:color w:val="auto"/>
          <w:spacing w:val="-2"/>
          <w:sz w:val="24"/>
          <w:highlight w:val="none"/>
        </w:rPr>
        <w:t>投标人未就所投项目的全部内容作完整唯一报价的，或有漏项报价的或有选择的或有</w:t>
      </w:r>
    </w:p>
    <w:p>
      <w:pPr>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13"/>
        <w:ind w:left="237"/>
        <w:rPr>
          <w:color w:val="auto"/>
          <w:highlight w:val="none"/>
        </w:rPr>
      </w:pPr>
      <w:r>
        <w:rPr>
          <w:color w:val="auto"/>
          <w:highlight w:val="none"/>
        </w:rPr>
        <w:t>条件的报价的。</w:t>
      </w:r>
    </w:p>
    <w:p>
      <w:pPr>
        <w:pStyle w:val="8"/>
        <w:numPr>
          <w:ilvl w:val="0"/>
          <w:numId w:val="28"/>
        </w:numPr>
        <w:tabs>
          <w:tab w:val="left" w:pos="959"/>
        </w:tabs>
        <w:spacing w:before="158"/>
        <w:ind w:left="958" w:hanging="242"/>
        <w:rPr>
          <w:color w:val="auto"/>
          <w:highlight w:val="none"/>
        </w:rPr>
      </w:pPr>
      <w:r>
        <w:rPr>
          <w:color w:val="auto"/>
          <w:highlight w:val="none"/>
        </w:rPr>
        <w:t>关联供应商不得参加同一合同项下政府采购活动，否则投标文件将被视为无效：</w:t>
      </w:r>
    </w:p>
    <w:p>
      <w:pPr>
        <w:pStyle w:val="21"/>
        <w:numPr>
          <w:ilvl w:val="1"/>
          <w:numId w:val="28"/>
        </w:numPr>
        <w:tabs>
          <w:tab w:val="left" w:pos="1138"/>
        </w:tabs>
        <w:spacing w:before="161" w:line="362" w:lineRule="auto"/>
        <w:ind w:left="237" w:right="316" w:firstLine="480"/>
        <w:rPr>
          <w:color w:val="auto"/>
          <w:sz w:val="24"/>
          <w:highlight w:val="none"/>
        </w:rPr>
      </w:pPr>
      <w:r>
        <w:rPr>
          <w:color w:val="auto"/>
          <w:spacing w:val="-3"/>
          <w:sz w:val="24"/>
          <w:highlight w:val="none"/>
        </w:rPr>
        <w:t>单位负责人为同一人或者存在直接控股、管理关系的不同的供应商，不得参加同一合</w:t>
      </w:r>
      <w:r>
        <w:rPr>
          <w:color w:val="auto"/>
          <w:sz w:val="24"/>
          <w:highlight w:val="none"/>
        </w:rPr>
        <w:t>同项下的政府采购活动；</w:t>
      </w:r>
    </w:p>
    <w:p>
      <w:pPr>
        <w:pStyle w:val="8"/>
        <w:numPr>
          <w:ilvl w:val="0"/>
          <w:numId w:val="28"/>
        </w:numPr>
        <w:tabs>
          <w:tab w:val="left" w:pos="949"/>
        </w:tabs>
        <w:spacing w:before="5"/>
        <w:ind w:left="949" w:hanging="241"/>
        <w:rPr>
          <w:color w:val="auto"/>
          <w:highlight w:val="none"/>
        </w:rPr>
      </w:pPr>
      <w:r>
        <w:rPr>
          <w:color w:val="auto"/>
          <w:highlight w:val="none"/>
        </w:rPr>
        <w:t>被拒绝的投标文件为无效。</w:t>
      </w:r>
    </w:p>
    <w:p>
      <w:pPr>
        <w:pStyle w:val="8"/>
        <w:numPr>
          <w:ilvl w:val="0"/>
          <w:numId w:val="28"/>
        </w:numPr>
        <w:tabs>
          <w:tab w:val="left" w:pos="949"/>
        </w:tabs>
        <w:spacing w:before="158"/>
        <w:ind w:left="949" w:hanging="241"/>
        <w:rPr>
          <w:color w:val="auto"/>
          <w:highlight w:val="none"/>
        </w:rPr>
      </w:pPr>
      <w:r>
        <w:rPr>
          <w:color w:val="auto"/>
          <w:highlight w:val="none"/>
        </w:rPr>
        <w:t>有下列情形之一的视为投标人相互串通投标，投标文件将被视为无效：</w:t>
      </w:r>
    </w:p>
    <w:p>
      <w:pPr>
        <w:pStyle w:val="21"/>
        <w:numPr>
          <w:ilvl w:val="1"/>
          <w:numId w:val="28"/>
        </w:numPr>
        <w:tabs>
          <w:tab w:val="left" w:pos="1128"/>
        </w:tabs>
        <w:spacing w:before="160" w:line="364" w:lineRule="auto"/>
        <w:ind w:left="237" w:right="313" w:firstLine="470"/>
        <w:rPr>
          <w:color w:val="auto"/>
          <w:sz w:val="24"/>
          <w:highlight w:val="none"/>
        </w:rPr>
      </w:pPr>
      <w:r>
        <w:rPr>
          <w:color w:val="auto"/>
          <w:spacing w:val="-2"/>
          <w:sz w:val="24"/>
          <w:highlight w:val="none"/>
        </w:rPr>
        <w:t xml:space="preserve">不同投标人的投标文件由同一单位或者个人编制；或不同投标人报名的 </w:t>
      </w:r>
      <w:r>
        <w:rPr>
          <w:color w:val="auto"/>
          <w:sz w:val="24"/>
          <w:highlight w:val="none"/>
        </w:rPr>
        <w:t>IP</w:t>
      </w:r>
      <w:r>
        <w:rPr>
          <w:color w:val="auto"/>
          <w:spacing w:val="-7"/>
          <w:sz w:val="24"/>
          <w:highlight w:val="none"/>
        </w:rPr>
        <w:t xml:space="preserve"> 地址一致的；</w:t>
      </w:r>
    </w:p>
    <w:p>
      <w:pPr>
        <w:pStyle w:val="21"/>
        <w:numPr>
          <w:ilvl w:val="1"/>
          <w:numId w:val="28"/>
        </w:numPr>
        <w:tabs>
          <w:tab w:val="left" w:pos="1128"/>
        </w:tabs>
        <w:spacing w:line="306" w:lineRule="exact"/>
        <w:ind w:left="1128"/>
        <w:rPr>
          <w:color w:val="auto"/>
          <w:sz w:val="24"/>
          <w:highlight w:val="none"/>
        </w:rPr>
      </w:pPr>
      <w:r>
        <w:rPr>
          <w:color w:val="auto"/>
          <w:sz w:val="24"/>
          <w:highlight w:val="none"/>
        </w:rPr>
        <w:t>不同投标人委托同一单位或者个人办理投标事宜；</w:t>
      </w:r>
    </w:p>
    <w:p>
      <w:pPr>
        <w:pStyle w:val="21"/>
        <w:numPr>
          <w:ilvl w:val="1"/>
          <w:numId w:val="28"/>
        </w:numPr>
        <w:tabs>
          <w:tab w:val="left" w:pos="1128"/>
        </w:tabs>
        <w:spacing w:before="159"/>
        <w:ind w:left="1128"/>
        <w:rPr>
          <w:color w:val="auto"/>
          <w:sz w:val="24"/>
          <w:highlight w:val="none"/>
        </w:rPr>
      </w:pPr>
      <w:r>
        <w:rPr>
          <w:color w:val="auto"/>
          <w:sz w:val="24"/>
          <w:highlight w:val="none"/>
        </w:rPr>
        <w:t>不同的投标人的投标文件载明的项目管理员为同一个人；</w:t>
      </w:r>
    </w:p>
    <w:p>
      <w:pPr>
        <w:pStyle w:val="21"/>
        <w:numPr>
          <w:ilvl w:val="1"/>
          <w:numId w:val="28"/>
        </w:numPr>
        <w:tabs>
          <w:tab w:val="left" w:pos="1128"/>
        </w:tabs>
        <w:spacing w:before="160"/>
        <w:ind w:left="1128"/>
        <w:rPr>
          <w:color w:val="auto"/>
          <w:sz w:val="24"/>
          <w:highlight w:val="none"/>
        </w:rPr>
      </w:pPr>
      <w:r>
        <w:rPr>
          <w:color w:val="auto"/>
          <w:sz w:val="24"/>
          <w:highlight w:val="none"/>
        </w:rPr>
        <w:t>不同投标人的投标文件异常一致或投标报价呈规律性差异；</w:t>
      </w:r>
    </w:p>
    <w:p>
      <w:pPr>
        <w:pStyle w:val="21"/>
        <w:numPr>
          <w:ilvl w:val="1"/>
          <w:numId w:val="28"/>
        </w:numPr>
        <w:tabs>
          <w:tab w:val="left" w:pos="1128"/>
        </w:tabs>
        <w:spacing w:before="158"/>
        <w:ind w:left="1128"/>
        <w:rPr>
          <w:color w:val="auto"/>
          <w:sz w:val="24"/>
          <w:highlight w:val="none"/>
        </w:rPr>
      </w:pPr>
      <w:r>
        <w:rPr>
          <w:color w:val="auto"/>
          <w:sz w:val="24"/>
          <w:highlight w:val="none"/>
        </w:rPr>
        <w:t>不同投标人的投标文件相互混装；</w:t>
      </w:r>
    </w:p>
    <w:p>
      <w:pPr>
        <w:pStyle w:val="21"/>
        <w:numPr>
          <w:ilvl w:val="1"/>
          <w:numId w:val="28"/>
        </w:numPr>
        <w:tabs>
          <w:tab w:val="left" w:pos="1128"/>
        </w:tabs>
        <w:spacing w:before="161" w:line="364" w:lineRule="auto"/>
        <w:ind w:left="708" w:right="3178" w:firstLine="0"/>
        <w:rPr>
          <w:color w:val="auto"/>
          <w:sz w:val="24"/>
          <w:highlight w:val="none"/>
        </w:rPr>
      </w:pPr>
      <w:r>
        <w:rPr>
          <w:color w:val="auto"/>
          <w:spacing w:val="-1"/>
          <w:sz w:val="24"/>
          <w:highlight w:val="none"/>
        </w:rPr>
        <w:t>不同投标人的投标保证金从同一单位或者个人账户转出。</w:t>
      </w:r>
      <w:r>
        <w:rPr>
          <w:color w:val="auto"/>
          <w:sz w:val="24"/>
          <w:highlight w:val="none"/>
        </w:rPr>
        <w:t>7.供应商有下列情形之一的，属于恶意串通行为：</w:t>
      </w:r>
    </w:p>
    <w:p>
      <w:pPr>
        <w:pStyle w:val="21"/>
        <w:numPr>
          <w:ilvl w:val="1"/>
          <w:numId w:val="29"/>
        </w:numPr>
        <w:tabs>
          <w:tab w:val="left" w:pos="1109"/>
        </w:tabs>
        <w:spacing w:line="364" w:lineRule="auto"/>
        <w:ind w:right="316" w:firstLine="470"/>
        <w:rPr>
          <w:color w:val="auto"/>
          <w:sz w:val="24"/>
          <w:highlight w:val="none"/>
        </w:rPr>
      </w:pPr>
      <w:r>
        <w:rPr>
          <w:color w:val="auto"/>
          <w:spacing w:val="-1"/>
          <w:sz w:val="24"/>
          <w:highlight w:val="none"/>
        </w:rPr>
        <w:t>供应商直接或者间接从采购人或者采购代理机构处获得其他供应商的相关信息并修改</w:t>
      </w:r>
      <w:r>
        <w:rPr>
          <w:color w:val="auto"/>
          <w:sz w:val="24"/>
          <w:highlight w:val="none"/>
        </w:rPr>
        <w:t>其投标文件或者响应文件；</w:t>
      </w:r>
    </w:p>
    <w:p>
      <w:pPr>
        <w:pStyle w:val="21"/>
        <w:numPr>
          <w:ilvl w:val="1"/>
          <w:numId w:val="29"/>
        </w:numPr>
        <w:tabs>
          <w:tab w:val="left" w:pos="1128"/>
        </w:tabs>
        <w:spacing w:line="306" w:lineRule="exact"/>
        <w:ind w:left="1128" w:hanging="420"/>
        <w:rPr>
          <w:color w:val="auto"/>
          <w:sz w:val="24"/>
          <w:highlight w:val="none"/>
        </w:rPr>
      </w:pPr>
      <w:r>
        <w:rPr>
          <w:color w:val="auto"/>
          <w:sz w:val="24"/>
          <w:highlight w:val="none"/>
        </w:rPr>
        <w:t>供应商按照采购人或者采购代理机构的授意撤换、修改投标文件或者响应文件；</w:t>
      </w:r>
    </w:p>
    <w:p>
      <w:pPr>
        <w:pStyle w:val="21"/>
        <w:numPr>
          <w:ilvl w:val="1"/>
          <w:numId w:val="29"/>
        </w:numPr>
        <w:tabs>
          <w:tab w:val="left" w:pos="1128"/>
        </w:tabs>
        <w:spacing w:before="159"/>
        <w:ind w:left="1128" w:hanging="420"/>
        <w:rPr>
          <w:color w:val="auto"/>
          <w:sz w:val="24"/>
          <w:highlight w:val="none"/>
        </w:rPr>
      </w:pPr>
      <w:r>
        <w:rPr>
          <w:color w:val="auto"/>
          <w:sz w:val="24"/>
          <w:highlight w:val="none"/>
        </w:rPr>
        <w:t>供应商之间协商报价、技术方案等投标文件或者响应文件的实质性内容；</w:t>
      </w:r>
    </w:p>
    <w:p>
      <w:pPr>
        <w:pStyle w:val="21"/>
        <w:numPr>
          <w:ilvl w:val="1"/>
          <w:numId w:val="29"/>
        </w:numPr>
        <w:tabs>
          <w:tab w:val="left" w:pos="1128"/>
        </w:tabs>
        <w:spacing w:before="158" w:line="364" w:lineRule="auto"/>
        <w:ind w:right="316" w:firstLine="470"/>
        <w:rPr>
          <w:color w:val="auto"/>
          <w:sz w:val="24"/>
          <w:highlight w:val="none"/>
        </w:rPr>
      </w:pPr>
      <w:r>
        <w:rPr>
          <w:color w:val="auto"/>
          <w:spacing w:val="-4"/>
          <w:sz w:val="24"/>
          <w:highlight w:val="none"/>
        </w:rPr>
        <w:t>属于同一集团、协会、商会等组织成员的供应商按照该组织要求协同参加政府采购活</w:t>
      </w:r>
      <w:r>
        <w:rPr>
          <w:color w:val="auto"/>
          <w:sz w:val="24"/>
          <w:highlight w:val="none"/>
        </w:rPr>
        <w:t>动；</w:t>
      </w:r>
    </w:p>
    <w:p>
      <w:pPr>
        <w:pStyle w:val="21"/>
        <w:numPr>
          <w:ilvl w:val="1"/>
          <w:numId w:val="29"/>
        </w:numPr>
        <w:tabs>
          <w:tab w:val="left" w:pos="1128"/>
        </w:tabs>
        <w:spacing w:line="364" w:lineRule="auto"/>
        <w:ind w:right="316" w:firstLine="470"/>
        <w:rPr>
          <w:color w:val="auto"/>
          <w:sz w:val="24"/>
          <w:highlight w:val="none"/>
        </w:rPr>
      </w:pPr>
      <w:r>
        <w:rPr>
          <w:color w:val="auto"/>
          <w:spacing w:val="-2"/>
          <w:sz w:val="24"/>
          <w:highlight w:val="none"/>
        </w:rPr>
        <w:t>供应商之间事先约定一致抬高或者压低投标报价，或者在招标项目中事先约定轮流以</w:t>
      </w:r>
      <w:r>
        <w:rPr>
          <w:color w:val="auto"/>
          <w:sz w:val="24"/>
          <w:highlight w:val="none"/>
        </w:rPr>
        <w:t>高价位或者低价位中标，或者事先约定由某一特定供应商中标，然后再参加投标；</w:t>
      </w:r>
    </w:p>
    <w:p>
      <w:pPr>
        <w:pStyle w:val="21"/>
        <w:numPr>
          <w:ilvl w:val="1"/>
          <w:numId w:val="29"/>
        </w:numPr>
        <w:tabs>
          <w:tab w:val="left" w:pos="1128"/>
        </w:tabs>
        <w:spacing w:line="306" w:lineRule="exact"/>
        <w:ind w:left="1128" w:hanging="420"/>
        <w:rPr>
          <w:color w:val="auto"/>
          <w:sz w:val="24"/>
          <w:highlight w:val="none"/>
        </w:rPr>
      </w:pPr>
      <w:r>
        <w:rPr>
          <w:color w:val="auto"/>
          <w:sz w:val="24"/>
          <w:highlight w:val="none"/>
        </w:rPr>
        <w:t>供应商之间商定部分供应商放弃参加政府采购活动或者放弃中标；</w:t>
      </w:r>
    </w:p>
    <w:p>
      <w:pPr>
        <w:pStyle w:val="21"/>
        <w:numPr>
          <w:ilvl w:val="1"/>
          <w:numId w:val="29"/>
        </w:numPr>
        <w:tabs>
          <w:tab w:val="left" w:pos="1128"/>
        </w:tabs>
        <w:spacing w:before="159" w:line="364" w:lineRule="auto"/>
        <w:ind w:right="316" w:firstLine="470"/>
        <w:rPr>
          <w:color w:val="auto"/>
          <w:sz w:val="24"/>
          <w:highlight w:val="none"/>
        </w:rPr>
      </w:pPr>
      <w:r>
        <w:rPr>
          <w:color w:val="auto"/>
          <w:spacing w:val="-3"/>
          <w:sz w:val="24"/>
          <w:highlight w:val="none"/>
        </w:rPr>
        <w:t>供应商与采购人或者采购代理机构之间、供应商相互之间，为谋求特定供应商中标或</w:t>
      </w:r>
      <w:r>
        <w:rPr>
          <w:color w:val="auto"/>
          <w:sz w:val="24"/>
          <w:highlight w:val="none"/>
        </w:rPr>
        <w:t>者排斥其他供应商的其他串通行为。</w:t>
      </w:r>
    </w:p>
    <w:p>
      <w:pPr>
        <w:spacing w:before="1"/>
        <w:ind w:left="291" w:right="369"/>
        <w:jc w:val="center"/>
        <w:rPr>
          <w:b/>
          <w:color w:val="auto"/>
          <w:sz w:val="44"/>
          <w:highlight w:val="none"/>
        </w:rPr>
      </w:pPr>
      <w:r>
        <w:rPr>
          <w:b/>
          <w:color w:val="auto"/>
          <w:sz w:val="44"/>
          <w:highlight w:val="none"/>
        </w:rPr>
        <w:t>四、开标</w:t>
      </w:r>
    </w:p>
    <w:p>
      <w:pPr>
        <w:pStyle w:val="8"/>
        <w:numPr>
          <w:ilvl w:val="0"/>
          <w:numId w:val="30"/>
        </w:numPr>
        <w:tabs>
          <w:tab w:val="left" w:pos="949"/>
        </w:tabs>
        <w:spacing w:before="289"/>
        <w:rPr>
          <w:color w:val="auto"/>
          <w:highlight w:val="none"/>
        </w:rPr>
      </w:pPr>
      <w:r>
        <w:rPr>
          <w:color w:val="auto"/>
          <w:highlight w:val="none"/>
        </w:rPr>
        <w:t>开标准备</w:t>
      </w:r>
    </w:p>
    <w:p>
      <w:pPr>
        <w:pStyle w:val="10"/>
        <w:spacing w:line="360" w:lineRule="auto"/>
        <w:ind w:firstLine="480" w:firstLineChars="200"/>
        <w:rPr>
          <w:color w:val="auto"/>
          <w:szCs w:val="22"/>
          <w:highlight w:val="none"/>
        </w:rPr>
      </w:pPr>
    </w:p>
    <w:p>
      <w:pPr>
        <w:pStyle w:val="10"/>
        <w:spacing w:line="360" w:lineRule="auto"/>
        <w:ind w:firstLine="480" w:firstLineChars="200"/>
        <w:rPr>
          <w:color w:val="auto"/>
          <w:szCs w:val="22"/>
          <w:highlight w:val="none"/>
        </w:rPr>
      </w:pPr>
      <w:r>
        <w:rPr>
          <w:color w:val="auto"/>
          <w:szCs w:val="22"/>
          <w:highlight w:val="none"/>
        </w:rPr>
        <w:t>采购代理机构将在规定的时间和地点进行开标，投标人的法定代表人或其授权代表应参</w:t>
      </w:r>
    </w:p>
    <w:p>
      <w:pPr>
        <w:pStyle w:val="10"/>
        <w:spacing w:line="360" w:lineRule="auto"/>
        <w:rPr>
          <w:b/>
          <w:bCs/>
          <w:color w:val="auto"/>
          <w:highlight w:val="none"/>
        </w:rPr>
      </w:pPr>
      <w:r>
        <w:rPr>
          <w:color w:val="auto"/>
          <w:szCs w:val="22"/>
          <w:highlight w:val="none"/>
        </w:rPr>
        <w:t>加开标会并签到。投标人的法定代表人或其授权代表未按时签到的，视同放弃开标监督权利、认可开标结果。参加开标会的法定代表人或委托代理人必须持以下证件：</w:t>
      </w:r>
      <w:r>
        <w:rPr>
          <w:b/>
          <w:bCs/>
          <w:color w:val="auto"/>
          <w:szCs w:val="22"/>
          <w:highlight w:val="none"/>
        </w:rPr>
        <w:t>1、投标保证金交纳凭证原件出席；2、法定代表人凭身份证原件及身份证明书原件或委托代理人凭法定代表人授权委托书原件、法定代表人身份证复印件和本人身份证原件、复印件）(以上材料均加盖单位公章，材料不齐全或无效的采购代理机构将记录情况）。</w:t>
      </w:r>
    </w:p>
    <w:p>
      <w:pPr>
        <w:pStyle w:val="8"/>
        <w:numPr>
          <w:ilvl w:val="0"/>
          <w:numId w:val="30"/>
        </w:numPr>
        <w:tabs>
          <w:tab w:val="left" w:pos="949"/>
        </w:tabs>
        <w:spacing w:line="303" w:lineRule="exact"/>
        <w:rPr>
          <w:color w:val="auto"/>
          <w:highlight w:val="none"/>
        </w:rPr>
      </w:pPr>
      <w:r>
        <w:rPr>
          <w:color w:val="auto"/>
          <w:highlight w:val="none"/>
        </w:rPr>
        <w:t>开标程序：</w:t>
      </w:r>
    </w:p>
    <w:p>
      <w:pPr>
        <w:pStyle w:val="21"/>
        <w:numPr>
          <w:ilvl w:val="1"/>
          <w:numId w:val="30"/>
        </w:numPr>
        <w:tabs>
          <w:tab w:val="left" w:pos="1138"/>
        </w:tabs>
        <w:spacing w:before="161"/>
        <w:ind w:hanging="421"/>
        <w:rPr>
          <w:color w:val="auto"/>
          <w:sz w:val="24"/>
          <w:highlight w:val="none"/>
        </w:rPr>
      </w:pPr>
      <w:r>
        <w:rPr>
          <w:color w:val="auto"/>
          <w:sz w:val="24"/>
          <w:highlight w:val="none"/>
        </w:rPr>
        <w:t>开标会由采购代理机构主持，主持人宣布开标会议开始；</w:t>
      </w:r>
    </w:p>
    <w:p>
      <w:pPr>
        <w:pStyle w:val="21"/>
        <w:numPr>
          <w:ilvl w:val="1"/>
          <w:numId w:val="30"/>
        </w:numPr>
        <w:tabs>
          <w:tab w:val="left" w:pos="1138"/>
        </w:tabs>
        <w:spacing w:before="160"/>
        <w:ind w:hanging="421"/>
        <w:rPr>
          <w:color w:val="auto"/>
          <w:sz w:val="24"/>
          <w:highlight w:val="none"/>
        </w:rPr>
      </w:pPr>
      <w:r>
        <w:rPr>
          <w:color w:val="auto"/>
          <w:sz w:val="24"/>
          <w:highlight w:val="none"/>
        </w:rPr>
        <w:t>主持人介绍参加开标会的人员名单，宣布开标纪律；</w:t>
      </w:r>
    </w:p>
    <w:p>
      <w:pPr>
        <w:pStyle w:val="21"/>
        <w:numPr>
          <w:ilvl w:val="1"/>
          <w:numId w:val="30"/>
        </w:numPr>
        <w:tabs>
          <w:tab w:val="left" w:pos="1138"/>
        </w:tabs>
        <w:spacing w:before="158"/>
        <w:ind w:hanging="421"/>
        <w:jc w:val="both"/>
        <w:rPr>
          <w:color w:val="auto"/>
          <w:sz w:val="24"/>
          <w:highlight w:val="none"/>
        </w:rPr>
      </w:pPr>
      <w:r>
        <w:rPr>
          <w:color w:val="auto"/>
          <w:sz w:val="24"/>
          <w:highlight w:val="none"/>
        </w:rPr>
        <w:t>主持人宣布评标期间的有关事项；告知应当回避的情形，提请有关人员回避；</w:t>
      </w:r>
    </w:p>
    <w:p>
      <w:pPr>
        <w:pStyle w:val="21"/>
        <w:numPr>
          <w:ilvl w:val="1"/>
          <w:numId w:val="30"/>
        </w:numPr>
        <w:tabs>
          <w:tab w:val="left" w:pos="1109"/>
        </w:tabs>
        <w:spacing w:before="159" w:line="364" w:lineRule="auto"/>
        <w:ind w:left="237" w:right="316" w:firstLine="480"/>
        <w:jc w:val="both"/>
        <w:rPr>
          <w:color w:val="auto"/>
          <w:sz w:val="24"/>
          <w:highlight w:val="none"/>
        </w:rPr>
      </w:pPr>
      <w:r>
        <w:rPr>
          <w:color w:val="auto"/>
          <w:spacing w:val="-1"/>
          <w:sz w:val="24"/>
          <w:highlight w:val="none"/>
        </w:rPr>
        <w:t>由采购单位代表或监督人员一同检验参加开标会的各开标人法定代表人或其委托代理</w:t>
      </w:r>
      <w:r>
        <w:rPr>
          <w:color w:val="auto"/>
          <w:sz w:val="24"/>
          <w:highlight w:val="none"/>
        </w:rPr>
        <w:t>人（委托代理时）的开标须携带的证件；</w:t>
      </w:r>
    </w:p>
    <w:p>
      <w:pPr>
        <w:pStyle w:val="21"/>
        <w:numPr>
          <w:ilvl w:val="1"/>
          <w:numId w:val="30"/>
        </w:numPr>
        <w:tabs>
          <w:tab w:val="left" w:pos="1138"/>
        </w:tabs>
        <w:spacing w:line="364" w:lineRule="auto"/>
        <w:ind w:left="237" w:right="316" w:firstLine="480"/>
        <w:jc w:val="both"/>
        <w:rPr>
          <w:color w:val="auto"/>
          <w:sz w:val="24"/>
          <w:highlight w:val="none"/>
        </w:rPr>
      </w:pPr>
      <w:r>
        <w:rPr>
          <w:color w:val="auto"/>
          <w:spacing w:val="-4"/>
          <w:sz w:val="24"/>
          <w:highlight w:val="none"/>
        </w:rPr>
        <w:t>投标人或其当场推荐的代表、参加开标的监督人员，或者招标人委托的公证机构检查</w:t>
      </w:r>
      <w:r>
        <w:rPr>
          <w:color w:val="auto"/>
          <w:sz w:val="24"/>
          <w:highlight w:val="none"/>
        </w:rPr>
        <w:t>投标文件密封的完整性并签字确认；</w:t>
      </w:r>
    </w:p>
    <w:p>
      <w:pPr>
        <w:pStyle w:val="21"/>
        <w:numPr>
          <w:ilvl w:val="1"/>
          <w:numId w:val="30"/>
        </w:numPr>
        <w:tabs>
          <w:tab w:val="left" w:pos="1138"/>
        </w:tabs>
        <w:ind w:hanging="421"/>
        <w:jc w:val="both"/>
        <w:rPr>
          <w:color w:val="auto"/>
          <w:sz w:val="24"/>
          <w:highlight w:val="none"/>
        </w:rPr>
      </w:pPr>
      <w:r>
        <w:rPr>
          <w:color w:val="auto"/>
          <w:sz w:val="24"/>
          <w:highlight w:val="none"/>
        </w:rPr>
        <w:t>随机拆封投标文件，并清点投标文件正本、副本数量；</w:t>
      </w:r>
    </w:p>
    <w:p>
      <w:pPr>
        <w:pStyle w:val="21"/>
        <w:numPr>
          <w:ilvl w:val="1"/>
          <w:numId w:val="30"/>
        </w:numPr>
        <w:tabs>
          <w:tab w:val="left" w:pos="1138"/>
        </w:tabs>
        <w:spacing w:before="158" w:line="364" w:lineRule="auto"/>
        <w:ind w:left="237" w:right="316" w:firstLine="480"/>
        <w:jc w:val="both"/>
        <w:rPr>
          <w:color w:val="auto"/>
          <w:sz w:val="24"/>
          <w:highlight w:val="none"/>
        </w:rPr>
      </w:pPr>
      <w:r>
        <w:rPr>
          <w:color w:val="auto"/>
          <w:spacing w:val="-6"/>
          <w:sz w:val="24"/>
          <w:highlight w:val="none"/>
        </w:rPr>
        <w:t>唱标：招标代理机构工作人员当众拆封投标文件的开标一览表，宣读投标人名称、投</w:t>
      </w:r>
      <w:r>
        <w:rPr>
          <w:color w:val="auto"/>
          <w:spacing w:val="-9"/>
          <w:sz w:val="24"/>
          <w:highlight w:val="none"/>
        </w:rPr>
        <w:t>标价格、招标文件和投标文件规定需要宣读的其他内容；未宣读的投标价格等实质内容，评标</w:t>
      </w:r>
      <w:r>
        <w:rPr>
          <w:color w:val="auto"/>
          <w:sz w:val="24"/>
          <w:highlight w:val="none"/>
        </w:rPr>
        <w:t>时不予承认；</w:t>
      </w:r>
    </w:p>
    <w:p>
      <w:pPr>
        <w:pStyle w:val="21"/>
        <w:numPr>
          <w:ilvl w:val="1"/>
          <w:numId w:val="30"/>
        </w:numPr>
        <w:tabs>
          <w:tab w:val="left" w:pos="1138"/>
        </w:tabs>
        <w:spacing w:line="364" w:lineRule="auto"/>
        <w:ind w:left="237" w:right="193" w:firstLine="480"/>
        <w:jc w:val="both"/>
        <w:rPr>
          <w:color w:val="auto"/>
          <w:sz w:val="24"/>
          <w:highlight w:val="none"/>
        </w:rPr>
      </w:pPr>
      <w:r>
        <w:rPr>
          <w:color w:val="auto"/>
          <w:spacing w:val="-11"/>
          <w:sz w:val="24"/>
          <w:highlight w:val="none"/>
        </w:rPr>
        <w:t xml:space="preserve">招标代理机构做开标记录，投标人代表对开标记录进行当场校核及勘误，并签字确认； </w:t>
      </w:r>
      <w:r>
        <w:rPr>
          <w:color w:val="auto"/>
          <w:sz w:val="24"/>
          <w:highlight w:val="none"/>
        </w:rPr>
        <w:t>同时由记录人、招标人代表当场签字确认。投标人代表未到场签字确认或者拒绝签字确认的， 不影响评标过程；</w:t>
      </w:r>
    </w:p>
    <w:p>
      <w:pPr>
        <w:pStyle w:val="10"/>
        <w:spacing w:line="364" w:lineRule="auto"/>
        <w:ind w:left="237" w:right="316" w:firstLine="480"/>
        <w:jc w:val="both"/>
        <w:rPr>
          <w:color w:val="auto"/>
          <w:highlight w:val="none"/>
        </w:rPr>
      </w:pPr>
      <w:r>
        <w:rPr>
          <w:color w:val="auto"/>
          <w:highlight w:val="none"/>
        </w:rPr>
        <w:t>注：(1</w:t>
      </w:r>
      <w:r>
        <w:rPr>
          <w:color w:val="auto"/>
          <w:spacing w:val="-4"/>
          <w:highlight w:val="none"/>
        </w:rPr>
        <w:t xml:space="preserve">)当整个招标项目的投标人不足 </w:t>
      </w:r>
      <w:r>
        <w:rPr>
          <w:color w:val="auto"/>
          <w:highlight w:val="none"/>
        </w:rPr>
        <w:t>3</w:t>
      </w:r>
      <w:r>
        <w:rPr>
          <w:color w:val="auto"/>
          <w:spacing w:val="-9"/>
          <w:highlight w:val="none"/>
        </w:rPr>
        <w:t xml:space="preserve"> 家的不开标，招标代理机构将按政府采购管理的</w:t>
      </w:r>
      <w:r>
        <w:rPr>
          <w:color w:val="auto"/>
          <w:highlight w:val="none"/>
        </w:rPr>
        <w:t>有关规定处理；</w:t>
      </w:r>
    </w:p>
    <w:p>
      <w:pPr>
        <w:pStyle w:val="10"/>
        <w:spacing w:line="306" w:lineRule="exact"/>
        <w:ind w:left="1077"/>
        <w:jc w:val="both"/>
        <w:rPr>
          <w:color w:val="auto"/>
          <w:highlight w:val="none"/>
        </w:rPr>
      </w:pPr>
      <w:r>
        <w:rPr>
          <w:color w:val="auto"/>
          <w:highlight w:val="none"/>
        </w:rPr>
        <w:t>(2)开标后，投标人不足 3 家的，招标代理机构将按政府采购管理的有关规定处理。</w:t>
      </w:r>
    </w:p>
    <w:p>
      <w:pPr>
        <w:pStyle w:val="21"/>
        <w:numPr>
          <w:ilvl w:val="1"/>
          <w:numId w:val="30"/>
        </w:numPr>
        <w:tabs>
          <w:tab w:val="left" w:pos="1136"/>
        </w:tabs>
        <w:spacing w:before="156" w:line="364" w:lineRule="auto"/>
        <w:ind w:left="715" w:right="316" w:firstLine="0"/>
        <w:jc w:val="both"/>
        <w:rPr>
          <w:color w:val="auto"/>
          <w:sz w:val="24"/>
          <w:highlight w:val="none"/>
        </w:rPr>
      </w:pPr>
      <w:r>
        <w:rPr>
          <w:color w:val="auto"/>
          <w:spacing w:val="-4"/>
          <w:sz w:val="24"/>
          <w:highlight w:val="none"/>
        </w:rPr>
        <w:t>宣布开标会结束，招标人、投标人和有关方面代表退场，由工作人员将投标文件等材</w:t>
      </w:r>
      <w:r>
        <w:rPr>
          <w:color w:val="auto"/>
          <w:sz w:val="24"/>
          <w:highlight w:val="none"/>
        </w:rPr>
        <w:t>料移交评标室。</w:t>
      </w:r>
    </w:p>
    <w:p>
      <w:pPr>
        <w:spacing w:before="1"/>
        <w:ind w:left="291" w:right="369"/>
        <w:jc w:val="center"/>
        <w:rPr>
          <w:b/>
          <w:color w:val="auto"/>
          <w:sz w:val="44"/>
          <w:highlight w:val="none"/>
        </w:rPr>
      </w:pPr>
      <w:r>
        <w:rPr>
          <w:b/>
          <w:color w:val="auto"/>
          <w:sz w:val="44"/>
          <w:highlight w:val="none"/>
        </w:rPr>
        <w:t>五、评标</w:t>
      </w:r>
    </w:p>
    <w:p>
      <w:pPr>
        <w:pStyle w:val="8"/>
        <w:numPr>
          <w:ilvl w:val="0"/>
          <w:numId w:val="31"/>
        </w:numPr>
        <w:tabs>
          <w:tab w:val="left" w:pos="959"/>
        </w:tabs>
        <w:spacing w:before="289"/>
        <w:rPr>
          <w:color w:val="auto"/>
          <w:highlight w:val="none"/>
        </w:rPr>
      </w:pPr>
      <w:r>
        <w:rPr>
          <w:color w:val="auto"/>
          <w:highlight w:val="none"/>
        </w:rPr>
        <w:t>组建评标委员会</w:t>
      </w:r>
    </w:p>
    <w:p>
      <w:pPr>
        <w:pStyle w:val="10"/>
        <w:spacing w:before="160" w:line="364" w:lineRule="auto"/>
        <w:ind w:left="237" w:right="196" w:firstLine="480"/>
        <w:rPr>
          <w:color w:val="auto"/>
          <w:highlight w:val="none"/>
        </w:rPr>
      </w:pPr>
      <w:r>
        <w:rPr>
          <w:color w:val="auto"/>
          <w:spacing w:val="-4"/>
          <w:highlight w:val="none"/>
        </w:rPr>
        <w:t>本项目的评标委员会可由采购人代表和有关技术、经济等方面的专家组成，成员人数应当</w:t>
      </w:r>
      <w:r>
        <w:rPr>
          <w:color w:val="auto"/>
          <w:spacing w:val="-12"/>
          <w:highlight w:val="none"/>
        </w:rPr>
        <w:t>为五人以上</w:t>
      </w:r>
      <w:r>
        <w:rPr>
          <w:color w:val="auto"/>
          <w:spacing w:val="-3"/>
          <w:highlight w:val="none"/>
        </w:rPr>
        <w:t>（</w:t>
      </w:r>
      <w:r>
        <w:rPr>
          <w:color w:val="auto"/>
          <w:highlight w:val="none"/>
        </w:rPr>
        <w:t>含五人</w:t>
      </w:r>
      <w:r>
        <w:rPr>
          <w:color w:val="auto"/>
          <w:spacing w:val="-41"/>
          <w:highlight w:val="none"/>
        </w:rPr>
        <w:t>）</w:t>
      </w:r>
      <w:r>
        <w:rPr>
          <w:color w:val="auto"/>
          <w:spacing w:val="-13"/>
          <w:highlight w:val="none"/>
        </w:rPr>
        <w:t>的单数。其中，技术、经济等方面的专家不得少于成员总数的三分之二。</w:t>
      </w:r>
    </w:p>
    <w:p>
      <w:pPr>
        <w:pStyle w:val="8"/>
        <w:numPr>
          <w:ilvl w:val="0"/>
          <w:numId w:val="31"/>
        </w:numPr>
        <w:tabs>
          <w:tab w:val="left" w:pos="958"/>
        </w:tabs>
        <w:spacing w:line="306" w:lineRule="exact"/>
        <w:ind w:left="957" w:hanging="243"/>
        <w:rPr>
          <w:color w:val="auto"/>
          <w:highlight w:val="none"/>
        </w:rPr>
      </w:pPr>
      <w:r>
        <w:rPr>
          <w:color w:val="auto"/>
          <w:highlight w:val="none"/>
        </w:rPr>
        <w:t>评标的方式</w:t>
      </w:r>
    </w:p>
    <w:p>
      <w:pPr>
        <w:spacing w:line="306" w:lineRule="exact"/>
        <w:rPr>
          <w:color w:val="auto"/>
          <w:highlight w:val="none"/>
        </w:rPr>
        <w:sectPr>
          <w:footerReference r:id="rId6" w:type="default"/>
          <w:pgSz w:w="11910" w:h="16840"/>
          <w:pgMar w:top="1060" w:right="760" w:bottom="1180" w:left="840" w:header="872" w:footer="993" w:gutter="0"/>
          <w:pgNumType w:fmt="decimal"/>
          <w:cols w:space="720" w:num="1"/>
        </w:sectPr>
      </w:pPr>
    </w:p>
    <w:p>
      <w:pPr>
        <w:pStyle w:val="10"/>
        <w:spacing w:before="5"/>
        <w:rPr>
          <w:b/>
          <w:color w:val="auto"/>
          <w:sz w:val="2"/>
          <w:highlight w:val="none"/>
        </w:rPr>
      </w:pPr>
    </w:p>
    <w:p>
      <w:pPr>
        <w:pStyle w:val="10"/>
        <w:spacing w:line="20" w:lineRule="exact"/>
        <w:ind w:left="229"/>
        <w:rPr>
          <w:color w:val="auto"/>
          <w:sz w:val="2"/>
          <w:highlight w:val="none"/>
        </w:rPr>
      </w:pPr>
    </w:p>
    <w:p>
      <w:pPr>
        <w:pStyle w:val="10"/>
        <w:spacing w:before="13" w:line="362" w:lineRule="auto"/>
        <w:ind w:left="715" w:right="2629"/>
        <w:rPr>
          <w:b/>
          <w:color w:val="auto"/>
          <w:highlight w:val="none"/>
        </w:rPr>
      </w:pPr>
      <w:r>
        <w:rPr>
          <w:color w:val="auto"/>
          <w:highlight w:val="none"/>
        </w:rPr>
        <w:t>本项目采用不公开方式评标，评标的依据为招标文件和投标文件。</w:t>
      </w:r>
      <w:r>
        <w:rPr>
          <w:b/>
          <w:color w:val="auto"/>
          <w:highlight w:val="none"/>
        </w:rPr>
        <w:t>3.评标程序</w:t>
      </w:r>
    </w:p>
    <w:p>
      <w:pPr>
        <w:pStyle w:val="10"/>
        <w:spacing w:before="5"/>
        <w:ind w:left="717"/>
        <w:rPr>
          <w:color w:val="auto"/>
          <w:highlight w:val="none"/>
        </w:rPr>
      </w:pPr>
      <w:r>
        <w:rPr>
          <w:color w:val="auto"/>
          <w:highlight w:val="none"/>
        </w:rPr>
        <w:t>投标文件初审。初审分为资格性检查和符合性检查。</w:t>
      </w:r>
    </w:p>
    <w:p>
      <w:pPr>
        <w:pStyle w:val="21"/>
        <w:numPr>
          <w:ilvl w:val="1"/>
          <w:numId w:val="32"/>
        </w:numPr>
        <w:tabs>
          <w:tab w:val="left" w:pos="1138"/>
        </w:tabs>
        <w:spacing w:before="158" w:line="364" w:lineRule="auto"/>
        <w:ind w:right="316" w:firstLine="480"/>
        <w:rPr>
          <w:color w:val="auto"/>
          <w:sz w:val="24"/>
          <w:highlight w:val="none"/>
        </w:rPr>
      </w:pPr>
      <w:r>
        <w:rPr>
          <w:color w:val="auto"/>
          <w:spacing w:val="-5"/>
          <w:sz w:val="24"/>
          <w:highlight w:val="none"/>
        </w:rPr>
        <w:t>资格性检查。依据法律法规和招标文件的规定，对投标文件中的资格证明、投标保证</w:t>
      </w:r>
      <w:r>
        <w:rPr>
          <w:color w:val="auto"/>
          <w:sz w:val="24"/>
          <w:highlight w:val="none"/>
        </w:rPr>
        <w:t>金等进行审查，以确定投标供应商是否具备投标资格；</w:t>
      </w:r>
    </w:p>
    <w:p>
      <w:pPr>
        <w:pStyle w:val="21"/>
        <w:numPr>
          <w:ilvl w:val="1"/>
          <w:numId w:val="32"/>
        </w:numPr>
        <w:tabs>
          <w:tab w:val="left" w:pos="1138"/>
        </w:tabs>
        <w:spacing w:line="364" w:lineRule="auto"/>
        <w:ind w:right="316" w:firstLine="480"/>
        <w:rPr>
          <w:color w:val="auto"/>
          <w:sz w:val="24"/>
          <w:highlight w:val="none"/>
        </w:rPr>
      </w:pPr>
      <w:r>
        <w:rPr>
          <w:color w:val="auto"/>
          <w:spacing w:val="-5"/>
          <w:sz w:val="24"/>
          <w:highlight w:val="none"/>
        </w:rPr>
        <w:t>符合性检查。依据招标文件的规定，从投标文件的有效性、完整性和对招标文件的响</w:t>
      </w:r>
      <w:r>
        <w:rPr>
          <w:color w:val="auto"/>
          <w:sz w:val="24"/>
          <w:highlight w:val="none"/>
        </w:rPr>
        <w:t>应程度进行审查，以确定是否对招标文件的实质性要求作出响应；</w:t>
      </w:r>
    </w:p>
    <w:p>
      <w:pPr>
        <w:pStyle w:val="21"/>
        <w:numPr>
          <w:ilvl w:val="1"/>
          <w:numId w:val="32"/>
        </w:numPr>
        <w:tabs>
          <w:tab w:val="left" w:pos="1138"/>
        </w:tabs>
        <w:spacing w:line="362" w:lineRule="auto"/>
        <w:ind w:right="316" w:firstLine="480"/>
        <w:rPr>
          <w:color w:val="auto"/>
          <w:sz w:val="24"/>
          <w:highlight w:val="none"/>
        </w:rPr>
      </w:pPr>
      <w:r>
        <w:rPr>
          <w:color w:val="auto"/>
          <w:spacing w:val="-5"/>
          <w:sz w:val="24"/>
          <w:highlight w:val="none"/>
        </w:rPr>
        <w:t>比较与评价。按招标文件中规定的评标方法和标准，对资格性检查和符合性检查合格</w:t>
      </w:r>
      <w:r>
        <w:rPr>
          <w:color w:val="auto"/>
          <w:sz w:val="24"/>
          <w:highlight w:val="none"/>
        </w:rPr>
        <w:t>的投标文件进行商务和技术评估，综合比较与评价；</w:t>
      </w:r>
    </w:p>
    <w:p>
      <w:pPr>
        <w:pStyle w:val="21"/>
        <w:numPr>
          <w:ilvl w:val="1"/>
          <w:numId w:val="32"/>
        </w:numPr>
        <w:tabs>
          <w:tab w:val="left" w:pos="1138"/>
        </w:tabs>
        <w:spacing w:before="3" w:line="364" w:lineRule="auto"/>
        <w:ind w:right="316" w:firstLine="480"/>
        <w:rPr>
          <w:color w:val="auto"/>
          <w:sz w:val="24"/>
          <w:highlight w:val="none"/>
        </w:rPr>
      </w:pPr>
      <w:r>
        <w:rPr>
          <w:color w:val="auto"/>
          <w:spacing w:val="-4"/>
          <w:sz w:val="24"/>
          <w:highlight w:val="none"/>
        </w:rPr>
        <w:t>推荐中标候选供应商名单。中标候选供应商数量应当根据采购需要确定，但必须按顺</w:t>
      </w:r>
      <w:r>
        <w:rPr>
          <w:color w:val="auto"/>
          <w:sz w:val="24"/>
          <w:highlight w:val="none"/>
        </w:rPr>
        <w:t>序排列中标候选供应商；</w:t>
      </w:r>
    </w:p>
    <w:p>
      <w:pPr>
        <w:pStyle w:val="21"/>
        <w:numPr>
          <w:ilvl w:val="1"/>
          <w:numId w:val="32"/>
        </w:numPr>
        <w:tabs>
          <w:tab w:val="left" w:pos="1138"/>
        </w:tabs>
        <w:spacing w:line="364" w:lineRule="auto"/>
        <w:ind w:right="316" w:firstLine="480"/>
        <w:rPr>
          <w:color w:val="auto"/>
          <w:sz w:val="24"/>
          <w:highlight w:val="none"/>
        </w:rPr>
      </w:pPr>
      <w:r>
        <w:rPr>
          <w:color w:val="auto"/>
          <w:spacing w:val="-4"/>
          <w:sz w:val="24"/>
          <w:highlight w:val="none"/>
        </w:rPr>
        <w:t>本项目采用综合评分法。按评审后得分由高到低顺序排列。得分相同的，按投标报价</w:t>
      </w:r>
      <w:r>
        <w:rPr>
          <w:color w:val="auto"/>
          <w:sz w:val="24"/>
          <w:highlight w:val="none"/>
        </w:rPr>
        <w:t>由低到高顺序排列。得分且投标报价相同的，按技术指标优劣顺序排列；</w:t>
      </w:r>
    </w:p>
    <w:p>
      <w:pPr>
        <w:pStyle w:val="21"/>
        <w:numPr>
          <w:ilvl w:val="1"/>
          <w:numId w:val="32"/>
        </w:numPr>
        <w:tabs>
          <w:tab w:val="left" w:pos="1138"/>
        </w:tabs>
        <w:spacing w:line="362" w:lineRule="auto"/>
        <w:ind w:right="316" w:firstLine="480"/>
        <w:rPr>
          <w:color w:val="auto"/>
          <w:sz w:val="24"/>
          <w:highlight w:val="none"/>
        </w:rPr>
      </w:pPr>
      <w:r>
        <w:rPr>
          <w:color w:val="auto"/>
          <w:spacing w:val="-6"/>
          <w:sz w:val="24"/>
          <w:highlight w:val="none"/>
        </w:rPr>
        <w:t>编写评标报告。评标报告是评标委员会根据全体评标成员签字的原始评标记录和评标</w:t>
      </w:r>
      <w:r>
        <w:rPr>
          <w:color w:val="auto"/>
          <w:sz w:val="24"/>
          <w:highlight w:val="none"/>
        </w:rPr>
        <w:t>结果编写的报告，其主要内容包括：</w:t>
      </w:r>
    </w:p>
    <w:p>
      <w:pPr>
        <w:pStyle w:val="21"/>
        <w:numPr>
          <w:ilvl w:val="2"/>
          <w:numId w:val="32"/>
        </w:numPr>
        <w:tabs>
          <w:tab w:val="left" w:pos="1378"/>
        </w:tabs>
        <w:spacing w:before="5"/>
        <w:ind w:hanging="661"/>
        <w:rPr>
          <w:color w:val="auto"/>
          <w:sz w:val="24"/>
          <w:highlight w:val="none"/>
        </w:rPr>
      </w:pPr>
      <w:r>
        <w:rPr>
          <w:color w:val="auto"/>
          <w:sz w:val="24"/>
          <w:highlight w:val="none"/>
        </w:rPr>
        <w:t>招标公告刊登的媒体名称、开标日期和地点；</w:t>
      </w:r>
    </w:p>
    <w:p>
      <w:pPr>
        <w:pStyle w:val="21"/>
        <w:numPr>
          <w:ilvl w:val="2"/>
          <w:numId w:val="32"/>
        </w:numPr>
        <w:tabs>
          <w:tab w:val="left" w:pos="1378"/>
        </w:tabs>
        <w:spacing w:before="158"/>
        <w:ind w:hanging="661"/>
        <w:rPr>
          <w:color w:val="auto"/>
          <w:sz w:val="24"/>
          <w:highlight w:val="none"/>
        </w:rPr>
      </w:pPr>
      <w:r>
        <w:rPr>
          <w:color w:val="auto"/>
          <w:sz w:val="24"/>
          <w:highlight w:val="none"/>
        </w:rPr>
        <w:t>购买招标文件的投标人名单和评标委员会成员名单；</w:t>
      </w:r>
    </w:p>
    <w:p>
      <w:pPr>
        <w:pStyle w:val="21"/>
        <w:numPr>
          <w:ilvl w:val="2"/>
          <w:numId w:val="32"/>
        </w:numPr>
        <w:tabs>
          <w:tab w:val="left" w:pos="1378"/>
        </w:tabs>
        <w:spacing w:before="160"/>
        <w:ind w:hanging="661"/>
        <w:rPr>
          <w:color w:val="auto"/>
          <w:sz w:val="24"/>
          <w:highlight w:val="none"/>
        </w:rPr>
      </w:pPr>
      <w:r>
        <w:rPr>
          <w:color w:val="auto"/>
          <w:sz w:val="24"/>
          <w:highlight w:val="none"/>
        </w:rPr>
        <w:t>评标方法和标准；</w:t>
      </w:r>
    </w:p>
    <w:p>
      <w:pPr>
        <w:pStyle w:val="21"/>
        <w:numPr>
          <w:ilvl w:val="2"/>
          <w:numId w:val="32"/>
        </w:numPr>
        <w:tabs>
          <w:tab w:val="left" w:pos="1378"/>
        </w:tabs>
        <w:spacing w:before="159"/>
        <w:ind w:hanging="661"/>
        <w:rPr>
          <w:color w:val="auto"/>
          <w:sz w:val="24"/>
          <w:highlight w:val="none"/>
        </w:rPr>
      </w:pPr>
      <w:r>
        <w:rPr>
          <w:color w:val="auto"/>
          <w:sz w:val="24"/>
          <w:highlight w:val="none"/>
        </w:rPr>
        <w:t>开标记录和评标情况及说明，包括投标无效投标人名单及原因；</w:t>
      </w:r>
    </w:p>
    <w:p>
      <w:pPr>
        <w:pStyle w:val="21"/>
        <w:numPr>
          <w:ilvl w:val="2"/>
          <w:numId w:val="32"/>
        </w:numPr>
        <w:tabs>
          <w:tab w:val="left" w:pos="1378"/>
        </w:tabs>
        <w:spacing w:before="160" w:line="362" w:lineRule="auto"/>
        <w:ind w:left="717" w:right="5087" w:firstLine="0"/>
        <w:rPr>
          <w:b/>
          <w:color w:val="auto"/>
          <w:sz w:val="24"/>
          <w:highlight w:val="none"/>
        </w:rPr>
      </w:pPr>
      <w:r>
        <w:rPr>
          <w:color w:val="auto"/>
          <w:spacing w:val="-2"/>
          <w:sz w:val="24"/>
          <w:highlight w:val="none"/>
        </w:rPr>
        <w:t>评标结果和中标候选供应商排序表。</w:t>
      </w:r>
      <w:r>
        <w:rPr>
          <w:b/>
          <w:color w:val="auto"/>
          <w:sz w:val="24"/>
          <w:highlight w:val="none"/>
        </w:rPr>
        <w:t>4.澄清问题的形式</w:t>
      </w:r>
    </w:p>
    <w:p>
      <w:pPr>
        <w:pStyle w:val="10"/>
        <w:spacing w:before="5" w:line="364" w:lineRule="auto"/>
        <w:ind w:left="237" w:right="316" w:firstLine="480"/>
        <w:jc w:val="both"/>
        <w:rPr>
          <w:color w:val="auto"/>
          <w:highlight w:val="none"/>
        </w:rPr>
      </w:pPr>
      <w:r>
        <w:rPr>
          <w:color w:val="auto"/>
          <w:spacing w:val="-7"/>
          <w:highlight w:val="none"/>
        </w:rPr>
        <w:t>对投标文件中含义不明确、同类问题表述不一致或者有明显文字和计算错误的内容，评标</w:t>
      </w:r>
      <w:r>
        <w:rPr>
          <w:color w:val="auto"/>
          <w:spacing w:val="-6"/>
          <w:highlight w:val="none"/>
        </w:rPr>
        <w:t>委员会可要求投标人作出必要的澄清、说明或者纠正。投标人的澄清、说明或者补正应当采用</w:t>
      </w:r>
      <w:r>
        <w:rPr>
          <w:color w:val="auto"/>
          <w:spacing w:val="-10"/>
          <w:highlight w:val="none"/>
        </w:rPr>
        <w:t>书面形式，由其授权代表签字或盖章确认，并不得超出投标文件的范围或者改变投标文件的实</w:t>
      </w:r>
      <w:r>
        <w:rPr>
          <w:color w:val="auto"/>
          <w:highlight w:val="none"/>
        </w:rPr>
        <w:t>质性内容。</w:t>
      </w:r>
    </w:p>
    <w:p>
      <w:pPr>
        <w:pStyle w:val="8"/>
        <w:numPr>
          <w:ilvl w:val="0"/>
          <w:numId w:val="33"/>
        </w:numPr>
        <w:tabs>
          <w:tab w:val="left" w:pos="958"/>
        </w:tabs>
        <w:spacing w:line="305" w:lineRule="exact"/>
        <w:rPr>
          <w:color w:val="auto"/>
          <w:highlight w:val="none"/>
        </w:rPr>
      </w:pPr>
      <w:r>
        <w:rPr>
          <w:color w:val="auto"/>
          <w:highlight w:val="none"/>
        </w:rPr>
        <w:t>错误修正</w:t>
      </w:r>
    </w:p>
    <w:p>
      <w:pPr>
        <w:pStyle w:val="10"/>
        <w:spacing w:before="158"/>
        <w:ind w:left="715"/>
        <w:rPr>
          <w:color w:val="auto"/>
          <w:highlight w:val="none"/>
        </w:rPr>
      </w:pPr>
      <w:r>
        <w:rPr>
          <w:color w:val="auto"/>
          <w:highlight w:val="none"/>
        </w:rPr>
        <w:t>投标文件如果出现计算或表达上的错误，修正错误的原则如下：</w:t>
      </w:r>
    </w:p>
    <w:p>
      <w:pPr>
        <w:pStyle w:val="21"/>
        <w:numPr>
          <w:ilvl w:val="1"/>
          <w:numId w:val="33"/>
        </w:numPr>
        <w:tabs>
          <w:tab w:val="left" w:pos="1128"/>
        </w:tabs>
        <w:spacing w:before="161"/>
        <w:rPr>
          <w:color w:val="auto"/>
          <w:sz w:val="24"/>
          <w:highlight w:val="none"/>
        </w:rPr>
      </w:pPr>
      <w:r>
        <w:rPr>
          <w:color w:val="auto"/>
          <w:sz w:val="24"/>
          <w:highlight w:val="none"/>
        </w:rPr>
        <w:t>开标一览表总价与投标报价明细表汇总数不一致的，以开标一览表为准；</w:t>
      </w:r>
    </w:p>
    <w:p>
      <w:pPr>
        <w:pStyle w:val="21"/>
        <w:numPr>
          <w:ilvl w:val="1"/>
          <w:numId w:val="33"/>
        </w:numPr>
        <w:tabs>
          <w:tab w:val="left" w:pos="1128"/>
        </w:tabs>
        <w:spacing w:before="160"/>
        <w:rPr>
          <w:color w:val="auto"/>
          <w:sz w:val="24"/>
          <w:highlight w:val="none"/>
        </w:rPr>
      </w:pPr>
      <w:r>
        <w:rPr>
          <w:color w:val="auto"/>
          <w:sz w:val="24"/>
          <w:highlight w:val="none"/>
        </w:rPr>
        <w:t>投标文件的大写金额和小写金额不一致的，以大写金额为准；</w:t>
      </w:r>
    </w:p>
    <w:p>
      <w:pPr>
        <w:pStyle w:val="21"/>
        <w:numPr>
          <w:ilvl w:val="1"/>
          <w:numId w:val="33"/>
        </w:numPr>
        <w:tabs>
          <w:tab w:val="left" w:pos="1128"/>
        </w:tabs>
        <w:spacing w:before="158"/>
        <w:rPr>
          <w:color w:val="auto"/>
          <w:sz w:val="24"/>
          <w:highlight w:val="none"/>
        </w:rPr>
      </w:pPr>
      <w:r>
        <w:rPr>
          <w:color w:val="auto"/>
          <w:sz w:val="24"/>
          <w:highlight w:val="none"/>
        </w:rPr>
        <w:t>单价金额小数点或者百分比有明显错位的，以开标一览表的总价为准，并修改单价；</w:t>
      </w:r>
    </w:p>
    <w:p>
      <w:pPr>
        <w:pStyle w:val="21"/>
        <w:numPr>
          <w:ilvl w:val="1"/>
          <w:numId w:val="33"/>
        </w:numPr>
        <w:tabs>
          <w:tab w:val="left" w:pos="1128"/>
        </w:tabs>
        <w:spacing w:before="161"/>
        <w:rPr>
          <w:color w:val="auto"/>
          <w:sz w:val="24"/>
          <w:highlight w:val="none"/>
        </w:rPr>
      </w:pPr>
      <w:r>
        <w:rPr>
          <w:color w:val="auto"/>
          <w:sz w:val="24"/>
          <w:highlight w:val="none"/>
        </w:rPr>
        <w:t>总价金额与按单价汇总金额不一致的，以单价金额计算结果为准；</w:t>
      </w:r>
    </w:p>
    <w:p>
      <w:pPr>
        <w:rPr>
          <w:color w:val="auto"/>
          <w:sz w:val="24"/>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21"/>
        <w:numPr>
          <w:ilvl w:val="1"/>
          <w:numId w:val="33"/>
        </w:numPr>
        <w:tabs>
          <w:tab w:val="left" w:pos="1128"/>
        </w:tabs>
        <w:spacing w:before="13" w:line="364" w:lineRule="auto"/>
        <w:ind w:left="237" w:right="316" w:firstLine="470"/>
        <w:jc w:val="both"/>
        <w:rPr>
          <w:color w:val="auto"/>
          <w:sz w:val="24"/>
          <w:highlight w:val="none"/>
        </w:rPr>
      </w:pPr>
      <w:r>
        <w:rPr>
          <w:color w:val="auto"/>
          <w:spacing w:val="-3"/>
          <w:sz w:val="24"/>
          <w:highlight w:val="none"/>
        </w:rPr>
        <w:t>对不同文字文本投标文件的解释发生异议的，以中文文本为准。按上述修正错误的原</w:t>
      </w:r>
      <w:r>
        <w:rPr>
          <w:color w:val="auto"/>
          <w:spacing w:val="-6"/>
          <w:sz w:val="24"/>
          <w:highlight w:val="none"/>
        </w:rPr>
        <w:t>则及方法调整或修正投标文件的投标报价，投标人同意并签字确认后，调整后的投标报价对投</w:t>
      </w:r>
      <w:r>
        <w:rPr>
          <w:color w:val="auto"/>
          <w:sz w:val="24"/>
          <w:highlight w:val="none"/>
        </w:rPr>
        <w:t>标人具有约束作用。如果投标人不接受修正后的报价，则其投标将作为无效投标处理。</w:t>
      </w:r>
    </w:p>
    <w:p>
      <w:pPr>
        <w:pStyle w:val="21"/>
        <w:numPr>
          <w:ilvl w:val="1"/>
          <w:numId w:val="33"/>
        </w:numPr>
        <w:tabs>
          <w:tab w:val="left" w:pos="1128"/>
        </w:tabs>
        <w:spacing w:line="364" w:lineRule="auto"/>
        <w:ind w:left="237" w:right="316" w:firstLine="470"/>
        <w:jc w:val="both"/>
        <w:rPr>
          <w:color w:val="auto"/>
          <w:sz w:val="24"/>
          <w:highlight w:val="none"/>
        </w:rPr>
      </w:pPr>
      <w:r>
        <w:rPr>
          <w:color w:val="auto"/>
          <w:spacing w:val="-3"/>
          <w:sz w:val="24"/>
          <w:highlight w:val="none"/>
        </w:rPr>
        <w:t>同时出现两种以上不一致的，按照前款规定的顺序修正。修正后的报价经投标人确认</w:t>
      </w:r>
      <w:r>
        <w:rPr>
          <w:color w:val="auto"/>
          <w:sz w:val="24"/>
          <w:highlight w:val="none"/>
        </w:rPr>
        <w:t>后产生约束力，投标人不确认的，其投标无效。</w:t>
      </w:r>
    </w:p>
    <w:p>
      <w:pPr>
        <w:pStyle w:val="21"/>
        <w:numPr>
          <w:ilvl w:val="1"/>
          <w:numId w:val="33"/>
        </w:numPr>
        <w:tabs>
          <w:tab w:val="left" w:pos="1128"/>
        </w:tabs>
        <w:spacing w:line="306" w:lineRule="exact"/>
        <w:jc w:val="both"/>
        <w:rPr>
          <w:color w:val="auto"/>
          <w:sz w:val="24"/>
          <w:highlight w:val="none"/>
        </w:rPr>
      </w:pPr>
      <w:r>
        <w:rPr>
          <w:color w:val="auto"/>
          <w:sz w:val="24"/>
          <w:highlight w:val="none"/>
        </w:rPr>
        <w:t>修正后的最终投标报价若超过采购预算金额，投标人的投标文件作无效投标处理。</w:t>
      </w:r>
    </w:p>
    <w:p>
      <w:pPr>
        <w:pStyle w:val="21"/>
        <w:numPr>
          <w:ilvl w:val="1"/>
          <w:numId w:val="33"/>
        </w:numPr>
        <w:tabs>
          <w:tab w:val="left" w:pos="1128"/>
        </w:tabs>
        <w:spacing w:before="158"/>
        <w:rPr>
          <w:color w:val="auto"/>
          <w:sz w:val="24"/>
          <w:highlight w:val="none"/>
        </w:rPr>
      </w:pPr>
      <w:r>
        <w:rPr>
          <w:color w:val="auto"/>
          <w:sz w:val="24"/>
          <w:highlight w:val="none"/>
        </w:rPr>
        <w:t>修正后的最终投标报价仅作为签订合同的一个依据，不参与评标价得分的计算。</w:t>
      </w:r>
    </w:p>
    <w:p>
      <w:pPr>
        <w:pStyle w:val="21"/>
        <w:numPr>
          <w:ilvl w:val="2"/>
          <w:numId w:val="33"/>
        </w:numPr>
        <w:tabs>
          <w:tab w:val="left" w:pos="1368"/>
        </w:tabs>
        <w:spacing w:before="160" w:line="362" w:lineRule="auto"/>
        <w:ind w:right="316" w:firstLine="470"/>
        <w:rPr>
          <w:color w:val="auto"/>
          <w:sz w:val="24"/>
          <w:highlight w:val="none"/>
        </w:rPr>
      </w:pPr>
      <w:r>
        <w:rPr>
          <w:color w:val="auto"/>
          <w:spacing w:val="-3"/>
          <w:sz w:val="24"/>
          <w:highlight w:val="none"/>
        </w:rPr>
        <w:t>若修正后的最终投标报价小于开标时的开标一览表文字报价，签订合同时，则以修</w:t>
      </w:r>
      <w:r>
        <w:rPr>
          <w:color w:val="auto"/>
          <w:sz w:val="24"/>
          <w:highlight w:val="none"/>
        </w:rPr>
        <w:t>正后的最终投标报价为准；</w:t>
      </w:r>
    </w:p>
    <w:p>
      <w:pPr>
        <w:pStyle w:val="21"/>
        <w:numPr>
          <w:ilvl w:val="2"/>
          <w:numId w:val="33"/>
        </w:numPr>
        <w:tabs>
          <w:tab w:val="left" w:pos="1368"/>
        </w:tabs>
        <w:spacing w:before="3" w:line="364" w:lineRule="auto"/>
        <w:ind w:right="316" w:firstLine="470"/>
        <w:rPr>
          <w:color w:val="auto"/>
          <w:sz w:val="24"/>
          <w:highlight w:val="none"/>
        </w:rPr>
      </w:pPr>
      <w:r>
        <w:rPr>
          <w:color w:val="auto"/>
          <w:spacing w:val="-3"/>
          <w:sz w:val="24"/>
          <w:highlight w:val="none"/>
        </w:rPr>
        <w:t>若修正后的最终投标报价大于开标时的开标一览表文字报价，签订合同时，则以开</w:t>
      </w:r>
      <w:r>
        <w:rPr>
          <w:color w:val="auto"/>
          <w:sz w:val="24"/>
          <w:highlight w:val="none"/>
        </w:rPr>
        <w:t>标时的开标一览表文字报价为准，同时按比例修正相应项目的单价或总价。</w:t>
      </w:r>
    </w:p>
    <w:p>
      <w:pPr>
        <w:pStyle w:val="8"/>
        <w:numPr>
          <w:ilvl w:val="0"/>
          <w:numId w:val="33"/>
        </w:numPr>
        <w:tabs>
          <w:tab w:val="left" w:pos="959"/>
        </w:tabs>
        <w:spacing w:line="306" w:lineRule="exact"/>
        <w:ind w:left="958" w:hanging="242"/>
        <w:rPr>
          <w:color w:val="auto"/>
          <w:highlight w:val="none"/>
        </w:rPr>
      </w:pPr>
      <w:r>
        <w:rPr>
          <w:color w:val="auto"/>
          <w:w w:val="95"/>
          <w:highlight w:val="none"/>
        </w:rPr>
        <w:t>评标原则和评标方法</w:t>
      </w:r>
    </w:p>
    <w:p>
      <w:pPr>
        <w:pStyle w:val="21"/>
        <w:numPr>
          <w:ilvl w:val="1"/>
          <w:numId w:val="33"/>
        </w:numPr>
        <w:tabs>
          <w:tab w:val="left" w:pos="1138"/>
        </w:tabs>
        <w:spacing w:before="160" w:line="364" w:lineRule="auto"/>
        <w:ind w:left="237" w:right="313" w:firstLine="480"/>
        <w:jc w:val="both"/>
        <w:rPr>
          <w:color w:val="auto"/>
          <w:sz w:val="24"/>
          <w:highlight w:val="none"/>
        </w:rPr>
      </w:pPr>
      <w:r>
        <w:rPr>
          <w:color w:val="auto"/>
          <w:spacing w:val="-6"/>
          <w:sz w:val="24"/>
          <w:highlight w:val="none"/>
        </w:rPr>
        <w:t>评标原则。评标委员会必须公平、公正、客观，不带任何倾向性和启发性；不得向外界透露任何与评标有关的内容；任何单位和个人不得干扰、影响评标的正常进行；评标委员会</w:t>
      </w:r>
      <w:r>
        <w:rPr>
          <w:color w:val="auto"/>
          <w:sz w:val="24"/>
          <w:highlight w:val="none"/>
        </w:rPr>
        <w:t>及有关工作人员不得私下与投标人接触；</w:t>
      </w:r>
    </w:p>
    <w:p>
      <w:pPr>
        <w:pStyle w:val="21"/>
        <w:numPr>
          <w:ilvl w:val="1"/>
          <w:numId w:val="33"/>
        </w:numPr>
        <w:tabs>
          <w:tab w:val="left" w:pos="1138"/>
        </w:tabs>
        <w:spacing w:line="362" w:lineRule="auto"/>
        <w:ind w:left="237" w:right="196" w:firstLine="480"/>
        <w:jc w:val="both"/>
        <w:rPr>
          <w:color w:val="auto"/>
          <w:sz w:val="24"/>
          <w:highlight w:val="none"/>
        </w:rPr>
      </w:pPr>
      <w:r>
        <w:rPr>
          <w:color w:val="auto"/>
          <w:spacing w:val="-8"/>
          <w:sz w:val="24"/>
          <w:highlight w:val="none"/>
        </w:rPr>
        <w:t>评标方法。本项目评标方法是</w:t>
      </w:r>
      <w:r>
        <w:rPr>
          <w:color w:val="auto"/>
          <w:sz w:val="24"/>
          <w:highlight w:val="none"/>
          <w:u w:val="single"/>
        </w:rPr>
        <w:t>综合评分法</w:t>
      </w:r>
      <w:r>
        <w:rPr>
          <w:color w:val="auto"/>
          <w:spacing w:val="-11"/>
          <w:sz w:val="24"/>
          <w:highlight w:val="none"/>
        </w:rPr>
        <w:t xml:space="preserve">，具体评标内容及评分标准等详见《第四章： </w:t>
      </w:r>
      <w:r>
        <w:rPr>
          <w:color w:val="auto"/>
          <w:sz w:val="24"/>
          <w:highlight w:val="none"/>
        </w:rPr>
        <w:t>评标办法及评分标准》。</w:t>
      </w:r>
    </w:p>
    <w:p>
      <w:pPr>
        <w:pStyle w:val="8"/>
        <w:numPr>
          <w:ilvl w:val="0"/>
          <w:numId w:val="33"/>
        </w:numPr>
        <w:tabs>
          <w:tab w:val="left" w:pos="959"/>
        </w:tabs>
        <w:spacing w:before="5"/>
        <w:ind w:left="958" w:hanging="242"/>
        <w:rPr>
          <w:color w:val="auto"/>
          <w:highlight w:val="none"/>
        </w:rPr>
      </w:pPr>
      <w:r>
        <w:rPr>
          <w:color w:val="auto"/>
          <w:highlight w:val="none"/>
        </w:rPr>
        <w:t>废标条款</w:t>
      </w:r>
    </w:p>
    <w:p>
      <w:pPr>
        <w:pStyle w:val="21"/>
        <w:numPr>
          <w:ilvl w:val="0"/>
          <w:numId w:val="34"/>
        </w:numPr>
        <w:tabs>
          <w:tab w:val="left" w:pos="959"/>
        </w:tabs>
        <w:spacing w:before="158"/>
        <w:ind w:hanging="242"/>
        <w:rPr>
          <w:color w:val="auto"/>
          <w:sz w:val="24"/>
          <w:highlight w:val="none"/>
        </w:rPr>
      </w:pPr>
      <w:r>
        <w:rPr>
          <w:color w:val="auto"/>
          <w:sz w:val="24"/>
          <w:highlight w:val="none"/>
        </w:rPr>
        <w:t>投标文件属下列情况之一的，应当在资格性、符合性检查时按照无效投标处理：</w:t>
      </w:r>
    </w:p>
    <w:p>
      <w:pPr>
        <w:pStyle w:val="21"/>
        <w:numPr>
          <w:ilvl w:val="1"/>
          <w:numId w:val="34"/>
        </w:numPr>
        <w:tabs>
          <w:tab w:val="left" w:pos="1138"/>
        </w:tabs>
        <w:spacing w:before="160"/>
        <w:ind w:hanging="421"/>
        <w:rPr>
          <w:color w:val="auto"/>
          <w:sz w:val="24"/>
          <w:highlight w:val="none"/>
        </w:rPr>
      </w:pPr>
      <w:r>
        <w:rPr>
          <w:color w:val="auto"/>
          <w:sz w:val="24"/>
          <w:highlight w:val="none"/>
        </w:rPr>
        <w:t>应交未交投标保证金的；</w:t>
      </w:r>
    </w:p>
    <w:p>
      <w:pPr>
        <w:pStyle w:val="21"/>
        <w:numPr>
          <w:ilvl w:val="1"/>
          <w:numId w:val="34"/>
        </w:numPr>
        <w:tabs>
          <w:tab w:val="left" w:pos="1138"/>
        </w:tabs>
        <w:spacing w:before="158"/>
        <w:ind w:hanging="421"/>
        <w:rPr>
          <w:color w:val="auto"/>
          <w:sz w:val="24"/>
          <w:highlight w:val="none"/>
        </w:rPr>
      </w:pPr>
      <w:r>
        <w:rPr>
          <w:color w:val="auto"/>
          <w:sz w:val="24"/>
          <w:highlight w:val="none"/>
        </w:rPr>
        <w:t>未按照招标文件规定要求密封、签署、盖章的；</w:t>
      </w:r>
    </w:p>
    <w:p>
      <w:pPr>
        <w:pStyle w:val="21"/>
        <w:numPr>
          <w:ilvl w:val="1"/>
          <w:numId w:val="34"/>
        </w:numPr>
        <w:tabs>
          <w:tab w:val="left" w:pos="1138"/>
        </w:tabs>
        <w:spacing w:before="161"/>
        <w:ind w:hanging="421"/>
        <w:rPr>
          <w:color w:val="auto"/>
          <w:sz w:val="24"/>
          <w:highlight w:val="none"/>
        </w:rPr>
      </w:pPr>
      <w:r>
        <w:rPr>
          <w:color w:val="auto"/>
          <w:sz w:val="24"/>
          <w:highlight w:val="none"/>
        </w:rPr>
        <w:t>不具备招标文件中规定资格要求的；</w:t>
      </w:r>
    </w:p>
    <w:p>
      <w:pPr>
        <w:pStyle w:val="21"/>
        <w:numPr>
          <w:ilvl w:val="1"/>
          <w:numId w:val="34"/>
        </w:numPr>
        <w:tabs>
          <w:tab w:val="left" w:pos="1138"/>
        </w:tabs>
        <w:spacing w:before="158" w:line="364" w:lineRule="auto"/>
        <w:ind w:left="717" w:right="2927" w:firstLine="0"/>
        <w:rPr>
          <w:color w:val="auto"/>
          <w:sz w:val="24"/>
          <w:highlight w:val="none"/>
        </w:rPr>
      </w:pPr>
      <w:r>
        <w:rPr>
          <w:color w:val="auto"/>
          <w:spacing w:val="-1"/>
          <w:sz w:val="24"/>
          <w:highlight w:val="none"/>
        </w:rPr>
        <w:t xml:space="preserve">不符合法律、法规和招标文件中规定的其他实质性要求的； </w:t>
      </w:r>
      <w:r>
        <w:rPr>
          <w:color w:val="auto"/>
          <w:sz w:val="24"/>
          <w:highlight w:val="none"/>
        </w:rPr>
        <w:t>2.在招标过程中，出现以下情况之一的，应予以废标。</w:t>
      </w:r>
    </w:p>
    <w:p>
      <w:pPr>
        <w:pStyle w:val="21"/>
        <w:numPr>
          <w:ilvl w:val="1"/>
          <w:numId w:val="35"/>
        </w:numPr>
        <w:tabs>
          <w:tab w:val="left" w:pos="1138"/>
        </w:tabs>
        <w:spacing w:before="1"/>
        <w:ind w:hanging="421"/>
        <w:rPr>
          <w:color w:val="auto"/>
          <w:sz w:val="24"/>
          <w:highlight w:val="none"/>
        </w:rPr>
      </w:pPr>
      <w:r>
        <w:rPr>
          <w:color w:val="auto"/>
          <w:sz w:val="24"/>
          <w:highlight w:val="none"/>
        </w:rPr>
        <w:t>符合专业条件的供应商或者对招标文件作实质响应的供应商不足三家的；</w:t>
      </w:r>
    </w:p>
    <w:p>
      <w:pPr>
        <w:pStyle w:val="21"/>
        <w:numPr>
          <w:ilvl w:val="1"/>
          <w:numId w:val="35"/>
        </w:numPr>
        <w:tabs>
          <w:tab w:val="left" w:pos="1138"/>
        </w:tabs>
        <w:spacing w:before="158"/>
        <w:ind w:hanging="421"/>
        <w:rPr>
          <w:color w:val="auto"/>
          <w:sz w:val="24"/>
          <w:highlight w:val="none"/>
        </w:rPr>
      </w:pPr>
      <w:r>
        <w:rPr>
          <w:color w:val="auto"/>
          <w:sz w:val="24"/>
          <w:highlight w:val="none"/>
        </w:rPr>
        <w:t>出现影响采购公正的违法、违规行为的；</w:t>
      </w:r>
    </w:p>
    <w:p>
      <w:pPr>
        <w:pStyle w:val="21"/>
        <w:numPr>
          <w:ilvl w:val="1"/>
          <w:numId w:val="35"/>
        </w:numPr>
        <w:tabs>
          <w:tab w:val="left" w:pos="1138"/>
        </w:tabs>
        <w:spacing w:before="158"/>
        <w:ind w:hanging="421"/>
        <w:rPr>
          <w:color w:val="auto"/>
          <w:sz w:val="24"/>
          <w:highlight w:val="none"/>
        </w:rPr>
      </w:pPr>
      <w:r>
        <w:rPr>
          <w:color w:val="auto"/>
          <w:sz w:val="24"/>
          <w:highlight w:val="none"/>
        </w:rPr>
        <w:t>投标人的报价均超过了采购预算，采购人不能支付的；</w:t>
      </w:r>
    </w:p>
    <w:p>
      <w:pPr>
        <w:pStyle w:val="21"/>
        <w:numPr>
          <w:ilvl w:val="1"/>
          <w:numId w:val="35"/>
        </w:numPr>
        <w:tabs>
          <w:tab w:val="left" w:pos="1138"/>
        </w:tabs>
        <w:spacing w:before="161" w:line="364" w:lineRule="auto"/>
        <w:ind w:left="708" w:right="5807" w:firstLine="9"/>
        <w:rPr>
          <w:b/>
          <w:color w:val="auto"/>
          <w:sz w:val="24"/>
          <w:highlight w:val="none"/>
        </w:rPr>
      </w:pPr>
      <w:r>
        <w:rPr>
          <w:color w:val="auto"/>
          <w:spacing w:val="-2"/>
          <w:sz w:val="24"/>
          <w:highlight w:val="none"/>
        </w:rPr>
        <w:t>因重大变故，采购任务取消的。</w:t>
      </w:r>
      <w:r>
        <w:rPr>
          <w:b/>
          <w:color w:val="auto"/>
          <w:sz w:val="24"/>
          <w:highlight w:val="none"/>
        </w:rPr>
        <w:t>8.评标过程的监控</w:t>
      </w:r>
    </w:p>
    <w:p>
      <w:pPr>
        <w:pStyle w:val="10"/>
        <w:spacing w:line="364" w:lineRule="auto"/>
        <w:ind w:left="237" w:right="316" w:firstLine="480"/>
        <w:rPr>
          <w:color w:val="auto"/>
          <w:highlight w:val="none"/>
        </w:rPr>
      </w:pPr>
      <w:r>
        <w:rPr>
          <w:color w:val="auto"/>
          <w:spacing w:val="-8"/>
          <w:highlight w:val="none"/>
        </w:rPr>
        <w:t>本项目评标过程实行全程录音、录像监控，投标人在评标过程中所进行的试图影响评标结</w:t>
      </w:r>
      <w:r>
        <w:rPr>
          <w:color w:val="auto"/>
          <w:highlight w:val="none"/>
        </w:rPr>
        <w:t>果的不公正活动，可能导致其投标被拒绝。</w:t>
      </w:r>
    </w:p>
    <w:p>
      <w:pPr>
        <w:spacing w:line="364" w:lineRule="auto"/>
        <w:rPr>
          <w:color w:val="auto"/>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spacing w:before="15"/>
        <w:ind w:left="291" w:right="369"/>
        <w:jc w:val="center"/>
        <w:rPr>
          <w:b/>
          <w:color w:val="auto"/>
          <w:sz w:val="44"/>
          <w:highlight w:val="none"/>
        </w:rPr>
      </w:pPr>
      <w:r>
        <w:rPr>
          <w:b/>
          <w:color w:val="auto"/>
          <w:sz w:val="44"/>
          <w:highlight w:val="none"/>
        </w:rPr>
        <w:t>六、评标结果</w:t>
      </w:r>
    </w:p>
    <w:p>
      <w:pPr>
        <w:pStyle w:val="10"/>
        <w:spacing w:before="289" w:line="364" w:lineRule="auto"/>
        <w:ind w:left="237" w:right="313" w:firstLine="480"/>
        <w:rPr>
          <w:color w:val="auto"/>
          <w:highlight w:val="none"/>
        </w:rPr>
      </w:pPr>
      <w:r>
        <w:rPr>
          <w:b/>
          <w:color w:val="auto"/>
          <w:spacing w:val="-22"/>
          <w:highlight w:val="none"/>
        </w:rPr>
        <w:t>一、</w:t>
      </w:r>
      <w:r>
        <w:rPr>
          <w:color w:val="auto"/>
          <w:spacing w:val="-4"/>
          <w:highlight w:val="none"/>
        </w:rPr>
        <w:t>招标代理机构将在评标结束后两个工作日内将评标报告送采购人，采购人在五个工作</w:t>
      </w:r>
      <w:r>
        <w:rPr>
          <w:color w:val="auto"/>
          <w:highlight w:val="none"/>
        </w:rPr>
        <w:t>日内按照评标报告中推荐的中标候选供应商顺序确定中标人。</w:t>
      </w:r>
    </w:p>
    <w:p>
      <w:pPr>
        <w:pStyle w:val="22"/>
        <w:spacing w:before="5" w:line="360" w:lineRule="auto"/>
        <w:ind w:left="108" w:firstLine="518" w:firstLineChars="200"/>
        <w:rPr>
          <w:color w:val="auto"/>
          <w:sz w:val="24"/>
          <w:szCs w:val="24"/>
          <w:highlight w:val="none"/>
        </w:rPr>
      </w:pPr>
      <w:r>
        <w:rPr>
          <w:b/>
          <w:color w:val="auto"/>
          <w:spacing w:val="19"/>
          <w:highlight w:val="none"/>
        </w:rPr>
        <w:t>二、</w:t>
      </w:r>
      <w:r>
        <w:rPr>
          <w:color w:val="auto"/>
          <w:sz w:val="24"/>
          <w:szCs w:val="24"/>
          <w:highlight w:val="none"/>
        </w:rPr>
        <w:t>中标人确定后，招标代理机构在两个工作日内发布中标公告，中标公告发布于中国政府采购网</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color w:val="auto"/>
          <w:sz w:val="24"/>
          <w:szCs w:val="24"/>
          <w:highlight w:val="none"/>
        </w:rPr>
        <w:t>（http://www.ccgp.gov.cn</w:t>
      </w:r>
      <w:r>
        <w:rPr>
          <w:color w:val="auto"/>
          <w:sz w:val="24"/>
          <w:szCs w:val="24"/>
          <w:highlight w:val="none"/>
        </w:rPr>
        <w:fldChar w:fldCharType="end"/>
      </w:r>
      <w:r>
        <w:rPr>
          <w:color w:val="auto"/>
          <w:sz w:val="24"/>
          <w:szCs w:val="24"/>
          <w:highlight w:val="none"/>
        </w:rPr>
        <w:t>）、广西壮族自治区政府采购网（</w:t>
      </w:r>
      <w:r>
        <w:rPr>
          <w:color w:val="auto"/>
          <w:highlight w:val="none"/>
        </w:rPr>
        <w:fldChar w:fldCharType="begin"/>
      </w:r>
      <w:r>
        <w:rPr>
          <w:color w:val="auto"/>
          <w:highlight w:val="none"/>
        </w:rPr>
        <w:instrText xml:space="preserve"> HYPERLINK "http://zfcg.gxzf.gov.cn/" \h </w:instrText>
      </w:r>
      <w:r>
        <w:rPr>
          <w:color w:val="auto"/>
          <w:highlight w:val="none"/>
        </w:rPr>
        <w:fldChar w:fldCharType="separate"/>
      </w:r>
      <w:r>
        <w:rPr>
          <w:color w:val="auto"/>
          <w:sz w:val="24"/>
          <w:szCs w:val="24"/>
          <w:highlight w:val="none"/>
        </w:rPr>
        <w:t>http://zfcg.gxzf.gov.cn</w:t>
      </w:r>
      <w:r>
        <w:rPr>
          <w:color w:val="auto"/>
          <w:sz w:val="24"/>
          <w:szCs w:val="24"/>
          <w:highlight w:val="none"/>
        </w:rPr>
        <w:fldChar w:fldCharType="end"/>
      </w:r>
      <w:r>
        <w:rPr>
          <w:color w:val="auto"/>
          <w:sz w:val="24"/>
          <w:szCs w:val="24"/>
          <w:highlight w:val="none"/>
        </w:rPr>
        <w:t>）、百色市公共资源交易中心(http://www.bsggzy.cn)</w:t>
      </w:r>
    </w:p>
    <w:p>
      <w:pPr>
        <w:pStyle w:val="10"/>
        <w:spacing w:line="362" w:lineRule="auto"/>
        <w:ind w:left="237" w:right="313" w:firstLine="480"/>
        <w:jc w:val="both"/>
        <w:rPr>
          <w:color w:val="auto"/>
          <w:highlight w:val="none"/>
        </w:rPr>
      </w:pPr>
      <w:r>
        <w:rPr>
          <w:b/>
          <w:color w:val="auto"/>
          <w:spacing w:val="-15"/>
          <w:highlight w:val="none"/>
        </w:rPr>
        <w:t>三、</w:t>
      </w:r>
      <w:r>
        <w:rPr>
          <w:color w:val="auto"/>
          <w:spacing w:val="-5"/>
          <w:highlight w:val="none"/>
        </w:rPr>
        <w:t>在发布中标公告的同时，招标代理机构向中标人发出中标通知书。中标人须在中标公</w:t>
      </w:r>
      <w:r>
        <w:rPr>
          <w:color w:val="auto"/>
          <w:spacing w:val="-8"/>
          <w:highlight w:val="none"/>
        </w:rPr>
        <w:t xml:space="preserve">示结束之日起 </w:t>
      </w:r>
      <w:r>
        <w:rPr>
          <w:color w:val="auto"/>
          <w:highlight w:val="none"/>
        </w:rPr>
        <w:t>2</w:t>
      </w:r>
      <w:r>
        <w:rPr>
          <w:color w:val="auto"/>
          <w:spacing w:val="-10"/>
          <w:highlight w:val="none"/>
        </w:rPr>
        <w:t xml:space="preserve"> 个工作日内领取中标通知书和中标通知书发出之日起 </w:t>
      </w:r>
      <w:r>
        <w:rPr>
          <w:color w:val="auto"/>
          <w:highlight w:val="none"/>
        </w:rPr>
        <w:t>30</w:t>
      </w:r>
      <w:r>
        <w:rPr>
          <w:color w:val="auto"/>
          <w:spacing w:val="-9"/>
          <w:highlight w:val="none"/>
        </w:rPr>
        <w:t xml:space="preserve"> 日内与招标单位签订</w:t>
      </w:r>
      <w:r>
        <w:rPr>
          <w:color w:val="auto"/>
          <w:highlight w:val="none"/>
        </w:rPr>
        <w:t>合同。</w:t>
      </w:r>
    </w:p>
    <w:p>
      <w:pPr>
        <w:pStyle w:val="10"/>
        <w:spacing w:before="5" w:line="364" w:lineRule="auto"/>
        <w:ind w:left="237" w:right="227" w:firstLine="480"/>
        <w:rPr>
          <w:color w:val="auto"/>
          <w:highlight w:val="none"/>
        </w:rPr>
      </w:pPr>
      <w:r>
        <w:rPr>
          <w:color w:val="auto"/>
          <w:spacing w:val="-9"/>
          <w:highlight w:val="none"/>
        </w:rPr>
        <w:t>四、投标人认为招标文件、招标过程和中标结果使自己的权益受到损害的，可以在知道或</w:t>
      </w:r>
      <w:r>
        <w:rPr>
          <w:color w:val="auto"/>
          <w:spacing w:val="-10"/>
          <w:highlight w:val="none"/>
        </w:rPr>
        <w:t xml:space="preserve">者应知其权益受到损害之日起七个工作日内，以书面形式向招标人或招标代理机构提出质疑， </w:t>
      </w:r>
      <w:r>
        <w:rPr>
          <w:color w:val="auto"/>
          <w:highlight w:val="none"/>
        </w:rPr>
        <w:t>并及时索要书面回执。</w:t>
      </w:r>
    </w:p>
    <w:p>
      <w:pPr>
        <w:pStyle w:val="10"/>
        <w:spacing w:line="362" w:lineRule="auto"/>
        <w:ind w:left="237" w:right="316" w:firstLine="480"/>
        <w:rPr>
          <w:color w:val="auto"/>
          <w:highlight w:val="none"/>
        </w:rPr>
      </w:pPr>
      <w:r>
        <w:rPr>
          <w:color w:val="auto"/>
          <w:spacing w:val="-11"/>
          <w:highlight w:val="none"/>
        </w:rPr>
        <w:t>五、招标人或招标代理机构应当按照有关规定就采购人委托授权范围内的事项在收到投标</w:t>
      </w:r>
      <w:r>
        <w:rPr>
          <w:color w:val="auto"/>
          <w:highlight w:val="none"/>
        </w:rPr>
        <w:t>人的书面质疑后七个工作日内做出答复，但答复的内容不得涉及商业秘密。</w:t>
      </w:r>
    </w:p>
    <w:p>
      <w:pPr>
        <w:pStyle w:val="10"/>
        <w:spacing w:before="4" w:line="362" w:lineRule="auto"/>
        <w:ind w:left="237" w:right="316" w:firstLine="480"/>
        <w:rPr>
          <w:color w:val="auto"/>
          <w:highlight w:val="none"/>
        </w:rPr>
      </w:pPr>
      <w:r>
        <w:rPr>
          <w:color w:val="auto"/>
          <w:spacing w:val="-10"/>
          <w:highlight w:val="none"/>
        </w:rPr>
        <w:t>六、招标人委托招标代理机构采购的，供应商可以向招标代理机构提出询问或者质疑，招</w:t>
      </w:r>
      <w:r>
        <w:rPr>
          <w:color w:val="auto"/>
          <w:highlight w:val="none"/>
        </w:rPr>
        <w:t>标代理机构就招标人委托授权范围内的事项作出答复。</w:t>
      </w:r>
    </w:p>
    <w:p>
      <w:pPr>
        <w:pStyle w:val="10"/>
        <w:spacing w:before="5" w:line="362" w:lineRule="auto"/>
        <w:ind w:left="237" w:right="196" w:firstLine="480"/>
        <w:rPr>
          <w:color w:val="auto"/>
          <w:highlight w:val="none"/>
        </w:rPr>
      </w:pPr>
      <w:r>
        <w:rPr>
          <w:color w:val="auto"/>
          <w:spacing w:val="-9"/>
          <w:highlight w:val="none"/>
        </w:rPr>
        <w:t>七、质疑供应商对招标人、招标代理机构的答复不满意或者招标人、招标代理机构未在规</w:t>
      </w:r>
      <w:r>
        <w:rPr>
          <w:color w:val="auto"/>
          <w:spacing w:val="-17"/>
          <w:highlight w:val="none"/>
        </w:rPr>
        <w:t xml:space="preserve">定的时间内作出答复的，可以在答复期满后 </w:t>
      </w:r>
      <w:r>
        <w:rPr>
          <w:color w:val="auto"/>
          <w:highlight w:val="none"/>
        </w:rPr>
        <w:t>15</w:t>
      </w:r>
      <w:r>
        <w:rPr>
          <w:color w:val="auto"/>
          <w:spacing w:val="-9"/>
          <w:highlight w:val="none"/>
        </w:rPr>
        <w:t xml:space="preserve"> 个工作日内向同级政府采购监督管理部门投诉。</w:t>
      </w:r>
    </w:p>
    <w:p>
      <w:pPr>
        <w:pStyle w:val="10"/>
        <w:spacing w:before="5" w:line="362" w:lineRule="auto"/>
        <w:ind w:left="237" w:right="193" w:firstLine="480"/>
        <w:rPr>
          <w:color w:val="auto"/>
          <w:highlight w:val="none"/>
        </w:rPr>
      </w:pPr>
      <w:r>
        <w:rPr>
          <w:color w:val="auto"/>
          <w:spacing w:val="-10"/>
          <w:highlight w:val="none"/>
        </w:rPr>
        <w:t xml:space="preserve">八、政府采购监督管理部门应当在收到投诉后 </w:t>
      </w:r>
      <w:r>
        <w:rPr>
          <w:color w:val="auto"/>
          <w:highlight w:val="none"/>
        </w:rPr>
        <w:t>30</w:t>
      </w:r>
      <w:r>
        <w:rPr>
          <w:color w:val="auto"/>
          <w:spacing w:val="-12"/>
          <w:highlight w:val="none"/>
        </w:rPr>
        <w:t xml:space="preserve"> 个工作日内，对投诉事项作出处理决定， </w:t>
      </w:r>
      <w:r>
        <w:rPr>
          <w:color w:val="auto"/>
          <w:highlight w:val="none"/>
        </w:rPr>
        <w:t>并以书面形式通知投诉人和与投诉事项有关的当事人。</w:t>
      </w:r>
    </w:p>
    <w:p>
      <w:pPr>
        <w:pStyle w:val="10"/>
        <w:spacing w:before="5" w:line="364" w:lineRule="auto"/>
        <w:ind w:left="237" w:right="316" w:firstLine="480"/>
        <w:rPr>
          <w:color w:val="auto"/>
          <w:highlight w:val="none"/>
        </w:rPr>
      </w:pPr>
      <w:r>
        <w:rPr>
          <w:color w:val="auto"/>
          <w:spacing w:val="-10"/>
          <w:highlight w:val="none"/>
        </w:rPr>
        <w:t>九、政府采购监督管理部门在处理投诉事项期间，可以视具体情况书面通知招标人暂停招</w:t>
      </w:r>
      <w:r>
        <w:rPr>
          <w:color w:val="auto"/>
          <w:spacing w:val="-4"/>
          <w:highlight w:val="none"/>
        </w:rPr>
        <w:t xml:space="preserve">标活动，但暂停时间最长不得超过 </w:t>
      </w:r>
      <w:r>
        <w:rPr>
          <w:color w:val="auto"/>
          <w:highlight w:val="none"/>
        </w:rPr>
        <w:t>30</w:t>
      </w:r>
      <w:r>
        <w:rPr>
          <w:color w:val="auto"/>
          <w:spacing w:val="-20"/>
          <w:highlight w:val="none"/>
        </w:rPr>
        <w:t xml:space="preserve"> 日。</w:t>
      </w:r>
    </w:p>
    <w:p>
      <w:pPr>
        <w:pStyle w:val="10"/>
        <w:spacing w:line="364" w:lineRule="auto"/>
        <w:ind w:left="237" w:right="316" w:firstLine="480"/>
        <w:rPr>
          <w:color w:val="auto"/>
          <w:highlight w:val="none"/>
        </w:rPr>
      </w:pPr>
      <w:r>
        <w:rPr>
          <w:color w:val="auto"/>
          <w:spacing w:val="-11"/>
          <w:highlight w:val="none"/>
        </w:rPr>
        <w:t>十、投诉人对政府采购监督管理部门的投诉处理决定不服或者政府采购监督管理部门逾期</w:t>
      </w:r>
      <w:r>
        <w:rPr>
          <w:color w:val="auto"/>
          <w:highlight w:val="none"/>
        </w:rPr>
        <w:t>未作处理的，可以依法申请行政复议或者向人民法院提起行政诉讼。</w:t>
      </w:r>
    </w:p>
    <w:p>
      <w:pPr>
        <w:pStyle w:val="10"/>
        <w:spacing w:line="306" w:lineRule="exact"/>
        <w:ind w:left="717"/>
        <w:rPr>
          <w:color w:val="auto"/>
          <w:highlight w:val="none"/>
        </w:rPr>
      </w:pPr>
      <w:r>
        <w:rPr>
          <w:color w:val="auto"/>
          <w:highlight w:val="none"/>
        </w:rPr>
        <w:t>十一、招标代理机构无义务向未中标的供应商解释未中标原因和退还投标文件。</w:t>
      </w:r>
    </w:p>
    <w:p>
      <w:pPr>
        <w:spacing w:before="159"/>
        <w:ind w:left="1071" w:right="274"/>
        <w:jc w:val="center"/>
        <w:rPr>
          <w:b/>
          <w:color w:val="auto"/>
          <w:sz w:val="44"/>
          <w:highlight w:val="none"/>
        </w:rPr>
      </w:pPr>
      <w:r>
        <w:rPr>
          <w:b/>
          <w:color w:val="auto"/>
          <w:sz w:val="44"/>
          <w:highlight w:val="none"/>
        </w:rPr>
        <w:t>七、签订合同</w:t>
      </w:r>
    </w:p>
    <w:p>
      <w:pPr>
        <w:pStyle w:val="8"/>
        <w:spacing w:before="291"/>
        <w:rPr>
          <w:color w:val="auto"/>
          <w:highlight w:val="none"/>
        </w:rPr>
      </w:pPr>
      <w:r>
        <w:rPr>
          <w:color w:val="auto"/>
          <w:highlight w:val="none"/>
        </w:rPr>
        <w:t>一、合同授予标准</w:t>
      </w:r>
    </w:p>
    <w:p>
      <w:pPr>
        <w:pStyle w:val="10"/>
        <w:spacing w:before="161"/>
        <w:ind w:left="717"/>
        <w:rPr>
          <w:color w:val="auto"/>
          <w:highlight w:val="none"/>
        </w:rPr>
      </w:pPr>
      <w:r>
        <w:rPr>
          <w:color w:val="auto"/>
          <w:highlight w:val="none"/>
        </w:rPr>
        <w:t>合同将授予被确定实质上响应招标文件要求，具备履行合同能力，综合评分排名第一的投</w:t>
      </w:r>
    </w:p>
    <w:p>
      <w:pPr>
        <w:rPr>
          <w:color w:val="auto"/>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bookmarkStart w:id="8" w:name="_bookmark3"/>
      <w:bookmarkEnd w:id="8"/>
    </w:p>
    <w:p>
      <w:pPr>
        <w:pStyle w:val="10"/>
        <w:spacing w:before="13"/>
        <w:ind w:left="237"/>
        <w:rPr>
          <w:color w:val="auto"/>
          <w:highlight w:val="none"/>
        </w:rPr>
      </w:pPr>
      <w:r>
        <w:rPr>
          <w:color w:val="auto"/>
          <w:highlight w:val="none"/>
        </w:rPr>
        <w:t>标人。</w:t>
      </w:r>
    </w:p>
    <w:p>
      <w:pPr>
        <w:pStyle w:val="8"/>
        <w:spacing w:before="158"/>
        <w:rPr>
          <w:color w:val="auto"/>
          <w:highlight w:val="none"/>
        </w:rPr>
      </w:pPr>
      <w:r>
        <w:rPr>
          <w:color w:val="auto"/>
          <w:highlight w:val="none"/>
        </w:rPr>
        <w:t>二、签订合同</w:t>
      </w:r>
    </w:p>
    <w:p>
      <w:pPr>
        <w:pStyle w:val="21"/>
        <w:numPr>
          <w:ilvl w:val="0"/>
          <w:numId w:val="36"/>
        </w:numPr>
        <w:tabs>
          <w:tab w:val="left" w:pos="959"/>
        </w:tabs>
        <w:spacing w:before="161" w:line="362" w:lineRule="auto"/>
        <w:ind w:right="316" w:firstLine="480"/>
        <w:rPr>
          <w:color w:val="auto"/>
          <w:sz w:val="24"/>
          <w:highlight w:val="none"/>
        </w:rPr>
      </w:pPr>
      <w:r>
        <w:rPr>
          <w:color w:val="auto"/>
          <w:spacing w:val="-7"/>
          <w:sz w:val="24"/>
          <w:highlight w:val="none"/>
        </w:rPr>
        <w:t>投标人接到中标通知书后，按须知前附表规定向招标人出示相关资格证件，经采购人核</w:t>
      </w:r>
      <w:r>
        <w:rPr>
          <w:color w:val="auto"/>
          <w:sz w:val="24"/>
          <w:highlight w:val="none"/>
        </w:rPr>
        <w:t>验合格后方可签订合同。</w:t>
      </w:r>
    </w:p>
    <w:p>
      <w:pPr>
        <w:pStyle w:val="21"/>
        <w:numPr>
          <w:ilvl w:val="0"/>
          <w:numId w:val="36"/>
        </w:numPr>
        <w:tabs>
          <w:tab w:val="left" w:pos="959"/>
        </w:tabs>
        <w:spacing w:before="5"/>
        <w:ind w:left="958" w:hanging="242"/>
        <w:rPr>
          <w:color w:val="auto"/>
          <w:sz w:val="24"/>
          <w:highlight w:val="none"/>
        </w:rPr>
      </w:pPr>
      <w:r>
        <w:rPr>
          <w:color w:val="auto"/>
          <w:sz w:val="24"/>
          <w:highlight w:val="none"/>
        </w:rPr>
        <w:t>签订合同时间：按中标通知书规定的时间、地点与招标人签订合同。</w:t>
      </w:r>
    </w:p>
    <w:p>
      <w:pPr>
        <w:pStyle w:val="21"/>
        <w:numPr>
          <w:ilvl w:val="0"/>
          <w:numId w:val="36"/>
        </w:numPr>
        <w:tabs>
          <w:tab w:val="left" w:pos="959"/>
        </w:tabs>
        <w:spacing w:before="158" w:line="364" w:lineRule="auto"/>
        <w:ind w:right="316" w:firstLine="480"/>
        <w:rPr>
          <w:color w:val="auto"/>
          <w:sz w:val="24"/>
          <w:highlight w:val="none"/>
        </w:rPr>
      </w:pPr>
      <w:r>
        <w:rPr>
          <w:color w:val="auto"/>
          <w:spacing w:val="-6"/>
          <w:sz w:val="24"/>
          <w:highlight w:val="none"/>
        </w:rPr>
        <w:t>如中标人不按中标通知书的规定签订合同，则按中标人违约处理，采购代理机构将没收</w:t>
      </w:r>
      <w:r>
        <w:rPr>
          <w:color w:val="auto"/>
          <w:sz w:val="24"/>
          <w:highlight w:val="none"/>
        </w:rPr>
        <w:t>中标人投标的全部投标保证金并上缴同级财政国库。</w:t>
      </w:r>
    </w:p>
    <w:p>
      <w:pPr>
        <w:pStyle w:val="21"/>
        <w:numPr>
          <w:ilvl w:val="0"/>
          <w:numId w:val="36"/>
        </w:numPr>
        <w:tabs>
          <w:tab w:val="left" w:pos="959"/>
        </w:tabs>
        <w:spacing w:before="1" w:line="362" w:lineRule="auto"/>
        <w:ind w:right="316" w:firstLine="480"/>
        <w:rPr>
          <w:color w:val="auto"/>
          <w:sz w:val="24"/>
          <w:highlight w:val="none"/>
        </w:rPr>
      </w:pPr>
      <w:r>
        <w:rPr>
          <w:color w:val="auto"/>
          <w:spacing w:val="-5"/>
          <w:sz w:val="24"/>
          <w:highlight w:val="none"/>
        </w:rPr>
        <w:t>中标人因不可抗力或者自身原因不能履行采购合同的，招标人可以按照评标报告推荐的</w:t>
      </w:r>
      <w:r>
        <w:rPr>
          <w:color w:val="auto"/>
          <w:sz w:val="24"/>
          <w:highlight w:val="none"/>
        </w:rPr>
        <w:t>中标候选人名单排序，确定下一候选人为中标人，也可以重新开展政府招标活动。</w:t>
      </w:r>
    </w:p>
    <w:p>
      <w:pPr>
        <w:spacing w:before="3" w:line="364" w:lineRule="auto"/>
        <w:ind w:left="237" w:right="280" w:firstLine="480"/>
        <w:jc w:val="both"/>
        <w:rPr>
          <w:color w:val="auto"/>
          <w:sz w:val="24"/>
          <w:highlight w:val="none"/>
        </w:rPr>
      </w:pPr>
      <w:r>
        <w:rPr>
          <w:b/>
          <w:color w:val="auto"/>
          <w:spacing w:val="4"/>
          <w:w w:val="95"/>
          <w:sz w:val="24"/>
          <w:highlight w:val="none"/>
        </w:rPr>
        <w:t>三、政府采购合同公告根据《中华人民共和国政府采购法实施条例》第五十条规定</w:t>
      </w:r>
      <w:r>
        <w:rPr>
          <w:color w:val="auto"/>
          <w:spacing w:val="2"/>
          <w:w w:val="95"/>
          <w:sz w:val="24"/>
          <w:highlight w:val="none"/>
        </w:rPr>
        <w:t xml:space="preserve">，采  </w:t>
      </w:r>
      <w:r>
        <w:rPr>
          <w:color w:val="auto"/>
          <w:spacing w:val="-2"/>
          <w:sz w:val="24"/>
          <w:highlight w:val="none"/>
        </w:rPr>
        <w:t xml:space="preserve">购人应当自政府采购合同签订之日起 </w:t>
      </w:r>
      <w:r>
        <w:rPr>
          <w:color w:val="auto"/>
          <w:sz w:val="24"/>
          <w:highlight w:val="none"/>
        </w:rPr>
        <w:t>2</w:t>
      </w:r>
      <w:r>
        <w:rPr>
          <w:color w:val="auto"/>
          <w:spacing w:val="-13"/>
          <w:sz w:val="24"/>
          <w:highlight w:val="none"/>
        </w:rPr>
        <w:t xml:space="preserve"> 个工作日内，将政府采购合同在省级以上人民政府财政部门指定的媒体上公告，但政府采购合同中涉及国家秘密、商业秘密的内容除外。</w:t>
      </w:r>
    </w:p>
    <w:p>
      <w:pPr>
        <w:spacing w:before="1"/>
        <w:ind w:left="291" w:right="369"/>
        <w:jc w:val="center"/>
        <w:rPr>
          <w:b/>
          <w:color w:val="auto"/>
          <w:sz w:val="44"/>
          <w:highlight w:val="none"/>
        </w:rPr>
      </w:pPr>
      <w:r>
        <w:rPr>
          <w:b/>
          <w:color w:val="auto"/>
          <w:sz w:val="44"/>
          <w:highlight w:val="none"/>
        </w:rPr>
        <w:t>八、其他事项</w:t>
      </w:r>
    </w:p>
    <w:p>
      <w:pPr>
        <w:pStyle w:val="10"/>
        <w:spacing w:line="360" w:lineRule="auto"/>
        <w:rPr>
          <w:color w:val="auto"/>
          <w:spacing w:val="-2"/>
          <w:szCs w:val="22"/>
          <w:highlight w:val="none"/>
        </w:rPr>
      </w:pPr>
      <w:r>
        <w:rPr>
          <w:rFonts w:hint="eastAsia"/>
          <w:color w:val="auto"/>
          <w:spacing w:val="-2"/>
          <w:szCs w:val="22"/>
          <w:highlight w:val="none"/>
          <w:lang w:val="en-US"/>
        </w:rPr>
        <w:t>1.</w:t>
      </w:r>
      <w:r>
        <w:rPr>
          <w:color w:val="auto"/>
          <w:spacing w:val="-2"/>
          <w:szCs w:val="22"/>
          <w:highlight w:val="none"/>
        </w:rPr>
        <w:t>本项目投标应以人民币报价。</w:t>
      </w:r>
    </w:p>
    <w:p>
      <w:pPr>
        <w:pStyle w:val="10"/>
        <w:spacing w:line="360" w:lineRule="auto"/>
        <w:rPr>
          <w:color w:val="auto"/>
          <w:spacing w:val="-2"/>
          <w:szCs w:val="22"/>
          <w:highlight w:val="none"/>
        </w:rPr>
      </w:pPr>
      <w:r>
        <w:rPr>
          <w:rFonts w:hint="eastAsia"/>
          <w:color w:val="auto"/>
          <w:spacing w:val="-2"/>
          <w:szCs w:val="22"/>
          <w:highlight w:val="none"/>
          <w:lang w:val="en-US"/>
        </w:rPr>
        <w:t>2.</w:t>
      </w:r>
      <w:r>
        <w:rPr>
          <w:color w:val="auto"/>
          <w:spacing w:val="-2"/>
          <w:szCs w:val="22"/>
          <w:highlight w:val="none"/>
        </w:rPr>
        <w:t>投标人须就《服务需求说明》中的全部货物和服务内容作完整唯一报价。</w:t>
      </w:r>
    </w:p>
    <w:p>
      <w:pPr>
        <w:pStyle w:val="10"/>
        <w:spacing w:line="360" w:lineRule="auto"/>
        <w:rPr>
          <w:color w:val="auto"/>
          <w:spacing w:val="-2"/>
          <w:szCs w:val="22"/>
          <w:highlight w:val="none"/>
        </w:rPr>
      </w:pPr>
      <w:r>
        <w:rPr>
          <w:rFonts w:hint="eastAsia"/>
          <w:color w:val="auto"/>
          <w:spacing w:val="-2"/>
          <w:szCs w:val="22"/>
          <w:highlight w:val="none"/>
          <w:lang w:val="en-US"/>
        </w:rPr>
        <w:t>3.</w:t>
      </w:r>
      <w:r>
        <w:rPr>
          <w:color w:val="auto"/>
          <w:spacing w:val="-2"/>
          <w:szCs w:val="22"/>
          <w:highlight w:val="none"/>
        </w:rPr>
        <w:t>不论投标结果如何，投标人均应自行承担所有与投标有关的全部费用。</w:t>
      </w:r>
    </w:p>
    <w:p>
      <w:pPr>
        <w:pStyle w:val="10"/>
        <w:spacing w:line="360" w:lineRule="auto"/>
        <w:rPr>
          <w:color w:val="auto"/>
          <w:spacing w:val="-2"/>
          <w:szCs w:val="22"/>
          <w:highlight w:val="none"/>
        </w:rPr>
      </w:pPr>
      <w:r>
        <w:rPr>
          <w:rFonts w:hint="eastAsia"/>
          <w:color w:val="auto"/>
          <w:spacing w:val="-2"/>
          <w:szCs w:val="22"/>
          <w:highlight w:val="none"/>
          <w:lang w:val="en-US"/>
        </w:rPr>
        <w:t>4.</w:t>
      </w:r>
      <w:r>
        <w:rPr>
          <w:color w:val="auto"/>
          <w:spacing w:val="-2"/>
          <w:szCs w:val="22"/>
          <w:highlight w:val="none"/>
        </w:rPr>
        <w:t>本项目代理服务费以中标金额为基数，参照国家计委《关于印发&lt;采购代理服务收费管理暂行办法&gt;的通知》（计价格[2002]1980 号文）、国家发改委《关于招标代理服务收费有关问题的通知》（国家发改委办公厅发改办价格[2003]857 号）、《关于降低部分建设项目收费标准规范收费行为等有关问题的通知》（发改价格[2011]534 号）计取（由中标人向招标代理机构支付，投标人应充分考虑该项费用）。支付时间：发放中标通知书时支付。</w:t>
      </w:r>
    </w:p>
    <w:p>
      <w:pPr>
        <w:pStyle w:val="10"/>
        <w:spacing w:line="360" w:lineRule="auto"/>
        <w:rPr>
          <w:color w:val="auto"/>
          <w:spacing w:val="-2"/>
          <w:szCs w:val="22"/>
          <w:highlight w:val="none"/>
        </w:rPr>
      </w:pPr>
      <w:r>
        <w:rPr>
          <w:rFonts w:hint="eastAsia"/>
          <w:color w:val="auto"/>
          <w:spacing w:val="-2"/>
          <w:szCs w:val="22"/>
          <w:highlight w:val="none"/>
          <w:lang w:val="en-US"/>
        </w:rPr>
        <w:t>5.</w:t>
      </w:r>
      <w:r>
        <w:rPr>
          <w:color w:val="auto"/>
          <w:spacing w:val="-2"/>
          <w:szCs w:val="22"/>
          <w:highlight w:val="none"/>
        </w:rPr>
        <w:t>解释权：本招标文件解释权属招标人或招标代理机构。</w:t>
      </w:r>
    </w:p>
    <w:p>
      <w:pPr>
        <w:pStyle w:val="10"/>
        <w:spacing w:line="360" w:lineRule="auto"/>
        <w:rPr>
          <w:color w:val="auto"/>
          <w:spacing w:val="-2"/>
          <w:sz w:val="28"/>
          <w:highlight w:val="none"/>
        </w:rPr>
      </w:pPr>
      <w:r>
        <w:rPr>
          <w:color w:val="auto"/>
          <w:spacing w:val="-2"/>
          <w:sz w:val="28"/>
          <w:highlight w:val="none"/>
        </w:rPr>
        <w:t>适用法律</w:t>
      </w:r>
    </w:p>
    <w:p>
      <w:pPr>
        <w:pStyle w:val="10"/>
        <w:spacing w:line="360" w:lineRule="auto"/>
        <w:rPr>
          <w:color w:val="auto"/>
          <w:spacing w:val="-2"/>
          <w:szCs w:val="22"/>
          <w:highlight w:val="none"/>
        </w:rPr>
      </w:pPr>
      <w:r>
        <w:rPr>
          <w:color w:val="auto"/>
          <w:spacing w:val="-2"/>
          <w:szCs w:val="22"/>
          <w:highlight w:val="none"/>
        </w:rPr>
        <w:t>采购当事人的一切活动均适用于《中华人民共和国招标投标法》、《中华人民共和国招标投标实施条例》、《政府采购货物和服务招标投标管理办法》及相关规定。</w:t>
      </w:r>
    </w:p>
    <w:p>
      <w:pPr>
        <w:pStyle w:val="10"/>
        <w:rPr>
          <w:color w:val="auto"/>
          <w:spacing w:val="-2"/>
          <w:szCs w:val="22"/>
          <w:highlight w:val="none"/>
        </w:rPr>
        <w:sectPr>
          <w:pgSz w:w="11910" w:h="16840"/>
          <w:pgMar w:top="1060" w:right="760" w:bottom="1180" w:left="840" w:header="872"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2"/>
        <w:tabs>
          <w:tab w:val="left" w:pos="1766"/>
        </w:tabs>
        <w:spacing w:before="25"/>
        <w:ind w:right="74"/>
        <w:rPr>
          <w:color w:val="auto"/>
          <w:highlight w:val="none"/>
        </w:rPr>
      </w:pPr>
      <w:bookmarkStart w:id="9" w:name="第四章__评标办法及评分标准"/>
      <w:bookmarkEnd w:id="9"/>
      <w:r>
        <w:rPr>
          <w:color w:val="auto"/>
          <w:highlight w:val="none"/>
        </w:rPr>
        <w:t>第四章</w:t>
      </w:r>
      <w:r>
        <w:rPr>
          <w:color w:val="auto"/>
          <w:highlight w:val="none"/>
        </w:rPr>
        <w:tab/>
      </w:r>
      <w:r>
        <w:rPr>
          <w:color w:val="auto"/>
          <w:highlight w:val="none"/>
        </w:rPr>
        <w:t>评标办法及评分标准</w:t>
      </w:r>
    </w:p>
    <w:p>
      <w:pPr>
        <w:pStyle w:val="10"/>
        <w:spacing w:before="5"/>
        <w:rPr>
          <w:b/>
          <w:color w:val="auto"/>
          <w:sz w:val="48"/>
          <w:highlight w:val="none"/>
        </w:rPr>
      </w:pPr>
    </w:p>
    <w:p>
      <w:pPr>
        <w:pStyle w:val="8"/>
        <w:ind w:left="237"/>
        <w:rPr>
          <w:color w:val="auto"/>
          <w:highlight w:val="none"/>
        </w:rPr>
      </w:pPr>
      <w:r>
        <w:rPr>
          <w:color w:val="auto"/>
          <w:highlight w:val="none"/>
        </w:rPr>
        <w:t>一、评标原则</w:t>
      </w:r>
    </w:p>
    <w:p>
      <w:pPr>
        <w:pStyle w:val="21"/>
        <w:numPr>
          <w:ilvl w:val="0"/>
          <w:numId w:val="37"/>
        </w:numPr>
        <w:tabs>
          <w:tab w:val="left" w:pos="959"/>
        </w:tabs>
        <w:spacing w:before="158" w:line="364" w:lineRule="auto"/>
        <w:ind w:right="227" w:firstLine="480"/>
        <w:rPr>
          <w:color w:val="auto"/>
          <w:sz w:val="24"/>
          <w:highlight w:val="none"/>
        </w:rPr>
      </w:pPr>
      <w:r>
        <w:rPr>
          <w:color w:val="auto"/>
          <w:spacing w:val="-1"/>
          <w:sz w:val="24"/>
          <w:highlight w:val="none"/>
        </w:rPr>
        <w:t xml:space="preserve">评委构成：本项目的评标委员会可由采购人代表和有关技术、经济等方面的专家组成， </w:t>
      </w:r>
      <w:r>
        <w:rPr>
          <w:color w:val="auto"/>
          <w:spacing w:val="-2"/>
          <w:sz w:val="24"/>
          <w:highlight w:val="none"/>
        </w:rPr>
        <w:t>成员人数应当为五人以上</w:t>
      </w:r>
      <w:r>
        <w:rPr>
          <w:color w:val="auto"/>
          <w:sz w:val="24"/>
          <w:highlight w:val="none"/>
        </w:rPr>
        <w:t>（含五人</w:t>
      </w:r>
      <w:r>
        <w:rPr>
          <w:color w:val="auto"/>
          <w:spacing w:val="-17"/>
          <w:sz w:val="24"/>
          <w:highlight w:val="none"/>
        </w:rPr>
        <w:t>）</w:t>
      </w:r>
      <w:r>
        <w:rPr>
          <w:color w:val="auto"/>
          <w:spacing w:val="-8"/>
          <w:sz w:val="24"/>
          <w:highlight w:val="none"/>
        </w:rPr>
        <w:t>的单数。其中，技术、经济等方面的专家不得少于成员总数的三分之二。</w:t>
      </w:r>
    </w:p>
    <w:p>
      <w:pPr>
        <w:pStyle w:val="21"/>
        <w:numPr>
          <w:ilvl w:val="0"/>
          <w:numId w:val="37"/>
        </w:numPr>
        <w:tabs>
          <w:tab w:val="left" w:pos="959"/>
        </w:tabs>
        <w:spacing w:line="364" w:lineRule="auto"/>
        <w:ind w:right="316" w:firstLine="480"/>
        <w:rPr>
          <w:color w:val="auto"/>
          <w:sz w:val="24"/>
          <w:highlight w:val="none"/>
        </w:rPr>
      </w:pPr>
      <w:r>
        <w:rPr>
          <w:color w:val="auto"/>
          <w:spacing w:val="-9"/>
          <w:sz w:val="24"/>
          <w:highlight w:val="none"/>
        </w:rPr>
        <w:t>评标依据：评委将以招标文件为评标依据，对投标人的投标报价、技术分、商务分等方</w:t>
      </w:r>
      <w:r>
        <w:rPr>
          <w:color w:val="auto"/>
          <w:sz w:val="24"/>
          <w:highlight w:val="none"/>
        </w:rPr>
        <w:t>面内容按百分制打分。</w:t>
      </w:r>
    </w:p>
    <w:p>
      <w:pPr>
        <w:pStyle w:val="21"/>
        <w:numPr>
          <w:ilvl w:val="0"/>
          <w:numId w:val="37"/>
        </w:numPr>
        <w:tabs>
          <w:tab w:val="left" w:pos="959"/>
        </w:tabs>
        <w:spacing w:line="306" w:lineRule="exact"/>
        <w:ind w:left="958" w:hanging="242"/>
        <w:rPr>
          <w:color w:val="auto"/>
          <w:sz w:val="24"/>
          <w:highlight w:val="none"/>
        </w:rPr>
      </w:pPr>
      <w:r>
        <w:rPr>
          <w:color w:val="auto"/>
          <w:sz w:val="24"/>
          <w:highlight w:val="none"/>
        </w:rPr>
        <w:t>小型和微型企业最终报价扣除计算。</w:t>
      </w:r>
    </w:p>
    <w:p>
      <w:pPr>
        <w:pStyle w:val="10"/>
        <w:spacing w:before="160" w:line="364" w:lineRule="auto"/>
        <w:ind w:left="237" w:right="313" w:firstLine="480"/>
        <w:jc w:val="both"/>
        <w:rPr>
          <w:color w:val="auto"/>
          <w:highlight w:val="none"/>
        </w:rPr>
      </w:pPr>
      <w:r>
        <w:rPr>
          <w:color w:val="auto"/>
          <w:spacing w:val="-4"/>
          <w:highlight w:val="none"/>
        </w:rPr>
        <w:t>按照《政府采购促进中小企业发展暂行办法》</w:t>
      </w:r>
      <w:r>
        <w:rPr>
          <w:color w:val="auto"/>
          <w:highlight w:val="none"/>
        </w:rPr>
        <w:t>（财库[2011]181</w:t>
      </w:r>
      <w:r>
        <w:rPr>
          <w:color w:val="auto"/>
          <w:spacing w:val="-29"/>
          <w:highlight w:val="none"/>
        </w:rPr>
        <w:t xml:space="preserve"> 号</w:t>
      </w:r>
      <w:r>
        <w:rPr>
          <w:color w:val="auto"/>
          <w:spacing w:val="-7"/>
          <w:highlight w:val="none"/>
        </w:rPr>
        <w:t>）</w:t>
      </w:r>
      <w:r>
        <w:rPr>
          <w:color w:val="auto"/>
          <w:spacing w:val="-5"/>
          <w:highlight w:val="none"/>
        </w:rPr>
        <w:t>，投标单位认定为小</w:t>
      </w:r>
      <w:r>
        <w:rPr>
          <w:color w:val="auto"/>
          <w:highlight w:val="none"/>
        </w:rPr>
        <w:t>型和微型企业的</w:t>
      </w:r>
      <w:r>
        <w:rPr>
          <w:color w:val="auto"/>
          <w:spacing w:val="4"/>
          <w:highlight w:val="none"/>
        </w:rPr>
        <w:t>（</w:t>
      </w:r>
      <w:r>
        <w:rPr>
          <w:color w:val="auto"/>
          <w:highlight w:val="none"/>
        </w:rPr>
        <w:t>以投标文件提供的符合规定的有关证明材料为准。监狱企业等同于小微企业</w:t>
      </w:r>
      <w:r>
        <w:rPr>
          <w:color w:val="auto"/>
          <w:spacing w:val="-15"/>
          <w:highlight w:val="none"/>
        </w:rPr>
        <w:t>）</w:t>
      </w:r>
      <w:r>
        <w:rPr>
          <w:color w:val="auto"/>
          <w:spacing w:val="-9"/>
          <w:highlight w:val="none"/>
        </w:rPr>
        <w:t>，并提供本企业制造的货物，由本企业承担工程、提供服务，或者提供其他小型、微型企</w:t>
      </w:r>
      <w:r>
        <w:rPr>
          <w:color w:val="auto"/>
          <w:highlight w:val="none"/>
        </w:rPr>
        <w:t>业制造的货物的（不包括使用大型企业注册商标的货物），</w:t>
      </w:r>
      <w:r>
        <w:rPr>
          <w:color w:val="auto"/>
          <w:spacing w:val="-1"/>
          <w:highlight w:val="none"/>
        </w:rPr>
        <w:t xml:space="preserve">对投标价给予 </w:t>
      </w:r>
      <w:r>
        <w:rPr>
          <w:color w:val="auto"/>
          <w:highlight w:val="none"/>
        </w:rPr>
        <w:t>6%的扣除，扣除后</w:t>
      </w:r>
      <w:r>
        <w:rPr>
          <w:color w:val="auto"/>
          <w:spacing w:val="-1"/>
          <w:highlight w:val="none"/>
        </w:rPr>
        <w:t>的价格为评标报价，即评标报价=投标价</w:t>
      </w:r>
      <w:r>
        <w:rPr>
          <w:color w:val="auto"/>
          <w:highlight w:val="none"/>
        </w:rPr>
        <w:t>×（1-6%）；大中型企业与小型、微型企业组成联合</w:t>
      </w:r>
      <w:r>
        <w:rPr>
          <w:color w:val="auto"/>
          <w:spacing w:val="-6"/>
          <w:highlight w:val="none"/>
        </w:rPr>
        <w:t xml:space="preserve">体投标，其中小型、微型企业的协议合同金额占到联合体协议合同总金额 </w:t>
      </w:r>
      <w:r>
        <w:rPr>
          <w:color w:val="auto"/>
          <w:highlight w:val="none"/>
        </w:rPr>
        <w:t>30%</w:t>
      </w:r>
      <w:r>
        <w:rPr>
          <w:color w:val="auto"/>
          <w:spacing w:val="-5"/>
          <w:highlight w:val="none"/>
        </w:rPr>
        <w:t>以上的，联合体</w:t>
      </w:r>
      <w:r>
        <w:rPr>
          <w:color w:val="auto"/>
          <w:spacing w:val="-10"/>
          <w:highlight w:val="none"/>
        </w:rPr>
        <w:t xml:space="preserve">投标价给予 </w:t>
      </w:r>
      <w:r>
        <w:rPr>
          <w:color w:val="auto"/>
          <w:highlight w:val="none"/>
        </w:rPr>
        <w:t>2%的扣除，扣除后的价格为评标价，即评标报价=投标价×（1-2%）；</w:t>
      </w:r>
    </w:p>
    <w:p>
      <w:pPr>
        <w:pStyle w:val="10"/>
        <w:spacing w:line="362" w:lineRule="auto"/>
        <w:ind w:left="237" w:right="313" w:firstLine="480"/>
        <w:jc w:val="both"/>
        <w:rPr>
          <w:color w:val="auto"/>
          <w:highlight w:val="none"/>
        </w:rPr>
      </w:pPr>
      <w:r>
        <w:rPr>
          <w:color w:val="auto"/>
          <w:spacing w:val="-8"/>
          <w:highlight w:val="none"/>
        </w:rPr>
        <w:t>根据财政部、司法部《关于政府采购支持监狱企业发展有关问题的通知》</w:t>
      </w:r>
      <w:r>
        <w:rPr>
          <w:color w:val="auto"/>
          <w:spacing w:val="-3"/>
          <w:highlight w:val="none"/>
        </w:rPr>
        <w:t>（</w:t>
      </w:r>
      <w:r>
        <w:rPr>
          <w:color w:val="auto"/>
          <w:highlight w:val="none"/>
        </w:rPr>
        <w:t>财库[2014]68 号</w:t>
      </w:r>
      <w:r>
        <w:rPr>
          <w:color w:val="auto"/>
          <w:spacing w:val="-20"/>
          <w:highlight w:val="none"/>
        </w:rPr>
        <w:t>）</w:t>
      </w:r>
      <w:r>
        <w:rPr>
          <w:color w:val="auto"/>
          <w:spacing w:val="-9"/>
          <w:highlight w:val="none"/>
        </w:rPr>
        <w:t>的而规定，监狱企业视同小型、微型企业，享受小型、微型企业评审中价格扣除的政府采</w:t>
      </w:r>
      <w:r>
        <w:rPr>
          <w:color w:val="auto"/>
          <w:highlight w:val="none"/>
        </w:rPr>
        <w:t>购政策。</w:t>
      </w:r>
    </w:p>
    <w:p>
      <w:pPr>
        <w:pStyle w:val="10"/>
        <w:spacing w:before="3" w:line="364" w:lineRule="auto"/>
        <w:ind w:left="237" w:right="313" w:firstLine="480"/>
        <w:jc w:val="both"/>
        <w:rPr>
          <w:color w:val="auto"/>
          <w:highlight w:val="none"/>
        </w:rPr>
      </w:pPr>
      <w:r>
        <w:rPr>
          <w:color w:val="auto"/>
          <w:spacing w:val="-6"/>
          <w:highlight w:val="none"/>
        </w:rPr>
        <w:t>投标单位提供企业按《三部门联合发布关于促进残疾人就业政府采购政策的通知》</w:t>
      </w:r>
      <w:r>
        <w:rPr>
          <w:color w:val="auto"/>
          <w:highlight w:val="none"/>
        </w:rPr>
        <w:t>（</w:t>
      </w:r>
      <w:r>
        <w:rPr>
          <w:color w:val="auto"/>
          <w:spacing w:val="-7"/>
          <w:highlight w:val="none"/>
        </w:rPr>
        <w:t>财库</w:t>
      </w:r>
      <w:r>
        <w:rPr>
          <w:color w:val="auto"/>
          <w:highlight w:val="none"/>
        </w:rPr>
        <w:t>[2017]141</w:t>
      </w:r>
      <w:r>
        <w:rPr>
          <w:color w:val="auto"/>
          <w:spacing w:val="-29"/>
          <w:highlight w:val="none"/>
        </w:rPr>
        <w:t xml:space="preserve"> 号</w:t>
      </w:r>
      <w:r>
        <w:rPr>
          <w:color w:val="auto"/>
          <w:spacing w:val="-8"/>
          <w:highlight w:val="none"/>
        </w:rPr>
        <w:t>）</w:t>
      </w:r>
      <w:r>
        <w:rPr>
          <w:color w:val="auto"/>
          <w:spacing w:val="-6"/>
          <w:highlight w:val="none"/>
        </w:rPr>
        <w:t>的规定，残疾人福利性单位视同小型、微型企业，享受小型、微型企业评审中</w:t>
      </w:r>
      <w:r>
        <w:rPr>
          <w:color w:val="auto"/>
          <w:highlight w:val="none"/>
        </w:rPr>
        <w:t>价格扣除的政府采购政策。</w:t>
      </w:r>
    </w:p>
    <w:p>
      <w:pPr>
        <w:pStyle w:val="10"/>
        <w:spacing w:line="307" w:lineRule="exact"/>
        <w:ind w:left="717"/>
        <w:rPr>
          <w:color w:val="auto"/>
          <w:highlight w:val="none"/>
        </w:rPr>
      </w:pPr>
      <w:r>
        <w:rPr>
          <w:color w:val="auto"/>
          <w:highlight w:val="none"/>
        </w:rPr>
        <w:t>除上述情况外，未享受优惠政策的投标人的，评标价=投标报价。</w:t>
      </w:r>
    </w:p>
    <w:p>
      <w:pPr>
        <w:pStyle w:val="21"/>
        <w:numPr>
          <w:ilvl w:val="0"/>
          <w:numId w:val="37"/>
        </w:numPr>
        <w:tabs>
          <w:tab w:val="left" w:pos="959"/>
        </w:tabs>
        <w:spacing w:before="158" w:line="364" w:lineRule="auto"/>
        <w:ind w:right="196" w:firstLine="480"/>
        <w:rPr>
          <w:color w:val="auto"/>
          <w:sz w:val="24"/>
          <w:highlight w:val="none"/>
        </w:rPr>
      </w:pPr>
      <w:r>
        <w:rPr>
          <w:color w:val="auto"/>
          <w:spacing w:val="-17"/>
          <w:sz w:val="24"/>
          <w:highlight w:val="none"/>
        </w:rPr>
        <w:t>根据财政部《关于印发〈政府采购促进中小企业发展暂行办法〉的通知</w:t>
      </w:r>
      <w:r>
        <w:rPr>
          <w:color w:val="auto"/>
          <w:spacing w:val="-178"/>
          <w:sz w:val="24"/>
          <w:highlight w:val="none"/>
        </w:rPr>
        <w:t>》</w:t>
      </w:r>
      <w:r>
        <w:rPr>
          <w:color w:val="auto"/>
          <w:spacing w:val="-3"/>
          <w:sz w:val="24"/>
          <w:highlight w:val="none"/>
        </w:rPr>
        <w:t>（</w:t>
      </w:r>
      <w:r>
        <w:rPr>
          <w:color w:val="auto"/>
          <w:sz w:val="24"/>
          <w:highlight w:val="none"/>
        </w:rPr>
        <w:t>财库[2011]181 号</w:t>
      </w:r>
      <w:r>
        <w:rPr>
          <w:color w:val="auto"/>
          <w:spacing w:val="-10"/>
          <w:sz w:val="24"/>
          <w:highlight w:val="none"/>
        </w:rPr>
        <w:t>）</w:t>
      </w:r>
      <w:r>
        <w:rPr>
          <w:color w:val="auto"/>
          <w:spacing w:val="-5"/>
          <w:sz w:val="24"/>
          <w:highlight w:val="none"/>
        </w:rPr>
        <w:t xml:space="preserve">第五条的规定，对小型和微型企业产品的价格给予 </w:t>
      </w:r>
      <w:r>
        <w:rPr>
          <w:color w:val="auto"/>
          <w:sz w:val="24"/>
          <w:highlight w:val="none"/>
        </w:rPr>
        <w:t>6%</w:t>
      </w:r>
      <w:r>
        <w:rPr>
          <w:color w:val="auto"/>
          <w:spacing w:val="-4"/>
          <w:sz w:val="24"/>
          <w:highlight w:val="none"/>
        </w:rPr>
        <w:t>的扣除，用扣除后的价格参与评审。</w:t>
      </w:r>
      <w:r>
        <w:rPr>
          <w:color w:val="auto"/>
          <w:spacing w:val="-2"/>
          <w:sz w:val="24"/>
          <w:highlight w:val="none"/>
        </w:rPr>
        <w:t xml:space="preserve">即对投标人投标总价中的小型和微型企业产品的价格给予 </w:t>
      </w:r>
      <w:r>
        <w:rPr>
          <w:color w:val="auto"/>
          <w:sz w:val="24"/>
          <w:highlight w:val="none"/>
        </w:rPr>
        <w:t>6%的扣除后加上原来未享受优惠政</w:t>
      </w:r>
      <w:r>
        <w:rPr>
          <w:color w:val="auto"/>
          <w:spacing w:val="-2"/>
          <w:sz w:val="24"/>
          <w:highlight w:val="none"/>
        </w:rPr>
        <w:t>策的部分投标价格作为评标价计算价格分</w:t>
      </w:r>
      <w:r>
        <w:rPr>
          <w:color w:val="auto"/>
          <w:sz w:val="24"/>
          <w:highlight w:val="none"/>
        </w:rPr>
        <w:t>（</w:t>
      </w:r>
      <w:r>
        <w:rPr>
          <w:color w:val="auto"/>
          <w:spacing w:val="-5"/>
          <w:sz w:val="24"/>
          <w:highlight w:val="none"/>
        </w:rPr>
        <w:t>投标人在投标文件中提供《中小企业声明函》证明材料，并对材料的真实性负责，否则不予价格扣除）。</w:t>
      </w:r>
    </w:p>
    <w:p>
      <w:pPr>
        <w:pStyle w:val="21"/>
        <w:numPr>
          <w:ilvl w:val="0"/>
          <w:numId w:val="37"/>
        </w:numPr>
        <w:tabs>
          <w:tab w:val="left" w:pos="899"/>
        </w:tabs>
        <w:spacing w:line="362" w:lineRule="auto"/>
        <w:ind w:left="657" w:right="4127" w:firstLine="0"/>
        <w:rPr>
          <w:b/>
          <w:color w:val="auto"/>
          <w:sz w:val="24"/>
          <w:highlight w:val="none"/>
        </w:rPr>
      </w:pPr>
      <w:r>
        <w:rPr>
          <w:color w:val="auto"/>
          <w:spacing w:val="-1"/>
          <w:sz w:val="24"/>
          <w:highlight w:val="none"/>
        </w:rPr>
        <w:t>未享受优惠政策的投标人的投标报价即为评标价。</w:t>
      </w:r>
      <w:r>
        <w:rPr>
          <w:b/>
          <w:color w:val="auto"/>
          <w:sz w:val="24"/>
          <w:highlight w:val="none"/>
        </w:rPr>
        <w:t>二、评标方法</w:t>
      </w:r>
    </w:p>
    <w:p>
      <w:pPr>
        <w:spacing w:line="362" w:lineRule="auto"/>
        <w:rPr>
          <w:color w:val="auto"/>
          <w:sz w:val="24"/>
          <w:highlight w:val="none"/>
        </w:rPr>
        <w:sectPr>
          <w:pgSz w:w="11910" w:h="16840"/>
          <w:pgMar w:top="1060" w:right="760" w:bottom="1180" w:left="840" w:header="872" w:footer="993" w:gutter="0"/>
          <w:pgNumType w:fmt="decimal"/>
          <w:cols w:space="720" w:num="1"/>
        </w:sectPr>
      </w:pPr>
    </w:p>
    <w:p>
      <w:pPr>
        <w:pStyle w:val="10"/>
        <w:spacing w:before="5"/>
        <w:rPr>
          <w:b/>
          <w:color w:val="auto"/>
          <w:sz w:val="2"/>
          <w:highlight w:val="none"/>
        </w:rPr>
      </w:pPr>
    </w:p>
    <w:p>
      <w:pPr>
        <w:pStyle w:val="10"/>
        <w:spacing w:line="20" w:lineRule="exact"/>
        <w:ind w:left="229"/>
        <w:rPr>
          <w:color w:val="auto"/>
          <w:sz w:val="2"/>
          <w:highlight w:val="none"/>
        </w:rPr>
      </w:pPr>
    </w:p>
    <w:p>
      <w:pPr>
        <w:pStyle w:val="10"/>
        <w:spacing w:before="13" w:line="362" w:lineRule="auto"/>
        <w:ind w:left="717" w:right="707"/>
        <w:rPr>
          <w:color w:val="auto"/>
          <w:highlight w:val="none"/>
        </w:rPr>
      </w:pPr>
      <w:r>
        <w:rPr>
          <w:color w:val="auto"/>
          <w:highlight w:val="none"/>
        </w:rPr>
        <w:t>(一)对通过资格审查及符合、满足招标文件要求的投标人，采用百分制综合评分法。(二)计分办法（按四舍五入取至百分位）：</w:t>
      </w:r>
    </w:p>
    <w:p>
      <w:pPr>
        <w:pStyle w:val="8"/>
        <w:numPr>
          <w:ilvl w:val="0"/>
          <w:numId w:val="38"/>
        </w:numPr>
        <w:tabs>
          <w:tab w:val="left" w:pos="961"/>
        </w:tabs>
        <w:spacing w:before="5"/>
        <w:rPr>
          <w:color w:val="auto"/>
          <w:highlight w:val="none"/>
        </w:rPr>
      </w:pPr>
      <w:bookmarkStart w:id="10" w:name="1.价格分（满分10分）"/>
      <w:bookmarkEnd w:id="10"/>
      <w:r>
        <w:rPr>
          <w:color w:val="auto"/>
          <w:highlight w:val="none"/>
        </w:rPr>
        <w:t>价格分（</w:t>
      </w:r>
      <w:r>
        <w:rPr>
          <w:color w:val="auto"/>
          <w:spacing w:val="-20"/>
          <w:highlight w:val="none"/>
        </w:rPr>
        <w:t xml:space="preserve">满分 </w:t>
      </w:r>
      <w:r>
        <w:rPr>
          <w:color w:val="auto"/>
          <w:highlight w:val="none"/>
        </w:rPr>
        <w:t>10</w:t>
      </w:r>
      <w:r>
        <w:rPr>
          <w:color w:val="auto"/>
          <w:spacing w:val="-32"/>
          <w:highlight w:val="none"/>
        </w:rPr>
        <w:t xml:space="preserve"> 分</w:t>
      </w:r>
      <w:r>
        <w:rPr>
          <w:color w:val="auto"/>
          <w:highlight w:val="none"/>
        </w:rPr>
        <w:t>）</w:t>
      </w:r>
    </w:p>
    <w:p>
      <w:pPr>
        <w:pStyle w:val="21"/>
        <w:numPr>
          <w:ilvl w:val="0"/>
          <w:numId w:val="39"/>
        </w:numPr>
        <w:tabs>
          <w:tab w:val="left" w:pos="1319"/>
        </w:tabs>
        <w:spacing w:before="158" w:line="364" w:lineRule="auto"/>
        <w:ind w:right="313" w:firstLine="480"/>
        <w:jc w:val="both"/>
        <w:rPr>
          <w:color w:val="auto"/>
          <w:sz w:val="24"/>
          <w:highlight w:val="none"/>
        </w:rPr>
      </w:pPr>
      <w:r>
        <w:rPr>
          <w:color w:val="auto"/>
          <w:sz w:val="24"/>
          <w:highlight w:val="none"/>
        </w:rPr>
        <w:t>投标报价有效范围：为投标总报价低于或等于采购预算价，且资格性审查及符合性</w:t>
      </w:r>
      <w:r>
        <w:rPr>
          <w:color w:val="auto"/>
          <w:spacing w:val="-9"/>
          <w:sz w:val="24"/>
          <w:highlight w:val="none"/>
        </w:rPr>
        <w:t>审查合格，经评标委员会审定不存在严重不平衡、不合理、不低于其企业成本的投标报价。投</w:t>
      </w:r>
      <w:r>
        <w:rPr>
          <w:color w:val="auto"/>
          <w:sz w:val="24"/>
          <w:highlight w:val="none"/>
        </w:rPr>
        <w:t>标报价不在有效报价范围内的，报价无效，不再进行详细评审。</w:t>
      </w:r>
    </w:p>
    <w:p>
      <w:pPr>
        <w:pStyle w:val="21"/>
        <w:numPr>
          <w:ilvl w:val="0"/>
          <w:numId w:val="39"/>
        </w:numPr>
        <w:tabs>
          <w:tab w:val="left" w:pos="1325"/>
        </w:tabs>
        <w:spacing w:line="364" w:lineRule="auto"/>
        <w:ind w:right="193" w:firstLine="480"/>
        <w:jc w:val="left"/>
        <w:rPr>
          <w:color w:val="auto"/>
          <w:sz w:val="24"/>
          <w:highlight w:val="none"/>
        </w:rPr>
      </w:pPr>
      <w:r>
        <w:rPr>
          <w:color w:val="auto"/>
          <w:sz w:val="24"/>
          <w:highlight w:val="none"/>
        </w:rPr>
        <w:t>按《政府采购促进中小企业发展暂行办法》（财库[2011]181</w:t>
      </w:r>
      <w:r>
        <w:rPr>
          <w:color w:val="auto"/>
          <w:spacing w:val="-22"/>
          <w:sz w:val="24"/>
          <w:highlight w:val="none"/>
        </w:rPr>
        <w:t xml:space="preserve"> 号</w:t>
      </w:r>
      <w:r>
        <w:rPr>
          <w:color w:val="auto"/>
          <w:sz w:val="24"/>
          <w:highlight w:val="none"/>
        </w:rPr>
        <w:t>）认定为小型和微型企业提供服务的（以投标文件提供的符合规定有关证明材料为准）</w:t>
      </w:r>
      <w:r>
        <w:rPr>
          <w:color w:val="auto"/>
          <w:spacing w:val="-4"/>
          <w:sz w:val="24"/>
          <w:highlight w:val="none"/>
        </w:rPr>
        <w:t xml:space="preserve">，对其投标报价给予 </w:t>
      </w:r>
      <w:r>
        <w:rPr>
          <w:color w:val="auto"/>
          <w:sz w:val="24"/>
          <w:highlight w:val="none"/>
        </w:rPr>
        <w:t xml:space="preserve">6% </w:t>
      </w:r>
      <w:r>
        <w:rPr>
          <w:color w:val="auto"/>
          <w:spacing w:val="-13"/>
          <w:sz w:val="24"/>
          <w:highlight w:val="none"/>
        </w:rPr>
        <w:t>的扣除，扣除后的价格为评标报价，即评标报价=最终投标报价×</w:t>
      </w:r>
      <w:r>
        <w:rPr>
          <w:color w:val="auto"/>
          <w:spacing w:val="-17"/>
          <w:sz w:val="24"/>
          <w:highlight w:val="none"/>
        </w:rPr>
        <w:t>（1-6%）</w:t>
      </w:r>
      <w:r>
        <w:rPr>
          <w:color w:val="auto"/>
          <w:spacing w:val="-4"/>
          <w:sz w:val="24"/>
          <w:highlight w:val="none"/>
        </w:rPr>
        <w:t>；大中型企业与小型、</w:t>
      </w:r>
      <w:r>
        <w:rPr>
          <w:color w:val="auto"/>
          <w:spacing w:val="-10"/>
          <w:sz w:val="24"/>
          <w:highlight w:val="none"/>
        </w:rPr>
        <w:t>微型企业组成联合体投标的，其中小型、微型企业的协议合同金额占到联合体协议合同总金额30%</w:t>
      </w:r>
      <w:r>
        <w:rPr>
          <w:color w:val="auto"/>
          <w:spacing w:val="-11"/>
          <w:sz w:val="24"/>
          <w:highlight w:val="none"/>
        </w:rPr>
        <w:t xml:space="preserve">以上的，联合体投标报价给予 </w:t>
      </w:r>
      <w:r>
        <w:rPr>
          <w:color w:val="auto"/>
          <w:sz w:val="24"/>
          <w:highlight w:val="none"/>
        </w:rPr>
        <w:t>2%</w:t>
      </w:r>
      <w:r>
        <w:rPr>
          <w:color w:val="auto"/>
          <w:spacing w:val="-10"/>
          <w:sz w:val="24"/>
          <w:highlight w:val="none"/>
        </w:rPr>
        <w:t>的扣除，扣除后的价格为评标报价，即评标报价=最终投标</w:t>
      </w:r>
      <w:r>
        <w:rPr>
          <w:color w:val="auto"/>
          <w:spacing w:val="-9"/>
          <w:sz w:val="24"/>
          <w:highlight w:val="none"/>
        </w:rPr>
        <w:t>报价</w:t>
      </w:r>
      <w:r>
        <w:rPr>
          <w:color w:val="auto"/>
          <w:sz w:val="24"/>
          <w:highlight w:val="none"/>
        </w:rPr>
        <w:t>×（1-2%）。</w:t>
      </w:r>
    </w:p>
    <w:p>
      <w:pPr>
        <w:pStyle w:val="10"/>
        <w:spacing w:line="364" w:lineRule="auto"/>
        <w:ind w:left="237" w:right="313" w:firstLine="480"/>
        <w:rPr>
          <w:color w:val="auto"/>
          <w:highlight w:val="none"/>
        </w:rPr>
      </w:pPr>
      <w:r>
        <w:rPr>
          <w:color w:val="auto"/>
          <w:highlight w:val="none"/>
        </w:rPr>
        <w:t>依据《关于政府采购支持监狱企业发展有关问题的通知》</w:t>
      </w:r>
      <w:r>
        <w:rPr>
          <w:color w:val="auto"/>
          <w:spacing w:val="4"/>
          <w:highlight w:val="none"/>
        </w:rPr>
        <w:t>（</w:t>
      </w:r>
      <w:r>
        <w:rPr>
          <w:color w:val="auto"/>
          <w:highlight w:val="none"/>
        </w:rPr>
        <w:t>财库[2014]68</w:t>
      </w:r>
      <w:r>
        <w:rPr>
          <w:color w:val="auto"/>
          <w:spacing w:val="-8"/>
          <w:highlight w:val="none"/>
        </w:rPr>
        <w:t xml:space="preserve"> 号</w:t>
      </w:r>
      <w:r>
        <w:rPr>
          <w:color w:val="auto"/>
          <w:highlight w:val="none"/>
        </w:rPr>
        <w:t>），</w:t>
      </w:r>
      <w:r>
        <w:rPr>
          <w:color w:val="auto"/>
          <w:spacing w:val="1"/>
          <w:highlight w:val="none"/>
        </w:rPr>
        <w:t>在政府</w:t>
      </w:r>
      <w:r>
        <w:rPr>
          <w:color w:val="auto"/>
          <w:spacing w:val="-8"/>
          <w:highlight w:val="none"/>
        </w:rPr>
        <w:t>采购活动中，监狱企业视同小型、微型企业。监狱企业参加政府采购活动时，应当提供由省级</w:t>
      </w:r>
    </w:p>
    <w:p>
      <w:pPr>
        <w:pStyle w:val="10"/>
        <w:spacing w:line="364" w:lineRule="auto"/>
        <w:ind w:left="717" w:right="196" w:hanging="480"/>
        <w:rPr>
          <w:color w:val="auto"/>
          <w:highlight w:val="none"/>
        </w:rPr>
      </w:pPr>
      <w:r>
        <w:rPr>
          <w:color w:val="auto"/>
          <w:highlight w:val="none"/>
        </w:rPr>
        <w:t>（含</w:t>
      </w:r>
      <w:r>
        <w:rPr>
          <w:color w:val="auto"/>
          <w:spacing w:val="-53"/>
          <w:highlight w:val="none"/>
        </w:rPr>
        <w:t>）</w:t>
      </w:r>
      <w:r>
        <w:rPr>
          <w:color w:val="auto"/>
          <w:spacing w:val="-11"/>
          <w:highlight w:val="none"/>
        </w:rPr>
        <w:t>以上监狱管理局、戒毒管理局</w:t>
      </w:r>
      <w:r>
        <w:rPr>
          <w:color w:val="auto"/>
          <w:highlight w:val="none"/>
        </w:rPr>
        <w:t>（含新疆生产建设兵团</w:t>
      </w:r>
      <w:r>
        <w:rPr>
          <w:color w:val="auto"/>
          <w:spacing w:val="-53"/>
          <w:highlight w:val="none"/>
        </w:rPr>
        <w:t>）</w:t>
      </w:r>
      <w:r>
        <w:rPr>
          <w:color w:val="auto"/>
          <w:spacing w:val="-2"/>
          <w:highlight w:val="none"/>
        </w:rPr>
        <w:t>出具的属于监狱企业的证明文件。</w:t>
      </w:r>
      <w:r>
        <w:rPr>
          <w:color w:val="auto"/>
          <w:spacing w:val="-4"/>
          <w:highlight w:val="none"/>
        </w:rPr>
        <w:t>依据《关于促进残疾人就业政府采购政策的通知》</w:t>
      </w:r>
      <w:r>
        <w:rPr>
          <w:color w:val="auto"/>
          <w:spacing w:val="-3"/>
          <w:highlight w:val="none"/>
        </w:rPr>
        <w:t>（</w:t>
      </w:r>
      <w:r>
        <w:rPr>
          <w:color w:val="auto"/>
          <w:highlight w:val="none"/>
        </w:rPr>
        <w:t>财库[2017]141</w:t>
      </w:r>
      <w:r>
        <w:rPr>
          <w:color w:val="auto"/>
          <w:spacing w:val="-30"/>
          <w:highlight w:val="none"/>
        </w:rPr>
        <w:t xml:space="preserve"> 号</w:t>
      </w:r>
      <w:r>
        <w:rPr>
          <w:color w:val="auto"/>
          <w:spacing w:val="-7"/>
          <w:highlight w:val="none"/>
        </w:rPr>
        <w:t>）</w:t>
      </w:r>
      <w:r>
        <w:rPr>
          <w:color w:val="auto"/>
          <w:spacing w:val="-3"/>
          <w:highlight w:val="none"/>
        </w:rPr>
        <w:t>，残疾人福利性</w:t>
      </w:r>
    </w:p>
    <w:p>
      <w:pPr>
        <w:pStyle w:val="10"/>
        <w:spacing w:line="364" w:lineRule="auto"/>
        <w:ind w:left="237" w:right="316"/>
        <w:rPr>
          <w:color w:val="auto"/>
          <w:highlight w:val="none"/>
        </w:rPr>
      </w:pPr>
      <w:r>
        <w:rPr>
          <w:color w:val="auto"/>
          <w:spacing w:val="-8"/>
          <w:highlight w:val="none"/>
        </w:rPr>
        <w:t>单位参加政府采购活动的，视同小型、微型企业。残疾人福利性单位参加政府采购活动时应按</w:t>
      </w:r>
      <w:r>
        <w:rPr>
          <w:color w:val="auto"/>
          <w:highlight w:val="none"/>
        </w:rPr>
        <w:t>格式提供《残疾人福利性单位声明函》。</w:t>
      </w:r>
    </w:p>
    <w:p>
      <w:pPr>
        <w:pStyle w:val="10"/>
        <w:spacing w:line="306" w:lineRule="exact"/>
        <w:ind w:left="717"/>
        <w:rPr>
          <w:color w:val="auto"/>
          <w:highlight w:val="none"/>
        </w:rPr>
      </w:pPr>
      <w:r>
        <w:rPr>
          <w:color w:val="auto"/>
          <w:highlight w:val="none"/>
        </w:rPr>
        <w:t>除上述情况外，评标报价=最终投标报价。</w:t>
      </w:r>
    </w:p>
    <w:p>
      <w:pPr>
        <w:pStyle w:val="21"/>
        <w:numPr>
          <w:ilvl w:val="0"/>
          <w:numId w:val="39"/>
        </w:numPr>
        <w:tabs>
          <w:tab w:val="left" w:pos="1199"/>
        </w:tabs>
        <w:spacing w:before="154"/>
        <w:ind w:left="1198" w:hanging="602"/>
        <w:jc w:val="left"/>
        <w:rPr>
          <w:color w:val="auto"/>
          <w:spacing w:val="0"/>
          <w:sz w:val="24"/>
          <w:highlight w:val="none"/>
        </w:rPr>
      </w:pPr>
      <w:r>
        <w:rPr>
          <w:color w:val="auto"/>
          <w:spacing w:val="-4"/>
          <w:sz w:val="24"/>
          <w:highlight w:val="none"/>
        </w:rPr>
        <w:t xml:space="preserve">以进入评标的最低的评标报价为 </w:t>
      </w:r>
      <w:r>
        <w:rPr>
          <w:color w:val="auto"/>
          <w:sz w:val="24"/>
          <w:highlight w:val="none"/>
        </w:rPr>
        <w:t>10</w:t>
      </w:r>
      <w:r>
        <w:rPr>
          <w:color w:val="auto"/>
          <w:spacing w:val="-20"/>
          <w:sz w:val="24"/>
          <w:highlight w:val="none"/>
        </w:rPr>
        <w:t xml:space="preserve"> 分。</w:t>
      </w:r>
    </w:p>
    <w:p>
      <w:pPr>
        <w:pStyle w:val="21"/>
        <w:numPr>
          <w:ilvl w:val="0"/>
          <w:numId w:val="39"/>
        </w:numPr>
        <w:spacing w:before="154"/>
        <w:ind w:left="1198" w:hanging="602"/>
        <w:jc w:val="left"/>
        <w:rPr>
          <w:color w:val="auto"/>
          <w:sz w:val="24"/>
          <w:highlight w:val="none"/>
        </w:rPr>
      </w:pPr>
      <w:r>
        <w:rPr>
          <w:rFonts w:hint="eastAsia"/>
          <w:color w:val="auto"/>
          <w:sz w:val="24"/>
          <w:highlight w:val="none"/>
        </w:rPr>
        <w:t>投标报价得分</w:t>
      </w:r>
    </w:p>
    <w:p>
      <w:pPr>
        <w:pStyle w:val="10"/>
        <w:spacing w:before="154" w:line="364" w:lineRule="auto"/>
        <w:ind w:left="237" w:right="313" w:firstLine="480"/>
        <w:rPr>
          <w:color w:val="auto"/>
          <w:sz w:val="24"/>
          <w:highlight w:val="none"/>
        </w:rPr>
      </w:pPr>
      <w:r>
        <w:rPr>
          <w:color w:val="auto"/>
          <w:highlight w:val="none"/>
        </w:rPr>
        <w:t>1）评标基准价的确定</w:t>
      </w:r>
    </w:p>
    <w:p>
      <w:pPr>
        <w:pStyle w:val="10"/>
        <w:spacing w:before="154" w:line="364" w:lineRule="auto"/>
        <w:ind w:left="237" w:right="313" w:firstLine="480"/>
        <w:rPr>
          <w:color w:val="auto"/>
          <w:sz w:val="24"/>
          <w:highlight w:val="none"/>
        </w:rPr>
      </w:pPr>
      <w:r>
        <w:rPr>
          <w:color w:val="auto"/>
          <w:highlight w:val="none"/>
        </w:rPr>
        <w:t>a、当有效投标文件数大于等于5时，为有效投标文件中去掉一个最高和一个最低投标总报价后的其余所有投标总报价的算术平均值；</w:t>
      </w:r>
    </w:p>
    <w:p>
      <w:pPr>
        <w:pStyle w:val="10"/>
        <w:spacing w:before="154" w:line="364" w:lineRule="auto"/>
        <w:ind w:left="237" w:right="313" w:firstLine="480"/>
        <w:rPr>
          <w:color w:val="auto"/>
          <w:sz w:val="24"/>
          <w:highlight w:val="none"/>
        </w:rPr>
      </w:pPr>
      <w:r>
        <w:rPr>
          <w:color w:val="auto"/>
          <w:highlight w:val="none"/>
        </w:rPr>
        <w:t>b、当有效投标文件数小于5时，为所有投标文件投标总报价的算术平均值。</w:t>
      </w:r>
    </w:p>
    <w:p>
      <w:pPr>
        <w:pStyle w:val="10"/>
        <w:spacing w:before="154" w:line="364" w:lineRule="auto"/>
        <w:ind w:left="237" w:right="313" w:firstLine="480"/>
        <w:rPr>
          <w:color w:val="auto"/>
          <w:sz w:val="24"/>
          <w:highlight w:val="none"/>
        </w:rPr>
      </w:pPr>
      <w:r>
        <w:rPr>
          <w:rFonts w:hint="eastAsia"/>
          <w:color w:val="auto"/>
          <w:highlight w:val="none"/>
        </w:rPr>
        <w:t>注：①本条所称的有效投标文件和报价以开标会上确认的有效投标文件和投标报价为准，在评标期间因符合性审查或其他原因导致部分投标文件无效，不改变在开标会上确定的评标基准价（评标基准价有计算错误的除外）。</w:t>
      </w:r>
    </w:p>
    <w:p>
      <w:pPr>
        <w:pStyle w:val="10"/>
        <w:spacing w:before="154" w:line="364" w:lineRule="auto"/>
        <w:ind w:left="237" w:right="313" w:firstLine="480"/>
        <w:rPr>
          <w:color w:val="auto"/>
          <w:sz w:val="24"/>
          <w:highlight w:val="none"/>
        </w:rPr>
      </w:pPr>
      <w:r>
        <w:rPr>
          <w:rFonts w:hint="eastAsia"/>
          <w:color w:val="auto"/>
          <w:highlight w:val="none"/>
        </w:rPr>
        <w:t>②投标人的投标报价费率低于</w:t>
      </w:r>
      <w:r>
        <w:rPr>
          <w:color w:val="auto"/>
          <w:highlight w:val="none"/>
        </w:rPr>
        <w:t>80%的，投标文件不作废标处理，但不作为计算评标基准价的数据和计算评标基准价的有效投标文件数。</w:t>
      </w:r>
    </w:p>
    <w:p>
      <w:pPr>
        <w:pStyle w:val="10"/>
        <w:spacing w:before="154" w:line="364" w:lineRule="auto"/>
        <w:ind w:left="237" w:right="313" w:firstLine="480"/>
        <w:rPr>
          <w:color w:val="auto"/>
          <w:sz w:val="24"/>
          <w:highlight w:val="none"/>
        </w:rPr>
      </w:pPr>
      <w:r>
        <w:rPr>
          <w:color w:val="auto"/>
          <w:highlight w:val="none"/>
        </w:rPr>
        <w:t xml:space="preserve">2）报价得分计算 </w:t>
      </w:r>
    </w:p>
    <w:p>
      <w:pPr>
        <w:pStyle w:val="10"/>
        <w:spacing w:before="154" w:line="364" w:lineRule="auto"/>
        <w:ind w:left="237" w:right="313" w:firstLine="480"/>
        <w:rPr>
          <w:color w:val="auto"/>
          <w:sz w:val="24"/>
          <w:highlight w:val="none"/>
        </w:rPr>
      </w:pPr>
      <w:r>
        <w:rPr>
          <w:rFonts w:hint="eastAsia"/>
          <w:color w:val="auto"/>
          <w:highlight w:val="none"/>
        </w:rPr>
        <w:t>当投标总报价等于评标基准价时得满分</w:t>
      </w:r>
      <w:r>
        <w:rPr>
          <w:color w:val="auto"/>
          <w:highlight w:val="none"/>
        </w:rPr>
        <w:t>10分，总报价高于（或低于）评标基准价时按下式计算出的分数计分，若出现负分值时按0分计分；</w:t>
      </w:r>
    </w:p>
    <w:p>
      <w:pPr>
        <w:pStyle w:val="10"/>
        <w:spacing w:before="154" w:line="364" w:lineRule="auto"/>
        <w:ind w:left="237" w:right="313" w:firstLine="480"/>
        <w:jc w:val="right"/>
        <w:rPr>
          <w:color w:val="auto"/>
          <w:sz w:val="24"/>
          <w:highlight w:val="none"/>
        </w:rPr>
      </w:pPr>
      <w:r>
        <w:rPr>
          <w:color w:val="auto"/>
          <w:highlight w:val="none"/>
        </w:rPr>
        <w:t>报价分＝10－1×10×│(投标总报价/评标基准价）-1)│</w:t>
      </w:r>
    </w:p>
    <w:p>
      <w:pPr>
        <w:pStyle w:val="8"/>
        <w:numPr>
          <w:ilvl w:val="0"/>
          <w:numId w:val="38"/>
        </w:numPr>
        <w:tabs>
          <w:tab w:val="left" w:pos="961"/>
        </w:tabs>
        <w:spacing w:before="50"/>
        <w:rPr>
          <w:color w:val="auto"/>
          <w:highlight w:val="none"/>
        </w:rPr>
      </w:pPr>
      <w:bookmarkStart w:id="11" w:name="2.商务分（满分50分）"/>
      <w:bookmarkEnd w:id="11"/>
      <w:r>
        <w:rPr>
          <w:color w:val="auto"/>
          <w:highlight w:val="none"/>
        </w:rPr>
        <w:t>商务分（</w:t>
      </w:r>
      <w:r>
        <w:rPr>
          <w:color w:val="auto"/>
          <w:spacing w:val="-20"/>
          <w:highlight w:val="none"/>
        </w:rPr>
        <w:t xml:space="preserve">满分 </w:t>
      </w:r>
      <w:r>
        <w:rPr>
          <w:color w:val="auto"/>
          <w:highlight w:val="none"/>
        </w:rPr>
        <w:t>40</w:t>
      </w:r>
      <w:r>
        <w:rPr>
          <w:color w:val="auto"/>
          <w:spacing w:val="-32"/>
          <w:highlight w:val="none"/>
        </w:rPr>
        <w:t xml:space="preserve"> 分</w:t>
      </w:r>
      <w:r>
        <w:rPr>
          <w:color w:val="auto"/>
          <w:highlight w:val="none"/>
        </w:rPr>
        <w:t>）</w:t>
      </w:r>
    </w:p>
    <w:p>
      <w:pPr>
        <w:pStyle w:val="8"/>
        <w:numPr>
          <w:ilvl w:val="0"/>
          <w:numId w:val="40"/>
        </w:numPr>
        <w:tabs>
          <w:tab w:val="left" w:pos="1319"/>
        </w:tabs>
        <w:spacing w:before="158" w:line="360" w:lineRule="auto"/>
        <w:ind w:left="1318" w:hanging="602"/>
        <w:rPr>
          <w:color w:val="auto"/>
          <w:spacing w:val="-20"/>
          <w:highlight w:val="none"/>
        </w:rPr>
      </w:pPr>
      <w:bookmarkStart w:id="12" w:name="（1）投标人业绩情况(满分28分)_"/>
      <w:bookmarkEnd w:id="12"/>
      <w:r>
        <w:rPr>
          <w:color w:val="auto"/>
          <w:spacing w:val="-6"/>
          <w:highlight w:val="none"/>
        </w:rPr>
        <w:t>投标人业绩情况(满分 10</w:t>
      </w:r>
      <w:r>
        <w:rPr>
          <w:color w:val="auto"/>
          <w:spacing w:val="-20"/>
          <w:highlight w:val="none"/>
        </w:rPr>
        <w:t xml:space="preserve"> 分)</w:t>
      </w:r>
    </w:p>
    <w:p>
      <w:pPr>
        <w:pStyle w:val="10"/>
        <w:numPr>
          <w:ilvl w:val="0"/>
          <w:numId w:val="41"/>
        </w:numPr>
        <w:spacing w:line="360" w:lineRule="auto"/>
        <w:ind w:right="313"/>
        <w:rPr>
          <w:color w:val="auto"/>
          <w:highlight w:val="none"/>
        </w:rPr>
      </w:pPr>
      <w:r>
        <w:rPr>
          <w:color w:val="auto"/>
          <w:highlight w:val="none"/>
        </w:rPr>
        <w:t>供应商同类业绩经验，每完成过1个业绩得2分，满分10分</w:t>
      </w:r>
      <w:r>
        <w:rPr>
          <w:rFonts w:hint="eastAsia"/>
          <w:color w:val="auto"/>
          <w:highlight w:val="none"/>
        </w:rPr>
        <w:t>；</w:t>
      </w:r>
    </w:p>
    <w:p>
      <w:pPr>
        <w:pStyle w:val="10"/>
        <w:spacing w:line="360" w:lineRule="auto"/>
        <w:ind w:left="237" w:right="313"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color w:val="auto"/>
          <w:highlight w:val="none"/>
        </w:rPr>
        <w:t>同类业绩系指：</w:t>
      </w:r>
      <w:r>
        <w:rPr>
          <w:rFonts w:hint="eastAsia"/>
          <w:color w:val="auto"/>
          <w:highlight w:val="none"/>
        </w:rPr>
        <w:t>水利规划包括水利发展“十三五”规划</w:t>
      </w:r>
      <w:r>
        <w:rPr>
          <w:color w:val="auto"/>
          <w:highlight w:val="none"/>
        </w:rPr>
        <w:t>、水利发展战略规划、水利现代化规划或现代水利规划、水网规划、水安全保障规划（规划期至2035年）、水生态文明建设规划（含试点实施方案、水生态文明建设与综合治理总体方案等）、水资源综合规划、灌溉（灌区）规划、防洪规划、</w:t>
      </w:r>
      <w:r>
        <w:rPr>
          <w:rFonts w:hint="eastAsia"/>
          <w:color w:val="auto"/>
          <w:highlight w:val="none"/>
        </w:rPr>
        <w:t>排涝规划、</w:t>
      </w:r>
      <w:r>
        <w:rPr>
          <w:color w:val="auto"/>
          <w:highlight w:val="none"/>
        </w:rPr>
        <w:t>岸线保护与利用规划、水生态规划（含水生态治理规划、水生态修复保护规划、水生态环境修复综合治理规划等）、流域综合规划</w:t>
      </w:r>
      <w:r>
        <w:rPr>
          <w:rFonts w:hint="eastAsia"/>
          <w:color w:val="auto"/>
          <w:highlight w:val="none"/>
        </w:rPr>
        <w:t>；</w:t>
      </w:r>
    </w:p>
    <w:p>
      <w:pPr>
        <w:pStyle w:val="10"/>
        <w:spacing w:line="364" w:lineRule="auto"/>
        <w:ind w:left="237" w:right="313" w:firstLine="48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color w:val="auto"/>
          <w:highlight w:val="none"/>
        </w:rPr>
        <w:t>完成时间：2014年01月01日至投标文件提交截止时间。（该时间以业绩合同签署时间为准）</w:t>
      </w:r>
      <w:r>
        <w:rPr>
          <w:rFonts w:hint="eastAsia"/>
          <w:color w:val="auto"/>
          <w:highlight w:val="none"/>
        </w:rPr>
        <w:t>。</w:t>
      </w:r>
    </w:p>
    <w:p>
      <w:pPr>
        <w:pStyle w:val="10"/>
        <w:spacing w:line="360" w:lineRule="auto"/>
        <w:ind w:left="237" w:right="313" w:firstLine="480"/>
        <w:rPr>
          <w:color w:val="auto"/>
          <w:highlight w:val="none"/>
        </w:rPr>
      </w:pPr>
      <w:r>
        <w:rPr>
          <w:rFonts w:hint="eastAsia"/>
          <w:color w:val="auto"/>
          <w:highlight w:val="none"/>
        </w:rPr>
        <w:t>所有业绩须提供中标通知书或合同的复印件。</w:t>
      </w:r>
    </w:p>
    <w:p>
      <w:pPr>
        <w:pStyle w:val="8"/>
        <w:numPr>
          <w:ilvl w:val="0"/>
          <w:numId w:val="40"/>
        </w:numPr>
        <w:tabs>
          <w:tab w:val="left" w:pos="1319"/>
        </w:tabs>
        <w:spacing w:before="161" w:line="360" w:lineRule="auto"/>
        <w:ind w:left="1318" w:hanging="602"/>
        <w:rPr>
          <w:color w:val="auto"/>
          <w:highlight w:val="none"/>
        </w:rPr>
      </w:pPr>
      <w:bookmarkStart w:id="13" w:name="（2）投标人获奖情况(满分10分)_"/>
      <w:bookmarkEnd w:id="13"/>
      <w:r>
        <w:rPr>
          <w:color w:val="auto"/>
          <w:spacing w:val="-6"/>
          <w:highlight w:val="none"/>
        </w:rPr>
        <w:t>投标人</w:t>
      </w:r>
      <w:r>
        <w:rPr>
          <w:rFonts w:hint="eastAsia"/>
          <w:color w:val="auto"/>
          <w:spacing w:val="-6"/>
          <w:highlight w:val="none"/>
        </w:rPr>
        <w:t>奖项证明</w:t>
      </w:r>
      <w:r>
        <w:rPr>
          <w:color w:val="auto"/>
          <w:spacing w:val="-6"/>
          <w:highlight w:val="none"/>
        </w:rPr>
        <w:t>(满分 8</w:t>
      </w:r>
      <w:r>
        <w:rPr>
          <w:color w:val="auto"/>
          <w:spacing w:val="-21"/>
          <w:highlight w:val="none"/>
        </w:rPr>
        <w:t xml:space="preserve"> 分)</w:t>
      </w:r>
      <w:r>
        <w:rPr>
          <w:color w:val="auto"/>
          <w:highlight w:val="none"/>
        </w:rPr>
        <w:t xml:space="preserve"> </w:t>
      </w:r>
    </w:p>
    <w:p>
      <w:pPr>
        <w:pStyle w:val="10"/>
        <w:spacing w:line="360" w:lineRule="auto"/>
        <w:ind w:left="237" w:right="313" w:firstLine="480"/>
        <w:rPr>
          <w:color w:val="auto"/>
          <w:highlight w:val="none"/>
        </w:rPr>
      </w:pPr>
      <w:r>
        <w:rPr>
          <w:color w:val="auto"/>
          <w:highlight w:val="none"/>
        </w:rPr>
        <w:t>2014</w:t>
      </w:r>
      <w:r>
        <w:rPr>
          <w:color w:val="auto"/>
          <w:spacing w:val="0"/>
          <w:highlight w:val="none"/>
        </w:rPr>
        <w:t xml:space="preserve"> 年 </w:t>
      </w:r>
      <w:r>
        <w:rPr>
          <w:color w:val="auto"/>
          <w:highlight w:val="none"/>
        </w:rPr>
        <w:t>1</w:t>
      </w:r>
      <w:r>
        <w:rPr>
          <w:color w:val="auto"/>
          <w:spacing w:val="0"/>
          <w:highlight w:val="none"/>
        </w:rPr>
        <w:t xml:space="preserve"> 月 </w:t>
      </w:r>
      <w:r>
        <w:rPr>
          <w:color w:val="auto"/>
          <w:highlight w:val="none"/>
        </w:rPr>
        <w:t>1</w:t>
      </w:r>
      <w:r>
        <w:rPr>
          <w:color w:val="auto"/>
          <w:spacing w:val="0"/>
          <w:highlight w:val="none"/>
        </w:rPr>
        <w:t xml:space="preserve"> 日以来，投标</w:t>
      </w:r>
      <w:r>
        <w:rPr>
          <w:rFonts w:hint="eastAsia"/>
          <w:color w:val="auto"/>
          <w:highlight w:val="none"/>
        </w:rPr>
        <w:t>人</w:t>
      </w:r>
      <w:r>
        <w:rPr>
          <w:color w:val="auto"/>
          <w:highlight w:val="none"/>
        </w:rPr>
        <w:t>获得国家级（或全国性）奖项，</w:t>
      </w:r>
      <w:r>
        <w:rPr>
          <w:rFonts w:hint="eastAsia"/>
          <w:color w:val="auto"/>
          <w:highlight w:val="none"/>
        </w:rPr>
        <w:t>金质奖或一等奖</w:t>
      </w:r>
      <w:r>
        <w:rPr>
          <w:color w:val="auto"/>
          <w:highlight w:val="none"/>
        </w:rPr>
        <w:t>每项得1分</w:t>
      </w:r>
      <w:r>
        <w:rPr>
          <w:rFonts w:hint="eastAsia"/>
          <w:color w:val="auto"/>
          <w:highlight w:val="none"/>
        </w:rPr>
        <w:t>，其他等次的</w:t>
      </w:r>
      <w:r>
        <w:rPr>
          <w:color w:val="auto"/>
          <w:highlight w:val="none"/>
        </w:rPr>
        <w:t>国家级（或全国性）</w:t>
      </w:r>
      <w:r>
        <w:rPr>
          <w:rFonts w:hint="eastAsia"/>
          <w:color w:val="auto"/>
          <w:highlight w:val="none"/>
        </w:rPr>
        <w:t>奖项</w:t>
      </w:r>
      <w:r>
        <w:rPr>
          <w:color w:val="auto"/>
          <w:highlight w:val="none"/>
        </w:rPr>
        <w:t>每项得0.5分。（国家级或全国性奖项系指</w:t>
      </w:r>
      <w:r>
        <w:rPr>
          <w:rFonts w:hint="eastAsia"/>
          <w:color w:val="auto"/>
          <w:highlight w:val="none"/>
        </w:rPr>
        <w:t>：</w:t>
      </w:r>
      <w:r>
        <w:rPr>
          <w:color w:val="auto"/>
          <w:highlight w:val="none"/>
        </w:rPr>
        <w:t>国家级行政管理部门、全国性社会团体（或组织）的奖项</w:t>
      </w:r>
      <w:r>
        <w:rPr>
          <w:rFonts w:hint="eastAsia"/>
          <w:color w:val="auto"/>
          <w:highlight w:val="none"/>
        </w:rPr>
        <w:t>。</w:t>
      </w:r>
      <w:r>
        <w:rPr>
          <w:color w:val="auto"/>
          <w:highlight w:val="none"/>
        </w:rPr>
        <w:t>）</w:t>
      </w:r>
    </w:p>
    <w:p>
      <w:pPr>
        <w:pStyle w:val="10"/>
        <w:spacing w:line="360" w:lineRule="auto"/>
        <w:ind w:left="237" w:right="313" w:firstLine="480"/>
        <w:rPr>
          <w:color w:val="auto"/>
          <w:highlight w:val="none"/>
        </w:rPr>
      </w:pPr>
      <w:r>
        <w:rPr>
          <w:color w:val="auto"/>
          <w:highlight w:val="none"/>
        </w:rPr>
        <w:t>本项最多得8分。</w:t>
      </w:r>
      <w:r>
        <w:rPr>
          <w:color w:val="auto"/>
          <w:spacing w:val="0"/>
          <w:highlight w:val="none"/>
        </w:rPr>
        <w:t>须提供获奖证书的复印件，</w:t>
      </w:r>
      <w:r>
        <w:rPr>
          <w:color w:val="auto"/>
          <w:highlight w:val="none"/>
        </w:rPr>
        <w:t>时间以获奖证书的颁发时间为准。</w:t>
      </w:r>
    </w:p>
    <w:p>
      <w:pPr>
        <w:pStyle w:val="8"/>
        <w:numPr>
          <w:ilvl w:val="0"/>
          <w:numId w:val="40"/>
        </w:numPr>
        <w:tabs>
          <w:tab w:val="left" w:pos="1319"/>
        </w:tabs>
        <w:spacing w:before="2" w:line="360" w:lineRule="auto"/>
        <w:ind w:left="1318" w:hanging="602"/>
        <w:rPr>
          <w:color w:val="auto"/>
          <w:highlight w:val="none"/>
        </w:rPr>
      </w:pPr>
      <w:r>
        <w:rPr>
          <w:rFonts w:hint="eastAsia"/>
          <w:color w:val="auto"/>
          <w:spacing w:val="-5"/>
          <w:highlight w:val="none"/>
        </w:rPr>
        <w:t>投标人技术实力</w:t>
      </w:r>
      <w:r>
        <w:rPr>
          <w:color w:val="auto"/>
          <w:spacing w:val="-5"/>
          <w:highlight w:val="none"/>
        </w:rPr>
        <w:t xml:space="preserve">(满分 </w:t>
      </w:r>
      <w:r>
        <w:rPr>
          <w:color w:val="auto"/>
          <w:highlight w:val="none"/>
        </w:rPr>
        <w:t>4</w:t>
      </w:r>
      <w:r>
        <w:rPr>
          <w:color w:val="auto"/>
          <w:spacing w:val="-21"/>
          <w:highlight w:val="none"/>
        </w:rPr>
        <w:t xml:space="preserve"> 分)</w:t>
      </w:r>
    </w:p>
    <w:p>
      <w:pPr>
        <w:pStyle w:val="10"/>
        <w:spacing w:line="360" w:lineRule="auto"/>
        <w:ind w:left="237" w:right="313" w:firstLine="480"/>
        <w:rPr>
          <w:color w:val="auto"/>
          <w:highlight w:val="none"/>
        </w:rPr>
      </w:pPr>
      <w:r>
        <w:rPr>
          <w:color w:val="auto"/>
          <w:highlight w:val="none"/>
        </w:rPr>
        <w:t>投标人具有国家行政主管部门颁发的</w:t>
      </w:r>
      <w:r>
        <w:rPr>
          <w:rFonts w:hint="eastAsia"/>
          <w:color w:val="auto"/>
          <w:highlight w:val="none"/>
        </w:rPr>
        <w:t>水利</w:t>
      </w:r>
      <w:r>
        <w:rPr>
          <w:color w:val="auto"/>
          <w:highlight w:val="none"/>
        </w:rPr>
        <w:t>行业设计甲级资质得2分</w:t>
      </w:r>
      <w:r>
        <w:rPr>
          <w:rFonts w:hint="eastAsia"/>
          <w:color w:val="auto"/>
          <w:highlight w:val="none"/>
        </w:rPr>
        <w:t>；</w:t>
      </w:r>
      <w:r>
        <w:rPr>
          <w:color w:val="auto"/>
          <w:highlight w:val="none"/>
        </w:rPr>
        <w:t>工程设计综合甲级资质得4分，不得重复得分</w:t>
      </w:r>
      <w:r>
        <w:rPr>
          <w:rFonts w:hint="eastAsia"/>
          <w:color w:val="auto"/>
          <w:highlight w:val="none"/>
        </w:rPr>
        <w:t>。</w:t>
      </w:r>
    </w:p>
    <w:p>
      <w:pPr>
        <w:pStyle w:val="10"/>
        <w:spacing w:line="360" w:lineRule="auto"/>
        <w:ind w:left="237" w:right="313" w:firstLine="480"/>
        <w:rPr>
          <w:color w:val="auto"/>
          <w:highlight w:val="none"/>
        </w:rPr>
      </w:pPr>
      <w:r>
        <w:rPr>
          <w:rFonts w:hint="eastAsia"/>
          <w:color w:val="auto"/>
          <w:highlight w:val="none"/>
        </w:rPr>
        <w:t>须提供资质证书复印件并加盖投标人公章。</w:t>
      </w:r>
    </w:p>
    <w:p>
      <w:pPr>
        <w:pStyle w:val="8"/>
        <w:numPr>
          <w:ilvl w:val="0"/>
          <w:numId w:val="40"/>
        </w:numPr>
        <w:tabs>
          <w:tab w:val="left" w:pos="1319"/>
        </w:tabs>
        <w:spacing w:before="2" w:line="360" w:lineRule="auto"/>
        <w:ind w:left="1318" w:hanging="602"/>
        <w:rPr>
          <w:color w:val="auto"/>
          <w:highlight w:val="none"/>
        </w:rPr>
      </w:pPr>
      <w:r>
        <w:rPr>
          <w:rFonts w:hint="eastAsia"/>
          <w:color w:val="auto"/>
          <w:spacing w:val="-5"/>
          <w:highlight w:val="none"/>
        </w:rPr>
        <w:t>投标人管理认证</w:t>
      </w:r>
      <w:r>
        <w:rPr>
          <w:color w:val="auto"/>
          <w:spacing w:val="-5"/>
          <w:highlight w:val="none"/>
        </w:rPr>
        <w:t xml:space="preserve">(满分 </w:t>
      </w:r>
      <w:r>
        <w:rPr>
          <w:color w:val="auto"/>
          <w:highlight w:val="none"/>
        </w:rPr>
        <w:t>3</w:t>
      </w:r>
      <w:r>
        <w:rPr>
          <w:color w:val="auto"/>
          <w:spacing w:val="-21"/>
          <w:highlight w:val="none"/>
        </w:rPr>
        <w:t xml:space="preserve"> 分)</w:t>
      </w:r>
    </w:p>
    <w:p>
      <w:pPr>
        <w:pStyle w:val="10"/>
        <w:spacing w:line="360" w:lineRule="auto"/>
        <w:ind w:left="237" w:right="313" w:firstLine="480"/>
        <w:rPr>
          <w:color w:val="auto"/>
          <w:highlight w:val="none"/>
        </w:rPr>
      </w:pPr>
      <w:r>
        <w:rPr>
          <w:rFonts w:hint="eastAsia"/>
          <w:color w:val="auto"/>
          <w:highlight w:val="none"/>
        </w:rPr>
        <w:t>投标人同时具有</w:t>
      </w:r>
      <w:r>
        <w:rPr>
          <w:color w:val="auto"/>
          <w:highlight w:val="none"/>
        </w:rPr>
        <w:t>ISO9001质量管理体系认证、ISO14000环境管理体系认证和OHSAS18001职业健康安全管理体系认证的，得3分；具有以上3个认证中的2个的，得2分；具有以上3个认证中的1个的，得1分；不得重复得分。</w:t>
      </w:r>
    </w:p>
    <w:p>
      <w:pPr>
        <w:pStyle w:val="10"/>
        <w:spacing w:line="360" w:lineRule="auto"/>
        <w:ind w:left="237" w:right="313" w:firstLine="480"/>
        <w:rPr>
          <w:color w:val="auto"/>
          <w:highlight w:val="none"/>
        </w:rPr>
      </w:pPr>
      <w:r>
        <w:rPr>
          <w:rFonts w:hint="eastAsia"/>
          <w:color w:val="auto"/>
          <w:highlight w:val="none"/>
        </w:rPr>
        <w:t>须提供证书复印件并加盖投标人公章。</w:t>
      </w:r>
    </w:p>
    <w:p>
      <w:pPr>
        <w:pStyle w:val="8"/>
        <w:numPr>
          <w:ilvl w:val="0"/>
          <w:numId w:val="40"/>
        </w:numPr>
        <w:tabs>
          <w:tab w:val="left" w:pos="1319"/>
        </w:tabs>
        <w:spacing w:before="2" w:line="360" w:lineRule="auto"/>
        <w:ind w:left="1318" w:hanging="602"/>
        <w:rPr>
          <w:color w:val="auto"/>
          <w:highlight w:val="none"/>
        </w:rPr>
      </w:pPr>
      <w:bookmarkStart w:id="14" w:name="（3）项目团队人员组成情况(满分12分)"/>
      <w:bookmarkEnd w:id="14"/>
      <w:r>
        <w:rPr>
          <w:color w:val="auto"/>
          <w:spacing w:val="-5"/>
          <w:highlight w:val="none"/>
        </w:rPr>
        <w:t xml:space="preserve">项目团队人员组成情况(满分 </w:t>
      </w:r>
      <w:r>
        <w:rPr>
          <w:color w:val="auto"/>
          <w:highlight w:val="none"/>
        </w:rPr>
        <w:t>15</w:t>
      </w:r>
      <w:r>
        <w:rPr>
          <w:color w:val="auto"/>
          <w:spacing w:val="-21"/>
          <w:highlight w:val="none"/>
        </w:rPr>
        <w:t xml:space="preserve"> 分)</w:t>
      </w:r>
    </w:p>
    <w:p>
      <w:pPr>
        <w:pStyle w:val="8"/>
        <w:numPr>
          <w:ilvl w:val="0"/>
          <w:numId w:val="42"/>
        </w:numPr>
        <w:tabs>
          <w:tab w:val="left" w:pos="1079"/>
        </w:tabs>
        <w:spacing w:before="161" w:line="360" w:lineRule="auto"/>
        <w:ind w:left="1078" w:hanging="362"/>
        <w:rPr>
          <w:color w:val="auto"/>
          <w:highlight w:val="none"/>
        </w:rPr>
      </w:pPr>
      <w:r>
        <w:rPr>
          <w:color w:val="auto"/>
          <w:spacing w:val="-7"/>
          <w:highlight w:val="none"/>
        </w:rPr>
        <w:t>项目负责人(满分 6</w:t>
      </w:r>
      <w:r>
        <w:rPr>
          <w:color w:val="auto"/>
          <w:spacing w:val="-20"/>
          <w:highlight w:val="none"/>
        </w:rPr>
        <w:t xml:space="preserve"> 分)</w:t>
      </w:r>
    </w:p>
    <w:p>
      <w:pPr>
        <w:pStyle w:val="10"/>
        <w:spacing w:before="158" w:line="360" w:lineRule="auto"/>
        <w:ind w:left="717" w:right="0"/>
        <w:rPr>
          <w:color w:val="auto"/>
          <w:highlight w:val="none"/>
        </w:rPr>
      </w:pPr>
      <w:r>
        <w:rPr>
          <w:rFonts w:hint="eastAsia"/>
          <w:color w:val="auto"/>
          <w:highlight w:val="none"/>
        </w:rPr>
        <w:t>项目负责人具有：</w:t>
      </w:r>
    </w:p>
    <w:p>
      <w:pPr>
        <w:pStyle w:val="10"/>
        <w:spacing w:before="158" w:line="360" w:lineRule="auto"/>
        <w:ind w:left="717" w:right="0"/>
        <w:rPr>
          <w:color w:val="auto"/>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color w:val="auto"/>
          <w:highlight w:val="none"/>
        </w:rPr>
        <w:t>具有正高级职称</w:t>
      </w:r>
      <w:r>
        <w:rPr>
          <w:rFonts w:hint="eastAsia"/>
          <w:color w:val="auto"/>
          <w:highlight w:val="none"/>
        </w:rPr>
        <w:t>或教授级高工职称</w:t>
      </w:r>
      <w:r>
        <w:rPr>
          <w:color w:val="auto"/>
          <w:highlight w:val="none"/>
        </w:rPr>
        <w:t>证书，得2分；</w:t>
      </w:r>
    </w:p>
    <w:p>
      <w:pPr>
        <w:pStyle w:val="10"/>
        <w:spacing w:before="158" w:line="360" w:lineRule="auto"/>
        <w:ind w:left="717" w:right="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color w:val="auto"/>
          <w:highlight w:val="none"/>
        </w:rPr>
        <w:t>具有</w:t>
      </w:r>
      <w:r>
        <w:rPr>
          <w:rFonts w:hint="eastAsia"/>
          <w:color w:val="auto"/>
          <w:highlight w:val="none"/>
        </w:rPr>
        <w:t>中华人民共和国注册土木工程师（水利水电工程规划）资格证书</w:t>
      </w:r>
      <w:r>
        <w:rPr>
          <w:color w:val="auto"/>
          <w:highlight w:val="none"/>
        </w:rPr>
        <w:t>的得2分；</w:t>
      </w:r>
    </w:p>
    <w:p>
      <w:pPr>
        <w:pStyle w:val="10"/>
        <w:spacing w:before="158" w:line="360" w:lineRule="auto"/>
        <w:ind w:left="717" w:right="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color w:val="auto"/>
          <w:highlight w:val="none"/>
        </w:rPr>
        <w:t>具有中华人民共和国注册咨询工程师（投资）证书的得2分；</w:t>
      </w:r>
    </w:p>
    <w:p>
      <w:pPr>
        <w:pStyle w:val="10"/>
        <w:spacing w:before="158" w:line="360" w:lineRule="auto"/>
        <w:ind w:left="717" w:right="0" w:firstLine="0"/>
        <w:rPr>
          <w:color w:val="auto"/>
          <w:highlight w:val="none"/>
        </w:rPr>
      </w:pPr>
      <w:r>
        <w:rPr>
          <w:rFonts w:hint="eastAsia"/>
          <w:color w:val="auto"/>
          <w:highlight w:val="none"/>
        </w:rPr>
        <w:t>须提供证书复印件并加盖投标人公章。</w:t>
      </w:r>
    </w:p>
    <w:p>
      <w:pPr>
        <w:pStyle w:val="8"/>
        <w:numPr>
          <w:ilvl w:val="0"/>
          <w:numId w:val="42"/>
        </w:numPr>
        <w:tabs>
          <w:tab w:val="left" w:pos="1079"/>
        </w:tabs>
        <w:spacing w:before="5" w:line="360" w:lineRule="auto"/>
        <w:ind w:left="1078" w:hanging="362"/>
        <w:rPr>
          <w:color w:val="auto"/>
          <w:highlight w:val="none"/>
        </w:rPr>
      </w:pPr>
      <w:r>
        <w:rPr>
          <w:color w:val="auto"/>
          <w:spacing w:val="-6"/>
          <w:highlight w:val="none"/>
        </w:rPr>
        <w:t xml:space="preserve">项目团队成员(满分 </w:t>
      </w:r>
      <w:r>
        <w:rPr>
          <w:color w:val="auto"/>
          <w:highlight w:val="none"/>
        </w:rPr>
        <w:t>9</w:t>
      </w:r>
      <w:r>
        <w:rPr>
          <w:color w:val="auto"/>
          <w:spacing w:val="-21"/>
          <w:highlight w:val="none"/>
        </w:rPr>
        <w:t xml:space="preserve"> 分)</w:t>
      </w:r>
    </w:p>
    <w:p>
      <w:pPr>
        <w:pStyle w:val="10"/>
        <w:widowControl/>
        <w:adjustRightInd w:val="0"/>
        <w:snapToGrid w:val="0"/>
        <w:spacing w:line="360" w:lineRule="auto"/>
        <w:ind w:left="237" w:right="313" w:firstLine="480"/>
        <w:contextualSpacing/>
        <w:rPr>
          <w:color w:val="auto"/>
          <w:szCs w:val="21"/>
          <w:highlight w:val="none"/>
        </w:rPr>
      </w:pPr>
      <w:r>
        <w:rPr>
          <w:rFonts w:hint="eastAsia"/>
          <w:color w:val="auto"/>
          <w:szCs w:val="21"/>
          <w:highlight w:val="none"/>
        </w:rPr>
        <w:t>项目团队</w:t>
      </w:r>
      <w:r>
        <w:rPr>
          <w:color w:val="auto"/>
          <w:szCs w:val="21"/>
          <w:highlight w:val="none"/>
        </w:rPr>
        <w:t>人员（</w:t>
      </w:r>
      <w:r>
        <w:rPr>
          <w:rFonts w:hint="eastAsia"/>
          <w:color w:val="auto"/>
          <w:szCs w:val="21"/>
          <w:highlight w:val="none"/>
        </w:rPr>
        <w:t>不含</w:t>
      </w:r>
      <w:r>
        <w:rPr>
          <w:color w:val="auto"/>
          <w:szCs w:val="21"/>
          <w:highlight w:val="none"/>
        </w:rPr>
        <w:t>项目负责人）</w:t>
      </w:r>
      <w:r>
        <w:rPr>
          <w:rFonts w:hint="eastAsia"/>
          <w:color w:val="auto"/>
          <w:szCs w:val="21"/>
          <w:highlight w:val="none"/>
        </w:rPr>
        <w:t>：</w:t>
      </w:r>
    </w:p>
    <w:p>
      <w:pPr>
        <w:pStyle w:val="10"/>
        <w:widowControl/>
        <w:adjustRightInd w:val="0"/>
        <w:snapToGrid w:val="0"/>
        <w:spacing w:line="360" w:lineRule="auto"/>
        <w:ind w:left="237" w:right="313" w:firstLine="480"/>
        <w:contextualSpacing/>
        <w:rPr>
          <w:color w:val="auto"/>
          <w:szCs w:val="21"/>
          <w:highlight w:val="none"/>
        </w:rPr>
      </w:pPr>
      <w:r>
        <w:rPr>
          <w:color w:val="auto"/>
          <w:highlight w:val="none"/>
        </w:rPr>
        <w:fldChar w:fldCharType="begin"/>
      </w:r>
      <w:r>
        <w:rPr>
          <w:color w:val="auto"/>
          <w:highlight w:val="none"/>
        </w:rPr>
        <w:instrText xml:space="preserve"> = 1 \* GB3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szCs w:val="21"/>
          <w:highlight w:val="none"/>
        </w:rPr>
        <w:t>项目</w:t>
      </w:r>
      <w:r>
        <w:rPr>
          <w:color w:val="auto"/>
          <w:szCs w:val="21"/>
          <w:highlight w:val="none"/>
        </w:rPr>
        <w:t>团队人员需包含：</w:t>
      </w:r>
      <w:r>
        <w:rPr>
          <w:rFonts w:hint="eastAsia"/>
          <w:color w:val="auto"/>
          <w:highlight w:val="none"/>
        </w:rPr>
        <w:t>水资源规划及利用</w:t>
      </w:r>
      <w:r>
        <w:rPr>
          <w:rFonts w:hint="eastAsia"/>
          <w:color w:val="auto"/>
          <w:szCs w:val="21"/>
          <w:highlight w:val="none"/>
        </w:rPr>
        <w:t>、水土保持、给排水、</w:t>
      </w:r>
      <w:r>
        <w:rPr>
          <w:rFonts w:hint="eastAsia"/>
          <w:color w:val="auto"/>
          <w:highlight w:val="none"/>
        </w:rPr>
        <w:t>水利水电工程、</w:t>
      </w:r>
      <w:r>
        <w:rPr>
          <w:rFonts w:hint="eastAsia"/>
          <w:color w:val="auto"/>
          <w:szCs w:val="21"/>
          <w:highlight w:val="none"/>
        </w:rPr>
        <w:t>环境工程、工程地质</w:t>
      </w:r>
      <w:r>
        <w:rPr>
          <w:rFonts w:hint="eastAsia"/>
          <w:color w:val="auto"/>
          <w:highlight w:val="none"/>
        </w:rPr>
        <w:t>与水文地质</w:t>
      </w:r>
      <w:r>
        <w:rPr>
          <w:rFonts w:hint="eastAsia"/>
          <w:color w:val="auto"/>
          <w:szCs w:val="21"/>
          <w:highlight w:val="none"/>
        </w:rPr>
        <w:t>、</w:t>
      </w:r>
      <w:r>
        <w:rPr>
          <w:rFonts w:hint="eastAsia"/>
          <w:color w:val="auto"/>
          <w:highlight w:val="none"/>
        </w:rPr>
        <w:t>测绘工程</w:t>
      </w:r>
      <w:r>
        <w:rPr>
          <w:rFonts w:hint="eastAsia"/>
          <w:color w:val="auto"/>
          <w:szCs w:val="21"/>
          <w:highlight w:val="none"/>
        </w:rPr>
        <w:t>、</w:t>
      </w:r>
      <w:r>
        <w:rPr>
          <w:rFonts w:hint="eastAsia"/>
          <w:color w:val="auto"/>
          <w:highlight w:val="none"/>
        </w:rPr>
        <w:t>工程造价、市政工程</w:t>
      </w:r>
      <w:r>
        <w:rPr>
          <w:rFonts w:hint="eastAsia"/>
          <w:color w:val="auto"/>
          <w:szCs w:val="21"/>
          <w:highlight w:val="none"/>
        </w:rPr>
        <w:t>等</w:t>
      </w:r>
      <w:r>
        <w:rPr>
          <w:color w:val="auto"/>
          <w:highlight w:val="none"/>
        </w:rPr>
        <w:t>9</w:t>
      </w:r>
      <w:r>
        <w:rPr>
          <w:rFonts w:hint="eastAsia"/>
          <w:color w:val="auto"/>
          <w:szCs w:val="21"/>
          <w:highlight w:val="none"/>
        </w:rPr>
        <w:t>个专业</w:t>
      </w:r>
      <w:r>
        <w:rPr>
          <w:rFonts w:hint="eastAsia"/>
          <w:color w:val="auto"/>
          <w:highlight w:val="none"/>
        </w:rPr>
        <w:t>，项目</w:t>
      </w:r>
      <w:r>
        <w:rPr>
          <w:color w:val="auto"/>
          <w:highlight w:val="none"/>
        </w:rPr>
        <w:t>团队人员的专业以职称证或毕业证</w:t>
      </w:r>
      <w:r>
        <w:rPr>
          <w:rFonts w:hint="eastAsia"/>
          <w:color w:val="auto"/>
          <w:highlight w:val="none"/>
        </w:rPr>
        <w:t>上</w:t>
      </w:r>
      <w:r>
        <w:rPr>
          <w:color w:val="auto"/>
          <w:highlight w:val="none"/>
        </w:rPr>
        <w:t>所</w:t>
      </w:r>
      <w:r>
        <w:rPr>
          <w:rFonts w:hint="eastAsia"/>
          <w:color w:val="auto"/>
          <w:highlight w:val="none"/>
        </w:rPr>
        <w:t>登记</w:t>
      </w:r>
      <w:r>
        <w:rPr>
          <w:color w:val="auto"/>
          <w:highlight w:val="none"/>
        </w:rPr>
        <w:t>的专业为准</w:t>
      </w:r>
      <w:r>
        <w:rPr>
          <w:rFonts w:hint="eastAsia"/>
          <w:color w:val="auto"/>
          <w:highlight w:val="none"/>
        </w:rPr>
        <w:t>；</w:t>
      </w:r>
    </w:p>
    <w:p>
      <w:pPr>
        <w:pStyle w:val="10"/>
        <w:spacing w:line="360" w:lineRule="auto"/>
        <w:ind w:left="237" w:right="313" w:firstLine="480"/>
        <w:rPr>
          <w:color w:val="auto"/>
          <w:highlight w:val="none"/>
        </w:rPr>
      </w:pPr>
      <w:r>
        <w:rPr>
          <w:color w:val="auto"/>
          <w:highlight w:val="none"/>
        </w:rPr>
        <w:fldChar w:fldCharType="begin"/>
      </w:r>
      <w:r>
        <w:rPr>
          <w:color w:val="auto"/>
          <w:highlight w:val="none"/>
        </w:rPr>
        <w:instrText xml:space="preserve"> = 2 \* GB3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szCs w:val="24"/>
          <w:highlight w:val="none"/>
        </w:rPr>
        <w:t>每配备一名上述专业的</w:t>
      </w:r>
      <w:r>
        <w:rPr>
          <w:color w:val="auto"/>
          <w:szCs w:val="24"/>
          <w:highlight w:val="none"/>
        </w:rPr>
        <w:t>高级及以上职称</w:t>
      </w:r>
      <w:r>
        <w:rPr>
          <w:rFonts w:hint="eastAsia"/>
          <w:color w:val="auto"/>
          <w:highlight w:val="none"/>
        </w:rPr>
        <w:t>，得</w:t>
      </w:r>
      <w:r>
        <w:rPr>
          <w:color w:val="auto"/>
          <w:highlight w:val="none"/>
        </w:rPr>
        <w:t>0.5</w:t>
      </w:r>
      <w:r>
        <w:rPr>
          <w:rFonts w:hint="eastAsia"/>
          <w:color w:val="auto"/>
          <w:highlight w:val="none"/>
        </w:rPr>
        <w:t>分；配备</w:t>
      </w:r>
      <w:r>
        <w:rPr>
          <w:rFonts w:hint="eastAsia"/>
          <w:color w:val="auto"/>
          <w:highlight w:val="none"/>
          <w:lang w:eastAsia="zh-CN"/>
        </w:rPr>
        <w:t>的项目团队专业</w:t>
      </w:r>
      <w:r>
        <w:rPr>
          <w:rFonts w:hint="eastAsia"/>
          <w:color w:val="auto"/>
          <w:highlight w:val="none"/>
        </w:rPr>
        <w:t>人员</w:t>
      </w:r>
      <w:r>
        <w:rPr>
          <w:color w:val="auto"/>
          <w:highlight w:val="none"/>
        </w:rPr>
        <w:t>具有高级</w:t>
      </w:r>
      <w:r>
        <w:rPr>
          <w:rFonts w:hint="eastAsia"/>
          <w:color w:val="auto"/>
          <w:highlight w:val="none"/>
        </w:rPr>
        <w:t>以上</w:t>
      </w:r>
      <w:r>
        <w:rPr>
          <w:color w:val="auto"/>
          <w:highlight w:val="none"/>
        </w:rPr>
        <w:t>职称且均持有</w:t>
      </w:r>
      <w:r>
        <w:rPr>
          <w:rFonts w:hint="eastAsia"/>
          <w:color w:val="auto"/>
          <w:highlight w:val="none"/>
        </w:rPr>
        <w:t>相应</w:t>
      </w:r>
      <w:r>
        <w:rPr>
          <w:color w:val="auto"/>
          <w:highlight w:val="none"/>
        </w:rPr>
        <w:t>专业执业资格证书（</w:t>
      </w:r>
      <w:r>
        <w:rPr>
          <w:rFonts w:hint="eastAsia"/>
          <w:color w:val="auto"/>
          <w:highlight w:val="none"/>
        </w:rPr>
        <w:t>各专相应注册执业证书如下：水资源规划及利用</w:t>
      </w:r>
      <w:r>
        <w:rPr>
          <w:color w:val="auto"/>
          <w:highlight w:val="none"/>
        </w:rPr>
        <w:t>-注册土木工程师</w:t>
      </w:r>
      <w:r>
        <w:rPr>
          <w:rFonts w:hint="eastAsia"/>
          <w:color w:val="auto"/>
          <w:highlight w:val="none"/>
        </w:rPr>
        <w:t>水利水电工程规划、水土保持</w:t>
      </w:r>
      <w:r>
        <w:rPr>
          <w:color w:val="auto"/>
          <w:highlight w:val="none"/>
        </w:rPr>
        <w:t>-注册土木工程师</w:t>
      </w:r>
      <w:r>
        <w:rPr>
          <w:rFonts w:hint="eastAsia"/>
          <w:color w:val="auto"/>
          <w:highlight w:val="none"/>
        </w:rPr>
        <w:t>水利水电工程水土保持、给排水</w:t>
      </w:r>
      <w:r>
        <w:rPr>
          <w:color w:val="auto"/>
          <w:highlight w:val="none"/>
        </w:rPr>
        <w:t>-</w:t>
      </w:r>
      <w:r>
        <w:rPr>
          <w:rFonts w:hint="eastAsia"/>
          <w:color w:val="auto"/>
          <w:highlight w:val="none"/>
        </w:rPr>
        <w:t>注册公用设备工程师给水排水、水利水电工程</w:t>
      </w:r>
      <w:r>
        <w:rPr>
          <w:color w:val="auto"/>
          <w:highlight w:val="none"/>
        </w:rPr>
        <w:t>-注册土木工程师</w:t>
      </w:r>
      <w:r>
        <w:rPr>
          <w:rFonts w:hint="eastAsia"/>
          <w:color w:val="auto"/>
          <w:highlight w:val="none"/>
        </w:rPr>
        <w:t>水利水电工程规划、环境工程</w:t>
      </w:r>
      <w:r>
        <w:rPr>
          <w:color w:val="auto"/>
          <w:highlight w:val="none"/>
        </w:rPr>
        <w:t>-</w:t>
      </w:r>
      <w:r>
        <w:rPr>
          <w:rFonts w:hint="eastAsia"/>
          <w:color w:val="auto"/>
          <w:highlight w:val="none"/>
        </w:rPr>
        <w:t>注册环保工程师、工程地质与水文地质</w:t>
      </w:r>
      <w:r>
        <w:rPr>
          <w:color w:val="auto"/>
          <w:highlight w:val="none"/>
        </w:rPr>
        <w:t>-</w:t>
      </w:r>
      <w:r>
        <w:rPr>
          <w:rFonts w:hint="eastAsia"/>
          <w:color w:val="auto"/>
          <w:highlight w:val="none"/>
        </w:rPr>
        <w:t>注册土木工程师岩土、测绘工程</w:t>
      </w:r>
      <w:r>
        <w:rPr>
          <w:color w:val="auto"/>
          <w:highlight w:val="none"/>
        </w:rPr>
        <w:t>-</w:t>
      </w:r>
      <w:r>
        <w:rPr>
          <w:rFonts w:hint="eastAsia"/>
          <w:color w:val="auto"/>
          <w:highlight w:val="none"/>
        </w:rPr>
        <w:t>注册测绘工程师、工程造价</w:t>
      </w:r>
      <w:r>
        <w:rPr>
          <w:color w:val="auto"/>
          <w:highlight w:val="none"/>
        </w:rPr>
        <w:t>-</w:t>
      </w:r>
      <w:r>
        <w:rPr>
          <w:rFonts w:hint="eastAsia"/>
          <w:color w:val="auto"/>
          <w:highlight w:val="none"/>
        </w:rPr>
        <w:t>造价工程师、市政工程</w:t>
      </w:r>
      <w:r>
        <w:rPr>
          <w:color w:val="auto"/>
          <w:highlight w:val="none"/>
        </w:rPr>
        <w:t>-</w:t>
      </w:r>
      <w:r>
        <w:rPr>
          <w:rFonts w:hint="eastAsia"/>
          <w:color w:val="auto"/>
          <w:highlight w:val="none"/>
        </w:rPr>
        <w:t>一级注册结构工程师），</w:t>
      </w:r>
      <w:r>
        <w:rPr>
          <w:rFonts w:hint="eastAsia"/>
          <w:color w:val="auto"/>
          <w:highlight w:val="none"/>
          <w:lang w:eastAsia="zh-CN"/>
        </w:rPr>
        <w:t>每个</w:t>
      </w:r>
      <w:r>
        <w:rPr>
          <w:rFonts w:hint="eastAsia"/>
          <w:color w:val="auto"/>
          <w:highlight w:val="none"/>
        </w:rPr>
        <w:t>得</w:t>
      </w:r>
      <w:r>
        <w:rPr>
          <w:color w:val="auto"/>
          <w:highlight w:val="none"/>
        </w:rPr>
        <w:t>1</w:t>
      </w:r>
      <w:r>
        <w:rPr>
          <w:rFonts w:hint="eastAsia"/>
          <w:color w:val="auto"/>
          <w:highlight w:val="none"/>
        </w:rPr>
        <w:t>分</w:t>
      </w:r>
      <w:r>
        <w:rPr>
          <w:rFonts w:hint="eastAsia"/>
          <w:color w:val="auto"/>
          <w:highlight w:val="none"/>
          <w:lang w:eastAsia="zh-CN"/>
        </w:rPr>
        <w:t>（同一专业最多计</w:t>
      </w:r>
      <w:r>
        <w:rPr>
          <w:rFonts w:hint="eastAsia"/>
          <w:color w:val="auto"/>
          <w:highlight w:val="none"/>
          <w:lang w:val="en-US" w:eastAsia="zh-CN"/>
        </w:rPr>
        <w:t>1分）</w:t>
      </w:r>
      <w:r>
        <w:rPr>
          <w:rFonts w:hint="eastAsia"/>
          <w:color w:val="auto"/>
          <w:highlight w:val="none"/>
        </w:rPr>
        <w:t>，最多</w:t>
      </w:r>
      <w:r>
        <w:rPr>
          <w:color w:val="auto"/>
          <w:highlight w:val="none"/>
        </w:rPr>
        <w:t>得9</w:t>
      </w:r>
      <w:r>
        <w:rPr>
          <w:rFonts w:hint="eastAsia"/>
          <w:color w:val="auto"/>
          <w:highlight w:val="none"/>
        </w:rPr>
        <w:t>分。</w:t>
      </w:r>
    </w:p>
    <w:p>
      <w:pPr>
        <w:pStyle w:val="10"/>
        <w:spacing w:line="360" w:lineRule="auto"/>
        <w:ind w:left="237" w:right="313" w:firstLine="480"/>
        <w:rPr>
          <w:color w:val="auto"/>
          <w:highlight w:val="none"/>
        </w:rPr>
      </w:pPr>
      <w:r>
        <w:rPr>
          <w:color w:val="auto"/>
          <w:highlight w:val="none"/>
        </w:rPr>
        <w:fldChar w:fldCharType="begin"/>
      </w:r>
      <w:r>
        <w:rPr>
          <w:color w:val="auto"/>
          <w:highlight w:val="none"/>
        </w:rPr>
        <w:instrText xml:space="preserve"> = 3 \* GB3 </w:instrText>
      </w:r>
      <w:r>
        <w:rPr>
          <w:color w:val="auto"/>
          <w:highlight w:val="none"/>
        </w:rPr>
        <w:fldChar w:fldCharType="separate"/>
      </w:r>
      <w:r>
        <w:rPr>
          <w:rFonts w:hint="eastAsia"/>
          <w:color w:val="auto"/>
          <w:highlight w:val="none"/>
        </w:rPr>
        <w:t>③</w:t>
      </w:r>
      <w:r>
        <w:rPr>
          <w:color w:val="auto"/>
          <w:highlight w:val="none"/>
        </w:rPr>
        <w:fldChar w:fldCharType="end"/>
      </w:r>
      <w:r>
        <w:rPr>
          <w:color w:val="auto"/>
          <w:highlight w:val="none"/>
        </w:rPr>
        <w:t>高级及以上职称人员专业配备不齐全的最多得5分；项目团队少于9人得0分；</w:t>
      </w:r>
    </w:p>
    <w:p>
      <w:pPr>
        <w:pStyle w:val="10"/>
        <w:spacing w:line="360" w:lineRule="auto"/>
        <w:ind w:left="237" w:right="313" w:firstLine="480"/>
        <w:rPr>
          <w:color w:val="auto"/>
          <w:highlight w:val="none"/>
        </w:rPr>
      </w:pPr>
      <w:r>
        <w:rPr>
          <w:rFonts w:hint="eastAsia"/>
          <w:color w:val="auto"/>
          <w:szCs w:val="24"/>
          <w:highlight w:val="none"/>
        </w:rPr>
        <w:t>须提职称证书、注册证书、毕业证书复印件并加盖投标人公章。</w:t>
      </w:r>
    </w:p>
    <w:p>
      <w:pPr>
        <w:pStyle w:val="8"/>
        <w:numPr>
          <w:ilvl w:val="0"/>
          <w:numId w:val="38"/>
        </w:numPr>
        <w:tabs>
          <w:tab w:val="left" w:pos="961"/>
        </w:tabs>
        <w:spacing w:before="160"/>
        <w:rPr>
          <w:color w:val="auto"/>
          <w:highlight w:val="none"/>
        </w:rPr>
      </w:pPr>
      <w:bookmarkStart w:id="15" w:name="3.技术分（满分40分）"/>
      <w:bookmarkEnd w:id="15"/>
      <w:r>
        <w:rPr>
          <w:color w:val="auto"/>
          <w:highlight w:val="none"/>
        </w:rPr>
        <w:t>技术分（</w:t>
      </w:r>
      <w:r>
        <w:rPr>
          <w:color w:val="auto"/>
          <w:spacing w:val="-20"/>
          <w:highlight w:val="none"/>
        </w:rPr>
        <w:t xml:space="preserve">满分 </w:t>
      </w:r>
      <w:r>
        <w:rPr>
          <w:color w:val="auto"/>
          <w:highlight w:val="none"/>
        </w:rPr>
        <w:t>50</w:t>
      </w:r>
      <w:r>
        <w:rPr>
          <w:color w:val="auto"/>
          <w:spacing w:val="-31"/>
          <w:highlight w:val="none"/>
        </w:rPr>
        <w:t xml:space="preserve"> 分</w:t>
      </w:r>
      <w:r>
        <w:rPr>
          <w:color w:val="auto"/>
          <w:highlight w:val="none"/>
        </w:rPr>
        <w:t>）</w:t>
      </w:r>
    </w:p>
    <w:p>
      <w:pPr>
        <w:pStyle w:val="8"/>
        <w:numPr>
          <w:ilvl w:val="0"/>
          <w:numId w:val="43"/>
        </w:numPr>
        <w:tabs>
          <w:tab w:val="left" w:pos="1319"/>
        </w:tabs>
        <w:spacing w:before="158"/>
        <w:ind w:hanging="602"/>
        <w:rPr>
          <w:color w:val="auto"/>
          <w:highlight w:val="none"/>
        </w:rPr>
      </w:pPr>
      <w:bookmarkStart w:id="16" w:name="（1）对项目的理解和认识（满分2分）"/>
      <w:bookmarkEnd w:id="16"/>
      <w:r>
        <w:rPr>
          <w:color w:val="auto"/>
          <w:highlight w:val="none"/>
        </w:rPr>
        <w:t>对项目的理解和认识（</w:t>
      </w:r>
      <w:r>
        <w:rPr>
          <w:color w:val="auto"/>
          <w:spacing w:val="-20"/>
          <w:highlight w:val="none"/>
        </w:rPr>
        <w:t xml:space="preserve">满分 </w:t>
      </w:r>
      <w:r>
        <w:rPr>
          <w:color w:val="auto"/>
          <w:highlight w:val="none"/>
        </w:rPr>
        <w:t>6</w:t>
      </w:r>
      <w:r>
        <w:rPr>
          <w:color w:val="auto"/>
          <w:spacing w:val="-31"/>
          <w:highlight w:val="none"/>
        </w:rPr>
        <w:t xml:space="preserve"> 分</w:t>
      </w:r>
      <w:r>
        <w:rPr>
          <w:color w:val="auto"/>
          <w:highlight w:val="none"/>
        </w:rPr>
        <w:t>）</w:t>
      </w:r>
    </w:p>
    <w:p>
      <w:pPr>
        <w:pStyle w:val="10"/>
        <w:spacing w:before="158" w:line="364" w:lineRule="auto"/>
        <w:ind w:left="741" w:right="203"/>
        <w:rPr>
          <w:color w:val="auto"/>
          <w:highlight w:val="none"/>
        </w:rPr>
      </w:pPr>
      <w:r>
        <w:rPr>
          <w:color w:val="auto"/>
          <w:highlight w:val="none"/>
        </w:rPr>
        <w:t>从投标人对项目的理解和认识是否透彻，目标是否清晰，任务是否明确等方面进行评比。一档（0.0-2.0分）：对项目的理解和认识基本透彻，目标基本清晰，任务基本明确。</w:t>
      </w:r>
    </w:p>
    <w:p>
      <w:pPr>
        <w:pStyle w:val="10"/>
        <w:spacing w:before="2" w:line="362" w:lineRule="auto"/>
        <w:ind w:left="741" w:right="196"/>
        <w:rPr>
          <w:color w:val="auto"/>
          <w:highlight w:val="none"/>
        </w:rPr>
      </w:pPr>
      <w:r>
        <w:rPr>
          <w:color w:val="auto"/>
          <w:highlight w:val="none"/>
        </w:rPr>
        <w:t>二挡（2.1-4.0分）：对项目的理解和认识较为透彻，目标较为清晰，任务较为明确。</w:t>
      </w:r>
    </w:p>
    <w:p>
      <w:pPr>
        <w:pStyle w:val="10"/>
        <w:spacing w:before="2" w:line="362" w:lineRule="auto"/>
        <w:ind w:left="741" w:right="196"/>
        <w:rPr>
          <w:color w:val="auto"/>
          <w:highlight w:val="none"/>
        </w:rPr>
      </w:pPr>
      <w:r>
        <w:rPr>
          <w:color w:val="auto"/>
          <w:highlight w:val="none"/>
        </w:rPr>
        <w:t>三挡（4.1-6.0分）：对项目的理解和认识透彻，目标清晰，任务明确。</w:t>
      </w:r>
    </w:p>
    <w:p>
      <w:pPr>
        <w:pStyle w:val="10"/>
        <w:spacing w:before="5"/>
        <w:rPr>
          <w:color w:val="auto"/>
          <w:sz w:val="2"/>
          <w:highlight w:val="none"/>
        </w:rPr>
      </w:pPr>
    </w:p>
    <w:p>
      <w:pPr>
        <w:pStyle w:val="10"/>
        <w:spacing w:line="20" w:lineRule="exact"/>
        <w:ind w:left="229"/>
        <w:rPr>
          <w:color w:val="auto"/>
          <w:sz w:val="2"/>
          <w:highlight w:val="none"/>
        </w:rPr>
      </w:pPr>
    </w:p>
    <w:p>
      <w:pPr>
        <w:pStyle w:val="8"/>
        <w:numPr>
          <w:ilvl w:val="0"/>
          <w:numId w:val="43"/>
        </w:numPr>
        <w:tabs>
          <w:tab w:val="left" w:pos="1319"/>
        </w:tabs>
        <w:spacing w:before="66"/>
        <w:ind w:hanging="602"/>
        <w:rPr>
          <w:color w:val="auto"/>
          <w:highlight w:val="none"/>
        </w:rPr>
      </w:pPr>
      <w:r>
        <w:rPr>
          <w:rFonts w:hint="eastAsia"/>
          <w:color w:val="auto"/>
          <w:highlight w:val="none"/>
        </w:rPr>
        <w:t>规划总体思路</w:t>
      </w:r>
      <w:r>
        <w:rPr>
          <w:color w:val="auto"/>
          <w:highlight w:val="none"/>
        </w:rPr>
        <w:t>（</w:t>
      </w:r>
      <w:r>
        <w:rPr>
          <w:color w:val="auto"/>
          <w:spacing w:val="-21"/>
          <w:highlight w:val="none"/>
        </w:rPr>
        <w:t xml:space="preserve">满分 </w:t>
      </w:r>
      <w:r>
        <w:rPr>
          <w:color w:val="auto"/>
          <w:highlight w:val="none"/>
        </w:rPr>
        <w:t>8</w:t>
      </w:r>
      <w:r>
        <w:rPr>
          <w:color w:val="auto"/>
          <w:spacing w:val="-30"/>
          <w:highlight w:val="none"/>
        </w:rPr>
        <w:t xml:space="preserve"> 分</w:t>
      </w:r>
      <w:r>
        <w:rPr>
          <w:color w:val="auto"/>
          <w:highlight w:val="none"/>
        </w:rPr>
        <w:t>）</w:t>
      </w:r>
    </w:p>
    <w:p>
      <w:pPr>
        <w:pStyle w:val="10"/>
        <w:spacing w:before="0" w:line="360" w:lineRule="auto"/>
        <w:ind w:left="237" w:right="313" w:firstLine="480"/>
        <w:rPr>
          <w:color w:val="auto"/>
          <w:spacing w:val="0"/>
          <w:highlight w:val="none"/>
        </w:rPr>
      </w:pPr>
      <w:r>
        <w:rPr>
          <w:color w:val="auto"/>
          <w:spacing w:val="0"/>
          <w:highlight w:val="none"/>
        </w:rPr>
        <w:t>从投标人</w:t>
      </w:r>
      <w:r>
        <w:rPr>
          <w:rFonts w:hint="eastAsia"/>
          <w:color w:val="auto"/>
          <w:spacing w:val="0"/>
          <w:highlight w:val="none"/>
        </w:rPr>
        <w:t>的规划指导思想、总体布局、规划原则、规划范围、规划期限、规划目标等的理解和响应程度，横向比较打分，最高得</w:t>
      </w:r>
      <w:r>
        <w:rPr>
          <w:rFonts w:hint="eastAsia"/>
          <w:color w:val="auto"/>
          <w:highlight w:val="none"/>
          <w:lang w:val="en-US" w:eastAsia="zh-CN"/>
        </w:rPr>
        <w:t>8</w:t>
      </w:r>
      <w:r>
        <w:rPr>
          <w:color w:val="auto"/>
          <w:spacing w:val="0"/>
          <w:highlight w:val="none"/>
        </w:rPr>
        <w:t>分。</w:t>
      </w:r>
    </w:p>
    <w:p>
      <w:pPr>
        <w:pStyle w:val="10"/>
        <w:spacing w:before="0" w:line="360" w:lineRule="auto"/>
        <w:ind w:left="237" w:right="313" w:firstLine="480"/>
        <w:rPr>
          <w:color w:val="auto"/>
          <w:highlight w:val="none"/>
        </w:rPr>
      </w:pPr>
      <w:r>
        <w:rPr>
          <w:color w:val="auto"/>
          <w:highlight w:val="none"/>
        </w:rPr>
        <w:t>一档（0.0-2.</w:t>
      </w:r>
      <w:r>
        <w:rPr>
          <w:rFonts w:hint="eastAsia"/>
          <w:color w:val="auto"/>
          <w:highlight w:val="none"/>
          <w:lang w:val="en-US" w:eastAsia="zh-CN"/>
        </w:rPr>
        <w:t>6</w:t>
      </w:r>
      <w:r>
        <w:rPr>
          <w:color w:val="auto"/>
          <w:highlight w:val="none"/>
        </w:rPr>
        <w:t>分）：</w:t>
      </w:r>
      <w:r>
        <w:rPr>
          <w:rFonts w:hint="eastAsia"/>
          <w:color w:val="auto"/>
          <w:highlight w:val="none"/>
        </w:rPr>
        <w:t>规划总体思路基本清晰，规划目标基本明确。</w:t>
      </w:r>
    </w:p>
    <w:p>
      <w:pPr>
        <w:pStyle w:val="10"/>
        <w:spacing w:before="0" w:line="360" w:lineRule="auto"/>
        <w:ind w:left="237" w:right="313" w:firstLine="480"/>
        <w:rPr>
          <w:color w:val="auto"/>
          <w:highlight w:val="none"/>
        </w:rPr>
      </w:pPr>
      <w:r>
        <w:rPr>
          <w:color w:val="auto"/>
          <w:highlight w:val="none"/>
        </w:rPr>
        <w:t>二挡（2.</w:t>
      </w:r>
      <w:r>
        <w:rPr>
          <w:rFonts w:hint="eastAsia"/>
          <w:color w:val="auto"/>
          <w:highlight w:val="none"/>
          <w:lang w:val="en-US" w:eastAsia="zh-CN"/>
        </w:rPr>
        <w:t>7</w:t>
      </w:r>
      <w:r>
        <w:rPr>
          <w:color w:val="auto"/>
          <w:highlight w:val="none"/>
        </w:rPr>
        <w:t>-</w:t>
      </w:r>
      <w:r>
        <w:rPr>
          <w:rFonts w:hint="eastAsia"/>
          <w:color w:val="auto"/>
          <w:spacing w:val="0"/>
          <w:highlight w:val="none"/>
          <w:lang w:val="en-US" w:eastAsia="zh-CN"/>
        </w:rPr>
        <w:t>5.3</w:t>
      </w:r>
      <w:r>
        <w:rPr>
          <w:color w:val="auto"/>
          <w:highlight w:val="none"/>
        </w:rPr>
        <w:t>分）：</w:t>
      </w:r>
      <w:r>
        <w:rPr>
          <w:rFonts w:hint="eastAsia"/>
          <w:color w:val="auto"/>
          <w:highlight w:val="none"/>
        </w:rPr>
        <w:t>规划总体思路</w:t>
      </w:r>
      <w:r>
        <w:rPr>
          <w:rFonts w:hint="eastAsia"/>
          <w:color w:val="auto"/>
          <w:spacing w:val="0"/>
          <w:highlight w:val="none"/>
        </w:rPr>
        <w:t>较为</w:t>
      </w:r>
      <w:r>
        <w:rPr>
          <w:rFonts w:hint="eastAsia"/>
          <w:color w:val="auto"/>
          <w:highlight w:val="none"/>
        </w:rPr>
        <w:t>清晰，规划目标</w:t>
      </w:r>
      <w:r>
        <w:rPr>
          <w:rFonts w:hint="eastAsia"/>
          <w:color w:val="auto"/>
          <w:spacing w:val="0"/>
          <w:highlight w:val="none"/>
        </w:rPr>
        <w:t>较为</w:t>
      </w:r>
      <w:r>
        <w:rPr>
          <w:rFonts w:hint="eastAsia"/>
          <w:color w:val="auto"/>
          <w:highlight w:val="none"/>
        </w:rPr>
        <w:t>明确。</w:t>
      </w:r>
    </w:p>
    <w:p>
      <w:pPr>
        <w:pStyle w:val="10"/>
        <w:spacing w:before="0" w:line="360" w:lineRule="auto"/>
        <w:ind w:left="237" w:right="313" w:firstLine="480"/>
        <w:rPr>
          <w:color w:val="auto"/>
          <w:highlight w:val="none"/>
        </w:rPr>
      </w:pPr>
      <w:r>
        <w:rPr>
          <w:color w:val="auto"/>
          <w:highlight w:val="none"/>
        </w:rPr>
        <w:t>三挡（</w:t>
      </w:r>
      <w:r>
        <w:rPr>
          <w:rFonts w:hint="eastAsia"/>
          <w:color w:val="auto"/>
          <w:highlight w:val="none"/>
          <w:lang w:val="en-US" w:eastAsia="zh-CN"/>
        </w:rPr>
        <w:t>5.4</w:t>
      </w:r>
      <w:r>
        <w:rPr>
          <w:color w:val="auto"/>
          <w:highlight w:val="none"/>
        </w:rPr>
        <w:t>-</w:t>
      </w:r>
      <w:r>
        <w:rPr>
          <w:rFonts w:hint="eastAsia"/>
          <w:color w:val="auto"/>
          <w:highlight w:val="none"/>
          <w:lang w:val="en-US" w:eastAsia="zh-CN"/>
        </w:rPr>
        <w:t>8</w:t>
      </w:r>
      <w:r>
        <w:rPr>
          <w:color w:val="auto"/>
          <w:highlight w:val="none"/>
        </w:rPr>
        <w:t>.0分）：</w:t>
      </w:r>
      <w:r>
        <w:rPr>
          <w:rFonts w:hint="eastAsia"/>
          <w:color w:val="auto"/>
          <w:highlight w:val="none"/>
        </w:rPr>
        <w:t>规划总体思路清晰，规划目标明确。</w:t>
      </w:r>
    </w:p>
    <w:p>
      <w:pPr>
        <w:pStyle w:val="8"/>
        <w:numPr>
          <w:ilvl w:val="0"/>
          <w:numId w:val="43"/>
        </w:numPr>
        <w:tabs>
          <w:tab w:val="left" w:pos="1345"/>
        </w:tabs>
        <w:spacing w:line="306" w:lineRule="exact"/>
        <w:ind w:left="1345" w:hanging="604"/>
        <w:rPr>
          <w:color w:val="auto"/>
          <w:highlight w:val="none"/>
        </w:rPr>
      </w:pPr>
      <w:r>
        <w:rPr>
          <w:rFonts w:hint="eastAsia"/>
          <w:color w:val="auto"/>
          <w:highlight w:val="none"/>
        </w:rPr>
        <w:t>规划</w:t>
      </w:r>
      <w:r>
        <w:rPr>
          <w:color w:val="auto"/>
          <w:highlight w:val="none"/>
        </w:rPr>
        <w:t>工作内容（</w:t>
      </w:r>
      <w:r>
        <w:rPr>
          <w:color w:val="auto"/>
          <w:spacing w:val="-21"/>
          <w:highlight w:val="none"/>
        </w:rPr>
        <w:t xml:space="preserve">满分 </w:t>
      </w:r>
      <w:r>
        <w:rPr>
          <w:color w:val="auto"/>
          <w:highlight w:val="none"/>
        </w:rPr>
        <w:t>32</w:t>
      </w:r>
      <w:r>
        <w:rPr>
          <w:color w:val="auto"/>
          <w:spacing w:val="-31"/>
          <w:highlight w:val="none"/>
        </w:rPr>
        <w:t xml:space="preserve"> 分</w:t>
      </w:r>
      <w:r>
        <w:rPr>
          <w:color w:val="auto"/>
          <w:highlight w:val="none"/>
        </w:rPr>
        <w:t>）</w:t>
      </w:r>
    </w:p>
    <w:p>
      <w:pPr>
        <w:pStyle w:val="8"/>
        <w:numPr>
          <w:ilvl w:val="0"/>
          <w:numId w:val="44"/>
        </w:numPr>
        <w:tabs>
          <w:tab w:val="left" w:pos="1103"/>
        </w:tabs>
        <w:spacing w:before="160"/>
        <w:ind w:hanging="362"/>
        <w:rPr>
          <w:color w:val="auto"/>
          <w:highlight w:val="none"/>
        </w:rPr>
      </w:pPr>
      <w:r>
        <w:rPr>
          <w:color w:val="auto"/>
          <w:highlight w:val="none"/>
        </w:rPr>
        <w:t>水安全现状评估与面临形势分析（</w:t>
      </w:r>
      <w:r>
        <w:rPr>
          <w:color w:val="auto"/>
          <w:spacing w:val="-21"/>
          <w:highlight w:val="none"/>
        </w:rPr>
        <w:t xml:space="preserve">满分 </w:t>
      </w:r>
      <w:r>
        <w:rPr>
          <w:color w:val="auto"/>
          <w:highlight w:val="none"/>
        </w:rPr>
        <w:t>3</w:t>
      </w:r>
      <w:r>
        <w:rPr>
          <w:color w:val="auto"/>
          <w:spacing w:val="-30"/>
          <w:highlight w:val="none"/>
        </w:rPr>
        <w:t xml:space="preserve"> 分</w:t>
      </w:r>
      <w:r>
        <w:rPr>
          <w:color w:val="auto"/>
          <w:highlight w:val="none"/>
        </w:rPr>
        <w:t>）</w:t>
      </w:r>
    </w:p>
    <w:p>
      <w:pPr>
        <w:pStyle w:val="10"/>
        <w:spacing w:before="0" w:line="360" w:lineRule="auto"/>
        <w:ind w:left="237" w:right="313" w:firstLine="480"/>
        <w:rPr>
          <w:color w:val="auto"/>
          <w:highlight w:val="none"/>
        </w:rPr>
      </w:pPr>
      <w:r>
        <w:rPr>
          <w:color w:val="auto"/>
          <w:spacing w:val="0"/>
          <w:highlight w:val="none"/>
        </w:rPr>
        <w:t>从水安全保障取得成就、存在问题及面临形势分析是否</w:t>
      </w:r>
      <w:r>
        <w:rPr>
          <w:rFonts w:hint="eastAsia"/>
          <w:color w:val="auto"/>
          <w:highlight w:val="none"/>
        </w:rPr>
        <w:t>反映</w:t>
      </w:r>
      <w:r>
        <w:rPr>
          <w:color w:val="auto"/>
          <w:spacing w:val="0"/>
          <w:highlight w:val="none"/>
        </w:rPr>
        <w:t>地区实际情况和特点，分析描</w:t>
      </w:r>
      <w:r>
        <w:rPr>
          <w:color w:val="auto"/>
          <w:highlight w:val="none"/>
        </w:rPr>
        <w:t>述是否清晰、准确等方面进行评比。</w:t>
      </w:r>
    </w:p>
    <w:p>
      <w:pPr>
        <w:pStyle w:val="10"/>
        <w:spacing w:line="360" w:lineRule="auto"/>
        <w:ind w:left="237" w:right="313" w:firstLine="480"/>
        <w:rPr>
          <w:color w:val="auto"/>
          <w:highlight w:val="none"/>
        </w:rPr>
      </w:pPr>
      <w:r>
        <w:rPr>
          <w:color w:val="auto"/>
          <w:highlight w:val="none"/>
        </w:rPr>
        <w:t>一档（0.0-1.0 分）：内容大致</w:t>
      </w:r>
      <w:r>
        <w:rPr>
          <w:rFonts w:hint="eastAsia"/>
          <w:color w:val="auto"/>
          <w:highlight w:val="none"/>
        </w:rPr>
        <w:t>反映</w:t>
      </w:r>
      <w:r>
        <w:rPr>
          <w:color w:val="auto"/>
          <w:highlight w:val="none"/>
        </w:rPr>
        <w:t>地区实际情况和特点，分析描述基本清晰、准确。</w:t>
      </w:r>
    </w:p>
    <w:p>
      <w:pPr>
        <w:pStyle w:val="10"/>
        <w:spacing w:before="0" w:line="360" w:lineRule="auto"/>
        <w:ind w:left="237" w:right="313" w:firstLine="480"/>
        <w:rPr>
          <w:color w:val="auto"/>
          <w:highlight w:val="none"/>
        </w:rPr>
      </w:pPr>
      <w:r>
        <w:rPr>
          <w:color w:val="auto"/>
          <w:highlight w:val="none"/>
        </w:rPr>
        <w:t>二挡（1.1-2.0 分）：内容基本</w:t>
      </w:r>
      <w:r>
        <w:rPr>
          <w:rFonts w:hint="eastAsia"/>
          <w:color w:val="auto"/>
          <w:highlight w:val="none"/>
        </w:rPr>
        <w:t>反映</w:t>
      </w:r>
      <w:r>
        <w:rPr>
          <w:color w:val="auto"/>
          <w:highlight w:val="none"/>
        </w:rPr>
        <w:t>地区实际情况和特点，分析描述较为清晰、准确。</w:t>
      </w:r>
    </w:p>
    <w:p>
      <w:pPr>
        <w:pStyle w:val="10"/>
        <w:spacing w:before="0" w:line="360" w:lineRule="auto"/>
        <w:ind w:left="237" w:right="313" w:firstLine="480"/>
        <w:rPr>
          <w:color w:val="auto"/>
          <w:highlight w:val="none"/>
        </w:rPr>
      </w:pPr>
      <w:r>
        <w:rPr>
          <w:color w:val="auto"/>
          <w:highlight w:val="none"/>
        </w:rPr>
        <w:t>三挡（2.1-3.0 分）：内容全面</w:t>
      </w:r>
      <w:r>
        <w:rPr>
          <w:rFonts w:hint="eastAsia"/>
          <w:color w:val="auto"/>
          <w:highlight w:val="none"/>
        </w:rPr>
        <w:t>反映</w:t>
      </w:r>
      <w:r>
        <w:rPr>
          <w:color w:val="auto"/>
          <w:highlight w:val="none"/>
        </w:rPr>
        <w:t>地区实际情况和特点，分析描述清晰、准确。</w:t>
      </w:r>
    </w:p>
    <w:p>
      <w:pPr>
        <w:pStyle w:val="8"/>
        <w:numPr>
          <w:ilvl w:val="0"/>
          <w:numId w:val="44"/>
        </w:numPr>
        <w:tabs>
          <w:tab w:val="left" w:pos="1103"/>
        </w:tabs>
        <w:spacing w:before="5"/>
        <w:ind w:hanging="362"/>
        <w:rPr>
          <w:color w:val="auto"/>
          <w:highlight w:val="none"/>
        </w:rPr>
      </w:pPr>
      <w:r>
        <w:rPr>
          <w:color w:val="auto"/>
          <w:highlight w:val="none"/>
        </w:rPr>
        <w:t>指导思想、基本原则及规划指标体系（</w:t>
      </w:r>
      <w:r>
        <w:rPr>
          <w:color w:val="auto"/>
          <w:spacing w:val="-20"/>
          <w:highlight w:val="none"/>
        </w:rPr>
        <w:t xml:space="preserve">满分 </w:t>
      </w:r>
      <w:r>
        <w:rPr>
          <w:color w:val="auto"/>
          <w:highlight w:val="none"/>
        </w:rPr>
        <w:t>3</w:t>
      </w:r>
      <w:r>
        <w:rPr>
          <w:color w:val="auto"/>
          <w:spacing w:val="-31"/>
          <w:highlight w:val="none"/>
        </w:rPr>
        <w:t xml:space="preserve"> 分</w:t>
      </w:r>
      <w:r>
        <w:rPr>
          <w:color w:val="auto"/>
          <w:highlight w:val="none"/>
        </w:rPr>
        <w:t>）</w:t>
      </w:r>
    </w:p>
    <w:p>
      <w:pPr>
        <w:pStyle w:val="10"/>
        <w:spacing w:before="160" w:line="362" w:lineRule="auto"/>
        <w:ind w:left="381" w:right="313" w:firstLine="360"/>
        <w:rPr>
          <w:color w:val="auto"/>
          <w:highlight w:val="none"/>
        </w:rPr>
      </w:pPr>
      <w:r>
        <w:rPr>
          <w:color w:val="auto"/>
          <w:spacing w:val="-10"/>
          <w:highlight w:val="none"/>
        </w:rPr>
        <w:t>从指导思想、基本原则是否符合新时期治水方针、水利改革发展总基调和广西自治区、</w:t>
      </w:r>
      <w:r>
        <w:rPr>
          <w:rFonts w:hint="eastAsia"/>
          <w:color w:val="auto"/>
          <w:spacing w:val="-10"/>
          <w:highlight w:val="none"/>
        </w:rPr>
        <w:t>百色</w:t>
      </w:r>
      <w:r>
        <w:rPr>
          <w:color w:val="auto"/>
          <w:highlight w:val="none"/>
        </w:rPr>
        <w:t>市的发展战略，规划指标体系是否全面、合理等方面进行评比。</w:t>
      </w:r>
    </w:p>
    <w:p>
      <w:pPr>
        <w:pStyle w:val="10"/>
        <w:spacing w:before="5" w:line="362" w:lineRule="auto"/>
        <w:ind w:left="381" w:right="316" w:firstLine="360"/>
        <w:rPr>
          <w:color w:val="auto"/>
          <w:highlight w:val="none"/>
        </w:rPr>
      </w:pPr>
      <w:r>
        <w:rPr>
          <w:color w:val="auto"/>
          <w:highlight w:val="none"/>
        </w:rPr>
        <w:t>一档（0.0-1.0 分）：指导思想、基本原则基本符合国家、自治区、</w:t>
      </w:r>
      <w:r>
        <w:rPr>
          <w:rFonts w:hint="eastAsia"/>
          <w:color w:val="auto"/>
          <w:highlight w:val="none"/>
        </w:rPr>
        <w:t>百色</w:t>
      </w:r>
      <w:r>
        <w:rPr>
          <w:color w:val="auto"/>
          <w:highlight w:val="none"/>
        </w:rPr>
        <w:t>市发展战略，规划指标体系简单、基本合理。</w:t>
      </w:r>
    </w:p>
    <w:p>
      <w:pPr>
        <w:pStyle w:val="10"/>
        <w:spacing w:before="3" w:line="364" w:lineRule="auto"/>
        <w:ind w:left="381" w:right="196" w:firstLine="360"/>
        <w:rPr>
          <w:color w:val="auto"/>
          <w:highlight w:val="none"/>
        </w:rPr>
      </w:pPr>
      <w:r>
        <w:rPr>
          <w:color w:val="auto"/>
          <w:highlight w:val="none"/>
        </w:rPr>
        <w:t>二挡（1.1-2.0 分）：指导思想、基本原则比较符合国家、自治区、</w:t>
      </w:r>
      <w:r>
        <w:rPr>
          <w:rFonts w:hint="eastAsia"/>
          <w:color w:val="auto"/>
          <w:highlight w:val="none"/>
        </w:rPr>
        <w:t>百色</w:t>
      </w:r>
      <w:r>
        <w:rPr>
          <w:color w:val="auto"/>
          <w:highlight w:val="none"/>
        </w:rPr>
        <w:t>市发展战略， 规划指标体系比较全面、合理。</w:t>
      </w:r>
    </w:p>
    <w:p>
      <w:pPr>
        <w:pStyle w:val="10"/>
        <w:spacing w:before="1" w:line="362" w:lineRule="auto"/>
        <w:ind w:left="381" w:right="311" w:firstLine="360"/>
        <w:rPr>
          <w:color w:val="auto"/>
          <w:highlight w:val="none"/>
        </w:rPr>
      </w:pPr>
      <w:r>
        <w:rPr>
          <w:color w:val="auto"/>
          <w:spacing w:val="-4"/>
          <w:highlight w:val="none"/>
        </w:rPr>
        <w:t>三挡</w:t>
      </w:r>
      <w:r>
        <w:rPr>
          <w:color w:val="auto"/>
          <w:highlight w:val="none"/>
        </w:rPr>
        <w:t>（2.1-3.0</w:t>
      </w:r>
      <w:r>
        <w:rPr>
          <w:color w:val="auto"/>
          <w:spacing w:val="-30"/>
          <w:highlight w:val="none"/>
        </w:rPr>
        <w:t xml:space="preserve"> 分</w:t>
      </w:r>
      <w:r>
        <w:rPr>
          <w:color w:val="auto"/>
          <w:spacing w:val="-8"/>
          <w:highlight w:val="none"/>
        </w:rPr>
        <w:t>）：</w:t>
      </w:r>
      <w:r>
        <w:rPr>
          <w:color w:val="auto"/>
          <w:spacing w:val="-6"/>
          <w:highlight w:val="none"/>
        </w:rPr>
        <w:t>指导思想、基本原则符合国家、自治区、</w:t>
      </w:r>
      <w:r>
        <w:rPr>
          <w:rFonts w:hint="eastAsia"/>
          <w:color w:val="auto"/>
          <w:spacing w:val="-6"/>
          <w:highlight w:val="none"/>
        </w:rPr>
        <w:t>百色</w:t>
      </w:r>
      <w:r>
        <w:rPr>
          <w:color w:val="auto"/>
          <w:spacing w:val="-6"/>
          <w:highlight w:val="none"/>
        </w:rPr>
        <w:t>市发展战略，规划</w:t>
      </w:r>
      <w:r>
        <w:rPr>
          <w:color w:val="auto"/>
          <w:highlight w:val="none"/>
        </w:rPr>
        <w:t>指标体系全面、合理。</w:t>
      </w:r>
    </w:p>
    <w:p>
      <w:pPr>
        <w:pStyle w:val="8"/>
        <w:numPr>
          <w:ilvl w:val="0"/>
          <w:numId w:val="44"/>
        </w:numPr>
        <w:tabs>
          <w:tab w:val="left" w:pos="1103"/>
        </w:tabs>
        <w:spacing w:before="5"/>
        <w:ind w:hanging="362"/>
        <w:rPr>
          <w:color w:val="auto"/>
          <w:highlight w:val="none"/>
        </w:rPr>
      </w:pPr>
      <w:r>
        <w:rPr>
          <w:color w:val="auto"/>
          <w:highlight w:val="none"/>
        </w:rPr>
        <w:t>水安全保障方案（</w:t>
      </w:r>
      <w:r>
        <w:rPr>
          <w:color w:val="auto"/>
          <w:spacing w:val="-20"/>
          <w:highlight w:val="none"/>
        </w:rPr>
        <w:t xml:space="preserve">满分 </w:t>
      </w:r>
      <w:r>
        <w:rPr>
          <w:color w:val="auto"/>
          <w:highlight w:val="none"/>
        </w:rPr>
        <w:t>20</w:t>
      </w:r>
      <w:r>
        <w:rPr>
          <w:color w:val="auto"/>
          <w:spacing w:val="-30"/>
          <w:highlight w:val="none"/>
        </w:rPr>
        <w:t xml:space="preserve"> 分</w:t>
      </w:r>
      <w:r>
        <w:rPr>
          <w:color w:val="auto"/>
          <w:highlight w:val="none"/>
        </w:rPr>
        <w:t>）</w:t>
      </w:r>
    </w:p>
    <w:p>
      <w:pPr>
        <w:pStyle w:val="10"/>
        <w:spacing w:before="158" w:line="364" w:lineRule="auto"/>
        <w:ind w:left="381" w:right="316" w:firstLine="360"/>
        <w:jc w:val="both"/>
        <w:rPr>
          <w:color w:val="auto"/>
          <w:highlight w:val="none"/>
        </w:rPr>
      </w:pPr>
      <w:r>
        <w:rPr>
          <w:color w:val="auto"/>
          <w:spacing w:val="-8"/>
          <w:highlight w:val="none"/>
        </w:rPr>
        <w:t>从水生态空间综合管控、节水、水资源供需分析与配置、供水安全保障体系、水生态保护</w:t>
      </w:r>
      <w:r>
        <w:rPr>
          <w:color w:val="auto"/>
          <w:spacing w:val="-1"/>
          <w:highlight w:val="none"/>
        </w:rPr>
        <w:t>与修复体系、防洪减灾体系、现代化水安全监管体系等任务是否有利于水安全保障目标的实</w:t>
      </w:r>
      <w:r>
        <w:rPr>
          <w:color w:val="auto"/>
          <w:highlight w:val="none"/>
        </w:rPr>
        <w:t>现，是否符合当地实际情况，描述是否详细等方面进行评比。</w:t>
      </w:r>
    </w:p>
    <w:p>
      <w:pPr>
        <w:pStyle w:val="10"/>
        <w:spacing w:line="362" w:lineRule="auto"/>
        <w:ind w:left="381" w:right="316" w:firstLine="360"/>
        <w:jc w:val="both"/>
        <w:rPr>
          <w:color w:val="auto"/>
          <w:highlight w:val="none"/>
        </w:rPr>
      </w:pPr>
      <w:r>
        <w:rPr>
          <w:color w:val="auto"/>
          <w:highlight w:val="none"/>
        </w:rPr>
        <w:t>一档（0.0-6.6 分）：水资源保障方案基本有利于水安全保障目标的实现，基本符合当地实际情况，描述简单。</w:t>
      </w:r>
    </w:p>
    <w:p>
      <w:pPr>
        <w:pStyle w:val="10"/>
        <w:spacing w:before="4" w:line="362" w:lineRule="auto"/>
        <w:ind w:left="381" w:right="316" w:firstLine="360"/>
        <w:jc w:val="both"/>
        <w:rPr>
          <w:color w:val="auto"/>
          <w:highlight w:val="none"/>
        </w:rPr>
      </w:pPr>
      <w:r>
        <w:rPr>
          <w:color w:val="auto"/>
          <w:highlight w:val="none"/>
        </w:rPr>
        <w:t>二挡（6.7-13.3 分）：水资源保障方案比较有利于水安全保障目标的实现，比较符合当地实际情况，描述比较详细。</w:t>
      </w: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13" w:line="362" w:lineRule="auto"/>
        <w:ind w:left="381" w:right="316" w:firstLine="360"/>
        <w:rPr>
          <w:color w:val="auto"/>
          <w:highlight w:val="none"/>
        </w:rPr>
      </w:pPr>
      <w:r>
        <w:rPr>
          <w:color w:val="auto"/>
          <w:spacing w:val="-6"/>
          <w:highlight w:val="none"/>
        </w:rPr>
        <w:t>三挡</w:t>
      </w:r>
      <w:r>
        <w:rPr>
          <w:color w:val="auto"/>
          <w:highlight w:val="none"/>
        </w:rPr>
        <w:t>（13.4-20.0</w:t>
      </w:r>
      <w:r>
        <w:rPr>
          <w:color w:val="auto"/>
          <w:spacing w:val="-30"/>
          <w:highlight w:val="none"/>
        </w:rPr>
        <w:t xml:space="preserve"> 分</w:t>
      </w:r>
      <w:r>
        <w:rPr>
          <w:color w:val="auto"/>
          <w:spacing w:val="-14"/>
          <w:highlight w:val="none"/>
        </w:rPr>
        <w:t>）</w:t>
      </w:r>
      <w:r>
        <w:rPr>
          <w:color w:val="auto"/>
          <w:spacing w:val="-6"/>
          <w:highlight w:val="none"/>
        </w:rPr>
        <w:t>：水资源保障方案有利于水安全保障目标的实现，符合当地实际</w:t>
      </w:r>
      <w:r>
        <w:rPr>
          <w:color w:val="auto"/>
          <w:highlight w:val="none"/>
        </w:rPr>
        <w:t>情况，描述详细。</w:t>
      </w:r>
    </w:p>
    <w:p>
      <w:pPr>
        <w:pStyle w:val="8"/>
        <w:numPr>
          <w:ilvl w:val="0"/>
          <w:numId w:val="44"/>
        </w:numPr>
        <w:tabs>
          <w:tab w:val="left" w:pos="1103"/>
        </w:tabs>
        <w:spacing w:before="5"/>
        <w:ind w:hanging="362"/>
        <w:rPr>
          <w:color w:val="auto"/>
          <w:highlight w:val="none"/>
        </w:rPr>
      </w:pPr>
      <w:r>
        <w:rPr>
          <w:color w:val="auto"/>
          <w:highlight w:val="none"/>
        </w:rPr>
        <w:t>项目实施安排（</w:t>
      </w:r>
      <w:r>
        <w:rPr>
          <w:color w:val="auto"/>
          <w:spacing w:val="-21"/>
          <w:highlight w:val="none"/>
        </w:rPr>
        <w:t xml:space="preserve">满分 </w:t>
      </w:r>
      <w:r>
        <w:rPr>
          <w:color w:val="auto"/>
          <w:highlight w:val="none"/>
        </w:rPr>
        <w:t>3</w:t>
      </w:r>
      <w:r>
        <w:rPr>
          <w:color w:val="auto"/>
          <w:spacing w:val="-30"/>
          <w:highlight w:val="none"/>
        </w:rPr>
        <w:t xml:space="preserve"> 分</w:t>
      </w:r>
      <w:r>
        <w:rPr>
          <w:color w:val="auto"/>
          <w:highlight w:val="none"/>
        </w:rPr>
        <w:t>）</w:t>
      </w:r>
    </w:p>
    <w:p>
      <w:pPr>
        <w:pStyle w:val="10"/>
        <w:spacing w:before="158" w:line="364" w:lineRule="auto"/>
        <w:ind w:left="741" w:right="1823"/>
        <w:rPr>
          <w:color w:val="auto"/>
          <w:highlight w:val="none"/>
        </w:rPr>
      </w:pPr>
      <w:r>
        <w:rPr>
          <w:color w:val="auto"/>
          <w:highlight w:val="none"/>
        </w:rPr>
        <w:t>从项目实施安排的原则、项目分类等是否科学、合理等方面进行评比。 一档（0-1.00</w:t>
      </w:r>
      <w:r>
        <w:rPr>
          <w:color w:val="auto"/>
          <w:spacing w:val="-30"/>
          <w:highlight w:val="none"/>
        </w:rPr>
        <w:t xml:space="preserve"> 分</w:t>
      </w:r>
      <w:r>
        <w:rPr>
          <w:color w:val="auto"/>
          <w:highlight w:val="none"/>
        </w:rPr>
        <w:t>）：</w:t>
      </w:r>
      <w:r>
        <w:rPr>
          <w:color w:val="auto"/>
          <w:spacing w:val="-1"/>
          <w:highlight w:val="none"/>
        </w:rPr>
        <w:t>项目实施安排的原则、项目分类等基本科学、合理。</w:t>
      </w:r>
    </w:p>
    <w:p>
      <w:pPr>
        <w:pStyle w:val="10"/>
        <w:spacing w:line="364" w:lineRule="auto"/>
        <w:ind w:left="741" w:right="1463"/>
        <w:rPr>
          <w:color w:val="auto"/>
          <w:highlight w:val="none"/>
        </w:rPr>
      </w:pPr>
      <w:r>
        <w:rPr>
          <w:color w:val="auto"/>
          <w:highlight w:val="none"/>
        </w:rPr>
        <w:t>二挡（1.01-2.00</w:t>
      </w:r>
      <w:r>
        <w:rPr>
          <w:color w:val="auto"/>
          <w:spacing w:val="-30"/>
          <w:highlight w:val="none"/>
        </w:rPr>
        <w:t xml:space="preserve"> 分</w:t>
      </w:r>
      <w:r>
        <w:rPr>
          <w:color w:val="auto"/>
          <w:highlight w:val="none"/>
        </w:rPr>
        <w:t>）：</w:t>
      </w:r>
      <w:r>
        <w:rPr>
          <w:color w:val="auto"/>
          <w:spacing w:val="-1"/>
          <w:highlight w:val="none"/>
        </w:rPr>
        <w:t>项目实施安排的原则、项目分类等较为科学、合理。</w:t>
      </w:r>
      <w:r>
        <w:rPr>
          <w:color w:val="auto"/>
          <w:highlight w:val="none"/>
        </w:rPr>
        <w:t>三挡（2.01-3.00</w:t>
      </w:r>
      <w:r>
        <w:rPr>
          <w:color w:val="auto"/>
          <w:spacing w:val="-30"/>
          <w:highlight w:val="none"/>
        </w:rPr>
        <w:t xml:space="preserve"> 分</w:t>
      </w:r>
      <w:r>
        <w:rPr>
          <w:color w:val="auto"/>
          <w:highlight w:val="none"/>
        </w:rPr>
        <w:t>）：项目实施安排的原则、项目分类等科学、合理。</w:t>
      </w:r>
    </w:p>
    <w:p>
      <w:pPr>
        <w:pStyle w:val="8"/>
        <w:numPr>
          <w:ilvl w:val="0"/>
          <w:numId w:val="44"/>
        </w:numPr>
        <w:tabs>
          <w:tab w:val="left" w:pos="1103"/>
        </w:tabs>
        <w:ind w:hanging="362"/>
        <w:rPr>
          <w:color w:val="auto"/>
          <w:highlight w:val="none"/>
        </w:rPr>
      </w:pPr>
      <w:r>
        <w:rPr>
          <w:color w:val="auto"/>
          <w:highlight w:val="none"/>
        </w:rPr>
        <w:t>保障措施（</w:t>
      </w:r>
      <w:r>
        <w:rPr>
          <w:color w:val="auto"/>
          <w:spacing w:val="-21"/>
          <w:highlight w:val="none"/>
        </w:rPr>
        <w:t xml:space="preserve">满分 </w:t>
      </w:r>
      <w:r>
        <w:rPr>
          <w:color w:val="auto"/>
          <w:highlight w:val="none"/>
        </w:rPr>
        <w:t>3</w:t>
      </w:r>
      <w:r>
        <w:rPr>
          <w:color w:val="auto"/>
          <w:spacing w:val="-30"/>
          <w:highlight w:val="none"/>
        </w:rPr>
        <w:t xml:space="preserve"> 分</w:t>
      </w:r>
      <w:r>
        <w:rPr>
          <w:color w:val="auto"/>
          <w:highlight w:val="none"/>
        </w:rPr>
        <w:t>）</w:t>
      </w:r>
    </w:p>
    <w:p>
      <w:pPr>
        <w:pStyle w:val="10"/>
        <w:spacing w:before="158" w:line="362" w:lineRule="auto"/>
        <w:ind w:left="741" w:right="3563"/>
        <w:rPr>
          <w:color w:val="auto"/>
          <w:highlight w:val="none"/>
        </w:rPr>
      </w:pPr>
      <w:r>
        <w:rPr>
          <w:color w:val="auto"/>
          <w:highlight w:val="none"/>
        </w:rPr>
        <w:t>从规划实施的保障措施是否合理、可行等方面进行评比。一档（0.0-1.0分）：保障措施基本合理、可行。</w:t>
      </w:r>
    </w:p>
    <w:p>
      <w:pPr>
        <w:pStyle w:val="10"/>
        <w:spacing w:before="5" w:line="362" w:lineRule="auto"/>
        <w:ind w:left="741" w:right="4036"/>
        <w:rPr>
          <w:color w:val="auto"/>
          <w:highlight w:val="none"/>
        </w:rPr>
      </w:pPr>
      <w:r>
        <w:rPr>
          <w:color w:val="auto"/>
          <w:highlight w:val="none"/>
        </w:rPr>
        <w:t>二挡（1.1-2.0 分）：保障措施较为合理、可行。</w:t>
      </w:r>
    </w:p>
    <w:p>
      <w:pPr>
        <w:pStyle w:val="10"/>
        <w:spacing w:before="5" w:line="362" w:lineRule="auto"/>
        <w:ind w:left="741" w:right="4036"/>
        <w:rPr>
          <w:color w:val="auto"/>
          <w:highlight w:val="none"/>
        </w:rPr>
      </w:pPr>
      <w:r>
        <w:rPr>
          <w:color w:val="auto"/>
          <w:highlight w:val="none"/>
        </w:rPr>
        <w:t>三挡（2.1-3.0 分）：保障措施合理、可行。</w:t>
      </w:r>
    </w:p>
    <w:p>
      <w:pPr>
        <w:pStyle w:val="8"/>
        <w:numPr>
          <w:ilvl w:val="0"/>
          <w:numId w:val="43"/>
        </w:numPr>
        <w:tabs>
          <w:tab w:val="left" w:pos="1319"/>
        </w:tabs>
        <w:spacing w:before="5"/>
        <w:ind w:hanging="602"/>
        <w:rPr>
          <w:color w:val="auto"/>
          <w:highlight w:val="none"/>
        </w:rPr>
      </w:pPr>
      <w:bookmarkStart w:id="17" w:name="（4）进度及质量保障措施（满分5分）"/>
      <w:bookmarkEnd w:id="17"/>
      <w:r>
        <w:rPr>
          <w:color w:val="auto"/>
          <w:highlight w:val="none"/>
        </w:rPr>
        <w:t>进度及质量保障措施（</w:t>
      </w:r>
      <w:r>
        <w:rPr>
          <w:color w:val="auto"/>
          <w:spacing w:val="-20"/>
          <w:highlight w:val="none"/>
        </w:rPr>
        <w:t xml:space="preserve">满分 </w:t>
      </w:r>
      <w:r>
        <w:rPr>
          <w:color w:val="auto"/>
          <w:highlight w:val="none"/>
        </w:rPr>
        <w:t>4</w:t>
      </w:r>
      <w:r>
        <w:rPr>
          <w:color w:val="auto"/>
          <w:spacing w:val="-31"/>
          <w:highlight w:val="none"/>
        </w:rPr>
        <w:t xml:space="preserve"> 分</w:t>
      </w:r>
      <w:r>
        <w:rPr>
          <w:color w:val="auto"/>
          <w:highlight w:val="none"/>
        </w:rPr>
        <w:t>）</w:t>
      </w:r>
    </w:p>
    <w:p>
      <w:pPr>
        <w:pStyle w:val="8"/>
        <w:numPr>
          <w:ilvl w:val="0"/>
          <w:numId w:val="45"/>
        </w:numPr>
        <w:tabs>
          <w:tab w:val="left" w:pos="1103"/>
        </w:tabs>
        <w:spacing w:before="161"/>
        <w:ind w:hanging="362"/>
        <w:rPr>
          <w:color w:val="auto"/>
          <w:highlight w:val="none"/>
        </w:rPr>
      </w:pPr>
      <w:r>
        <w:rPr>
          <w:color w:val="auto"/>
          <w:highlight w:val="none"/>
        </w:rPr>
        <w:t>进度计划及保证措施（</w:t>
      </w:r>
      <w:r>
        <w:rPr>
          <w:color w:val="auto"/>
          <w:spacing w:val="-20"/>
          <w:highlight w:val="none"/>
        </w:rPr>
        <w:t xml:space="preserve">满分 </w:t>
      </w:r>
      <w:r>
        <w:rPr>
          <w:color w:val="auto"/>
          <w:highlight w:val="none"/>
        </w:rPr>
        <w:t>2</w:t>
      </w:r>
      <w:r>
        <w:rPr>
          <w:color w:val="auto"/>
          <w:spacing w:val="-31"/>
          <w:highlight w:val="none"/>
        </w:rPr>
        <w:t xml:space="preserve"> 分</w:t>
      </w:r>
      <w:r>
        <w:rPr>
          <w:color w:val="auto"/>
          <w:highlight w:val="none"/>
        </w:rPr>
        <w:t>）</w:t>
      </w:r>
    </w:p>
    <w:p>
      <w:pPr>
        <w:pStyle w:val="10"/>
        <w:spacing w:before="158" w:line="364" w:lineRule="auto"/>
        <w:ind w:left="741" w:right="1103"/>
        <w:rPr>
          <w:color w:val="auto"/>
          <w:highlight w:val="none"/>
        </w:rPr>
      </w:pPr>
      <w:r>
        <w:rPr>
          <w:color w:val="auto"/>
          <w:highlight w:val="none"/>
        </w:rPr>
        <w:t>从进度计划及保证措施是否合理、可行，能否满足编制要求等方面进行评比。 一档（0.0-0.6</w:t>
      </w:r>
      <w:r>
        <w:rPr>
          <w:color w:val="auto"/>
          <w:spacing w:val="-30"/>
          <w:highlight w:val="none"/>
        </w:rPr>
        <w:t xml:space="preserve"> 分</w:t>
      </w:r>
      <w:r>
        <w:rPr>
          <w:color w:val="auto"/>
          <w:highlight w:val="none"/>
        </w:rPr>
        <w:t>）：</w:t>
      </w:r>
      <w:r>
        <w:rPr>
          <w:color w:val="auto"/>
          <w:spacing w:val="-1"/>
          <w:highlight w:val="none"/>
        </w:rPr>
        <w:t>进度计划及保证措施基本合理、可行，基本满足编制要求。</w:t>
      </w:r>
    </w:p>
    <w:p>
      <w:pPr>
        <w:pStyle w:val="10"/>
        <w:spacing w:line="364" w:lineRule="auto"/>
        <w:ind w:left="741" w:right="676"/>
        <w:rPr>
          <w:color w:val="auto"/>
          <w:highlight w:val="none"/>
        </w:rPr>
      </w:pPr>
      <w:r>
        <w:rPr>
          <w:color w:val="auto"/>
          <w:highlight w:val="none"/>
        </w:rPr>
        <w:t>二挡（0.7-1.3 分）：进度计划及保证措施比较合理、可行，比较满足编制要求。</w:t>
      </w:r>
    </w:p>
    <w:p>
      <w:pPr>
        <w:pStyle w:val="10"/>
        <w:spacing w:line="364" w:lineRule="auto"/>
        <w:ind w:left="741" w:right="676"/>
        <w:rPr>
          <w:color w:val="auto"/>
          <w:highlight w:val="none"/>
        </w:rPr>
      </w:pPr>
      <w:r>
        <w:rPr>
          <w:color w:val="auto"/>
          <w:highlight w:val="none"/>
        </w:rPr>
        <w:t>三挡（1.4-2.0 分）：进度计划及保证措施合理、可行，满足编制要求。</w:t>
      </w:r>
    </w:p>
    <w:p>
      <w:pPr>
        <w:pStyle w:val="8"/>
        <w:numPr>
          <w:ilvl w:val="0"/>
          <w:numId w:val="45"/>
        </w:numPr>
        <w:tabs>
          <w:tab w:val="left" w:pos="1103"/>
        </w:tabs>
        <w:spacing w:line="306" w:lineRule="exact"/>
        <w:ind w:hanging="362"/>
        <w:rPr>
          <w:color w:val="auto"/>
          <w:highlight w:val="none"/>
        </w:rPr>
      </w:pPr>
      <w:r>
        <w:rPr>
          <w:color w:val="auto"/>
          <w:highlight w:val="none"/>
        </w:rPr>
        <w:t>质量保证措施（</w:t>
      </w:r>
      <w:r>
        <w:rPr>
          <w:color w:val="auto"/>
          <w:spacing w:val="-21"/>
          <w:highlight w:val="none"/>
        </w:rPr>
        <w:t xml:space="preserve">满分 </w:t>
      </w:r>
      <w:r>
        <w:rPr>
          <w:color w:val="auto"/>
          <w:highlight w:val="none"/>
        </w:rPr>
        <w:t>2</w:t>
      </w:r>
      <w:r>
        <w:rPr>
          <w:color w:val="auto"/>
          <w:spacing w:val="-30"/>
          <w:highlight w:val="none"/>
        </w:rPr>
        <w:t xml:space="preserve"> 分</w:t>
      </w:r>
      <w:r>
        <w:rPr>
          <w:color w:val="auto"/>
          <w:highlight w:val="none"/>
        </w:rPr>
        <w:t>）</w:t>
      </w:r>
    </w:p>
    <w:p>
      <w:pPr>
        <w:pStyle w:val="10"/>
        <w:spacing w:before="159" w:line="362" w:lineRule="auto"/>
        <w:ind w:left="741" w:right="1823" w:hanging="24"/>
        <w:rPr>
          <w:color w:val="auto"/>
          <w:highlight w:val="none"/>
        </w:rPr>
      </w:pPr>
      <w:r>
        <w:rPr>
          <w:color w:val="auto"/>
          <w:highlight w:val="none"/>
        </w:rPr>
        <w:t>从质量保证措施是否合理、可行，能否满足编制要求等方面进行评比。 一档（0.0-0.6</w:t>
      </w:r>
      <w:r>
        <w:rPr>
          <w:color w:val="auto"/>
          <w:spacing w:val="-30"/>
          <w:highlight w:val="none"/>
        </w:rPr>
        <w:t xml:space="preserve"> 分</w:t>
      </w:r>
      <w:r>
        <w:rPr>
          <w:color w:val="auto"/>
          <w:highlight w:val="none"/>
        </w:rPr>
        <w:t>）：</w:t>
      </w:r>
      <w:r>
        <w:rPr>
          <w:color w:val="auto"/>
          <w:spacing w:val="-1"/>
          <w:highlight w:val="none"/>
        </w:rPr>
        <w:t>质量保证措施基本合理、可行，基本满足编制要求。</w:t>
      </w:r>
    </w:p>
    <w:p>
      <w:pPr>
        <w:pStyle w:val="10"/>
        <w:spacing w:before="5" w:line="362" w:lineRule="auto"/>
        <w:ind w:left="741" w:right="1396"/>
        <w:rPr>
          <w:color w:val="auto"/>
          <w:highlight w:val="none"/>
        </w:rPr>
      </w:pPr>
      <w:r>
        <w:rPr>
          <w:color w:val="auto"/>
          <w:highlight w:val="none"/>
        </w:rPr>
        <w:t>二挡（0.7-1.3 分）：质量保证措施比较合理、可行，比较满足编制要求。</w:t>
      </w:r>
    </w:p>
    <w:p>
      <w:pPr>
        <w:pStyle w:val="10"/>
        <w:spacing w:before="5" w:line="362" w:lineRule="auto"/>
        <w:ind w:left="741" w:right="1396"/>
        <w:rPr>
          <w:color w:val="auto"/>
          <w:highlight w:val="none"/>
        </w:rPr>
      </w:pPr>
      <w:r>
        <w:rPr>
          <w:color w:val="auto"/>
          <w:highlight w:val="none"/>
        </w:rPr>
        <w:t>三挡（1.4-2.0 分）：质量保证措施合理、可行，满足编制要求。</w:t>
      </w:r>
    </w:p>
    <w:p>
      <w:pPr>
        <w:pStyle w:val="8"/>
        <w:spacing w:before="5" w:line="364" w:lineRule="auto"/>
        <w:ind w:left="237" w:right="5466" w:firstLine="504"/>
        <w:rPr>
          <w:color w:val="auto"/>
          <w:highlight w:val="none"/>
        </w:rPr>
      </w:pPr>
      <w:r>
        <w:rPr>
          <w:color w:val="auto"/>
          <w:highlight w:val="none"/>
        </w:rPr>
        <w:t>（四）总得分＝价格分+商务分+技术分三、中标候选供应商推荐原则</w:t>
      </w:r>
    </w:p>
    <w:p>
      <w:pPr>
        <w:pStyle w:val="21"/>
        <w:numPr>
          <w:ilvl w:val="0"/>
          <w:numId w:val="46"/>
        </w:numPr>
        <w:tabs>
          <w:tab w:val="left" w:pos="959"/>
        </w:tabs>
        <w:spacing w:line="364" w:lineRule="auto"/>
        <w:ind w:right="316" w:firstLine="480"/>
        <w:jc w:val="both"/>
        <w:rPr>
          <w:color w:val="auto"/>
          <w:sz w:val="24"/>
          <w:highlight w:val="none"/>
        </w:rPr>
      </w:pPr>
      <w:r>
        <w:rPr>
          <w:color w:val="auto"/>
          <w:spacing w:val="-6"/>
          <w:sz w:val="24"/>
          <w:highlight w:val="none"/>
        </w:rPr>
        <w:t>评标委员会根据综合得分由高到低排列次序，若得分相同时，以评标报价由低到高顺序</w:t>
      </w:r>
      <w:r>
        <w:rPr>
          <w:color w:val="auto"/>
          <w:spacing w:val="-10"/>
          <w:sz w:val="24"/>
          <w:highlight w:val="none"/>
        </w:rPr>
        <w:t>排列；若得分相同且评标报价相同的，以投标报价由低到高顺序排列；若仍相同的，按技术指</w:t>
      </w:r>
      <w:r>
        <w:rPr>
          <w:color w:val="auto"/>
          <w:sz w:val="24"/>
          <w:highlight w:val="none"/>
        </w:rPr>
        <w:t>标优劣由高到低顺序排列并推荐中标候选供应商。</w:t>
      </w:r>
    </w:p>
    <w:p>
      <w:pPr>
        <w:pStyle w:val="21"/>
        <w:numPr>
          <w:ilvl w:val="0"/>
          <w:numId w:val="46"/>
        </w:numPr>
        <w:tabs>
          <w:tab w:val="left" w:pos="959"/>
        </w:tabs>
        <w:spacing w:line="362" w:lineRule="auto"/>
        <w:ind w:right="316" w:firstLine="480"/>
        <w:rPr>
          <w:color w:val="auto"/>
          <w:sz w:val="24"/>
          <w:highlight w:val="none"/>
        </w:rPr>
      </w:pPr>
      <w:r>
        <w:rPr>
          <w:color w:val="auto"/>
          <w:spacing w:val="-6"/>
          <w:sz w:val="24"/>
          <w:highlight w:val="none"/>
        </w:rPr>
        <w:t>进入详评的投标人为三家以上(含三家)的，可推荐前三名为中标候选供应商。招标采购</w:t>
      </w:r>
      <w:r>
        <w:rPr>
          <w:color w:val="auto"/>
          <w:sz w:val="24"/>
          <w:highlight w:val="none"/>
        </w:rPr>
        <w:t>单位应当确定评审委员会推荐排名第一的中标候选供应商为中标人。</w:t>
      </w:r>
    </w:p>
    <w:p>
      <w:pPr>
        <w:pStyle w:val="21"/>
        <w:numPr>
          <w:ilvl w:val="0"/>
          <w:numId w:val="46"/>
        </w:numPr>
        <w:tabs>
          <w:tab w:val="left" w:pos="959"/>
        </w:tabs>
        <w:spacing w:before="3"/>
        <w:ind w:left="958" w:hanging="242"/>
        <w:rPr>
          <w:color w:val="auto"/>
          <w:sz w:val="24"/>
          <w:highlight w:val="none"/>
        </w:rPr>
        <w:sectPr>
          <w:footerReference r:id="rId7" w:type="default"/>
          <w:pgSz w:w="11910" w:h="16840"/>
          <w:pgMar w:top="1060" w:right="760" w:bottom="1180" w:left="840" w:header="872" w:footer="985" w:gutter="0"/>
          <w:pgNumType w:fmt="decimal"/>
          <w:cols w:space="720" w:num="1"/>
        </w:sectPr>
      </w:pPr>
      <w:r>
        <w:rPr>
          <w:color w:val="auto"/>
          <w:spacing w:val="-5"/>
          <w:sz w:val="24"/>
          <w:highlight w:val="none"/>
        </w:rPr>
        <w:t>排名第一的中标候选供应商放弃中标、因不可抗力提出不能履行合同，或者招标文件规</w:t>
      </w:r>
    </w:p>
    <w:p>
      <w:pPr>
        <w:pStyle w:val="10"/>
        <w:spacing w:before="5"/>
        <w:rPr>
          <w:color w:val="auto"/>
          <w:sz w:val="2"/>
          <w:highlight w:val="none"/>
        </w:rPr>
      </w:pPr>
    </w:p>
    <w:p>
      <w:pPr>
        <w:pStyle w:val="10"/>
        <w:spacing w:line="20" w:lineRule="exact"/>
        <w:ind w:left="229"/>
        <w:rPr>
          <w:color w:val="auto"/>
          <w:sz w:val="2"/>
          <w:highlight w:val="none"/>
        </w:rPr>
      </w:pPr>
    </w:p>
    <w:p>
      <w:pPr>
        <w:pStyle w:val="10"/>
        <w:spacing w:before="13" w:line="362" w:lineRule="auto"/>
        <w:ind w:left="237" w:right="316"/>
        <w:rPr>
          <w:color w:val="auto"/>
          <w:highlight w:val="none"/>
        </w:rPr>
      </w:pPr>
      <w:r>
        <w:rPr>
          <w:color w:val="auto"/>
          <w:spacing w:val="-5"/>
          <w:highlight w:val="none"/>
        </w:rPr>
        <w:t>定应当提交履约保证金而在规定的期限内未能提交的，采购人可以按照评审报告推荐的中标候</w:t>
      </w:r>
      <w:r>
        <w:rPr>
          <w:color w:val="auto"/>
          <w:highlight w:val="none"/>
        </w:rPr>
        <w:t>选人名单排序，确定下一候选为中标人，也可以重新组织招标。</w:t>
      </w:r>
    </w:p>
    <w:p>
      <w:pPr>
        <w:pStyle w:val="21"/>
        <w:numPr>
          <w:ilvl w:val="0"/>
          <w:numId w:val="46"/>
        </w:numPr>
        <w:tabs>
          <w:tab w:val="left" w:pos="959"/>
        </w:tabs>
        <w:spacing w:before="5" w:line="364" w:lineRule="auto"/>
        <w:ind w:right="227" w:firstLine="480"/>
        <w:rPr>
          <w:color w:val="auto"/>
          <w:sz w:val="24"/>
          <w:highlight w:val="none"/>
        </w:rPr>
      </w:pPr>
      <w:r>
        <w:rPr>
          <w:color w:val="auto"/>
          <w:spacing w:val="-1"/>
          <w:sz w:val="24"/>
          <w:highlight w:val="none"/>
        </w:rPr>
        <w:t xml:space="preserve">评标委员会认为，某投标人的最低投标价或者某些小项报价明显不合理或者低于成本， </w:t>
      </w:r>
      <w:r>
        <w:rPr>
          <w:color w:val="auto"/>
          <w:spacing w:val="-5"/>
          <w:sz w:val="24"/>
          <w:highlight w:val="none"/>
        </w:rPr>
        <w:t>有可能影响货物质量和不能诚信履约的，应当要求其在规定的期限内提供书面文件予以解释说</w:t>
      </w:r>
      <w:r>
        <w:rPr>
          <w:color w:val="auto"/>
          <w:spacing w:val="-10"/>
          <w:sz w:val="24"/>
          <w:highlight w:val="none"/>
        </w:rPr>
        <w:t>明，并提交相关证明材料，否则，评标委员会可以取消该投标人的中标候选供应商资格，按顺序由排在后面的中标候选供应商递补，以此类推。</w:t>
      </w:r>
    </w:p>
    <w:p>
      <w:pPr>
        <w:spacing w:line="364" w:lineRule="auto"/>
        <w:rPr>
          <w:color w:val="auto"/>
          <w:sz w:val="24"/>
          <w:highlight w:val="none"/>
        </w:rPr>
        <w:sectPr>
          <w:pgSz w:w="11910" w:h="16840"/>
          <w:pgMar w:top="1060" w:right="760" w:bottom="1180" w:left="840" w:header="872" w:footer="985" w:gutter="0"/>
          <w:pgNumType w:fmt="decimal"/>
          <w:cols w:space="720" w:num="1"/>
        </w:sectPr>
      </w:pPr>
    </w:p>
    <w:p>
      <w:pPr>
        <w:pStyle w:val="10"/>
        <w:rPr>
          <w:color w:val="auto"/>
          <w:sz w:val="20"/>
          <w:highlight w:val="none"/>
        </w:rPr>
      </w:pPr>
    </w:p>
    <w:p>
      <w:pPr>
        <w:pStyle w:val="10"/>
        <w:rPr>
          <w:color w:val="auto"/>
          <w:sz w:val="20"/>
          <w:highlight w:val="none"/>
        </w:rPr>
      </w:pPr>
    </w:p>
    <w:p>
      <w:pPr>
        <w:pStyle w:val="2"/>
        <w:tabs>
          <w:tab w:val="left" w:pos="2107"/>
        </w:tabs>
        <w:spacing w:before="207"/>
        <w:ind w:left="343" w:right="0"/>
        <w:rPr>
          <w:color w:val="auto"/>
          <w:highlight w:val="none"/>
        </w:rPr>
      </w:pPr>
      <w:bookmarkStart w:id="18" w:name="_bookmark4"/>
      <w:bookmarkEnd w:id="18"/>
      <w:bookmarkStart w:id="19" w:name="第五章__合同主要条款及格式"/>
      <w:bookmarkEnd w:id="19"/>
      <w:r>
        <w:rPr>
          <w:color w:val="auto"/>
          <w:highlight w:val="none"/>
        </w:rPr>
        <w:t>第五章</w:t>
      </w:r>
      <w:r>
        <w:rPr>
          <w:color w:val="auto"/>
          <w:highlight w:val="none"/>
        </w:rPr>
        <w:tab/>
      </w:r>
      <w:r>
        <w:rPr>
          <w:color w:val="auto"/>
          <w:highlight w:val="none"/>
        </w:rPr>
        <w:t>合同主要条款及格式</w:t>
      </w:r>
    </w:p>
    <w:p>
      <w:pPr>
        <w:pStyle w:val="10"/>
        <w:spacing w:before="8"/>
        <w:rPr>
          <w:b/>
          <w:color w:val="auto"/>
          <w:sz w:val="48"/>
          <w:highlight w:val="none"/>
        </w:rPr>
      </w:pPr>
    </w:p>
    <w:p>
      <w:pPr>
        <w:pStyle w:val="10"/>
        <w:spacing w:line="364" w:lineRule="auto"/>
        <w:ind w:left="237" w:right="311"/>
        <w:jc w:val="both"/>
        <w:rPr>
          <w:color w:val="auto"/>
          <w:highlight w:val="none"/>
        </w:rPr>
      </w:pPr>
      <w:r>
        <w:rPr>
          <w:color w:val="auto"/>
          <w:spacing w:val="-10"/>
          <w:highlight w:val="none"/>
        </w:rPr>
        <w:t>注：本合同格式仅为合同的参考文本，合同签订双方可根据项目的具体要求进行修订，但合同</w:t>
      </w:r>
      <w:r>
        <w:rPr>
          <w:color w:val="auto"/>
          <w:spacing w:val="-11"/>
          <w:highlight w:val="none"/>
        </w:rPr>
        <w:t>标的、数量、金额、服务承诺、履约方式等必须与招标文件和中标人的投标文件保持一致。在</w:t>
      </w:r>
      <w:r>
        <w:rPr>
          <w:color w:val="auto"/>
          <w:spacing w:val="-5"/>
          <w:highlight w:val="none"/>
        </w:rPr>
        <w:t>不违反原采购方案要求和各方认可的文件内容前提下，合同当事人可对合同范本中个别非招标</w:t>
      </w:r>
      <w:r>
        <w:rPr>
          <w:color w:val="auto"/>
          <w:highlight w:val="none"/>
        </w:rPr>
        <w:t>文件规定和投标文件承诺的合同条款共同协商完善补充修订。</w:t>
      </w:r>
    </w:p>
    <w:p>
      <w:pPr>
        <w:spacing w:line="364" w:lineRule="auto"/>
        <w:jc w:val="both"/>
        <w:rPr>
          <w:color w:val="auto"/>
          <w:highlight w:val="none"/>
        </w:rPr>
        <w:sectPr>
          <w:headerReference r:id="rId8" w:type="default"/>
          <w:pgSz w:w="11910" w:h="16840"/>
          <w:pgMar w:top="1100" w:right="760" w:bottom="1180" w:left="840" w:header="873" w:footer="985" w:gutter="0"/>
          <w:pgNumType w:fmt="decimal"/>
          <w:cols w:space="720" w:num="1"/>
        </w:sectPr>
      </w:pPr>
    </w:p>
    <w:p>
      <w:pPr>
        <w:pStyle w:val="10"/>
        <w:rPr>
          <w:color w:val="auto"/>
          <w:sz w:val="20"/>
          <w:highlight w:val="none"/>
        </w:rPr>
      </w:pPr>
    </w:p>
    <w:p>
      <w:pPr>
        <w:pStyle w:val="10"/>
        <w:spacing w:before="2"/>
        <w:rPr>
          <w:color w:val="auto"/>
          <w:sz w:val="19"/>
          <w:highlight w:val="none"/>
        </w:rPr>
      </w:pPr>
    </w:p>
    <w:p>
      <w:pPr>
        <w:pStyle w:val="6"/>
        <w:spacing w:before="61"/>
        <w:rPr>
          <w:color w:val="auto"/>
          <w:highlight w:val="none"/>
        </w:rPr>
      </w:pPr>
      <w:r>
        <w:rPr>
          <w:color w:val="auto"/>
          <w:highlight w:val="none"/>
        </w:rPr>
        <w:t>合同（格式）</w:t>
      </w:r>
    </w:p>
    <w:p>
      <w:pPr>
        <w:pStyle w:val="10"/>
        <w:rPr>
          <w:b/>
          <w:color w:val="auto"/>
          <w:sz w:val="20"/>
          <w:highlight w:val="none"/>
        </w:rPr>
      </w:pPr>
    </w:p>
    <w:p>
      <w:pPr>
        <w:pStyle w:val="10"/>
        <w:spacing w:before="8"/>
        <w:rPr>
          <w:b/>
          <w:color w:val="auto"/>
          <w:sz w:val="25"/>
          <w:highlight w:val="none"/>
        </w:rPr>
      </w:pPr>
    </w:p>
    <w:p>
      <w:pPr>
        <w:pStyle w:val="10"/>
        <w:spacing w:before="67"/>
        <w:ind w:right="2027"/>
        <w:jc w:val="right"/>
        <w:rPr>
          <w:color w:val="auto"/>
          <w:highlight w:val="none"/>
        </w:rPr>
      </w:pPr>
      <w:r>
        <w:rPr>
          <w:color w:val="auto"/>
          <w:highlight w:val="none"/>
        </w:rPr>
        <w:t>合同编号：</w:t>
      </w:r>
    </w:p>
    <w:p>
      <w:pPr>
        <w:pStyle w:val="10"/>
        <w:rPr>
          <w:color w:val="auto"/>
          <w:highlight w:val="none"/>
        </w:rPr>
      </w:pPr>
    </w:p>
    <w:p>
      <w:pPr>
        <w:pStyle w:val="10"/>
        <w:spacing w:before="11"/>
        <w:rPr>
          <w:color w:val="auto"/>
          <w:highlight w:val="none"/>
        </w:rPr>
      </w:pPr>
    </w:p>
    <w:p>
      <w:pPr>
        <w:pStyle w:val="10"/>
        <w:tabs>
          <w:tab w:val="left" w:pos="5517"/>
        </w:tabs>
        <w:ind w:left="237"/>
        <w:rPr>
          <w:color w:val="auto"/>
          <w:highlight w:val="none"/>
        </w:rPr>
      </w:pPr>
      <w:r>
        <w:rPr>
          <w:color w:val="auto"/>
          <w:highlight w:val="none"/>
        </w:rPr>
        <w:t>采购单位（甲方）</w:t>
      </w:r>
      <w:r>
        <w:rPr>
          <w:color w:val="auto"/>
          <w:highlight w:val="none"/>
        </w:rPr>
        <w:tab/>
      </w:r>
      <w:r>
        <w:rPr>
          <w:color w:val="auto"/>
          <w:spacing w:val="38"/>
          <w:highlight w:val="none"/>
        </w:rPr>
        <w:t>采</w:t>
      </w:r>
      <w:r>
        <w:rPr>
          <w:color w:val="auto"/>
          <w:spacing w:val="40"/>
          <w:highlight w:val="none"/>
        </w:rPr>
        <w:t>购计</w:t>
      </w:r>
      <w:r>
        <w:rPr>
          <w:color w:val="auto"/>
          <w:spacing w:val="38"/>
          <w:highlight w:val="none"/>
        </w:rPr>
        <w:t>划</w:t>
      </w:r>
      <w:r>
        <w:rPr>
          <w:color w:val="auto"/>
          <w:highlight w:val="none"/>
        </w:rPr>
        <w:t>号</w:t>
      </w:r>
    </w:p>
    <w:p>
      <w:pPr>
        <w:pStyle w:val="10"/>
        <w:tabs>
          <w:tab w:val="left" w:pos="5517"/>
        </w:tabs>
        <w:spacing w:before="160"/>
        <w:ind w:left="237"/>
        <w:rPr>
          <w:color w:val="auto"/>
          <w:highlight w:val="none"/>
        </w:rPr>
      </w:pPr>
      <w:r>
        <w:rPr>
          <w:color w:val="auto"/>
          <w:highlight w:val="none"/>
        </w:rPr>
        <w:t>供 应 商（乙方）</w:t>
      </w:r>
      <w:r>
        <w:rPr>
          <w:color w:val="auto"/>
          <w:highlight w:val="none"/>
        </w:rPr>
        <w:tab/>
      </w:r>
      <w:r>
        <w:rPr>
          <w:color w:val="auto"/>
          <w:highlight w:val="none"/>
        </w:rPr>
        <w:t>采购项目名称</w:t>
      </w:r>
      <w:r>
        <w:rPr>
          <w:color w:val="auto"/>
          <w:spacing w:val="-41"/>
          <w:highlight w:val="none"/>
        </w:rPr>
        <w:t>编</w:t>
      </w:r>
      <w:r>
        <w:rPr>
          <w:color w:val="auto"/>
          <w:highlight w:val="none"/>
        </w:rPr>
        <w:t>号</w:t>
      </w:r>
    </w:p>
    <w:p>
      <w:pPr>
        <w:pStyle w:val="10"/>
        <w:tabs>
          <w:tab w:val="left" w:pos="717"/>
          <w:tab w:val="left" w:pos="1197"/>
          <w:tab w:val="left" w:pos="1677"/>
          <w:tab w:val="left" w:pos="5517"/>
        </w:tabs>
        <w:spacing w:before="158"/>
        <w:ind w:left="237"/>
        <w:rPr>
          <w:color w:val="auto"/>
          <w:highlight w:val="none"/>
        </w:rPr>
      </w:pPr>
      <w:r>
        <w:rPr>
          <w:color w:val="auto"/>
          <w:highlight w:val="none"/>
        </w:rPr>
        <w:t>签</w:t>
      </w:r>
      <w:r>
        <w:rPr>
          <w:color w:val="auto"/>
          <w:highlight w:val="none"/>
        </w:rPr>
        <w:tab/>
      </w:r>
      <w:r>
        <w:rPr>
          <w:color w:val="auto"/>
          <w:highlight w:val="none"/>
        </w:rPr>
        <w:t>订</w:t>
      </w:r>
      <w:r>
        <w:rPr>
          <w:color w:val="auto"/>
          <w:highlight w:val="none"/>
        </w:rPr>
        <w:tab/>
      </w:r>
      <w:r>
        <w:rPr>
          <w:color w:val="auto"/>
          <w:highlight w:val="none"/>
        </w:rPr>
        <w:t>地</w:t>
      </w:r>
      <w:r>
        <w:rPr>
          <w:color w:val="auto"/>
          <w:highlight w:val="none"/>
        </w:rPr>
        <w:tab/>
      </w:r>
      <w:r>
        <w:rPr>
          <w:color w:val="auto"/>
          <w:highlight w:val="none"/>
        </w:rPr>
        <w:t>点</w:t>
      </w:r>
      <w:r>
        <w:rPr>
          <w:color w:val="auto"/>
          <w:highlight w:val="none"/>
        </w:rPr>
        <w:tab/>
      </w:r>
      <w:r>
        <w:rPr>
          <w:color w:val="auto"/>
          <w:highlight w:val="none"/>
        </w:rPr>
        <w:t>签 订 时 间</w:t>
      </w:r>
    </w:p>
    <w:p>
      <w:pPr>
        <w:pStyle w:val="10"/>
        <w:rPr>
          <w:color w:val="auto"/>
          <w:highlight w:val="none"/>
        </w:rPr>
      </w:pPr>
    </w:p>
    <w:p>
      <w:pPr>
        <w:pStyle w:val="10"/>
        <w:spacing w:before="11"/>
        <w:rPr>
          <w:color w:val="auto"/>
          <w:highlight w:val="none"/>
        </w:rPr>
      </w:pPr>
    </w:p>
    <w:p>
      <w:pPr>
        <w:pStyle w:val="10"/>
        <w:spacing w:line="364" w:lineRule="auto"/>
        <w:ind w:left="237" w:right="311" w:firstLine="480"/>
        <w:rPr>
          <w:color w:val="auto"/>
          <w:highlight w:val="none"/>
        </w:rPr>
      </w:pPr>
      <w:r>
        <w:rPr>
          <w:color w:val="auto"/>
          <w:spacing w:val="-11"/>
          <w:highlight w:val="none"/>
        </w:rPr>
        <w:t>根据《中华人民共和国政府采购法》、《中华人民共和国合同法》等法律、法规规定，按</w:t>
      </w:r>
      <w:r>
        <w:rPr>
          <w:color w:val="auto"/>
          <w:highlight w:val="none"/>
        </w:rPr>
        <w:t>照招标文件规定条款和中标供应商投标文件及其承诺，甲乙双方签订本合同。</w:t>
      </w:r>
    </w:p>
    <w:p>
      <w:pPr>
        <w:pStyle w:val="10"/>
        <w:spacing w:line="364" w:lineRule="auto"/>
        <w:ind w:left="717" w:right="7787"/>
        <w:rPr>
          <w:color w:val="auto"/>
          <w:highlight w:val="none"/>
        </w:rPr>
      </w:pPr>
      <w:r>
        <w:rPr>
          <w:color w:val="auto"/>
          <w:highlight w:val="none"/>
        </w:rPr>
        <w:t>第一条 合同标的1.服务名称:</w:t>
      </w:r>
    </w:p>
    <w:p>
      <w:pPr>
        <w:pStyle w:val="21"/>
        <w:numPr>
          <w:ilvl w:val="0"/>
          <w:numId w:val="47"/>
        </w:numPr>
        <w:tabs>
          <w:tab w:val="left" w:pos="959"/>
        </w:tabs>
        <w:ind w:hanging="242"/>
        <w:rPr>
          <w:color w:val="auto"/>
          <w:sz w:val="24"/>
          <w:highlight w:val="none"/>
        </w:rPr>
      </w:pPr>
      <w:r>
        <w:rPr>
          <w:color w:val="auto"/>
          <w:sz w:val="24"/>
          <w:highlight w:val="none"/>
        </w:rPr>
        <w:t>服务数量:</w:t>
      </w:r>
    </w:p>
    <w:p>
      <w:pPr>
        <w:pStyle w:val="21"/>
        <w:numPr>
          <w:ilvl w:val="0"/>
          <w:numId w:val="47"/>
        </w:numPr>
        <w:tabs>
          <w:tab w:val="left" w:pos="959"/>
          <w:tab w:val="left" w:pos="1677"/>
        </w:tabs>
        <w:spacing w:before="159" w:line="362" w:lineRule="auto"/>
        <w:ind w:left="717" w:right="347" w:firstLine="0"/>
        <w:rPr>
          <w:color w:val="auto"/>
          <w:sz w:val="24"/>
          <w:highlight w:val="none"/>
        </w:rPr>
      </w:pPr>
      <w:r>
        <w:rPr>
          <w:color w:val="auto"/>
          <w:sz w:val="24"/>
          <w:highlight w:val="none"/>
        </w:rPr>
        <w:t>服务内容:本合同所涉及的乙方应提供的服务内容详见“服务需求说明表”所列内容</w:t>
      </w:r>
      <w:r>
        <w:rPr>
          <w:color w:val="auto"/>
          <w:spacing w:val="-17"/>
          <w:sz w:val="24"/>
          <w:highlight w:val="none"/>
        </w:rPr>
        <w:t>。</w:t>
      </w:r>
      <w:r>
        <w:rPr>
          <w:color w:val="auto"/>
          <w:sz w:val="24"/>
          <w:highlight w:val="none"/>
        </w:rPr>
        <w:t>第二条</w:t>
      </w:r>
      <w:r>
        <w:rPr>
          <w:color w:val="auto"/>
          <w:sz w:val="24"/>
          <w:highlight w:val="none"/>
        </w:rPr>
        <w:tab/>
      </w:r>
      <w:r>
        <w:rPr>
          <w:color w:val="auto"/>
          <w:sz w:val="24"/>
          <w:highlight w:val="none"/>
        </w:rPr>
        <w:t>合同金额</w:t>
      </w:r>
    </w:p>
    <w:p>
      <w:pPr>
        <w:pStyle w:val="10"/>
        <w:tabs>
          <w:tab w:val="left" w:pos="1677"/>
          <w:tab w:val="left" w:pos="5937"/>
          <w:tab w:val="left" w:pos="7581"/>
        </w:tabs>
        <w:spacing w:before="5" w:line="362" w:lineRule="auto"/>
        <w:ind w:left="717" w:right="683"/>
        <w:rPr>
          <w:color w:val="auto"/>
          <w:highlight w:val="none"/>
        </w:rPr>
      </w:pPr>
      <w:r>
        <w:rPr>
          <w:color w:val="auto"/>
          <w:highlight w:val="none"/>
        </w:rPr>
        <w:t>本项目合同金额(大写)人民币</w:t>
      </w:r>
      <w:r>
        <w:rPr>
          <w:color w:val="auto"/>
          <w:highlight w:val="none"/>
          <w:u w:val="single"/>
        </w:rPr>
        <w:t xml:space="preserve"> </w:t>
      </w:r>
      <w:r>
        <w:rPr>
          <w:color w:val="auto"/>
          <w:highlight w:val="none"/>
          <w:u w:val="single"/>
        </w:rPr>
        <w:tab/>
      </w:r>
      <w:r>
        <w:rPr>
          <w:color w:val="auto"/>
          <w:highlight w:val="none"/>
        </w:rPr>
        <w:t>(</w:t>
      </w:r>
      <w:r>
        <w:rPr>
          <w:rFonts w:ascii="Courier New" w:hAnsi="Courier New" w:eastAsia="Courier New"/>
          <w:color w:val="auto"/>
          <w:highlight w:val="none"/>
        </w:rPr>
        <w:t>¥</w:t>
      </w:r>
      <w:r>
        <w:rPr>
          <w:rFonts w:ascii="Courier New" w:hAnsi="Courier New" w:eastAsia="Courier New"/>
          <w:color w:val="auto"/>
          <w:highlight w:val="none"/>
        </w:rPr>
        <w:tab/>
      </w:r>
      <w:r>
        <w:rPr>
          <w:color w:val="auto"/>
          <w:highlight w:val="none"/>
        </w:rPr>
        <w:t>元)(详见报价表)</w:t>
      </w:r>
      <w:r>
        <w:rPr>
          <w:color w:val="auto"/>
          <w:spacing w:val="-17"/>
          <w:highlight w:val="none"/>
        </w:rPr>
        <w:t>。</w:t>
      </w:r>
      <w:r>
        <w:rPr>
          <w:color w:val="auto"/>
          <w:highlight w:val="none"/>
        </w:rPr>
        <w:t>第三条</w:t>
      </w:r>
      <w:r>
        <w:rPr>
          <w:color w:val="auto"/>
          <w:highlight w:val="none"/>
        </w:rPr>
        <w:tab/>
      </w:r>
      <w:r>
        <w:rPr>
          <w:color w:val="auto"/>
          <w:highlight w:val="none"/>
        </w:rPr>
        <w:t>完成服务时间</w:t>
      </w:r>
    </w:p>
    <w:p>
      <w:pPr>
        <w:pStyle w:val="10"/>
        <w:spacing w:before="2"/>
        <w:ind w:left="717"/>
        <w:rPr>
          <w:color w:val="auto"/>
          <w:highlight w:val="none"/>
        </w:rPr>
      </w:pPr>
      <w:r>
        <w:rPr>
          <w:color w:val="auto"/>
          <w:highlight w:val="none"/>
        </w:rPr>
        <w:t>完成服务时间:</w:t>
      </w:r>
    </w:p>
    <w:p>
      <w:pPr>
        <w:pStyle w:val="10"/>
        <w:tabs>
          <w:tab w:val="left" w:pos="1677"/>
        </w:tabs>
        <w:spacing w:before="161" w:line="362" w:lineRule="auto"/>
        <w:ind w:left="717" w:right="947"/>
        <w:rPr>
          <w:color w:val="auto"/>
          <w:highlight w:val="none"/>
        </w:rPr>
      </w:pPr>
      <w:r>
        <w:rPr>
          <w:color w:val="auto"/>
          <w:highlight w:val="none"/>
        </w:rPr>
        <w:t>乙方所提供的服务必须与招投标文件和承诺相一致且符合相应的服务规范及标准</w:t>
      </w:r>
      <w:r>
        <w:rPr>
          <w:color w:val="auto"/>
          <w:spacing w:val="-17"/>
          <w:highlight w:val="none"/>
        </w:rPr>
        <w:t>。</w:t>
      </w:r>
      <w:r>
        <w:rPr>
          <w:color w:val="auto"/>
          <w:highlight w:val="none"/>
        </w:rPr>
        <w:t>第四条</w:t>
      </w:r>
      <w:r>
        <w:rPr>
          <w:color w:val="auto"/>
          <w:highlight w:val="none"/>
        </w:rPr>
        <w:tab/>
      </w:r>
      <w:r>
        <w:rPr>
          <w:color w:val="auto"/>
          <w:highlight w:val="none"/>
        </w:rPr>
        <w:t>服务承诺、质保期</w:t>
      </w:r>
    </w:p>
    <w:p>
      <w:pPr>
        <w:pStyle w:val="21"/>
        <w:numPr>
          <w:ilvl w:val="0"/>
          <w:numId w:val="48"/>
        </w:numPr>
        <w:tabs>
          <w:tab w:val="left" w:pos="959"/>
        </w:tabs>
        <w:spacing w:before="5"/>
        <w:ind w:hanging="242"/>
        <w:rPr>
          <w:color w:val="auto"/>
          <w:sz w:val="24"/>
          <w:highlight w:val="none"/>
        </w:rPr>
      </w:pPr>
      <w:r>
        <w:rPr>
          <w:color w:val="auto"/>
          <w:spacing w:val="-6"/>
          <w:sz w:val="24"/>
          <w:highlight w:val="none"/>
        </w:rPr>
        <w:t>乙方应按照国家有关法律法规和“三包”规定以及招标文件、投标文件和本合同所附的</w:t>
      </w:r>
    </w:p>
    <w:p>
      <w:pPr>
        <w:pStyle w:val="10"/>
        <w:spacing w:before="158"/>
        <w:ind w:left="237"/>
        <w:rPr>
          <w:color w:val="auto"/>
          <w:highlight w:val="none"/>
        </w:rPr>
      </w:pPr>
      <w:r>
        <w:rPr>
          <w:color w:val="auto"/>
          <w:highlight w:val="none"/>
        </w:rPr>
        <w:t>《服务承诺》，为甲方提供服务。</w:t>
      </w:r>
    </w:p>
    <w:p>
      <w:pPr>
        <w:pStyle w:val="21"/>
        <w:numPr>
          <w:ilvl w:val="0"/>
          <w:numId w:val="48"/>
        </w:numPr>
        <w:tabs>
          <w:tab w:val="left" w:pos="959"/>
          <w:tab w:val="left" w:pos="1677"/>
        </w:tabs>
        <w:spacing w:before="160" w:line="362" w:lineRule="auto"/>
        <w:ind w:left="717" w:right="2147" w:firstLine="0"/>
        <w:rPr>
          <w:color w:val="auto"/>
          <w:sz w:val="24"/>
          <w:highlight w:val="none"/>
        </w:rPr>
      </w:pPr>
      <w:r>
        <w:rPr>
          <w:color w:val="auto"/>
          <w:sz w:val="24"/>
          <w:highlight w:val="none"/>
        </w:rPr>
        <w:t>乙方提供的服务承诺、质保期及其它具体约定事项。（见合同附件</w:t>
      </w:r>
      <w:r>
        <w:rPr>
          <w:color w:val="auto"/>
          <w:spacing w:val="-17"/>
          <w:sz w:val="24"/>
          <w:highlight w:val="none"/>
        </w:rPr>
        <w:t xml:space="preserve">） </w:t>
      </w:r>
      <w:r>
        <w:rPr>
          <w:color w:val="auto"/>
          <w:sz w:val="24"/>
          <w:highlight w:val="none"/>
        </w:rPr>
        <w:t>第五条</w:t>
      </w:r>
      <w:r>
        <w:rPr>
          <w:color w:val="auto"/>
          <w:sz w:val="24"/>
          <w:highlight w:val="none"/>
        </w:rPr>
        <w:tab/>
      </w:r>
      <w:r>
        <w:rPr>
          <w:color w:val="auto"/>
          <w:sz w:val="24"/>
          <w:highlight w:val="none"/>
        </w:rPr>
        <w:t>付款方式</w:t>
      </w:r>
    </w:p>
    <w:p>
      <w:pPr>
        <w:pStyle w:val="10"/>
        <w:spacing w:before="5" w:line="364" w:lineRule="auto"/>
        <w:ind w:left="237" w:right="316" w:firstLine="480"/>
        <w:rPr>
          <w:color w:val="auto"/>
          <w:spacing w:val="-8"/>
          <w:highlight w:val="none"/>
        </w:rPr>
      </w:pPr>
      <w:r>
        <w:rPr>
          <w:rFonts w:hint="eastAsia"/>
          <w:color w:val="auto"/>
          <w:spacing w:val="-8"/>
          <w:highlight w:val="none"/>
        </w:rPr>
        <w:t>本项目支付方式如下：</w:t>
      </w:r>
    </w:p>
    <w:p>
      <w:pPr>
        <w:pStyle w:val="10"/>
        <w:spacing w:before="5" w:line="364" w:lineRule="auto"/>
        <w:ind w:left="237" w:right="316" w:firstLine="480"/>
        <w:rPr>
          <w:color w:val="auto"/>
          <w:spacing w:val="-8"/>
          <w:highlight w:val="none"/>
        </w:rPr>
      </w:pPr>
      <w:r>
        <w:rPr>
          <w:color w:val="auto"/>
          <w:spacing w:val="-8"/>
          <w:highlight w:val="none"/>
        </w:rPr>
        <w:t>1、</w:t>
      </w:r>
      <w:r>
        <w:rPr>
          <w:rFonts w:hint="eastAsia"/>
          <w:color w:val="auto"/>
          <w:spacing w:val="-8"/>
          <w:highlight w:val="none"/>
          <w:lang w:val="en-US" w:eastAsia="zh-CN"/>
        </w:rPr>
        <w:t>签订合同协议生效之日起，在30个工作日内，采购人向中标人支付合同金额50万元预付款</w:t>
      </w:r>
      <w:r>
        <w:rPr>
          <w:color w:val="auto"/>
          <w:spacing w:val="-8"/>
          <w:highlight w:val="none"/>
        </w:rPr>
        <w:t>；</w:t>
      </w:r>
    </w:p>
    <w:p>
      <w:pPr>
        <w:pStyle w:val="10"/>
        <w:spacing w:before="5" w:line="364" w:lineRule="auto"/>
        <w:ind w:left="237" w:right="316" w:firstLine="480"/>
        <w:rPr>
          <w:color w:val="auto"/>
          <w:spacing w:val="-8"/>
          <w:highlight w:val="none"/>
        </w:rPr>
      </w:pPr>
      <w:r>
        <w:rPr>
          <w:color w:val="auto"/>
          <w:spacing w:val="-8"/>
          <w:highlight w:val="none"/>
        </w:rPr>
        <w:t>2、中标人提交规划送审稿并经专家评审会通过后30个工作日内，支付合同</w:t>
      </w:r>
      <w:r>
        <w:rPr>
          <w:rFonts w:hint="eastAsia"/>
          <w:color w:val="auto"/>
          <w:spacing w:val="-8"/>
          <w:highlight w:val="none"/>
          <w:lang w:eastAsia="zh-CN"/>
        </w:rPr>
        <w:t>金额</w:t>
      </w:r>
      <w:r>
        <w:rPr>
          <w:rFonts w:hint="eastAsia"/>
          <w:color w:val="auto"/>
          <w:spacing w:val="-8"/>
          <w:highlight w:val="none"/>
          <w:lang w:val="en-US" w:eastAsia="zh-CN"/>
        </w:rPr>
        <w:t>144万元</w:t>
      </w:r>
      <w:r>
        <w:rPr>
          <w:color w:val="auto"/>
          <w:spacing w:val="-8"/>
          <w:highlight w:val="none"/>
        </w:rPr>
        <w:t>；</w:t>
      </w:r>
    </w:p>
    <w:p>
      <w:pPr>
        <w:pStyle w:val="10"/>
        <w:spacing w:before="5" w:line="364" w:lineRule="auto"/>
        <w:ind w:left="237" w:right="316" w:firstLine="480"/>
        <w:rPr>
          <w:color w:val="auto"/>
          <w:spacing w:val="-8"/>
          <w:highlight w:val="none"/>
        </w:rPr>
      </w:pPr>
      <w:r>
        <w:rPr>
          <w:color w:val="auto"/>
          <w:spacing w:val="-8"/>
          <w:highlight w:val="none"/>
        </w:rPr>
        <w:t>3、</w:t>
      </w:r>
      <w:r>
        <w:rPr>
          <w:rFonts w:hint="eastAsia"/>
          <w:color w:val="auto"/>
          <w:spacing w:val="-8"/>
          <w:highlight w:val="none"/>
          <w:lang w:eastAsia="zh-CN"/>
        </w:rPr>
        <w:t>余款根据项目开展情况及预算安排情况进行支付</w:t>
      </w:r>
      <w:r>
        <w:rPr>
          <w:color w:val="auto"/>
          <w:spacing w:val="-8"/>
          <w:highlight w:val="none"/>
        </w:rPr>
        <w:t>。</w:t>
      </w:r>
    </w:p>
    <w:p>
      <w:pPr>
        <w:pStyle w:val="10"/>
        <w:spacing w:before="5" w:line="364" w:lineRule="auto"/>
        <w:ind w:left="237" w:right="316" w:firstLine="480"/>
        <w:rPr>
          <w:color w:val="auto"/>
          <w:spacing w:val="-8"/>
          <w:highlight w:val="none"/>
        </w:rPr>
      </w:pPr>
    </w:p>
    <w:p>
      <w:pPr>
        <w:pStyle w:val="10"/>
        <w:tabs>
          <w:tab w:val="left" w:pos="1677"/>
        </w:tabs>
        <w:spacing w:line="362" w:lineRule="auto"/>
        <w:ind w:left="717" w:right="3347"/>
        <w:rPr>
          <w:color w:val="auto"/>
          <w:highlight w:val="none"/>
        </w:rPr>
      </w:pPr>
      <w:r>
        <w:rPr>
          <w:color w:val="auto"/>
          <w:highlight w:val="none"/>
        </w:rPr>
        <w:t>第六条</w:t>
      </w:r>
      <w:r>
        <w:rPr>
          <w:color w:val="auto"/>
          <w:highlight w:val="none"/>
        </w:rPr>
        <w:tab/>
      </w:r>
      <w:r>
        <w:rPr>
          <w:color w:val="auto"/>
          <w:highlight w:val="none"/>
        </w:rPr>
        <w:t>税费本合同执行中相关的一切税费均由乙方负担</w:t>
      </w:r>
      <w:r>
        <w:rPr>
          <w:color w:val="auto"/>
          <w:spacing w:val="-17"/>
          <w:highlight w:val="none"/>
        </w:rPr>
        <w:t>。</w:t>
      </w:r>
      <w:r>
        <w:rPr>
          <w:color w:val="auto"/>
          <w:highlight w:val="none"/>
        </w:rPr>
        <w:t>第七条</w:t>
      </w:r>
      <w:r>
        <w:rPr>
          <w:color w:val="auto"/>
          <w:highlight w:val="none"/>
        </w:rPr>
        <w:tab/>
      </w:r>
      <w:r>
        <w:rPr>
          <w:color w:val="auto"/>
          <w:highlight w:val="none"/>
        </w:rPr>
        <w:t>验收</w:t>
      </w:r>
    </w:p>
    <w:p>
      <w:pPr>
        <w:pStyle w:val="21"/>
        <w:numPr>
          <w:ilvl w:val="0"/>
          <w:numId w:val="49"/>
        </w:numPr>
        <w:tabs>
          <w:tab w:val="left" w:pos="960"/>
        </w:tabs>
        <w:spacing w:before="4"/>
        <w:rPr>
          <w:color w:val="auto"/>
          <w:sz w:val="24"/>
          <w:highlight w:val="none"/>
        </w:rPr>
      </w:pPr>
      <w:r>
        <w:rPr>
          <w:color w:val="auto"/>
          <w:sz w:val="24"/>
          <w:highlight w:val="none"/>
        </w:rPr>
        <w:t>甲方对乙方提交的服务依据招标文件上的服务要求和国家有关质量标准进行现场初步</w:t>
      </w:r>
    </w:p>
    <w:p>
      <w:pPr>
        <w:pStyle w:val="10"/>
        <w:spacing w:before="161"/>
        <w:ind w:left="237"/>
        <w:rPr>
          <w:color w:val="auto"/>
          <w:sz w:val="2"/>
          <w:highlight w:val="none"/>
        </w:rPr>
      </w:pPr>
      <w:r>
        <w:rPr>
          <w:color w:val="auto"/>
          <w:highlight w:val="none"/>
        </w:rPr>
        <w:t>验收，符合招标文件技术要求的，给予签收，初步验收不合格的不予签收。甲方应当在收到中</w:t>
      </w:r>
    </w:p>
    <w:p>
      <w:pPr>
        <w:pStyle w:val="10"/>
        <w:spacing w:before="13"/>
        <w:ind w:left="237"/>
        <w:rPr>
          <w:color w:val="auto"/>
          <w:highlight w:val="none"/>
        </w:rPr>
      </w:pPr>
      <w:r>
        <w:rPr>
          <w:color w:val="auto"/>
          <w:highlight w:val="none"/>
        </w:rPr>
        <w:t>标人的服务成果提交后进行验收。</w:t>
      </w:r>
    </w:p>
    <w:p>
      <w:pPr>
        <w:pStyle w:val="21"/>
        <w:numPr>
          <w:ilvl w:val="0"/>
          <w:numId w:val="49"/>
        </w:numPr>
        <w:tabs>
          <w:tab w:val="left" w:pos="959"/>
        </w:tabs>
        <w:spacing w:before="158" w:line="364" w:lineRule="auto"/>
        <w:ind w:left="237" w:right="316" w:firstLine="480"/>
        <w:rPr>
          <w:color w:val="auto"/>
          <w:sz w:val="24"/>
          <w:highlight w:val="none"/>
        </w:rPr>
      </w:pPr>
      <w:r>
        <w:rPr>
          <w:color w:val="auto"/>
          <w:spacing w:val="-4"/>
          <w:sz w:val="24"/>
          <w:highlight w:val="none"/>
        </w:rPr>
        <w:t>乙方提交服务成果前应对提交的服务成果作出全面检查和对验收文件进行整理，并列出</w:t>
      </w:r>
      <w:r>
        <w:rPr>
          <w:color w:val="auto"/>
          <w:sz w:val="24"/>
          <w:highlight w:val="none"/>
        </w:rPr>
        <w:t>清单，作为甲方验收和使用的技术条件依据，检验的结果应随服务成果交给甲方。</w:t>
      </w:r>
    </w:p>
    <w:p>
      <w:pPr>
        <w:pStyle w:val="21"/>
        <w:numPr>
          <w:ilvl w:val="0"/>
          <w:numId w:val="49"/>
        </w:numPr>
        <w:tabs>
          <w:tab w:val="left" w:pos="959"/>
        </w:tabs>
        <w:spacing w:line="364" w:lineRule="auto"/>
        <w:ind w:left="237" w:right="316" w:firstLine="480"/>
        <w:rPr>
          <w:color w:val="auto"/>
          <w:sz w:val="24"/>
          <w:highlight w:val="none"/>
        </w:rPr>
      </w:pPr>
      <w:r>
        <w:rPr>
          <w:color w:val="auto"/>
          <w:spacing w:val="-9"/>
          <w:sz w:val="24"/>
          <w:highlight w:val="none"/>
        </w:rPr>
        <w:t>对技术复杂的服务，甲方应请国家认可的专业检测机构参与初步验收及最终验收，并由</w:t>
      </w:r>
      <w:r>
        <w:rPr>
          <w:color w:val="auto"/>
          <w:sz w:val="24"/>
          <w:highlight w:val="none"/>
        </w:rPr>
        <w:t>其出具质量检测报告。</w:t>
      </w:r>
    </w:p>
    <w:p>
      <w:pPr>
        <w:pStyle w:val="21"/>
        <w:numPr>
          <w:ilvl w:val="0"/>
          <w:numId w:val="49"/>
        </w:numPr>
        <w:tabs>
          <w:tab w:val="left" w:pos="959"/>
          <w:tab w:val="left" w:pos="1677"/>
        </w:tabs>
        <w:spacing w:line="364" w:lineRule="auto"/>
        <w:ind w:left="717" w:right="947" w:firstLine="0"/>
        <w:rPr>
          <w:color w:val="auto"/>
          <w:sz w:val="24"/>
          <w:highlight w:val="none"/>
        </w:rPr>
      </w:pPr>
      <w:r>
        <w:rPr>
          <w:color w:val="auto"/>
          <w:sz w:val="24"/>
          <w:highlight w:val="none"/>
        </w:rPr>
        <w:t>验收时乙方必须在现场，验收完毕后作出验收结果报告；验收费用由乙方负责</w:t>
      </w:r>
      <w:r>
        <w:rPr>
          <w:color w:val="auto"/>
          <w:spacing w:val="-17"/>
          <w:sz w:val="24"/>
          <w:highlight w:val="none"/>
        </w:rPr>
        <w:t>。</w:t>
      </w:r>
      <w:r>
        <w:rPr>
          <w:color w:val="auto"/>
          <w:sz w:val="24"/>
          <w:highlight w:val="none"/>
        </w:rPr>
        <w:t>第八条</w:t>
      </w:r>
      <w:r>
        <w:rPr>
          <w:color w:val="auto"/>
          <w:sz w:val="24"/>
          <w:highlight w:val="none"/>
        </w:rPr>
        <w:tab/>
      </w:r>
      <w:r>
        <w:rPr>
          <w:color w:val="auto"/>
          <w:sz w:val="24"/>
          <w:highlight w:val="none"/>
        </w:rPr>
        <w:t>违约责任</w:t>
      </w:r>
    </w:p>
    <w:p>
      <w:pPr>
        <w:pStyle w:val="21"/>
        <w:numPr>
          <w:ilvl w:val="0"/>
          <w:numId w:val="50"/>
        </w:numPr>
        <w:tabs>
          <w:tab w:val="left" w:pos="959"/>
        </w:tabs>
        <w:spacing w:line="362" w:lineRule="auto"/>
        <w:ind w:right="316" w:firstLine="480"/>
        <w:jc w:val="both"/>
        <w:rPr>
          <w:color w:val="auto"/>
          <w:sz w:val="24"/>
          <w:highlight w:val="none"/>
        </w:rPr>
      </w:pPr>
      <w:r>
        <w:rPr>
          <w:color w:val="auto"/>
          <w:spacing w:val="-6"/>
          <w:sz w:val="24"/>
          <w:highlight w:val="none"/>
        </w:rPr>
        <w:t>乙方所提供的服务成果质量不合格的，应及时更换，更换不及时的按逾期提交服务成果</w:t>
      </w:r>
      <w:r>
        <w:rPr>
          <w:color w:val="auto"/>
          <w:spacing w:val="-10"/>
          <w:sz w:val="24"/>
          <w:highlight w:val="none"/>
        </w:rPr>
        <w:t>处罚；因质量问题甲方不同意接收的或特殊情况甲方同意接收的，乙方应向甲方支付违约服务</w:t>
      </w:r>
      <w:r>
        <w:rPr>
          <w:color w:val="auto"/>
          <w:spacing w:val="-12"/>
          <w:sz w:val="24"/>
          <w:highlight w:val="none"/>
        </w:rPr>
        <w:t xml:space="preserve">成果款额 </w:t>
      </w:r>
      <w:r>
        <w:rPr>
          <w:color w:val="auto"/>
          <w:sz w:val="24"/>
          <w:highlight w:val="none"/>
        </w:rPr>
        <w:t>5</w:t>
      </w:r>
      <w:r>
        <w:rPr>
          <w:rFonts w:hint="eastAsia"/>
          <w:color w:val="auto"/>
          <w:sz w:val="24"/>
          <w:highlight w:val="none"/>
          <w:lang w:val="en-US" w:eastAsia="zh-CN"/>
        </w:rPr>
        <w:t>%</w:t>
      </w:r>
      <w:r>
        <w:rPr>
          <w:color w:val="auto"/>
          <w:sz w:val="24"/>
          <w:highlight w:val="none"/>
        </w:rPr>
        <w:t>违约金并赔偿甲方经济损失。</w:t>
      </w:r>
    </w:p>
    <w:p>
      <w:pPr>
        <w:pStyle w:val="21"/>
        <w:numPr>
          <w:ilvl w:val="0"/>
          <w:numId w:val="50"/>
        </w:numPr>
        <w:tabs>
          <w:tab w:val="left" w:pos="959"/>
        </w:tabs>
        <w:spacing w:before="5" w:line="364" w:lineRule="auto"/>
        <w:ind w:right="314" w:firstLine="480"/>
        <w:jc w:val="both"/>
        <w:rPr>
          <w:color w:val="auto"/>
          <w:sz w:val="24"/>
          <w:highlight w:val="none"/>
        </w:rPr>
      </w:pPr>
      <w:r>
        <w:rPr>
          <w:color w:val="auto"/>
          <w:spacing w:val="-7"/>
          <w:sz w:val="24"/>
          <w:highlight w:val="none"/>
        </w:rPr>
        <w:t>甲方无故延期接收服务成果、乙方逾期提交服务成果的，每天向对方偿付违约服务成果</w:t>
      </w:r>
      <w:r>
        <w:rPr>
          <w:color w:val="auto"/>
          <w:spacing w:val="-14"/>
          <w:sz w:val="24"/>
          <w:highlight w:val="none"/>
        </w:rPr>
        <w:t xml:space="preserve">款额 </w:t>
      </w:r>
      <w:r>
        <w:rPr>
          <w:color w:val="auto"/>
          <w:sz w:val="24"/>
          <w:highlight w:val="none"/>
        </w:rPr>
        <w:t>3</w:t>
      </w:r>
      <w:r>
        <w:rPr>
          <w:rFonts w:hint="eastAsia"/>
          <w:color w:val="auto"/>
          <w:sz w:val="24"/>
          <w:highlight w:val="none"/>
          <w:lang w:val="en-US" w:eastAsia="zh-CN"/>
        </w:rPr>
        <w:t>%</w:t>
      </w:r>
      <w:r>
        <w:rPr>
          <w:color w:val="auto"/>
          <w:spacing w:val="-5"/>
          <w:sz w:val="24"/>
          <w:highlight w:val="none"/>
        </w:rPr>
        <w:t xml:space="preserve">违约金，超过 </w:t>
      </w:r>
      <w:r>
        <w:rPr>
          <w:color w:val="auto"/>
          <w:sz w:val="24"/>
          <w:highlight w:val="none"/>
        </w:rPr>
        <w:t>15</w:t>
      </w:r>
      <w:r>
        <w:rPr>
          <w:color w:val="auto"/>
          <w:spacing w:val="-6"/>
          <w:sz w:val="24"/>
          <w:highlight w:val="none"/>
        </w:rPr>
        <w:t xml:space="preserve"> 天对方有权解除合同，违约方承担因此给对方造成的经济损失；甲</w:t>
      </w:r>
      <w:r>
        <w:rPr>
          <w:color w:val="auto"/>
          <w:spacing w:val="-8"/>
          <w:sz w:val="24"/>
          <w:highlight w:val="none"/>
        </w:rPr>
        <w:t xml:space="preserve">方逾期付服务成果款的，每天向乙方偿付逾期服务成果款额 </w:t>
      </w:r>
      <w:r>
        <w:rPr>
          <w:color w:val="auto"/>
          <w:sz w:val="24"/>
          <w:highlight w:val="none"/>
        </w:rPr>
        <w:t>3</w:t>
      </w:r>
      <w:r>
        <w:rPr>
          <w:rFonts w:hint="eastAsia"/>
          <w:color w:val="auto"/>
          <w:sz w:val="24"/>
          <w:highlight w:val="none"/>
          <w:lang w:val="en-US" w:eastAsia="zh-CN"/>
        </w:rPr>
        <w:t>%</w:t>
      </w:r>
      <w:r>
        <w:rPr>
          <w:rFonts w:hint="eastAsia"/>
          <w:color w:val="auto"/>
          <w:sz w:val="24"/>
          <w:highlight w:val="none"/>
          <w:lang w:eastAsia="zh-CN"/>
        </w:rPr>
        <w:t>违约金</w:t>
      </w:r>
      <w:r>
        <w:rPr>
          <w:color w:val="auto"/>
          <w:sz w:val="24"/>
          <w:highlight w:val="none"/>
        </w:rPr>
        <w:t>。</w:t>
      </w:r>
    </w:p>
    <w:p>
      <w:pPr>
        <w:pStyle w:val="21"/>
        <w:numPr>
          <w:ilvl w:val="0"/>
          <w:numId w:val="50"/>
        </w:numPr>
        <w:tabs>
          <w:tab w:val="left" w:pos="960"/>
        </w:tabs>
        <w:spacing w:line="307" w:lineRule="exact"/>
        <w:ind w:left="960" w:hanging="243"/>
        <w:rPr>
          <w:color w:val="auto"/>
          <w:sz w:val="24"/>
          <w:highlight w:val="none"/>
        </w:rPr>
      </w:pPr>
      <w:r>
        <w:rPr>
          <w:color w:val="auto"/>
          <w:sz w:val="24"/>
          <w:highlight w:val="none"/>
        </w:rPr>
        <w:t>乙方未按本合同和投标文件中规定的服务承诺提供服务的，乙方应按本合同合计金额</w:t>
      </w:r>
    </w:p>
    <w:p>
      <w:pPr>
        <w:pStyle w:val="10"/>
        <w:spacing w:before="159"/>
        <w:ind w:left="237"/>
        <w:rPr>
          <w:color w:val="auto"/>
          <w:highlight w:val="none"/>
        </w:rPr>
      </w:pPr>
      <w:r>
        <w:rPr>
          <w:color w:val="auto"/>
          <w:highlight w:val="none"/>
        </w:rPr>
        <w:t>5‰向甲方支付违约金。</w:t>
      </w:r>
    </w:p>
    <w:p>
      <w:pPr>
        <w:pStyle w:val="21"/>
        <w:numPr>
          <w:ilvl w:val="0"/>
          <w:numId w:val="50"/>
        </w:numPr>
        <w:tabs>
          <w:tab w:val="left" w:pos="959"/>
        </w:tabs>
        <w:spacing w:before="160" w:line="362" w:lineRule="auto"/>
        <w:ind w:right="316" w:firstLine="480"/>
        <w:rPr>
          <w:color w:val="auto"/>
          <w:sz w:val="24"/>
          <w:highlight w:val="none"/>
        </w:rPr>
      </w:pPr>
      <w:r>
        <w:rPr>
          <w:color w:val="auto"/>
          <w:spacing w:val="-6"/>
          <w:sz w:val="24"/>
          <w:highlight w:val="none"/>
        </w:rPr>
        <w:t>乙方提供的服务成果在质量保证期内，因投标人和其它质量原因造成的问题，由乙方负</w:t>
      </w:r>
      <w:r>
        <w:rPr>
          <w:color w:val="auto"/>
          <w:sz w:val="24"/>
          <w:highlight w:val="none"/>
        </w:rPr>
        <w:t>责，费用从质保金中扣除，不足另补。</w:t>
      </w:r>
    </w:p>
    <w:p>
      <w:pPr>
        <w:pStyle w:val="21"/>
        <w:numPr>
          <w:ilvl w:val="0"/>
          <w:numId w:val="50"/>
        </w:numPr>
        <w:tabs>
          <w:tab w:val="left" w:pos="959"/>
        </w:tabs>
        <w:spacing w:before="5"/>
        <w:ind w:left="958" w:hanging="242"/>
        <w:rPr>
          <w:color w:val="auto"/>
          <w:sz w:val="24"/>
          <w:highlight w:val="none"/>
        </w:rPr>
      </w:pPr>
      <w:r>
        <w:rPr>
          <w:color w:val="auto"/>
          <w:spacing w:val="-4"/>
          <w:sz w:val="24"/>
          <w:highlight w:val="none"/>
        </w:rPr>
        <w:t xml:space="preserve">乙方其它违约行为按违约服务成果款额 </w:t>
      </w:r>
      <w:r>
        <w:rPr>
          <w:color w:val="auto"/>
          <w:sz w:val="24"/>
          <w:highlight w:val="none"/>
        </w:rPr>
        <w:t>5</w:t>
      </w:r>
      <w:r>
        <w:rPr>
          <w:rFonts w:hint="eastAsia"/>
          <w:color w:val="auto"/>
          <w:sz w:val="24"/>
          <w:highlight w:val="none"/>
          <w:lang w:val="en-US" w:eastAsia="zh-CN"/>
        </w:rPr>
        <w:t>%</w:t>
      </w:r>
      <w:r>
        <w:rPr>
          <w:color w:val="auto"/>
          <w:sz w:val="24"/>
          <w:highlight w:val="none"/>
        </w:rPr>
        <w:t>收取违约金。</w:t>
      </w:r>
    </w:p>
    <w:p>
      <w:pPr>
        <w:pStyle w:val="21"/>
        <w:numPr>
          <w:ilvl w:val="0"/>
          <w:numId w:val="50"/>
        </w:numPr>
        <w:tabs>
          <w:tab w:val="left" w:pos="959"/>
        </w:tabs>
        <w:spacing w:before="158"/>
        <w:ind w:left="958" w:hanging="242"/>
        <w:rPr>
          <w:color w:val="auto"/>
          <w:sz w:val="24"/>
          <w:highlight w:val="none"/>
        </w:rPr>
      </w:pPr>
      <w:r>
        <w:rPr>
          <w:color w:val="auto"/>
          <w:spacing w:val="-4"/>
          <w:sz w:val="24"/>
          <w:highlight w:val="none"/>
        </w:rPr>
        <w:t xml:space="preserve">甲方支付违约金限额为合同价的 </w:t>
      </w:r>
      <w:r>
        <w:rPr>
          <w:color w:val="auto"/>
          <w:sz w:val="24"/>
          <w:highlight w:val="none"/>
        </w:rPr>
        <w:t>10%。</w:t>
      </w:r>
    </w:p>
    <w:p>
      <w:pPr>
        <w:pStyle w:val="21"/>
        <w:numPr>
          <w:ilvl w:val="0"/>
          <w:numId w:val="50"/>
        </w:numPr>
        <w:tabs>
          <w:tab w:val="left" w:pos="959"/>
        </w:tabs>
        <w:spacing w:before="161"/>
        <w:ind w:left="958" w:hanging="242"/>
        <w:rPr>
          <w:color w:val="auto"/>
          <w:sz w:val="24"/>
          <w:highlight w:val="none"/>
        </w:rPr>
      </w:pPr>
      <w:r>
        <w:rPr>
          <w:color w:val="auto"/>
          <w:spacing w:val="-4"/>
          <w:sz w:val="24"/>
          <w:highlight w:val="none"/>
        </w:rPr>
        <w:t xml:space="preserve">乙方支付违约金限额为合同价的 </w:t>
      </w:r>
      <w:r>
        <w:rPr>
          <w:color w:val="auto"/>
          <w:sz w:val="24"/>
          <w:highlight w:val="none"/>
        </w:rPr>
        <w:t>10%。</w:t>
      </w:r>
    </w:p>
    <w:p>
      <w:pPr>
        <w:pStyle w:val="21"/>
        <w:numPr>
          <w:ilvl w:val="0"/>
          <w:numId w:val="50"/>
        </w:numPr>
        <w:tabs>
          <w:tab w:val="left" w:pos="959"/>
        </w:tabs>
        <w:spacing w:before="158" w:line="364" w:lineRule="auto"/>
        <w:ind w:left="717" w:right="2627" w:firstLine="0"/>
        <w:rPr>
          <w:color w:val="auto"/>
          <w:sz w:val="24"/>
          <w:highlight w:val="none"/>
        </w:rPr>
      </w:pPr>
      <w:r>
        <w:rPr>
          <w:color w:val="auto"/>
          <w:spacing w:val="-1"/>
          <w:sz w:val="24"/>
          <w:highlight w:val="none"/>
        </w:rPr>
        <w:t>乙方支付的违约金不足以弥补甲方损失的，还应承担赔偿责任。</w:t>
      </w:r>
      <w:r>
        <w:rPr>
          <w:color w:val="auto"/>
          <w:sz w:val="24"/>
          <w:highlight w:val="none"/>
        </w:rPr>
        <w:t>第十条 不可抗力事件处理</w:t>
      </w:r>
    </w:p>
    <w:p>
      <w:pPr>
        <w:pStyle w:val="21"/>
        <w:numPr>
          <w:ilvl w:val="0"/>
          <w:numId w:val="51"/>
        </w:numPr>
        <w:tabs>
          <w:tab w:val="left" w:pos="959"/>
        </w:tabs>
        <w:spacing w:line="364" w:lineRule="auto"/>
        <w:ind w:right="227" w:firstLine="480"/>
        <w:rPr>
          <w:color w:val="auto"/>
          <w:sz w:val="24"/>
          <w:highlight w:val="none"/>
        </w:rPr>
      </w:pPr>
      <w:r>
        <w:rPr>
          <w:color w:val="auto"/>
          <w:spacing w:val="-1"/>
          <w:sz w:val="24"/>
          <w:highlight w:val="none"/>
        </w:rPr>
        <w:t xml:space="preserve">在合同有效期内，任何一方因不可抗力事件导致不能履行合同，则合同履行期可延长， </w:t>
      </w:r>
      <w:r>
        <w:rPr>
          <w:color w:val="auto"/>
          <w:sz w:val="24"/>
          <w:highlight w:val="none"/>
        </w:rPr>
        <w:t>其延长期与不可抗力影响期相同。</w:t>
      </w:r>
    </w:p>
    <w:p>
      <w:pPr>
        <w:pStyle w:val="21"/>
        <w:numPr>
          <w:ilvl w:val="0"/>
          <w:numId w:val="51"/>
        </w:numPr>
        <w:tabs>
          <w:tab w:val="left" w:pos="959"/>
        </w:tabs>
        <w:ind w:left="958" w:hanging="242"/>
        <w:rPr>
          <w:color w:val="auto"/>
          <w:sz w:val="24"/>
          <w:highlight w:val="none"/>
        </w:rPr>
      </w:pPr>
      <w:r>
        <w:rPr>
          <w:color w:val="auto"/>
          <w:sz w:val="24"/>
          <w:highlight w:val="none"/>
        </w:rPr>
        <w:t>不可抗力事件发生后，应立即通知对方，并寄送有关权威机构出具的证明。</w:t>
      </w:r>
    </w:p>
    <w:p>
      <w:pPr>
        <w:pStyle w:val="21"/>
        <w:numPr>
          <w:ilvl w:val="0"/>
          <w:numId w:val="51"/>
        </w:numPr>
        <w:tabs>
          <w:tab w:val="left" w:pos="959"/>
          <w:tab w:val="left" w:pos="1917"/>
        </w:tabs>
        <w:spacing w:before="158" w:line="362" w:lineRule="auto"/>
        <w:ind w:left="717" w:right="467" w:firstLine="0"/>
        <w:rPr>
          <w:color w:val="auto"/>
          <w:sz w:val="24"/>
          <w:highlight w:val="none"/>
        </w:rPr>
      </w:pPr>
      <w:r>
        <w:rPr>
          <w:color w:val="auto"/>
          <w:sz w:val="24"/>
          <w:highlight w:val="none"/>
        </w:rPr>
        <w:t>不可抗力事件延续一百二十天以上，双方应通过友好协商，确定是否继续履行合同</w:t>
      </w:r>
      <w:r>
        <w:rPr>
          <w:color w:val="auto"/>
          <w:spacing w:val="-17"/>
          <w:sz w:val="24"/>
          <w:highlight w:val="none"/>
        </w:rPr>
        <w:t>。</w:t>
      </w:r>
    </w:p>
    <w:p>
      <w:pPr>
        <w:pStyle w:val="21"/>
        <w:numPr>
          <w:ilvl w:val="-1"/>
          <w:numId w:val="0"/>
        </w:numPr>
        <w:tabs>
          <w:tab w:val="left" w:pos="959"/>
          <w:tab w:val="left" w:pos="1917"/>
        </w:tabs>
        <w:spacing w:before="158" w:line="362" w:lineRule="auto"/>
        <w:ind w:left="717" w:right="467" w:firstLine="0"/>
        <w:rPr>
          <w:color w:val="auto"/>
          <w:spacing w:val="-17"/>
          <w:sz w:val="24"/>
          <w:highlight w:val="none"/>
        </w:rPr>
      </w:pPr>
    </w:p>
    <w:p>
      <w:pPr>
        <w:pStyle w:val="21"/>
        <w:numPr>
          <w:ilvl w:val="-1"/>
          <w:numId w:val="0"/>
        </w:numPr>
        <w:tabs>
          <w:tab w:val="left" w:pos="959"/>
          <w:tab w:val="left" w:pos="1917"/>
        </w:tabs>
        <w:spacing w:before="158" w:line="362" w:lineRule="auto"/>
        <w:ind w:left="717" w:right="467" w:firstLine="0"/>
        <w:rPr>
          <w:color w:val="auto"/>
          <w:sz w:val="24"/>
          <w:highlight w:val="none"/>
        </w:rPr>
      </w:pPr>
      <w:r>
        <w:rPr>
          <w:color w:val="auto"/>
          <w:sz w:val="24"/>
          <w:highlight w:val="none"/>
        </w:rPr>
        <w:t>第十一条</w:t>
      </w:r>
      <w:r>
        <w:rPr>
          <w:color w:val="auto"/>
          <w:sz w:val="24"/>
          <w:highlight w:val="none"/>
        </w:rPr>
        <w:tab/>
      </w:r>
      <w:r>
        <w:rPr>
          <w:color w:val="auto"/>
          <w:sz w:val="24"/>
          <w:highlight w:val="none"/>
        </w:rPr>
        <w:t>合同争议解决</w:t>
      </w:r>
    </w:p>
    <w:p>
      <w:pPr>
        <w:pStyle w:val="10"/>
        <w:spacing w:before="5" w:line="364" w:lineRule="auto"/>
        <w:ind w:left="237" w:right="227" w:firstLine="480"/>
        <w:rPr>
          <w:color w:val="auto"/>
          <w:highlight w:val="none"/>
        </w:rPr>
      </w:pPr>
      <w:r>
        <w:rPr>
          <w:color w:val="auto"/>
          <w:spacing w:val="-6"/>
          <w:highlight w:val="none"/>
        </w:rPr>
        <w:t>因服务成果质量问题发生争议的，应邀请国家认可的质量检测机构对服务成果质量进行鉴</w:t>
      </w:r>
      <w:r>
        <w:rPr>
          <w:color w:val="auto"/>
          <w:spacing w:val="-7"/>
          <w:highlight w:val="none"/>
        </w:rPr>
        <w:t>定。服务成果符合标准的，鉴定费由甲方承担；服务成果不符合标准的，鉴定费由乙方承担。</w:t>
      </w:r>
    </w:p>
    <w:p>
      <w:pPr>
        <w:pStyle w:val="10"/>
        <w:spacing w:line="306" w:lineRule="exact"/>
        <w:ind w:left="717"/>
        <w:rPr>
          <w:color w:val="auto"/>
          <w:highlight w:val="none"/>
        </w:rPr>
      </w:pPr>
      <w:r>
        <w:rPr>
          <w:color w:val="auto"/>
          <w:highlight w:val="none"/>
        </w:rPr>
        <w:t>第十二条 诉讼</w:t>
      </w:r>
    </w:p>
    <w:p>
      <w:pPr>
        <w:pStyle w:val="10"/>
        <w:spacing w:before="160"/>
        <w:rPr>
          <w:color w:val="auto"/>
          <w:highlight w:val="none"/>
        </w:rPr>
      </w:pPr>
      <w:r>
        <w:rPr>
          <w:color w:val="auto"/>
          <w:highlight w:val="none"/>
        </w:rPr>
        <w:t>双方在执行合同中所发生的一切争议，应通过协商解决。如果协商不能解决，可向甲方所在地人民法院提起诉讼。</w:t>
      </w:r>
    </w:p>
    <w:p>
      <w:pPr>
        <w:pStyle w:val="10"/>
        <w:spacing w:before="160"/>
        <w:ind w:firstLine="480" w:firstLineChars="200"/>
        <w:rPr>
          <w:color w:val="auto"/>
          <w:highlight w:val="none"/>
        </w:rPr>
      </w:pPr>
      <w:r>
        <w:rPr>
          <w:color w:val="auto"/>
          <w:highlight w:val="none"/>
        </w:rPr>
        <w:t>第十三条 合同生效及其它</w:t>
      </w:r>
    </w:p>
    <w:p>
      <w:pPr>
        <w:pStyle w:val="21"/>
        <w:numPr>
          <w:ilvl w:val="0"/>
          <w:numId w:val="52"/>
        </w:numPr>
        <w:tabs>
          <w:tab w:val="left" w:pos="959"/>
        </w:tabs>
        <w:spacing w:before="5"/>
        <w:ind w:hanging="242"/>
        <w:rPr>
          <w:color w:val="auto"/>
          <w:sz w:val="24"/>
          <w:highlight w:val="none"/>
        </w:rPr>
      </w:pPr>
      <w:r>
        <w:rPr>
          <w:color w:val="auto"/>
          <w:sz w:val="24"/>
          <w:highlight w:val="none"/>
        </w:rPr>
        <w:t>合同经双方法定代表人(负责人)或授权代表签字并加盖单位公章后生效。</w:t>
      </w:r>
    </w:p>
    <w:p>
      <w:pPr>
        <w:pStyle w:val="21"/>
        <w:numPr>
          <w:ilvl w:val="0"/>
          <w:numId w:val="52"/>
        </w:numPr>
        <w:tabs>
          <w:tab w:val="left" w:pos="959"/>
        </w:tabs>
        <w:spacing w:before="158" w:line="364" w:lineRule="auto"/>
        <w:ind w:left="237" w:right="316" w:firstLine="480"/>
        <w:rPr>
          <w:color w:val="auto"/>
          <w:sz w:val="24"/>
          <w:highlight w:val="none"/>
        </w:rPr>
      </w:pPr>
      <w:r>
        <w:rPr>
          <w:color w:val="auto"/>
          <w:spacing w:val="-5"/>
          <w:sz w:val="24"/>
          <w:highlight w:val="none"/>
        </w:rPr>
        <w:t>合同执行中涉及采购资金和采购内容修改或补充的，须经财政部门审批，并签书面补充</w:t>
      </w:r>
      <w:r>
        <w:rPr>
          <w:color w:val="auto"/>
          <w:sz w:val="24"/>
          <w:highlight w:val="none"/>
        </w:rPr>
        <w:t>协议报财政部门备案，方可作为主合同不可分割的一部分。</w:t>
      </w:r>
    </w:p>
    <w:p>
      <w:pPr>
        <w:pStyle w:val="21"/>
        <w:numPr>
          <w:ilvl w:val="0"/>
          <w:numId w:val="52"/>
        </w:numPr>
        <w:tabs>
          <w:tab w:val="left" w:pos="959"/>
          <w:tab w:val="left" w:pos="1917"/>
        </w:tabs>
        <w:spacing w:line="364" w:lineRule="auto"/>
        <w:ind w:left="717" w:right="4067" w:firstLine="0"/>
        <w:rPr>
          <w:color w:val="auto"/>
          <w:sz w:val="24"/>
          <w:highlight w:val="none"/>
        </w:rPr>
      </w:pPr>
      <w:r>
        <w:rPr>
          <w:color w:val="auto"/>
          <w:sz w:val="24"/>
          <w:highlight w:val="none"/>
        </w:rPr>
        <w:t>本合同未尽事宜，遵照《合同法》有关条文执行</w:t>
      </w:r>
      <w:r>
        <w:rPr>
          <w:color w:val="auto"/>
          <w:spacing w:val="-17"/>
          <w:sz w:val="24"/>
          <w:highlight w:val="none"/>
        </w:rPr>
        <w:t>。</w:t>
      </w:r>
      <w:r>
        <w:rPr>
          <w:color w:val="auto"/>
          <w:sz w:val="24"/>
          <w:highlight w:val="none"/>
        </w:rPr>
        <w:t>第十四条</w:t>
      </w:r>
      <w:r>
        <w:rPr>
          <w:color w:val="auto"/>
          <w:sz w:val="24"/>
          <w:highlight w:val="none"/>
        </w:rPr>
        <w:tab/>
      </w:r>
      <w:r>
        <w:rPr>
          <w:color w:val="auto"/>
          <w:sz w:val="24"/>
          <w:highlight w:val="none"/>
        </w:rPr>
        <w:t>合同的变更、终止与转让</w:t>
      </w:r>
    </w:p>
    <w:p>
      <w:pPr>
        <w:pStyle w:val="21"/>
        <w:numPr>
          <w:ilvl w:val="0"/>
          <w:numId w:val="53"/>
        </w:numPr>
        <w:tabs>
          <w:tab w:val="left" w:pos="959"/>
        </w:tabs>
        <w:spacing w:line="362" w:lineRule="auto"/>
        <w:ind w:right="316" w:firstLine="480"/>
        <w:rPr>
          <w:color w:val="auto"/>
          <w:sz w:val="24"/>
          <w:highlight w:val="none"/>
        </w:rPr>
      </w:pPr>
      <w:r>
        <w:rPr>
          <w:color w:val="auto"/>
          <w:spacing w:val="-10"/>
          <w:sz w:val="24"/>
          <w:highlight w:val="none"/>
        </w:rPr>
        <w:t>除《中华人民共和国政府采购法》第五十条规定的情形外，本合同一经签订，甲乙双方</w:t>
      </w:r>
      <w:r>
        <w:rPr>
          <w:color w:val="auto"/>
          <w:sz w:val="24"/>
          <w:highlight w:val="none"/>
        </w:rPr>
        <w:t>不得擅自变更、中止或终止。</w:t>
      </w:r>
    </w:p>
    <w:p>
      <w:pPr>
        <w:pStyle w:val="21"/>
        <w:numPr>
          <w:ilvl w:val="0"/>
          <w:numId w:val="53"/>
        </w:numPr>
        <w:tabs>
          <w:tab w:val="left" w:pos="959"/>
          <w:tab w:val="left" w:pos="1917"/>
        </w:tabs>
        <w:spacing w:before="3" w:line="364" w:lineRule="auto"/>
        <w:ind w:left="717" w:right="5027" w:firstLine="0"/>
        <w:rPr>
          <w:color w:val="auto"/>
          <w:sz w:val="24"/>
          <w:highlight w:val="none"/>
        </w:rPr>
      </w:pPr>
      <w:r>
        <w:rPr>
          <w:color w:val="auto"/>
          <w:sz w:val="24"/>
          <w:highlight w:val="none"/>
        </w:rPr>
        <w:t>乙方不得擅自转让其应履行的合同义务</w:t>
      </w:r>
      <w:r>
        <w:rPr>
          <w:color w:val="auto"/>
          <w:spacing w:val="-17"/>
          <w:sz w:val="24"/>
          <w:highlight w:val="none"/>
        </w:rPr>
        <w:t>。</w:t>
      </w:r>
      <w:r>
        <w:rPr>
          <w:color w:val="auto"/>
          <w:sz w:val="24"/>
          <w:highlight w:val="none"/>
        </w:rPr>
        <w:t>第十五条</w:t>
      </w:r>
      <w:r>
        <w:rPr>
          <w:color w:val="auto"/>
          <w:sz w:val="24"/>
          <w:highlight w:val="none"/>
        </w:rPr>
        <w:tab/>
      </w:r>
      <w:r>
        <w:rPr>
          <w:color w:val="auto"/>
          <w:sz w:val="24"/>
          <w:highlight w:val="none"/>
        </w:rPr>
        <w:t>签订本合同依据</w:t>
      </w:r>
    </w:p>
    <w:p>
      <w:pPr>
        <w:pStyle w:val="21"/>
        <w:numPr>
          <w:ilvl w:val="0"/>
          <w:numId w:val="54"/>
        </w:numPr>
        <w:tabs>
          <w:tab w:val="left" w:pos="959"/>
        </w:tabs>
        <w:spacing w:line="306" w:lineRule="exact"/>
        <w:ind w:hanging="242"/>
        <w:rPr>
          <w:color w:val="auto"/>
          <w:sz w:val="24"/>
          <w:highlight w:val="none"/>
        </w:rPr>
      </w:pPr>
      <w:r>
        <w:rPr>
          <w:color w:val="auto"/>
          <w:sz w:val="24"/>
          <w:highlight w:val="none"/>
        </w:rPr>
        <w:t>政府采购招标文件；</w:t>
      </w:r>
    </w:p>
    <w:p>
      <w:pPr>
        <w:pStyle w:val="21"/>
        <w:numPr>
          <w:ilvl w:val="0"/>
          <w:numId w:val="54"/>
        </w:numPr>
        <w:tabs>
          <w:tab w:val="left" w:pos="959"/>
        </w:tabs>
        <w:spacing w:before="160"/>
        <w:ind w:hanging="242"/>
        <w:rPr>
          <w:color w:val="auto"/>
          <w:sz w:val="24"/>
          <w:highlight w:val="none"/>
        </w:rPr>
      </w:pPr>
      <w:r>
        <w:rPr>
          <w:color w:val="auto"/>
          <w:sz w:val="24"/>
          <w:highlight w:val="none"/>
        </w:rPr>
        <w:t>乙方提供的投标文件；</w:t>
      </w:r>
    </w:p>
    <w:p>
      <w:pPr>
        <w:pStyle w:val="21"/>
        <w:numPr>
          <w:ilvl w:val="0"/>
          <w:numId w:val="54"/>
        </w:numPr>
        <w:tabs>
          <w:tab w:val="left" w:pos="959"/>
        </w:tabs>
        <w:spacing w:before="161"/>
        <w:ind w:hanging="242"/>
        <w:rPr>
          <w:color w:val="auto"/>
          <w:sz w:val="24"/>
          <w:highlight w:val="none"/>
        </w:rPr>
      </w:pPr>
      <w:r>
        <w:rPr>
          <w:color w:val="auto"/>
          <w:sz w:val="24"/>
          <w:highlight w:val="none"/>
        </w:rPr>
        <w:t>投标声明书；</w:t>
      </w:r>
    </w:p>
    <w:p>
      <w:pPr>
        <w:pStyle w:val="21"/>
        <w:numPr>
          <w:ilvl w:val="0"/>
          <w:numId w:val="54"/>
        </w:numPr>
        <w:tabs>
          <w:tab w:val="left" w:pos="959"/>
        </w:tabs>
        <w:spacing w:before="158"/>
        <w:ind w:hanging="242"/>
        <w:rPr>
          <w:color w:val="auto"/>
          <w:sz w:val="24"/>
          <w:highlight w:val="none"/>
        </w:rPr>
      </w:pPr>
      <w:r>
        <w:rPr>
          <w:color w:val="auto"/>
          <w:sz w:val="24"/>
          <w:highlight w:val="none"/>
        </w:rPr>
        <w:t>中标通知书。</w:t>
      </w:r>
    </w:p>
    <w:p>
      <w:pPr>
        <w:pStyle w:val="10"/>
        <w:tabs>
          <w:tab w:val="left" w:pos="1917"/>
        </w:tabs>
        <w:spacing w:before="160" w:line="362" w:lineRule="auto"/>
        <w:ind w:left="237" w:right="316" w:firstLine="480"/>
        <w:rPr>
          <w:color w:val="auto"/>
          <w:highlight w:val="none"/>
        </w:rPr>
      </w:pPr>
      <w:r>
        <w:rPr>
          <w:color w:val="auto"/>
          <w:highlight w:val="none"/>
        </w:rPr>
        <w:t>第十六条</w:t>
      </w:r>
      <w:r>
        <w:rPr>
          <w:color w:val="auto"/>
          <w:highlight w:val="none"/>
        </w:rPr>
        <w:tab/>
      </w:r>
      <w:r>
        <w:rPr>
          <w:color w:val="auto"/>
          <w:highlight w:val="none"/>
        </w:rPr>
        <w:t>本合同一式六份</w:t>
      </w:r>
      <w:r>
        <w:rPr>
          <w:color w:val="auto"/>
          <w:spacing w:val="-22"/>
          <w:highlight w:val="none"/>
        </w:rPr>
        <w:t>，</w:t>
      </w:r>
      <w:r>
        <w:rPr>
          <w:color w:val="auto"/>
          <w:highlight w:val="none"/>
        </w:rPr>
        <w:t>具有同等法律效力</w:t>
      </w:r>
      <w:r>
        <w:rPr>
          <w:color w:val="auto"/>
          <w:spacing w:val="-22"/>
          <w:highlight w:val="none"/>
        </w:rPr>
        <w:t>，</w:t>
      </w:r>
      <w:r>
        <w:rPr>
          <w:color w:val="auto"/>
          <w:highlight w:val="none"/>
        </w:rPr>
        <w:t>甲方执三份</w:t>
      </w:r>
      <w:r>
        <w:rPr>
          <w:color w:val="auto"/>
          <w:spacing w:val="-22"/>
          <w:highlight w:val="none"/>
        </w:rPr>
        <w:t>，</w:t>
      </w:r>
      <w:r>
        <w:rPr>
          <w:color w:val="auto"/>
          <w:highlight w:val="none"/>
        </w:rPr>
        <w:t>乙方执一份</w:t>
      </w:r>
      <w:r>
        <w:rPr>
          <w:color w:val="auto"/>
          <w:spacing w:val="-24"/>
          <w:highlight w:val="none"/>
        </w:rPr>
        <w:t>，</w:t>
      </w:r>
      <w:r>
        <w:rPr>
          <w:color w:val="auto"/>
          <w:highlight w:val="none"/>
        </w:rPr>
        <w:t>采购监督</w:t>
      </w:r>
      <w:r>
        <w:rPr>
          <w:color w:val="auto"/>
          <w:spacing w:val="-16"/>
          <w:highlight w:val="none"/>
        </w:rPr>
        <w:t>管</w:t>
      </w:r>
      <w:r>
        <w:rPr>
          <w:color w:val="auto"/>
          <w:highlight w:val="none"/>
        </w:rPr>
        <w:t>理部门执一份，招标代理机构执一份。</w:t>
      </w:r>
    </w:p>
    <w:p>
      <w:pPr>
        <w:pStyle w:val="10"/>
        <w:spacing w:before="5" w:after="4" w:line="362" w:lineRule="auto"/>
        <w:ind w:left="237" w:right="316" w:firstLine="480"/>
        <w:rPr>
          <w:color w:val="auto"/>
          <w:highlight w:val="none"/>
        </w:rPr>
      </w:pPr>
      <w:r>
        <w:rPr>
          <w:color w:val="auto"/>
          <w:spacing w:val="-7"/>
          <w:highlight w:val="none"/>
        </w:rPr>
        <w:t>本合同甲乙双方签字盖章后生效，自签订之日起二个工作日内，招标人或招标代理机构应</w:t>
      </w:r>
      <w:r>
        <w:rPr>
          <w:color w:val="auto"/>
          <w:highlight w:val="none"/>
        </w:rPr>
        <w:t>当将合同副本报采购监督管理部门备案。</w:t>
      </w:r>
    </w:p>
    <w:p>
      <w:pPr>
        <w:pStyle w:val="10"/>
        <w:spacing w:before="5" w:after="4" w:line="362" w:lineRule="auto"/>
        <w:ind w:left="237" w:right="316" w:firstLine="480"/>
        <w:rPr>
          <w:color w:val="auto"/>
          <w:highlight w:val="none"/>
        </w:rPr>
      </w:pPr>
    </w:p>
    <w:p>
      <w:pPr>
        <w:pStyle w:val="10"/>
        <w:spacing w:before="5" w:after="4" w:line="362" w:lineRule="auto"/>
        <w:ind w:left="237" w:right="316" w:firstLine="480"/>
        <w:rPr>
          <w:color w:val="auto"/>
          <w:highlight w:val="none"/>
        </w:rPr>
      </w:pPr>
    </w:p>
    <w:p>
      <w:pPr>
        <w:pStyle w:val="10"/>
        <w:spacing w:before="5" w:after="4" w:line="362" w:lineRule="auto"/>
        <w:ind w:left="237" w:right="316" w:firstLine="480"/>
        <w:rPr>
          <w:color w:val="auto"/>
          <w:highlight w:val="none"/>
        </w:rPr>
      </w:pPr>
    </w:p>
    <w:p>
      <w:pPr>
        <w:pStyle w:val="10"/>
        <w:spacing w:before="5" w:after="4" w:line="362" w:lineRule="auto"/>
        <w:ind w:left="0" w:right="316" w:firstLine="0"/>
        <w:rPr>
          <w:color w:val="auto"/>
          <w:highlight w:val="none"/>
        </w:rPr>
      </w:pPr>
    </w:p>
    <w:p>
      <w:pPr>
        <w:pStyle w:val="10"/>
        <w:spacing w:before="5" w:after="4" w:line="362" w:lineRule="auto"/>
        <w:ind w:left="0" w:right="316" w:firstLine="0"/>
        <w:rPr>
          <w:color w:val="auto"/>
          <w:highlight w:val="none"/>
        </w:rPr>
      </w:pPr>
    </w:p>
    <w:p>
      <w:pPr>
        <w:pStyle w:val="10"/>
        <w:spacing w:before="5" w:after="4" w:line="362" w:lineRule="auto"/>
        <w:ind w:left="237" w:right="316" w:firstLine="480"/>
        <w:rPr>
          <w:color w:val="auto"/>
          <w:highlight w:val="none"/>
        </w:rPr>
      </w:pPr>
    </w:p>
    <w:p>
      <w:pPr>
        <w:pStyle w:val="10"/>
        <w:spacing w:before="5" w:after="4" w:line="362" w:lineRule="auto"/>
        <w:ind w:left="237" w:right="316" w:firstLine="480"/>
        <w:rPr>
          <w:color w:val="auto"/>
          <w:highlight w:val="none"/>
        </w:rPr>
      </w:pPr>
    </w:p>
    <w:tbl>
      <w:tblPr>
        <w:tblStyle w:val="15"/>
        <w:tblpPr w:leftFromText="180" w:rightFromText="180" w:vertAnchor="text" w:horzAnchor="page" w:tblpX="1159" w:tblpY="24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97"/>
        <w:gridCol w:w="4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4697" w:type="dxa"/>
          </w:tcPr>
          <w:p>
            <w:pPr>
              <w:pStyle w:val="22"/>
              <w:spacing w:before="1"/>
              <w:ind w:left="108"/>
              <w:rPr>
                <w:color w:val="auto"/>
                <w:sz w:val="24"/>
                <w:highlight w:val="none"/>
              </w:rPr>
            </w:pPr>
            <w:r>
              <w:rPr>
                <w:color w:val="auto"/>
                <w:sz w:val="24"/>
                <w:highlight w:val="none"/>
              </w:rPr>
              <w:t>甲方（章）</w:t>
            </w:r>
          </w:p>
        </w:tc>
        <w:tc>
          <w:tcPr>
            <w:tcW w:w="4962" w:type="dxa"/>
          </w:tcPr>
          <w:p>
            <w:pPr>
              <w:pStyle w:val="22"/>
              <w:spacing w:before="1"/>
              <w:ind w:left="107"/>
              <w:rPr>
                <w:color w:val="auto"/>
                <w:sz w:val="24"/>
                <w:highlight w:val="none"/>
              </w:rPr>
            </w:pPr>
            <w:r>
              <w:rPr>
                <w:color w:val="auto"/>
                <w:sz w:val="24"/>
                <w:highlight w:val="none"/>
              </w:rPr>
              <w:t>乙方（章）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4697" w:type="dxa"/>
          </w:tcPr>
          <w:p>
            <w:pPr>
              <w:pStyle w:val="22"/>
              <w:spacing w:before="77"/>
              <w:ind w:left="108"/>
              <w:rPr>
                <w:color w:val="auto"/>
                <w:sz w:val="24"/>
                <w:highlight w:val="none"/>
              </w:rPr>
            </w:pPr>
            <w:r>
              <w:rPr>
                <w:color w:val="auto"/>
                <w:sz w:val="24"/>
                <w:highlight w:val="none"/>
              </w:rPr>
              <w:t>单位地址：</w:t>
            </w:r>
          </w:p>
        </w:tc>
        <w:tc>
          <w:tcPr>
            <w:tcW w:w="4962" w:type="dxa"/>
          </w:tcPr>
          <w:p>
            <w:pPr>
              <w:pStyle w:val="22"/>
              <w:spacing w:before="77"/>
              <w:ind w:left="107"/>
              <w:rPr>
                <w:color w:val="auto"/>
                <w:sz w:val="24"/>
                <w:highlight w:val="none"/>
              </w:rPr>
            </w:pPr>
            <w:r>
              <w:rPr>
                <w:color w:val="auto"/>
                <w:sz w:val="24"/>
                <w:highlight w:val="none"/>
              </w:rPr>
              <w:t>单位地址：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4697" w:type="dxa"/>
          </w:tcPr>
          <w:p>
            <w:pPr>
              <w:pStyle w:val="22"/>
              <w:spacing w:before="39"/>
              <w:ind w:left="108"/>
              <w:rPr>
                <w:color w:val="auto"/>
                <w:sz w:val="24"/>
                <w:highlight w:val="none"/>
              </w:rPr>
            </w:pPr>
            <w:r>
              <w:rPr>
                <w:color w:val="auto"/>
                <w:sz w:val="24"/>
                <w:highlight w:val="none"/>
              </w:rPr>
              <w:t>法定代表人(负责人)：</w:t>
            </w:r>
          </w:p>
        </w:tc>
        <w:tc>
          <w:tcPr>
            <w:tcW w:w="4962" w:type="dxa"/>
          </w:tcPr>
          <w:p>
            <w:pPr>
              <w:pStyle w:val="22"/>
              <w:spacing w:before="39"/>
              <w:ind w:left="107"/>
              <w:rPr>
                <w:color w:val="auto"/>
                <w:sz w:val="24"/>
                <w:highlight w:val="none"/>
              </w:rPr>
            </w:pPr>
            <w:r>
              <w:rPr>
                <w:color w:val="auto"/>
                <w:sz w:val="24"/>
                <w:highlight w:val="none"/>
              </w:rPr>
              <w:t>法定代表人(负责人)：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97" w:type="dxa"/>
          </w:tcPr>
          <w:p>
            <w:pPr>
              <w:pStyle w:val="22"/>
              <w:spacing w:before="1"/>
              <w:ind w:left="108"/>
              <w:rPr>
                <w:color w:val="auto"/>
                <w:sz w:val="24"/>
                <w:highlight w:val="none"/>
              </w:rPr>
            </w:pPr>
            <w:r>
              <w:rPr>
                <w:color w:val="auto"/>
                <w:sz w:val="24"/>
                <w:highlight w:val="none"/>
              </w:rPr>
              <w:t>委托代理人：</w:t>
            </w:r>
          </w:p>
        </w:tc>
        <w:tc>
          <w:tcPr>
            <w:tcW w:w="4962" w:type="dxa"/>
          </w:tcPr>
          <w:p>
            <w:pPr>
              <w:pStyle w:val="22"/>
              <w:spacing w:before="1"/>
              <w:ind w:left="107"/>
              <w:rPr>
                <w:color w:val="auto"/>
                <w:sz w:val="24"/>
                <w:highlight w:val="none"/>
              </w:rPr>
            </w:pPr>
            <w:r>
              <w:rPr>
                <w:color w:val="auto"/>
                <w:sz w:val="24"/>
                <w:highlight w:val="none"/>
              </w:rPr>
              <w:t>委托代理人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97" w:type="dxa"/>
          </w:tcPr>
          <w:p>
            <w:pPr>
              <w:pStyle w:val="22"/>
              <w:spacing w:before="2"/>
              <w:ind w:left="108"/>
              <w:rPr>
                <w:color w:val="auto"/>
                <w:sz w:val="24"/>
                <w:highlight w:val="none"/>
              </w:rPr>
            </w:pPr>
            <w:r>
              <w:rPr>
                <w:color w:val="auto"/>
                <w:sz w:val="24"/>
                <w:highlight w:val="none"/>
              </w:rPr>
              <w:t>电话：</w:t>
            </w:r>
          </w:p>
        </w:tc>
        <w:tc>
          <w:tcPr>
            <w:tcW w:w="4962" w:type="dxa"/>
          </w:tcPr>
          <w:p>
            <w:pPr>
              <w:pStyle w:val="22"/>
              <w:spacing w:before="2"/>
              <w:ind w:left="107"/>
              <w:rPr>
                <w:color w:val="auto"/>
                <w:sz w:val="24"/>
                <w:highlight w:val="none"/>
              </w:rPr>
            </w:pPr>
            <w:r>
              <w:rPr>
                <w:color w:val="auto"/>
                <w:sz w:val="24"/>
                <w:highlight w:val="none"/>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97" w:type="dxa"/>
          </w:tcPr>
          <w:p>
            <w:pPr>
              <w:pStyle w:val="22"/>
              <w:spacing w:before="2"/>
              <w:ind w:left="108"/>
              <w:rPr>
                <w:color w:val="auto"/>
                <w:sz w:val="24"/>
                <w:highlight w:val="none"/>
              </w:rPr>
            </w:pPr>
            <w:r>
              <w:rPr>
                <w:color w:val="auto"/>
                <w:sz w:val="24"/>
                <w:highlight w:val="none"/>
              </w:rPr>
              <w:t>电子邮箱：</w:t>
            </w:r>
          </w:p>
        </w:tc>
        <w:tc>
          <w:tcPr>
            <w:tcW w:w="4962" w:type="dxa"/>
          </w:tcPr>
          <w:p>
            <w:pPr>
              <w:pStyle w:val="22"/>
              <w:spacing w:before="2"/>
              <w:ind w:left="107"/>
              <w:rPr>
                <w:color w:val="auto"/>
                <w:sz w:val="24"/>
                <w:highlight w:val="none"/>
              </w:rPr>
            </w:pPr>
            <w:r>
              <w:rPr>
                <w:color w:val="auto"/>
                <w:sz w:val="24"/>
                <w:highlight w:val="none"/>
              </w:rPr>
              <w:t>电子邮箱：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97" w:type="dxa"/>
          </w:tcPr>
          <w:p>
            <w:pPr>
              <w:pStyle w:val="22"/>
              <w:ind w:left="108"/>
              <w:rPr>
                <w:color w:val="auto"/>
                <w:sz w:val="24"/>
                <w:highlight w:val="none"/>
              </w:rPr>
            </w:pPr>
            <w:r>
              <w:rPr>
                <w:color w:val="auto"/>
                <w:sz w:val="24"/>
                <w:highlight w:val="none"/>
              </w:rPr>
              <w:t>开户银行：</w:t>
            </w:r>
          </w:p>
        </w:tc>
        <w:tc>
          <w:tcPr>
            <w:tcW w:w="4962" w:type="dxa"/>
          </w:tcPr>
          <w:p>
            <w:pPr>
              <w:pStyle w:val="22"/>
              <w:ind w:left="107"/>
              <w:rPr>
                <w:color w:val="auto"/>
                <w:sz w:val="24"/>
                <w:highlight w:val="none"/>
              </w:rPr>
            </w:pPr>
            <w:r>
              <w:rPr>
                <w:color w:val="auto"/>
                <w:sz w:val="24"/>
                <w:highlight w:val="none"/>
              </w:rPr>
              <w:t>开户银行：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4697" w:type="dxa"/>
          </w:tcPr>
          <w:p>
            <w:pPr>
              <w:pStyle w:val="22"/>
              <w:spacing w:before="1"/>
              <w:ind w:left="108"/>
              <w:rPr>
                <w:color w:val="auto"/>
                <w:sz w:val="24"/>
                <w:highlight w:val="none"/>
              </w:rPr>
            </w:pPr>
            <w:r>
              <w:rPr>
                <w:color w:val="auto"/>
                <w:sz w:val="24"/>
                <w:highlight w:val="none"/>
              </w:rPr>
              <w:t>账号：</w:t>
            </w:r>
          </w:p>
        </w:tc>
        <w:tc>
          <w:tcPr>
            <w:tcW w:w="4962" w:type="dxa"/>
          </w:tcPr>
          <w:p>
            <w:pPr>
              <w:pStyle w:val="22"/>
              <w:spacing w:before="1"/>
              <w:ind w:left="107"/>
              <w:rPr>
                <w:color w:val="auto"/>
                <w:sz w:val="24"/>
                <w:highlight w:val="none"/>
              </w:rPr>
            </w:pPr>
            <w:r>
              <w:rPr>
                <w:color w:val="auto"/>
                <w:sz w:val="24"/>
                <w:highlight w:val="none"/>
              </w:rPr>
              <w:t>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697" w:type="dxa"/>
          </w:tcPr>
          <w:p>
            <w:pPr>
              <w:pStyle w:val="22"/>
              <w:spacing w:before="2"/>
              <w:ind w:left="108"/>
              <w:rPr>
                <w:color w:val="auto"/>
                <w:sz w:val="24"/>
                <w:highlight w:val="none"/>
              </w:rPr>
            </w:pPr>
            <w:r>
              <w:rPr>
                <w:color w:val="auto"/>
                <w:sz w:val="24"/>
                <w:highlight w:val="none"/>
              </w:rPr>
              <w:t>邮政编码：</w:t>
            </w:r>
          </w:p>
        </w:tc>
        <w:tc>
          <w:tcPr>
            <w:tcW w:w="4962" w:type="dxa"/>
          </w:tcPr>
          <w:p>
            <w:pPr>
              <w:pStyle w:val="22"/>
              <w:spacing w:before="2"/>
              <w:ind w:left="107"/>
              <w:rPr>
                <w:color w:val="auto"/>
                <w:sz w:val="24"/>
                <w:highlight w:val="none"/>
              </w:rPr>
            </w:pPr>
            <w:r>
              <w:rPr>
                <w:color w:val="auto"/>
                <w:sz w:val="24"/>
                <w:highlight w:val="none"/>
              </w:rPr>
              <w:t>邮政编码：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697" w:type="dxa"/>
          </w:tcPr>
          <w:p>
            <w:pPr>
              <w:pStyle w:val="22"/>
              <w:spacing w:before="2"/>
              <w:ind w:left="108"/>
              <w:rPr>
                <w:color w:val="auto"/>
                <w:sz w:val="24"/>
                <w:highlight w:val="none"/>
              </w:rPr>
            </w:pPr>
            <w:r>
              <w:rPr>
                <w:color w:val="auto"/>
                <w:sz w:val="24"/>
                <w:highlight w:val="none"/>
              </w:rPr>
              <w:t>日期：</w:t>
            </w:r>
          </w:p>
        </w:tc>
        <w:tc>
          <w:tcPr>
            <w:tcW w:w="4962" w:type="dxa"/>
          </w:tcPr>
          <w:p>
            <w:pPr>
              <w:pStyle w:val="22"/>
              <w:spacing w:before="2"/>
              <w:ind w:left="107"/>
              <w:rPr>
                <w:color w:val="auto"/>
                <w:sz w:val="24"/>
                <w:highlight w:val="none"/>
              </w:rPr>
            </w:pPr>
            <w:r>
              <w:rPr>
                <w:color w:val="auto"/>
                <w:sz w:val="24"/>
                <w:highlight w:val="none"/>
              </w:rPr>
              <w:t>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9659" w:type="dxa"/>
            <w:gridSpan w:val="2"/>
          </w:tcPr>
          <w:p>
            <w:pPr>
              <w:pStyle w:val="22"/>
              <w:spacing w:before="2"/>
              <w:ind w:left="107"/>
              <w:rPr>
                <w:color w:val="auto"/>
                <w:sz w:val="24"/>
                <w:highlight w:val="none"/>
              </w:rPr>
            </w:pPr>
            <w:r>
              <w:rPr>
                <w:color w:val="auto"/>
                <w:sz w:val="24"/>
                <w:highlight w:val="none"/>
              </w:rPr>
              <w:t>经办人：</w:t>
            </w:r>
          </w:p>
          <w:p>
            <w:pPr>
              <w:pStyle w:val="22"/>
              <w:spacing w:before="2"/>
              <w:ind w:left="107"/>
              <w:rPr>
                <w:color w:val="auto"/>
                <w:sz w:val="24"/>
                <w:highlight w:val="none"/>
              </w:rPr>
            </w:pPr>
          </w:p>
          <w:p>
            <w:pPr>
              <w:pStyle w:val="22"/>
              <w:spacing w:before="2"/>
              <w:ind w:left="107"/>
              <w:rPr>
                <w:color w:val="auto"/>
                <w:sz w:val="24"/>
                <w:highlight w:val="none"/>
              </w:rPr>
            </w:pPr>
          </w:p>
          <w:p>
            <w:pPr>
              <w:pStyle w:val="22"/>
              <w:spacing w:before="2"/>
              <w:ind w:left="107"/>
              <w:rPr>
                <w:rFonts w:hint="default" w:eastAsia="宋体"/>
                <w:color w:val="auto"/>
                <w:sz w:val="24"/>
                <w:highlight w:val="none"/>
                <w:lang w:val="en-US" w:eastAsia="zh-CN"/>
              </w:rPr>
            </w:pPr>
            <w:r>
              <w:rPr>
                <w:rFonts w:hint="eastAsia"/>
                <w:color w:val="auto"/>
                <w:sz w:val="24"/>
                <w:highlight w:val="none"/>
                <w:lang w:val="en-US" w:eastAsia="zh-CN"/>
              </w:rPr>
              <w:t xml:space="preserve">                                                      年     月     日</w:t>
            </w:r>
          </w:p>
        </w:tc>
      </w:tr>
    </w:tbl>
    <w:p>
      <w:pPr>
        <w:rPr>
          <w:color w:val="auto"/>
          <w:sz w:val="2"/>
          <w:szCs w:val="2"/>
          <w:highlight w:val="none"/>
        </w:rPr>
        <w:sectPr>
          <w:pgSz w:w="11910" w:h="16840"/>
          <w:pgMar w:top="1060" w:right="760" w:bottom="1180" w:left="840" w:header="872" w:footer="985" w:gutter="0"/>
          <w:pgNumType w:fmt="decimal"/>
          <w:cols w:space="720" w:num="1"/>
        </w:sectPr>
      </w:pPr>
    </w:p>
    <w:p>
      <w:pPr>
        <w:pStyle w:val="10"/>
        <w:spacing w:before="8"/>
        <w:rPr>
          <w:rFonts w:ascii="Times New Roman"/>
          <w:color w:val="auto"/>
          <w:sz w:val="2"/>
          <w:highlight w:val="none"/>
        </w:rPr>
      </w:pPr>
    </w:p>
    <w:p>
      <w:pPr>
        <w:pStyle w:val="10"/>
        <w:spacing w:line="20" w:lineRule="exact"/>
        <w:ind w:left="229"/>
        <w:rPr>
          <w:rFonts w:ascii="Times New Roman"/>
          <w:color w:val="auto"/>
          <w:sz w:val="2"/>
          <w:highlight w:val="none"/>
        </w:rPr>
      </w:pPr>
    </w:p>
    <w:p>
      <w:pPr>
        <w:pStyle w:val="2"/>
        <w:tabs>
          <w:tab w:val="left" w:pos="1763"/>
        </w:tabs>
        <w:spacing w:before="37"/>
        <w:ind w:right="76"/>
        <w:rPr>
          <w:color w:val="auto"/>
          <w:highlight w:val="none"/>
        </w:rPr>
      </w:pPr>
      <w:bookmarkStart w:id="20" w:name="_bookmark5"/>
      <w:bookmarkEnd w:id="20"/>
      <w:bookmarkStart w:id="21" w:name="第六章__投标文件格式"/>
      <w:bookmarkEnd w:id="21"/>
    </w:p>
    <w:p>
      <w:pPr>
        <w:pStyle w:val="2"/>
        <w:tabs>
          <w:tab w:val="left" w:pos="1763"/>
        </w:tabs>
        <w:spacing w:before="37"/>
        <w:ind w:right="76"/>
        <w:rPr>
          <w:color w:val="auto"/>
          <w:highlight w:val="none"/>
        </w:rPr>
      </w:pPr>
    </w:p>
    <w:p>
      <w:pPr>
        <w:pStyle w:val="2"/>
        <w:tabs>
          <w:tab w:val="left" w:pos="1763"/>
        </w:tabs>
        <w:spacing w:before="37"/>
        <w:ind w:right="76"/>
        <w:rPr>
          <w:color w:val="auto"/>
          <w:highlight w:val="none"/>
        </w:rPr>
      </w:pPr>
      <w:r>
        <w:rPr>
          <w:color w:val="auto"/>
          <w:highlight w:val="none"/>
        </w:rPr>
        <w:t>第六章</w:t>
      </w:r>
      <w:r>
        <w:rPr>
          <w:color w:val="auto"/>
          <w:highlight w:val="none"/>
        </w:rPr>
        <w:tab/>
      </w:r>
      <w:r>
        <w:rPr>
          <w:color w:val="auto"/>
          <w:w w:val="95"/>
          <w:highlight w:val="none"/>
        </w:rPr>
        <w:t>投标文件格式</w:t>
      </w:r>
    </w:p>
    <w:p>
      <w:pPr>
        <w:pStyle w:val="10"/>
        <w:spacing w:before="9"/>
        <w:rPr>
          <w:b/>
          <w:color w:val="auto"/>
          <w:sz w:val="48"/>
          <w:highlight w:val="none"/>
        </w:rPr>
      </w:pPr>
    </w:p>
    <w:p>
      <w:pPr>
        <w:pStyle w:val="4"/>
        <w:rPr>
          <w:color w:val="auto"/>
          <w:highlight w:val="none"/>
        </w:rPr>
      </w:pPr>
      <w:r>
        <w:rPr>
          <w:color w:val="auto"/>
          <w:w w:val="95"/>
          <w:highlight w:val="none"/>
        </w:rPr>
        <w:t>一、投标文件外层包装封面格式</w:t>
      </w:r>
    </w:p>
    <w:p>
      <w:pPr>
        <w:pStyle w:val="7"/>
        <w:spacing w:before="214"/>
        <w:ind w:left="0" w:right="6188"/>
        <w:jc w:val="center"/>
        <w:rPr>
          <w:color w:val="auto"/>
          <w:highlight w:val="none"/>
        </w:rPr>
      </w:pPr>
      <w:r>
        <w:rPr>
          <w:color w:val="auto"/>
          <w:highlight w:val="none"/>
        </w:rPr>
        <w:t>投标文件的外包装封面格式：</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12"/>
        <w:rPr>
          <w:color w:val="auto"/>
          <w:sz w:val="21"/>
          <w:highlight w:val="none"/>
        </w:rPr>
      </w:pPr>
    </w:p>
    <w:p>
      <w:pPr>
        <w:ind w:left="291" w:right="369"/>
        <w:jc w:val="center"/>
        <w:rPr>
          <w:b/>
          <w:color w:val="auto"/>
          <w:sz w:val="44"/>
          <w:highlight w:val="none"/>
        </w:rPr>
      </w:pPr>
      <w:r>
        <w:rPr>
          <w:b/>
          <w:color w:val="auto"/>
          <w:sz w:val="44"/>
          <w:highlight w:val="none"/>
        </w:rPr>
        <w:t>投 标 文 件</w:t>
      </w:r>
    </w:p>
    <w:p>
      <w:pPr>
        <w:pStyle w:val="10"/>
        <w:rPr>
          <w:b/>
          <w:color w:val="auto"/>
          <w:sz w:val="44"/>
          <w:highlight w:val="none"/>
        </w:rPr>
      </w:pPr>
    </w:p>
    <w:p>
      <w:pPr>
        <w:pStyle w:val="10"/>
        <w:spacing w:before="1"/>
        <w:rPr>
          <w:b/>
          <w:color w:val="auto"/>
          <w:sz w:val="34"/>
          <w:highlight w:val="none"/>
        </w:rPr>
      </w:pPr>
    </w:p>
    <w:p>
      <w:pPr>
        <w:pStyle w:val="7"/>
        <w:ind w:left="221" w:right="6409"/>
        <w:jc w:val="center"/>
        <w:rPr>
          <w:color w:val="auto"/>
          <w:highlight w:val="none"/>
        </w:rPr>
      </w:pPr>
      <w:r>
        <w:rPr>
          <w:color w:val="auto"/>
          <w:spacing w:val="-3"/>
          <w:highlight w:val="none"/>
        </w:rPr>
        <w:t>采购项目名称：</w:t>
      </w:r>
    </w:p>
    <w:p>
      <w:pPr>
        <w:pStyle w:val="10"/>
        <w:rPr>
          <w:color w:val="auto"/>
          <w:sz w:val="28"/>
          <w:highlight w:val="none"/>
        </w:rPr>
      </w:pPr>
    </w:p>
    <w:p>
      <w:pPr>
        <w:pStyle w:val="10"/>
        <w:rPr>
          <w:color w:val="auto"/>
          <w:sz w:val="28"/>
          <w:highlight w:val="none"/>
        </w:rPr>
      </w:pPr>
    </w:p>
    <w:p>
      <w:pPr>
        <w:pStyle w:val="7"/>
        <w:spacing w:before="251"/>
        <w:ind w:left="221" w:right="6409"/>
        <w:jc w:val="center"/>
        <w:rPr>
          <w:color w:val="auto"/>
          <w:highlight w:val="none"/>
        </w:rPr>
      </w:pPr>
      <w:r>
        <w:rPr>
          <w:color w:val="auto"/>
          <w:spacing w:val="-3"/>
          <w:highlight w:val="none"/>
        </w:rPr>
        <w:t>采购项目编号：</w:t>
      </w:r>
    </w:p>
    <w:p>
      <w:pPr>
        <w:pStyle w:val="10"/>
        <w:rPr>
          <w:color w:val="auto"/>
          <w:sz w:val="28"/>
          <w:highlight w:val="none"/>
        </w:rPr>
      </w:pPr>
    </w:p>
    <w:p>
      <w:pPr>
        <w:pStyle w:val="10"/>
        <w:spacing w:before="12"/>
        <w:rPr>
          <w:color w:val="auto"/>
          <w:sz w:val="36"/>
          <w:highlight w:val="none"/>
        </w:rPr>
      </w:pPr>
    </w:p>
    <w:p>
      <w:pPr>
        <w:pStyle w:val="7"/>
        <w:ind w:left="1077"/>
        <w:rPr>
          <w:color w:val="auto"/>
          <w:highlight w:val="none"/>
        </w:rPr>
      </w:pPr>
      <w:r>
        <w:rPr>
          <w:color w:val="auto"/>
          <w:spacing w:val="-3"/>
          <w:highlight w:val="none"/>
        </w:rPr>
        <w:t>投标人名称：</w:t>
      </w:r>
    </w:p>
    <w:p>
      <w:pPr>
        <w:pStyle w:val="10"/>
        <w:rPr>
          <w:color w:val="auto"/>
          <w:sz w:val="28"/>
          <w:highlight w:val="none"/>
        </w:rPr>
      </w:pPr>
    </w:p>
    <w:p>
      <w:pPr>
        <w:pStyle w:val="10"/>
        <w:spacing w:before="11"/>
        <w:rPr>
          <w:color w:val="auto"/>
          <w:sz w:val="36"/>
          <w:highlight w:val="none"/>
        </w:rPr>
      </w:pPr>
    </w:p>
    <w:p>
      <w:pPr>
        <w:pStyle w:val="7"/>
        <w:ind w:left="1077"/>
        <w:rPr>
          <w:color w:val="auto"/>
          <w:highlight w:val="none"/>
        </w:rPr>
      </w:pPr>
      <w:r>
        <w:rPr>
          <w:color w:val="auto"/>
          <w:spacing w:val="-3"/>
          <w:highlight w:val="none"/>
        </w:rPr>
        <w:t>投标人地址：</w:t>
      </w:r>
    </w:p>
    <w:p>
      <w:pPr>
        <w:pStyle w:val="10"/>
        <w:rPr>
          <w:color w:val="auto"/>
          <w:sz w:val="28"/>
          <w:highlight w:val="none"/>
        </w:rPr>
      </w:pPr>
    </w:p>
    <w:p>
      <w:pPr>
        <w:pStyle w:val="10"/>
        <w:spacing w:before="10"/>
        <w:rPr>
          <w:color w:val="auto"/>
          <w:sz w:val="36"/>
          <w:highlight w:val="none"/>
        </w:rPr>
      </w:pPr>
    </w:p>
    <w:p>
      <w:pPr>
        <w:pStyle w:val="7"/>
        <w:tabs>
          <w:tab w:val="left" w:pos="2056"/>
          <w:tab w:val="left" w:pos="2757"/>
          <w:tab w:val="left" w:pos="3455"/>
          <w:tab w:val="left" w:pos="4156"/>
          <w:tab w:val="left" w:pos="4857"/>
        </w:tabs>
        <w:ind w:left="1077"/>
        <w:rPr>
          <w:color w:val="auto"/>
          <w:highlight w:val="none"/>
        </w:rPr>
      </w:pPr>
      <w:r>
        <w:rPr>
          <w:color w:val="auto"/>
          <w:highlight w:val="none"/>
        </w:rPr>
        <w:t>在</w:t>
      </w:r>
      <w:r>
        <w:rPr>
          <w:color w:val="auto"/>
          <w:highlight w:val="none"/>
        </w:rPr>
        <w:tab/>
      </w: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r>
        <w:rPr>
          <w:color w:val="auto"/>
          <w:highlight w:val="none"/>
        </w:rPr>
        <w:tab/>
      </w:r>
      <w:r>
        <w:rPr>
          <w:color w:val="auto"/>
          <w:highlight w:val="none"/>
        </w:rPr>
        <w:t>时</w:t>
      </w:r>
      <w:r>
        <w:rPr>
          <w:color w:val="auto"/>
          <w:highlight w:val="none"/>
        </w:rPr>
        <w:tab/>
      </w:r>
      <w:r>
        <w:rPr>
          <w:color w:val="auto"/>
          <w:highlight w:val="none"/>
        </w:rPr>
        <w:t>分</w:t>
      </w:r>
      <w:r>
        <w:rPr>
          <w:color w:val="auto"/>
          <w:spacing w:val="-3"/>
          <w:highlight w:val="none"/>
        </w:rPr>
        <w:t>之</w:t>
      </w:r>
      <w:r>
        <w:rPr>
          <w:color w:val="auto"/>
          <w:highlight w:val="none"/>
        </w:rPr>
        <w:t>前不</w:t>
      </w:r>
      <w:r>
        <w:rPr>
          <w:color w:val="auto"/>
          <w:spacing w:val="-3"/>
          <w:highlight w:val="none"/>
        </w:rPr>
        <w:t>得</w:t>
      </w:r>
      <w:r>
        <w:rPr>
          <w:color w:val="auto"/>
          <w:highlight w:val="none"/>
        </w:rPr>
        <w:t>启封</w:t>
      </w:r>
      <w:r>
        <w:rPr>
          <w:color w:val="auto"/>
          <w:spacing w:val="-3"/>
          <w:highlight w:val="none"/>
        </w:rPr>
        <w:t>（</w:t>
      </w:r>
      <w:r>
        <w:rPr>
          <w:color w:val="auto"/>
          <w:highlight w:val="none"/>
        </w:rPr>
        <w:t>开</w:t>
      </w:r>
      <w:r>
        <w:rPr>
          <w:color w:val="auto"/>
          <w:spacing w:val="-3"/>
          <w:highlight w:val="none"/>
        </w:rPr>
        <w:t>标</w:t>
      </w:r>
      <w:r>
        <w:rPr>
          <w:color w:val="auto"/>
          <w:highlight w:val="none"/>
        </w:rPr>
        <w:t>时间前）</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7"/>
        <w:rPr>
          <w:color w:val="auto"/>
          <w:sz w:val="39"/>
          <w:highlight w:val="none"/>
        </w:rPr>
      </w:pPr>
    </w:p>
    <w:p>
      <w:pPr>
        <w:pStyle w:val="7"/>
        <w:tabs>
          <w:tab w:val="left" w:pos="6976"/>
          <w:tab w:val="left" w:pos="7675"/>
        </w:tabs>
        <w:ind w:left="6276"/>
        <w:rPr>
          <w:color w:val="auto"/>
          <w:highlight w:val="none"/>
        </w:rPr>
      </w:pP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rPr>
          <w:color w:val="auto"/>
          <w:highlight w:val="none"/>
        </w:rPr>
        <w:sectPr>
          <w:pgSz w:w="11910" w:h="16840"/>
          <w:pgMar w:top="1060" w:right="760" w:bottom="1180" w:left="840" w:header="872" w:footer="985"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4"/>
        <w:spacing w:before="15"/>
        <w:ind w:left="288"/>
        <w:rPr>
          <w:color w:val="auto"/>
          <w:highlight w:val="none"/>
        </w:rPr>
      </w:pPr>
      <w:r>
        <w:rPr>
          <w:color w:val="auto"/>
          <w:highlight w:val="none"/>
        </w:rPr>
        <w:t>二、投标文件格式</w: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7"/>
        <w:numPr>
          <w:ilvl w:val="0"/>
          <w:numId w:val="55"/>
        </w:numPr>
        <w:tabs>
          <w:tab w:val="left" w:pos="521"/>
        </w:tabs>
        <w:spacing w:before="223"/>
        <w:rPr>
          <w:color w:val="auto"/>
          <w:sz w:val="24"/>
          <w:highlight w:val="none"/>
        </w:rPr>
      </w:pPr>
      <w:r>
        <w:rPr>
          <w:color w:val="auto"/>
          <w:spacing w:val="-3"/>
          <w:highlight w:val="none"/>
        </w:rPr>
        <w:t>投标文件的封面格式</w:t>
      </w:r>
      <w:r>
        <w:rPr>
          <w:color w:val="auto"/>
          <w:sz w:val="24"/>
          <w:highlight w:val="none"/>
        </w:rPr>
        <w:t>：</w:t>
      </w: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spacing w:before="199"/>
        <w:ind w:left="291" w:right="369"/>
        <w:jc w:val="center"/>
        <w:rPr>
          <w:b/>
          <w:color w:val="auto"/>
          <w:sz w:val="44"/>
          <w:highlight w:val="none"/>
        </w:rPr>
      </w:pPr>
      <w:r>
        <w:rPr>
          <w:b/>
          <w:color w:val="auto"/>
          <w:sz w:val="44"/>
          <w:highlight w:val="none"/>
        </w:rPr>
        <w:t>投 标 文 件</w:t>
      </w:r>
    </w:p>
    <w:p>
      <w:pPr>
        <w:pStyle w:val="10"/>
        <w:rPr>
          <w:b/>
          <w:color w:val="auto"/>
          <w:sz w:val="44"/>
          <w:highlight w:val="none"/>
        </w:rPr>
      </w:pPr>
    </w:p>
    <w:p>
      <w:pPr>
        <w:pStyle w:val="10"/>
        <w:spacing w:before="11"/>
        <w:rPr>
          <w:b/>
          <w:color w:val="auto"/>
          <w:sz w:val="33"/>
          <w:highlight w:val="none"/>
        </w:rPr>
      </w:pPr>
    </w:p>
    <w:p>
      <w:pPr>
        <w:pStyle w:val="6"/>
        <w:spacing w:before="1"/>
        <w:rPr>
          <w:color w:val="auto"/>
          <w:highlight w:val="none"/>
        </w:rPr>
      </w:pPr>
      <w:r>
        <w:rPr>
          <w:color w:val="auto"/>
          <w:highlight w:val="none"/>
        </w:rPr>
        <w:t>正本/副本</w:t>
      </w: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10"/>
        <w:rPr>
          <w:b/>
          <w:color w:val="auto"/>
          <w:sz w:val="20"/>
          <w:highlight w:val="none"/>
        </w:rPr>
      </w:pPr>
    </w:p>
    <w:p>
      <w:pPr>
        <w:pStyle w:val="7"/>
        <w:spacing w:before="198"/>
        <w:ind w:left="1077"/>
        <w:rPr>
          <w:color w:val="auto"/>
          <w:highlight w:val="none"/>
        </w:rPr>
      </w:pPr>
      <w:r>
        <w:rPr>
          <w:color w:val="auto"/>
          <w:spacing w:val="-3"/>
          <w:highlight w:val="none"/>
        </w:rPr>
        <w:t>采购项目名称：</w:t>
      </w:r>
    </w:p>
    <w:p>
      <w:pPr>
        <w:pStyle w:val="10"/>
        <w:rPr>
          <w:color w:val="auto"/>
          <w:sz w:val="28"/>
          <w:highlight w:val="none"/>
        </w:rPr>
      </w:pPr>
    </w:p>
    <w:p>
      <w:pPr>
        <w:pStyle w:val="10"/>
        <w:rPr>
          <w:color w:val="auto"/>
          <w:sz w:val="28"/>
          <w:highlight w:val="none"/>
        </w:rPr>
      </w:pPr>
    </w:p>
    <w:p>
      <w:pPr>
        <w:pStyle w:val="10"/>
        <w:spacing w:before="10"/>
        <w:rPr>
          <w:color w:val="auto"/>
          <w:sz w:val="19"/>
          <w:highlight w:val="none"/>
        </w:rPr>
      </w:pPr>
    </w:p>
    <w:p>
      <w:pPr>
        <w:pStyle w:val="7"/>
        <w:ind w:left="1077"/>
        <w:rPr>
          <w:color w:val="auto"/>
          <w:highlight w:val="none"/>
        </w:rPr>
      </w:pPr>
      <w:r>
        <w:rPr>
          <w:color w:val="auto"/>
          <w:spacing w:val="-3"/>
          <w:highlight w:val="none"/>
        </w:rPr>
        <w:t>采购项目编号：</w:t>
      </w:r>
    </w:p>
    <w:p>
      <w:pPr>
        <w:pStyle w:val="10"/>
        <w:rPr>
          <w:color w:val="auto"/>
          <w:sz w:val="28"/>
          <w:highlight w:val="none"/>
        </w:rPr>
      </w:pPr>
    </w:p>
    <w:p>
      <w:pPr>
        <w:pStyle w:val="10"/>
        <w:rPr>
          <w:color w:val="auto"/>
          <w:sz w:val="28"/>
          <w:highlight w:val="none"/>
        </w:rPr>
      </w:pPr>
    </w:p>
    <w:p>
      <w:pPr>
        <w:pStyle w:val="7"/>
        <w:spacing w:before="184"/>
        <w:ind w:left="1077"/>
        <w:rPr>
          <w:color w:val="auto"/>
          <w:highlight w:val="none"/>
        </w:rPr>
      </w:pPr>
      <w:r>
        <w:rPr>
          <w:color w:val="auto"/>
          <w:highlight w:val="none"/>
        </w:rPr>
        <w:t>投标文件名称：</w:t>
      </w:r>
      <w:r>
        <w:rPr>
          <w:color w:val="auto"/>
          <w:highlight w:val="none"/>
          <w:u w:val="single"/>
        </w:rPr>
        <w:t>资</w:t>
      </w:r>
      <w:r>
        <w:rPr>
          <w:rFonts w:hint="eastAsia"/>
          <w:color w:val="auto"/>
          <w:highlight w:val="none"/>
          <w:u w:val="single"/>
        </w:rPr>
        <w:t>信文件</w:t>
      </w:r>
      <w:r>
        <w:rPr>
          <w:color w:val="auto"/>
          <w:highlight w:val="none"/>
          <w:u w:val="single"/>
        </w:rPr>
        <w:t>/商务文件/技术文件</w:t>
      </w:r>
    </w:p>
    <w:p>
      <w:pPr>
        <w:pStyle w:val="10"/>
        <w:rPr>
          <w:color w:val="auto"/>
          <w:sz w:val="20"/>
          <w:highlight w:val="none"/>
        </w:rPr>
      </w:pPr>
    </w:p>
    <w:p>
      <w:pPr>
        <w:pStyle w:val="10"/>
        <w:rPr>
          <w:color w:val="auto"/>
          <w:sz w:val="20"/>
          <w:highlight w:val="none"/>
        </w:rPr>
      </w:pPr>
    </w:p>
    <w:p>
      <w:pPr>
        <w:pStyle w:val="10"/>
        <w:spacing w:before="1"/>
        <w:rPr>
          <w:color w:val="auto"/>
          <w:sz w:val="20"/>
          <w:highlight w:val="none"/>
        </w:rPr>
      </w:pPr>
    </w:p>
    <w:p>
      <w:pPr>
        <w:pStyle w:val="7"/>
        <w:spacing w:before="62"/>
        <w:ind w:left="1077"/>
        <w:rPr>
          <w:color w:val="auto"/>
          <w:highlight w:val="none"/>
        </w:rPr>
      </w:pPr>
      <w:r>
        <w:rPr>
          <w:color w:val="auto"/>
          <w:spacing w:val="-3"/>
          <w:highlight w:val="none"/>
        </w:rPr>
        <w:t>投标人名称：</w:t>
      </w:r>
    </w:p>
    <w:p>
      <w:pPr>
        <w:pStyle w:val="10"/>
        <w:rPr>
          <w:color w:val="auto"/>
          <w:sz w:val="28"/>
          <w:highlight w:val="none"/>
        </w:rPr>
      </w:pPr>
    </w:p>
    <w:p>
      <w:pPr>
        <w:pStyle w:val="10"/>
        <w:spacing w:before="9"/>
        <w:rPr>
          <w:color w:val="auto"/>
          <w:sz w:val="36"/>
          <w:highlight w:val="none"/>
        </w:rPr>
      </w:pPr>
    </w:p>
    <w:p>
      <w:pPr>
        <w:pStyle w:val="7"/>
        <w:ind w:left="1077"/>
        <w:rPr>
          <w:color w:val="auto"/>
          <w:highlight w:val="none"/>
        </w:rPr>
      </w:pPr>
      <w:r>
        <w:rPr>
          <w:color w:val="auto"/>
          <w:spacing w:val="-3"/>
          <w:highlight w:val="none"/>
        </w:rPr>
        <w:t>投标人地址：</w:t>
      </w:r>
    </w:p>
    <w:p>
      <w:pPr>
        <w:pStyle w:val="10"/>
        <w:rPr>
          <w:color w:val="auto"/>
          <w:sz w:val="20"/>
          <w:highlight w:val="none"/>
        </w:rPr>
      </w:pPr>
    </w:p>
    <w:p>
      <w:pPr>
        <w:pStyle w:val="10"/>
        <w:rPr>
          <w:color w:val="auto"/>
          <w:sz w:val="20"/>
          <w:highlight w:val="none"/>
        </w:rPr>
      </w:pPr>
    </w:p>
    <w:p>
      <w:pPr>
        <w:pStyle w:val="10"/>
        <w:spacing w:before="1"/>
        <w:rPr>
          <w:color w:val="auto"/>
          <w:sz w:val="20"/>
          <w:highlight w:val="none"/>
        </w:rPr>
      </w:pPr>
    </w:p>
    <w:p>
      <w:pPr>
        <w:pStyle w:val="7"/>
        <w:tabs>
          <w:tab w:val="left" w:pos="6815"/>
          <w:tab w:val="left" w:pos="7516"/>
        </w:tabs>
        <w:spacing w:before="62"/>
        <w:ind w:left="6117"/>
        <w:rPr>
          <w:color w:val="auto"/>
          <w:highlight w:val="none"/>
        </w:rPr>
        <w:sectPr>
          <w:pgSz w:w="11910" w:h="16840"/>
          <w:pgMar w:top="1060" w:right="760" w:bottom="1180" w:left="840" w:header="872" w:footer="985" w:gutter="0"/>
          <w:pgNumType w:fmt="decimal"/>
          <w:cols w:space="720" w:num="1"/>
        </w:sectPr>
      </w:pP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pStyle w:val="10"/>
        <w:spacing w:before="5"/>
        <w:rPr>
          <w:color w:val="auto"/>
          <w:sz w:val="2"/>
          <w:highlight w:val="none"/>
        </w:rPr>
      </w:pPr>
    </w:p>
    <w:p>
      <w:pPr>
        <w:pStyle w:val="10"/>
        <w:spacing w:line="20" w:lineRule="exact"/>
        <w:ind w:left="229"/>
        <w:rPr>
          <w:color w:val="auto"/>
          <w:sz w:val="2"/>
          <w:highlight w:val="none"/>
        </w:rPr>
      </w:pPr>
    </w:p>
    <w:p>
      <w:pPr>
        <w:pStyle w:val="10"/>
        <w:rPr>
          <w:color w:val="auto"/>
          <w:sz w:val="20"/>
          <w:highlight w:val="none"/>
        </w:rPr>
      </w:pPr>
    </w:p>
    <w:p>
      <w:pPr>
        <w:pStyle w:val="10"/>
        <w:spacing w:before="7"/>
        <w:rPr>
          <w:color w:val="auto"/>
          <w:sz w:val="22"/>
          <w:highlight w:val="none"/>
        </w:rPr>
      </w:pPr>
    </w:p>
    <w:p>
      <w:pPr>
        <w:rPr>
          <w:color w:val="auto"/>
          <w:highlight w:val="none"/>
        </w:rPr>
        <w:sectPr>
          <w:pgSz w:w="11910" w:h="16840"/>
          <w:pgMar w:top="1060" w:right="760" w:bottom="1180" w:left="840" w:header="872" w:footer="985" w:gutter="0"/>
          <w:pgNumType w:fmt="decimal"/>
          <w:cols w:space="720" w:num="1"/>
        </w:sectPr>
      </w:pPr>
    </w:p>
    <w:p>
      <w:pPr>
        <w:pStyle w:val="7"/>
        <w:numPr>
          <w:ilvl w:val="0"/>
          <w:numId w:val="55"/>
        </w:numPr>
        <w:tabs>
          <w:tab w:val="left" w:pos="521"/>
        </w:tabs>
        <w:spacing w:before="62"/>
        <w:rPr>
          <w:color w:val="auto"/>
          <w:highlight w:val="none"/>
        </w:rPr>
      </w:pPr>
      <w:r>
        <w:rPr>
          <w:color w:val="auto"/>
          <w:spacing w:val="-3"/>
          <w:highlight w:val="none"/>
        </w:rPr>
        <w:t>投标文件目录格式：</w:t>
      </w:r>
    </w:p>
    <w:p>
      <w:pPr>
        <w:pStyle w:val="10"/>
        <w:spacing w:before="3"/>
        <w:rPr>
          <w:color w:val="auto"/>
          <w:sz w:val="51"/>
          <w:highlight w:val="none"/>
        </w:rPr>
      </w:pPr>
      <w:r>
        <w:rPr>
          <w:color w:val="auto"/>
          <w:highlight w:val="none"/>
        </w:rPr>
        <w:br w:type="column"/>
      </w:r>
    </w:p>
    <w:p>
      <w:pPr>
        <w:pStyle w:val="3"/>
        <w:ind w:left="237" w:right="0"/>
        <w:jc w:val="left"/>
        <w:rPr>
          <w:color w:val="auto"/>
          <w:highlight w:val="none"/>
        </w:rPr>
      </w:pPr>
      <w:r>
        <w:rPr>
          <w:color w:val="auto"/>
          <w:highlight w:val="none"/>
        </w:rPr>
        <w:t>投标文件目录</w:t>
      </w:r>
    </w:p>
    <w:p>
      <w:pPr>
        <w:rPr>
          <w:color w:val="auto"/>
          <w:highlight w:val="none"/>
        </w:rPr>
        <w:sectPr>
          <w:type w:val="continuous"/>
          <w:pgSz w:w="11910" w:h="16840"/>
          <w:pgMar w:top="1600" w:right="760" w:bottom="280" w:left="840" w:header="720" w:footer="720" w:gutter="0"/>
          <w:pgNumType w:fmt="decimal"/>
          <w:cols w:equalWidth="0" w:num="2">
            <w:col w:w="3077" w:space="715"/>
            <w:col w:w="6518"/>
          </w:cols>
        </w:sectPr>
      </w:pPr>
    </w:p>
    <w:p>
      <w:pPr>
        <w:pStyle w:val="10"/>
        <w:spacing w:before="11"/>
        <w:rPr>
          <w:b/>
          <w:color w:val="auto"/>
          <w:sz w:val="22"/>
          <w:highlight w:val="none"/>
        </w:rPr>
      </w:pPr>
    </w:p>
    <w:p>
      <w:pPr>
        <w:pStyle w:val="8"/>
        <w:spacing w:before="66"/>
        <w:ind w:left="828"/>
        <w:rPr>
          <w:color w:val="auto"/>
          <w:highlight w:val="none"/>
        </w:rPr>
      </w:pPr>
      <w:r>
        <w:rPr>
          <w:color w:val="auto"/>
          <w:highlight w:val="none"/>
        </w:rPr>
        <w:t>资信文件：</w:t>
      </w:r>
    </w:p>
    <w:p>
      <w:pPr>
        <w:pStyle w:val="21"/>
        <w:numPr>
          <w:ilvl w:val="1"/>
          <w:numId w:val="55"/>
        </w:numPr>
        <w:tabs>
          <w:tab w:val="left" w:pos="1319"/>
          <w:tab w:val="left" w:leader="dot" w:pos="9477"/>
        </w:tabs>
        <w:spacing w:before="161"/>
        <w:ind w:hanging="602"/>
        <w:rPr>
          <w:color w:val="auto"/>
          <w:sz w:val="24"/>
          <w:highlight w:val="none"/>
        </w:rPr>
      </w:pPr>
      <w:r>
        <w:rPr>
          <w:color w:val="auto"/>
          <w:sz w:val="24"/>
          <w:highlight w:val="none"/>
        </w:rPr>
        <w:t>投标保证金缴纳证明复印件</w:t>
      </w:r>
      <w:r>
        <w:rPr>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before="158" w:line="360" w:lineRule="auto"/>
        <w:ind w:left="1315"/>
        <w:rPr>
          <w:color w:val="auto"/>
          <w:sz w:val="24"/>
          <w:highlight w:val="none"/>
        </w:rPr>
      </w:pPr>
      <w:r>
        <w:rPr>
          <w:color w:val="auto"/>
          <w:sz w:val="24"/>
          <w:highlight w:val="none"/>
        </w:rPr>
        <w:t>投标声明书(格式见附件)</w:t>
      </w:r>
      <w:r>
        <w:rPr>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line="360" w:lineRule="auto"/>
        <w:ind w:left="1315"/>
        <w:rPr>
          <w:color w:val="auto"/>
          <w:sz w:val="24"/>
          <w:highlight w:val="none"/>
        </w:rPr>
      </w:pPr>
      <w:r>
        <w:rPr>
          <w:color w:val="auto"/>
          <w:spacing w:val="-1"/>
          <w:sz w:val="24"/>
          <w:highlight w:val="none"/>
        </w:rPr>
        <w:t>有效的营业执照副本、有效的组织机构代码证副本、有效的税务登记证副本或有效的有统一社会 信用代码的‘三证合一’营业执照复印件</w:t>
      </w:r>
      <w:r>
        <w:rPr>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line="360" w:lineRule="auto"/>
        <w:ind w:left="1315"/>
        <w:rPr>
          <w:color w:val="auto"/>
          <w:sz w:val="24"/>
          <w:highlight w:val="none"/>
        </w:rPr>
      </w:pPr>
      <w:r>
        <w:rPr>
          <w:color w:val="auto"/>
          <w:sz w:val="24"/>
          <w:highlight w:val="none"/>
        </w:rPr>
        <w:t>投标人有效的资质证书复印件</w:t>
      </w:r>
      <w:r>
        <w:rPr>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before="161"/>
        <w:ind w:hanging="602"/>
        <w:rPr>
          <w:color w:val="auto"/>
          <w:sz w:val="24"/>
          <w:highlight w:val="none"/>
        </w:rPr>
      </w:pPr>
      <w:r>
        <w:rPr>
          <w:color w:val="auto"/>
          <w:sz w:val="24"/>
          <w:highlight w:val="none"/>
        </w:rPr>
        <w:t>法定代表人有效身份证正反面复印件</w:t>
      </w:r>
      <w:r>
        <w:rPr>
          <w:color w:val="auto"/>
          <w:sz w:val="24"/>
          <w:highlight w:val="none"/>
        </w:rPr>
        <w:tab/>
      </w:r>
      <w:r>
        <w:rPr>
          <w:color w:val="auto"/>
          <w:sz w:val="24"/>
          <w:highlight w:val="none"/>
        </w:rPr>
        <w:t>页码</w:t>
      </w:r>
    </w:p>
    <w:p>
      <w:pPr>
        <w:pStyle w:val="21"/>
        <w:numPr>
          <w:ilvl w:val="1"/>
          <w:numId w:val="55"/>
        </w:numPr>
        <w:tabs>
          <w:tab w:val="left" w:pos="1320"/>
        </w:tabs>
        <w:spacing w:before="158"/>
        <w:ind w:left="1320" w:hanging="603"/>
        <w:rPr>
          <w:color w:val="auto"/>
          <w:sz w:val="24"/>
          <w:highlight w:val="none"/>
        </w:rPr>
      </w:pPr>
      <w:r>
        <w:rPr>
          <w:color w:val="auto"/>
          <w:sz w:val="24"/>
          <w:highlight w:val="none"/>
        </w:rPr>
        <w:t>法定代表人授权委托书，委托代理人正反面身份证复印件（委托代理时需要提供）</w:t>
      </w:r>
    </w:p>
    <w:p>
      <w:pPr>
        <w:pStyle w:val="10"/>
        <w:tabs>
          <w:tab w:val="left" w:leader="dot" w:pos="9357"/>
        </w:tabs>
        <w:spacing w:before="161"/>
        <w:ind w:left="237" w:firstLine="480" w:firstLineChars="200"/>
        <w:rPr>
          <w:color w:val="auto"/>
          <w:highlight w:val="none"/>
        </w:rPr>
      </w:pPr>
      <w:r>
        <w:rPr>
          <w:color w:val="auto"/>
          <w:highlight w:val="none"/>
        </w:rPr>
        <w:t>（格式见附件）</w:t>
      </w:r>
      <w:r>
        <w:rPr>
          <w:color w:val="auto"/>
          <w:highlight w:val="none"/>
        </w:rPr>
        <w:tab/>
      </w:r>
      <w:r>
        <w:rPr>
          <w:color w:val="auto"/>
          <w:highlight w:val="none"/>
        </w:rPr>
        <w:t>页码</w:t>
      </w:r>
    </w:p>
    <w:p>
      <w:pPr>
        <w:pStyle w:val="21"/>
        <w:numPr>
          <w:ilvl w:val="1"/>
          <w:numId w:val="55"/>
        </w:numPr>
        <w:tabs>
          <w:tab w:val="left" w:pos="1319"/>
          <w:tab w:val="left" w:leader="dot" w:pos="9477"/>
        </w:tabs>
        <w:spacing w:line="360" w:lineRule="auto"/>
        <w:ind w:left="1315"/>
        <w:rPr>
          <w:color w:val="auto"/>
          <w:sz w:val="24"/>
          <w:highlight w:val="none"/>
        </w:rPr>
      </w:pPr>
      <w:r>
        <w:rPr>
          <w:rFonts w:hint="eastAsia"/>
          <w:color w:val="auto"/>
          <w:sz w:val="24"/>
          <w:highlight w:val="none"/>
        </w:rPr>
        <w:t>项目负责人具有高级工程师及以上职称证书</w:t>
      </w:r>
      <w:r>
        <w:rPr>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line="360" w:lineRule="auto"/>
        <w:ind w:left="1315"/>
        <w:rPr>
          <w:color w:val="auto"/>
          <w:sz w:val="24"/>
          <w:highlight w:val="none"/>
        </w:rPr>
      </w:pPr>
      <w:r>
        <w:rPr>
          <w:rFonts w:hint="eastAsia"/>
          <w:color w:val="auto"/>
          <w:sz w:val="24"/>
          <w:highlight w:val="none"/>
        </w:rPr>
        <w:t>投标人近</w:t>
      </w:r>
      <w:r>
        <w:rPr>
          <w:color w:val="auto"/>
          <w:sz w:val="24"/>
          <w:highlight w:val="none"/>
          <w:lang w:val="en-US"/>
        </w:rPr>
        <w:t>3年（2016</w:t>
      </w:r>
      <w:r>
        <w:rPr>
          <w:rFonts w:hint="eastAsia"/>
          <w:color w:val="auto"/>
          <w:sz w:val="24"/>
          <w:highlight w:val="none"/>
        </w:rPr>
        <w:t>～</w:t>
      </w:r>
      <w:r>
        <w:rPr>
          <w:color w:val="auto"/>
          <w:sz w:val="24"/>
          <w:highlight w:val="none"/>
          <w:lang w:val="en-US"/>
        </w:rPr>
        <w:t>2018</w:t>
      </w:r>
      <w:r>
        <w:rPr>
          <w:rFonts w:hint="eastAsia"/>
          <w:color w:val="auto"/>
          <w:sz w:val="24"/>
          <w:highlight w:val="none"/>
          <w:lang w:val="en-US"/>
        </w:rPr>
        <w:t>年）经会计师事务所或审计机构审计的财务会计报表（包括资产负债表、现金流量表、利润表）累计亏损额不超过本单位注册资金（新设立的企业除外）</w:t>
      </w:r>
      <w:r>
        <w:rPr>
          <w:rFonts w:hint="eastAsia"/>
          <w:color w:val="auto"/>
          <w:sz w:val="24"/>
          <w:highlight w:val="none"/>
        </w:rPr>
        <w:tab/>
      </w:r>
      <w:r>
        <w:rPr>
          <w:color w:val="auto"/>
          <w:sz w:val="24"/>
          <w:highlight w:val="none"/>
        </w:rPr>
        <w:t>页码</w:t>
      </w:r>
    </w:p>
    <w:p>
      <w:pPr>
        <w:pStyle w:val="21"/>
        <w:numPr>
          <w:ilvl w:val="1"/>
          <w:numId w:val="55"/>
        </w:numPr>
        <w:tabs>
          <w:tab w:val="left" w:pos="1319"/>
          <w:tab w:val="left" w:leader="dot" w:pos="9477"/>
        </w:tabs>
        <w:spacing w:line="360" w:lineRule="auto"/>
        <w:ind w:left="1315"/>
        <w:rPr>
          <w:color w:val="auto"/>
          <w:sz w:val="24"/>
          <w:highlight w:val="none"/>
        </w:rPr>
      </w:pPr>
      <w:r>
        <w:rPr>
          <w:rFonts w:hint="eastAsia"/>
          <w:color w:val="auto"/>
          <w:sz w:val="24"/>
          <w:highlight w:val="none"/>
        </w:rPr>
        <w:t>拟投入本项目的人员必须提供本年度的职工养老保险个人账户对账单或社保部门出具的开标前连续3个月（</w:t>
      </w:r>
      <w:r>
        <w:rPr>
          <w:rFonts w:hint="eastAsia"/>
          <w:color w:val="auto"/>
          <w:sz w:val="24"/>
          <w:highlight w:val="none"/>
          <w:lang w:eastAsia="zh-CN"/>
        </w:rPr>
        <w:t>2020年2月-2020年4月</w:t>
      </w:r>
      <w:r>
        <w:rPr>
          <w:rFonts w:hint="eastAsia"/>
          <w:color w:val="auto"/>
          <w:sz w:val="24"/>
          <w:highlight w:val="none"/>
        </w:rPr>
        <w:t>）的参保缴费证明（开标时须提供原件备查），以证明其为本单位人员的参保缴费证明（必须提供，并加盖单位章）</w:t>
      </w:r>
      <w:r>
        <w:rPr>
          <w:color w:val="auto"/>
          <w:sz w:val="24"/>
          <w:highlight w:val="none"/>
        </w:rPr>
        <w:tab/>
      </w:r>
      <w:r>
        <w:rPr>
          <w:color w:val="auto"/>
          <w:sz w:val="24"/>
          <w:highlight w:val="none"/>
        </w:rPr>
        <w:t>页码</w:t>
      </w:r>
    </w:p>
    <w:p>
      <w:pPr>
        <w:pStyle w:val="21"/>
        <w:numPr>
          <w:ilvl w:val="1"/>
          <w:numId w:val="55"/>
        </w:numPr>
        <w:tabs>
          <w:tab w:val="left" w:pos="1320"/>
        </w:tabs>
        <w:spacing w:before="158" w:line="360" w:lineRule="auto"/>
        <w:ind w:left="1320" w:hanging="603"/>
        <w:rPr>
          <w:color w:val="auto"/>
          <w:sz w:val="24"/>
          <w:highlight w:val="none"/>
        </w:rPr>
      </w:pPr>
      <w:r>
        <w:rPr>
          <w:rFonts w:hint="eastAsia"/>
          <w:color w:val="auto"/>
          <w:sz w:val="24"/>
          <w:highlight w:val="none"/>
        </w:rPr>
        <w:t>具有良好的企业信誉，近一年投标人在投标活动中无违法行为记录，没有处于被责令停业，财产被接管、冻结、破产状态。</w:t>
      </w:r>
      <w:r>
        <w:rPr>
          <w:rFonts w:hint="eastAsia"/>
          <w:color w:val="auto"/>
          <w:sz w:val="24"/>
          <w:highlight w:val="none"/>
          <w:lang w:val="en-US"/>
        </w:rPr>
        <w:t>............................</w:t>
      </w:r>
      <w:r>
        <w:rPr>
          <w:color w:val="auto"/>
          <w:sz w:val="24"/>
          <w:highlight w:val="none"/>
        </w:rPr>
        <w:t>页</w:t>
      </w:r>
      <w:r>
        <w:rPr>
          <w:color w:val="auto"/>
          <w:spacing w:val="-17"/>
          <w:sz w:val="24"/>
          <w:highlight w:val="none"/>
        </w:rPr>
        <w:t>码</w:t>
      </w:r>
    </w:p>
    <w:p>
      <w:pPr>
        <w:pStyle w:val="21"/>
        <w:numPr>
          <w:ilvl w:val="1"/>
          <w:numId w:val="55"/>
        </w:numPr>
        <w:tabs>
          <w:tab w:val="left" w:pos="1320"/>
        </w:tabs>
        <w:spacing w:before="158" w:line="360" w:lineRule="auto"/>
        <w:ind w:left="1320" w:hanging="603"/>
        <w:rPr>
          <w:color w:val="auto"/>
          <w:sz w:val="24"/>
          <w:highlight w:val="none"/>
        </w:rPr>
      </w:pPr>
      <w:r>
        <w:rPr>
          <w:color w:val="auto"/>
          <w:spacing w:val="-116"/>
          <w:sz w:val="24"/>
          <w:highlight w:val="none"/>
        </w:rPr>
        <w:t>在</w:t>
      </w:r>
      <w:r>
        <w:rPr>
          <w:color w:val="auto"/>
          <w:sz w:val="24"/>
          <w:highlight w:val="none"/>
        </w:rPr>
        <w:t>“信用中</w:t>
      </w:r>
      <w:r>
        <w:rPr>
          <w:color w:val="auto"/>
          <w:spacing w:val="2"/>
          <w:sz w:val="24"/>
          <w:highlight w:val="none"/>
        </w:rPr>
        <w:t>国</w:t>
      </w:r>
      <w:r>
        <w:rPr>
          <w:color w:val="auto"/>
          <w:sz w:val="24"/>
          <w:highlight w:val="none"/>
        </w:rPr>
        <w:t>”网</w:t>
      </w:r>
      <w:r>
        <w:rPr>
          <w:color w:val="auto"/>
          <w:spacing w:val="-116"/>
          <w:sz w:val="24"/>
          <w:highlight w:val="none"/>
        </w:rPr>
        <w:t>站</w:t>
      </w:r>
      <w:r>
        <w:rPr>
          <w:color w:val="auto"/>
          <w:highlight w:val="none"/>
        </w:rPr>
        <w:fldChar w:fldCharType="begin"/>
      </w:r>
      <w:r>
        <w:rPr>
          <w:color w:val="auto"/>
          <w:highlight w:val="none"/>
        </w:rPr>
        <w:instrText xml:space="preserve"> HYPERLINK "http://www.creditchina.gov.cn/" \h </w:instrText>
      </w:r>
      <w:r>
        <w:rPr>
          <w:color w:val="auto"/>
          <w:highlight w:val="none"/>
        </w:rPr>
        <w:fldChar w:fldCharType="separate"/>
      </w:r>
      <w:r>
        <w:rPr>
          <w:color w:val="auto"/>
          <w:sz w:val="24"/>
          <w:highlight w:val="none"/>
        </w:rPr>
        <w:t>（www.creditchina.gov.cn</w:t>
      </w:r>
      <w:r>
        <w:rPr>
          <w:color w:val="auto"/>
          <w:sz w:val="24"/>
          <w:highlight w:val="none"/>
        </w:rPr>
        <w:fldChar w:fldCharType="end"/>
      </w:r>
      <w:r>
        <w:rPr>
          <w:color w:val="auto"/>
          <w:spacing w:val="-116"/>
          <w:sz w:val="24"/>
          <w:highlight w:val="none"/>
        </w:rPr>
        <w:t>）</w:t>
      </w:r>
      <w:r>
        <w:rPr>
          <w:color w:val="auto"/>
          <w:spacing w:val="-113"/>
          <w:sz w:val="24"/>
          <w:highlight w:val="none"/>
        </w:rPr>
        <w:t>、</w:t>
      </w:r>
      <w:r>
        <w:rPr>
          <w:color w:val="auto"/>
          <w:sz w:val="24"/>
          <w:highlight w:val="none"/>
        </w:rPr>
        <w:t>中国政府采购</w:t>
      </w:r>
      <w:r>
        <w:rPr>
          <w:color w:val="auto"/>
          <w:spacing w:val="-113"/>
          <w:sz w:val="24"/>
          <w:highlight w:val="none"/>
        </w:rPr>
        <w:t>网</w:t>
      </w:r>
      <w:r>
        <w:rPr>
          <w:color w:val="auto"/>
          <w:sz w:val="24"/>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color w:val="auto"/>
          <w:sz w:val="24"/>
          <w:highlight w:val="none"/>
        </w:rPr>
        <w:t>www.ccgp.gov.cn</w:t>
      </w:r>
      <w:r>
        <w:rPr>
          <w:color w:val="auto"/>
          <w:sz w:val="24"/>
          <w:highlight w:val="none"/>
        </w:rPr>
        <w:fldChar w:fldCharType="end"/>
      </w:r>
      <w:r>
        <w:rPr>
          <w:color w:val="auto"/>
          <w:sz w:val="24"/>
          <w:highlight w:val="none"/>
        </w:rPr>
        <w:t>）</w:t>
      </w:r>
      <w:r>
        <w:rPr>
          <w:color w:val="auto"/>
          <w:spacing w:val="31"/>
          <w:sz w:val="24"/>
          <w:highlight w:val="none"/>
        </w:rPr>
        <w:t>查询</w:t>
      </w:r>
      <w:r>
        <w:rPr>
          <w:color w:val="auto"/>
          <w:spacing w:val="33"/>
          <w:sz w:val="24"/>
          <w:highlight w:val="none"/>
        </w:rPr>
        <w:t>投</w:t>
      </w:r>
      <w:r>
        <w:rPr>
          <w:color w:val="auto"/>
          <w:spacing w:val="31"/>
          <w:sz w:val="24"/>
          <w:highlight w:val="none"/>
        </w:rPr>
        <w:t>标人</w:t>
      </w:r>
      <w:r>
        <w:rPr>
          <w:rFonts w:hint="eastAsia"/>
          <w:color w:val="auto"/>
          <w:sz w:val="24"/>
          <w:highlight w:val="none"/>
        </w:rPr>
        <w:t>主体信用记录查询结果截图（ 查询时间为公司成立当月起至投标截止时间）</w:t>
      </w:r>
      <w:r>
        <w:rPr>
          <w:rFonts w:hint="eastAsia"/>
          <w:color w:val="auto"/>
          <w:sz w:val="24"/>
          <w:highlight w:val="none"/>
          <w:lang w:val="en-US"/>
        </w:rPr>
        <w:t>......,.......................................................</w:t>
      </w:r>
      <w:r>
        <w:rPr>
          <w:rFonts w:hint="eastAsia"/>
          <w:color w:val="auto"/>
          <w:sz w:val="24"/>
          <w:highlight w:val="none"/>
        </w:rPr>
        <w:t>页码</w:t>
      </w:r>
    </w:p>
    <w:p>
      <w:pPr>
        <w:pStyle w:val="21"/>
        <w:numPr>
          <w:ilvl w:val="1"/>
          <w:numId w:val="55"/>
        </w:numPr>
        <w:tabs>
          <w:tab w:val="left" w:pos="1320"/>
        </w:tabs>
        <w:spacing w:before="158" w:line="360" w:lineRule="auto"/>
        <w:ind w:left="1320" w:hanging="603"/>
        <w:rPr>
          <w:color w:val="auto"/>
          <w:sz w:val="24"/>
          <w:highlight w:val="none"/>
        </w:rPr>
      </w:pPr>
      <w:r>
        <w:rPr>
          <w:rFonts w:hint="eastAsia"/>
          <w:color w:val="auto"/>
          <w:sz w:val="24"/>
          <w:highlight w:val="none"/>
        </w:rPr>
        <w:t>投标人认为资格审查需要提交的其他材料。</w:t>
      </w:r>
      <w:r>
        <w:rPr>
          <w:rFonts w:hint="eastAsia"/>
          <w:color w:val="auto"/>
          <w:sz w:val="24"/>
          <w:highlight w:val="none"/>
          <w:lang w:val="en-US"/>
        </w:rPr>
        <w:t>.........................</w:t>
      </w:r>
      <w:r>
        <w:rPr>
          <w:rFonts w:hint="eastAsia"/>
          <w:color w:val="auto"/>
          <w:sz w:val="24"/>
          <w:highlight w:val="none"/>
        </w:rPr>
        <w:t>页码</w:t>
      </w:r>
    </w:p>
    <w:p>
      <w:pPr>
        <w:pStyle w:val="21"/>
        <w:tabs>
          <w:tab w:val="left" w:pos="1445"/>
          <w:tab w:val="left" w:leader="dot" w:pos="9357"/>
        </w:tabs>
        <w:spacing w:line="362" w:lineRule="auto"/>
        <w:ind w:left="717" w:right="316" w:firstLine="0"/>
        <w:jc w:val="both"/>
        <w:rPr>
          <w:b/>
          <w:bCs/>
          <w:color w:val="auto"/>
          <w:sz w:val="24"/>
          <w:szCs w:val="24"/>
          <w:highlight w:val="none"/>
          <w:lang w:val="en-US"/>
        </w:rPr>
      </w:pPr>
      <w:r>
        <w:rPr>
          <w:rFonts w:hint="eastAsia"/>
          <w:b/>
          <w:bCs/>
          <w:color w:val="auto"/>
          <w:sz w:val="24"/>
          <w:szCs w:val="24"/>
          <w:highlight w:val="none"/>
          <w:lang w:val="en-US"/>
        </w:rPr>
        <w:t xml:space="preserve"> 商务文件：</w:t>
      </w:r>
    </w:p>
    <w:p>
      <w:pPr>
        <w:pStyle w:val="21"/>
        <w:numPr>
          <w:ilvl w:val="0"/>
          <w:numId w:val="56"/>
        </w:numPr>
        <w:tabs>
          <w:tab w:val="left" w:pos="1439"/>
          <w:tab w:val="left" w:leader="dot" w:pos="9357"/>
          <w:tab w:val="clear" w:pos="312"/>
        </w:tabs>
        <w:spacing w:before="5" w:line="360" w:lineRule="auto"/>
        <w:jc w:val="both"/>
        <w:rPr>
          <w:color w:val="auto"/>
          <w:sz w:val="24"/>
          <w:szCs w:val="24"/>
          <w:highlight w:val="none"/>
          <w:lang w:val="en-US"/>
        </w:rPr>
      </w:pPr>
      <w:r>
        <w:rPr>
          <w:color w:val="auto"/>
          <w:spacing w:val="-3"/>
          <w:sz w:val="24"/>
          <w:szCs w:val="24"/>
          <w:highlight w:val="none"/>
        </w:rPr>
        <w:t>投标函及投标函附录</w:t>
      </w:r>
      <w:r>
        <w:rPr>
          <w:rFonts w:hint="eastAsia"/>
          <w:color w:val="auto"/>
          <w:spacing w:val="-3"/>
          <w:sz w:val="24"/>
          <w:szCs w:val="24"/>
          <w:highlight w:val="none"/>
          <w:lang w:val="en-US"/>
        </w:rPr>
        <w:t>................................................ 页码</w:t>
      </w:r>
    </w:p>
    <w:p>
      <w:pPr>
        <w:pStyle w:val="21"/>
        <w:numPr>
          <w:ilvl w:val="0"/>
          <w:numId w:val="56"/>
        </w:numPr>
        <w:tabs>
          <w:tab w:val="left" w:pos="1439"/>
          <w:tab w:val="left" w:leader="dot" w:pos="9357"/>
          <w:tab w:val="clear" w:pos="312"/>
        </w:tabs>
        <w:spacing w:before="5" w:line="360" w:lineRule="auto"/>
        <w:jc w:val="both"/>
        <w:rPr>
          <w:color w:val="auto"/>
          <w:sz w:val="24"/>
          <w:highlight w:val="none"/>
          <w:lang w:val="en-US"/>
        </w:rPr>
      </w:pPr>
      <w:r>
        <w:rPr>
          <w:color w:val="auto"/>
          <w:spacing w:val="-3"/>
          <w:sz w:val="24"/>
          <w:szCs w:val="24"/>
          <w:highlight w:val="none"/>
        </w:rPr>
        <w:t>报价表；</w:t>
      </w:r>
      <w:r>
        <w:rPr>
          <w:rFonts w:hint="eastAsia"/>
          <w:color w:val="auto"/>
          <w:spacing w:val="-3"/>
          <w:sz w:val="24"/>
          <w:szCs w:val="24"/>
          <w:highlight w:val="none"/>
          <w:lang w:val="en-US"/>
        </w:rPr>
        <w:t>...........................................................页码</w:t>
      </w:r>
    </w:p>
    <w:p>
      <w:pPr>
        <w:pStyle w:val="21"/>
        <w:tabs>
          <w:tab w:val="left" w:pos="1439"/>
          <w:tab w:val="left" w:leader="dot" w:pos="9357"/>
        </w:tabs>
        <w:spacing w:before="5" w:line="360" w:lineRule="auto"/>
        <w:ind w:left="0" w:firstLine="720" w:firstLineChars="300"/>
        <w:jc w:val="both"/>
        <w:rPr>
          <w:color w:val="auto"/>
          <w:spacing w:val="-4"/>
          <w:sz w:val="24"/>
          <w:highlight w:val="none"/>
          <w:lang w:val="en-US"/>
        </w:rPr>
      </w:pPr>
      <w:r>
        <w:rPr>
          <w:rFonts w:hint="eastAsia"/>
          <w:color w:val="auto"/>
          <w:sz w:val="24"/>
          <w:highlight w:val="none"/>
        </w:rPr>
        <w:t>（</w:t>
      </w:r>
      <w:r>
        <w:rPr>
          <w:rFonts w:hint="eastAsia"/>
          <w:color w:val="auto"/>
          <w:sz w:val="24"/>
          <w:highlight w:val="none"/>
          <w:lang w:val="en-US"/>
        </w:rPr>
        <w:t>3）</w:t>
      </w:r>
      <w:r>
        <w:rPr>
          <w:color w:val="auto"/>
          <w:sz w:val="24"/>
          <w:highlight w:val="none"/>
        </w:rPr>
        <w:t>商务响应表</w:t>
      </w:r>
      <w:r>
        <w:rPr>
          <w:color w:val="auto"/>
          <w:sz w:val="24"/>
          <w:highlight w:val="none"/>
        </w:rPr>
        <w:tab/>
      </w:r>
      <w:r>
        <w:rPr>
          <w:color w:val="auto"/>
          <w:sz w:val="24"/>
          <w:highlight w:val="none"/>
        </w:rPr>
        <w:t>页码</w:t>
      </w:r>
    </w:p>
    <w:p>
      <w:pPr>
        <w:pStyle w:val="21"/>
        <w:tabs>
          <w:tab w:val="left" w:pos="1439"/>
        </w:tabs>
        <w:spacing w:line="360" w:lineRule="auto"/>
        <w:ind w:left="1371" w:leftChars="307" w:hanging="696" w:hangingChars="300"/>
        <w:jc w:val="both"/>
        <w:rPr>
          <w:color w:val="auto"/>
          <w:sz w:val="24"/>
          <w:highlight w:val="none"/>
          <w:lang w:val="en-US"/>
        </w:rPr>
      </w:pPr>
      <w:r>
        <w:rPr>
          <w:rFonts w:hint="eastAsia"/>
          <w:color w:val="auto"/>
          <w:spacing w:val="-4"/>
          <w:sz w:val="24"/>
          <w:highlight w:val="none"/>
          <w:lang w:val="en-US"/>
        </w:rPr>
        <w:t>（4）</w:t>
      </w:r>
      <w:r>
        <w:rPr>
          <w:rFonts w:hint="eastAsia"/>
          <w:color w:val="auto"/>
          <w:sz w:val="24"/>
          <w:highlight w:val="none"/>
        </w:rPr>
        <w:t>投标人参加政府采购活动前三年内在经营活动中没有重大违法记录和不良信用记录的书面声明函</w:t>
      </w:r>
      <w:r>
        <w:rPr>
          <w:rFonts w:hint="eastAsia"/>
          <w:color w:val="auto"/>
          <w:sz w:val="24"/>
          <w:highlight w:val="none"/>
          <w:lang w:val="en-US"/>
        </w:rPr>
        <w:t>......................................................页码</w:t>
      </w:r>
    </w:p>
    <w:p>
      <w:pPr>
        <w:pStyle w:val="21"/>
        <w:tabs>
          <w:tab w:val="left" w:pos="1439"/>
        </w:tabs>
        <w:spacing w:line="360" w:lineRule="auto"/>
        <w:ind w:left="1395" w:leftChars="307" w:hanging="720" w:hangingChars="300"/>
        <w:jc w:val="both"/>
        <w:rPr>
          <w:color w:val="auto"/>
          <w:sz w:val="24"/>
          <w:highlight w:val="none"/>
          <w:lang w:val="en-US"/>
        </w:rPr>
      </w:pPr>
    </w:p>
    <w:p>
      <w:pPr>
        <w:pStyle w:val="21"/>
        <w:tabs>
          <w:tab w:val="left" w:pos="1439"/>
        </w:tabs>
        <w:spacing w:line="360" w:lineRule="auto"/>
        <w:ind w:left="1395" w:leftChars="307" w:hanging="720" w:hangingChars="300"/>
        <w:jc w:val="both"/>
        <w:rPr>
          <w:color w:val="auto"/>
          <w:highlight w:val="none"/>
        </w:rPr>
      </w:pPr>
      <w:r>
        <w:rPr>
          <w:rFonts w:hint="eastAsia"/>
          <w:color w:val="auto"/>
          <w:sz w:val="24"/>
          <w:highlight w:val="none"/>
          <w:lang w:val="en-US"/>
        </w:rPr>
        <w:t>（5）</w:t>
      </w:r>
      <w:r>
        <w:rPr>
          <w:color w:val="auto"/>
          <w:spacing w:val="-4"/>
          <w:sz w:val="24"/>
          <w:highlight w:val="none"/>
        </w:rPr>
        <w:t>投标人完成类似项目成功的业绩</w:t>
      </w:r>
      <w:r>
        <w:rPr>
          <w:color w:val="auto"/>
          <w:sz w:val="24"/>
          <w:highlight w:val="none"/>
        </w:rPr>
        <w:t>（以</w:t>
      </w:r>
      <w:r>
        <w:rPr>
          <w:color w:val="auto"/>
          <w:spacing w:val="-4"/>
          <w:sz w:val="24"/>
          <w:highlight w:val="none"/>
        </w:rPr>
        <w:t>合同协议书或中标通知书复印件加盖投标人公章为准）</w:t>
      </w:r>
      <w:r>
        <w:rPr>
          <w:rFonts w:hint="eastAsia"/>
          <w:color w:val="auto"/>
          <w:spacing w:val="-4"/>
          <w:sz w:val="24"/>
          <w:highlight w:val="none"/>
          <w:lang w:val="en-US"/>
        </w:rPr>
        <w:t>................................................................</w:t>
      </w:r>
      <w:r>
        <w:rPr>
          <w:color w:val="auto"/>
          <w:spacing w:val="-4"/>
          <w:sz w:val="24"/>
          <w:highlight w:val="none"/>
        </w:rPr>
        <w:t>页码</w:t>
      </w:r>
    </w:p>
    <w:p>
      <w:pPr>
        <w:pStyle w:val="10"/>
        <w:spacing w:before="5"/>
        <w:jc w:val="both"/>
        <w:rPr>
          <w:color w:val="auto"/>
          <w:sz w:val="2"/>
          <w:highlight w:val="none"/>
        </w:rPr>
      </w:pPr>
    </w:p>
    <w:p>
      <w:pPr>
        <w:pStyle w:val="10"/>
        <w:spacing w:line="20" w:lineRule="exact"/>
        <w:jc w:val="both"/>
        <w:rPr>
          <w:color w:val="auto"/>
          <w:sz w:val="2"/>
          <w:highlight w:val="none"/>
        </w:rPr>
      </w:pPr>
    </w:p>
    <w:p>
      <w:pPr>
        <w:pStyle w:val="21"/>
        <w:tabs>
          <w:tab w:val="left" w:pos="1439"/>
          <w:tab w:val="left" w:leader="dot" w:pos="9508"/>
        </w:tabs>
        <w:spacing w:before="158" w:line="364" w:lineRule="auto"/>
        <w:ind w:left="719" w:leftChars="327" w:right="316" w:firstLine="0"/>
        <w:rPr>
          <w:color w:val="auto"/>
          <w:sz w:val="24"/>
          <w:highlight w:val="none"/>
        </w:rPr>
      </w:pPr>
      <w:r>
        <w:rPr>
          <w:rFonts w:hint="eastAsia"/>
          <w:color w:val="auto"/>
          <w:sz w:val="24"/>
          <w:highlight w:val="none"/>
        </w:rPr>
        <w:t>（</w:t>
      </w:r>
      <w:r>
        <w:rPr>
          <w:rFonts w:hint="eastAsia"/>
          <w:color w:val="auto"/>
          <w:sz w:val="24"/>
          <w:highlight w:val="none"/>
          <w:lang w:val="en-US"/>
        </w:rPr>
        <w:t>6）</w:t>
      </w:r>
      <w:r>
        <w:rPr>
          <w:color w:val="auto"/>
          <w:sz w:val="24"/>
          <w:highlight w:val="none"/>
        </w:rPr>
        <w:t>投标人认为可以证明其能力或业绩的其他材</w:t>
      </w:r>
      <w:r>
        <w:rPr>
          <w:color w:val="auto"/>
          <w:spacing w:val="-41"/>
          <w:sz w:val="24"/>
          <w:highlight w:val="none"/>
        </w:rPr>
        <w:t>料</w:t>
      </w:r>
      <w:r>
        <w:rPr>
          <w:color w:val="auto"/>
          <w:spacing w:val="-3"/>
          <w:sz w:val="24"/>
          <w:highlight w:val="none"/>
        </w:rPr>
        <w:t>（</w:t>
      </w:r>
      <w:r>
        <w:rPr>
          <w:color w:val="auto"/>
          <w:sz w:val="24"/>
          <w:highlight w:val="none"/>
        </w:rPr>
        <w:t>结合投标人自身情况及招标文件</w:t>
      </w:r>
      <w:r>
        <w:rPr>
          <w:color w:val="auto"/>
          <w:spacing w:val="-16"/>
          <w:sz w:val="24"/>
          <w:highlight w:val="none"/>
        </w:rPr>
        <w:t>其</w:t>
      </w:r>
      <w:r>
        <w:rPr>
          <w:color w:val="auto"/>
          <w:sz w:val="24"/>
          <w:highlight w:val="none"/>
        </w:rPr>
        <w:t>他要求和评分要素自行提供</w:t>
      </w:r>
      <w:r>
        <w:rPr>
          <w:color w:val="auto"/>
          <w:spacing w:val="-89"/>
          <w:sz w:val="24"/>
          <w:highlight w:val="none"/>
        </w:rPr>
        <w:t>）</w:t>
      </w:r>
      <w:r>
        <w:rPr>
          <w:color w:val="auto"/>
          <w:spacing w:val="-89"/>
          <w:sz w:val="24"/>
          <w:highlight w:val="none"/>
        </w:rPr>
        <w:tab/>
      </w:r>
      <w:r>
        <w:rPr>
          <w:color w:val="auto"/>
          <w:sz w:val="24"/>
          <w:highlight w:val="none"/>
        </w:rPr>
        <w:t>页</w:t>
      </w:r>
      <w:r>
        <w:rPr>
          <w:color w:val="auto"/>
          <w:spacing w:val="-17"/>
          <w:sz w:val="24"/>
          <w:highlight w:val="none"/>
        </w:rPr>
        <w:t>码</w:t>
      </w:r>
    </w:p>
    <w:p>
      <w:pPr>
        <w:pStyle w:val="21"/>
        <w:tabs>
          <w:tab w:val="left" w:pos="1439"/>
          <w:tab w:val="left" w:leader="dot" w:pos="9508"/>
        </w:tabs>
        <w:spacing w:line="364" w:lineRule="auto"/>
        <w:ind w:left="719" w:leftChars="327" w:right="316" w:firstLine="0"/>
        <w:rPr>
          <w:color w:val="auto"/>
          <w:sz w:val="24"/>
          <w:highlight w:val="none"/>
        </w:rPr>
      </w:pPr>
      <w:r>
        <w:rPr>
          <w:rFonts w:hint="eastAsia"/>
          <w:color w:val="auto"/>
          <w:sz w:val="24"/>
          <w:highlight w:val="none"/>
        </w:rPr>
        <w:t>（</w:t>
      </w:r>
      <w:r>
        <w:rPr>
          <w:rFonts w:hint="eastAsia"/>
          <w:color w:val="auto"/>
          <w:sz w:val="24"/>
          <w:highlight w:val="none"/>
          <w:lang w:val="en-US"/>
        </w:rPr>
        <w:t>7）</w:t>
      </w:r>
      <w:r>
        <w:rPr>
          <w:color w:val="auto"/>
          <w:sz w:val="24"/>
          <w:highlight w:val="none"/>
        </w:rPr>
        <w:t>中小企业声明</w:t>
      </w:r>
      <w:r>
        <w:rPr>
          <w:color w:val="auto"/>
          <w:spacing w:val="-29"/>
          <w:sz w:val="24"/>
          <w:highlight w:val="none"/>
        </w:rPr>
        <w:t>函</w:t>
      </w:r>
      <w:r>
        <w:rPr>
          <w:color w:val="auto"/>
          <w:sz w:val="24"/>
          <w:highlight w:val="none"/>
        </w:rPr>
        <w:t>（投标人如为中小微型企业的请按第六章要求的格式填写</w:t>
      </w:r>
      <w:r>
        <w:rPr>
          <w:color w:val="auto"/>
          <w:spacing w:val="-32"/>
          <w:sz w:val="24"/>
          <w:highlight w:val="none"/>
        </w:rPr>
        <w:t>，</w:t>
      </w:r>
      <w:r>
        <w:rPr>
          <w:color w:val="auto"/>
          <w:sz w:val="24"/>
          <w:highlight w:val="none"/>
        </w:rPr>
        <w:t>否则</w:t>
      </w:r>
      <w:r>
        <w:rPr>
          <w:color w:val="auto"/>
          <w:spacing w:val="-16"/>
          <w:sz w:val="24"/>
          <w:highlight w:val="none"/>
        </w:rPr>
        <w:t>不</w:t>
      </w:r>
      <w:r>
        <w:rPr>
          <w:color w:val="auto"/>
          <w:sz w:val="24"/>
          <w:highlight w:val="none"/>
        </w:rPr>
        <w:t>予享受优惠政策</w:t>
      </w:r>
      <w:r>
        <w:rPr>
          <w:color w:val="auto"/>
          <w:spacing w:val="-89"/>
          <w:sz w:val="24"/>
          <w:highlight w:val="none"/>
        </w:rPr>
        <w:t>）</w:t>
      </w:r>
      <w:r>
        <w:rPr>
          <w:color w:val="auto"/>
          <w:spacing w:val="-89"/>
          <w:sz w:val="24"/>
          <w:highlight w:val="none"/>
        </w:rPr>
        <w:tab/>
      </w:r>
      <w:r>
        <w:rPr>
          <w:color w:val="auto"/>
          <w:sz w:val="24"/>
          <w:highlight w:val="none"/>
        </w:rPr>
        <w:t>页</w:t>
      </w:r>
      <w:r>
        <w:rPr>
          <w:color w:val="auto"/>
          <w:spacing w:val="-17"/>
          <w:sz w:val="24"/>
          <w:highlight w:val="none"/>
        </w:rPr>
        <w:t>码</w:t>
      </w:r>
    </w:p>
    <w:p>
      <w:pPr>
        <w:pStyle w:val="21"/>
        <w:tabs>
          <w:tab w:val="left" w:pos="1439"/>
          <w:tab w:val="left" w:leader="dot" w:pos="9357"/>
        </w:tabs>
        <w:spacing w:line="364" w:lineRule="auto"/>
        <w:ind w:left="480" w:leftChars="218" w:right="316" w:firstLine="240" w:firstLineChars="100"/>
        <w:rPr>
          <w:color w:val="auto"/>
          <w:sz w:val="24"/>
          <w:highlight w:val="none"/>
        </w:rPr>
      </w:pPr>
      <w:r>
        <w:rPr>
          <w:rFonts w:hint="eastAsia"/>
          <w:color w:val="auto"/>
          <w:sz w:val="24"/>
          <w:highlight w:val="none"/>
        </w:rPr>
        <w:t>（</w:t>
      </w:r>
      <w:r>
        <w:rPr>
          <w:rFonts w:hint="eastAsia"/>
          <w:color w:val="auto"/>
          <w:sz w:val="24"/>
          <w:highlight w:val="none"/>
          <w:lang w:val="en-US"/>
        </w:rPr>
        <w:t>8）</w:t>
      </w:r>
      <w:r>
        <w:rPr>
          <w:color w:val="auto"/>
          <w:sz w:val="24"/>
          <w:highlight w:val="none"/>
        </w:rPr>
        <w:t>监狱企业由省级以上监狱管理局</w:t>
      </w:r>
      <w:r>
        <w:rPr>
          <w:color w:val="auto"/>
          <w:spacing w:val="-24"/>
          <w:sz w:val="24"/>
          <w:highlight w:val="none"/>
        </w:rPr>
        <w:t>、</w:t>
      </w:r>
      <w:r>
        <w:rPr>
          <w:color w:val="auto"/>
          <w:sz w:val="24"/>
          <w:highlight w:val="none"/>
        </w:rPr>
        <w:t>戒毒管理</w:t>
      </w:r>
      <w:r>
        <w:rPr>
          <w:color w:val="auto"/>
          <w:spacing w:val="-20"/>
          <w:sz w:val="24"/>
          <w:highlight w:val="none"/>
        </w:rPr>
        <w:t>局</w:t>
      </w:r>
      <w:r>
        <w:rPr>
          <w:color w:val="auto"/>
          <w:sz w:val="24"/>
          <w:highlight w:val="none"/>
        </w:rPr>
        <w:t>（含新疆生产建设兵团</w:t>
      </w:r>
      <w:r>
        <w:rPr>
          <w:color w:val="auto"/>
          <w:spacing w:val="-24"/>
          <w:sz w:val="24"/>
          <w:highlight w:val="none"/>
        </w:rPr>
        <w:t>）</w:t>
      </w:r>
      <w:r>
        <w:rPr>
          <w:color w:val="auto"/>
          <w:sz w:val="24"/>
          <w:highlight w:val="none"/>
        </w:rPr>
        <w:t>出具的属</w:t>
      </w:r>
      <w:r>
        <w:rPr>
          <w:color w:val="auto"/>
          <w:spacing w:val="-16"/>
          <w:sz w:val="24"/>
          <w:highlight w:val="none"/>
        </w:rPr>
        <w:t>于</w:t>
      </w:r>
      <w:r>
        <w:rPr>
          <w:color w:val="auto"/>
          <w:sz w:val="24"/>
          <w:highlight w:val="none"/>
        </w:rPr>
        <w:t>监狱企业的证明文件</w:t>
      </w:r>
      <w:r>
        <w:rPr>
          <w:color w:val="auto"/>
          <w:sz w:val="24"/>
          <w:highlight w:val="none"/>
        </w:rPr>
        <w:tab/>
      </w:r>
      <w:r>
        <w:rPr>
          <w:color w:val="auto"/>
          <w:sz w:val="24"/>
          <w:highlight w:val="none"/>
        </w:rPr>
        <w:t>页码</w:t>
      </w:r>
    </w:p>
    <w:p>
      <w:pPr>
        <w:pStyle w:val="21"/>
        <w:tabs>
          <w:tab w:val="left" w:pos="1439"/>
          <w:tab w:val="left" w:leader="dot" w:pos="9508"/>
        </w:tabs>
        <w:spacing w:line="362" w:lineRule="auto"/>
        <w:ind w:left="719" w:leftChars="327" w:right="316" w:firstLine="0"/>
        <w:rPr>
          <w:color w:val="auto"/>
          <w:sz w:val="24"/>
          <w:highlight w:val="none"/>
        </w:rPr>
      </w:pPr>
      <w:r>
        <w:rPr>
          <w:rFonts w:hint="eastAsia"/>
          <w:color w:val="auto"/>
          <w:sz w:val="24"/>
          <w:highlight w:val="none"/>
        </w:rPr>
        <w:t>（</w:t>
      </w:r>
      <w:r>
        <w:rPr>
          <w:rFonts w:hint="eastAsia"/>
          <w:color w:val="auto"/>
          <w:sz w:val="24"/>
          <w:highlight w:val="none"/>
          <w:lang w:val="en-US"/>
        </w:rPr>
        <w:t>9）</w:t>
      </w:r>
      <w:r>
        <w:rPr>
          <w:color w:val="auto"/>
          <w:sz w:val="24"/>
          <w:highlight w:val="none"/>
        </w:rPr>
        <w:t>残疾人福利性单位声明</w:t>
      </w:r>
      <w:r>
        <w:rPr>
          <w:color w:val="auto"/>
          <w:spacing w:val="-44"/>
          <w:sz w:val="24"/>
          <w:highlight w:val="none"/>
        </w:rPr>
        <w:t>函</w:t>
      </w:r>
      <w:r>
        <w:rPr>
          <w:color w:val="auto"/>
          <w:sz w:val="24"/>
          <w:highlight w:val="none"/>
        </w:rPr>
        <w:t>（投标人如为残疾人福利性单位的请按第六章要求的格</w:t>
      </w:r>
      <w:r>
        <w:rPr>
          <w:color w:val="auto"/>
          <w:spacing w:val="-16"/>
          <w:sz w:val="24"/>
          <w:highlight w:val="none"/>
        </w:rPr>
        <w:t>式</w:t>
      </w:r>
      <w:r>
        <w:rPr>
          <w:color w:val="auto"/>
          <w:sz w:val="24"/>
          <w:highlight w:val="none"/>
        </w:rPr>
        <w:t>填写</w:t>
      </w:r>
      <w:r>
        <w:rPr>
          <w:color w:val="auto"/>
          <w:spacing w:val="-46"/>
          <w:sz w:val="24"/>
          <w:highlight w:val="none"/>
        </w:rPr>
        <w:t>，</w:t>
      </w:r>
      <w:r>
        <w:rPr>
          <w:color w:val="auto"/>
          <w:sz w:val="24"/>
          <w:highlight w:val="none"/>
        </w:rPr>
        <w:t>否则不予享受优惠政策</w:t>
      </w:r>
      <w:r>
        <w:rPr>
          <w:color w:val="auto"/>
          <w:spacing w:val="-44"/>
          <w:sz w:val="24"/>
          <w:highlight w:val="none"/>
        </w:rPr>
        <w:t>）</w:t>
      </w:r>
      <w:r>
        <w:rPr>
          <w:color w:val="auto"/>
          <w:spacing w:val="-44"/>
          <w:sz w:val="24"/>
          <w:highlight w:val="none"/>
        </w:rPr>
        <w:tab/>
      </w:r>
      <w:r>
        <w:rPr>
          <w:color w:val="auto"/>
          <w:sz w:val="24"/>
          <w:highlight w:val="none"/>
        </w:rPr>
        <w:t>页</w:t>
      </w:r>
      <w:r>
        <w:rPr>
          <w:color w:val="auto"/>
          <w:spacing w:val="-17"/>
          <w:sz w:val="24"/>
          <w:highlight w:val="none"/>
        </w:rPr>
        <w:t>码</w:t>
      </w:r>
    </w:p>
    <w:p>
      <w:pPr>
        <w:pStyle w:val="8"/>
        <w:spacing w:before="2"/>
        <w:ind w:left="837"/>
        <w:rPr>
          <w:color w:val="auto"/>
          <w:highlight w:val="none"/>
        </w:rPr>
      </w:pPr>
      <w:r>
        <w:rPr>
          <w:color w:val="auto"/>
          <w:highlight w:val="none"/>
        </w:rPr>
        <w:t>技术文件：</w:t>
      </w:r>
    </w:p>
    <w:p>
      <w:pPr>
        <w:pStyle w:val="21"/>
        <w:numPr>
          <w:ilvl w:val="0"/>
          <w:numId w:val="57"/>
        </w:numPr>
        <w:tabs>
          <w:tab w:val="left" w:pos="1319"/>
          <w:tab w:val="left" w:leader="dot" w:pos="9477"/>
        </w:tabs>
        <w:spacing w:before="160"/>
        <w:ind w:hanging="602"/>
        <w:rPr>
          <w:color w:val="auto"/>
          <w:sz w:val="24"/>
          <w:highlight w:val="none"/>
        </w:rPr>
      </w:pPr>
      <w:r>
        <w:rPr>
          <w:color w:val="auto"/>
          <w:sz w:val="24"/>
          <w:highlight w:val="none"/>
        </w:rPr>
        <w:t>技术规格响应表</w:t>
      </w:r>
      <w:r>
        <w:rPr>
          <w:color w:val="auto"/>
          <w:sz w:val="24"/>
          <w:highlight w:val="none"/>
        </w:rPr>
        <w:tab/>
      </w:r>
      <w:r>
        <w:rPr>
          <w:color w:val="auto"/>
          <w:sz w:val="24"/>
          <w:highlight w:val="none"/>
        </w:rPr>
        <w:t>页码</w:t>
      </w:r>
    </w:p>
    <w:p>
      <w:pPr>
        <w:pStyle w:val="21"/>
        <w:numPr>
          <w:ilvl w:val="0"/>
          <w:numId w:val="57"/>
        </w:numPr>
        <w:tabs>
          <w:tab w:val="left" w:pos="1319"/>
          <w:tab w:val="left" w:leader="dot" w:pos="9237"/>
        </w:tabs>
        <w:spacing w:before="158"/>
        <w:ind w:hanging="602"/>
        <w:rPr>
          <w:color w:val="auto"/>
          <w:sz w:val="24"/>
          <w:highlight w:val="none"/>
        </w:rPr>
      </w:pPr>
      <w:r>
        <w:rPr>
          <w:color w:val="auto"/>
          <w:sz w:val="24"/>
          <w:highlight w:val="none"/>
        </w:rPr>
        <w:t>项目实施方案</w:t>
      </w:r>
      <w:r>
        <w:rPr>
          <w:color w:val="auto"/>
          <w:sz w:val="24"/>
          <w:highlight w:val="none"/>
        </w:rPr>
        <w:tab/>
      </w:r>
      <w:r>
        <w:rPr>
          <w:color w:val="auto"/>
          <w:sz w:val="24"/>
          <w:highlight w:val="none"/>
        </w:rPr>
        <w:t>页码</w:t>
      </w:r>
    </w:p>
    <w:p>
      <w:pPr>
        <w:pStyle w:val="21"/>
        <w:numPr>
          <w:ilvl w:val="0"/>
          <w:numId w:val="57"/>
        </w:numPr>
        <w:tabs>
          <w:tab w:val="left" w:pos="1319"/>
          <w:tab w:val="left" w:leader="dot" w:pos="9237"/>
        </w:tabs>
        <w:spacing w:before="161"/>
        <w:ind w:hanging="602"/>
        <w:rPr>
          <w:color w:val="auto"/>
          <w:sz w:val="24"/>
          <w:highlight w:val="none"/>
        </w:rPr>
      </w:pPr>
      <w:r>
        <w:rPr>
          <w:color w:val="auto"/>
          <w:sz w:val="24"/>
          <w:highlight w:val="none"/>
        </w:rPr>
        <w:t>服务承诺书</w:t>
      </w:r>
      <w:r>
        <w:rPr>
          <w:color w:val="auto"/>
          <w:sz w:val="24"/>
          <w:highlight w:val="none"/>
        </w:rPr>
        <w:tab/>
      </w:r>
      <w:r>
        <w:rPr>
          <w:color w:val="auto"/>
          <w:sz w:val="24"/>
          <w:highlight w:val="none"/>
        </w:rPr>
        <w:t>页码</w:t>
      </w:r>
    </w:p>
    <w:p>
      <w:pPr>
        <w:pStyle w:val="21"/>
        <w:numPr>
          <w:ilvl w:val="0"/>
          <w:numId w:val="57"/>
        </w:numPr>
        <w:tabs>
          <w:tab w:val="left" w:pos="1319"/>
          <w:tab w:val="left" w:leader="dot" w:pos="9477"/>
        </w:tabs>
        <w:spacing w:before="160"/>
        <w:ind w:hanging="602"/>
        <w:rPr>
          <w:color w:val="auto"/>
          <w:sz w:val="24"/>
          <w:highlight w:val="none"/>
        </w:rPr>
      </w:pPr>
      <w:r>
        <w:rPr>
          <w:color w:val="auto"/>
          <w:sz w:val="24"/>
          <w:highlight w:val="none"/>
        </w:rPr>
        <w:t>项目实施人员一览表</w:t>
      </w:r>
      <w:r>
        <w:rPr>
          <w:color w:val="auto"/>
          <w:sz w:val="24"/>
          <w:highlight w:val="none"/>
        </w:rPr>
        <w:tab/>
      </w:r>
      <w:r>
        <w:rPr>
          <w:color w:val="auto"/>
          <w:sz w:val="24"/>
          <w:highlight w:val="none"/>
        </w:rPr>
        <w:t>页码</w:t>
      </w:r>
    </w:p>
    <w:p>
      <w:pPr>
        <w:pStyle w:val="21"/>
        <w:numPr>
          <w:ilvl w:val="0"/>
          <w:numId w:val="57"/>
        </w:numPr>
        <w:tabs>
          <w:tab w:val="left" w:pos="1319"/>
          <w:tab w:val="left" w:leader="dot" w:pos="9477"/>
        </w:tabs>
        <w:spacing w:before="158"/>
        <w:ind w:hanging="602"/>
        <w:rPr>
          <w:color w:val="auto"/>
          <w:sz w:val="24"/>
          <w:highlight w:val="none"/>
        </w:rPr>
      </w:pPr>
      <w:r>
        <w:rPr>
          <w:color w:val="auto"/>
          <w:sz w:val="24"/>
          <w:highlight w:val="none"/>
        </w:rPr>
        <w:t>项目采购需求中要求必须提供的材料</w:t>
      </w:r>
      <w:r>
        <w:rPr>
          <w:color w:val="auto"/>
          <w:sz w:val="24"/>
          <w:highlight w:val="none"/>
        </w:rPr>
        <w:tab/>
      </w:r>
      <w:r>
        <w:rPr>
          <w:color w:val="auto"/>
          <w:sz w:val="24"/>
          <w:highlight w:val="none"/>
        </w:rPr>
        <w:t>页码</w:t>
      </w:r>
    </w:p>
    <w:p>
      <w:pPr>
        <w:pStyle w:val="21"/>
        <w:numPr>
          <w:ilvl w:val="0"/>
          <w:numId w:val="57"/>
        </w:numPr>
        <w:tabs>
          <w:tab w:val="left" w:pos="1319"/>
          <w:tab w:val="left" w:leader="dot" w:pos="9508"/>
        </w:tabs>
        <w:spacing w:before="161" w:line="362" w:lineRule="auto"/>
        <w:ind w:left="237" w:right="316" w:firstLine="480"/>
        <w:rPr>
          <w:color w:val="auto"/>
          <w:sz w:val="24"/>
          <w:highlight w:val="none"/>
        </w:rPr>
      </w:pPr>
      <w:r>
        <w:rPr>
          <w:color w:val="auto"/>
          <w:sz w:val="24"/>
          <w:highlight w:val="none"/>
        </w:rPr>
        <w:t>投标人需要说明的其他文件和说明（结合投标人自身情况及招标文件其他要求和</w:t>
      </w:r>
      <w:r>
        <w:rPr>
          <w:color w:val="auto"/>
          <w:spacing w:val="-12"/>
          <w:sz w:val="24"/>
          <w:highlight w:val="none"/>
        </w:rPr>
        <w:t>评</w:t>
      </w:r>
      <w:r>
        <w:rPr>
          <w:rFonts w:hint="eastAsia"/>
          <w:color w:val="auto"/>
          <w:spacing w:val="-12"/>
          <w:sz w:val="24"/>
          <w:highlight w:val="none"/>
          <w:lang w:val="en-US"/>
        </w:rPr>
        <w:t xml:space="preserve"> </w:t>
      </w:r>
      <w:r>
        <w:rPr>
          <w:color w:val="auto"/>
          <w:sz w:val="24"/>
          <w:highlight w:val="none"/>
        </w:rPr>
        <w:t>分要素自行提供</w:t>
      </w:r>
      <w:r>
        <w:rPr>
          <w:color w:val="auto"/>
          <w:spacing w:val="-89"/>
          <w:sz w:val="24"/>
          <w:highlight w:val="none"/>
        </w:rPr>
        <w:t>）</w:t>
      </w:r>
      <w:r>
        <w:rPr>
          <w:color w:val="auto"/>
          <w:spacing w:val="-89"/>
          <w:sz w:val="24"/>
          <w:highlight w:val="none"/>
        </w:rPr>
        <w:tab/>
      </w:r>
      <w:r>
        <w:rPr>
          <w:color w:val="auto"/>
          <w:sz w:val="24"/>
          <w:highlight w:val="none"/>
        </w:rPr>
        <w:t>页</w:t>
      </w:r>
      <w:r>
        <w:rPr>
          <w:color w:val="auto"/>
          <w:spacing w:val="-17"/>
          <w:sz w:val="24"/>
          <w:highlight w:val="none"/>
        </w:rPr>
        <w:t>码</w:t>
      </w:r>
    </w:p>
    <w:p>
      <w:pPr>
        <w:spacing w:line="362" w:lineRule="auto"/>
        <w:rPr>
          <w:color w:val="auto"/>
          <w:sz w:val="24"/>
          <w:highlight w:val="none"/>
        </w:rPr>
        <w:sectPr>
          <w:footerReference r:id="rId9" w:type="default"/>
          <w:pgSz w:w="11910" w:h="16840"/>
          <w:pgMar w:top="1060" w:right="760" w:bottom="1180" w:left="840" w:header="872" w:footer="993" w:gutter="0"/>
          <w:pgNumType w:fmt="decimal"/>
          <w:cols w:space="720" w:num="1"/>
        </w:sect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3"/>
        <w:spacing w:before="193"/>
        <w:rPr>
          <w:color w:val="auto"/>
          <w:highlight w:val="none"/>
        </w:rPr>
      </w:pPr>
      <w:r>
        <w:rPr>
          <w:color w:val="auto"/>
          <w:highlight w:val="none"/>
        </w:rPr>
        <w:t>（一）资信及商务文件格式</w:t>
      </w:r>
    </w:p>
    <w:p>
      <w:pPr>
        <w:rPr>
          <w:color w:val="auto"/>
          <w:highlight w:val="none"/>
        </w:rPr>
        <w:sectPr>
          <w:headerReference r:id="rId10" w:type="default"/>
          <w:pgSz w:w="11910" w:h="16840"/>
          <w:pgMar w:top="1100" w:right="760" w:bottom="1180" w:left="840" w:header="873" w:footer="993" w:gutter="0"/>
          <w:pgNumType w:fmt="decimal"/>
          <w:cols w:space="720" w:num="1"/>
        </w:sectPr>
      </w:pPr>
    </w:p>
    <w:p>
      <w:pPr>
        <w:pStyle w:val="10"/>
        <w:rPr>
          <w:b/>
          <w:color w:val="auto"/>
          <w:sz w:val="20"/>
          <w:highlight w:val="none"/>
        </w:rPr>
      </w:pPr>
    </w:p>
    <w:p>
      <w:pPr>
        <w:pStyle w:val="10"/>
        <w:spacing w:before="10"/>
        <w:rPr>
          <w:b/>
          <w:color w:val="auto"/>
          <w:sz w:val="27"/>
          <w:highlight w:val="none"/>
        </w:rPr>
      </w:pPr>
    </w:p>
    <w:p>
      <w:pPr>
        <w:pStyle w:val="7"/>
        <w:numPr>
          <w:ilvl w:val="0"/>
          <w:numId w:val="58"/>
        </w:numPr>
        <w:tabs>
          <w:tab w:val="left" w:pos="521"/>
        </w:tabs>
        <w:spacing w:before="61"/>
        <w:rPr>
          <w:color w:val="auto"/>
          <w:highlight w:val="none"/>
        </w:rPr>
      </w:pPr>
      <w:r>
        <w:rPr>
          <w:color w:val="auto"/>
          <w:spacing w:val="-3"/>
          <w:highlight w:val="none"/>
        </w:rPr>
        <w:t>投标保证金缴纳证明复印件</w:t>
      </w:r>
      <w:r>
        <w:rPr>
          <w:color w:val="auto"/>
          <w:highlight w:val="none"/>
        </w:rPr>
        <w:t>（</w:t>
      </w:r>
      <w:r>
        <w:rPr>
          <w:color w:val="auto"/>
          <w:spacing w:val="-3"/>
          <w:highlight w:val="none"/>
        </w:rPr>
        <w:t>必须提供，复印件加盖单位公章。</w:t>
      </w:r>
      <w:r>
        <w:rPr>
          <w:color w:val="auto"/>
          <w:highlight w:val="none"/>
        </w:rPr>
        <w:t>）</w:t>
      </w:r>
    </w:p>
    <w:p>
      <w:pPr>
        <w:pStyle w:val="10"/>
        <w:spacing w:before="11"/>
        <w:rPr>
          <w:color w:val="auto"/>
          <w:sz w:val="23"/>
          <w:highlight w:val="none"/>
        </w:rPr>
      </w:pPr>
    </w:p>
    <w:p>
      <w:pPr>
        <w:pStyle w:val="7"/>
        <w:numPr>
          <w:ilvl w:val="0"/>
          <w:numId w:val="58"/>
        </w:numPr>
        <w:tabs>
          <w:tab w:val="left" w:pos="521"/>
        </w:tabs>
        <w:spacing w:before="1"/>
        <w:rPr>
          <w:color w:val="auto"/>
          <w:highlight w:val="none"/>
        </w:rPr>
      </w:pPr>
      <w:r>
        <w:rPr>
          <w:color w:val="auto"/>
          <w:spacing w:val="-3"/>
          <w:highlight w:val="none"/>
        </w:rPr>
        <w:t>投标声明书格式：</w:t>
      </w:r>
      <w:r>
        <w:rPr>
          <w:color w:val="auto"/>
          <w:highlight w:val="none"/>
        </w:rPr>
        <w:t>（</w:t>
      </w:r>
      <w:r>
        <w:rPr>
          <w:color w:val="auto"/>
          <w:spacing w:val="-2"/>
          <w:highlight w:val="none"/>
        </w:rPr>
        <w:t>必须提供</w:t>
      </w:r>
      <w:r>
        <w:rPr>
          <w:color w:val="auto"/>
          <w:highlight w:val="none"/>
        </w:rPr>
        <w:t>）</w:t>
      </w:r>
    </w:p>
    <w:p>
      <w:pPr>
        <w:pStyle w:val="10"/>
        <w:rPr>
          <w:color w:val="auto"/>
          <w:sz w:val="28"/>
          <w:highlight w:val="none"/>
        </w:rPr>
      </w:pPr>
    </w:p>
    <w:p>
      <w:pPr>
        <w:pStyle w:val="10"/>
        <w:spacing w:before="9"/>
        <w:rPr>
          <w:color w:val="auto"/>
          <w:sz w:val="41"/>
          <w:highlight w:val="none"/>
        </w:rPr>
      </w:pPr>
    </w:p>
    <w:p>
      <w:pPr>
        <w:pStyle w:val="3"/>
        <w:rPr>
          <w:color w:val="auto"/>
          <w:highlight w:val="none"/>
        </w:rPr>
      </w:pPr>
      <w:r>
        <w:rPr>
          <w:color w:val="auto"/>
          <w:highlight w:val="none"/>
        </w:rPr>
        <w:t>投标声明书</w:t>
      </w:r>
    </w:p>
    <w:p>
      <w:pPr>
        <w:pStyle w:val="10"/>
        <w:rPr>
          <w:b/>
          <w:color w:val="auto"/>
          <w:sz w:val="36"/>
          <w:highlight w:val="none"/>
        </w:rPr>
      </w:pPr>
    </w:p>
    <w:p>
      <w:pPr>
        <w:pStyle w:val="10"/>
        <w:spacing w:before="6"/>
        <w:rPr>
          <w:b/>
          <w:color w:val="auto"/>
          <w:sz w:val="50"/>
          <w:highlight w:val="none"/>
        </w:rPr>
      </w:pPr>
    </w:p>
    <w:p>
      <w:pPr>
        <w:pStyle w:val="10"/>
        <w:tabs>
          <w:tab w:val="left" w:pos="1197"/>
          <w:tab w:val="left" w:pos="3836"/>
        </w:tabs>
        <w:ind w:left="237"/>
        <w:rPr>
          <w:color w:val="auto"/>
          <w:highlight w:val="none"/>
        </w:rPr>
      </w:pPr>
      <w:r>
        <w:rPr>
          <w:color w:val="auto"/>
          <w:highlight w:val="none"/>
        </w:rPr>
        <w:t>致：</w:t>
      </w:r>
      <w:r>
        <w:rPr>
          <w:color w:val="auto"/>
          <w:highlight w:val="none"/>
          <w:u w:val="single"/>
        </w:rPr>
        <w:t xml:space="preserve"> </w:t>
      </w:r>
      <w:r>
        <w:rPr>
          <w:color w:val="auto"/>
          <w:highlight w:val="none"/>
          <w:u w:val="single"/>
        </w:rPr>
        <w:tab/>
      </w:r>
      <w:r>
        <w:rPr>
          <w:color w:val="auto"/>
          <w:highlight w:val="none"/>
          <w:u w:val="single"/>
        </w:rPr>
        <w:t>（采购单位名称）</w:t>
      </w:r>
      <w:r>
        <w:rPr>
          <w:color w:val="auto"/>
          <w:highlight w:val="none"/>
          <w:u w:val="single"/>
        </w:rPr>
        <w:tab/>
      </w:r>
      <w:r>
        <w:rPr>
          <w:color w:val="auto"/>
          <w:highlight w:val="none"/>
        </w:rPr>
        <w:t>：</w:t>
      </w:r>
    </w:p>
    <w:p>
      <w:pPr>
        <w:pStyle w:val="10"/>
        <w:tabs>
          <w:tab w:val="left" w:pos="1197"/>
          <w:tab w:val="left" w:pos="4197"/>
          <w:tab w:val="left" w:pos="4400"/>
        </w:tabs>
        <w:spacing w:before="161" w:line="362" w:lineRule="auto"/>
        <w:ind w:left="237" w:right="316" w:firstLine="479"/>
        <w:rPr>
          <w:color w:val="auto"/>
          <w:highlight w:val="none"/>
        </w:rPr>
      </w:pPr>
      <w:r>
        <w:rPr>
          <w:rFonts w:ascii="Times New Roman" w:eastAsia="Times New Roman"/>
          <w:color w:val="auto"/>
          <w:highlight w:val="none"/>
          <w:u w:val="single"/>
        </w:rPr>
        <w:t xml:space="preserve"> </w:t>
      </w:r>
      <w:r>
        <w:rPr>
          <w:rFonts w:ascii="Times New Roman" w:eastAsia="Times New Roman"/>
          <w:color w:val="auto"/>
          <w:highlight w:val="none"/>
          <w:u w:val="single"/>
        </w:rPr>
        <w:tab/>
      </w:r>
      <w:r>
        <w:rPr>
          <w:color w:val="auto"/>
          <w:highlight w:val="none"/>
          <w:u w:val="single"/>
        </w:rPr>
        <w:t>（ 投 标 人 名</w:t>
      </w:r>
      <w:r>
        <w:rPr>
          <w:color w:val="auto"/>
          <w:spacing w:val="-19"/>
          <w:highlight w:val="none"/>
          <w:u w:val="single"/>
        </w:rPr>
        <w:t xml:space="preserve"> </w:t>
      </w:r>
      <w:r>
        <w:rPr>
          <w:color w:val="auto"/>
          <w:highlight w:val="none"/>
          <w:u w:val="single"/>
        </w:rPr>
        <w:t>称</w:t>
      </w:r>
      <w:r>
        <w:rPr>
          <w:color w:val="auto"/>
          <w:spacing w:val="-5"/>
          <w:highlight w:val="none"/>
          <w:u w:val="single"/>
        </w:rPr>
        <w:t xml:space="preserve"> </w:t>
      </w:r>
      <w:r>
        <w:rPr>
          <w:color w:val="auto"/>
          <w:highlight w:val="none"/>
          <w:u w:val="single"/>
        </w:rPr>
        <w:t>）</w:t>
      </w:r>
      <w:r>
        <w:rPr>
          <w:color w:val="auto"/>
          <w:highlight w:val="none"/>
          <w:u w:val="single"/>
        </w:rPr>
        <w:tab/>
      </w:r>
      <w:r>
        <w:rPr>
          <w:color w:val="auto"/>
          <w:highlight w:val="none"/>
          <w:u w:val="single"/>
        </w:rPr>
        <w:tab/>
      </w:r>
      <w:r>
        <w:rPr>
          <w:color w:val="auto"/>
          <w:highlight w:val="none"/>
        </w:rPr>
        <w:t>系 中 华 人 民 共 和 国 合 法 企 业 ， 经 营</w:t>
      </w:r>
      <w:r>
        <w:rPr>
          <w:color w:val="auto"/>
          <w:spacing w:val="-59"/>
          <w:highlight w:val="none"/>
        </w:rPr>
        <w:t xml:space="preserve"> </w:t>
      </w:r>
      <w:r>
        <w:rPr>
          <w:color w:val="auto"/>
          <w:spacing w:val="-10"/>
          <w:highlight w:val="none"/>
        </w:rPr>
        <w:t>地</w:t>
      </w:r>
      <w:r>
        <w:rPr>
          <w:color w:val="auto"/>
          <w:highlight w:val="none"/>
        </w:rPr>
        <w:t>址</w:t>
      </w:r>
      <w:r>
        <w:rPr>
          <w:color w:val="auto"/>
          <w:highlight w:val="none"/>
          <w:u w:val="single"/>
        </w:rPr>
        <w:t xml:space="preserve"> </w:t>
      </w:r>
      <w:r>
        <w:rPr>
          <w:color w:val="auto"/>
          <w:highlight w:val="none"/>
          <w:u w:val="single"/>
        </w:rPr>
        <w:tab/>
      </w:r>
      <w:r>
        <w:rPr>
          <w:color w:val="auto"/>
          <w:highlight w:val="none"/>
          <w:u w:val="single"/>
        </w:rPr>
        <w:tab/>
      </w:r>
      <w:r>
        <w:rPr>
          <w:color w:val="auto"/>
          <w:highlight w:val="none"/>
        </w:rPr>
        <w:t>。</w:t>
      </w:r>
    </w:p>
    <w:p>
      <w:pPr>
        <w:pStyle w:val="10"/>
        <w:tabs>
          <w:tab w:val="left" w:pos="2557"/>
          <w:tab w:val="left" w:pos="3755"/>
          <w:tab w:val="left" w:pos="6272"/>
          <w:tab w:val="left" w:pos="6568"/>
          <w:tab w:val="left" w:pos="9299"/>
        </w:tabs>
        <w:spacing w:before="5" w:line="364" w:lineRule="auto"/>
        <w:ind w:left="237" w:right="196" w:firstLine="643"/>
        <w:rPr>
          <w:color w:val="auto"/>
          <w:highlight w:val="none"/>
        </w:rPr>
      </w:pPr>
      <w:r>
        <w:rPr>
          <w:color w:val="auto"/>
          <w:highlight w:val="none"/>
        </w:rPr>
        <w:pict>
          <v:line id="_x0000_s1102" o:spid="_x0000_s1102" o:spt="20" style="position:absolute;left:0pt;margin-left:185.85pt;margin-top:37pt;height:0pt;width:331.5pt;mso-position-horizontal-relative:page;z-index:-254238720;mso-width-relative:page;mso-height-relative:page;" coordsize="21600,21600">
            <v:path arrowok="t"/>
            <v:fill focussize="0,0"/>
            <v:stroke weight="0.6pt"/>
            <v:imagedata o:title=""/>
            <o:lock v:ext="edit"/>
          </v:line>
        </w:pict>
      </w:r>
      <w:r>
        <w:rPr>
          <w:color w:val="auto"/>
          <w:highlight w:val="none"/>
        </w:rPr>
        <w:t>我</w:t>
      </w:r>
      <w:r>
        <w:rPr>
          <w:color w:val="auto"/>
          <w:spacing w:val="119"/>
          <w:highlight w:val="none"/>
          <w:u w:val="single"/>
        </w:rPr>
        <w:t xml:space="preserve"> </w:t>
      </w:r>
      <w:r>
        <w:rPr>
          <w:color w:val="auto"/>
          <w:highlight w:val="none"/>
          <w:u w:val="single"/>
        </w:rPr>
        <w:t>（姓名）</w:t>
      </w:r>
      <w:r>
        <w:rPr>
          <w:color w:val="auto"/>
          <w:highlight w:val="none"/>
          <w:u w:val="single"/>
        </w:rPr>
        <w:tab/>
      </w:r>
      <w:r>
        <w:rPr>
          <w:color w:val="auto"/>
          <w:highlight w:val="none"/>
        </w:rPr>
        <w:t>系</w:t>
      </w:r>
      <w:r>
        <w:rPr>
          <w:color w:val="auto"/>
          <w:highlight w:val="none"/>
          <w:u w:val="single"/>
        </w:rPr>
        <w:t xml:space="preserve"> </w:t>
      </w:r>
      <w:r>
        <w:rPr>
          <w:color w:val="auto"/>
          <w:highlight w:val="none"/>
          <w:u w:val="single"/>
        </w:rPr>
        <w:tab/>
      </w:r>
      <w:r>
        <w:rPr>
          <w:color w:val="auto"/>
          <w:highlight w:val="none"/>
          <w:u w:val="single"/>
        </w:rPr>
        <w:t>（投标人名称）</w:t>
      </w:r>
      <w:r>
        <w:rPr>
          <w:color w:val="auto"/>
          <w:highlight w:val="none"/>
          <w:u w:val="single"/>
        </w:rPr>
        <w:tab/>
      </w:r>
      <w:r>
        <w:rPr>
          <w:color w:val="auto"/>
          <w:highlight w:val="none"/>
        </w:rPr>
        <w:t>的法定代表</w:t>
      </w:r>
      <w:r>
        <w:rPr>
          <w:color w:val="auto"/>
          <w:spacing w:val="-3"/>
          <w:highlight w:val="none"/>
        </w:rPr>
        <w:t>人</w:t>
      </w:r>
      <w:r>
        <w:rPr>
          <w:color w:val="auto"/>
          <w:highlight w:val="none"/>
        </w:rPr>
        <w:t>（或分公司负责人</w:t>
      </w:r>
      <w:r>
        <w:rPr>
          <w:color w:val="auto"/>
          <w:spacing w:val="-10"/>
          <w:highlight w:val="none"/>
        </w:rPr>
        <w:t xml:space="preserve">）， </w:t>
      </w:r>
      <w:r>
        <w:rPr>
          <w:color w:val="auto"/>
          <w:highlight w:val="none"/>
        </w:rPr>
        <w:t>我方愿意参加贵方组织的</w:t>
      </w:r>
      <w:r>
        <w:rPr>
          <w:color w:val="auto"/>
          <w:highlight w:val="none"/>
        </w:rPr>
        <w:tab/>
      </w:r>
      <w:r>
        <w:rPr>
          <w:color w:val="auto"/>
          <w:highlight w:val="none"/>
        </w:rPr>
        <w:tab/>
      </w:r>
      <w:r>
        <w:rPr>
          <w:color w:val="auto"/>
          <w:highlight w:val="none"/>
        </w:rPr>
        <w:tab/>
      </w:r>
      <w:r>
        <w:rPr>
          <w:color w:val="auto"/>
          <w:highlight w:val="none"/>
        </w:rPr>
        <w:t>（采购项目编号：</w:t>
      </w:r>
      <w:r>
        <w:rPr>
          <w:color w:val="auto"/>
          <w:highlight w:val="none"/>
        </w:rPr>
        <w:tab/>
      </w:r>
      <w:r>
        <w:rPr>
          <w:color w:val="auto"/>
          <w:spacing w:val="-32"/>
          <w:highlight w:val="none"/>
        </w:rPr>
        <w:t>）</w:t>
      </w:r>
      <w:r>
        <w:rPr>
          <w:color w:val="auto"/>
          <w:highlight w:val="none"/>
        </w:rPr>
        <w:t>项目的投标</w:t>
      </w:r>
      <w:r>
        <w:rPr>
          <w:color w:val="auto"/>
          <w:spacing w:val="-29"/>
          <w:highlight w:val="none"/>
        </w:rPr>
        <w:t>，</w:t>
      </w:r>
      <w:r>
        <w:rPr>
          <w:color w:val="auto"/>
          <w:highlight w:val="none"/>
        </w:rPr>
        <w:t>为便于贵方公正</w:t>
      </w:r>
      <w:r>
        <w:rPr>
          <w:color w:val="auto"/>
          <w:spacing w:val="-29"/>
          <w:highlight w:val="none"/>
        </w:rPr>
        <w:t>、</w:t>
      </w:r>
      <w:r>
        <w:rPr>
          <w:color w:val="auto"/>
          <w:highlight w:val="none"/>
        </w:rPr>
        <w:t>择优地确定中标人及其投标产品和服务</w:t>
      </w:r>
      <w:r>
        <w:rPr>
          <w:color w:val="auto"/>
          <w:spacing w:val="-32"/>
          <w:highlight w:val="none"/>
        </w:rPr>
        <w:t>，</w:t>
      </w:r>
      <w:r>
        <w:rPr>
          <w:color w:val="auto"/>
          <w:highlight w:val="none"/>
        </w:rPr>
        <w:t>我方就本次投标有关事项郑重声明如下：</w:t>
      </w:r>
    </w:p>
    <w:p>
      <w:pPr>
        <w:pStyle w:val="21"/>
        <w:numPr>
          <w:ilvl w:val="1"/>
          <w:numId w:val="58"/>
        </w:numPr>
        <w:tabs>
          <w:tab w:val="left" w:pos="959"/>
        </w:tabs>
        <w:spacing w:line="305" w:lineRule="exact"/>
        <w:ind w:left="958" w:hanging="242"/>
        <w:rPr>
          <w:color w:val="auto"/>
          <w:highlight w:val="none"/>
        </w:rPr>
      </w:pPr>
      <w:r>
        <w:rPr>
          <w:color w:val="auto"/>
          <w:sz w:val="24"/>
          <w:highlight w:val="none"/>
        </w:rPr>
        <w:t>我方向贵方提交的所有投标文件、资料都是准确的和真实的。</w:t>
      </w:r>
    </w:p>
    <w:p>
      <w:pPr>
        <w:pStyle w:val="21"/>
        <w:numPr>
          <w:ilvl w:val="1"/>
          <w:numId w:val="58"/>
        </w:numPr>
        <w:tabs>
          <w:tab w:val="left" w:pos="959"/>
        </w:tabs>
        <w:spacing w:before="158" w:line="364" w:lineRule="auto"/>
        <w:ind w:right="316" w:firstLine="480"/>
        <w:rPr>
          <w:color w:val="auto"/>
          <w:highlight w:val="none"/>
        </w:rPr>
      </w:pPr>
      <w:r>
        <w:rPr>
          <w:color w:val="auto"/>
          <w:spacing w:val="-7"/>
          <w:sz w:val="24"/>
          <w:highlight w:val="none"/>
        </w:rPr>
        <w:t>我方不是采购人的附属机构；在获知本项目采购信息后，与采购人聘请的为此项目提供</w:t>
      </w:r>
      <w:r>
        <w:rPr>
          <w:color w:val="auto"/>
          <w:sz w:val="24"/>
          <w:highlight w:val="none"/>
        </w:rPr>
        <w:t>咨询服务的公司及其附属机构没有任何联系。</w:t>
      </w:r>
    </w:p>
    <w:p>
      <w:pPr>
        <w:pStyle w:val="21"/>
        <w:numPr>
          <w:ilvl w:val="1"/>
          <w:numId w:val="58"/>
        </w:numPr>
        <w:tabs>
          <w:tab w:val="left" w:pos="959"/>
        </w:tabs>
        <w:spacing w:before="1"/>
        <w:ind w:left="958" w:hanging="242"/>
        <w:rPr>
          <w:color w:val="auto"/>
          <w:highlight w:val="none"/>
        </w:rPr>
      </w:pPr>
      <w:r>
        <w:rPr>
          <w:color w:val="auto"/>
          <w:sz w:val="24"/>
          <w:highlight w:val="none"/>
        </w:rPr>
        <w:t>我方诚意提请贵方关注：近期有关本项目服务方面的重大决策和事项有：</w:t>
      </w:r>
    </w:p>
    <w:p>
      <w:pPr>
        <w:pStyle w:val="10"/>
        <w:spacing w:before="11"/>
        <w:rPr>
          <w:color w:val="auto"/>
          <w:sz w:val="29"/>
          <w:highlight w:val="none"/>
        </w:rPr>
      </w:pPr>
      <w:r>
        <w:rPr>
          <w:color w:val="auto"/>
          <w:highlight w:val="none"/>
        </w:rPr>
        <w:pict>
          <v:line id="_x0000_s1103" o:spid="_x0000_s1103" o:spt="20" style="position:absolute;left:0pt;margin-left:77.8pt;margin-top:21.35pt;height:0pt;width:438pt;mso-position-horizontal-relative:page;mso-wrap-distance-bottom:0pt;mso-wrap-distance-top:0pt;z-index:-251618304;mso-width-relative:page;mso-height-relative:page;" coordsize="21600,21600">
            <v:path arrowok="t"/>
            <v:fill focussize="0,0"/>
            <v:stroke weight="0.6pt"/>
            <v:imagedata o:title=""/>
            <o:lock v:ext="edit"/>
            <w10:wrap type="topAndBottom"/>
          </v:line>
        </w:pict>
      </w:r>
    </w:p>
    <w:p>
      <w:pPr>
        <w:pStyle w:val="10"/>
        <w:spacing w:before="7"/>
        <w:rPr>
          <w:color w:val="auto"/>
          <w:sz w:val="7"/>
          <w:highlight w:val="none"/>
        </w:rPr>
      </w:pPr>
    </w:p>
    <w:p>
      <w:pPr>
        <w:pStyle w:val="21"/>
        <w:numPr>
          <w:ilvl w:val="1"/>
          <w:numId w:val="58"/>
        </w:numPr>
        <w:tabs>
          <w:tab w:val="left" w:pos="959"/>
        </w:tabs>
        <w:spacing w:before="67"/>
        <w:ind w:left="958" w:hanging="242"/>
        <w:rPr>
          <w:color w:val="auto"/>
          <w:highlight w:val="none"/>
        </w:rPr>
      </w:pPr>
      <w:r>
        <w:rPr>
          <w:color w:val="auto"/>
          <w:sz w:val="24"/>
          <w:highlight w:val="none"/>
        </w:rPr>
        <w:t>我方及由本人担任法定代表人的其他机构最近三年内被通报或者被处罚的违法行为有：</w:t>
      </w:r>
    </w:p>
    <w:p>
      <w:pPr>
        <w:pStyle w:val="10"/>
        <w:spacing w:before="9"/>
        <w:rPr>
          <w:color w:val="auto"/>
          <w:sz w:val="29"/>
          <w:highlight w:val="none"/>
        </w:rPr>
      </w:pPr>
      <w:r>
        <w:rPr>
          <w:color w:val="auto"/>
          <w:highlight w:val="none"/>
        </w:rPr>
        <w:pict>
          <v:line id="_x0000_s1104" o:spid="_x0000_s1104" o:spt="20" style="position:absolute;left:0pt;margin-left:77.8pt;margin-top:21.25pt;height:0pt;width:438pt;mso-position-horizontal-relative:page;mso-wrap-distance-bottom:0pt;mso-wrap-distance-top:0pt;z-index:-251617280;mso-width-relative:page;mso-height-relative:page;" coordsize="21600,21600">
            <v:path arrowok="t"/>
            <v:fill focussize="0,0"/>
            <v:stroke weight="0.6pt"/>
            <v:imagedata o:title=""/>
            <o:lock v:ext="edit"/>
            <w10:wrap type="topAndBottom"/>
          </v:line>
        </w:pict>
      </w:r>
    </w:p>
    <w:p>
      <w:pPr>
        <w:pStyle w:val="10"/>
        <w:spacing w:before="9"/>
        <w:rPr>
          <w:color w:val="auto"/>
          <w:sz w:val="7"/>
          <w:highlight w:val="none"/>
        </w:rPr>
      </w:pPr>
    </w:p>
    <w:p>
      <w:pPr>
        <w:pStyle w:val="21"/>
        <w:numPr>
          <w:ilvl w:val="1"/>
          <w:numId w:val="58"/>
        </w:numPr>
        <w:tabs>
          <w:tab w:val="left" w:pos="959"/>
        </w:tabs>
        <w:spacing w:before="66" w:line="362" w:lineRule="auto"/>
        <w:ind w:right="316" w:firstLine="480"/>
        <w:rPr>
          <w:color w:val="auto"/>
          <w:highlight w:val="none"/>
        </w:rPr>
      </w:pPr>
      <w:r>
        <w:rPr>
          <w:color w:val="auto"/>
          <w:spacing w:val="-7"/>
          <w:sz w:val="24"/>
          <w:highlight w:val="none"/>
        </w:rPr>
        <w:t>以上事项如有虚假或隐瞒，我方愿意承担一切后果，并不再寻求任何旨在减轻或免除法</w:t>
      </w:r>
      <w:r>
        <w:rPr>
          <w:color w:val="auto"/>
          <w:sz w:val="24"/>
          <w:highlight w:val="none"/>
        </w:rPr>
        <w:t>律责任的辩解。</w:t>
      </w:r>
    </w:p>
    <w:p>
      <w:pPr>
        <w:pStyle w:val="10"/>
        <w:rPr>
          <w:color w:val="auto"/>
          <w:highlight w:val="none"/>
        </w:rPr>
      </w:pPr>
    </w:p>
    <w:p>
      <w:pPr>
        <w:pStyle w:val="10"/>
        <w:spacing w:before="163" w:line="364" w:lineRule="auto"/>
        <w:ind w:left="4248" w:right="4138"/>
        <w:rPr>
          <w:color w:val="auto"/>
          <w:highlight w:val="none"/>
        </w:rPr>
      </w:pPr>
      <w:r>
        <w:rPr>
          <w:color w:val="auto"/>
          <w:highlight w:val="none"/>
        </w:rPr>
        <w:t>法定代表人签字： 投标人公章：</w:t>
      </w:r>
    </w:p>
    <w:p>
      <w:pPr>
        <w:pStyle w:val="10"/>
        <w:tabs>
          <w:tab w:val="left" w:pos="6477"/>
          <w:tab w:val="left" w:pos="7437"/>
        </w:tabs>
        <w:spacing w:line="306" w:lineRule="exact"/>
        <w:ind w:left="5637"/>
        <w:rPr>
          <w:color w:val="auto"/>
          <w:highlight w:val="none"/>
        </w:rPr>
      </w:pP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spacing w:line="306" w:lineRule="exact"/>
        <w:rPr>
          <w:color w:val="auto"/>
          <w:highlight w:val="none"/>
        </w:rPr>
        <w:sectPr>
          <w:pgSz w:w="11910" w:h="16840"/>
          <w:pgMar w:top="1100" w:right="760" w:bottom="1180" w:left="840" w:header="873" w:footer="993" w:gutter="0"/>
          <w:pgNumType w:fmt="decimal"/>
          <w:cols w:space="720" w:num="1"/>
        </w:sectPr>
      </w:pPr>
    </w:p>
    <w:p>
      <w:pPr>
        <w:pStyle w:val="10"/>
        <w:rPr>
          <w:color w:val="auto"/>
          <w:sz w:val="20"/>
          <w:highlight w:val="none"/>
        </w:rPr>
      </w:pPr>
    </w:p>
    <w:p>
      <w:pPr>
        <w:pStyle w:val="10"/>
        <w:rPr>
          <w:color w:val="auto"/>
          <w:sz w:val="20"/>
          <w:highlight w:val="none"/>
        </w:rPr>
      </w:pPr>
    </w:p>
    <w:p>
      <w:pPr>
        <w:pStyle w:val="7"/>
        <w:numPr>
          <w:ilvl w:val="0"/>
          <w:numId w:val="58"/>
        </w:numPr>
        <w:tabs>
          <w:tab w:val="left" w:pos="521"/>
        </w:tabs>
        <w:spacing w:before="211" w:line="364" w:lineRule="auto"/>
        <w:ind w:left="237" w:right="313" w:firstLine="0"/>
        <w:rPr>
          <w:color w:val="auto"/>
          <w:highlight w:val="none"/>
        </w:rPr>
      </w:pPr>
      <w:r>
        <w:rPr>
          <w:color w:val="auto"/>
          <w:spacing w:val="-3"/>
          <w:highlight w:val="none"/>
        </w:rPr>
        <w:t>有效的营业执照副本、有效的组织机构代码证副本、有效的税务登记证副本或有效的有统一社会 信用代码的‘三证合一’营业执照复印件（必须提供，复印件加盖单位公章。</w:t>
      </w:r>
      <w:r>
        <w:rPr>
          <w:color w:val="auto"/>
          <w:highlight w:val="none"/>
        </w:rPr>
        <w:t>）</w:t>
      </w:r>
    </w:p>
    <w:p>
      <w:pPr>
        <w:rPr>
          <w:color w:val="auto"/>
          <w:highlight w:val="none"/>
        </w:rPr>
      </w:pPr>
    </w:p>
    <w:p>
      <w:pPr>
        <w:rPr>
          <w:color w:val="auto"/>
          <w:highlight w:val="none"/>
        </w:rPr>
      </w:pPr>
    </w:p>
    <w:p>
      <w:pPr>
        <w:pStyle w:val="7"/>
        <w:numPr>
          <w:ilvl w:val="0"/>
          <w:numId w:val="58"/>
        </w:numPr>
        <w:tabs>
          <w:tab w:val="left" w:pos="521"/>
        </w:tabs>
        <w:spacing w:before="119"/>
        <w:rPr>
          <w:color w:val="auto"/>
          <w:highlight w:val="none"/>
        </w:rPr>
      </w:pPr>
      <w:r>
        <w:rPr>
          <w:color w:val="auto"/>
          <w:spacing w:val="-3"/>
          <w:highlight w:val="none"/>
        </w:rPr>
        <w:t>投标人有效的资质证书复印件</w:t>
      </w:r>
      <w:r>
        <w:rPr>
          <w:color w:val="auto"/>
          <w:highlight w:val="none"/>
        </w:rPr>
        <w:t>（</w:t>
      </w:r>
      <w:r>
        <w:rPr>
          <w:color w:val="auto"/>
          <w:spacing w:val="-3"/>
          <w:highlight w:val="none"/>
        </w:rPr>
        <w:t>必须提供，复印件加盖单位公章。</w:t>
      </w:r>
      <w:r>
        <w:rPr>
          <w:color w:val="auto"/>
          <w:highlight w:val="none"/>
        </w:rPr>
        <w:t>）</w:t>
      </w:r>
    </w:p>
    <w:p>
      <w:pPr>
        <w:pStyle w:val="10"/>
        <w:spacing w:before="10"/>
        <w:rPr>
          <w:color w:val="auto"/>
          <w:sz w:val="41"/>
          <w:highlight w:val="none"/>
        </w:rPr>
      </w:pPr>
    </w:p>
    <w:p>
      <w:pPr>
        <w:pStyle w:val="10"/>
        <w:spacing w:before="10"/>
        <w:rPr>
          <w:color w:val="auto"/>
          <w:sz w:val="41"/>
          <w:highlight w:val="none"/>
        </w:rPr>
      </w:pPr>
    </w:p>
    <w:p>
      <w:pPr>
        <w:pStyle w:val="10"/>
        <w:spacing w:before="10"/>
        <w:rPr>
          <w:color w:val="auto"/>
          <w:sz w:val="41"/>
          <w:highlight w:val="none"/>
        </w:rPr>
      </w:pPr>
    </w:p>
    <w:p>
      <w:pPr>
        <w:pStyle w:val="7"/>
        <w:numPr>
          <w:ilvl w:val="0"/>
          <w:numId w:val="58"/>
        </w:numPr>
        <w:tabs>
          <w:tab w:val="left" w:pos="521"/>
        </w:tabs>
        <w:rPr>
          <w:color w:val="auto"/>
          <w:highlight w:val="none"/>
        </w:rPr>
      </w:pPr>
      <w:r>
        <w:rPr>
          <w:color w:val="auto"/>
          <w:spacing w:val="-3"/>
          <w:highlight w:val="none"/>
        </w:rPr>
        <w:t>法定代表人有效身份证正反面复印件</w:t>
      </w:r>
      <w:r>
        <w:rPr>
          <w:color w:val="auto"/>
          <w:highlight w:val="none"/>
        </w:rPr>
        <w:t>（</w:t>
      </w:r>
      <w:r>
        <w:rPr>
          <w:color w:val="auto"/>
          <w:spacing w:val="-3"/>
          <w:highlight w:val="none"/>
        </w:rPr>
        <w:t>必须提供，复印件加盖单位公章。</w:t>
      </w:r>
      <w:r>
        <w:rPr>
          <w:color w:val="auto"/>
          <w:highlight w:val="none"/>
        </w:rPr>
        <w:t>）</w:t>
      </w:r>
    </w:p>
    <w:p>
      <w:pPr>
        <w:pStyle w:val="10"/>
        <w:spacing w:before="8"/>
        <w:rPr>
          <w:color w:val="auto"/>
          <w:sz w:val="41"/>
          <w:highlight w:val="none"/>
        </w:rPr>
      </w:pPr>
    </w:p>
    <w:p>
      <w:pPr>
        <w:pStyle w:val="10"/>
        <w:spacing w:before="8"/>
        <w:rPr>
          <w:color w:val="auto"/>
          <w:sz w:val="41"/>
          <w:highlight w:val="none"/>
        </w:rPr>
      </w:pPr>
    </w:p>
    <w:p>
      <w:pPr>
        <w:pStyle w:val="10"/>
        <w:spacing w:before="8"/>
        <w:rPr>
          <w:color w:val="auto"/>
          <w:sz w:val="41"/>
          <w:highlight w:val="none"/>
        </w:rPr>
      </w:pPr>
    </w:p>
    <w:p>
      <w:pPr>
        <w:pStyle w:val="7"/>
        <w:numPr>
          <w:ilvl w:val="0"/>
          <w:numId w:val="58"/>
        </w:numPr>
        <w:tabs>
          <w:tab w:val="left" w:pos="519"/>
        </w:tabs>
        <w:spacing w:line="364" w:lineRule="auto"/>
        <w:ind w:left="237" w:right="313" w:firstLine="0"/>
        <w:rPr>
          <w:color w:val="auto"/>
          <w:sz w:val="27"/>
          <w:highlight w:val="none"/>
        </w:rPr>
      </w:pPr>
      <w:r>
        <w:rPr>
          <w:color w:val="auto"/>
          <w:spacing w:val="-24"/>
          <w:highlight w:val="none"/>
        </w:rPr>
        <w:t>法定代表人</w:t>
      </w:r>
      <w:r>
        <w:rPr>
          <w:color w:val="auto"/>
          <w:spacing w:val="-3"/>
          <w:highlight w:val="none"/>
        </w:rPr>
        <w:t>（分公司负责人</w:t>
      </w:r>
      <w:r>
        <w:rPr>
          <w:color w:val="auto"/>
          <w:spacing w:val="-111"/>
          <w:highlight w:val="none"/>
        </w:rPr>
        <w:t>）</w:t>
      </w:r>
      <w:r>
        <w:rPr>
          <w:color w:val="auto"/>
          <w:spacing w:val="-9"/>
          <w:highlight w:val="none"/>
        </w:rPr>
        <w:t>授权委托书和委托代理人正反面身份证复印件</w:t>
      </w:r>
      <w:r>
        <w:rPr>
          <w:color w:val="auto"/>
          <w:spacing w:val="-3"/>
          <w:highlight w:val="none"/>
        </w:rPr>
        <w:t>（</w:t>
      </w:r>
      <w:r>
        <w:rPr>
          <w:color w:val="auto"/>
          <w:highlight w:val="none"/>
        </w:rPr>
        <w:t>委</w:t>
      </w:r>
      <w:r>
        <w:rPr>
          <w:color w:val="auto"/>
          <w:spacing w:val="-3"/>
          <w:highlight w:val="none"/>
        </w:rPr>
        <w:t>托代理时需要提供</w:t>
      </w:r>
      <w:r>
        <w:rPr>
          <w:color w:val="auto"/>
          <w:highlight w:val="none"/>
        </w:rPr>
        <w:t>）（</w:t>
      </w:r>
      <w:r>
        <w:rPr>
          <w:color w:val="auto"/>
          <w:spacing w:val="-1"/>
          <w:highlight w:val="none"/>
        </w:rPr>
        <w:t>格式见附件</w:t>
      </w:r>
      <w:r>
        <w:rPr>
          <w:color w:val="auto"/>
          <w:highlight w:val="none"/>
        </w:rPr>
        <w:t>）（</w:t>
      </w:r>
      <w:r>
        <w:rPr>
          <w:color w:val="auto"/>
          <w:spacing w:val="-3"/>
          <w:highlight w:val="none"/>
        </w:rPr>
        <w:t>必须提供，复印件加盖单位公章。</w:t>
      </w:r>
      <w:r>
        <w:rPr>
          <w:color w:val="auto"/>
          <w:highlight w:val="none"/>
        </w:rPr>
        <w:t>）</w:t>
      </w:r>
    </w:p>
    <w:p>
      <w:pPr>
        <w:pStyle w:val="4"/>
        <w:spacing w:before="1"/>
        <w:rPr>
          <w:color w:val="auto"/>
          <w:highlight w:val="none"/>
        </w:rPr>
      </w:pPr>
    </w:p>
    <w:p>
      <w:pPr>
        <w:pStyle w:val="4"/>
        <w:spacing w:before="1"/>
        <w:rPr>
          <w:color w:val="auto"/>
          <w:highlight w:val="none"/>
        </w:rPr>
      </w:pPr>
    </w:p>
    <w:p>
      <w:pPr>
        <w:pStyle w:val="4"/>
        <w:spacing w:before="1"/>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4"/>
        <w:spacing w:before="1"/>
        <w:rPr>
          <w:color w:val="auto"/>
          <w:highlight w:val="none"/>
        </w:rPr>
      </w:pPr>
      <w:r>
        <w:rPr>
          <w:color w:val="auto"/>
          <w:highlight w:val="none"/>
        </w:rPr>
        <w:t>法定代表人(分公司负责人)授权委托书</w:t>
      </w:r>
    </w:p>
    <w:p>
      <w:pPr>
        <w:pStyle w:val="10"/>
        <w:rPr>
          <w:b/>
          <w:color w:val="auto"/>
          <w:sz w:val="31"/>
          <w:highlight w:val="none"/>
        </w:rPr>
      </w:pPr>
    </w:p>
    <w:p>
      <w:pPr>
        <w:pStyle w:val="10"/>
        <w:ind w:left="237"/>
        <w:jc w:val="both"/>
        <w:rPr>
          <w:color w:val="auto"/>
          <w:highlight w:val="none"/>
        </w:rPr>
      </w:pPr>
      <w:r>
        <w:rPr>
          <w:color w:val="auto"/>
          <w:highlight w:val="none"/>
        </w:rPr>
        <w:t>致：</w:t>
      </w:r>
      <w:r>
        <w:rPr>
          <w:color w:val="auto"/>
          <w:spacing w:val="119"/>
          <w:highlight w:val="none"/>
          <w:u w:val="single"/>
        </w:rPr>
        <w:t xml:space="preserve"> </w:t>
      </w:r>
      <w:r>
        <w:rPr>
          <w:color w:val="auto"/>
          <w:highlight w:val="none"/>
          <w:u w:val="single"/>
        </w:rPr>
        <w:t>（采购单位名称）</w:t>
      </w:r>
      <w:r>
        <w:rPr>
          <w:color w:val="auto"/>
          <w:spacing w:val="119"/>
          <w:highlight w:val="none"/>
          <w:u w:val="single"/>
        </w:rPr>
        <w:t xml:space="preserve"> </w:t>
      </w:r>
      <w:r>
        <w:rPr>
          <w:color w:val="auto"/>
          <w:highlight w:val="none"/>
        </w:rPr>
        <w:t>：</w:t>
      </w:r>
    </w:p>
    <w:p>
      <w:pPr>
        <w:pStyle w:val="10"/>
        <w:tabs>
          <w:tab w:val="left" w:pos="3249"/>
          <w:tab w:val="left" w:pos="3441"/>
          <w:tab w:val="left" w:pos="9511"/>
        </w:tabs>
        <w:spacing w:before="158" w:line="364" w:lineRule="auto"/>
        <w:ind w:left="237" w:right="311" w:firstLine="480"/>
        <w:jc w:val="both"/>
        <w:rPr>
          <w:color w:val="auto"/>
          <w:highlight w:val="none"/>
        </w:rPr>
      </w:pPr>
      <w:r>
        <w:rPr>
          <w:color w:val="auto"/>
          <w:highlight w:val="none"/>
        </w:rPr>
        <w:t>我</w:t>
      </w:r>
      <w:r>
        <w:rPr>
          <w:color w:val="auto"/>
          <w:spacing w:val="108"/>
          <w:highlight w:val="none"/>
          <w:u w:val="single"/>
        </w:rPr>
        <w:t xml:space="preserve"> </w:t>
      </w:r>
      <w:r>
        <w:rPr>
          <w:color w:val="auto"/>
          <w:spacing w:val="-3"/>
          <w:highlight w:val="none"/>
          <w:u w:val="single"/>
        </w:rPr>
        <w:t>（</w:t>
      </w:r>
      <w:r>
        <w:rPr>
          <w:color w:val="auto"/>
          <w:highlight w:val="none"/>
          <w:u w:val="single"/>
        </w:rPr>
        <w:t>姓名）</w:t>
      </w:r>
      <w:r>
        <w:rPr>
          <w:color w:val="auto"/>
          <w:spacing w:val="105"/>
          <w:highlight w:val="none"/>
          <w:u w:val="single"/>
        </w:rPr>
        <w:t xml:space="preserve"> </w:t>
      </w:r>
      <w:r>
        <w:rPr>
          <w:color w:val="auto"/>
          <w:highlight w:val="none"/>
        </w:rPr>
        <w:t>系</w:t>
      </w:r>
      <w:r>
        <w:rPr>
          <w:color w:val="auto"/>
          <w:highlight w:val="none"/>
          <w:u w:val="single"/>
        </w:rPr>
        <w:t xml:space="preserve"> </w:t>
      </w:r>
      <w:r>
        <w:rPr>
          <w:color w:val="auto"/>
          <w:highlight w:val="none"/>
          <w:u w:val="single"/>
        </w:rPr>
        <w:tab/>
      </w:r>
      <w:r>
        <w:rPr>
          <w:color w:val="auto"/>
          <w:highlight w:val="none"/>
          <w:u w:val="single"/>
        </w:rPr>
        <w:tab/>
      </w:r>
      <w:r>
        <w:rPr>
          <w:color w:val="auto"/>
          <w:highlight w:val="none"/>
          <w:u w:val="single"/>
        </w:rPr>
        <w:t xml:space="preserve">（投标人名称）    </w:t>
      </w:r>
      <w:r>
        <w:rPr>
          <w:color w:val="auto"/>
          <w:spacing w:val="107"/>
          <w:highlight w:val="none"/>
          <w:u w:val="single"/>
        </w:rPr>
        <w:t xml:space="preserve"> </w:t>
      </w:r>
      <w:r>
        <w:rPr>
          <w:color w:val="auto"/>
          <w:highlight w:val="none"/>
        </w:rPr>
        <w:t>的法定代表</w:t>
      </w:r>
      <w:r>
        <w:rPr>
          <w:color w:val="auto"/>
          <w:spacing w:val="-12"/>
          <w:highlight w:val="none"/>
        </w:rPr>
        <w:t>人</w:t>
      </w:r>
      <w:r>
        <w:rPr>
          <w:color w:val="auto"/>
          <w:highlight w:val="none"/>
        </w:rPr>
        <w:t>（或分公司负责人</w:t>
      </w:r>
      <w:r>
        <w:rPr>
          <w:color w:val="auto"/>
          <w:spacing w:val="-12"/>
          <w:highlight w:val="none"/>
        </w:rPr>
        <w:t>），</w:t>
      </w:r>
      <w:r>
        <w:rPr>
          <w:color w:val="auto"/>
          <w:spacing w:val="-16"/>
          <w:highlight w:val="none"/>
        </w:rPr>
        <w:t>现</w:t>
      </w:r>
      <w:r>
        <w:rPr>
          <w:color w:val="auto"/>
          <w:highlight w:val="none"/>
        </w:rPr>
        <w:t>授权委托本单位在职职工</w:t>
      </w:r>
      <w:r>
        <w:rPr>
          <w:color w:val="auto"/>
          <w:highlight w:val="none"/>
          <w:u w:val="single"/>
        </w:rPr>
        <w:t xml:space="preserve"> </w:t>
      </w:r>
      <w:r>
        <w:rPr>
          <w:color w:val="auto"/>
          <w:spacing w:val="9"/>
          <w:highlight w:val="none"/>
          <w:u w:val="single"/>
        </w:rPr>
        <w:t xml:space="preserve"> </w:t>
      </w:r>
      <w:r>
        <w:rPr>
          <w:color w:val="auto"/>
          <w:spacing w:val="-3"/>
          <w:highlight w:val="none"/>
          <w:u w:val="single"/>
        </w:rPr>
        <w:t>（</w:t>
      </w:r>
      <w:r>
        <w:rPr>
          <w:color w:val="auto"/>
          <w:highlight w:val="none"/>
          <w:u w:val="single"/>
        </w:rPr>
        <w:t xml:space="preserve">姓名） </w:t>
      </w:r>
      <w:r>
        <w:rPr>
          <w:color w:val="auto"/>
          <w:spacing w:val="8"/>
          <w:highlight w:val="none"/>
          <w:u w:val="single"/>
        </w:rPr>
        <w:t xml:space="preserve"> </w:t>
      </w:r>
      <w:r>
        <w:rPr>
          <w:color w:val="auto"/>
          <w:highlight w:val="none"/>
        </w:rPr>
        <w:t>以我方的名义参加</w:t>
      </w:r>
      <w:r>
        <w:rPr>
          <w:color w:val="auto"/>
          <w:highlight w:val="none"/>
          <w:u w:val="single"/>
        </w:rPr>
        <w:t xml:space="preserve"> </w:t>
      </w:r>
      <w:r>
        <w:rPr>
          <w:color w:val="auto"/>
          <w:highlight w:val="none"/>
          <w:u w:val="single"/>
        </w:rPr>
        <w:tab/>
      </w:r>
      <w:r>
        <w:rPr>
          <w:color w:val="auto"/>
          <w:highlight w:val="none"/>
          <w:u w:val="single"/>
        </w:rPr>
        <w:t>（</w:t>
      </w:r>
      <w:r>
        <w:rPr>
          <w:color w:val="auto"/>
          <w:spacing w:val="-15"/>
          <w:highlight w:val="none"/>
          <w:u w:val="single"/>
        </w:rPr>
        <w:t>采</w:t>
      </w:r>
      <w:r>
        <w:rPr>
          <w:color w:val="auto"/>
          <w:spacing w:val="-220"/>
          <w:highlight w:val="none"/>
          <w:u w:val="single"/>
        </w:rPr>
        <w:t>购</w:t>
      </w:r>
      <w:r>
        <w:rPr>
          <w:color w:val="auto"/>
          <w:highlight w:val="none"/>
          <w:u w:val="single"/>
        </w:rPr>
        <w:t>项目编号：</w:t>
      </w:r>
      <w:r>
        <w:rPr>
          <w:color w:val="auto"/>
          <w:highlight w:val="none"/>
          <w:u w:val="single"/>
        </w:rPr>
        <w:tab/>
      </w:r>
      <w:r>
        <w:rPr>
          <w:color w:val="auto"/>
          <w:highlight w:val="none"/>
          <w:u w:val="single"/>
        </w:rPr>
        <w:t>）</w:t>
      </w:r>
      <w:r>
        <w:rPr>
          <w:color w:val="auto"/>
          <w:highlight w:val="none"/>
        </w:rPr>
        <w:t>项目的投标活动，并代表我方全权办理针对上述项目的投标、开标、评标、签约等具体事务和签署相关文件。</w:t>
      </w:r>
    </w:p>
    <w:p>
      <w:pPr>
        <w:pStyle w:val="10"/>
        <w:spacing w:line="305" w:lineRule="exact"/>
        <w:ind w:left="717"/>
        <w:rPr>
          <w:color w:val="auto"/>
          <w:highlight w:val="none"/>
        </w:rPr>
      </w:pPr>
      <w:r>
        <w:rPr>
          <w:color w:val="auto"/>
          <w:highlight w:val="none"/>
        </w:rPr>
        <w:t>我方对被授权人的签名事项负全部责任。</w:t>
      </w:r>
    </w:p>
    <w:p>
      <w:pPr>
        <w:pStyle w:val="10"/>
        <w:spacing w:before="161" w:line="362" w:lineRule="auto"/>
        <w:ind w:left="237" w:right="316" w:firstLine="480"/>
        <w:rPr>
          <w:color w:val="auto"/>
          <w:highlight w:val="none"/>
        </w:rPr>
      </w:pPr>
      <w:r>
        <w:rPr>
          <w:color w:val="auto"/>
          <w:spacing w:val="-6"/>
          <w:highlight w:val="none"/>
          <w:u w:val="single"/>
        </w:rPr>
        <w:t>在撤销授权的书面通知以前，本授权书一直有效。</w:t>
      </w:r>
      <w:r>
        <w:rPr>
          <w:color w:val="auto"/>
          <w:spacing w:val="-1"/>
          <w:highlight w:val="none"/>
        </w:rPr>
        <w:t>被授权人在授权书有效期内签署的所有</w:t>
      </w:r>
      <w:r>
        <w:rPr>
          <w:color w:val="auto"/>
          <w:highlight w:val="none"/>
        </w:rPr>
        <w:t>文件不因授权的撤销而失效。</w:t>
      </w:r>
    </w:p>
    <w:p>
      <w:pPr>
        <w:pStyle w:val="10"/>
        <w:spacing w:before="5"/>
        <w:ind w:left="717"/>
        <w:rPr>
          <w:color w:val="auto"/>
          <w:highlight w:val="none"/>
        </w:rPr>
      </w:pPr>
      <w:r>
        <w:rPr>
          <w:color w:val="auto"/>
          <w:highlight w:val="none"/>
        </w:rPr>
        <w:t>被授权人无转委托权，特此委托。</w:t>
      </w:r>
    </w:p>
    <w:p>
      <w:pPr>
        <w:pStyle w:val="10"/>
        <w:spacing w:before="11"/>
        <w:rPr>
          <w:color w:val="auto"/>
          <w:highlight w:val="none"/>
        </w:rPr>
      </w:pPr>
    </w:p>
    <w:p>
      <w:pPr>
        <w:pStyle w:val="10"/>
        <w:tabs>
          <w:tab w:val="left" w:pos="3176"/>
          <w:tab w:val="left" w:pos="5157"/>
        </w:tabs>
        <w:ind w:left="237"/>
        <w:jc w:val="both"/>
        <w:rPr>
          <w:color w:val="auto"/>
          <w:highlight w:val="none"/>
        </w:rPr>
      </w:pPr>
      <w:r>
        <w:rPr>
          <w:color w:val="auto"/>
          <w:highlight w:val="none"/>
        </w:rPr>
        <w:t>被授权人签名：</w:t>
      </w:r>
      <w:r>
        <w:rPr>
          <w:color w:val="auto"/>
          <w:highlight w:val="none"/>
          <w:u w:val="single"/>
        </w:rPr>
        <w:t xml:space="preserve"> </w:t>
      </w:r>
      <w:r>
        <w:rPr>
          <w:color w:val="auto"/>
          <w:highlight w:val="none"/>
          <w:u w:val="single"/>
        </w:rPr>
        <w:tab/>
      </w:r>
      <w:r>
        <w:rPr>
          <w:color w:val="auto"/>
          <w:highlight w:val="none"/>
        </w:rPr>
        <w:tab/>
      </w:r>
      <w:r>
        <w:rPr>
          <w:color w:val="auto"/>
          <w:highlight w:val="none"/>
        </w:rPr>
        <w:t>法定代表人签名：</w:t>
      </w:r>
    </w:p>
    <w:p>
      <w:pPr>
        <w:pStyle w:val="10"/>
        <w:tabs>
          <w:tab w:val="left" w:pos="3296"/>
          <w:tab w:val="left" w:pos="5277"/>
          <w:tab w:val="left" w:pos="6597"/>
        </w:tabs>
        <w:spacing w:before="160" w:line="362" w:lineRule="auto"/>
        <w:ind w:left="237" w:right="3227"/>
        <w:rPr>
          <w:color w:val="auto"/>
          <w:highlight w:val="none"/>
        </w:rPr>
      </w:pPr>
      <w:r>
        <w:rPr>
          <w:color w:val="auto"/>
          <w:highlight w:val="none"/>
        </w:rPr>
        <w:t>所在部门职务：</w:t>
      </w:r>
      <w:r>
        <w:rPr>
          <w:color w:val="auto"/>
          <w:highlight w:val="none"/>
          <w:u w:val="single"/>
        </w:rPr>
        <w:t xml:space="preserve"> </w:t>
      </w:r>
      <w:r>
        <w:rPr>
          <w:color w:val="auto"/>
          <w:highlight w:val="none"/>
          <w:u w:val="single"/>
        </w:rPr>
        <w:tab/>
      </w:r>
      <w:r>
        <w:rPr>
          <w:color w:val="auto"/>
          <w:highlight w:val="none"/>
        </w:rPr>
        <w:tab/>
      </w:r>
      <w:r>
        <w:rPr>
          <w:color w:val="auto"/>
          <w:highlight w:val="none"/>
        </w:rPr>
        <w:t>职</w:t>
      </w:r>
      <w:r>
        <w:rPr>
          <w:color w:val="auto"/>
          <w:highlight w:val="none"/>
        </w:rPr>
        <w:tab/>
      </w:r>
      <w:r>
        <w:rPr>
          <w:color w:val="auto"/>
          <w:highlight w:val="none"/>
        </w:rPr>
        <w:t>务</w:t>
      </w:r>
      <w:r>
        <w:rPr>
          <w:color w:val="auto"/>
          <w:spacing w:val="-17"/>
          <w:highlight w:val="none"/>
        </w:rPr>
        <w:t xml:space="preserve">： </w:t>
      </w:r>
      <w:r>
        <w:rPr>
          <w:color w:val="auto"/>
          <w:highlight w:val="none"/>
        </w:rPr>
        <w:t>被授权人身份证号码：</w:t>
      </w:r>
    </w:p>
    <w:p>
      <w:pPr>
        <w:pStyle w:val="10"/>
        <w:spacing w:before="5"/>
        <w:ind w:left="2057" w:right="369"/>
        <w:jc w:val="center"/>
        <w:rPr>
          <w:color w:val="auto"/>
          <w:highlight w:val="none"/>
        </w:rPr>
      </w:pPr>
      <w:r>
        <w:rPr>
          <w:color w:val="auto"/>
          <w:highlight w:val="none"/>
        </w:rPr>
        <w:t>投标人公章：</w:t>
      </w:r>
    </w:p>
    <w:p>
      <w:pPr>
        <w:pStyle w:val="10"/>
        <w:tabs>
          <w:tab w:val="left" w:pos="719"/>
          <w:tab w:val="left" w:pos="1439"/>
        </w:tabs>
        <w:spacing w:before="158"/>
        <w:ind w:right="994"/>
        <w:jc w:val="right"/>
        <w:rPr>
          <w:color w:val="auto"/>
          <w:highlight w:val="none"/>
        </w:rPr>
      </w:pP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jc w:val="both"/>
        <w:rPr>
          <w:color w:val="auto"/>
          <w:highlight w:val="none"/>
        </w:rPr>
      </w:pPr>
    </w:p>
    <w:p>
      <w:pPr>
        <w:jc w:val="both"/>
        <w:rPr>
          <w:color w:val="auto"/>
          <w:highlight w:val="none"/>
        </w:rPr>
      </w:pPr>
    </w:p>
    <w:p>
      <w:pPr>
        <w:jc w:val="both"/>
        <w:rPr>
          <w:color w:val="auto"/>
          <w:highlight w:val="none"/>
        </w:rPr>
      </w:pPr>
    </w:p>
    <w:p>
      <w:pPr>
        <w:jc w:val="both"/>
        <w:rPr>
          <w:color w:val="auto"/>
          <w:highlight w:val="none"/>
        </w:rPr>
      </w:pPr>
    </w:p>
    <w:p>
      <w:pPr>
        <w:pStyle w:val="10"/>
        <w:spacing w:before="13"/>
        <w:ind w:left="237"/>
        <w:rPr>
          <w:color w:val="auto"/>
          <w:highlight w:val="none"/>
        </w:rPr>
      </w:pPr>
      <w:r>
        <w:rPr>
          <w:color w:val="auto"/>
          <w:highlight w:val="none"/>
        </w:rPr>
        <w:t>附件：委托代理人正反面身份证复印件</w:t>
      </w:r>
    </w:p>
    <w:p>
      <w:pPr>
        <w:jc w:val="both"/>
        <w:rPr>
          <w:color w:val="auto"/>
          <w:highlight w:val="none"/>
        </w:rPr>
        <w:sectPr>
          <w:pgSz w:w="11910" w:h="16840"/>
          <w:pgMar w:top="1100" w:right="760" w:bottom="1180" w:left="840" w:header="873" w:footer="993" w:gutter="0"/>
          <w:pgNumType w:fmt="decimal"/>
          <w:cols w:space="720" w:num="1"/>
        </w:sectPr>
      </w:pPr>
    </w:p>
    <w:p>
      <w:pPr>
        <w:pStyle w:val="10"/>
        <w:spacing w:before="5"/>
        <w:rPr>
          <w:color w:val="auto"/>
          <w:sz w:val="2"/>
          <w:highlight w:val="none"/>
        </w:rPr>
      </w:pPr>
    </w:p>
    <w:p>
      <w:pPr>
        <w:pStyle w:val="10"/>
        <w:spacing w:line="20" w:lineRule="exact"/>
        <w:ind w:left="229"/>
        <w:rPr>
          <w:color w:val="auto"/>
          <w:sz w:val="2"/>
          <w:highlight w:val="none"/>
        </w:rPr>
      </w:pPr>
    </w:p>
    <w:p>
      <w:pPr>
        <w:pStyle w:val="10"/>
        <w:rPr>
          <w:color w:val="auto"/>
          <w:highlight w:val="none"/>
        </w:rPr>
      </w:pPr>
    </w:p>
    <w:p>
      <w:pPr>
        <w:pStyle w:val="10"/>
        <w:rPr>
          <w:color w:val="auto"/>
          <w:highlight w:val="none"/>
        </w:rPr>
      </w:pPr>
    </w:p>
    <w:p>
      <w:pPr>
        <w:pStyle w:val="10"/>
        <w:spacing w:before="9"/>
        <w:rPr>
          <w:color w:val="auto"/>
          <w:sz w:val="19"/>
          <w:highlight w:val="none"/>
        </w:rPr>
      </w:pPr>
    </w:p>
    <w:p>
      <w:pPr>
        <w:pStyle w:val="8"/>
        <w:spacing w:line="360" w:lineRule="auto"/>
        <w:ind w:left="0"/>
        <w:rPr>
          <w:color w:val="auto"/>
          <w:highlight w:val="none"/>
        </w:rPr>
      </w:pPr>
      <w:r>
        <w:rPr>
          <w:rFonts w:hint="eastAsia"/>
          <w:b w:val="0"/>
          <w:bCs w:val="0"/>
          <w:color w:val="auto"/>
          <w:spacing w:val="-4"/>
          <w:sz w:val="28"/>
          <w:szCs w:val="28"/>
          <w:highlight w:val="none"/>
          <w:lang w:val="en-US"/>
        </w:rPr>
        <w:t>7.</w:t>
      </w:r>
      <w:r>
        <w:rPr>
          <w:rFonts w:hint="eastAsia"/>
          <w:b w:val="0"/>
          <w:bCs w:val="0"/>
          <w:color w:val="auto"/>
          <w:spacing w:val="-4"/>
          <w:sz w:val="28"/>
          <w:szCs w:val="28"/>
          <w:highlight w:val="none"/>
        </w:rPr>
        <w:t>项目负责人具有高级工程师及以上职称证书</w:t>
      </w:r>
      <w:r>
        <w:rPr>
          <w:b w:val="0"/>
          <w:bCs w:val="0"/>
          <w:color w:val="auto"/>
          <w:spacing w:val="-4"/>
          <w:sz w:val="28"/>
          <w:szCs w:val="28"/>
          <w:highlight w:val="none"/>
        </w:rPr>
        <w:t>（必须提交，</w:t>
      </w:r>
      <w:r>
        <w:rPr>
          <w:rFonts w:hint="eastAsia"/>
          <w:b w:val="0"/>
          <w:bCs w:val="0"/>
          <w:color w:val="auto"/>
          <w:spacing w:val="-4"/>
          <w:sz w:val="28"/>
          <w:szCs w:val="28"/>
          <w:highlight w:val="none"/>
        </w:rPr>
        <w:t>并</w:t>
      </w:r>
      <w:r>
        <w:rPr>
          <w:b w:val="0"/>
          <w:bCs w:val="0"/>
          <w:color w:val="auto"/>
          <w:spacing w:val="-4"/>
          <w:sz w:val="28"/>
          <w:szCs w:val="28"/>
          <w:highlight w:val="none"/>
        </w:rPr>
        <w:t>加盖单位公章。）</w:t>
      </w:r>
    </w:p>
    <w:p>
      <w:pPr>
        <w:pStyle w:val="10"/>
        <w:spacing w:line="360" w:lineRule="auto"/>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pacing w:val="-18"/>
          <w:sz w:val="28"/>
          <w:szCs w:val="28"/>
          <w:highlight w:val="none"/>
        </w:rPr>
      </w:pPr>
    </w:p>
    <w:p>
      <w:pPr>
        <w:pStyle w:val="10"/>
        <w:spacing w:line="360" w:lineRule="auto"/>
        <w:rPr>
          <w:color w:val="auto"/>
          <w:spacing w:val="-18"/>
          <w:sz w:val="28"/>
          <w:szCs w:val="28"/>
          <w:highlight w:val="none"/>
        </w:rPr>
      </w:pPr>
      <w:r>
        <w:rPr>
          <w:color w:val="auto"/>
          <w:spacing w:val="-18"/>
          <w:sz w:val="28"/>
          <w:szCs w:val="28"/>
          <w:highlight w:val="none"/>
          <w:lang w:val="en-US"/>
        </w:rPr>
        <w:t>8.</w:t>
      </w:r>
      <w:r>
        <w:rPr>
          <w:rFonts w:hint="eastAsia"/>
          <w:color w:val="auto"/>
          <w:spacing w:val="-18"/>
          <w:sz w:val="28"/>
          <w:szCs w:val="28"/>
          <w:highlight w:val="none"/>
        </w:rPr>
        <w:t>投标人近</w:t>
      </w:r>
      <w:r>
        <w:rPr>
          <w:color w:val="auto"/>
          <w:spacing w:val="-18"/>
          <w:sz w:val="28"/>
          <w:szCs w:val="28"/>
          <w:highlight w:val="none"/>
        </w:rPr>
        <w:t xml:space="preserve"> 3 </w:t>
      </w:r>
      <w:r>
        <w:rPr>
          <w:rFonts w:hint="eastAsia"/>
          <w:color w:val="auto"/>
          <w:spacing w:val="-18"/>
          <w:sz w:val="28"/>
          <w:szCs w:val="28"/>
          <w:highlight w:val="none"/>
        </w:rPr>
        <w:t>年（</w:t>
      </w:r>
      <w:r>
        <w:rPr>
          <w:color w:val="auto"/>
          <w:spacing w:val="-18"/>
          <w:sz w:val="28"/>
          <w:szCs w:val="28"/>
          <w:highlight w:val="none"/>
        </w:rPr>
        <w:t>2016年～2018年）经会计师事务所或审计机构审计的财务会计报表</w:t>
      </w:r>
    </w:p>
    <w:p>
      <w:pPr>
        <w:pStyle w:val="10"/>
        <w:spacing w:line="360" w:lineRule="auto"/>
        <w:rPr>
          <w:color w:val="auto"/>
          <w:spacing w:val="-18"/>
          <w:sz w:val="28"/>
          <w:szCs w:val="28"/>
          <w:highlight w:val="none"/>
        </w:rPr>
      </w:pPr>
      <w:r>
        <w:rPr>
          <w:rFonts w:hint="eastAsia"/>
          <w:color w:val="auto"/>
          <w:spacing w:val="-18"/>
          <w:sz w:val="28"/>
          <w:szCs w:val="28"/>
          <w:highlight w:val="none"/>
        </w:rPr>
        <w:t>（包括资产负债表、现金流量表、利润表）累计亏损额不超过本单位注册资金（新设立的企业除外（必须提供，并加盖单位公章）；</w:t>
      </w:r>
    </w:p>
    <w:p>
      <w:pPr>
        <w:pStyle w:val="7"/>
        <w:tabs>
          <w:tab w:val="left" w:pos="519"/>
        </w:tabs>
        <w:spacing w:before="1" w:line="367" w:lineRule="auto"/>
        <w:ind w:right="313"/>
        <w:jc w:val="both"/>
        <w:rPr>
          <w:color w:val="auto"/>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7"/>
        <w:tabs>
          <w:tab w:val="left" w:pos="658"/>
        </w:tabs>
        <w:spacing w:line="364" w:lineRule="auto"/>
        <w:ind w:right="313"/>
        <w:jc w:val="both"/>
        <w:rPr>
          <w:color w:val="auto"/>
          <w:highlight w:val="none"/>
        </w:rPr>
      </w:pPr>
      <w:r>
        <w:rPr>
          <w:rFonts w:hint="eastAsia"/>
          <w:color w:val="auto"/>
          <w:spacing w:val="-18"/>
          <w:highlight w:val="none"/>
          <w:lang w:val="en-US"/>
        </w:rPr>
        <w:t>9.</w:t>
      </w:r>
      <w:r>
        <w:rPr>
          <w:rFonts w:hint="eastAsia"/>
          <w:color w:val="auto"/>
          <w:spacing w:val="-18"/>
          <w:highlight w:val="none"/>
        </w:rPr>
        <w:t>拟投入本项目的人员必须提供本年度的职工养老保险个人账户对账单或社保部门出具的开标前连续3个月（</w:t>
      </w:r>
      <w:r>
        <w:rPr>
          <w:rFonts w:hint="eastAsia"/>
          <w:color w:val="auto"/>
          <w:spacing w:val="-18"/>
          <w:highlight w:val="none"/>
          <w:lang w:eastAsia="zh-CN"/>
        </w:rPr>
        <w:t>2020年2月-2020年4月</w:t>
      </w:r>
      <w:r>
        <w:rPr>
          <w:rFonts w:hint="eastAsia"/>
          <w:color w:val="auto"/>
          <w:spacing w:val="-18"/>
          <w:highlight w:val="none"/>
        </w:rPr>
        <w:t>）的参保缴费证明（开标时须提供原件备查），以证明其为本单位人员的参保缴费证明</w:t>
      </w:r>
      <w:r>
        <w:rPr>
          <w:color w:val="auto"/>
          <w:highlight w:val="none"/>
        </w:rPr>
        <w:t>（</w:t>
      </w:r>
      <w:r>
        <w:rPr>
          <w:color w:val="auto"/>
          <w:spacing w:val="-3"/>
          <w:highlight w:val="none"/>
        </w:rPr>
        <w:t>必须提供，复印件加盖单位公章。</w:t>
      </w:r>
      <w:r>
        <w:rPr>
          <w:color w:val="auto"/>
          <w:highlight w:val="none"/>
        </w:rPr>
        <w:t>）</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7"/>
        <w:tabs>
          <w:tab w:val="left" w:pos="519"/>
        </w:tabs>
        <w:spacing w:before="209" w:line="364" w:lineRule="auto"/>
        <w:ind w:right="316"/>
        <w:jc w:val="both"/>
        <w:rPr>
          <w:color w:val="auto"/>
          <w:highlight w:val="none"/>
        </w:rPr>
      </w:pPr>
      <w:r>
        <w:rPr>
          <w:color w:val="auto"/>
          <w:spacing w:val="-18"/>
          <w:highlight w:val="none"/>
          <w:lang w:val="en-US"/>
        </w:rPr>
        <w:t>10.</w:t>
      </w:r>
      <w:r>
        <w:rPr>
          <w:rFonts w:hint="eastAsia"/>
          <w:color w:val="auto"/>
          <w:spacing w:val="-18"/>
          <w:highlight w:val="none"/>
        </w:rPr>
        <w:t>具有良好的企业信誉，近一年投标人在投标活动中无违法行为记录，没有处于被责令停业，财产被接管、冻结、破产状态（必须提供，并加盖单位章）</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9"/>
          <w:highlight w:val="none"/>
        </w:rPr>
      </w:pPr>
    </w:p>
    <w:p>
      <w:pPr>
        <w:spacing w:line="364" w:lineRule="auto"/>
        <w:jc w:val="both"/>
        <w:rPr>
          <w:color w:val="auto"/>
          <w:highlight w:val="none"/>
        </w:rPr>
      </w:pPr>
    </w:p>
    <w:p>
      <w:pPr>
        <w:spacing w:line="364" w:lineRule="auto"/>
        <w:jc w:val="both"/>
        <w:rPr>
          <w:color w:val="auto"/>
          <w:highlight w:val="none"/>
        </w:rPr>
      </w:pPr>
    </w:p>
    <w:p>
      <w:pPr>
        <w:spacing w:line="364" w:lineRule="auto"/>
        <w:jc w:val="both"/>
        <w:rPr>
          <w:color w:val="auto"/>
          <w:highlight w:val="none"/>
        </w:rPr>
      </w:pPr>
    </w:p>
    <w:p>
      <w:pPr>
        <w:spacing w:line="364" w:lineRule="auto"/>
        <w:jc w:val="both"/>
        <w:rPr>
          <w:color w:val="auto"/>
          <w:highlight w:val="none"/>
        </w:rPr>
      </w:pPr>
    </w:p>
    <w:p>
      <w:pPr>
        <w:spacing w:line="364" w:lineRule="auto"/>
        <w:jc w:val="both"/>
        <w:rPr>
          <w:color w:val="auto"/>
          <w:highlight w:val="none"/>
        </w:rPr>
      </w:pPr>
    </w:p>
    <w:p>
      <w:pPr>
        <w:spacing w:line="364" w:lineRule="auto"/>
        <w:ind w:left="716"/>
        <w:jc w:val="both"/>
        <w:rPr>
          <w:color w:val="auto"/>
          <w:spacing w:val="-4"/>
          <w:sz w:val="28"/>
          <w:szCs w:val="28"/>
          <w:highlight w:val="none"/>
        </w:rPr>
      </w:pPr>
      <w:r>
        <w:rPr>
          <w:rFonts w:hint="eastAsia"/>
          <w:color w:val="auto"/>
          <w:spacing w:val="-4"/>
          <w:sz w:val="28"/>
          <w:szCs w:val="28"/>
          <w:highlight w:val="none"/>
          <w:lang w:val="en-US"/>
        </w:rPr>
        <w:t>11.</w:t>
      </w:r>
      <w:r>
        <w:rPr>
          <w:color w:val="auto"/>
          <w:spacing w:val="-4"/>
          <w:sz w:val="28"/>
          <w:szCs w:val="28"/>
          <w:highlight w:val="none"/>
        </w:rPr>
        <w:t>投标人在“ 信用中国” 网站(www.creditchina.gov.cn) 、 中国政府采购网(www.ccgp.gov.cn)等渠道列入失信被执行人、重大税收违法案件当事人名单、政府采购严重违法失信行为记录名单网上截图；（查询时间为公司成立当月起至投标截止时间）（必须提交，复印件加盖单位公章。）</w:t>
      </w:r>
    </w:p>
    <w:p>
      <w:pPr>
        <w:spacing w:line="364" w:lineRule="auto"/>
        <w:ind w:left="716"/>
        <w:jc w:val="both"/>
        <w:rPr>
          <w:color w:val="auto"/>
          <w:spacing w:val="-4"/>
          <w:sz w:val="28"/>
          <w:szCs w:val="28"/>
          <w:highlight w:val="none"/>
          <w:lang w:val="en-US"/>
        </w:rPr>
      </w:pPr>
    </w:p>
    <w:p>
      <w:pPr>
        <w:spacing w:line="364" w:lineRule="auto"/>
        <w:ind w:left="716"/>
        <w:jc w:val="both"/>
        <w:rPr>
          <w:color w:val="auto"/>
          <w:spacing w:val="-4"/>
          <w:sz w:val="28"/>
          <w:szCs w:val="28"/>
          <w:highlight w:val="none"/>
          <w:lang w:val="en-US"/>
        </w:rPr>
      </w:pPr>
    </w:p>
    <w:p>
      <w:pPr>
        <w:spacing w:line="364" w:lineRule="auto"/>
        <w:ind w:left="716"/>
        <w:jc w:val="both"/>
        <w:rPr>
          <w:color w:val="auto"/>
          <w:spacing w:val="-4"/>
          <w:sz w:val="28"/>
          <w:szCs w:val="28"/>
          <w:highlight w:val="none"/>
          <w:lang w:val="en-US"/>
        </w:rPr>
      </w:pPr>
    </w:p>
    <w:p>
      <w:pPr>
        <w:spacing w:line="364" w:lineRule="auto"/>
        <w:ind w:left="716"/>
        <w:jc w:val="both"/>
        <w:rPr>
          <w:color w:val="auto"/>
          <w:spacing w:val="-4"/>
          <w:sz w:val="28"/>
          <w:szCs w:val="28"/>
          <w:highlight w:val="none"/>
          <w:lang w:val="en-US"/>
        </w:rPr>
      </w:pPr>
    </w:p>
    <w:p>
      <w:pPr>
        <w:spacing w:line="364" w:lineRule="auto"/>
        <w:ind w:left="716"/>
        <w:jc w:val="both"/>
        <w:rPr>
          <w:color w:val="auto"/>
          <w:spacing w:val="-4"/>
          <w:sz w:val="28"/>
          <w:szCs w:val="28"/>
          <w:highlight w:val="none"/>
          <w:lang w:val="en-US"/>
        </w:rPr>
      </w:pPr>
    </w:p>
    <w:p>
      <w:pPr>
        <w:spacing w:line="364" w:lineRule="auto"/>
        <w:ind w:left="716"/>
        <w:jc w:val="both"/>
        <w:rPr>
          <w:color w:val="auto"/>
          <w:spacing w:val="-4"/>
          <w:sz w:val="28"/>
          <w:szCs w:val="28"/>
          <w:highlight w:val="none"/>
          <w:lang w:val="en-US"/>
        </w:rPr>
      </w:pPr>
      <w:r>
        <w:rPr>
          <w:rFonts w:hint="eastAsia"/>
          <w:color w:val="auto"/>
          <w:spacing w:val="-4"/>
          <w:sz w:val="28"/>
          <w:szCs w:val="28"/>
          <w:highlight w:val="none"/>
          <w:lang w:val="en-US"/>
        </w:rPr>
        <w:t>12.投标人认为需要提交的其他材料。</w:t>
      </w:r>
    </w:p>
    <w:p>
      <w:pPr>
        <w:spacing w:line="364" w:lineRule="auto"/>
        <w:jc w:val="both"/>
        <w:rPr>
          <w:color w:val="auto"/>
          <w:spacing w:val="-4"/>
          <w:sz w:val="28"/>
          <w:szCs w:val="28"/>
          <w:highlight w:val="none"/>
        </w:rPr>
        <w:sectPr>
          <w:headerReference r:id="rId11" w:type="default"/>
          <w:pgSz w:w="11910" w:h="16840"/>
          <w:pgMar w:top="1060" w:right="760" w:bottom="1180" w:left="840" w:header="872" w:footer="993" w:gutter="0"/>
          <w:pgNumType w:fmt="decimal"/>
          <w:cols w:space="720" w:num="1"/>
        </w:sectPr>
      </w:pPr>
    </w:p>
    <w:p>
      <w:pPr>
        <w:pStyle w:val="10"/>
        <w:rPr>
          <w:color w:val="auto"/>
          <w:sz w:val="20"/>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jc w:val="center"/>
        <w:rPr>
          <w:b/>
          <w:bCs/>
          <w:color w:val="auto"/>
          <w:sz w:val="44"/>
          <w:szCs w:val="44"/>
          <w:highlight w:val="none"/>
          <w:lang w:val="en-US"/>
        </w:rPr>
      </w:pPr>
      <w:r>
        <w:rPr>
          <w:rFonts w:hint="eastAsia"/>
          <w:b/>
          <w:bCs/>
          <w:color w:val="auto"/>
          <w:sz w:val="44"/>
          <w:szCs w:val="44"/>
          <w:highlight w:val="none"/>
          <w:lang w:val="en-US"/>
        </w:rPr>
        <w:t>(二）商务文件格式</w:t>
      </w: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pStyle w:val="10"/>
        <w:spacing w:before="10"/>
        <w:rPr>
          <w:color w:val="auto"/>
          <w:sz w:val="27"/>
          <w:highlight w:val="none"/>
        </w:rPr>
      </w:pPr>
    </w:p>
    <w:p>
      <w:pPr>
        <w:spacing w:before="44"/>
        <w:ind w:left="1179"/>
        <w:rPr>
          <w:color w:val="auto"/>
          <w:sz w:val="28"/>
          <w:highlight w:val="none"/>
        </w:rPr>
      </w:pPr>
      <w:r>
        <w:rPr>
          <w:rFonts w:hint="eastAsia"/>
          <w:color w:val="auto"/>
          <w:sz w:val="28"/>
          <w:highlight w:val="none"/>
          <w:lang w:val="en-US"/>
        </w:rPr>
        <w:t>1.</w:t>
      </w:r>
      <w:r>
        <w:rPr>
          <w:color w:val="auto"/>
          <w:sz w:val="28"/>
          <w:highlight w:val="none"/>
        </w:rPr>
        <w:t>投标函及投标函附录；</w:t>
      </w:r>
    </w:p>
    <w:p>
      <w:pPr>
        <w:pStyle w:val="10"/>
        <w:spacing w:before="1"/>
        <w:rPr>
          <w:color w:val="auto"/>
          <w:sz w:val="13"/>
          <w:highlight w:val="none"/>
        </w:rPr>
      </w:pPr>
    </w:p>
    <w:p>
      <w:pPr>
        <w:spacing w:before="58"/>
        <w:ind w:left="2021" w:right="1821"/>
        <w:jc w:val="center"/>
        <w:rPr>
          <w:b/>
          <w:color w:val="auto"/>
          <w:sz w:val="30"/>
          <w:highlight w:val="none"/>
        </w:rPr>
      </w:pPr>
      <w:r>
        <w:rPr>
          <w:b/>
          <w:color w:val="auto"/>
          <w:sz w:val="30"/>
          <w:highlight w:val="none"/>
        </w:rPr>
        <w:t>（一）投标函</w:t>
      </w:r>
    </w:p>
    <w:p>
      <w:pPr>
        <w:pStyle w:val="10"/>
        <w:tabs>
          <w:tab w:val="left" w:pos="4879"/>
        </w:tabs>
        <w:spacing w:before="240"/>
        <w:ind w:left="620"/>
        <w:rPr>
          <w:rFonts w:ascii="Times New Roman" w:eastAsia="Times New Roman"/>
          <w:color w:val="auto"/>
          <w:highlight w:val="none"/>
        </w:rPr>
      </w:pPr>
      <w:r>
        <w:rPr>
          <w:color w:val="auto"/>
          <w:highlight w:val="none"/>
        </w:rPr>
        <w:t>（招标人全称）：</w:t>
      </w:r>
      <w:r>
        <w:rPr>
          <w:rFonts w:ascii="Times New Roman" w:eastAsia="Times New Roman"/>
          <w:color w:val="auto"/>
          <w:highlight w:val="none"/>
          <w:u w:val="single"/>
        </w:rPr>
        <w:tab/>
      </w:r>
    </w:p>
    <w:p>
      <w:pPr>
        <w:pStyle w:val="10"/>
        <w:spacing w:before="6"/>
        <w:rPr>
          <w:rFonts w:ascii="Times New Roman"/>
          <w:color w:val="auto"/>
          <w:sz w:val="11"/>
          <w:highlight w:val="none"/>
        </w:rPr>
      </w:pPr>
    </w:p>
    <w:p>
      <w:pPr>
        <w:pStyle w:val="10"/>
        <w:tabs>
          <w:tab w:val="left" w:pos="5779"/>
          <w:tab w:val="left" w:pos="8659"/>
          <w:tab w:val="left" w:pos="9379"/>
        </w:tabs>
        <w:spacing w:before="66" w:line="364" w:lineRule="auto"/>
        <w:ind w:left="620" w:right="417" w:firstLine="720"/>
        <w:rPr>
          <w:color w:val="auto"/>
          <w:highlight w:val="none"/>
        </w:rPr>
      </w:pPr>
      <w:r>
        <w:rPr>
          <w:color w:val="auto"/>
          <w:highlight w:val="none"/>
        </w:rPr>
        <w:t>经考察现场和研究</w:t>
      </w:r>
      <w:r>
        <w:rPr>
          <w:rFonts w:hint="eastAsia"/>
          <w:color w:val="auto"/>
          <w:highlight w:val="none"/>
          <w:u w:val="single"/>
        </w:rPr>
        <w:t>百色市水安全保障规划和百色市“十四五”水安全保障规划报告编制</w:t>
      </w:r>
      <w:r>
        <w:rPr>
          <w:color w:val="auto"/>
          <w:highlight w:val="none"/>
          <w:u w:val="single"/>
        </w:rPr>
        <w:t xml:space="preserve">（项目编号： </w:t>
      </w:r>
      <w:r>
        <w:rPr>
          <w:rFonts w:hint="eastAsia"/>
          <w:color w:val="auto"/>
          <w:highlight w:val="none"/>
          <w:u w:val="single"/>
        </w:rPr>
        <w:t>BSZC2019-G3-000</w:t>
      </w:r>
      <w:r>
        <w:rPr>
          <w:rFonts w:hint="eastAsia"/>
          <w:color w:val="auto"/>
          <w:highlight w:val="none"/>
          <w:u w:val="single"/>
          <w:lang w:val="en-US"/>
        </w:rPr>
        <w:t>16-</w:t>
      </w:r>
      <w:r>
        <w:rPr>
          <w:rFonts w:hint="eastAsia"/>
          <w:color w:val="auto"/>
          <w:highlight w:val="none"/>
          <w:u w:val="single"/>
        </w:rPr>
        <w:t>GXZR</w:t>
      </w:r>
      <w:r>
        <w:rPr>
          <w:color w:val="auto"/>
          <w:highlight w:val="none"/>
          <w:u w:val="single"/>
        </w:rPr>
        <w:t>）</w:t>
      </w:r>
      <w:r>
        <w:rPr>
          <w:color w:val="auto"/>
          <w:highlight w:val="none"/>
        </w:rPr>
        <w:t>招标文件的全部内</w:t>
      </w:r>
      <w:r>
        <w:rPr>
          <w:color w:val="auto"/>
          <w:spacing w:val="-8"/>
          <w:highlight w:val="none"/>
        </w:rPr>
        <w:t>容</w:t>
      </w:r>
      <w:r>
        <w:rPr>
          <w:color w:val="auto"/>
          <w:highlight w:val="none"/>
        </w:rPr>
        <w:t>（含所有更改通知</w:t>
      </w:r>
      <w:r>
        <w:rPr>
          <w:color w:val="auto"/>
          <w:spacing w:val="-10"/>
          <w:highlight w:val="none"/>
        </w:rPr>
        <w:t>）</w:t>
      </w:r>
      <w:r>
        <w:rPr>
          <w:color w:val="auto"/>
          <w:highlight w:val="none"/>
        </w:rPr>
        <w:t>后</w:t>
      </w:r>
      <w:r>
        <w:rPr>
          <w:color w:val="auto"/>
          <w:spacing w:val="-8"/>
          <w:highlight w:val="none"/>
        </w:rPr>
        <w:t>，</w:t>
      </w:r>
      <w:r>
        <w:rPr>
          <w:color w:val="auto"/>
          <w:highlight w:val="none"/>
        </w:rPr>
        <w:t>我方就上述本项</w:t>
      </w:r>
      <w:r>
        <w:rPr>
          <w:color w:val="auto"/>
          <w:spacing w:val="-15"/>
          <w:highlight w:val="none"/>
        </w:rPr>
        <w:t>目</w:t>
      </w:r>
      <w:r>
        <w:rPr>
          <w:color w:val="auto"/>
          <w:highlight w:val="none"/>
        </w:rPr>
        <w:t>服务进行投标，按照服务内容及要求，我方投标总报价为(人民币</w:t>
      </w:r>
      <w:r>
        <w:rPr>
          <w:color w:val="auto"/>
          <w:highlight w:val="none"/>
          <w:u w:val="single"/>
        </w:rPr>
        <w:tab/>
      </w:r>
      <w:r>
        <w:rPr>
          <w:color w:val="auto"/>
          <w:highlight w:val="none"/>
        </w:rPr>
        <w:t>（¥</w:t>
      </w:r>
      <w:r>
        <w:rPr>
          <w:color w:val="auto"/>
          <w:highlight w:val="none"/>
          <w:u w:val="single"/>
        </w:rPr>
        <w:tab/>
      </w:r>
      <w:r>
        <w:rPr>
          <w:color w:val="auto"/>
          <w:highlight w:val="none"/>
        </w:rPr>
        <w:t>元）。承诺项目完成时间（成果交付时间）：</w:t>
      </w:r>
      <w:r>
        <w:rPr>
          <w:color w:val="auto"/>
          <w:highlight w:val="none"/>
          <w:u w:val="single"/>
        </w:rPr>
        <w:tab/>
      </w:r>
      <w:r>
        <w:rPr>
          <w:color w:val="auto"/>
          <w:highlight w:val="none"/>
        </w:rPr>
        <w:t>。</w:t>
      </w:r>
    </w:p>
    <w:p>
      <w:pPr>
        <w:pStyle w:val="10"/>
        <w:rPr>
          <w:color w:val="auto"/>
          <w:sz w:val="26"/>
          <w:highlight w:val="none"/>
        </w:rPr>
      </w:pPr>
    </w:p>
    <w:p>
      <w:pPr>
        <w:pStyle w:val="21"/>
        <w:numPr>
          <w:ilvl w:val="0"/>
          <w:numId w:val="59"/>
        </w:numPr>
        <w:tabs>
          <w:tab w:val="left" w:pos="1341"/>
        </w:tabs>
        <w:spacing w:before="212" w:line="362" w:lineRule="auto"/>
        <w:ind w:right="505" w:firstLine="480"/>
        <w:rPr>
          <w:color w:val="auto"/>
          <w:sz w:val="24"/>
          <w:highlight w:val="none"/>
        </w:rPr>
      </w:pPr>
      <w:r>
        <w:rPr>
          <w:color w:val="auto"/>
          <w:spacing w:val="-1"/>
          <w:sz w:val="24"/>
          <w:highlight w:val="none"/>
        </w:rPr>
        <w:t>一旦我方中标,我方保证在中标通知书规定的期限内与你方签订合同协议书，并在采</w:t>
      </w:r>
      <w:r>
        <w:rPr>
          <w:color w:val="auto"/>
          <w:sz w:val="24"/>
          <w:highlight w:val="none"/>
        </w:rPr>
        <w:t>购合同协议书所规定的期限内完成合同约定的全部任务。</w:t>
      </w:r>
    </w:p>
    <w:p>
      <w:pPr>
        <w:pStyle w:val="21"/>
        <w:numPr>
          <w:ilvl w:val="0"/>
          <w:numId w:val="59"/>
        </w:numPr>
        <w:tabs>
          <w:tab w:val="left" w:pos="1341"/>
          <w:tab w:val="left" w:pos="3619"/>
          <w:tab w:val="left" w:pos="4699"/>
          <w:tab w:val="left" w:pos="5779"/>
          <w:tab w:val="left" w:pos="7459"/>
          <w:tab w:val="left" w:pos="8539"/>
        </w:tabs>
        <w:spacing w:before="45"/>
        <w:ind w:left="1341"/>
        <w:rPr>
          <w:color w:val="auto"/>
          <w:sz w:val="24"/>
          <w:highlight w:val="none"/>
        </w:rPr>
      </w:pPr>
      <w:r>
        <w:rPr>
          <w:color w:val="auto"/>
          <w:sz w:val="24"/>
          <w:highlight w:val="none"/>
        </w:rPr>
        <w:t>项目负责人姓名：</w:t>
      </w:r>
      <w:r>
        <w:rPr>
          <w:color w:val="auto"/>
          <w:sz w:val="24"/>
          <w:highlight w:val="none"/>
          <w:u w:val="single"/>
        </w:rPr>
        <w:tab/>
      </w:r>
      <w:r>
        <w:rPr>
          <w:color w:val="auto"/>
          <w:sz w:val="24"/>
          <w:highlight w:val="none"/>
        </w:rPr>
        <w:t>,性别</w:t>
      </w:r>
      <w:r>
        <w:rPr>
          <w:color w:val="auto"/>
          <w:sz w:val="24"/>
          <w:highlight w:val="none"/>
          <w:u w:val="single"/>
        </w:rPr>
        <w:t>：</w:t>
      </w:r>
      <w:r>
        <w:rPr>
          <w:color w:val="auto"/>
          <w:sz w:val="24"/>
          <w:highlight w:val="none"/>
          <w:u w:val="single"/>
        </w:rPr>
        <w:tab/>
      </w:r>
      <w:r>
        <w:rPr>
          <w:color w:val="auto"/>
          <w:sz w:val="24"/>
          <w:highlight w:val="none"/>
        </w:rPr>
        <w:t>,年龄</w:t>
      </w:r>
      <w:r>
        <w:rPr>
          <w:color w:val="auto"/>
          <w:sz w:val="24"/>
          <w:highlight w:val="none"/>
          <w:u w:val="single"/>
        </w:rPr>
        <w:t>：</w:t>
      </w:r>
      <w:r>
        <w:rPr>
          <w:color w:val="auto"/>
          <w:sz w:val="24"/>
          <w:highlight w:val="none"/>
          <w:u w:val="single"/>
        </w:rPr>
        <w:tab/>
      </w:r>
      <w:r>
        <w:rPr>
          <w:color w:val="auto"/>
          <w:sz w:val="24"/>
          <w:highlight w:val="none"/>
        </w:rPr>
        <w:t>，现任职务</w:t>
      </w:r>
      <w:r>
        <w:rPr>
          <w:color w:val="auto"/>
          <w:sz w:val="24"/>
          <w:highlight w:val="none"/>
          <w:u w:val="single"/>
        </w:rPr>
        <w:t>：</w:t>
      </w:r>
      <w:r>
        <w:rPr>
          <w:color w:val="auto"/>
          <w:sz w:val="24"/>
          <w:highlight w:val="none"/>
          <w:u w:val="single"/>
        </w:rPr>
        <w:tab/>
      </w:r>
      <w:r>
        <w:rPr>
          <w:color w:val="auto"/>
          <w:sz w:val="24"/>
          <w:highlight w:val="none"/>
        </w:rPr>
        <w:t>,职称</w:t>
      </w:r>
      <w:r>
        <w:rPr>
          <w:color w:val="auto"/>
          <w:sz w:val="24"/>
          <w:highlight w:val="none"/>
          <w:u w:val="single"/>
        </w:rPr>
        <w:t>：</w:t>
      </w:r>
      <w:r>
        <w:rPr>
          <w:color w:val="auto"/>
          <w:sz w:val="24"/>
          <w:highlight w:val="none"/>
          <w:u w:val="single"/>
        </w:rPr>
        <w:tab/>
      </w:r>
      <w:r>
        <w:rPr>
          <w:color w:val="auto"/>
          <w:sz w:val="24"/>
          <w:highlight w:val="none"/>
        </w:rPr>
        <w:t>。</w:t>
      </w:r>
    </w:p>
    <w:p>
      <w:pPr>
        <w:pStyle w:val="21"/>
        <w:numPr>
          <w:ilvl w:val="0"/>
          <w:numId w:val="59"/>
        </w:numPr>
        <w:tabs>
          <w:tab w:val="left" w:pos="1341"/>
        </w:tabs>
        <w:spacing w:before="199"/>
        <w:ind w:left="1341"/>
        <w:rPr>
          <w:color w:val="auto"/>
          <w:sz w:val="24"/>
          <w:highlight w:val="none"/>
        </w:rPr>
      </w:pPr>
      <w:r>
        <w:rPr>
          <w:color w:val="auto"/>
          <w:sz w:val="24"/>
          <w:highlight w:val="none"/>
        </w:rPr>
        <w:t>如果我方中标，我方将按照规定递交履约担保，共同地和分别地承担责任。</w:t>
      </w:r>
    </w:p>
    <w:p>
      <w:pPr>
        <w:pStyle w:val="21"/>
        <w:numPr>
          <w:ilvl w:val="0"/>
          <w:numId w:val="59"/>
        </w:numPr>
        <w:tabs>
          <w:tab w:val="left" w:pos="1341"/>
        </w:tabs>
        <w:spacing w:before="199"/>
        <w:ind w:left="1341"/>
        <w:rPr>
          <w:color w:val="auto"/>
          <w:sz w:val="24"/>
          <w:highlight w:val="none"/>
        </w:rPr>
      </w:pPr>
      <w:r>
        <w:rPr>
          <w:color w:val="auto"/>
          <w:spacing w:val="-9"/>
          <w:sz w:val="24"/>
          <w:highlight w:val="none"/>
        </w:rPr>
        <w:t>我方承诺在本投标书的有效期内，本投标书始终对我方具有约束力，并随时接受中标。</w:t>
      </w:r>
    </w:p>
    <w:p>
      <w:pPr>
        <w:pStyle w:val="21"/>
        <w:numPr>
          <w:ilvl w:val="0"/>
          <w:numId w:val="59"/>
        </w:numPr>
        <w:tabs>
          <w:tab w:val="left" w:pos="1341"/>
        </w:tabs>
        <w:spacing w:before="199" w:line="364" w:lineRule="auto"/>
        <w:ind w:right="417" w:firstLine="480"/>
        <w:rPr>
          <w:color w:val="auto"/>
          <w:sz w:val="24"/>
          <w:highlight w:val="none"/>
        </w:rPr>
      </w:pPr>
      <w:r>
        <w:rPr>
          <w:color w:val="auto"/>
          <w:spacing w:val="-4"/>
          <w:sz w:val="24"/>
          <w:highlight w:val="none"/>
        </w:rPr>
        <w:t>在合同协议书正式签署生效之前，本投标函连同你方的中标通知书将构成我们双方之</w:t>
      </w:r>
      <w:r>
        <w:rPr>
          <w:color w:val="auto"/>
          <w:sz w:val="24"/>
          <w:highlight w:val="none"/>
        </w:rPr>
        <w:t>间共同遵守的文件，对双方具有约束力。</w:t>
      </w:r>
    </w:p>
    <w:p>
      <w:pPr>
        <w:pStyle w:val="21"/>
        <w:numPr>
          <w:ilvl w:val="0"/>
          <w:numId w:val="59"/>
        </w:numPr>
        <w:tabs>
          <w:tab w:val="left" w:pos="1341"/>
          <w:tab w:val="left" w:pos="4459"/>
        </w:tabs>
        <w:spacing w:before="40"/>
        <w:ind w:left="1341"/>
        <w:rPr>
          <w:color w:val="auto"/>
          <w:sz w:val="24"/>
          <w:highlight w:val="none"/>
        </w:rPr>
      </w:pPr>
      <w:r>
        <w:rPr>
          <w:color w:val="auto"/>
          <w:sz w:val="24"/>
          <w:highlight w:val="none"/>
        </w:rPr>
        <w:t>我方以金额为人民币</w:t>
      </w:r>
      <w:r>
        <w:rPr>
          <w:color w:val="auto"/>
          <w:sz w:val="24"/>
          <w:highlight w:val="none"/>
          <w:u w:val="single"/>
        </w:rPr>
        <w:tab/>
      </w:r>
      <w:r>
        <w:rPr>
          <w:color w:val="auto"/>
          <w:sz w:val="24"/>
          <w:highlight w:val="none"/>
        </w:rPr>
        <w:t>元的投标担保与本投标书同时递交。</w:t>
      </w:r>
    </w:p>
    <w:p>
      <w:pPr>
        <w:pStyle w:val="21"/>
        <w:numPr>
          <w:ilvl w:val="0"/>
          <w:numId w:val="59"/>
        </w:numPr>
        <w:tabs>
          <w:tab w:val="left" w:pos="1341"/>
          <w:tab w:val="left" w:pos="5059"/>
        </w:tabs>
        <w:spacing w:before="199" w:line="364" w:lineRule="auto"/>
        <w:ind w:right="417" w:firstLine="480"/>
        <w:rPr>
          <w:color w:val="auto"/>
          <w:sz w:val="26"/>
          <w:highlight w:val="none"/>
        </w:rPr>
      </w:pPr>
      <w:r>
        <w:rPr>
          <w:color w:val="auto"/>
          <w:sz w:val="24"/>
          <w:highlight w:val="none"/>
        </w:rPr>
        <w:t>在此我方郑重承诺</w:t>
      </w:r>
      <w:r>
        <w:rPr>
          <w:color w:val="auto"/>
          <w:spacing w:val="-17"/>
          <w:sz w:val="24"/>
          <w:highlight w:val="none"/>
        </w:rPr>
        <w:t>：</w:t>
      </w:r>
      <w:r>
        <w:rPr>
          <w:color w:val="auto"/>
          <w:sz w:val="24"/>
          <w:highlight w:val="none"/>
        </w:rPr>
        <w:t>我方将按发包人的要求提供高质量的后续服务</w:t>
      </w:r>
      <w:r>
        <w:rPr>
          <w:color w:val="auto"/>
          <w:spacing w:val="-17"/>
          <w:sz w:val="24"/>
          <w:highlight w:val="none"/>
        </w:rPr>
        <w:t>，</w:t>
      </w:r>
      <w:r>
        <w:rPr>
          <w:color w:val="auto"/>
          <w:sz w:val="24"/>
          <w:highlight w:val="none"/>
        </w:rPr>
        <w:t>后续服务的承</w:t>
      </w:r>
      <w:r>
        <w:rPr>
          <w:color w:val="auto"/>
          <w:spacing w:val="-17"/>
          <w:sz w:val="24"/>
          <w:highlight w:val="none"/>
        </w:rPr>
        <w:t>诺</w:t>
      </w:r>
      <w:r>
        <w:rPr>
          <w:color w:val="auto"/>
          <w:sz w:val="24"/>
          <w:highlight w:val="none"/>
        </w:rPr>
        <w:t>为</w:t>
      </w:r>
      <w:r>
        <w:rPr>
          <w:color w:val="auto"/>
          <w:sz w:val="24"/>
          <w:highlight w:val="none"/>
          <w:u w:val="single"/>
        </w:rPr>
        <w:tab/>
      </w:r>
      <w:r>
        <w:rPr>
          <w:color w:val="auto"/>
          <w:sz w:val="24"/>
          <w:highlight w:val="none"/>
        </w:rPr>
        <w:t>。</w:t>
      </w:r>
    </w:p>
    <w:p>
      <w:pPr>
        <w:pStyle w:val="10"/>
        <w:rPr>
          <w:color w:val="auto"/>
          <w:sz w:val="26"/>
          <w:highlight w:val="none"/>
        </w:rPr>
      </w:pPr>
    </w:p>
    <w:p>
      <w:pPr>
        <w:pStyle w:val="10"/>
        <w:spacing w:before="1"/>
        <w:rPr>
          <w:color w:val="auto"/>
          <w:sz w:val="30"/>
          <w:highlight w:val="none"/>
        </w:rPr>
      </w:pPr>
    </w:p>
    <w:p>
      <w:pPr>
        <w:pStyle w:val="10"/>
        <w:tabs>
          <w:tab w:val="left" w:pos="6499"/>
        </w:tabs>
        <w:ind w:left="4700"/>
        <w:rPr>
          <w:color w:val="auto"/>
          <w:highlight w:val="none"/>
        </w:rPr>
      </w:pPr>
      <w:r>
        <w:rPr>
          <w:color w:val="auto"/>
          <w:highlight w:val="none"/>
        </w:rPr>
        <w:t>投标人：</w:t>
      </w:r>
      <w:r>
        <w:rPr>
          <w:color w:val="auto"/>
          <w:highlight w:val="none"/>
          <w:u w:val="single"/>
        </w:rPr>
        <w:tab/>
      </w:r>
      <w:r>
        <w:rPr>
          <w:color w:val="auto"/>
          <w:highlight w:val="none"/>
          <w:u w:val="single"/>
        </w:rPr>
        <w:t>（单位名称并盖公章）</w:t>
      </w:r>
    </w:p>
    <w:p>
      <w:pPr>
        <w:pStyle w:val="10"/>
        <w:spacing w:before="10"/>
        <w:rPr>
          <w:color w:val="auto"/>
          <w:sz w:val="9"/>
          <w:highlight w:val="none"/>
        </w:rPr>
      </w:pPr>
    </w:p>
    <w:p>
      <w:pPr>
        <w:pStyle w:val="10"/>
        <w:tabs>
          <w:tab w:val="left" w:pos="5311"/>
          <w:tab w:val="left" w:pos="8731"/>
          <w:tab w:val="left" w:pos="9183"/>
        </w:tabs>
        <w:spacing w:before="74" w:line="396" w:lineRule="auto"/>
        <w:ind w:left="4592" w:right="460" w:firstLine="31"/>
        <w:rPr>
          <w:rFonts w:ascii="Times New Roman" w:eastAsia="Times New Roman"/>
          <w:color w:val="auto"/>
          <w:highlight w:val="none"/>
        </w:rPr>
      </w:pPr>
      <w:r>
        <w:rPr>
          <w:color w:val="auto"/>
          <w:highlight w:val="none"/>
        </w:rPr>
        <w:t>法定代表人或其授权代理人</w:t>
      </w:r>
      <w:r>
        <w:rPr>
          <w:color w:val="auto"/>
          <w:highlight w:val="none"/>
          <w:u w:val="single"/>
        </w:rPr>
        <w:tab/>
      </w:r>
      <w:r>
        <w:rPr>
          <w:color w:val="auto"/>
          <w:highlight w:val="none"/>
          <w:u w:val="single"/>
        </w:rPr>
        <w:tab/>
      </w:r>
      <w:r>
        <w:rPr>
          <w:color w:val="auto"/>
          <w:highlight w:val="none"/>
        </w:rPr>
        <w:t>（签字</w:t>
      </w:r>
      <w:r>
        <w:rPr>
          <w:color w:val="auto"/>
          <w:spacing w:val="-17"/>
          <w:highlight w:val="none"/>
        </w:rPr>
        <w:t xml:space="preserve">） </w:t>
      </w:r>
      <w:r>
        <w:rPr>
          <w:color w:val="auto"/>
          <w:highlight w:val="none"/>
        </w:rPr>
        <w:t>地</w:t>
      </w:r>
      <w:r>
        <w:rPr>
          <w:color w:val="auto"/>
          <w:highlight w:val="none"/>
        </w:rPr>
        <w:tab/>
      </w:r>
      <w:r>
        <w:rPr>
          <w:color w:val="auto"/>
          <w:highlight w:val="none"/>
        </w:rPr>
        <w:t>址：</w:t>
      </w:r>
      <w:r>
        <w:rPr>
          <w:rFonts w:ascii="Times New Roman" w:eastAsia="Times New Roman"/>
          <w:color w:val="auto"/>
          <w:highlight w:val="none"/>
          <w:u w:val="single"/>
        </w:rPr>
        <w:tab/>
      </w:r>
    </w:p>
    <w:p>
      <w:pPr>
        <w:pStyle w:val="10"/>
        <w:tabs>
          <w:tab w:val="left" w:pos="5343"/>
          <w:tab w:val="left" w:pos="8762"/>
        </w:tabs>
        <w:ind w:left="4563"/>
        <w:rPr>
          <w:rFonts w:ascii="Times New Roman" w:eastAsia="Times New Roman"/>
          <w:color w:val="auto"/>
          <w:highlight w:val="none"/>
        </w:rPr>
      </w:pPr>
      <w:r>
        <w:rPr>
          <w:color w:val="auto"/>
          <w:highlight w:val="none"/>
        </w:rPr>
        <w:t>网</w:t>
      </w:r>
      <w:r>
        <w:rPr>
          <w:color w:val="auto"/>
          <w:highlight w:val="none"/>
        </w:rPr>
        <w:tab/>
      </w:r>
      <w:r>
        <w:rPr>
          <w:color w:val="auto"/>
          <w:highlight w:val="none"/>
        </w:rPr>
        <w:t>址：</w:t>
      </w:r>
      <w:r>
        <w:rPr>
          <w:rFonts w:ascii="Times New Roman" w:eastAsia="Times New Roman"/>
          <w:color w:val="auto"/>
          <w:highlight w:val="none"/>
          <w:u w:val="single"/>
        </w:rPr>
        <w:tab/>
      </w:r>
    </w:p>
    <w:p>
      <w:pPr>
        <w:pStyle w:val="10"/>
        <w:spacing w:before="10"/>
        <w:rPr>
          <w:rFonts w:ascii="Times New Roman"/>
          <w:color w:val="auto"/>
          <w:sz w:val="10"/>
          <w:highlight w:val="none"/>
        </w:rPr>
      </w:pPr>
    </w:p>
    <w:p>
      <w:pPr>
        <w:pStyle w:val="10"/>
        <w:tabs>
          <w:tab w:val="left" w:pos="5343"/>
          <w:tab w:val="left" w:pos="8762"/>
        </w:tabs>
        <w:spacing w:before="74"/>
        <w:ind w:left="4563"/>
        <w:rPr>
          <w:rFonts w:ascii="Times New Roman" w:eastAsia="Times New Roman"/>
          <w:color w:val="auto"/>
          <w:highlight w:val="none"/>
        </w:rPr>
      </w:pPr>
      <w:r>
        <w:rPr>
          <w:color w:val="auto"/>
          <w:highlight w:val="none"/>
        </w:rPr>
        <w:t>电</w:t>
      </w:r>
      <w:r>
        <w:rPr>
          <w:color w:val="auto"/>
          <w:highlight w:val="none"/>
        </w:rPr>
        <w:tab/>
      </w:r>
      <w:r>
        <w:rPr>
          <w:color w:val="auto"/>
          <w:highlight w:val="none"/>
        </w:rPr>
        <w:t>话：</w:t>
      </w:r>
      <w:r>
        <w:rPr>
          <w:rFonts w:ascii="Times New Roman" w:eastAsia="Times New Roman"/>
          <w:color w:val="auto"/>
          <w:highlight w:val="none"/>
          <w:u w:val="single"/>
        </w:rPr>
        <w:tab/>
      </w:r>
    </w:p>
    <w:p>
      <w:pPr>
        <w:pStyle w:val="10"/>
        <w:spacing w:before="10"/>
        <w:rPr>
          <w:rFonts w:ascii="Times New Roman"/>
          <w:color w:val="auto"/>
          <w:sz w:val="10"/>
          <w:highlight w:val="none"/>
        </w:rPr>
      </w:pPr>
    </w:p>
    <w:p>
      <w:pPr>
        <w:pStyle w:val="10"/>
        <w:tabs>
          <w:tab w:val="left" w:pos="5343"/>
          <w:tab w:val="left" w:pos="8762"/>
        </w:tabs>
        <w:spacing w:before="74"/>
        <w:ind w:left="4563"/>
        <w:rPr>
          <w:rFonts w:ascii="Times New Roman" w:eastAsia="Times New Roman"/>
          <w:color w:val="auto"/>
          <w:highlight w:val="none"/>
        </w:rPr>
      </w:pPr>
      <w:r>
        <w:rPr>
          <w:color w:val="auto"/>
          <w:highlight w:val="none"/>
        </w:rPr>
        <w:t>传</w:t>
      </w:r>
      <w:r>
        <w:rPr>
          <w:color w:val="auto"/>
          <w:highlight w:val="none"/>
        </w:rPr>
        <w:tab/>
      </w:r>
      <w:r>
        <w:rPr>
          <w:color w:val="auto"/>
          <w:highlight w:val="none"/>
        </w:rPr>
        <w:t>真：</w:t>
      </w:r>
      <w:r>
        <w:rPr>
          <w:rFonts w:ascii="Times New Roman" w:eastAsia="Times New Roman"/>
          <w:color w:val="auto"/>
          <w:highlight w:val="none"/>
          <w:u w:val="single"/>
        </w:rPr>
        <w:tab/>
      </w:r>
    </w:p>
    <w:p>
      <w:pPr>
        <w:pStyle w:val="10"/>
        <w:spacing w:before="10"/>
        <w:rPr>
          <w:rFonts w:ascii="Times New Roman"/>
          <w:color w:val="auto"/>
          <w:sz w:val="10"/>
          <w:highlight w:val="none"/>
        </w:rPr>
      </w:pPr>
    </w:p>
    <w:p>
      <w:pPr>
        <w:pStyle w:val="10"/>
        <w:tabs>
          <w:tab w:val="left" w:pos="8731"/>
        </w:tabs>
        <w:spacing w:before="74"/>
        <w:ind w:left="4592"/>
        <w:rPr>
          <w:rFonts w:ascii="Times New Roman" w:eastAsia="Times New Roman"/>
          <w:color w:val="auto"/>
          <w:highlight w:val="none"/>
        </w:rPr>
      </w:pPr>
      <w:r>
        <w:rPr>
          <w:color w:val="auto"/>
          <w:highlight w:val="none"/>
        </w:rPr>
        <w:t>邮政编码：</w:t>
      </w:r>
      <w:r>
        <w:rPr>
          <w:rFonts w:ascii="Times New Roman" w:eastAsia="Times New Roman"/>
          <w:color w:val="auto"/>
          <w:highlight w:val="none"/>
          <w:u w:val="single"/>
        </w:rPr>
        <w:tab/>
      </w:r>
    </w:p>
    <w:p>
      <w:pPr>
        <w:pStyle w:val="10"/>
        <w:spacing w:before="9"/>
        <w:rPr>
          <w:rFonts w:ascii="Times New Roman"/>
          <w:color w:val="auto"/>
          <w:sz w:val="11"/>
          <w:highlight w:val="none"/>
        </w:rPr>
      </w:pPr>
    </w:p>
    <w:p>
      <w:pPr>
        <w:pStyle w:val="10"/>
        <w:tabs>
          <w:tab w:val="left" w:pos="6783"/>
          <w:tab w:val="left" w:pos="7682"/>
          <w:tab w:val="left" w:pos="8583"/>
        </w:tabs>
        <w:spacing w:before="66"/>
        <w:ind w:left="6183"/>
        <w:rPr>
          <w:color w:val="auto"/>
          <w:highlight w:val="none"/>
        </w:rPr>
      </w:pPr>
      <w:r>
        <w:rPr>
          <w:rFonts w:ascii="Times New Roman" w:eastAsia="Times New Roman"/>
          <w:color w:val="auto"/>
          <w:highlight w:val="none"/>
          <w:u w:val="single"/>
        </w:rPr>
        <w:tab/>
      </w:r>
      <w:r>
        <w:rPr>
          <w:color w:val="auto"/>
          <w:highlight w:val="none"/>
        </w:rPr>
        <w:t>年</w:t>
      </w:r>
      <w:r>
        <w:rPr>
          <w:color w:val="auto"/>
          <w:highlight w:val="none"/>
          <w:u w:val="single"/>
        </w:rPr>
        <w:tab/>
      </w:r>
      <w:r>
        <w:rPr>
          <w:color w:val="auto"/>
          <w:highlight w:val="none"/>
        </w:rPr>
        <w:t>月</w:t>
      </w:r>
      <w:r>
        <w:rPr>
          <w:color w:val="auto"/>
          <w:highlight w:val="none"/>
          <w:u w:val="single"/>
        </w:rPr>
        <w:tab/>
      </w:r>
      <w:r>
        <w:rPr>
          <w:color w:val="auto"/>
          <w:highlight w:val="none"/>
        </w:rPr>
        <w:t>日</w:t>
      </w:r>
    </w:p>
    <w:p>
      <w:pPr>
        <w:rPr>
          <w:color w:val="auto"/>
          <w:highlight w:val="none"/>
        </w:rPr>
        <w:sectPr>
          <w:headerReference r:id="rId12" w:type="default"/>
          <w:footerReference r:id="rId13" w:type="default"/>
          <w:pgSz w:w="11910" w:h="16840"/>
          <w:pgMar w:top="1380" w:right="840" w:bottom="1180" w:left="460" w:header="0" w:footer="990" w:gutter="0"/>
          <w:pgNumType w:fmt="decimal"/>
          <w:cols w:space="720" w:num="1"/>
        </w:sectPr>
      </w:pPr>
    </w:p>
    <w:p>
      <w:pPr>
        <w:pStyle w:val="10"/>
        <w:spacing w:line="20" w:lineRule="exact"/>
        <w:ind w:left="612"/>
        <w:rPr>
          <w:rFonts w:ascii="仿宋"/>
          <w:color w:val="auto"/>
          <w:sz w:val="2"/>
          <w:highlight w:val="none"/>
        </w:rPr>
      </w:pPr>
    </w:p>
    <w:p>
      <w:pPr>
        <w:pStyle w:val="10"/>
        <w:spacing w:before="9"/>
        <w:rPr>
          <w:rFonts w:ascii="仿宋"/>
          <w:color w:val="auto"/>
          <w:sz w:val="20"/>
          <w:highlight w:val="none"/>
        </w:rPr>
      </w:pPr>
    </w:p>
    <w:p>
      <w:pPr>
        <w:spacing w:before="54"/>
        <w:ind w:left="2198" w:right="1821"/>
        <w:jc w:val="center"/>
        <w:rPr>
          <w:b/>
          <w:color w:val="auto"/>
          <w:sz w:val="32"/>
          <w:highlight w:val="none"/>
        </w:rPr>
      </w:pPr>
      <w:r>
        <w:rPr>
          <w:b/>
          <w:color w:val="auto"/>
          <w:sz w:val="32"/>
          <w:highlight w:val="none"/>
        </w:rPr>
        <w:t>（二）投标函附录</w:t>
      </w:r>
    </w:p>
    <w:p>
      <w:pPr>
        <w:pStyle w:val="10"/>
        <w:rPr>
          <w:b/>
          <w:color w:val="auto"/>
          <w:sz w:val="20"/>
          <w:highlight w:val="none"/>
        </w:rPr>
      </w:pPr>
    </w:p>
    <w:p>
      <w:pPr>
        <w:pStyle w:val="10"/>
        <w:spacing w:before="3"/>
        <w:rPr>
          <w:b/>
          <w:color w:val="auto"/>
          <w:sz w:val="28"/>
          <w:highlight w:val="none"/>
        </w:rPr>
      </w:pPr>
    </w:p>
    <w:tbl>
      <w:tblPr>
        <w:tblStyle w:val="15"/>
        <w:tblW w:w="8316" w:type="dxa"/>
        <w:tblInd w:w="134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1"/>
        <w:gridCol w:w="7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2"/>
              <w:ind w:left="63" w:right="52"/>
              <w:jc w:val="center"/>
              <w:rPr>
                <w:color w:val="auto"/>
                <w:sz w:val="24"/>
                <w:highlight w:val="none"/>
              </w:rPr>
            </w:pPr>
            <w:r>
              <w:rPr>
                <w:color w:val="auto"/>
                <w:sz w:val="24"/>
                <w:highlight w:val="none"/>
              </w:rPr>
              <w:t>序号</w:t>
            </w:r>
          </w:p>
        </w:tc>
        <w:tc>
          <w:tcPr>
            <w:tcW w:w="7665" w:type="dxa"/>
          </w:tcPr>
          <w:p>
            <w:pPr>
              <w:pStyle w:val="22"/>
              <w:tabs>
                <w:tab w:val="left" w:pos="854"/>
              </w:tabs>
              <w:spacing w:before="52"/>
              <w:ind w:left="14"/>
              <w:jc w:val="center"/>
              <w:rPr>
                <w:color w:val="auto"/>
                <w:sz w:val="24"/>
                <w:highlight w:val="none"/>
              </w:rPr>
            </w:pPr>
            <w:r>
              <w:rPr>
                <w:color w:val="auto"/>
                <w:sz w:val="24"/>
                <w:highlight w:val="none"/>
              </w:rPr>
              <w:t>内</w:t>
            </w:r>
            <w:r>
              <w:rPr>
                <w:color w:val="auto"/>
                <w:sz w:val="24"/>
                <w:highlight w:val="none"/>
              </w:rPr>
              <w:tab/>
            </w:r>
            <w:r>
              <w:rPr>
                <w:color w:val="auto"/>
                <w:sz w:val="24"/>
                <w:highlight w:val="no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3"/>
              <w:ind w:left="11"/>
              <w:jc w:val="center"/>
              <w:rPr>
                <w:color w:val="auto"/>
                <w:sz w:val="24"/>
                <w:highlight w:val="none"/>
              </w:rPr>
            </w:pPr>
            <w:r>
              <w:rPr>
                <w:color w:val="auto"/>
                <w:sz w:val="24"/>
                <w:highlight w:val="none"/>
              </w:rPr>
              <w:t>1</w:t>
            </w:r>
          </w:p>
        </w:tc>
        <w:tc>
          <w:tcPr>
            <w:tcW w:w="7665" w:type="dxa"/>
          </w:tcPr>
          <w:p>
            <w:pPr>
              <w:pStyle w:val="22"/>
              <w:tabs>
                <w:tab w:val="left" w:pos="4348"/>
              </w:tabs>
              <w:spacing w:before="53"/>
              <w:ind w:left="28"/>
              <w:rPr>
                <w:color w:val="auto"/>
                <w:sz w:val="24"/>
                <w:highlight w:val="none"/>
              </w:rPr>
            </w:pPr>
            <w:r>
              <w:rPr>
                <w:color w:val="auto"/>
                <w:sz w:val="24"/>
                <w:highlight w:val="none"/>
              </w:rPr>
              <w:t>投标人资格等级：</w:t>
            </w:r>
            <w:r>
              <w:rPr>
                <w:color w:val="auto"/>
                <w:sz w:val="24"/>
                <w:highlight w:val="none"/>
                <w:u w:val="single"/>
              </w:rPr>
              <w:tab/>
            </w:r>
            <w:r>
              <w:rPr>
                <w:color w:val="auto"/>
                <w:sz w:val="24"/>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2"/>
              <w:ind w:left="11"/>
              <w:jc w:val="center"/>
              <w:rPr>
                <w:color w:val="auto"/>
                <w:sz w:val="24"/>
                <w:highlight w:val="none"/>
              </w:rPr>
            </w:pPr>
            <w:r>
              <w:rPr>
                <w:color w:val="auto"/>
                <w:sz w:val="24"/>
                <w:highlight w:val="none"/>
              </w:rPr>
              <w:t>2</w:t>
            </w:r>
          </w:p>
        </w:tc>
        <w:tc>
          <w:tcPr>
            <w:tcW w:w="7665" w:type="dxa"/>
          </w:tcPr>
          <w:p>
            <w:pPr>
              <w:pStyle w:val="22"/>
              <w:spacing w:before="52"/>
              <w:ind w:left="28"/>
              <w:rPr>
                <w:color w:val="auto"/>
                <w:sz w:val="24"/>
                <w:highlight w:val="none"/>
              </w:rPr>
            </w:pPr>
            <w:r>
              <w:rPr>
                <w:color w:val="auto"/>
                <w:sz w:val="24"/>
                <w:highlight w:val="none"/>
              </w:rPr>
              <w:t>项目负责人姓名、专业：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3"/>
              <w:ind w:left="11"/>
              <w:jc w:val="center"/>
              <w:rPr>
                <w:color w:val="auto"/>
                <w:sz w:val="24"/>
                <w:highlight w:val="none"/>
              </w:rPr>
            </w:pPr>
            <w:r>
              <w:rPr>
                <w:color w:val="auto"/>
                <w:sz w:val="24"/>
                <w:highlight w:val="none"/>
              </w:rPr>
              <w:t>3</w:t>
            </w:r>
          </w:p>
        </w:tc>
        <w:tc>
          <w:tcPr>
            <w:tcW w:w="7665" w:type="dxa"/>
          </w:tcPr>
          <w:p>
            <w:pPr>
              <w:pStyle w:val="22"/>
              <w:tabs>
                <w:tab w:val="left" w:pos="3028"/>
              </w:tabs>
              <w:spacing w:before="53"/>
              <w:ind w:left="28"/>
              <w:rPr>
                <w:color w:val="auto"/>
                <w:sz w:val="24"/>
                <w:highlight w:val="none"/>
              </w:rPr>
            </w:pPr>
            <w:r>
              <w:rPr>
                <w:color w:val="auto"/>
                <w:sz w:val="24"/>
                <w:highlight w:val="none"/>
              </w:rPr>
              <w:t>投标报价（人民币）：</w:t>
            </w:r>
            <w:r>
              <w:rPr>
                <w:color w:val="auto"/>
                <w:sz w:val="24"/>
                <w:highlight w:val="none"/>
                <w:u w:val="single"/>
              </w:rPr>
              <w:tab/>
            </w:r>
            <w:r>
              <w:rPr>
                <w:color w:val="auto"/>
                <w:sz w:val="24"/>
                <w:highlight w:val="none"/>
                <w:u w:val="single"/>
              </w:rPr>
              <w:t>大写（小写：元）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7" w:hRule="atLeast"/>
        </w:trPr>
        <w:tc>
          <w:tcPr>
            <w:tcW w:w="651" w:type="dxa"/>
          </w:tcPr>
          <w:p>
            <w:pPr>
              <w:pStyle w:val="22"/>
              <w:spacing w:before="37"/>
              <w:ind w:left="11"/>
              <w:jc w:val="center"/>
              <w:rPr>
                <w:color w:val="auto"/>
                <w:sz w:val="24"/>
                <w:highlight w:val="none"/>
              </w:rPr>
            </w:pPr>
            <w:r>
              <w:rPr>
                <w:color w:val="auto"/>
                <w:sz w:val="24"/>
                <w:highlight w:val="none"/>
              </w:rPr>
              <w:t>4</w:t>
            </w:r>
          </w:p>
        </w:tc>
        <w:tc>
          <w:tcPr>
            <w:tcW w:w="7665" w:type="dxa"/>
          </w:tcPr>
          <w:p>
            <w:pPr>
              <w:pStyle w:val="22"/>
              <w:spacing w:before="37"/>
              <w:ind w:left="28"/>
              <w:rPr>
                <w:color w:val="auto"/>
                <w:sz w:val="24"/>
                <w:highlight w:val="none"/>
              </w:rPr>
            </w:pPr>
            <w:r>
              <w:rPr>
                <w:color w:val="auto"/>
                <w:sz w:val="24"/>
                <w:highlight w:val="none"/>
              </w:rPr>
              <w:t>成果交付期：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1"/>
              <w:ind w:left="11"/>
              <w:jc w:val="center"/>
              <w:rPr>
                <w:color w:val="auto"/>
                <w:sz w:val="24"/>
                <w:highlight w:val="none"/>
              </w:rPr>
            </w:pPr>
            <w:r>
              <w:rPr>
                <w:color w:val="auto"/>
                <w:sz w:val="24"/>
                <w:highlight w:val="none"/>
              </w:rPr>
              <w:t>5</w:t>
            </w:r>
          </w:p>
        </w:tc>
        <w:tc>
          <w:tcPr>
            <w:tcW w:w="7665" w:type="dxa"/>
          </w:tcPr>
          <w:p>
            <w:pPr>
              <w:pStyle w:val="22"/>
              <w:spacing w:before="51"/>
              <w:ind w:left="28"/>
              <w:rPr>
                <w:color w:val="auto"/>
                <w:sz w:val="24"/>
                <w:highlight w:val="none"/>
              </w:rPr>
            </w:pPr>
            <w:r>
              <w:rPr>
                <w:color w:val="auto"/>
                <w:sz w:val="24"/>
                <w:highlight w:val="none"/>
              </w:rPr>
              <w:t>投标保证金(数额、是否已交付)：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651" w:type="dxa"/>
          </w:tcPr>
          <w:p>
            <w:pPr>
              <w:pStyle w:val="22"/>
              <w:spacing w:before="52"/>
              <w:ind w:left="11"/>
              <w:jc w:val="center"/>
              <w:rPr>
                <w:color w:val="auto"/>
                <w:sz w:val="24"/>
                <w:highlight w:val="none"/>
              </w:rPr>
            </w:pPr>
            <w:r>
              <w:rPr>
                <w:color w:val="auto"/>
                <w:sz w:val="24"/>
                <w:highlight w:val="none"/>
              </w:rPr>
              <w:t>6</w:t>
            </w:r>
          </w:p>
        </w:tc>
        <w:tc>
          <w:tcPr>
            <w:tcW w:w="7665" w:type="dxa"/>
          </w:tcPr>
          <w:p>
            <w:pPr>
              <w:pStyle w:val="22"/>
              <w:spacing w:before="52"/>
              <w:ind w:left="28"/>
              <w:rPr>
                <w:color w:val="auto"/>
                <w:sz w:val="24"/>
                <w:highlight w:val="none"/>
              </w:rPr>
            </w:pPr>
            <w:r>
              <w:rPr>
                <w:color w:val="auto"/>
                <w:sz w:val="24"/>
                <w:highlight w:val="none"/>
              </w:rPr>
              <w:t>优惠条件：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651" w:type="dxa"/>
          </w:tcPr>
          <w:p>
            <w:pPr>
              <w:pStyle w:val="22"/>
              <w:spacing w:before="51"/>
              <w:ind w:left="11"/>
              <w:jc w:val="center"/>
              <w:rPr>
                <w:color w:val="auto"/>
                <w:sz w:val="24"/>
                <w:highlight w:val="none"/>
              </w:rPr>
            </w:pPr>
            <w:r>
              <w:rPr>
                <w:color w:val="auto"/>
                <w:sz w:val="24"/>
                <w:highlight w:val="none"/>
              </w:rPr>
              <w:t>7</w:t>
            </w:r>
          </w:p>
        </w:tc>
        <w:tc>
          <w:tcPr>
            <w:tcW w:w="7665" w:type="dxa"/>
          </w:tcPr>
          <w:p>
            <w:pPr>
              <w:pStyle w:val="22"/>
              <w:spacing w:before="51"/>
              <w:ind w:left="28"/>
              <w:rPr>
                <w:color w:val="auto"/>
                <w:sz w:val="24"/>
                <w:highlight w:val="none"/>
              </w:rPr>
            </w:pPr>
            <w:r>
              <w:rPr>
                <w:color w:val="auto"/>
                <w:sz w:val="24"/>
                <w:highlight w:val="none"/>
              </w:rPr>
              <w:t>其 他：</w:t>
            </w:r>
          </w:p>
        </w:tc>
      </w:tr>
    </w:tbl>
    <w:p>
      <w:pPr>
        <w:pStyle w:val="10"/>
        <w:spacing w:before="3"/>
        <w:rPr>
          <w:b/>
          <w:color w:val="auto"/>
          <w:sz w:val="26"/>
          <w:highlight w:val="none"/>
        </w:rPr>
      </w:pPr>
    </w:p>
    <w:p>
      <w:pPr>
        <w:pStyle w:val="10"/>
        <w:tabs>
          <w:tab w:val="left" w:pos="2564"/>
        </w:tabs>
        <w:spacing w:before="74"/>
        <w:ind w:left="404"/>
        <w:jc w:val="center"/>
        <w:rPr>
          <w:color w:val="auto"/>
          <w:highlight w:val="none"/>
        </w:rPr>
      </w:pPr>
      <w:r>
        <w:rPr>
          <w:color w:val="auto"/>
          <w:highlight w:val="none"/>
        </w:rPr>
        <w:t>投标人：</w:t>
      </w:r>
      <w:r>
        <w:rPr>
          <w:color w:val="auto"/>
          <w:highlight w:val="none"/>
          <w:u w:val="single"/>
        </w:rPr>
        <w:tab/>
      </w:r>
      <w:r>
        <w:rPr>
          <w:color w:val="auto"/>
          <w:highlight w:val="none"/>
          <w:u w:val="single"/>
        </w:rPr>
        <w:t>（</w:t>
      </w:r>
      <w:r>
        <w:rPr>
          <w:color w:val="auto"/>
          <w:spacing w:val="9"/>
          <w:highlight w:val="none"/>
          <w:u w:val="single"/>
        </w:rPr>
        <w:t>单位</w:t>
      </w:r>
      <w:r>
        <w:rPr>
          <w:color w:val="auto"/>
          <w:highlight w:val="none"/>
          <w:u w:val="single"/>
        </w:rPr>
        <w:t>名称并</w:t>
      </w:r>
      <w:r>
        <w:rPr>
          <w:color w:val="auto"/>
          <w:spacing w:val="9"/>
          <w:highlight w:val="none"/>
          <w:u w:val="single"/>
        </w:rPr>
        <w:t>盖公</w:t>
      </w:r>
      <w:r>
        <w:rPr>
          <w:color w:val="auto"/>
          <w:spacing w:val="12"/>
          <w:highlight w:val="none"/>
          <w:u w:val="single"/>
        </w:rPr>
        <w:t>章</w:t>
      </w:r>
      <w:r>
        <w:rPr>
          <w:color w:val="auto"/>
          <w:highlight w:val="none"/>
          <w:u w:val="single"/>
        </w:rPr>
        <w:t>）</w:t>
      </w:r>
    </w:p>
    <w:p>
      <w:pPr>
        <w:pStyle w:val="10"/>
        <w:rPr>
          <w:color w:val="auto"/>
          <w:sz w:val="20"/>
          <w:highlight w:val="none"/>
        </w:rPr>
      </w:pPr>
    </w:p>
    <w:p>
      <w:pPr>
        <w:pStyle w:val="10"/>
        <w:spacing w:before="8"/>
        <w:rPr>
          <w:color w:val="auto"/>
          <w:sz w:val="23"/>
          <w:highlight w:val="none"/>
        </w:rPr>
      </w:pPr>
    </w:p>
    <w:p>
      <w:pPr>
        <w:pStyle w:val="10"/>
        <w:tabs>
          <w:tab w:val="left" w:pos="6199"/>
        </w:tabs>
        <w:spacing w:before="67"/>
        <w:ind w:left="2240"/>
        <w:rPr>
          <w:color w:val="auto"/>
          <w:highlight w:val="none"/>
        </w:rPr>
      </w:pPr>
      <w:r>
        <w:rPr>
          <w:color w:val="auto"/>
          <w:highlight w:val="none"/>
        </w:rPr>
        <w:t>法定代表人或授权委托代理人：</w:t>
      </w:r>
      <w:r>
        <w:rPr>
          <w:color w:val="auto"/>
          <w:highlight w:val="none"/>
          <w:u w:val="single"/>
        </w:rPr>
        <w:tab/>
      </w:r>
      <w:r>
        <w:rPr>
          <w:color w:val="auto"/>
          <w:highlight w:val="none"/>
          <w:u w:val="single"/>
        </w:rPr>
        <w:t>（签字）</w:t>
      </w:r>
    </w:p>
    <w:p>
      <w:pPr>
        <w:pStyle w:val="10"/>
        <w:tabs>
          <w:tab w:val="left" w:pos="719"/>
          <w:tab w:val="left" w:pos="1679"/>
          <w:tab w:val="left" w:pos="2639"/>
        </w:tabs>
        <w:spacing w:before="160"/>
        <w:ind w:right="365"/>
        <w:jc w:val="center"/>
        <w:rPr>
          <w:color w:val="auto"/>
          <w:highlight w:val="none"/>
        </w:rPr>
      </w:pPr>
      <w:r>
        <w:rPr>
          <w:rFonts w:ascii="Times New Roman" w:eastAsia="Times New Roman"/>
          <w:color w:val="auto"/>
          <w:highlight w:val="none"/>
          <w:u w:val="single"/>
        </w:rPr>
        <w:tab/>
      </w:r>
      <w:r>
        <w:rPr>
          <w:color w:val="auto"/>
          <w:highlight w:val="none"/>
        </w:rPr>
        <w:t>年</w:t>
      </w:r>
      <w:r>
        <w:rPr>
          <w:color w:val="auto"/>
          <w:highlight w:val="none"/>
          <w:u w:val="single"/>
        </w:rPr>
        <w:tab/>
      </w:r>
      <w:r>
        <w:rPr>
          <w:color w:val="auto"/>
          <w:highlight w:val="none"/>
        </w:rPr>
        <w:t>月</w:t>
      </w:r>
      <w:r>
        <w:rPr>
          <w:color w:val="auto"/>
          <w:highlight w:val="none"/>
          <w:u w:val="single"/>
        </w:rPr>
        <w:tab/>
      </w:r>
      <w:r>
        <w:rPr>
          <w:color w:val="auto"/>
          <w:highlight w:val="none"/>
        </w:rPr>
        <w:t>日</w:t>
      </w:r>
    </w:p>
    <w:p>
      <w:pPr>
        <w:jc w:val="center"/>
        <w:rPr>
          <w:color w:val="auto"/>
          <w:highlight w:val="none"/>
        </w:rPr>
        <w:sectPr>
          <w:headerReference r:id="rId14" w:type="default"/>
          <w:footerReference r:id="rId15" w:type="default"/>
          <w:pgSz w:w="11910" w:h="16840"/>
          <w:pgMar w:top="780" w:right="840" w:bottom="1180" w:left="460" w:header="0" w:footer="990" w:gutter="0"/>
          <w:pgNumType w:fmt="decimal"/>
          <w:cols w:space="720" w:num="1"/>
        </w:sectPr>
      </w:pPr>
    </w:p>
    <w:p>
      <w:pPr>
        <w:spacing w:before="44"/>
        <w:ind w:left="620"/>
        <w:rPr>
          <w:color w:val="auto"/>
          <w:sz w:val="28"/>
          <w:highlight w:val="none"/>
        </w:rPr>
      </w:pPr>
      <w:r>
        <w:rPr>
          <w:rFonts w:hint="eastAsia"/>
          <w:color w:val="auto"/>
          <w:sz w:val="28"/>
          <w:highlight w:val="none"/>
          <w:lang w:val="en-US"/>
        </w:rPr>
        <w:t>2.</w:t>
      </w:r>
      <w:r>
        <w:rPr>
          <w:color w:val="auto"/>
          <w:sz w:val="28"/>
          <w:highlight w:val="none"/>
        </w:rPr>
        <w:t xml:space="preserve"> 报价表</w:t>
      </w:r>
    </w:p>
    <w:p>
      <w:pPr>
        <w:pStyle w:val="10"/>
        <w:rPr>
          <w:color w:val="auto"/>
          <w:sz w:val="46"/>
          <w:highlight w:val="none"/>
        </w:rPr>
      </w:pPr>
      <w:r>
        <w:rPr>
          <w:color w:val="auto"/>
          <w:highlight w:val="none"/>
        </w:rPr>
        <w:br w:type="column"/>
      </w:r>
    </w:p>
    <w:p>
      <w:pPr>
        <w:ind w:left="620"/>
        <w:rPr>
          <w:b/>
          <w:color w:val="auto"/>
          <w:sz w:val="44"/>
          <w:highlight w:val="none"/>
        </w:rPr>
      </w:pPr>
      <w:r>
        <w:rPr>
          <w:b/>
          <w:color w:val="auto"/>
          <w:sz w:val="44"/>
          <w:highlight w:val="none"/>
        </w:rPr>
        <w:t>报价表</w:t>
      </w:r>
    </w:p>
    <w:p>
      <w:pPr>
        <w:rPr>
          <w:color w:val="auto"/>
          <w:sz w:val="44"/>
          <w:highlight w:val="none"/>
        </w:rPr>
        <w:sectPr>
          <w:headerReference r:id="rId16" w:type="default"/>
          <w:footerReference r:id="rId17" w:type="default"/>
          <w:pgSz w:w="11910" w:h="16840"/>
          <w:pgMar w:top="1380" w:right="840" w:bottom="1180" w:left="460" w:header="0" w:footer="990" w:gutter="0"/>
          <w:pgNumType w:fmt="decimal"/>
          <w:cols w:equalWidth="0" w:num="2">
            <w:col w:w="2341" w:space="1871"/>
            <w:col w:w="6398"/>
          </w:cols>
        </w:sectPr>
      </w:pPr>
    </w:p>
    <w:p>
      <w:pPr>
        <w:pStyle w:val="10"/>
        <w:rPr>
          <w:b/>
          <w:color w:val="auto"/>
          <w:sz w:val="20"/>
          <w:highlight w:val="none"/>
        </w:rPr>
      </w:pPr>
    </w:p>
    <w:p>
      <w:pPr>
        <w:pStyle w:val="10"/>
        <w:spacing w:before="5"/>
        <w:rPr>
          <w:b/>
          <w:color w:val="auto"/>
          <w:sz w:val="21"/>
          <w:highlight w:val="none"/>
        </w:rPr>
      </w:pPr>
    </w:p>
    <w:tbl>
      <w:tblPr>
        <w:tblStyle w:val="15"/>
        <w:tblW w:w="9625" w:type="dxa"/>
        <w:tblInd w:w="6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30"/>
        <w:gridCol w:w="3766"/>
        <w:gridCol w:w="1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4130" w:type="dxa"/>
          </w:tcPr>
          <w:p>
            <w:pPr>
              <w:pStyle w:val="22"/>
              <w:rPr>
                <w:b/>
                <w:color w:val="auto"/>
                <w:sz w:val="26"/>
                <w:highlight w:val="none"/>
              </w:rPr>
            </w:pPr>
          </w:p>
          <w:p>
            <w:pPr>
              <w:pStyle w:val="22"/>
              <w:spacing w:before="1"/>
              <w:ind w:left="963" w:right="956"/>
              <w:jc w:val="center"/>
              <w:rPr>
                <w:color w:val="auto"/>
                <w:sz w:val="24"/>
                <w:highlight w:val="none"/>
              </w:rPr>
            </w:pPr>
            <w:bookmarkStart w:id="22" w:name="项目名称、项目编号"/>
            <w:bookmarkEnd w:id="22"/>
            <w:r>
              <w:rPr>
                <w:color w:val="auto"/>
                <w:sz w:val="24"/>
                <w:highlight w:val="none"/>
              </w:rPr>
              <w:t>项目名称、项目编号</w:t>
            </w:r>
          </w:p>
        </w:tc>
        <w:tc>
          <w:tcPr>
            <w:tcW w:w="3766" w:type="dxa"/>
          </w:tcPr>
          <w:p>
            <w:pPr>
              <w:pStyle w:val="22"/>
              <w:rPr>
                <w:b/>
                <w:color w:val="auto"/>
                <w:sz w:val="26"/>
                <w:highlight w:val="none"/>
              </w:rPr>
            </w:pPr>
          </w:p>
          <w:p>
            <w:pPr>
              <w:pStyle w:val="22"/>
              <w:spacing w:before="1"/>
              <w:ind w:left="561"/>
              <w:rPr>
                <w:color w:val="auto"/>
                <w:sz w:val="24"/>
                <w:highlight w:val="none"/>
              </w:rPr>
            </w:pPr>
            <w:bookmarkStart w:id="23" w:name="投标报价（人民币：元）"/>
            <w:bookmarkEnd w:id="23"/>
            <w:r>
              <w:rPr>
                <w:color w:val="auto"/>
                <w:sz w:val="24"/>
                <w:highlight w:val="none"/>
              </w:rPr>
              <w:t>投标报价（人民币：元）</w:t>
            </w:r>
          </w:p>
        </w:tc>
        <w:tc>
          <w:tcPr>
            <w:tcW w:w="1729" w:type="dxa"/>
          </w:tcPr>
          <w:p>
            <w:pPr>
              <w:pStyle w:val="22"/>
              <w:rPr>
                <w:b/>
                <w:color w:val="auto"/>
                <w:sz w:val="26"/>
                <w:highlight w:val="none"/>
              </w:rPr>
            </w:pPr>
          </w:p>
          <w:p>
            <w:pPr>
              <w:pStyle w:val="22"/>
              <w:spacing w:before="1"/>
              <w:ind w:left="563"/>
              <w:rPr>
                <w:color w:val="auto"/>
                <w:sz w:val="24"/>
                <w:highlight w:val="none"/>
              </w:rPr>
            </w:pPr>
            <w:bookmarkStart w:id="24" w:name="备_注"/>
            <w:bookmarkEnd w:id="24"/>
            <w:r>
              <w:rPr>
                <w:color w:val="auto"/>
                <w:sz w:val="24"/>
                <w:highlight w:val="none"/>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4130" w:type="dxa"/>
          </w:tcPr>
          <w:p>
            <w:pPr>
              <w:pStyle w:val="22"/>
              <w:rPr>
                <w:rFonts w:ascii="Times New Roman"/>
                <w:color w:val="auto"/>
                <w:sz w:val="24"/>
                <w:highlight w:val="none"/>
              </w:rPr>
            </w:pPr>
          </w:p>
        </w:tc>
        <w:tc>
          <w:tcPr>
            <w:tcW w:w="3766" w:type="dxa"/>
          </w:tcPr>
          <w:p>
            <w:pPr>
              <w:pStyle w:val="22"/>
              <w:rPr>
                <w:rFonts w:ascii="Times New Roman"/>
                <w:color w:val="auto"/>
                <w:sz w:val="24"/>
                <w:highlight w:val="none"/>
              </w:rPr>
            </w:pPr>
          </w:p>
        </w:tc>
        <w:tc>
          <w:tcPr>
            <w:tcW w:w="1729"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4130" w:type="dxa"/>
          </w:tcPr>
          <w:p>
            <w:pPr>
              <w:pStyle w:val="22"/>
              <w:rPr>
                <w:rFonts w:ascii="Times New Roman"/>
                <w:color w:val="auto"/>
                <w:sz w:val="24"/>
                <w:highlight w:val="none"/>
              </w:rPr>
            </w:pPr>
          </w:p>
        </w:tc>
        <w:tc>
          <w:tcPr>
            <w:tcW w:w="3766" w:type="dxa"/>
          </w:tcPr>
          <w:p>
            <w:pPr>
              <w:pStyle w:val="22"/>
              <w:rPr>
                <w:rFonts w:ascii="Times New Roman"/>
                <w:color w:val="auto"/>
                <w:sz w:val="24"/>
                <w:highlight w:val="none"/>
              </w:rPr>
            </w:pPr>
          </w:p>
        </w:tc>
        <w:tc>
          <w:tcPr>
            <w:tcW w:w="1729"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130" w:type="dxa"/>
          </w:tcPr>
          <w:p>
            <w:pPr>
              <w:pStyle w:val="22"/>
              <w:spacing w:before="4"/>
              <w:rPr>
                <w:b/>
                <w:color w:val="auto"/>
                <w:sz w:val="25"/>
                <w:highlight w:val="none"/>
              </w:rPr>
            </w:pPr>
          </w:p>
          <w:p>
            <w:pPr>
              <w:pStyle w:val="22"/>
              <w:ind w:left="963" w:right="956"/>
              <w:jc w:val="center"/>
              <w:rPr>
                <w:color w:val="auto"/>
                <w:sz w:val="24"/>
                <w:highlight w:val="none"/>
              </w:rPr>
            </w:pPr>
            <w:bookmarkStart w:id="25" w:name="总报价"/>
            <w:bookmarkEnd w:id="25"/>
            <w:r>
              <w:rPr>
                <w:color w:val="auto"/>
                <w:sz w:val="24"/>
                <w:highlight w:val="none"/>
              </w:rPr>
              <w:t>总报价</w:t>
            </w:r>
          </w:p>
        </w:tc>
        <w:tc>
          <w:tcPr>
            <w:tcW w:w="3766" w:type="dxa"/>
          </w:tcPr>
          <w:p>
            <w:pPr>
              <w:pStyle w:val="22"/>
              <w:rPr>
                <w:rFonts w:ascii="Times New Roman"/>
                <w:color w:val="auto"/>
                <w:sz w:val="24"/>
                <w:highlight w:val="none"/>
              </w:rPr>
            </w:pPr>
          </w:p>
        </w:tc>
        <w:tc>
          <w:tcPr>
            <w:tcW w:w="1729"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9625" w:type="dxa"/>
            <w:gridSpan w:val="3"/>
          </w:tcPr>
          <w:p>
            <w:pPr>
              <w:pStyle w:val="22"/>
              <w:spacing w:before="2"/>
              <w:rPr>
                <w:b/>
                <w:color w:val="auto"/>
                <w:sz w:val="25"/>
                <w:highlight w:val="none"/>
              </w:rPr>
            </w:pPr>
          </w:p>
          <w:p>
            <w:pPr>
              <w:pStyle w:val="22"/>
              <w:spacing w:before="1"/>
              <w:ind w:left="748"/>
              <w:rPr>
                <w:color w:val="auto"/>
                <w:sz w:val="24"/>
                <w:highlight w:val="none"/>
              </w:rPr>
            </w:pPr>
            <w:bookmarkStart w:id="26" w:name="成果交付时间："/>
            <w:bookmarkEnd w:id="26"/>
            <w:r>
              <w:rPr>
                <w:color w:val="auto"/>
                <w:sz w:val="24"/>
                <w:highlight w:val="none"/>
              </w:rPr>
              <w:t>成果交付时间：</w:t>
            </w:r>
          </w:p>
        </w:tc>
      </w:tr>
    </w:tbl>
    <w:p>
      <w:pPr>
        <w:pStyle w:val="10"/>
        <w:rPr>
          <w:b/>
          <w:color w:val="auto"/>
          <w:sz w:val="20"/>
          <w:highlight w:val="none"/>
        </w:rPr>
      </w:pPr>
    </w:p>
    <w:p>
      <w:pPr>
        <w:pStyle w:val="10"/>
        <w:rPr>
          <w:b/>
          <w:color w:val="auto"/>
          <w:sz w:val="20"/>
          <w:highlight w:val="none"/>
        </w:rPr>
      </w:pPr>
    </w:p>
    <w:p>
      <w:pPr>
        <w:pStyle w:val="10"/>
        <w:spacing w:before="12"/>
        <w:rPr>
          <w:b/>
          <w:color w:val="auto"/>
          <w:sz w:val="29"/>
          <w:highlight w:val="none"/>
        </w:rPr>
      </w:pPr>
    </w:p>
    <w:p>
      <w:pPr>
        <w:pStyle w:val="10"/>
        <w:spacing w:before="67"/>
        <w:ind w:left="3740"/>
        <w:rPr>
          <w:color w:val="auto"/>
          <w:highlight w:val="none"/>
        </w:rPr>
      </w:pPr>
      <w:r>
        <w:rPr>
          <w:color w:val="auto"/>
          <w:highlight w:val="none"/>
        </w:rPr>
        <w:t>投标人（ 盖章）：</w:t>
      </w:r>
    </w:p>
    <w:p>
      <w:pPr>
        <w:pStyle w:val="10"/>
        <w:spacing w:before="158"/>
        <w:ind w:left="3740"/>
        <w:rPr>
          <w:color w:val="auto"/>
          <w:highlight w:val="none"/>
        </w:rPr>
      </w:pPr>
      <w:r>
        <w:rPr>
          <w:color w:val="auto"/>
          <w:highlight w:val="none"/>
        </w:rPr>
        <w:t>法定代表人或其授权委托人（签字或盖章）：</w:t>
      </w:r>
    </w:p>
    <w:p>
      <w:pPr>
        <w:pStyle w:val="10"/>
        <w:tabs>
          <w:tab w:val="left" w:pos="6139"/>
        </w:tabs>
        <w:spacing w:before="158"/>
        <w:ind w:left="5660"/>
        <w:rPr>
          <w:color w:val="auto"/>
          <w:highlight w:val="none"/>
          <w:lang w:val="en-US"/>
        </w:rPr>
        <w:sectPr>
          <w:type w:val="continuous"/>
          <w:pgSz w:w="11910" w:h="16840"/>
          <w:pgMar w:top="1580" w:right="840" w:bottom="280" w:left="460" w:header="720" w:footer="720" w:gutter="0"/>
          <w:pgNumType w:fmt="decimal"/>
          <w:cols w:space="720" w:num="1"/>
        </w:sectPr>
      </w:pPr>
      <w:r>
        <w:rPr>
          <w:rFonts w:ascii="Times New Roman" w:eastAsia="Times New Roman"/>
          <w:color w:val="auto"/>
          <w:highlight w:val="none"/>
          <w:u w:val="single"/>
        </w:rPr>
        <w:tab/>
      </w:r>
      <w:r>
        <w:rPr>
          <w:color w:val="auto"/>
          <w:highlight w:val="none"/>
        </w:rPr>
        <w:t>年</w:t>
      </w:r>
      <w:r>
        <w:rPr>
          <w:rFonts w:hint="eastAsia"/>
          <w:color w:val="auto"/>
          <w:highlight w:val="none"/>
          <w:u w:val="single"/>
          <w:lang w:val="en-US"/>
        </w:rPr>
        <w:t xml:space="preserve">   </w:t>
      </w:r>
      <w:r>
        <w:rPr>
          <w:color w:val="auto"/>
          <w:highlight w:val="none"/>
        </w:rPr>
        <w:t>月</w:t>
      </w:r>
      <w:r>
        <w:rPr>
          <w:rFonts w:hint="eastAsia"/>
          <w:color w:val="auto"/>
          <w:highlight w:val="none"/>
          <w:u w:val="single"/>
          <w:lang w:val="en-US"/>
        </w:rPr>
        <w:t xml:space="preserve">     日</w:t>
      </w:r>
    </w:p>
    <w:p>
      <w:pPr>
        <w:pStyle w:val="7"/>
        <w:tabs>
          <w:tab w:val="left" w:pos="658"/>
        </w:tabs>
        <w:spacing w:before="61"/>
        <w:ind w:left="0"/>
        <w:rPr>
          <w:color w:val="auto"/>
          <w:spacing w:val="-3"/>
          <w:highlight w:val="none"/>
          <w:lang w:val="en-US"/>
        </w:rPr>
      </w:pPr>
    </w:p>
    <w:p>
      <w:pPr>
        <w:pStyle w:val="7"/>
        <w:tabs>
          <w:tab w:val="left" w:pos="658"/>
        </w:tabs>
        <w:spacing w:before="61"/>
        <w:ind w:left="236"/>
        <w:rPr>
          <w:color w:val="auto"/>
          <w:highlight w:val="none"/>
        </w:rPr>
      </w:pPr>
      <w:r>
        <w:rPr>
          <w:rFonts w:hint="eastAsia"/>
          <w:color w:val="auto"/>
          <w:spacing w:val="-3"/>
          <w:highlight w:val="none"/>
          <w:lang w:val="en-US"/>
        </w:rPr>
        <w:t>3.</w:t>
      </w:r>
      <w:r>
        <w:rPr>
          <w:color w:val="auto"/>
          <w:spacing w:val="-3"/>
          <w:highlight w:val="none"/>
        </w:rPr>
        <w:t>商务响应表</w:t>
      </w:r>
      <w:r>
        <w:rPr>
          <w:color w:val="auto"/>
          <w:highlight w:val="none"/>
        </w:rPr>
        <w:t>（</w:t>
      </w:r>
      <w:r>
        <w:rPr>
          <w:color w:val="auto"/>
          <w:spacing w:val="-3"/>
          <w:highlight w:val="none"/>
        </w:rPr>
        <w:t>格式见附件</w:t>
      </w:r>
      <w:r>
        <w:rPr>
          <w:color w:val="auto"/>
          <w:highlight w:val="none"/>
        </w:rPr>
        <w:t>）</w:t>
      </w:r>
    </w:p>
    <w:p>
      <w:pPr>
        <w:pStyle w:val="10"/>
        <w:spacing w:before="11"/>
        <w:rPr>
          <w:color w:val="auto"/>
          <w:sz w:val="23"/>
          <w:highlight w:val="none"/>
        </w:rPr>
      </w:pPr>
    </w:p>
    <w:p>
      <w:pPr>
        <w:pStyle w:val="10"/>
        <w:ind w:left="237"/>
        <w:rPr>
          <w:color w:val="auto"/>
          <w:highlight w:val="none"/>
        </w:rPr>
      </w:pPr>
      <w:r>
        <w:rPr>
          <w:color w:val="auto"/>
          <w:highlight w:val="none"/>
        </w:rPr>
        <w:t>采购项目名称：</w:t>
      </w:r>
    </w:p>
    <w:p>
      <w:pPr>
        <w:pStyle w:val="10"/>
        <w:spacing w:before="3"/>
        <w:rPr>
          <w:color w:val="auto"/>
          <w:sz w:val="16"/>
          <w:highlight w:val="none"/>
        </w:rPr>
      </w:pPr>
    </w:p>
    <w:tbl>
      <w:tblPr>
        <w:tblStyle w:val="15"/>
        <w:tblW w:w="0" w:type="auto"/>
        <w:tblInd w:w="3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1"/>
        <w:gridCol w:w="2429"/>
        <w:gridCol w:w="1440"/>
        <w:gridCol w:w="2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2831" w:type="dxa"/>
          </w:tcPr>
          <w:p>
            <w:pPr>
              <w:pStyle w:val="22"/>
              <w:spacing w:before="149"/>
              <w:ind w:left="1153" w:right="1147"/>
              <w:jc w:val="center"/>
              <w:rPr>
                <w:color w:val="auto"/>
                <w:sz w:val="24"/>
                <w:highlight w:val="none"/>
              </w:rPr>
            </w:pPr>
            <w:r>
              <w:rPr>
                <w:color w:val="auto"/>
                <w:sz w:val="24"/>
                <w:highlight w:val="none"/>
              </w:rPr>
              <w:t>项目</w:t>
            </w:r>
          </w:p>
        </w:tc>
        <w:tc>
          <w:tcPr>
            <w:tcW w:w="2429" w:type="dxa"/>
          </w:tcPr>
          <w:p>
            <w:pPr>
              <w:pStyle w:val="22"/>
              <w:spacing w:before="149"/>
              <w:ind w:left="492"/>
              <w:rPr>
                <w:color w:val="auto"/>
                <w:sz w:val="24"/>
                <w:highlight w:val="none"/>
              </w:rPr>
            </w:pPr>
            <w:r>
              <w:rPr>
                <w:color w:val="auto"/>
                <w:sz w:val="24"/>
                <w:highlight w:val="none"/>
              </w:rPr>
              <w:t>招标文件要求</w:t>
            </w:r>
          </w:p>
        </w:tc>
        <w:tc>
          <w:tcPr>
            <w:tcW w:w="1440" w:type="dxa"/>
          </w:tcPr>
          <w:p>
            <w:pPr>
              <w:pStyle w:val="22"/>
              <w:spacing w:before="149"/>
              <w:ind w:left="240"/>
              <w:rPr>
                <w:color w:val="auto"/>
                <w:sz w:val="24"/>
                <w:highlight w:val="none"/>
              </w:rPr>
            </w:pPr>
            <w:r>
              <w:rPr>
                <w:color w:val="auto"/>
                <w:sz w:val="24"/>
                <w:highlight w:val="none"/>
              </w:rPr>
              <w:t>是否响应</w:t>
            </w:r>
          </w:p>
        </w:tc>
        <w:tc>
          <w:tcPr>
            <w:tcW w:w="2840" w:type="dxa"/>
          </w:tcPr>
          <w:p>
            <w:pPr>
              <w:pStyle w:val="22"/>
              <w:spacing w:before="149"/>
              <w:ind w:left="939"/>
              <w:rPr>
                <w:color w:val="auto"/>
                <w:sz w:val="24"/>
                <w:highlight w:val="none"/>
              </w:rPr>
            </w:pPr>
            <w:r>
              <w:rPr>
                <w:color w:val="auto"/>
                <w:sz w:val="24"/>
                <w:highlight w:val="none"/>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2831" w:type="dxa"/>
          </w:tcPr>
          <w:p>
            <w:pPr>
              <w:pStyle w:val="22"/>
              <w:rPr>
                <w:rFonts w:ascii="Times New Roman"/>
                <w:color w:val="auto"/>
                <w:sz w:val="20"/>
                <w:highlight w:val="none"/>
              </w:rPr>
            </w:pPr>
          </w:p>
        </w:tc>
        <w:tc>
          <w:tcPr>
            <w:tcW w:w="2429" w:type="dxa"/>
          </w:tcPr>
          <w:p>
            <w:pPr>
              <w:pStyle w:val="22"/>
              <w:rPr>
                <w:rFonts w:ascii="Times New Roman"/>
                <w:color w:val="auto"/>
                <w:sz w:val="20"/>
                <w:highlight w:val="none"/>
              </w:rPr>
            </w:pPr>
          </w:p>
        </w:tc>
        <w:tc>
          <w:tcPr>
            <w:tcW w:w="1440" w:type="dxa"/>
          </w:tcPr>
          <w:p>
            <w:pPr>
              <w:pStyle w:val="22"/>
              <w:rPr>
                <w:rFonts w:ascii="Times New Roman"/>
                <w:color w:val="auto"/>
                <w:sz w:val="20"/>
                <w:highlight w:val="none"/>
              </w:rPr>
            </w:pPr>
          </w:p>
        </w:tc>
        <w:tc>
          <w:tcPr>
            <w:tcW w:w="2840" w:type="dxa"/>
          </w:tcPr>
          <w:p>
            <w:pPr>
              <w:pStyle w:val="22"/>
              <w:rPr>
                <w:rFonts w:ascii="Times New Roman"/>
                <w:color w:val="auto"/>
                <w:sz w:val="20"/>
                <w:highlight w:val="none"/>
              </w:rPr>
            </w:pPr>
          </w:p>
        </w:tc>
      </w:tr>
    </w:tbl>
    <w:p>
      <w:pPr>
        <w:spacing w:before="122"/>
        <w:ind w:left="237"/>
        <w:rPr>
          <w:b/>
          <w:color w:val="auto"/>
          <w:sz w:val="21"/>
          <w:highlight w:val="none"/>
        </w:rPr>
      </w:pPr>
      <w:r>
        <w:rPr>
          <w:b/>
          <w:color w:val="auto"/>
          <w:sz w:val="21"/>
          <w:highlight w:val="none"/>
        </w:rPr>
        <w:t>注：1.本表应对招标文件中所列商务要求进行逐项响应；</w:t>
      </w:r>
    </w:p>
    <w:p>
      <w:pPr>
        <w:pStyle w:val="10"/>
        <w:spacing w:before="3"/>
        <w:rPr>
          <w:b/>
          <w:color w:val="auto"/>
          <w:sz w:val="20"/>
          <w:highlight w:val="none"/>
        </w:rPr>
      </w:pPr>
    </w:p>
    <w:p>
      <w:pPr>
        <w:pStyle w:val="21"/>
        <w:numPr>
          <w:ilvl w:val="0"/>
          <w:numId w:val="60"/>
        </w:numPr>
        <w:tabs>
          <w:tab w:val="left" w:pos="869"/>
        </w:tabs>
        <w:spacing w:line="364" w:lineRule="auto"/>
        <w:ind w:right="280" w:firstLine="420"/>
        <w:rPr>
          <w:b/>
          <w:color w:val="auto"/>
          <w:sz w:val="21"/>
          <w:highlight w:val="none"/>
        </w:rPr>
      </w:pPr>
      <w:r>
        <w:rPr>
          <w:b/>
          <w:color w:val="auto"/>
          <w:w w:val="95"/>
          <w:sz w:val="21"/>
          <w:highlight w:val="none"/>
        </w:rPr>
        <w:t xml:space="preserve">本表内容必须如实填写，并根据响应情况在“偏离说明”栏填写正偏离或负偏离及原因，完全符合   </w:t>
      </w:r>
      <w:r>
        <w:rPr>
          <w:b/>
          <w:color w:val="auto"/>
          <w:sz w:val="21"/>
          <w:highlight w:val="none"/>
        </w:rPr>
        <w:t>的填写“无偏离”。</w:t>
      </w:r>
    </w:p>
    <w:p>
      <w:pPr>
        <w:pStyle w:val="21"/>
        <w:numPr>
          <w:ilvl w:val="0"/>
          <w:numId w:val="60"/>
        </w:numPr>
        <w:tabs>
          <w:tab w:val="left" w:pos="869"/>
        </w:tabs>
        <w:spacing w:before="118"/>
        <w:ind w:left="868"/>
        <w:rPr>
          <w:b/>
          <w:color w:val="auto"/>
          <w:sz w:val="21"/>
          <w:highlight w:val="none"/>
        </w:rPr>
      </w:pPr>
      <w:r>
        <w:rPr>
          <w:b/>
          <w:color w:val="auto"/>
          <w:sz w:val="21"/>
          <w:highlight w:val="none"/>
        </w:rPr>
        <w:t>本表可扩展。</w:t>
      </w:r>
    </w:p>
    <w:p>
      <w:pPr>
        <w:pStyle w:val="10"/>
        <w:rPr>
          <w:b/>
          <w:color w:val="auto"/>
          <w:sz w:val="20"/>
          <w:highlight w:val="none"/>
        </w:rPr>
      </w:pPr>
    </w:p>
    <w:p>
      <w:pPr>
        <w:pStyle w:val="10"/>
        <w:rPr>
          <w:b/>
          <w:color w:val="auto"/>
          <w:sz w:val="20"/>
          <w:highlight w:val="none"/>
        </w:rPr>
      </w:pPr>
    </w:p>
    <w:p>
      <w:pPr>
        <w:pStyle w:val="10"/>
        <w:spacing w:before="3"/>
        <w:rPr>
          <w:b/>
          <w:color w:val="auto"/>
          <w:sz w:val="16"/>
          <w:highlight w:val="none"/>
        </w:rPr>
      </w:pPr>
    </w:p>
    <w:p>
      <w:pPr>
        <w:pStyle w:val="10"/>
        <w:spacing w:line="456" w:lineRule="auto"/>
        <w:ind w:left="237" w:right="5747"/>
        <w:rPr>
          <w:color w:val="auto"/>
          <w:highlight w:val="none"/>
        </w:rPr>
      </w:pPr>
      <w:r>
        <w:rPr>
          <w:color w:val="auto"/>
          <w:highlight w:val="none"/>
        </w:rPr>
        <w:t>法定代表人或授权委托代理人（签字）： 投标人名称（公章）：</w:t>
      </w:r>
    </w:p>
    <w:p>
      <w:pPr>
        <w:pStyle w:val="10"/>
        <w:tabs>
          <w:tab w:val="left" w:pos="1557"/>
          <w:tab w:val="left" w:pos="2277"/>
          <w:tab w:val="left" w:pos="2997"/>
        </w:tabs>
        <w:spacing w:before="3"/>
        <w:ind w:left="237"/>
        <w:rPr>
          <w:color w:val="auto"/>
          <w:highlight w:val="none"/>
        </w:rPr>
        <w:sectPr>
          <w:headerReference r:id="rId18" w:type="default"/>
          <w:pgSz w:w="11910" w:h="16840"/>
          <w:pgMar w:top="1100" w:right="760" w:bottom="1180" w:left="840" w:header="873" w:footer="993" w:gutter="0"/>
          <w:pgNumType w:fmt="decimal"/>
          <w:cols w:space="720" w:num="1"/>
        </w:sectPr>
      </w:pPr>
      <w:r>
        <w:rPr>
          <w:color w:val="auto"/>
          <w:highlight w:val="none"/>
        </w:rPr>
        <w:t>日期：</w:t>
      </w:r>
      <w:r>
        <w:rPr>
          <w:color w:val="auto"/>
          <w:highlight w:val="none"/>
        </w:rPr>
        <w:tab/>
      </w: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pStyle w:val="10"/>
        <w:spacing w:before="10"/>
        <w:rPr>
          <w:color w:val="auto"/>
          <w:sz w:val="27"/>
          <w:highlight w:val="none"/>
        </w:rPr>
      </w:pPr>
    </w:p>
    <w:p>
      <w:pPr>
        <w:pStyle w:val="7"/>
        <w:tabs>
          <w:tab w:val="left" w:pos="660"/>
        </w:tabs>
        <w:spacing w:before="62" w:line="364" w:lineRule="auto"/>
        <w:ind w:right="313"/>
        <w:rPr>
          <w:color w:val="auto"/>
          <w:highlight w:val="none"/>
        </w:rPr>
      </w:pPr>
      <w:r>
        <w:rPr>
          <w:rFonts w:hint="eastAsia"/>
          <w:color w:val="auto"/>
          <w:highlight w:val="none"/>
          <w:lang w:val="en-US"/>
        </w:rPr>
        <w:t>4.</w:t>
      </w:r>
      <w:r>
        <w:rPr>
          <w:color w:val="auto"/>
          <w:highlight w:val="none"/>
        </w:rPr>
        <w:t>投标人参加政府采购活动前三年内在经营活动中没有重大违法记录和不良信</w:t>
      </w:r>
      <w:r>
        <w:rPr>
          <w:color w:val="auto"/>
          <w:spacing w:val="-3"/>
          <w:highlight w:val="none"/>
        </w:rPr>
        <w:t>用记录的书面声明函</w:t>
      </w:r>
    </w:p>
    <w:p>
      <w:pPr>
        <w:pStyle w:val="10"/>
        <w:rPr>
          <w:color w:val="auto"/>
          <w:sz w:val="28"/>
          <w:highlight w:val="none"/>
        </w:rPr>
      </w:pPr>
    </w:p>
    <w:p>
      <w:pPr>
        <w:pStyle w:val="10"/>
        <w:spacing w:before="3"/>
        <w:rPr>
          <w:color w:val="auto"/>
          <w:sz w:val="33"/>
          <w:highlight w:val="none"/>
        </w:rPr>
      </w:pPr>
    </w:p>
    <w:p>
      <w:pPr>
        <w:pStyle w:val="4"/>
        <w:ind w:left="293"/>
        <w:rPr>
          <w:color w:val="auto"/>
          <w:highlight w:val="none"/>
        </w:rPr>
      </w:pPr>
      <w:r>
        <w:rPr>
          <w:color w:val="auto"/>
          <w:highlight w:val="none"/>
        </w:rPr>
        <w:t>无重大违法记录声明书</w:t>
      </w:r>
    </w:p>
    <w:p>
      <w:pPr>
        <w:pStyle w:val="8"/>
        <w:spacing w:before="260"/>
        <w:ind w:left="237"/>
        <w:rPr>
          <w:color w:val="auto"/>
          <w:highlight w:val="none"/>
        </w:rPr>
      </w:pPr>
      <w:r>
        <w:rPr>
          <w:rFonts w:hint="eastAsia"/>
          <w:color w:val="auto"/>
          <w:highlight w:val="none"/>
        </w:rPr>
        <w:t>广西泽瑞工程项目管理有限公司</w:t>
      </w:r>
      <w:r>
        <w:rPr>
          <w:color w:val="auto"/>
          <w:highlight w:val="none"/>
        </w:rPr>
        <w:t>：</w:t>
      </w:r>
    </w:p>
    <w:p>
      <w:pPr>
        <w:pStyle w:val="10"/>
        <w:tabs>
          <w:tab w:val="left" w:pos="5637"/>
        </w:tabs>
        <w:spacing w:before="161" w:line="364" w:lineRule="auto"/>
        <w:ind w:left="237" w:right="316" w:firstLine="480"/>
        <w:jc w:val="both"/>
        <w:rPr>
          <w:color w:val="auto"/>
          <w:highlight w:val="none"/>
        </w:rPr>
      </w:pPr>
      <w:r>
        <w:rPr>
          <w:color w:val="auto"/>
          <w:highlight w:val="none"/>
        </w:rPr>
        <w:t>我公司参加贵公司组织</w:t>
      </w:r>
      <w:r>
        <w:rPr>
          <w:color w:val="auto"/>
          <w:highlight w:val="none"/>
          <w:u w:val="single"/>
        </w:rPr>
        <w:t xml:space="preserve"> </w:t>
      </w:r>
      <w:r>
        <w:rPr>
          <w:color w:val="auto"/>
          <w:highlight w:val="none"/>
          <w:u w:val="single"/>
        </w:rPr>
        <w:tab/>
      </w:r>
      <w:r>
        <w:rPr>
          <w:color w:val="auto"/>
          <w:highlight w:val="none"/>
        </w:rPr>
        <w:t>的政府采购活动。我公司在此郑重声明， 我公司参加本项目的政府采购活动前三年内在经营活动中没有重大违法记录</w:t>
      </w:r>
      <w:r>
        <w:rPr>
          <w:color w:val="auto"/>
          <w:spacing w:val="-46"/>
          <w:highlight w:val="none"/>
        </w:rPr>
        <w:t>，</w:t>
      </w:r>
      <w:r>
        <w:rPr>
          <w:color w:val="auto"/>
          <w:highlight w:val="none"/>
        </w:rPr>
        <w:t>符</w:t>
      </w:r>
      <w:r>
        <w:rPr>
          <w:color w:val="auto"/>
          <w:spacing w:val="-44"/>
          <w:highlight w:val="none"/>
        </w:rPr>
        <w:t>合</w:t>
      </w:r>
      <w:r>
        <w:rPr>
          <w:color w:val="auto"/>
          <w:highlight w:val="none"/>
        </w:rPr>
        <w:t>《中华人</w:t>
      </w:r>
      <w:r>
        <w:rPr>
          <w:color w:val="auto"/>
          <w:spacing w:val="-16"/>
          <w:highlight w:val="none"/>
        </w:rPr>
        <w:t>民</w:t>
      </w:r>
      <w:r>
        <w:rPr>
          <w:color w:val="auto"/>
          <w:highlight w:val="none"/>
        </w:rPr>
        <w:t>共和国政府采购法</w:t>
      </w:r>
      <w:r>
        <w:rPr>
          <w:color w:val="auto"/>
          <w:spacing w:val="-22"/>
          <w:highlight w:val="none"/>
        </w:rPr>
        <w:t>》及</w:t>
      </w:r>
      <w:r>
        <w:rPr>
          <w:color w:val="auto"/>
          <w:spacing w:val="-3"/>
          <w:highlight w:val="none"/>
        </w:rPr>
        <w:t>《</w:t>
      </w:r>
      <w:r>
        <w:rPr>
          <w:color w:val="auto"/>
          <w:highlight w:val="none"/>
        </w:rPr>
        <w:t>中华人民共和国政府采购实施条例</w:t>
      </w:r>
      <w:r>
        <w:rPr>
          <w:color w:val="auto"/>
          <w:spacing w:val="-22"/>
          <w:highlight w:val="none"/>
        </w:rPr>
        <w:t>》</w:t>
      </w:r>
      <w:r>
        <w:rPr>
          <w:color w:val="auto"/>
          <w:highlight w:val="none"/>
        </w:rPr>
        <w:t>规定的供应商条件</w:t>
      </w:r>
      <w:r>
        <w:rPr>
          <w:color w:val="auto"/>
          <w:spacing w:val="-22"/>
          <w:highlight w:val="none"/>
        </w:rPr>
        <w:t>，</w:t>
      </w:r>
      <w:r>
        <w:rPr>
          <w:color w:val="auto"/>
          <w:highlight w:val="none"/>
        </w:rPr>
        <w:t>我公司对</w:t>
      </w:r>
      <w:r>
        <w:rPr>
          <w:color w:val="auto"/>
          <w:spacing w:val="-15"/>
          <w:highlight w:val="none"/>
        </w:rPr>
        <w:t>此</w:t>
      </w:r>
      <w:r>
        <w:rPr>
          <w:color w:val="auto"/>
          <w:highlight w:val="none"/>
        </w:rPr>
        <w:t>声明负全部法律责任。</w:t>
      </w:r>
    </w:p>
    <w:p>
      <w:pPr>
        <w:pStyle w:val="10"/>
        <w:spacing w:line="305" w:lineRule="exact"/>
        <w:ind w:left="717"/>
        <w:rPr>
          <w:color w:val="auto"/>
          <w:highlight w:val="none"/>
        </w:rPr>
      </w:pPr>
      <w:r>
        <w:rPr>
          <w:color w:val="auto"/>
          <w:highlight w:val="none"/>
        </w:rPr>
        <w:t>特此承诺。</w:t>
      </w:r>
    </w:p>
    <w:p>
      <w:pPr>
        <w:pStyle w:val="10"/>
        <w:rPr>
          <w:color w:val="auto"/>
          <w:highlight w:val="none"/>
        </w:rPr>
      </w:pPr>
    </w:p>
    <w:p>
      <w:pPr>
        <w:pStyle w:val="10"/>
        <w:rPr>
          <w:color w:val="auto"/>
          <w:highlight w:val="none"/>
        </w:rPr>
      </w:pPr>
    </w:p>
    <w:p>
      <w:pPr>
        <w:pStyle w:val="10"/>
        <w:rPr>
          <w:color w:val="auto"/>
          <w:highlight w:val="none"/>
        </w:rPr>
      </w:pPr>
    </w:p>
    <w:p>
      <w:pPr>
        <w:pStyle w:val="10"/>
        <w:spacing w:before="171" w:line="362" w:lineRule="auto"/>
        <w:ind w:left="4077" w:right="3107"/>
        <w:rPr>
          <w:color w:val="auto"/>
          <w:highlight w:val="none"/>
        </w:rPr>
      </w:pPr>
      <w:r>
        <w:rPr>
          <w:color w:val="auto"/>
          <w:highlight w:val="none"/>
        </w:rPr>
        <w:t xml:space="preserve">投标单位全称（盖公章）： </w:t>
      </w:r>
      <w:r>
        <w:rPr>
          <w:color w:val="auto"/>
          <w:spacing w:val="-2"/>
          <w:highlight w:val="none"/>
        </w:rPr>
        <w:t>法定代表人或授权代表签字：</w:t>
      </w:r>
    </w:p>
    <w:p>
      <w:pPr>
        <w:pStyle w:val="10"/>
        <w:tabs>
          <w:tab w:val="left" w:pos="6597"/>
        </w:tabs>
        <w:spacing w:before="5"/>
        <w:ind w:left="5997"/>
        <w:rPr>
          <w:color w:val="auto"/>
          <w:highlight w:val="none"/>
        </w:rPr>
      </w:pPr>
      <w:r>
        <w:rPr>
          <w:color w:val="auto"/>
          <w:highlight w:val="none"/>
        </w:rPr>
        <w:t>日</w:t>
      </w:r>
      <w:r>
        <w:rPr>
          <w:color w:val="auto"/>
          <w:highlight w:val="none"/>
        </w:rPr>
        <w:tab/>
      </w:r>
      <w:r>
        <w:rPr>
          <w:color w:val="auto"/>
          <w:highlight w:val="none"/>
        </w:rPr>
        <w:t>期：</w:t>
      </w:r>
    </w:p>
    <w:p>
      <w:pPr>
        <w:pStyle w:val="10"/>
        <w:spacing w:before="10"/>
        <w:rPr>
          <w:color w:val="auto"/>
          <w:sz w:val="27"/>
          <w:highlight w:val="none"/>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spacing w:val="-3"/>
          <w:highlight w:val="none"/>
          <w:lang w:val="en-US"/>
        </w:rPr>
      </w:pPr>
    </w:p>
    <w:p>
      <w:pPr>
        <w:pStyle w:val="7"/>
        <w:tabs>
          <w:tab w:val="left" w:pos="660"/>
        </w:tabs>
        <w:spacing w:before="61"/>
        <w:ind w:left="236"/>
        <w:rPr>
          <w:color w:val="auto"/>
          <w:highlight w:val="none"/>
        </w:rPr>
      </w:pPr>
      <w:r>
        <w:rPr>
          <w:rFonts w:hint="eastAsia"/>
          <w:color w:val="auto"/>
          <w:spacing w:val="-3"/>
          <w:highlight w:val="none"/>
          <w:lang w:val="en-US"/>
        </w:rPr>
        <w:t>5.</w:t>
      </w:r>
      <w:r>
        <w:rPr>
          <w:color w:val="auto"/>
          <w:spacing w:val="-3"/>
          <w:highlight w:val="none"/>
        </w:rPr>
        <w:t>投标人完成类似项目成功业绩证明文件</w:t>
      </w:r>
      <w:r>
        <w:rPr>
          <w:color w:val="auto"/>
          <w:highlight w:val="none"/>
        </w:rPr>
        <w:t>（</w:t>
      </w:r>
      <w:r>
        <w:rPr>
          <w:color w:val="auto"/>
          <w:spacing w:val="-3"/>
          <w:highlight w:val="none"/>
        </w:rPr>
        <w:t>以签订合同或中标通知书为准</w:t>
      </w:r>
      <w:r>
        <w:rPr>
          <w:color w:val="auto"/>
          <w:highlight w:val="none"/>
        </w:rPr>
        <w:t>）</w:t>
      </w:r>
    </w:p>
    <w:p>
      <w:pPr>
        <w:pStyle w:val="10"/>
        <w:rPr>
          <w:color w:val="auto"/>
          <w:sz w:val="28"/>
          <w:highlight w:val="none"/>
        </w:rPr>
      </w:pPr>
    </w:p>
    <w:p>
      <w:pPr>
        <w:pStyle w:val="10"/>
        <w:rPr>
          <w:color w:val="auto"/>
          <w:sz w:val="33"/>
          <w:highlight w:val="none"/>
        </w:rPr>
      </w:pPr>
    </w:p>
    <w:p>
      <w:pPr>
        <w:pStyle w:val="7"/>
        <w:ind w:left="293" w:right="369"/>
        <w:jc w:val="center"/>
        <w:rPr>
          <w:color w:val="auto"/>
          <w:highlight w:val="none"/>
        </w:rPr>
      </w:pPr>
      <w:r>
        <w:rPr>
          <w:color w:val="auto"/>
          <w:highlight w:val="none"/>
        </w:rPr>
        <w:t>投标人同类项目实施情况一览表格式：</w:t>
      </w:r>
    </w:p>
    <w:p>
      <w:pPr>
        <w:pStyle w:val="10"/>
        <w:spacing w:before="4" w:after="1"/>
        <w:rPr>
          <w:color w:val="auto"/>
          <w:sz w:val="14"/>
          <w:highlight w:val="none"/>
        </w:rPr>
      </w:pPr>
    </w:p>
    <w:tbl>
      <w:tblPr>
        <w:tblStyle w:val="15"/>
        <w:tblW w:w="0" w:type="auto"/>
        <w:tblInd w:w="10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2815"/>
        <w:gridCol w:w="1033"/>
        <w:gridCol w:w="993"/>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5" w:hRule="atLeast"/>
        </w:trPr>
        <w:tc>
          <w:tcPr>
            <w:tcW w:w="2162" w:type="dxa"/>
          </w:tcPr>
          <w:p>
            <w:pPr>
              <w:pStyle w:val="22"/>
              <w:rPr>
                <w:color w:val="auto"/>
                <w:sz w:val="24"/>
                <w:highlight w:val="none"/>
              </w:rPr>
            </w:pPr>
          </w:p>
          <w:p>
            <w:pPr>
              <w:pStyle w:val="22"/>
              <w:spacing w:before="1"/>
              <w:rPr>
                <w:color w:val="auto"/>
                <w:sz w:val="29"/>
                <w:highlight w:val="none"/>
              </w:rPr>
            </w:pPr>
          </w:p>
          <w:p>
            <w:pPr>
              <w:pStyle w:val="22"/>
              <w:ind w:left="360"/>
              <w:rPr>
                <w:color w:val="auto"/>
                <w:sz w:val="24"/>
                <w:highlight w:val="none"/>
              </w:rPr>
            </w:pPr>
            <w:r>
              <w:rPr>
                <w:color w:val="auto"/>
                <w:sz w:val="24"/>
                <w:highlight w:val="none"/>
              </w:rPr>
              <w:t>采购单位名称</w:t>
            </w:r>
          </w:p>
        </w:tc>
        <w:tc>
          <w:tcPr>
            <w:tcW w:w="2815" w:type="dxa"/>
          </w:tcPr>
          <w:p>
            <w:pPr>
              <w:pStyle w:val="22"/>
              <w:rPr>
                <w:color w:val="auto"/>
                <w:sz w:val="24"/>
                <w:highlight w:val="none"/>
              </w:rPr>
            </w:pPr>
          </w:p>
          <w:p>
            <w:pPr>
              <w:pStyle w:val="22"/>
              <w:spacing w:before="1"/>
              <w:rPr>
                <w:color w:val="auto"/>
                <w:sz w:val="29"/>
                <w:highlight w:val="none"/>
              </w:rPr>
            </w:pPr>
          </w:p>
          <w:p>
            <w:pPr>
              <w:pStyle w:val="22"/>
              <w:ind w:left="687"/>
              <w:rPr>
                <w:color w:val="auto"/>
                <w:sz w:val="24"/>
                <w:highlight w:val="none"/>
              </w:rPr>
            </w:pPr>
            <w:r>
              <w:rPr>
                <w:color w:val="auto"/>
                <w:sz w:val="24"/>
                <w:highlight w:val="none"/>
              </w:rPr>
              <w:t>采购项目名称</w:t>
            </w:r>
          </w:p>
        </w:tc>
        <w:tc>
          <w:tcPr>
            <w:tcW w:w="1033" w:type="dxa"/>
          </w:tcPr>
          <w:p>
            <w:pPr>
              <w:pStyle w:val="22"/>
              <w:rPr>
                <w:color w:val="auto"/>
                <w:sz w:val="24"/>
                <w:highlight w:val="none"/>
              </w:rPr>
            </w:pPr>
          </w:p>
          <w:p>
            <w:pPr>
              <w:pStyle w:val="22"/>
              <w:spacing w:before="1"/>
              <w:rPr>
                <w:color w:val="auto"/>
                <w:sz w:val="29"/>
                <w:highlight w:val="none"/>
              </w:rPr>
            </w:pPr>
          </w:p>
          <w:p>
            <w:pPr>
              <w:pStyle w:val="22"/>
              <w:ind w:left="154"/>
              <w:rPr>
                <w:color w:val="auto"/>
                <w:sz w:val="24"/>
                <w:highlight w:val="none"/>
              </w:rPr>
            </w:pPr>
            <w:r>
              <w:rPr>
                <w:color w:val="auto"/>
                <w:sz w:val="24"/>
                <w:highlight w:val="none"/>
              </w:rPr>
              <w:t>服务期</w:t>
            </w:r>
          </w:p>
        </w:tc>
        <w:tc>
          <w:tcPr>
            <w:tcW w:w="993" w:type="dxa"/>
          </w:tcPr>
          <w:p>
            <w:pPr>
              <w:pStyle w:val="22"/>
              <w:spacing w:before="9"/>
              <w:rPr>
                <w:color w:val="auto"/>
                <w:sz w:val="34"/>
                <w:highlight w:val="none"/>
              </w:rPr>
            </w:pPr>
          </w:p>
          <w:p>
            <w:pPr>
              <w:pStyle w:val="22"/>
              <w:spacing w:line="364" w:lineRule="auto"/>
              <w:ind w:left="254" w:right="246"/>
              <w:rPr>
                <w:color w:val="auto"/>
                <w:sz w:val="24"/>
                <w:highlight w:val="none"/>
              </w:rPr>
            </w:pPr>
            <w:r>
              <w:rPr>
                <w:color w:val="auto"/>
                <w:sz w:val="24"/>
                <w:highlight w:val="none"/>
              </w:rPr>
              <w:t>采购数量</w:t>
            </w:r>
          </w:p>
        </w:tc>
        <w:tc>
          <w:tcPr>
            <w:tcW w:w="1161" w:type="dxa"/>
          </w:tcPr>
          <w:p>
            <w:pPr>
              <w:pStyle w:val="22"/>
              <w:spacing w:before="212" w:line="364" w:lineRule="auto"/>
              <w:ind w:left="339" w:right="329"/>
              <w:jc w:val="center"/>
              <w:rPr>
                <w:color w:val="auto"/>
                <w:sz w:val="24"/>
                <w:highlight w:val="none"/>
              </w:rPr>
            </w:pPr>
            <w:r>
              <w:rPr>
                <w:color w:val="auto"/>
                <w:sz w:val="24"/>
                <w:highlight w:val="none"/>
              </w:rPr>
              <w:t>合同金额</w:t>
            </w:r>
          </w:p>
          <w:p>
            <w:pPr>
              <w:pStyle w:val="22"/>
              <w:spacing w:line="306" w:lineRule="exact"/>
              <w:ind w:left="86" w:right="64"/>
              <w:jc w:val="center"/>
              <w:rPr>
                <w:color w:val="auto"/>
                <w:sz w:val="24"/>
                <w:highlight w:val="none"/>
              </w:rPr>
            </w:pPr>
            <w:r>
              <w:rPr>
                <w:color w:val="auto"/>
                <w:sz w:val="24"/>
                <w:highlight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162" w:type="dxa"/>
          </w:tcPr>
          <w:p>
            <w:pPr>
              <w:pStyle w:val="22"/>
              <w:rPr>
                <w:rFonts w:ascii="Times New Roman"/>
                <w:color w:val="auto"/>
                <w:sz w:val="24"/>
                <w:highlight w:val="none"/>
              </w:rPr>
            </w:pPr>
          </w:p>
        </w:tc>
        <w:tc>
          <w:tcPr>
            <w:tcW w:w="2815" w:type="dxa"/>
          </w:tcPr>
          <w:p>
            <w:pPr>
              <w:pStyle w:val="22"/>
              <w:rPr>
                <w:rFonts w:ascii="Times New Roman"/>
                <w:color w:val="auto"/>
                <w:sz w:val="24"/>
                <w:highlight w:val="none"/>
              </w:rPr>
            </w:pPr>
          </w:p>
        </w:tc>
        <w:tc>
          <w:tcPr>
            <w:tcW w:w="1033" w:type="dxa"/>
          </w:tcPr>
          <w:p>
            <w:pPr>
              <w:pStyle w:val="22"/>
              <w:rPr>
                <w:rFonts w:ascii="Times New Roman"/>
                <w:color w:val="auto"/>
                <w:sz w:val="24"/>
                <w:highlight w:val="none"/>
              </w:rPr>
            </w:pPr>
          </w:p>
        </w:tc>
        <w:tc>
          <w:tcPr>
            <w:tcW w:w="993" w:type="dxa"/>
          </w:tcPr>
          <w:p>
            <w:pPr>
              <w:pStyle w:val="22"/>
              <w:rPr>
                <w:rFonts w:ascii="Times New Roman"/>
                <w:color w:val="auto"/>
                <w:sz w:val="24"/>
                <w:highlight w:val="none"/>
              </w:rPr>
            </w:pPr>
          </w:p>
        </w:tc>
        <w:tc>
          <w:tcPr>
            <w:tcW w:w="1161"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2162" w:type="dxa"/>
          </w:tcPr>
          <w:p>
            <w:pPr>
              <w:pStyle w:val="22"/>
              <w:rPr>
                <w:rFonts w:ascii="Times New Roman"/>
                <w:color w:val="auto"/>
                <w:sz w:val="24"/>
                <w:highlight w:val="none"/>
              </w:rPr>
            </w:pPr>
          </w:p>
        </w:tc>
        <w:tc>
          <w:tcPr>
            <w:tcW w:w="2815" w:type="dxa"/>
          </w:tcPr>
          <w:p>
            <w:pPr>
              <w:pStyle w:val="22"/>
              <w:rPr>
                <w:rFonts w:ascii="Times New Roman"/>
                <w:color w:val="auto"/>
                <w:sz w:val="24"/>
                <w:highlight w:val="none"/>
              </w:rPr>
            </w:pPr>
          </w:p>
        </w:tc>
        <w:tc>
          <w:tcPr>
            <w:tcW w:w="1033" w:type="dxa"/>
          </w:tcPr>
          <w:p>
            <w:pPr>
              <w:pStyle w:val="22"/>
              <w:rPr>
                <w:rFonts w:ascii="Times New Roman"/>
                <w:color w:val="auto"/>
                <w:sz w:val="24"/>
                <w:highlight w:val="none"/>
              </w:rPr>
            </w:pPr>
          </w:p>
        </w:tc>
        <w:tc>
          <w:tcPr>
            <w:tcW w:w="993" w:type="dxa"/>
          </w:tcPr>
          <w:p>
            <w:pPr>
              <w:pStyle w:val="22"/>
              <w:rPr>
                <w:rFonts w:ascii="Times New Roman"/>
                <w:color w:val="auto"/>
                <w:sz w:val="24"/>
                <w:highlight w:val="none"/>
              </w:rPr>
            </w:pPr>
          </w:p>
        </w:tc>
        <w:tc>
          <w:tcPr>
            <w:tcW w:w="1161"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2162" w:type="dxa"/>
          </w:tcPr>
          <w:p>
            <w:pPr>
              <w:pStyle w:val="22"/>
              <w:rPr>
                <w:rFonts w:ascii="Times New Roman"/>
                <w:color w:val="auto"/>
                <w:sz w:val="24"/>
                <w:highlight w:val="none"/>
              </w:rPr>
            </w:pPr>
          </w:p>
        </w:tc>
        <w:tc>
          <w:tcPr>
            <w:tcW w:w="2815" w:type="dxa"/>
          </w:tcPr>
          <w:p>
            <w:pPr>
              <w:pStyle w:val="22"/>
              <w:rPr>
                <w:rFonts w:ascii="Times New Roman"/>
                <w:color w:val="auto"/>
                <w:sz w:val="24"/>
                <w:highlight w:val="none"/>
              </w:rPr>
            </w:pPr>
          </w:p>
        </w:tc>
        <w:tc>
          <w:tcPr>
            <w:tcW w:w="1033" w:type="dxa"/>
          </w:tcPr>
          <w:p>
            <w:pPr>
              <w:pStyle w:val="22"/>
              <w:rPr>
                <w:rFonts w:ascii="Times New Roman"/>
                <w:color w:val="auto"/>
                <w:sz w:val="24"/>
                <w:highlight w:val="none"/>
              </w:rPr>
            </w:pPr>
          </w:p>
        </w:tc>
        <w:tc>
          <w:tcPr>
            <w:tcW w:w="993" w:type="dxa"/>
          </w:tcPr>
          <w:p>
            <w:pPr>
              <w:pStyle w:val="22"/>
              <w:rPr>
                <w:rFonts w:ascii="Times New Roman"/>
                <w:color w:val="auto"/>
                <w:sz w:val="24"/>
                <w:highlight w:val="none"/>
              </w:rPr>
            </w:pPr>
          </w:p>
        </w:tc>
        <w:tc>
          <w:tcPr>
            <w:tcW w:w="1161"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2162" w:type="dxa"/>
          </w:tcPr>
          <w:p>
            <w:pPr>
              <w:pStyle w:val="22"/>
              <w:rPr>
                <w:rFonts w:ascii="Times New Roman"/>
                <w:color w:val="auto"/>
                <w:sz w:val="24"/>
                <w:highlight w:val="none"/>
              </w:rPr>
            </w:pPr>
          </w:p>
        </w:tc>
        <w:tc>
          <w:tcPr>
            <w:tcW w:w="2815" w:type="dxa"/>
          </w:tcPr>
          <w:p>
            <w:pPr>
              <w:pStyle w:val="22"/>
              <w:rPr>
                <w:rFonts w:ascii="Times New Roman"/>
                <w:color w:val="auto"/>
                <w:sz w:val="24"/>
                <w:highlight w:val="none"/>
              </w:rPr>
            </w:pPr>
          </w:p>
        </w:tc>
        <w:tc>
          <w:tcPr>
            <w:tcW w:w="1033" w:type="dxa"/>
          </w:tcPr>
          <w:p>
            <w:pPr>
              <w:pStyle w:val="22"/>
              <w:rPr>
                <w:rFonts w:ascii="Times New Roman"/>
                <w:color w:val="auto"/>
                <w:sz w:val="24"/>
                <w:highlight w:val="none"/>
              </w:rPr>
            </w:pPr>
          </w:p>
        </w:tc>
        <w:tc>
          <w:tcPr>
            <w:tcW w:w="993" w:type="dxa"/>
          </w:tcPr>
          <w:p>
            <w:pPr>
              <w:pStyle w:val="22"/>
              <w:rPr>
                <w:rFonts w:ascii="Times New Roman"/>
                <w:color w:val="auto"/>
                <w:sz w:val="24"/>
                <w:highlight w:val="none"/>
              </w:rPr>
            </w:pPr>
          </w:p>
        </w:tc>
        <w:tc>
          <w:tcPr>
            <w:tcW w:w="1161"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2162" w:type="dxa"/>
          </w:tcPr>
          <w:p>
            <w:pPr>
              <w:pStyle w:val="22"/>
              <w:rPr>
                <w:rFonts w:ascii="Times New Roman"/>
                <w:color w:val="auto"/>
                <w:sz w:val="24"/>
                <w:highlight w:val="none"/>
              </w:rPr>
            </w:pPr>
          </w:p>
        </w:tc>
        <w:tc>
          <w:tcPr>
            <w:tcW w:w="2815" w:type="dxa"/>
          </w:tcPr>
          <w:p>
            <w:pPr>
              <w:pStyle w:val="22"/>
              <w:rPr>
                <w:rFonts w:ascii="Times New Roman"/>
                <w:color w:val="auto"/>
                <w:sz w:val="24"/>
                <w:highlight w:val="none"/>
              </w:rPr>
            </w:pPr>
          </w:p>
        </w:tc>
        <w:tc>
          <w:tcPr>
            <w:tcW w:w="1033" w:type="dxa"/>
          </w:tcPr>
          <w:p>
            <w:pPr>
              <w:pStyle w:val="22"/>
              <w:rPr>
                <w:rFonts w:ascii="Times New Roman"/>
                <w:color w:val="auto"/>
                <w:sz w:val="24"/>
                <w:highlight w:val="none"/>
              </w:rPr>
            </w:pPr>
          </w:p>
        </w:tc>
        <w:tc>
          <w:tcPr>
            <w:tcW w:w="993" w:type="dxa"/>
          </w:tcPr>
          <w:p>
            <w:pPr>
              <w:pStyle w:val="22"/>
              <w:rPr>
                <w:rFonts w:ascii="Times New Roman"/>
                <w:color w:val="auto"/>
                <w:sz w:val="24"/>
                <w:highlight w:val="none"/>
              </w:rPr>
            </w:pPr>
          </w:p>
        </w:tc>
        <w:tc>
          <w:tcPr>
            <w:tcW w:w="1161" w:type="dxa"/>
          </w:tcPr>
          <w:p>
            <w:pPr>
              <w:pStyle w:val="22"/>
              <w:rPr>
                <w:rFonts w:ascii="Times New Roman"/>
                <w:color w:val="auto"/>
                <w:sz w:val="24"/>
                <w:highlight w:val="none"/>
              </w:rPr>
            </w:pPr>
          </w:p>
        </w:tc>
      </w:tr>
    </w:tbl>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10"/>
        <w:rPr>
          <w:color w:val="auto"/>
          <w:sz w:val="34"/>
          <w:highlight w:val="none"/>
        </w:rPr>
      </w:pPr>
    </w:p>
    <w:p>
      <w:pPr>
        <w:pStyle w:val="10"/>
        <w:spacing w:line="458" w:lineRule="auto"/>
        <w:ind w:left="237" w:right="5747"/>
        <w:rPr>
          <w:color w:val="auto"/>
          <w:highlight w:val="none"/>
        </w:rPr>
      </w:pPr>
      <w:r>
        <w:rPr>
          <w:color w:val="auto"/>
          <w:highlight w:val="none"/>
        </w:rPr>
        <w:t>法定代表人或授权委托代理人（签字）： 投标人名称（公章）：</w:t>
      </w:r>
    </w:p>
    <w:p>
      <w:pPr>
        <w:pStyle w:val="10"/>
        <w:tabs>
          <w:tab w:val="left" w:pos="1797"/>
          <w:tab w:val="left" w:pos="2517"/>
          <w:tab w:val="left" w:pos="3237"/>
        </w:tabs>
        <w:spacing w:line="306" w:lineRule="exact"/>
        <w:ind w:left="237"/>
        <w:rPr>
          <w:color w:val="auto"/>
          <w:highlight w:val="none"/>
        </w:rPr>
      </w:pPr>
      <w:r>
        <w:rPr>
          <w:color w:val="auto"/>
          <w:highlight w:val="none"/>
        </w:rPr>
        <w:t>日期：</w:t>
      </w:r>
      <w:r>
        <w:rPr>
          <w:color w:val="auto"/>
          <w:highlight w:val="none"/>
        </w:rPr>
        <w:tab/>
      </w:r>
      <w:r>
        <w:rPr>
          <w:color w:val="auto"/>
          <w:highlight w:val="none"/>
        </w:rPr>
        <w:t>年</w:t>
      </w:r>
      <w:r>
        <w:rPr>
          <w:color w:val="auto"/>
          <w:highlight w:val="none"/>
        </w:rPr>
        <w:tab/>
      </w:r>
      <w:r>
        <w:rPr>
          <w:color w:val="auto"/>
          <w:highlight w:val="none"/>
        </w:rPr>
        <w:t>月</w:t>
      </w:r>
      <w:r>
        <w:rPr>
          <w:color w:val="auto"/>
          <w:highlight w:val="none"/>
        </w:rPr>
        <w:tab/>
      </w:r>
      <w:r>
        <w:rPr>
          <w:color w:val="auto"/>
          <w:highlight w:val="none"/>
        </w:rPr>
        <w:t>日</w:t>
      </w: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rPr>
          <w:color w:val="auto"/>
          <w:highlight w:val="none"/>
        </w:rPr>
        <w:sectPr>
          <w:pgSz w:w="11910" w:h="16840"/>
          <w:pgMar w:top="1100" w:right="760" w:bottom="1180" w:left="840" w:header="873" w:footer="993" w:gutter="0"/>
          <w:pgNumType w:fmt="decimal"/>
          <w:cols w:space="720" w:num="1"/>
        </w:sectPr>
      </w:pPr>
    </w:p>
    <w:p>
      <w:pPr>
        <w:pStyle w:val="10"/>
        <w:rPr>
          <w:color w:val="auto"/>
          <w:sz w:val="20"/>
          <w:highlight w:val="none"/>
        </w:rPr>
      </w:pPr>
    </w:p>
    <w:p>
      <w:pPr>
        <w:pStyle w:val="10"/>
        <w:spacing w:before="6"/>
        <w:rPr>
          <w:color w:val="auto"/>
          <w:sz w:val="28"/>
          <w:highlight w:val="none"/>
        </w:rPr>
      </w:pPr>
    </w:p>
    <w:p>
      <w:pPr>
        <w:pStyle w:val="7"/>
        <w:tabs>
          <w:tab w:val="left" w:pos="660"/>
        </w:tabs>
        <w:spacing w:before="62" w:line="364" w:lineRule="auto"/>
        <w:ind w:right="313"/>
        <w:rPr>
          <w:color w:val="auto"/>
          <w:highlight w:val="none"/>
        </w:rPr>
      </w:pPr>
      <w:r>
        <w:rPr>
          <w:rFonts w:hint="eastAsia"/>
          <w:color w:val="auto"/>
          <w:highlight w:val="none"/>
          <w:lang w:val="en-US"/>
        </w:rPr>
        <w:t>6.</w:t>
      </w:r>
      <w:r>
        <w:rPr>
          <w:color w:val="auto"/>
          <w:highlight w:val="none"/>
        </w:rPr>
        <w:t>投标人认为可以证明其能力或业绩的其他材料（结合投标人自身情况及招标</w:t>
      </w:r>
      <w:r>
        <w:rPr>
          <w:color w:val="auto"/>
          <w:spacing w:val="-3"/>
          <w:highlight w:val="none"/>
        </w:rPr>
        <w:t>文件其他要求和评分要素自行提供</w:t>
      </w:r>
      <w:r>
        <w:rPr>
          <w:color w:val="auto"/>
          <w:highlight w:val="none"/>
        </w:rPr>
        <w:t>）</w:t>
      </w:r>
    </w:p>
    <w:p>
      <w:pPr>
        <w:spacing w:line="364" w:lineRule="auto"/>
        <w:rPr>
          <w:color w:val="auto"/>
          <w:highlight w:val="none"/>
        </w:rPr>
        <w:sectPr>
          <w:pgSz w:w="11910" w:h="16840"/>
          <w:pgMar w:top="1100" w:right="760" w:bottom="1180" w:left="840" w:header="873" w:footer="993" w:gutter="0"/>
          <w:pgNumType w:fmt="decimal"/>
          <w:cols w:space="720" w:num="1"/>
        </w:sect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7"/>
        <w:tabs>
          <w:tab w:val="left" w:pos="660"/>
        </w:tabs>
        <w:spacing w:before="202"/>
        <w:ind w:left="236"/>
        <w:rPr>
          <w:color w:val="auto"/>
          <w:highlight w:val="none"/>
        </w:rPr>
      </w:pPr>
      <w:r>
        <w:rPr>
          <w:rFonts w:hint="eastAsia"/>
          <w:color w:val="auto"/>
          <w:spacing w:val="-3"/>
          <w:highlight w:val="none"/>
          <w:lang w:val="en-US"/>
        </w:rPr>
        <w:t>7.</w:t>
      </w:r>
      <w:r>
        <w:rPr>
          <w:color w:val="auto"/>
          <w:spacing w:val="-3"/>
          <w:highlight w:val="none"/>
        </w:rPr>
        <w:t>中小企业声明函</w:t>
      </w:r>
    </w:p>
    <w:p>
      <w:pPr>
        <w:pStyle w:val="10"/>
        <w:rPr>
          <w:color w:val="auto"/>
          <w:sz w:val="20"/>
          <w:highlight w:val="none"/>
        </w:rPr>
      </w:pPr>
    </w:p>
    <w:p>
      <w:pPr>
        <w:pStyle w:val="3"/>
        <w:spacing w:before="208"/>
        <w:rPr>
          <w:color w:val="auto"/>
          <w:highlight w:val="none"/>
        </w:rPr>
      </w:pPr>
      <w:r>
        <w:rPr>
          <w:color w:val="auto"/>
          <w:highlight w:val="none"/>
        </w:rPr>
        <w:t>中小企业声明函</w:t>
      </w:r>
    </w:p>
    <w:p>
      <w:pPr>
        <w:pStyle w:val="10"/>
        <w:spacing w:before="7"/>
        <w:rPr>
          <w:b/>
          <w:color w:val="auto"/>
          <w:sz w:val="40"/>
          <w:highlight w:val="none"/>
        </w:rPr>
      </w:pPr>
    </w:p>
    <w:p>
      <w:pPr>
        <w:pStyle w:val="10"/>
        <w:tabs>
          <w:tab w:val="left" w:pos="2824"/>
        </w:tabs>
        <w:spacing w:before="1" w:line="364" w:lineRule="auto"/>
        <w:ind w:left="237" w:right="196" w:firstLine="540"/>
        <w:rPr>
          <w:color w:val="auto"/>
          <w:highlight w:val="none"/>
        </w:rPr>
      </w:pPr>
      <w:r>
        <w:rPr>
          <w:color w:val="auto"/>
          <w:highlight w:val="none"/>
        </w:rPr>
        <w:t>本公司郑重声明，根据《政府采购促进中小企业发展暂行办法》（财库〔2011〕181</w:t>
      </w:r>
      <w:r>
        <w:rPr>
          <w:color w:val="auto"/>
          <w:spacing w:val="-60"/>
          <w:highlight w:val="none"/>
        </w:rPr>
        <w:t xml:space="preserve"> </w:t>
      </w:r>
      <w:r>
        <w:rPr>
          <w:color w:val="auto"/>
          <w:highlight w:val="none"/>
        </w:rPr>
        <w:t>号） 的规定</w:t>
      </w:r>
      <w:r>
        <w:rPr>
          <w:color w:val="auto"/>
          <w:spacing w:val="-27"/>
          <w:highlight w:val="none"/>
        </w:rPr>
        <w:t>，</w:t>
      </w:r>
      <w:r>
        <w:rPr>
          <w:color w:val="auto"/>
          <w:highlight w:val="none"/>
        </w:rPr>
        <w:t>本公司为</w:t>
      </w:r>
      <w:r>
        <w:rPr>
          <w:color w:val="auto"/>
          <w:highlight w:val="none"/>
          <w:u w:val="single"/>
        </w:rPr>
        <w:t xml:space="preserve"> </w:t>
      </w:r>
      <w:r>
        <w:rPr>
          <w:color w:val="auto"/>
          <w:highlight w:val="none"/>
          <w:u w:val="single"/>
        </w:rPr>
        <w:tab/>
      </w:r>
      <w:r>
        <w:rPr>
          <w:color w:val="auto"/>
          <w:highlight w:val="none"/>
        </w:rPr>
        <w:t>（请填写</w:t>
      </w:r>
      <w:r>
        <w:rPr>
          <w:color w:val="auto"/>
          <w:spacing w:val="-27"/>
          <w:highlight w:val="none"/>
        </w:rPr>
        <w:t>：</w:t>
      </w:r>
      <w:r>
        <w:rPr>
          <w:color w:val="auto"/>
          <w:highlight w:val="none"/>
        </w:rPr>
        <w:t>中型</w:t>
      </w:r>
      <w:r>
        <w:rPr>
          <w:color w:val="auto"/>
          <w:spacing w:val="-27"/>
          <w:highlight w:val="none"/>
        </w:rPr>
        <w:t>、</w:t>
      </w:r>
      <w:r>
        <w:rPr>
          <w:color w:val="auto"/>
          <w:highlight w:val="none"/>
        </w:rPr>
        <w:t>小型</w:t>
      </w:r>
      <w:r>
        <w:rPr>
          <w:color w:val="auto"/>
          <w:spacing w:val="-24"/>
          <w:highlight w:val="none"/>
        </w:rPr>
        <w:t>、</w:t>
      </w:r>
      <w:r>
        <w:rPr>
          <w:color w:val="auto"/>
          <w:highlight w:val="none"/>
        </w:rPr>
        <w:t>微型</w:t>
      </w:r>
      <w:r>
        <w:rPr>
          <w:color w:val="auto"/>
          <w:spacing w:val="-27"/>
          <w:highlight w:val="none"/>
        </w:rPr>
        <w:t>）</w:t>
      </w:r>
      <w:r>
        <w:rPr>
          <w:color w:val="auto"/>
          <w:highlight w:val="none"/>
        </w:rPr>
        <w:t>企业</w:t>
      </w:r>
      <w:r>
        <w:rPr>
          <w:color w:val="auto"/>
          <w:spacing w:val="-27"/>
          <w:highlight w:val="none"/>
        </w:rPr>
        <w:t>。</w:t>
      </w:r>
      <w:r>
        <w:rPr>
          <w:color w:val="auto"/>
          <w:highlight w:val="none"/>
        </w:rPr>
        <w:t>即</w:t>
      </w:r>
      <w:r>
        <w:rPr>
          <w:color w:val="auto"/>
          <w:spacing w:val="-27"/>
          <w:highlight w:val="none"/>
        </w:rPr>
        <w:t>，</w:t>
      </w:r>
      <w:r>
        <w:rPr>
          <w:color w:val="auto"/>
          <w:highlight w:val="none"/>
        </w:rPr>
        <w:t>本公司同时满足以下条件</w:t>
      </w:r>
      <w:r>
        <w:rPr>
          <w:color w:val="auto"/>
          <w:spacing w:val="-14"/>
          <w:highlight w:val="none"/>
        </w:rPr>
        <w:t>：</w:t>
      </w:r>
    </w:p>
    <w:p>
      <w:pPr>
        <w:pStyle w:val="21"/>
        <w:numPr>
          <w:ilvl w:val="1"/>
          <w:numId w:val="58"/>
        </w:numPr>
        <w:tabs>
          <w:tab w:val="left" w:pos="959"/>
          <w:tab w:val="left" w:pos="10048"/>
        </w:tabs>
        <w:spacing w:line="362" w:lineRule="auto"/>
        <w:ind w:right="256" w:firstLine="480"/>
        <w:rPr>
          <w:color w:val="auto"/>
          <w:highlight w:val="none"/>
        </w:rPr>
      </w:pPr>
      <w:r>
        <w:rPr>
          <w:color w:val="auto"/>
          <w:sz w:val="24"/>
          <w:highlight w:val="none"/>
        </w:rPr>
        <w:t>根</w:t>
      </w:r>
      <w:r>
        <w:rPr>
          <w:color w:val="auto"/>
          <w:spacing w:val="-22"/>
          <w:sz w:val="24"/>
          <w:highlight w:val="none"/>
        </w:rPr>
        <w:t>据</w:t>
      </w:r>
      <w:r>
        <w:rPr>
          <w:color w:val="auto"/>
          <w:sz w:val="24"/>
          <w:highlight w:val="none"/>
        </w:rPr>
        <w:t>《工业和信息化部</w:t>
      </w:r>
      <w:r>
        <w:rPr>
          <w:color w:val="auto"/>
          <w:spacing w:val="-24"/>
          <w:sz w:val="24"/>
          <w:highlight w:val="none"/>
        </w:rPr>
        <w:t>、</w:t>
      </w:r>
      <w:r>
        <w:rPr>
          <w:color w:val="auto"/>
          <w:sz w:val="24"/>
          <w:highlight w:val="none"/>
        </w:rPr>
        <w:t>国家统计局</w:t>
      </w:r>
      <w:r>
        <w:rPr>
          <w:color w:val="auto"/>
          <w:spacing w:val="-22"/>
          <w:sz w:val="24"/>
          <w:highlight w:val="none"/>
        </w:rPr>
        <w:t>、</w:t>
      </w:r>
      <w:r>
        <w:rPr>
          <w:color w:val="auto"/>
          <w:sz w:val="24"/>
          <w:highlight w:val="none"/>
        </w:rPr>
        <w:t>国家发展和改革委员会</w:t>
      </w:r>
      <w:r>
        <w:rPr>
          <w:color w:val="auto"/>
          <w:spacing w:val="-22"/>
          <w:sz w:val="24"/>
          <w:highlight w:val="none"/>
        </w:rPr>
        <w:t>、</w:t>
      </w:r>
      <w:r>
        <w:rPr>
          <w:color w:val="auto"/>
          <w:sz w:val="24"/>
          <w:highlight w:val="none"/>
        </w:rPr>
        <w:t>财政部关于印发中小企业划型标准规定的通知</w:t>
      </w:r>
      <w:r>
        <w:rPr>
          <w:color w:val="auto"/>
          <w:spacing w:val="-10"/>
          <w:sz w:val="24"/>
          <w:highlight w:val="none"/>
        </w:rPr>
        <w:t>》</w:t>
      </w:r>
      <w:r>
        <w:rPr>
          <w:color w:val="auto"/>
          <w:sz w:val="24"/>
          <w:highlight w:val="none"/>
        </w:rPr>
        <w:t>（工信部联企</w:t>
      </w:r>
      <w:r>
        <w:rPr>
          <w:color w:val="auto"/>
          <w:spacing w:val="-5"/>
          <w:sz w:val="24"/>
          <w:highlight w:val="none"/>
        </w:rPr>
        <w:t>业</w:t>
      </w:r>
      <w:r>
        <w:rPr>
          <w:color w:val="auto"/>
          <w:sz w:val="24"/>
          <w:highlight w:val="none"/>
        </w:rPr>
        <w:t>〔2011</w:t>
      </w:r>
      <w:r>
        <w:rPr>
          <w:color w:val="auto"/>
          <w:spacing w:val="-5"/>
          <w:sz w:val="24"/>
          <w:highlight w:val="none"/>
        </w:rPr>
        <w:t>〕</w:t>
      </w:r>
      <w:r>
        <w:rPr>
          <w:color w:val="auto"/>
          <w:sz w:val="24"/>
          <w:highlight w:val="none"/>
        </w:rPr>
        <w:t>300</w:t>
      </w:r>
      <w:r>
        <w:rPr>
          <w:color w:val="auto"/>
          <w:spacing w:val="-60"/>
          <w:sz w:val="24"/>
          <w:highlight w:val="none"/>
        </w:rPr>
        <w:t xml:space="preserve"> </w:t>
      </w:r>
      <w:r>
        <w:rPr>
          <w:color w:val="auto"/>
          <w:sz w:val="24"/>
          <w:highlight w:val="none"/>
        </w:rPr>
        <w:t>号</w:t>
      </w:r>
      <w:r>
        <w:rPr>
          <w:color w:val="auto"/>
          <w:spacing w:val="-5"/>
          <w:sz w:val="24"/>
          <w:highlight w:val="none"/>
        </w:rPr>
        <w:t>）</w:t>
      </w:r>
      <w:r>
        <w:rPr>
          <w:color w:val="auto"/>
          <w:sz w:val="24"/>
          <w:highlight w:val="none"/>
        </w:rPr>
        <w:t>规定的划分标准</w:t>
      </w:r>
      <w:r>
        <w:rPr>
          <w:color w:val="auto"/>
          <w:spacing w:val="-5"/>
          <w:sz w:val="24"/>
          <w:highlight w:val="none"/>
        </w:rPr>
        <w:t>，</w:t>
      </w:r>
      <w:r>
        <w:rPr>
          <w:color w:val="auto"/>
          <w:sz w:val="24"/>
          <w:highlight w:val="none"/>
        </w:rPr>
        <w:t>本公司为</w:t>
      </w:r>
      <w:r>
        <w:rPr>
          <w:rFonts w:ascii="Times New Roman" w:eastAsia="Times New Roman"/>
          <w:color w:val="auto"/>
          <w:sz w:val="24"/>
          <w:highlight w:val="none"/>
          <w:u w:val="single"/>
        </w:rPr>
        <w:t xml:space="preserve"> </w:t>
      </w:r>
      <w:r>
        <w:rPr>
          <w:rFonts w:ascii="Times New Roman" w:eastAsia="Times New Roman"/>
          <w:color w:val="auto"/>
          <w:sz w:val="24"/>
          <w:highlight w:val="none"/>
          <w:u w:val="single"/>
        </w:rPr>
        <w:tab/>
      </w:r>
    </w:p>
    <w:p>
      <w:pPr>
        <w:pStyle w:val="10"/>
        <w:spacing w:before="3"/>
        <w:ind w:left="237"/>
        <w:rPr>
          <w:color w:val="auto"/>
          <w:highlight w:val="none"/>
        </w:rPr>
      </w:pPr>
      <w:r>
        <w:rPr>
          <w:color w:val="auto"/>
          <w:highlight w:val="none"/>
        </w:rPr>
        <w:t>（请填写：中型、小型、微型）企业。</w:t>
      </w:r>
    </w:p>
    <w:p>
      <w:pPr>
        <w:pStyle w:val="21"/>
        <w:numPr>
          <w:ilvl w:val="1"/>
          <w:numId w:val="58"/>
        </w:numPr>
        <w:tabs>
          <w:tab w:val="left" w:pos="959"/>
          <w:tab w:val="left" w:pos="2877"/>
          <w:tab w:val="left" w:pos="4043"/>
          <w:tab w:val="left" w:pos="4317"/>
        </w:tabs>
        <w:spacing w:before="161" w:line="364" w:lineRule="auto"/>
        <w:ind w:right="316" w:firstLine="480"/>
        <w:jc w:val="both"/>
        <w:rPr>
          <w:color w:val="auto"/>
          <w:highlight w:val="none"/>
        </w:rPr>
      </w:pPr>
      <w:r>
        <w:rPr>
          <w:color w:val="auto"/>
          <w:sz w:val="24"/>
          <w:highlight w:val="none"/>
        </w:rPr>
        <w:t>本公司参加</w:t>
      </w:r>
      <w:r>
        <w:rPr>
          <w:color w:val="auto"/>
          <w:sz w:val="24"/>
          <w:highlight w:val="none"/>
          <w:u w:val="single"/>
        </w:rPr>
        <w:t xml:space="preserve"> </w:t>
      </w:r>
      <w:r>
        <w:rPr>
          <w:color w:val="auto"/>
          <w:sz w:val="24"/>
          <w:highlight w:val="none"/>
          <w:u w:val="single"/>
        </w:rPr>
        <w:tab/>
      </w:r>
      <w:r>
        <w:rPr>
          <w:color w:val="auto"/>
          <w:sz w:val="24"/>
          <w:highlight w:val="none"/>
        </w:rPr>
        <w:t>单位的</w:t>
      </w:r>
      <w:r>
        <w:rPr>
          <w:color w:val="auto"/>
          <w:sz w:val="24"/>
          <w:highlight w:val="none"/>
          <w:u w:val="single"/>
        </w:rPr>
        <w:t xml:space="preserve"> </w:t>
      </w:r>
      <w:r>
        <w:rPr>
          <w:color w:val="auto"/>
          <w:sz w:val="24"/>
          <w:highlight w:val="none"/>
          <w:u w:val="single"/>
        </w:rPr>
        <w:tab/>
      </w:r>
      <w:r>
        <w:rPr>
          <w:color w:val="auto"/>
          <w:sz w:val="24"/>
          <w:highlight w:val="none"/>
          <w:u w:val="single"/>
        </w:rPr>
        <w:tab/>
      </w:r>
      <w:r>
        <w:rPr>
          <w:color w:val="auto"/>
          <w:sz w:val="24"/>
          <w:highlight w:val="none"/>
        </w:rPr>
        <w:t>项目采购活动提供本企业制造的货物</w:t>
      </w:r>
      <w:r>
        <w:rPr>
          <w:color w:val="auto"/>
          <w:spacing w:val="-89"/>
          <w:sz w:val="24"/>
          <w:highlight w:val="none"/>
        </w:rPr>
        <w:t>，</w:t>
      </w:r>
      <w:r>
        <w:rPr>
          <w:color w:val="auto"/>
          <w:sz w:val="24"/>
          <w:highlight w:val="none"/>
        </w:rPr>
        <w:t>由本企业承担</w:t>
      </w:r>
      <w:r>
        <w:rPr>
          <w:color w:val="auto"/>
          <w:spacing w:val="-17"/>
          <w:sz w:val="24"/>
          <w:highlight w:val="none"/>
        </w:rPr>
        <w:t>工</w:t>
      </w:r>
      <w:r>
        <w:rPr>
          <w:color w:val="auto"/>
          <w:sz w:val="24"/>
          <w:highlight w:val="none"/>
        </w:rPr>
        <w:t>程</w:t>
      </w:r>
      <w:r>
        <w:rPr>
          <w:color w:val="auto"/>
          <w:spacing w:val="-12"/>
          <w:sz w:val="24"/>
          <w:highlight w:val="none"/>
        </w:rPr>
        <w:t>、</w:t>
      </w:r>
      <w:r>
        <w:rPr>
          <w:color w:val="auto"/>
          <w:sz w:val="24"/>
          <w:highlight w:val="none"/>
        </w:rPr>
        <w:t>提供服务</w:t>
      </w:r>
      <w:r>
        <w:rPr>
          <w:color w:val="auto"/>
          <w:spacing w:val="-10"/>
          <w:sz w:val="24"/>
          <w:highlight w:val="none"/>
        </w:rPr>
        <w:t>，</w:t>
      </w:r>
      <w:r>
        <w:rPr>
          <w:color w:val="auto"/>
          <w:sz w:val="24"/>
          <w:highlight w:val="none"/>
        </w:rPr>
        <w:t>或者提供其他</w:t>
      </w:r>
      <w:r>
        <w:rPr>
          <w:color w:val="auto"/>
          <w:sz w:val="24"/>
          <w:highlight w:val="none"/>
          <w:u w:val="single"/>
        </w:rPr>
        <w:t xml:space="preserve"> </w:t>
      </w:r>
      <w:r>
        <w:rPr>
          <w:color w:val="auto"/>
          <w:sz w:val="24"/>
          <w:highlight w:val="none"/>
          <w:u w:val="single"/>
        </w:rPr>
        <w:tab/>
      </w:r>
      <w:r>
        <w:rPr>
          <w:color w:val="auto"/>
          <w:sz w:val="24"/>
          <w:highlight w:val="none"/>
        </w:rPr>
        <w:t>（请填写</w:t>
      </w:r>
      <w:r>
        <w:rPr>
          <w:color w:val="auto"/>
          <w:spacing w:val="-12"/>
          <w:sz w:val="24"/>
          <w:highlight w:val="none"/>
        </w:rPr>
        <w:t>：</w:t>
      </w:r>
      <w:r>
        <w:rPr>
          <w:color w:val="auto"/>
          <w:sz w:val="24"/>
          <w:highlight w:val="none"/>
        </w:rPr>
        <w:t>中型</w:t>
      </w:r>
      <w:r>
        <w:rPr>
          <w:color w:val="auto"/>
          <w:spacing w:val="-10"/>
          <w:sz w:val="24"/>
          <w:highlight w:val="none"/>
        </w:rPr>
        <w:t>、</w:t>
      </w:r>
      <w:r>
        <w:rPr>
          <w:color w:val="auto"/>
          <w:sz w:val="24"/>
          <w:highlight w:val="none"/>
        </w:rPr>
        <w:t>小型</w:t>
      </w:r>
      <w:r>
        <w:rPr>
          <w:color w:val="auto"/>
          <w:spacing w:val="-12"/>
          <w:sz w:val="24"/>
          <w:highlight w:val="none"/>
        </w:rPr>
        <w:t>、</w:t>
      </w:r>
      <w:r>
        <w:rPr>
          <w:color w:val="auto"/>
          <w:sz w:val="24"/>
          <w:highlight w:val="none"/>
        </w:rPr>
        <w:t>微型</w:t>
      </w:r>
      <w:r>
        <w:rPr>
          <w:color w:val="auto"/>
          <w:spacing w:val="-10"/>
          <w:sz w:val="24"/>
          <w:highlight w:val="none"/>
        </w:rPr>
        <w:t>）</w:t>
      </w:r>
      <w:r>
        <w:rPr>
          <w:color w:val="auto"/>
          <w:sz w:val="24"/>
          <w:highlight w:val="none"/>
        </w:rPr>
        <w:t>企业制造的货物</w:t>
      </w:r>
      <w:r>
        <w:rPr>
          <w:color w:val="auto"/>
          <w:spacing w:val="-12"/>
          <w:sz w:val="24"/>
          <w:highlight w:val="none"/>
        </w:rPr>
        <w:t>。</w:t>
      </w:r>
      <w:r>
        <w:rPr>
          <w:color w:val="auto"/>
          <w:sz w:val="24"/>
          <w:highlight w:val="none"/>
        </w:rPr>
        <w:t>本条</w:t>
      </w:r>
      <w:r>
        <w:rPr>
          <w:color w:val="auto"/>
          <w:spacing w:val="-16"/>
          <w:sz w:val="24"/>
          <w:highlight w:val="none"/>
        </w:rPr>
        <w:t>所</w:t>
      </w:r>
      <w:r>
        <w:rPr>
          <w:color w:val="auto"/>
          <w:sz w:val="24"/>
          <w:highlight w:val="none"/>
        </w:rPr>
        <w:t>称货物不包括使用大型企业注册商标的货物。</w:t>
      </w:r>
    </w:p>
    <w:p>
      <w:pPr>
        <w:pStyle w:val="10"/>
        <w:spacing w:line="304" w:lineRule="exact"/>
        <w:ind w:left="717"/>
        <w:rPr>
          <w:color w:val="auto"/>
          <w:highlight w:val="none"/>
        </w:rPr>
      </w:pPr>
      <w:r>
        <w:rPr>
          <w:color w:val="auto"/>
          <w:highlight w:val="none"/>
        </w:rPr>
        <w:t>本公司对上述声明的真实性负责。如有虚假，将依法承担相应责任。</w:t>
      </w:r>
    </w:p>
    <w:p>
      <w:pPr>
        <w:pStyle w:val="10"/>
        <w:rPr>
          <w:color w:val="auto"/>
          <w:highlight w:val="none"/>
        </w:rPr>
      </w:pPr>
    </w:p>
    <w:p>
      <w:pPr>
        <w:pStyle w:val="10"/>
        <w:rPr>
          <w:color w:val="auto"/>
          <w:highlight w:val="none"/>
        </w:rPr>
      </w:pPr>
    </w:p>
    <w:p>
      <w:pPr>
        <w:pStyle w:val="10"/>
        <w:spacing w:before="10"/>
        <w:rPr>
          <w:color w:val="auto"/>
          <w:sz w:val="22"/>
          <w:highlight w:val="none"/>
        </w:rPr>
      </w:pPr>
    </w:p>
    <w:p>
      <w:pPr>
        <w:pStyle w:val="10"/>
        <w:tabs>
          <w:tab w:val="left" w:pos="5997"/>
        </w:tabs>
        <w:spacing w:line="362" w:lineRule="auto"/>
        <w:ind w:left="5397" w:right="2737" w:firstLine="9"/>
        <w:rPr>
          <w:color w:val="auto"/>
          <w:highlight w:val="none"/>
        </w:rPr>
      </w:pPr>
      <w:r>
        <w:rPr>
          <w:color w:val="auto"/>
          <w:highlight w:val="none"/>
        </w:rPr>
        <w:t>企业名称（盖章</w:t>
      </w:r>
      <w:r>
        <w:rPr>
          <w:color w:val="auto"/>
          <w:spacing w:val="-8"/>
          <w:highlight w:val="none"/>
        </w:rPr>
        <w:t xml:space="preserve">）： </w:t>
      </w:r>
      <w:r>
        <w:rPr>
          <w:color w:val="auto"/>
          <w:highlight w:val="none"/>
        </w:rPr>
        <w:t>日</w:t>
      </w:r>
      <w:r>
        <w:rPr>
          <w:color w:val="auto"/>
          <w:highlight w:val="none"/>
        </w:rPr>
        <w:tab/>
      </w:r>
      <w:r>
        <w:rPr>
          <w:color w:val="auto"/>
          <w:highlight w:val="none"/>
        </w:rPr>
        <w:t>期：</w:t>
      </w:r>
    </w:p>
    <w:p>
      <w:pPr>
        <w:spacing w:line="362" w:lineRule="auto"/>
        <w:rPr>
          <w:color w:val="auto"/>
          <w:highlight w:val="none"/>
        </w:rPr>
        <w:sectPr>
          <w:pgSz w:w="11910" w:h="16840"/>
          <w:pgMar w:top="1100" w:right="760" w:bottom="1180" w:left="840" w:header="873" w:footer="993" w:gutter="0"/>
          <w:pgNumType w:fmt="decimal"/>
          <w:cols w:space="720" w:num="1"/>
        </w:sectPr>
      </w:pPr>
    </w:p>
    <w:p>
      <w:pPr>
        <w:pStyle w:val="10"/>
        <w:rPr>
          <w:color w:val="auto"/>
          <w:sz w:val="20"/>
          <w:highlight w:val="none"/>
        </w:rPr>
      </w:pPr>
    </w:p>
    <w:p>
      <w:pPr>
        <w:pStyle w:val="10"/>
        <w:spacing w:before="2"/>
        <w:rPr>
          <w:color w:val="auto"/>
          <w:sz w:val="19"/>
          <w:highlight w:val="none"/>
        </w:rPr>
      </w:pPr>
    </w:p>
    <w:p>
      <w:pPr>
        <w:pStyle w:val="7"/>
        <w:tabs>
          <w:tab w:val="left" w:pos="660"/>
        </w:tabs>
        <w:spacing w:before="61" w:line="364" w:lineRule="auto"/>
        <w:ind w:right="313"/>
        <w:rPr>
          <w:color w:val="auto"/>
          <w:highlight w:val="none"/>
        </w:rPr>
      </w:pPr>
      <w:r>
        <w:rPr>
          <w:rFonts w:hint="eastAsia"/>
          <w:color w:val="auto"/>
          <w:highlight w:val="none"/>
          <w:lang w:val="en-US"/>
        </w:rPr>
        <w:t>8.</w:t>
      </w:r>
      <w:r>
        <w:rPr>
          <w:color w:val="auto"/>
          <w:highlight w:val="none"/>
        </w:rPr>
        <w:t>监狱企业由省级以上监狱管理局、戒毒管理局（含新疆生产建设兵团）出具</w:t>
      </w:r>
      <w:r>
        <w:rPr>
          <w:color w:val="auto"/>
          <w:spacing w:val="-3"/>
          <w:highlight w:val="none"/>
        </w:rPr>
        <w:t>的属于监狱企业的证明文件</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7"/>
        <w:tabs>
          <w:tab w:val="left" w:pos="660"/>
        </w:tabs>
        <w:spacing w:before="199" w:line="362" w:lineRule="auto"/>
        <w:ind w:right="313"/>
        <w:rPr>
          <w:color w:val="auto"/>
          <w:sz w:val="24"/>
          <w:highlight w:val="none"/>
        </w:rPr>
      </w:pPr>
      <w:r>
        <w:rPr>
          <w:rFonts w:hint="eastAsia"/>
          <w:color w:val="auto"/>
          <w:highlight w:val="none"/>
          <w:lang w:val="en-US"/>
        </w:rPr>
        <w:t>9.</w:t>
      </w:r>
      <w:r>
        <w:rPr>
          <w:color w:val="auto"/>
          <w:highlight w:val="none"/>
        </w:rPr>
        <w:t>残疾人福利性单位声明函（投标人如为残疾人福利性单位的请按第六章要求</w:t>
      </w:r>
      <w:r>
        <w:rPr>
          <w:color w:val="auto"/>
          <w:spacing w:val="-3"/>
          <w:highlight w:val="none"/>
        </w:rPr>
        <w:t>的格式填写，否则不予享受优惠政策</w:t>
      </w:r>
      <w:r>
        <w:rPr>
          <w:color w:val="auto"/>
          <w:sz w:val="24"/>
          <w:highlight w:val="none"/>
        </w:rPr>
        <w:t>）</w:t>
      </w:r>
    </w:p>
    <w:p>
      <w:pPr>
        <w:pStyle w:val="10"/>
        <w:rPr>
          <w:color w:val="auto"/>
          <w:sz w:val="28"/>
          <w:highlight w:val="none"/>
        </w:rPr>
      </w:pPr>
    </w:p>
    <w:p>
      <w:pPr>
        <w:pStyle w:val="10"/>
        <w:rPr>
          <w:color w:val="auto"/>
          <w:sz w:val="28"/>
          <w:highlight w:val="none"/>
        </w:rPr>
      </w:pPr>
    </w:p>
    <w:p>
      <w:pPr>
        <w:pStyle w:val="10"/>
        <w:spacing w:before="4"/>
        <w:rPr>
          <w:color w:val="auto"/>
          <w:sz w:val="32"/>
          <w:highlight w:val="none"/>
        </w:rPr>
      </w:pPr>
    </w:p>
    <w:p>
      <w:pPr>
        <w:pStyle w:val="6"/>
        <w:ind w:left="847"/>
        <w:rPr>
          <w:color w:val="auto"/>
          <w:highlight w:val="none"/>
        </w:rPr>
      </w:pPr>
      <w:r>
        <w:rPr>
          <w:color w:val="auto"/>
          <w:highlight w:val="none"/>
        </w:rPr>
        <w:t>残疾人福利性单位声明函</w:t>
      </w:r>
    </w:p>
    <w:p>
      <w:pPr>
        <w:pStyle w:val="7"/>
        <w:tabs>
          <w:tab w:val="left" w:pos="5510"/>
          <w:tab w:val="left" w:pos="7190"/>
        </w:tabs>
        <w:spacing w:before="186" w:line="364" w:lineRule="auto"/>
        <w:ind w:right="313" w:firstLine="559"/>
        <w:jc w:val="both"/>
        <w:rPr>
          <w:color w:val="auto"/>
          <w:highlight w:val="none"/>
        </w:rPr>
      </w:pPr>
      <w:r>
        <w:rPr>
          <w:color w:val="auto"/>
          <w:highlight w:val="none"/>
        </w:rPr>
        <w:t>本</w:t>
      </w:r>
      <w:r>
        <w:rPr>
          <w:color w:val="auto"/>
          <w:spacing w:val="-3"/>
          <w:highlight w:val="none"/>
        </w:rPr>
        <w:t>单</w:t>
      </w:r>
      <w:r>
        <w:rPr>
          <w:color w:val="auto"/>
          <w:highlight w:val="none"/>
        </w:rPr>
        <w:t>位郑</w:t>
      </w:r>
      <w:r>
        <w:rPr>
          <w:color w:val="auto"/>
          <w:spacing w:val="-3"/>
          <w:highlight w:val="none"/>
        </w:rPr>
        <w:t>重</w:t>
      </w:r>
      <w:r>
        <w:rPr>
          <w:color w:val="auto"/>
          <w:highlight w:val="none"/>
        </w:rPr>
        <w:t>声明</w:t>
      </w:r>
      <w:r>
        <w:rPr>
          <w:color w:val="auto"/>
          <w:spacing w:val="-27"/>
          <w:highlight w:val="none"/>
        </w:rPr>
        <w:t>，</w:t>
      </w:r>
      <w:r>
        <w:rPr>
          <w:color w:val="auto"/>
          <w:highlight w:val="none"/>
        </w:rPr>
        <w:t>根</w:t>
      </w:r>
      <w:r>
        <w:rPr>
          <w:color w:val="auto"/>
          <w:spacing w:val="-25"/>
          <w:highlight w:val="none"/>
        </w:rPr>
        <w:t>据</w:t>
      </w:r>
      <w:r>
        <w:rPr>
          <w:color w:val="auto"/>
          <w:highlight w:val="none"/>
        </w:rPr>
        <w:t>《财</w:t>
      </w:r>
      <w:r>
        <w:rPr>
          <w:color w:val="auto"/>
          <w:spacing w:val="-3"/>
          <w:highlight w:val="none"/>
        </w:rPr>
        <w:t>政</w:t>
      </w:r>
      <w:r>
        <w:rPr>
          <w:color w:val="auto"/>
          <w:highlight w:val="none"/>
        </w:rPr>
        <w:t>部</w:t>
      </w:r>
      <w:r>
        <w:rPr>
          <w:color w:val="auto"/>
          <w:spacing w:val="4"/>
          <w:highlight w:val="none"/>
        </w:rPr>
        <w:t xml:space="preserve"> </w:t>
      </w:r>
      <w:r>
        <w:rPr>
          <w:color w:val="auto"/>
          <w:highlight w:val="none"/>
        </w:rPr>
        <w:t>民</w:t>
      </w:r>
      <w:r>
        <w:rPr>
          <w:color w:val="auto"/>
          <w:spacing w:val="-3"/>
          <w:highlight w:val="none"/>
        </w:rPr>
        <w:t>政</w:t>
      </w:r>
      <w:r>
        <w:rPr>
          <w:color w:val="auto"/>
          <w:highlight w:val="none"/>
        </w:rPr>
        <w:t>部</w:t>
      </w:r>
      <w:r>
        <w:rPr>
          <w:color w:val="auto"/>
          <w:spacing w:val="5"/>
          <w:highlight w:val="none"/>
        </w:rPr>
        <w:t xml:space="preserve"> </w:t>
      </w:r>
      <w:r>
        <w:rPr>
          <w:color w:val="auto"/>
          <w:highlight w:val="none"/>
        </w:rPr>
        <w:t>中</w:t>
      </w:r>
      <w:r>
        <w:rPr>
          <w:color w:val="auto"/>
          <w:spacing w:val="-3"/>
          <w:highlight w:val="none"/>
        </w:rPr>
        <w:t>国</w:t>
      </w:r>
      <w:r>
        <w:rPr>
          <w:color w:val="auto"/>
          <w:highlight w:val="none"/>
        </w:rPr>
        <w:t>残疾</w:t>
      </w:r>
      <w:r>
        <w:rPr>
          <w:color w:val="auto"/>
          <w:spacing w:val="-3"/>
          <w:highlight w:val="none"/>
        </w:rPr>
        <w:t>人</w:t>
      </w:r>
      <w:r>
        <w:rPr>
          <w:color w:val="auto"/>
          <w:highlight w:val="none"/>
        </w:rPr>
        <w:t>联合</w:t>
      </w:r>
      <w:r>
        <w:rPr>
          <w:color w:val="auto"/>
          <w:spacing w:val="-3"/>
          <w:highlight w:val="none"/>
        </w:rPr>
        <w:t>会</w:t>
      </w:r>
      <w:r>
        <w:rPr>
          <w:color w:val="auto"/>
          <w:highlight w:val="none"/>
        </w:rPr>
        <w:t>关于</w:t>
      </w:r>
      <w:r>
        <w:rPr>
          <w:color w:val="auto"/>
          <w:spacing w:val="-3"/>
          <w:highlight w:val="none"/>
        </w:rPr>
        <w:t>促</w:t>
      </w:r>
      <w:r>
        <w:rPr>
          <w:color w:val="auto"/>
          <w:highlight w:val="none"/>
        </w:rPr>
        <w:t>进残疾人就业政府采购政策的通知》（财</w:t>
      </w:r>
      <w:r>
        <w:rPr>
          <w:color w:val="auto"/>
          <w:spacing w:val="-3"/>
          <w:highlight w:val="none"/>
        </w:rPr>
        <w:t>库</w:t>
      </w:r>
      <w:r>
        <w:rPr>
          <w:color w:val="auto"/>
          <w:highlight w:val="none"/>
        </w:rPr>
        <w:t>〔2017</w:t>
      </w:r>
      <w:r>
        <w:rPr>
          <w:color w:val="auto"/>
          <w:spacing w:val="-3"/>
          <w:highlight w:val="none"/>
        </w:rPr>
        <w:t>〕</w:t>
      </w:r>
      <w:r>
        <w:rPr>
          <w:color w:val="auto"/>
          <w:highlight w:val="none"/>
        </w:rPr>
        <w:t>141</w:t>
      </w:r>
      <w:r>
        <w:rPr>
          <w:color w:val="auto"/>
          <w:spacing w:val="-68"/>
          <w:highlight w:val="none"/>
        </w:rPr>
        <w:t xml:space="preserve"> </w:t>
      </w:r>
      <w:r>
        <w:rPr>
          <w:color w:val="auto"/>
          <w:highlight w:val="none"/>
        </w:rPr>
        <w:t>号）的规定，本单位为符合条件的</w:t>
      </w:r>
      <w:r>
        <w:rPr>
          <w:color w:val="auto"/>
          <w:spacing w:val="-3"/>
          <w:highlight w:val="none"/>
        </w:rPr>
        <w:t>残</w:t>
      </w:r>
      <w:r>
        <w:rPr>
          <w:color w:val="auto"/>
          <w:highlight w:val="none"/>
        </w:rPr>
        <w:t>疾人</w:t>
      </w:r>
      <w:r>
        <w:rPr>
          <w:color w:val="auto"/>
          <w:spacing w:val="-3"/>
          <w:highlight w:val="none"/>
        </w:rPr>
        <w:t>福</w:t>
      </w:r>
      <w:r>
        <w:rPr>
          <w:color w:val="auto"/>
          <w:highlight w:val="none"/>
        </w:rPr>
        <w:t>利性</w:t>
      </w:r>
      <w:r>
        <w:rPr>
          <w:color w:val="auto"/>
          <w:spacing w:val="-3"/>
          <w:highlight w:val="none"/>
        </w:rPr>
        <w:t>单</w:t>
      </w:r>
      <w:r>
        <w:rPr>
          <w:color w:val="auto"/>
          <w:highlight w:val="none"/>
        </w:rPr>
        <w:t>位</w:t>
      </w:r>
      <w:r>
        <w:rPr>
          <w:color w:val="auto"/>
          <w:spacing w:val="-49"/>
          <w:highlight w:val="none"/>
        </w:rPr>
        <w:t>，</w:t>
      </w:r>
      <w:r>
        <w:rPr>
          <w:color w:val="auto"/>
          <w:highlight w:val="none"/>
        </w:rPr>
        <w:t>且</w:t>
      </w:r>
      <w:r>
        <w:rPr>
          <w:color w:val="auto"/>
          <w:spacing w:val="-3"/>
          <w:highlight w:val="none"/>
        </w:rPr>
        <w:t>本</w:t>
      </w:r>
      <w:r>
        <w:rPr>
          <w:color w:val="auto"/>
          <w:highlight w:val="none"/>
        </w:rPr>
        <w:t>单位</w:t>
      </w:r>
      <w:r>
        <w:rPr>
          <w:color w:val="auto"/>
          <w:spacing w:val="-3"/>
          <w:highlight w:val="none"/>
        </w:rPr>
        <w:t>参</w:t>
      </w:r>
      <w:r>
        <w:rPr>
          <w:color w:val="auto"/>
          <w:highlight w:val="none"/>
        </w:rPr>
        <w:t>加</w:t>
      </w:r>
      <w:r>
        <w:rPr>
          <w:color w:val="auto"/>
          <w:highlight w:val="none"/>
          <w:u w:val="single"/>
        </w:rPr>
        <w:t xml:space="preserve"> </w:t>
      </w:r>
      <w:r>
        <w:rPr>
          <w:color w:val="auto"/>
          <w:highlight w:val="none"/>
          <w:u w:val="single"/>
        </w:rPr>
        <w:tab/>
      </w:r>
      <w:r>
        <w:rPr>
          <w:color w:val="auto"/>
          <w:highlight w:val="none"/>
        </w:rPr>
        <w:t>单</w:t>
      </w:r>
      <w:r>
        <w:rPr>
          <w:color w:val="auto"/>
          <w:spacing w:val="-3"/>
          <w:highlight w:val="none"/>
        </w:rPr>
        <w:t>位</w:t>
      </w:r>
      <w:r>
        <w:rPr>
          <w:color w:val="auto"/>
          <w:highlight w:val="none"/>
        </w:rPr>
        <w:t>的</w:t>
      </w:r>
      <w:r>
        <w:rPr>
          <w:color w:val="auto"/>
          <w:highlight w:val="none"/>
          <w:u w:val="single"/>
        </w:rPr>
        <w:t xml:space="preserve"> </w:t>
      </w:r>
      <w:r>
        <w:rPr>
          <w:color w:val="auto"/>
          <w:highlight w:val="none"/>
          <w:u w:val="single"/>
        </w:rPr>
        <w:tab/>
      </w:r>
      <w:r>
        <w:rPr>
          <w:color w:val="auto"/>
          <w:highlight w:val="none"/>
        </w:rPr>
        <w:t>项</w:t>
      </w:r>
      <w:r>
        <w:rPr>
          <w:color w:val="auto"/>
          <w:spacing w:val="-3"/>
          <w:highlight w:val="none"/>
        </w:rPr>
        <w:t>目</w:t>
      </w:r>
      <w:r>
        <w:rPr>
          <w:color w:val="auto"/>
          <w:highlight w:val="none"/>
        </w:rPr>
        <w:t>采购</w:t>
      </w:r>
      <w:r>
        <w:rPr>
          <w:color w:val="auto"/>
          <w:spacing w:val="-3"/>
          <w:highlight w:val="none"/>
        </w:rPr>
        <w:t>活</w:t>
      </w:r>
      <w:r>
        <w:rPr>
          <w:color w:val="auto"/>
          <w:highlight w:val="none"/>
        </w:rPr>
        <w:t>动提</w:t>
      </w:r>
      <w:r>
        <w:rPr>
          <w:color w:val="auto"/>
          <w:spacing w:val="-3"/>
          <w:highlight w:val="none"/>
        </w:rPr>
        <w:t>供</w:t>
      </w:r>
      <w:r>
        <w:rPr>
          <w:color w:val="auto"/>
          <w:highlight w:val="none"/>
        </w:rPr>
        <w:t>本</w:t>
      </w:r>
      <w:r>
        <w:rPr>
          <w:color w:val="auto"/>
          <w:spacing w:val="-11"/>
          <w:highlight w:val="none"/>
        </w:rPr>
        <w:t>单</w:t>
      </w:r>
      <w:r>
        <w:rPr>
          <w:color w:val="auto"/>
          <w:highlight w:val="none"/>
        </w:rPr>
        <w:t>位制造的货物（由本单位承担工程/提供服务），或者提供其他残疾人福利性单位</w:t>
      </w:r>
      <w:r>
        <w:rPr>
          <w:color w:val="auto"/>
          <w:spacing w:val="-3"/>
          <w:highlight w:val="none"/>
        </w:rPr>
        <w:t>制</w:t>
      </w:r>
      <w:r>
        <w:rPr>
          <w:color w:val="auto"/>
          <w:highlight w:val="none"/>
        </w:rPr>
        <w:t>造的</w:t>
      </w:r>
      <w:r>
        <w:rPr>
          <w:color w:val="auto"/>
          <w:spacing w:val="-3"/>
          <w:highlight w:val="none"/>
        </w:rPr>
        <w:t>货</w:t>
      </w:r>
      <w:r>
        <w:rPr>
          <w:color w:val="auto"/>
          <w:highlight w:val="none"/>
        </w:rPr>
        <w:t>物（</w:t>
      </w:r>
      <w:r>
        <w:rPr>
          <w:color w:val="auto"/>
          <w:spacing w:val="-3"/>
          <w:highlight w:val="none"/>
        </w:rPr>
        <w:t>不</w:t>
      </w:r>
      <w:r>
        <w:rPr>
          <w:color w:val="auto"/>
          <w:highlight w:val="none"/>
        </w:rPr>
        <w:t>包括</w:t>
      </w:r>
      <w:r>
        <w:rPr>
          <w:color w:val="auto"/>
          <w:spacing w:val="-3"/>
          <w:highlight w:val="none"/>
        </w:rPr>
        <w:t>使</w:t>
      </w:r>
      <w:r>
        <w:rPr>
          <w:color w:val="auto"/>
          <w:highlight w:val="none"/>
        </w:rPr>
        <w:t>用非</w:t>
      </w:r>
      <w:r>
        <w:rPr>
          <w:color w:val="auto"/>
          <w:spacing w:val="-3"/>
          <w:highlight w:val="none"/>
        </w:rPr>
        <w:t>残</w:t>
      </w:r>
      <w:r>
        <w:rPr>
          <w:color w:val="auto"/>
          <w:highlight w:val="none"/>
        </w:rPr>
        <w:t>疾人</w:t>
      </w:r>
      <w:r>
        <w:rPr>
          <w:color w:val="auto"/>
          <w:spacing w:val="-3"/>
          <w:highlight w:val="none"/>
        </w:rPr>
        <w:t>福</w:t>
      </w:r>
      <w:r>
        <w:rPr>
          <w:color w:val="auto"/>
          <w:highlight w:val="none"/>
        </w:rPr>
        <w:t>利性</w:t>
      </w:r>
      <w:r>
        <w:rPr>
          <w:color w:val="auto"/>
          <w:spacing w:val="-3"/>
          <w:highlight w:val="none"/>
        </w:rPr>
        <w:t>单</w:t>
      </w:r>
      <w:r>
        <w:rPr>
          <w:color w:val="auto"/>
          <w:highlight w:val="none"/>
        </w:rPr>
        <w:t>位注</w:t>
      </w:r>
      <w:r>
        <w:rPr>
          <w:color w:val="auto"/>
          <w:spacing w:val="-3"/>
          <w:highlight w:val="none"/>
        </w:rPr>
        <w:t>册</w:t>
      </w:r>
      <w:r>
        <w:rPr>
          <w:color w:val="auto"/>
          <w:highlight w:val="none"/>
        </w:rPr>
        <w:t>商标</w:t>
      </w:r>
      <w:r>
        <w:rPr>
          <w:color w:val="auto"/>
          <w:spacing w:val="-3"/>
          <w:highlight w:val="none"/>
        </w:rPr>
        <w:t>的</w:t>
      </w:r>
      <w:r>
        <w:rPr>
          <w:color w:val="auto"/>
          <w:highlight w:val="none"/>
        </w:rPr>
        <w:t>货物</w:t>
      </w:r>
      <w:r>
        <w:rPr>
          <w:color w:val="auto"/>
          <w:spacing w:val="-3"/>
          <w:highlight w:val="none"/>
        </w:rPr>
        <w:t>）</w:t>
      </w:r>
      <w:r>
        <w:rPr>
          <w:color w:val="auto"/>
          <w:highlight w:val="none"/>
        </w:rPr>
        <w:t>。</w:t>
      </w:r>
    </w:p>
    <w:p>
      <w:pPr>
        <w:pStyle w:val="7"/>
        <w:spacing w:line="356" w:lineRule="exact"/>
        <w:ind w:left="796"/>
        <w:rPr>
          <w:color w:val="auto"/>
          <w:highlight w:val="none"/>
        </w:rPr>
      </w:pPr>
      <w:r>
        <w:rPr>
          <w:color w:val="auto"/>
          <w:highlight w:val="none"/>
        </w:rPr>
        <w:t>本单位对上述声明的真实性负责。如有虚假，将依法承担相应责任。</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1"/>
        <w:rPr>
          <w:color w:val="auto"/>
          <w:sz w:val="30"/>
          <w:highlight w:val="none"/>
        </w:rPr>
      </w:pPr>
    </w:p>
    <w:p>
      <w:pPr>
        <w:pStyle w:val="7"/>
        <w:tabs>
          <w:tab w:val="left" w:pos="4715"/>
        </w:tabs>
        <w:spacing w:line="364" w:lineRule="auto"/>
        <w:ind w:left="4017" w:right="3767"/>
        <w:rPr>
          <w:color w:val="auto"/>
          <w:highlight w:val="none"/>
        </w:rPr>
      </w:pPr>
      <w:r>
        <w:rPr>
          <w:color w:val="auto"/>
          <w:highlight w:val="none"/>
        </w:rPr>
        <w:t>单</w:t>
      </w:r>
      <w:r>
        <w:rPr>
          <w:color w:val="auto"/>
          <w:spacing w:val="-3"/>
          <w:highlight w:val="none"/>
        </w:rPr>
        <w:t>位</w:t>
      </w:r>
      <w:r>
        <w:rPr>
          <w:color w:val="auto"/>
          <w:highlight w:val="none"/>
        </w:rPr>
        <w:t>名称</w:t>
      </w:r>
      <w:r>
        <w:rPr>
          <w:color w:val="auto"/>
          <w:spacing w:val="-3"/>
          <w:highlight w:val="none"/>
        </w:rPr>
        <w:t>（</w:t>
      </w:r>
      <w:r>
        <w:rPr>
          <w:color w:val="auto"/>
          <w:highlight w:val="none"/>
        </w:rPr>
        <w:t>盖章</w:t>
      </w:r>
      <w:r>
        <w:rPr>
          <w:color w:val="auto"/>
          <w:spacing w:val="-8"/>
          <w:highlight w:val="none"/>
        </w:rPr>
        <w:t xml:space="preserve">）： </w:t>
      </w:r>
      <w:r>
        <w:rPr>
          <w:color w:val="auto"/>
          <w:highlight w:val="none"/>
        </w:rPr>
        <w:t>日</w:t>
      </w:r>
      <w:r>
        <w:rPr>
          <w:color w:val="auto"/>
          <w:highlight w:val="none"/>
        </w:rPr>
        <w:tab/>
      </w:r>
      <w:r>
        <w:rPr>
          <w:color w:val="auto"/>
          <w:highlight w:val="none"/>
        </w:rPr>
        <w:t>期：</w:t>
      </w:r>
    </w:p>
    <w:p>
      <w:pPr>
        <w:spacing w:line="364" w:lineRule="auto"/>
        <w:rPr>
          <w:color w:val="auto"/>
          <w:highlight w:val="none"/>
        </w:rPr>
        <w:sectPr>
          <w:footerReference r:id="rId19" w:type="default"/>
          <w:pgSz w:w="11910" w:h="16840"/>
          <w:pgMar w:top="1100" w:right="760" w:bottom="1180" w:left="840" w:header="873" w:footer="993" w:gutter="0"/>
          <w:pgNumType w:fmt="decimal"/>
          <w:cols w:space="720" w:num="1"/>
        </w:sect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rPr>
          <w:color w:val="auto"/>
          <w:sz w:val="20"/>
          <w:highlight w:val="none"/>
        </w:rPr>
      </w:pPr>
    </w:p>
    <w:p>
      <w:pPr>
        <w:pStyle w:val="10"/>
        <w:spacing w:before="2"/>
        <w:rPr>
          <w:color w:val="auto"/>
          <w:sz w:val="21"/>
          <w:highlight w:val="none"/>
        </w:rPr>
      </w:pPr>
    </w:p>
    <w:p>
      <w:pPr>
        <w:spacing w:before="33"/>
        <w:ind w:left="296" w:right="369"/>
        <w:jc w:val="center"/>
        <w:rPr>
          <w:b/>
          <w:color w:val="auto"/>
          <w:sz w:val="48"/>
          <w:highlight w:val="none"/>
        </w:rPr>
      </w:pPr>
      <w:r>
        <w:rPr>
          <w:b/>
          <w:color w:val="auto"/>
          <w:sz w:val="48"/>
          <w:highlight w:val="none"/>
        </w:rPr>
        <w:t>（</w:t>
      </w:r>
      <w:r>
        <w:rPr>
          <w:rFonts w:hint="eastAsia"/>
          <w:b/>
          <w:color w:val="auto"/>
          <w:sz w:val="48"/>
          <w:highlight w:val="none"/>
        </w:rPr>
        <w:t>三</w:t>
      </w:r>
      <w:r>
        <w:rPr>
          <w:b/>
          <w:color w:val="auto"/>
          <w:sz w:val="48"/>
          <w:highlight w:val="none"/>
        </w:rPr>
        <w:t>）技术文件格式</w:t>
      </w:r>
    </w:p>
    <w:p>
      <w:pPr>
        <w:jc w:val="center"/>
        <w:rPr>
          <w:color w:val="auto"/>
          <w:sz w:val="48"/>
          <w:highlight w:val="none"/>
        </w:rPr>
        <w:sectPr>
          <w:pgSz w:w="11910" w:h="16840"/>
          <w:pgMar w:top="1100" w:right="760" w:bottom="1180" w:left="840" w:header="873" w:footer="993" w:gutter="0"/>
          <w:pgNumType w:fmt="decimal"/>
          <w:cols w:space="720" w:num="1"/>
        </w:sectPr>
      </w:pPr>
    </w:p>
    <w:p>
      <w:pPr>
        <w:pStyle w:val="10"/>
        <w:rPr>
          <w:b/>
          <w:color w:val="auto"/>
          <w:sz w:val="20"/>
          <w:highlight w:val="none"/>
        </w:rPr>
      </w:pPr>
    </w:p>
    <w:p>
      <w:pPr>
        <w:pStyle w:val="10"/>
        <w:spacing w:before="10"/>
        <w:rPr>
          <w:b/>
          <w:color w:val="auto"/>
          <w:sz w:val="27"/>
          <w:highlight w:val="none"/>
        </w:rPr>
      </w:pPr>
    </w:p>
    <w:p>
      <w:pPr>
        <w:pStyle w:val="7"/>
        <w:numPr>
          <w:ilvl w:val="0"/>
          <w:numId w:val="61"/>
        </w:numPr>
        <w:tabs>
          <w:tab w:val="left" w:pos="598"/>
        </w:tabs>
        <w:spacing w:before="61"/>
        <w:ind w:hanging="361"/>
        <w:jc w:val="left"/>
        <w:rPr>
          <w:color w:val="auto"/>
          <w:highlight w:val="none"/>
        </w:rPr>
      </w:pPr>
      <w:r>
        <w:rPr>
          <w:color w:val="auto"/>
          <w:spacing w:val="-3"/>
          <w:highlight w:val="none"/>
        </w:rPr>
        <w:t>技术规格响应表</w:t>
      </w:r>
      <w:r>
        <w:rPr>
          <w:color w:val="auto"/>
          <w:highlight w:val="none"/>
        </w:rPr>
        <w:t>（</w:t>
      </w:r>
      <w:r>
        <w:rPr>
          <w:color w:val="auto"/>
          <w:spacing w:val="-3"/>
          <w:highlight w:val="none"/>
        </w:rPr>
        <w:t>必须提供</w:t>
      </w:r>
      <w:r>
        <w:rPr>
          <w:color w:val="auto"/>
          <w:highlight w:val="none"/>
        </w:rPr>
        <w:t>）</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4"/>
        <w:rPr>
          <w:color w:val="auto"/>
          <w:sz w:val="34"/>
          <w:highlight w:val="none"/>
        </w:rPr>
      </w:pPr>
    </w:p>
    <w:p>
      <w:pPr>
        <w:pStyle w:val="6"/>
        <w:rPr>
          <w:color w:val="auto"/>
          <w:highlight w:val="none"/>
        </w:rPr>
      </w:pPr>
      <w:r>
        <w:rPr>
          <w:color w:val="auto"/>
          <w:highlight w:val="none"/>
        </w:rPr>
        <w:t>技术规格响应表</w:t>
      </w:r>
    </w:p>
    <w:p>
      <w:pPr>
        <w:pStyle w:val="10"/>
        <w:spacing w:before="5"/>
        <w:rPr>
          <w:b/>
          <w:color w:val="auto"/>
          <w:sz w:val="14"/>
          <w:highlight w:val="none"/>
        </w:rPr>
      </w:pPr>
    </w:p>
    <w:tbl>
      <w:tblPr>
        <w:tblStyle w:val="15"/>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5"/>
        <w:gridCol w:w="4074"/>
        <w:gridCol w:w="3858"/>
        <w:gridCol w:w="1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9" w:hRule="atLeast"/>
        </w:trPr>
        <w:tc>
          <w:tcPr>
            <w:tcW w:w="845" w:type="dxa"/>
          </w:tcPr>
          <w:p>
            <w:pPr>
              <w:pStyle w:val="22"/>
              <w:spacing w:before="6"/>
              <w:rPr>
                <w:b/>
                <w:color w:val="auto"/>
                <w:sz w:val="35"/>
                <w:highlight w:val="none"/>
              </w:rPr>
            </w:pPr>
          </w:p>
          <w:p>
            <w:pPr>
              <w:pStyle w:val="22"/>
              <w:ind w:right="129"/>
              <w:jc w:val="right"/>
              <w:rPr>
                <w:color w:val="auto"/>
                <w:sz w:val="28"/>
                <w:highlight w:val="none"/>
              </w:rPr>
            </w:pPr>
            <w:r>
              <w:rPr>
                <w:color w:val="auto"/>
                <w:sz w:val="28"/>
                <w:highlight w:val="none"/>
              </w:rPr>
              <w:t>序号</w:t>
            </w:r>
          </w:p>
        </w:tc>
        <w:tc>
          <w:tcPr>
            <w:tcW w:w="4074" w:type="dxa"/>
          </w:tcPr>
          <w:p>
            <w:pPr>
              <w:pStyle w:val="22"/>
              <w:spacing w:before="121"/>
              <w:ind w:left="614" w:right="607"/>
              <w:jc w:val="center"/>
              <w:rPr>
                <w:color w:val="auto"/>
                <w:sz w:val="28"/>
                <w:highlight w:val="none"/>
              </w:rPr>
            </w:pPr>
            <w:r>
              <w:rPr>
                <w:color w:val="auto"/>
                <w:sz w:val="28"/>
                <w:highlight w:val="none"/>
              </w:rPr>
              <w:t>招标文件要求</w:t>
            </w:r>
          </w:p>
          <w:p>
            <w:pPr>
              <w:pStyle w:val="22"/>
              <w:spacing w:before="11"/>
              <w:rPr>
                <w:b/>
                <w:color w:val="auto"/>
                <w:sz w:val="23"/>
                <w:highlight w:val="none"/>
              </w:rPr>
            </w:pPr>
          </w:p>
          <w:p>
            <w:pPr>
              <w:pStyle w:val="22"/>
              <w:ind w:left="616" w:right="607"/>
              <w:jc w:val="center"/>
              <w:rPr>
                <w:color w:val="auto"/>
                <w:sz w:val="28"/>
                <w:highlight w:val="none"/>
              </w:rPr>
            </w:pPr>
            <w:r>
              <w:rPr>
                <w:color w:val="auto"/>
                <w:sz w:val="28"/>
                <w:highlight w:val="none"/>
              </w:rPr>
              <w:t>（注明章节及条款号）</w:t>
            </w:r>
          </w:p>
        </w:tc>
        <w:tc>
          <w:tcPr>
            <w:tcW w:w="3858" w:type="dxa"/>
          </w:tcPr>
          <w:p>
            <w:pPr>
              <w:pStyle w:val="22"/>
              <w:spacing w:before="121"/>
              <w:ind w:left="807"/>
              <w:rPr>
                <w:color w:val="auto"/>
                <w:sz w:val="28"/>
                <w:highlight w:val="none"/>
              </w:rPr>
            </w:pPr>
            <w:r>
              <w:rPr>
                <w:color w:val="auto"/>
                <w:spacing w:val="-3"/>
                <w:sz w:val="28"/>
                <w:highlight w:val="none"/>
              </w:rPr>
              <w:t>投标文件响应内容</w:t>
            </w:r>
          </w:p>
          <w:p>
            <w:pPr>
              <w:pStyle w:val="22"/>
              <w:spacing w:before="11"/>
              <w:rPr>
                <w:b/>
                <w:color w:val="auto"/>
                <w:sz w:val="23"/>
                <w:highlight w:val="none"/>
              </w:rPr>
            </w:pPr>
          </w:p>
          <w:p>
            <w:pPr>
              <w:pStyle w:val="22"/>
              <w:ind w:left="807"/>
              <w:rPr>
                <w:color w:val="auto"/>
                <w:sz w:val="28"/>
                <w:highlight w:val="none"/>
              </w:rPr>
            </w:pPr>
            <w:r>
              <w:rPr>
                <w:color w:val="auto"/>
                <w:spacing w:val="-1"/>
                <w:sz w:val="28"/>
                <w:highlight w:val="none"/>
              </w:rPr>
              <w:t>（</w:t>
            </w:r>
            <w:r>
              <w:rPr>
                <w:color w:val="auto"/>
                <w:spacing w:val="-3"/>
                <w:sz w:val="28"/>
                <w:highlight w:val="none"/>
              </w:rPr>
              <w:t>注明所在页码</w:t>
            </w:r>
            <w:r>
              <w:rPr>
                <w:color w:val="auto"/>
                <w:sz w:val="28"/>
                <w:highlight w:val="none"/>
              </w:rPr>
              <w:t>）</w:t>
            </w:r>
          </w:p>
        </w:tc>
        <w:tc>
          <w:tcPr>
            <w:tcW w:w="1226" w:type="dxa"/>
          </w:tcPr>
          <w:p>
            <w:pPr>
              <w:pStyle w:val="22"/>
              <w:spacing w:before="121"/>
              <w:ind w:left="331"/>
              <w:rPr>
                <w:color w:val="auto"/>
                <w:sz w:val="28"/>
                <w:highlight w:val="none"/>
              </w:rPr>
            </w:pPr>
            <w:r>
              <w:rPr>
                <w:color w:val="auto"/>
                <w:spacing w:val="-1"/>
                <w:sz w:val="28"/>
                <w:highlight w:val="none"/>
              </w:rPr>
              <w:t>偏离</w:t>
            </w:r>
          </w:p>
          <w:p>
            <w:pPr>
              <w:pStyle w:val="22"/>
              <w:spacing w:before="11"/>
              <w:rPr>
                <w:b/>
                <w:color w:val="auto"/>
                <w:sz w:val="23"/>
                <w:highlight w:val="none"/>
              </w:rPr>
            </w:pPr>
          </w:p>
          <w:p>
            <w:pPr>
              <w:pStyle w:val="22"/>
              <w:ind w:left="331"/>
              <w:rPr>
                <w:color w:val="auto"/>
                <w:sz w:val="28"/>
                <w:highlight w:val="none"/>
              </w:rPr>
            </w:pPr>
            <w:r>
              <w:rPr>
                <w:color w:val="auto"/>
                <w:spacing w:val="-1"/>
                <w:sz w:val="28"/>
                <w:highlight w:val="none"/>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45" w:type="dxa"/>
          </w:tcPr>
          <w:p>
            <w:pPr>
              <w:pStyle w:val="22"/>
              <w:rPr>
                <w:rFonts w:ascii="Times New Roman"/>
                <w:color w:val="auto"/>
                <w:sz w:val="26"/>
                <w:highlight w:val="none"/>
              </w:rPr>
            </w:pPr>
          </w:p>
        </w:tc>
        <w:tc>
          <w:tcPr>
            <w:tcW w:w="4074" w:type="dxa"/>
          </w:tcPr>
          <w:p>
            <w:pPr>
              <w:pStyle w:val="22"/>
              <w:rPr>
                <w:rFonts w:ascii="Times New Roman"/>
                <w:color w:val="auto"/>
                <w:sz w:val="26"/>
                <w:highlight w:val="none"/>
              </w:rPr>
            </w:pPr>
          </w:p>
        </w:tc>
        <w:tc>
          <w:tcPr>
            <w:tcW w:w="3858" w:type="dxa"/>
          </w:tcPr>
          <w:p>
            <w:pPr>
              <w:pStyle w:val="22"/>
              <w:rPr>
                <w:rFonts w:ascii="Times New Roman"/>
                <w:color w:val="auto"/>
                <w:sz w:val="26"/>
                <w:highlight w:val="none"/>
              </w:rPr>
            </w:pPr>
          </w:p>
        </w:tc>
        <w:tc>
          <w:tcPr>
            <w:tcW w:w="1226" w:type="dxa"/>
          </w:tcPr>
          <w:p>
            <w:pPr>
              <w:pStyle w:val="22"/>
              <w:rPr>
                <w:rFonts w:ascii="Times New Roman"/>
                <w:color w:val="auto"/>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45" w:type="dxa"/>
          </w:tcPr>
          <w:p>
            <w:pPr>
              <w:pStyle w:val="22"/>
              <w:rPr>
                <w:rFonts w:ascii="Times New Roman"/>
                <w:color w:val="auto"/>
                <w:sz w:val="26"/>
                <w:highlight w:val="none"/>
              </w:rPr>
            </w:pPr>
          </w:p>
        </w:tc>
        <w:tc>
          <w:tcPr>
            <w:tcW w:w="4074" w:type="dxa"/>
          </w:tcPr>
          <w:p>
            <w:pPr>
              <w:pStyle w:val="22"/>
              <w:rPr>
                <w:rFonts w:ascii="Times New Roman"/>
                <w:color w:val="auto"/>
                <w:sz w:val="26"/>
                <w:highlight w:val="none"/>
              </w:rPr>
            </w:pPr>
          </w:p>
        </w:tc>
        <w:tc>
          <w:tcPr>
            <w:tcW w:w="3858" w:type="dxa"/>
          </w:tcPr>
          <w:p>
            <w:pPr>
              <w:pStyle w:val="22"/>
              <w:rPr>
                <w:rFonts w:ascii="Times New Roman"/>
                <w:color w:val="auto"/>
                <w:sz w:val="26"/>
                <w:highlight w:val="none"/>
              </w:rPr>
            </w:pPr>
          </w:p>
        </w:tc>
        <w:tc>
          <w:tcPr>
            <w:tcW w:w="1226" w:type="dxa"/>
          </w:tcPr>
          <w:p>
            <w:pPr>
              <w:pStyle w:val="22"/>
              <w:rPr>
                <w:rFonts w:ascii="Times New Roman"/>
                <w:color w:val="auto"/>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45" w:type="dxa"/>
          </w:tcPr>
          <w:p>
            <w:pPr>
              <w:pStyle w:val="22"/>
              <w:spacing w:before="120"/>
              <w:ind w:right="129"/>
              <w:jc w:val="right"/>
              <w:rPr>
                <w:rFonts w:ascii="Arial" w:hAnsi="Arial"/>
                <w:color w:val="auto"/>
                <w:sz w:val="28"/>
                <w:highlight w:val="none"/>
              </w:rPr>
            </w:pPr>
            <w:r>
              <w:rPr>
                <w:rFonts w:ascii="Arial" w:hAnsi="Arial"/>
                <w:color w:val="auto"/>
                <w:sz w:val="28"/>
                <w:highlight w:val="none"/>
              </w:rPr>
              <w:t>……</w:t>
            </w:r>
          </w:p>
        </w:tc>
        <w:tc>
          <w:tcPr>
            <w:tcW w:w="4074" w:type="dxa"/>
          </w:tcPr>
          <w:p>
            <w:pPr>
              <w:pStyle w:val="22"/>
              <w:rPr>
                <w:rFonts w:ascii="Times New Roman"/>
                <w:color w:val="auto"/>
                <w:sz w:val="26"/>
                <w:highlight w:val="none"/>
              </w:rPr>
            </w:pPr>
          </w:p>
        </w:tc>
        <w:tc>
          <w:tcPr>
            <w:tcW w:w="3858" w:type="dxa"/>
          </w:tcPr>
          <w:p>
            <w:pPr>
              <w:pStyle w:val="22"/>
              <w:rPr>
                <w:rFonts w:ascii="Times New Roman"/>
                <w:color w:val="auto"/>
                <w:sz w:val="26"/>
                <w:highlight w:val="none"/>
              </w:rPr>
            </w:pPr>
          </w:p>
        </w:tc>
        <w:tc>
          <w:tcPr>
            <w:tcW w:w="1226" w:type="dxa"/>
          </w:tcPr>
          <w:p>
            <w:pPr>
              <w:pStyle w:val="22"/>
              <w:rPr>
                <w:rFonts w:ascii="Times New Roman"/>
                <w:color w:val="auto"/>
                <w:sz w:val="26"/>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45" w:type="dxa"/>
          </w:tcPr>
          <w:p>
            <w:pPr>
              <w:pStyle w:val="22"/>
              <w:spacing w:before="121"/>
              <w:ind w:right="129"/>
              <w:jc w:val="right"/>
              <w:rPr>
                <w:rFonts w:ascii="Arial" w:hAnsi="Arial"/>
                <w:color w:val="auto"/>
                <w:sz w:val="28"/>
                <w:highlight w:val="none"/>
              </w:rPr>
            </w:pPr>
            <w:r>
              <w:rPr>
                <w:rFonts w:ascii="Arial" w:hAnsi="Arial"/>
                <w:color w:val="auto"/>
                <w:sz w:val="28"/>
                <w:highlight w:val="none"/>
              </w:rPr>
              <w:t>……</w:t>
            </w:r>
          </w:p>
        </w:tc>
        <w:tc>
          <w:tcPr>
            <w:tcW w:w="4074" w:type="dxa"/>
          </w:tcPr>
          <w:p>
            <w:pPr>
              <w:pStyle w:val="22"/>
              <w:rPr>
                <w:rFonts w:ascii="Times New Roman"/>
                <w:color w:val="auto"/>
                <w:sz w:val="26"/>
                <w:highlight w:val="none"/>
              </w:rPr>
            </w:pPr>
          </w:p>
        </w:tc>
        <w:tc>
          <w:tcPr>
            <w:tcW w:w="3858" w:type="dxa"/>
          </w:tcPr>
          <w:p>
            <w:pPr>
              <w:pStyle w:val="22"/>
              <w:rPr>
                <w:rFonts w:ascii="Times New Roman"/>
                <w:color w:val="auto"/>
                <w:sz w:val="26"/>
                <w:highlight w:val="none"/>
              </w:rPr>
            </w:pPr>
          </w:p>
        </w:tc>
        <w:tc>
          <w:tcPr>
            <w:tcW w:w="1226" w:type="dxa"/>
          </w:tcPr>
          <w:p>
            <w:pPr>
              <w:pStyle w:val="22"/>
              <w:rPr>
                <w:rFonts w:ascii="Times New Roman"/>
                <w:color w:val="auto"/>
                <w:sz w:val="26"/>
                <w:highlight w:val="none"/>
              </w:rPr>
            </w:pPr>
          </w:p>
        </w:tc>
      </w:tr>
    </w:tbl>
    <w:p>
      <w:pPr>
        <w:pStyle w:val="10"/>
        <w:spacing w:before="12"/>
        <w:rPr>
          <w:b/>
          <w:color w:val="auto"/>
          <w:sz w:val="37"/>
          <w:highlight w:val="none"/>
        </w:rPr>
      </w:pPr>
    </w:p>
    <w:p>
      <w:pPr>
        <w:pStyle w:val="7"/>
        <w:spacing w:line="364" w:lineRule="auto"/>
        <w:ind w:right="265"/>
        <w:jc w:val="both"/>
        <w:rPr>
          <w:color w:val="auto"/>
          <w:highlight w:val="none"/>
        </w:rPr>
      </w:pPr>
      <w:r>
        <w:rPr>
          <w:color w:val="auto"/>
          <w:highlight w:val="none"/>
        </w:rPr>
        <w:t>注：投标人应根据投标设备的性能指标、对照招标文件要求逐条在</w:t>
      </w:r>
      <w:r>
        <w:rPr>
          <w:rFonts w:ascii="Arial" w:hAnsi="Arial" w:eastAsia="Arial"/>
          <w:color w:val="auto"/>
          <w:highlight w:val="none"/>
        </w:rPr>
        <w:t>“</w:t>
      </w:r>
      <w:r>
        <w:rPr>
          <w:color w:val="auto"/>
          <w:highlight w:val="none"/>
        </w:rPr>
        <w:t>偏离说明</w:t>
      </w:r>
      <w:r>
        <w:rPr>
          <w:rFonts w:ascii="Arial" w:hAnsi="Arial" w:eastAsia="Arial"/>
          <w:color w:val="auto"/>
          <w:highlight w:val="none"/>
        </w:rPr>
        <w:t>”</w:t>
      </w:r>
      <w:r>
        <w:rPr>
          <w:color w:val="auto"/>
          <w:highlight w:val="none"/>
        </w:rPr>
        <w:t>栏注明</w:t>
      </w:r>
      <w:r>
        <w:rPr>
          <w:rFonts w:ascii="Arial" w:hAnsi="Arial" w:eastAsia="Arial"/>
          <w:color w:val="auto"/>
          <w:highlight w:val="none"/>
        </w:rPr>
        <w:t>“</w:t>
      </w:r>
      <w:r>
        <w:rPr>
          <w:color w:val="auto"/>
          <w:highlight w:val="none"/>
        </w:rPr>
        <w:t>正偏离</w:t>
      </w:r>
      <w:r>
        <w:rPr>
          <w:rFonts w:ascii="Arial" w:hAnsi="Arial" w:eastAsia="Arial"/>
          <w:color w:val="auto"/>
          <w:highlight w:val="none"/>
        </w:rPr>
        <w:t>”</w:t>
      </w:r>
      <w:r>
        <w:rPr>
          <w:color w:val="auto"/>
          <w:highlight w:val="none"/>
        </w:rPr>
        <w:t>、</w:t>
      </w:r>
      <w:r>
        <w:rPr>
          <w:rFonts w:ascii="Arial" w:hAnsi="Arial" w:eastAsia="Arial"/>
          <w:color w:val="auto"/>
          <w:highlight w:val="none"/>
        </w:rPr>
        <w:t>“</w:t>
      </w:r>
      <w:r>
        <w:rPr>
          <w:color w:val="auto"/>
          <w:highlight w:val="none"/>
        </w:rPr>
        <w:t>负偏离</w:t>
      </w:r>
      <w:r>
        <w:rPr>
          <w:rFonts w:ascii="Arial" w:hAnsi="Arial" w:eastAsia="Arial"/>
          <w:color w:val="auto"/>
          <w:highlight w:val="none"/>
        </w:rPr>
        <w:t>”</w:t>
      </w:r>
      <w:r>
        <w:rPr>
          <w:color w:val="auto"/>
          <w:highlight w:val="none"/>
        </w:rPr>
        <w:t>或</w:t>
      </w:r>
      <w:r>
        <w:rPr>
          <w:rFonts w:ascii="Arial" w:hAnsi="Arial" w:eastAsia="Arial"/>
          <w:color w:val="auto"/>
          <w:highlight w:val="none"/>
        </w:rPr>
        <w:t>“</w:t>
      </w:r>
      <w:r>
        <w:rPr>
          <w:color w:val="auto"/>
          <w:highlight w:val="none"/>
        </w:rPr>
        <w:t>无偏离</w:t>
      </w:r>
      <w:r>
        <w:rPr>
          <w:rFonts w:ascii="Arial" w:hAnsi="Arial" w:eastAsia="Arial"/>
          <w:color w:val="auto"/>
          <w:highlight w:val="none"/>
        </w:rPr>
        <w:t>”</w:t>
      </w:r>
      <w:r>
        <w:rPr>
          <w:color w:val="auto"/>
          <w:highlight w:val="none"/>
        </w:rPr>
        <w:t>。投标技术规格与招标要求相同的为无偏离， 投标技术规格高于招标要求的为正偏离，低于招标要求的为负偏离。</w:t>
      </w:r>
    </w:p>
    <w:p>
      <w:pPr>
        <w:pStyle w:val="10"/>
        <w:rPr>
          <w:color w:val="auto"/>
          <w:sz w:val="28"/>
          <w:highlight w:val="none"/>
        </w:rPr>
      </w:pPr>
    </w:p>
    <w:p>
      <w:pPr>
        <w:pStyle w:val="10"/>
        <w:rPr>
          <w:color w:val="auto"/>
          <w:sz w:val="28"/>
          <w:highlight w:val="none"/>
        </w:rPr>
      </w:pPr>
    </w:p>
    <w:p>
      <w:pPr>
        <w:pStyle w:val="7"/>
        <w:tabs>
          <w:tab w:val="left" w:pos="736"/>
        </w:tabs>
        <w:spacing w:before="246" w:line="688" w:lineRule="auto"/>
        <w:ind w:right="6426"/>
        <w:rPr>
          <w:color w:val="auto"/>
          <w:highlight w:val="none"/>
        </w:rPr>
      </w:pPr>
      <w:r>
        <w:rPr>
          <w:color w:val="auto"/>
          <w:spacing w:val="38"/>
          <w:highlight w:val="none"/>
        </w:rPr>
        <w:t>投</w:t>
      </w:r>
      <w:r>
        <w:rPr>
          <w:color w:val="auto"/>
          <w:spacing w:val="40"/>
          <w:highlight w:val="none"/>
        </w:rPr>
        <w:t>标</w:t>
      </w:r>
      <w:r>
        <w:rPr>
          <w:color w:val="auto"/>
          <w:spacing w:val="38"/>
          <w:highlight w:val="none"/>
        </w:rPr>
        <w:t>人名称</w:t>
      </w:r>
      <w:r>
        <w:rPr>
          <w:color w:val="auto"/>
          <w:highlight w:val="none"/>
        </w:rPr>
        <w:t>（</w:t>
      </w:r>
      <w:r>
        <w:rPr>
          <w:color w:val="auto"/>
          <w:spacing w:val="-99"/>
          <w:highlight w:val="none"/>
        </w:rPr>
        <w:t xml:space="preserve"> </w:t>
      </w:r>
      <w:r>
        <w:rPr>
          <w:color w:val="auto"/>
          <w:spacing w:val="38"/>
          <w:highlight w:val="none"/>
        </w:rPr>
        <w:t>盖</w:t>
      </w:r>
      <w:r>
        <w:rPr>
          <w:color w:val="auto"/>
          <w:spacing w:val="40"/>
          <w:highlight w:val="none"/>
        </w:rPr>
        <w:t>公</w:t>
      </w:r>
      <w:r>
        <w:rPr>
          <w:color w:val="auto"/>
          <w:spacing w:val="38"/>
          <w:highlight w:val="none"/>
        </w:rPr>
        <w:t>章</w:t>
      </w:r>
      <w:r>
        <w:rPr>
          <w:color w:val="auto"/>
          <w:highlight w:val="none"/>
        </w:rPr>
        <w:t>）</w:t>
      </w:r>
      <w:r>
        <w:rPr>
          <w:color w:val="auto"/>
          <w:spacing w:val="-100"/>
          <w:highlight w:val="none"/>
        </w:rPr>
        <w:t xml:space="preserve"> </w:t>
      </w:r>
      <w:r>
        <w:rPr>
          <w:color w:val="auto"/>
          <w:highlight w:val="none"/>
        </w:rPr>
        <w:t>： 法</w:t>
      </w:r>
      <w:r>
        <w:rPr>
          <w:color w:val="auto"/>
          <w:spacing w:val="-3"/>
          <w:highlight w:val="none"/>
        </w:rPr>
        <w:t>定</w:t>
      </w:r>
      <w:r>
        <w:rPr>
          <w:color w:val="auto"/>
          <w:highlight w:val="none"/>
        </w:rPr>
        <w:t>代表</w:t>
      </w:r>
      <w:r>
        <w:rPr>
          <w:color w:val="auto"/>
          <w:spacing w:val="-3"/>
          <w:highlight w:val="none"/>
        </w:rPr>
        <w:t>人</w:t>
      </w:r>
      <w:r>
        <w:rPr>
          <w:color w:val="auto"/>
          <w:highlight w:val="none"/>
        </w:rPr>
        <w:t>或</w:t>
      </w:r>
      <w:r>
        <w:rPr>
          <w:color w:val="auto"/>
          <w:spacing w:val="-3"/>
          <w:highlight w:val="none"/>
        </w:rPr>
        <w:t>授</w:t>
      </w:r>
      <w:r>
        <w:rPr>
          <w:color w:val="auto"/>
          <w:highlight w:val="none"/>
        </w:rPr>
        <w:t>权代</w:t>
      </w:r>
      <w:r>
        <w:rPr>
          <w:color w:val="auto"/>
          <w:spacing w:val="-3"/>
          <w:highlight w:val="none"/>
        </w:rPr>
        <w:t>表</w:t>
      </w:r>
      <w:r>
        <w:rPr>
          <w:color w:val="auto"/>
          <w:highlight w:val="none"/>
        </w:rPr>
        <w:t>签字： 日</w:t>
      </w:r>
      <w:r>
        <w:rPr>
          <w:color w:val="auto"/>
          <w:highlight w:val="none"/>
        </w:rPr>
        <w:tab/>
      </w:r>
      <w:r>
        <w:rPr>
          <w:color w:val="auto"/>
          <w:spacing w:val="38"/>
          <w:highlight w:val="none"/>
        </w:rPr>
        <w:t>期</w:t>
      </w:r>
      <w:r>
        <w:rPr>
          <w:color w:val="auto"/>
          <w:highlight w:val="none"/>
        </w:rPr>
        <w:t>：</w:t>
      </w:r>
    </w:p>
    <w:p>
      <w:pPr>
        <w:spacing w:line="688" w:lineRule="auto"/>
        <w:rPr>
          <w:color w:val="auto"/>
          <w:highlight w:val="none"/>
        </w:rPr>
        <w:sectPr>
          <w:pgSz w:w="11910" w:h="16840"/>
          <w:pgMar w:top="1100" w:right="760" w:bottom="1180" w:left="840" w:header="873" w:footer="993" w:gutter="0"/>
          <w:pgNumType w:fmt="decimal"/>
          <w:cols w:space="720" w:num="1"/>
        </w:sectPr>
      </w:pPr>
    </w:p>
    <w:p>
      <w:pPr>
        <w:pStyle w:val="10"/>
        <w:rPr>
          <w:color w:val="auto"/>
          <w:sz w:val="20"/>
          <w:highlight w:val="none"/>
        </w:rPr>
      </w:pPr>
    </w:p>
    <w:p>
      <w:pPr>
        <w:pStyle w:val="10"/>
        <w:spacing w:before="4"/>
        <w:rPr>
          <w:color w:val="auto"/>
          <w:sz w:val="22"/>
          <w:highlight w:val="none"/>
        </w:rPr>
      </w:pPr>
    </w:p>
    <w:p>
      <w:pPr>
        <w:pStyle w:val="7"/>
        <w:numPr>
          <w:ilvl w:val="0"/>
          <w:numId w:val="61"/>
        </w:numPr>
        <w:tabs>
          <w:tab w:val="left" w:pos="521"/>
        </w:tabs>
        <w:spacing w:before="62"/>
        <w:ind w:left="520" w:hanging="284"/>
        <w:jc w:val="left"/>
        <w:rPr>
          <w:color w:val="auto"/>
          <w:highlight w:val="none"/>
        </w:rPr>
      </w:pPr>
      <w:r>
        <w:rPr>
          <w:color w:val="auto"/>
          <w:spacing w:val="-3"/>
          <w:highlight w:val="none"/>
        </w:rPr>
        <w:t>项目实施方案</w:t>
      </w:r>
    </w:p>
    <w:p>
      <w:pPr>
        <w:pStyle w:val="10"/>
        <w:spacing w:before="235" w:line="364" w:lineRule="auto"/>
        <w:ind w:left="237" w:right="347"/>
        <w:rPr>
          <w:color w:val="auto"/>
          <w:highlight w:val="none"/>
        </w:rPr>
      </w:pPr>
      <w:r>
        <w:rPr>
          <w:color w:val="auto"/>
          <w:highlight w:val="none"/>
        </w:rPr>
        <w:t>要求:投标人应根据《服务需求说明》及已有经验的基础上，进行认真的综合研究，制定出较为具体的项目实施方案，以确保方案符合招标人的实际情况和具有可操作性。</w:t>
      </w:r>
    </w:p>
    <w:p>
      <w:pPr>
        <w:pStyle w:val="10"/>
        <w:rPr>
          <w:color w:val="auto"/>
          <w:highlight w:val="none"/>
        </w:rPr>
      </w:pPr>
    </w:p>
    <w:p>
      <w:pPr>
        <w:pStyle w:val="10"/>
        <w:rPr>
          <w:color w:val="auto"/>
          <w:highlight w:val="none"/>
        </w:rPr>
      </w:pPr>
    </w:p>
    <w:p>
      <w:pPr>
        <w:pStyle w:val="10"/>
        <w:spacing w:before="203"/>
        <w:ind w:left="717"/>
        <w:rPr>
          <w:color w:val="auto"/>
          <w:highlight w:val="none"/>
        </w:rPr>
      </w:pPr>
      <w:r>
        <w:rPr>
          <w:color w:val="auto"/>
          <w:highlight w:val="none"/>
        </w:rPr>
        <w:t>投标人名称（盖公章）：</w:t>
      </w:r>
    </w:p>
    <w:p>
      <w:pPr>
        <w:pStyle w:val="10"/>
        <w:rPr>
          <w:color w:val="auto"/>
          <w:highlight w:val="none"/>
        </w:rPr>
      </w:pPr>
    </w:p>
    <w:p>
      <w:pPr>
        <w:pStyle w:val="10"/>
        <w:spacing w:before="11"/>
        <w:rPr>
          <w:color w:val="auto"/>
          <w:highlight w:val="none"/>
        </w:rPr>
      </w:pPr>
    </w:p>
    <w:p>
      <w:pPr>
        <w:pStyle w:val="10"/>
        <w:ind w:left="717"/>
        <w:rPr>
          <w:color w:val="auto"/>
          <w:highlight w:val="none"/>
        </w:rPr>
      </w:pPr>
      <w:r>
        <w:rPr>
          <w:color w:val="auto"/>
          <w:highlight w:val="none"/>
        </w:rPr>
        <w:t>法定代表人或授权代表签字：</w:t>
      </w:r>
    </w:p>
    <w:p>
      <w:pPr>
        <w:pStyle w:val="10"/>
        <w:rPr>
          <w:color w:val="auto"/>
          <w:highlight w:val="none"/>
        </w:rPr>
      </w:pPr>
    </w:p>
    <w:p>
      <w:pPr>
        <w:pStyle w:val="10"/>
        <w:spacing w:before="8"/>
        <w:rPr>
          <w:color w:val="auto"/>
          <w:highlight w:val="none"/>
        </w:rPr>
      </w:pPr>
    </w:p>
    <w:p>
      <w:pPr>
        <w:pStyle w:val="10"/>
        <w:ind w:left="717"/>
        <w:rPr>
          <w:color w:val="auto"/>
          <w:highlight w:val="none"/>
        </w:rPr>
      </w:pPr>
      <w:r>
        <w:rPr>
          <w:color w:val="auto"/>
          <w:highlight w:val="none"/>
        </w:rPr>
        <w:t>日 期：</w:t>
      </w: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rPr>
          <w:color w:val="auto"/>
          <w:highlight w:val="none"/>
        </w:rPr>
      </w:pPr>
    </w:p>
    <w:p>
      <w:pPr>
        <w:pStyle w:val="10"/>
        <w:spacing w:before="6"/>
        <w:rPr>
          <w:color w:val="auto"/>
          <w:sz w:val="29"/>
          <w:highlight w:val="none"/>
        </w:rPr>
      </w:pPr>
    </w:p>
    <w:p>
      <w:pPr>
        <w:pStyle w:val="7"/>
        <w:numPr>
          <w:ilvl w:val="0"/>
          <w:numId w:val="61"/>
        </w:numPr>
        <w:tabs>
          <w:tab w:val="left" w:pos="1080"/>
        </w:tabs>
        <w:ind w:left="1079" w:hanging="284"/>
        <w:jc w:val="left"/>
        <w:rPr>
          <w:color w:val="auto"/>
          <w:highlight w:val="none"/>
        </w:rPr>
      </w:pPr>
      <w:r>
        <w:rPr>
          <w:color w:val="auto"/>
          <w:spacing w:val="-3"/>
          <w:highlight w:val="none"/>
        </w:rPr>
        <w:t>服务承诺书</w:t>
      </w:r>
      <w:r>
        <w:rPr>
          <w:color w:val="auto"/>
          <w:highlight w:val="none"/>
        </w:rPr>
        <w:t>（</w:t>
      </w:r>
      <w:r>
        <w:rPr>
          <w:color w:val="auto"/>
          <w:spacing w:val="-2"/>
          <w:highlight w:val="none"/>
        </w:rPr>
        <w:t>格式自拟</w:t>
      </w:r>
      <w:r>
        <w:rPr>
          <w:color w:val="auto"/>
          <w:highlight w:val="none"/>
        </w:rPr>
        <w:t>）</w:t>
      </w:r>
    </w:p>
    <w:p>
      <w:pPr>
        <w:rPr>
          <w:color w:val="auto"/>
          <w:highlight w:val="none"/>
        </w:rPr>
        <w:sectPr>
          <w:pgSz w:w="11910" w:h="16840"/>
          <w:pgMar w:top="1100" w:right="760" w:bottom="1180" w:left="840" w:header="873" w:footer="993" w:gutter="0"/>
          <w:pgNumType w:fmt="decimal"/>
          <w:cols w:space="720" w:num="1"/>
        </w:sectPr>
      </w:pPr>
    </w:p>
    <w:p>
      <w:pPr>
        <w:pStyle w:val="10"/>
        <w:spacing w:line="20" w:lineRule="exact"/>
        <w:ind w:left="286"/>
        <w:rPr>
          <w:color w:val="auto"/>
          <w:sz w:val="2"/>
          <w:highlight w:val="none"/>
        </w:rPr>
      </w:pPr>
    </w:p>
    <w:p>
      <w:pPr>
        <w:pStyle w:val="7"/>
        <w:numPr>
          <w:ilvl w:val="0"/>
          <w:numId w:val="61"/>
        </w:numPr>
        <w:tabs>
          <w:tab w:val="left" w:pos="576"/>
        </w:tabs>
        <w:spacing w:before="14"/>
        <w:ind w:left="575" w:hanging="284"/>
        <w:jc w:val="left"/>
        <w:rPr>
          <w:color w:val="auto"/>
          <w:highlight w:val="none"/>
        </w:rPr>
      </w:pPr>
      <w:r>
        <w:rPr>
          <w:color w:val="auto"/>
          <w:spacing w:val="-3"/>
          <w:highlight w:val="none"/>
        </w:rPr>
        <w:t>项目实施人员一览表</w:t>
      </w:r>
    </w:p>
    <w:p>
      <w:pPr>
        <w:pStyle w:val="10"/>
        <w:rPr>
          <w:color w:val="auto"/>
          <w:sz w:val="28"/>
          <w:highlight w:val="none"/>
        </w:rPr>
      </w:pPr>
    </w:p>
    <w:p>
      <w:pPr>
        <w:pStyle w:val="10"/>
        <w:spacing w:before="5"/>
        <w:rPr>
          <w:color w:val="auto"/>
          <w:sz w:val="38"/>
          <w:highlight w:val="none"/>
        </w:rPr>
      </w:pPr>
    </w:p>
    <w:p>
      <w:pPr>
        <w:pStyle w:val="6"/>
        <w:ind w:left="293"/>
        <w:rPr>
          <w:color w:val="auto"/>
          <w:highlight w:val="none"/>
        </w:rPr>
      </w:pPr>
      <w:r>
        <w:rPr>
          <w:color w:val="auto"/>
          <w:highlight w:val="none"/>
        </w:rPr>
        <w:t>项目实施人员（主要从业人员及其技术资格）一览表</w:t>
      </w:r>
    </w:p>
    <w:p>
      <w:pPr>
        <w:pStyle w:val="10"/>
        <w:spacing w:before="2"/>
        <w:rPr>
          <w:b/>
          <w:color w:val="auto"/>
          <w:sz w:val="18"/>
          <w:highlight w:val="none"/>
        </w:rPr>
      </w:pPr>
    </w:p>
    <w:tbl>
      <w:tblPr>
        <w:tblStyle w:val="15"/>
        <w:tblW w:w="0" w:type="auto"/>
        <w:tblInd w:w="5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1371"/>
        <w:gridCol w:w="1371"/>
        <w:gridCol w:w="1568"/>
        <w:gridCol w:w="1650"/>
        <w:gridCol w:w="2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1449" w:type="dxa"/>
            <w:vAlign w:val="center"/>
          </w:tcPr>
          <w:p>
            <w:pPr>
              <w:pStyle w:val="22"/>
              <w:ind w:left="348"/>
              <w:jc w:val="center"/>
              <w:rPr>
                <w:color w:val="auto"/>
                <w:sz w:val="28"/>
                <w:highlight w:val="none"/>
              </w:rPr>
            </w:pPr>
            <w:r>
              <w:rPr>
                <w:color w:val="auto"/>
                <w:sz w:val="28"/>
                <w:highlight w:val="none"/>
              </w:rPr>
              <w:t>姓名</w:t>
            </w:r>
          </w:p>
        </w:tc>
        <w:tc>
          <w:tcPr>
            <w:tcW w:w="1371" w:type="dxa"/>
            <w:vAlign w:val="center"/>
          </w:tcPr>
          <w:p>
            <w:pPr>
              <w:pStyle w:val="22"/>
              <w:spacing w:before="0"/>
              <w:ind w:left="348"/>
              <w:jc w:val="center"/>
              <w:rPr>
                <w:b w:val="0"/>
                <w:color w:val="auto"/>
                <w:sz w:val="28"/>
                <w:highlight w:val="none"/>
              </w:rPr>
            </w:pPr>
            <w:r>
              <w:rPr>
                <w:rFonts w:hint="eastAsia"/>
                <w:b w:val="0"/>
                <w:color w:val="auto"/>
                <w:sz w:val="28"/>
                <w:highlight w:val="none"/>
              </w:rPr>
              <w:t>职务</w:t>
            </w:r>
          </w:p>
        </w:tc>
        <w:tc>
          <w:tcPr>
            <w:tcW w:w="1371" w:type="dxa"/>
          </w:tcPr>
          <w:p>
            <w:pPr>
              <w:pStyle w:val="22"/>
              <w:spacing w:before="10"/>
              <w:rPr>
                <w:b/>
                <w:color w:val="auto"/>
                <w:sz w:val="30"/>
                <w:highlight w:val="none"/>
              </w:rPr>
            </w:pPr>
          </w:p>
          <w:p>
            <w:pPr>
              <w:pStyle w:val="22"/>
              <w:ind w:left="348"/>
              <w:rPr>
                <w:color w:val="auto"/>
                <w:sz w:val="28"/>
                <w:highlight w:val="none"/>
              </w:rPr>
            </w:pPr>
            <w:r>
              <w:rPr>
                <w:rFonts w:hint="eastAsia"/>
                <w:color w:val="auto"/>
                <w:sz w:val="28"/>
                <w:highlight w:val="none"/>
              </w:rPr>
              <w:t>职称</w:t>
            </w:r>
          </w:p>
        </w:tc>
        <w:tc>
          <w:tcPr>
            <w:tcW w:w="1568" w:type="dxa"/>
            <w:vAlign w:val="center"/>
          </w:tcPr>
          <w:p>
            <w:pPr>
              <w:pStyle w:val="22"/>
              <w:spacing w:before="123" w:line="362" w:lineRule="auto"/>
              <w:ind w:left="439" w:right="147" w:hanging="281"/>
              <w:jc w:val="center"/>
              <w:rPr>
                <w:color w:val="auto"/>
                <w:sz w:val="28"/>
                <w:highlight w:val="none"/>
              </w:rPr>
            </w:pPr>
            <w:r>
              <w:rPr>
                <w:rFonts w:hint="eastAsia"/>
                <w:color w:val="auto"/>
                <w:sz w:val="28"/>
                <w:highlight w:val="none"/>
              </w:rPr>
              <w:t>注册证书</w:t>
            </w:r>
          </w:p>
        </w:tc>
        <w:tc>
          <w:tcPr>
            <w:tcW w:w="1650" w:type="dxa"/>
          </w:tcPr>
          <w:p>
            <w:pPr>
              <w:pStyle w:val="22"/>
              <w:spacing w:before="10"/>
              <w:rPr>
                <w:b/>
                <w:color w:val="auto"/>
                <w:sz w:val="30"/>
                <w:highlight w:val="none"/>
              </w:rPr>
            </w:pPr>
          </w:p>
          <w:p>
            <w:pPr>
              <w:pStyle w:val="22"/>
              <w:ind w:left="197"/>
              <w:rPr>
                <w:color w:val="auto"/>
                <w:sz w:val="28"/>
                <w:highlight w:val="none"/>
              </w:rPr>
            </w:pPr>
            <w:r>
              <w:rPr>
                <w:color w:val="auto"/>
                <w:sz w:val="28"/>
                <w:highlight w:val="none"/>
              </w:rPr>
              <w:t>证书编号</w:t>
            </w:r>
          </w:p>
        </w:tc>
        <w:tc>
          <w:tcPr>
            <w:tcW w:w="2155" w:type="dxa"/>
          </w:tcPr>
          <w:p>
            <w:pPr>
              <w:pStyle w:val="22"/>
              <w:spacing w:before="10"/>
              <w:rPr>
                <w:b/>
                <w:color w:val="auto"/>
                <w:sz w:val="30"/>
                <w:highlight w:val="none"/>
              </w:rPr>
            </w:pPr>
          </w:p>
          <w:p>
            <w:pPr>
              <w:pStyle w:val="22"/>
              <w:ind w:left="690" w:right="680"/>
              <w:jc w:val="center"/>
              <w:rPr>
                <w:color w:val="auto"/>
                <w:sz w:val="28"/>
                <w:highlight w:val="none"/>
              </w:rPr>
            </w:pPr>
            <w:r>
              <w:rPr>
                <w:color w:val="auto"/>
                <w:sz w:val="28"/>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449" w:type="dxa"/>
          </w:tcPr>
          <w:p>
            <w:pPr>
              <w:pStyle w:val="22"/>
              <w:rPr>
                <w:rFonts w:ascii="Times New Roman"/>
                <w:color w:val="auto"/>
                <w:sz w:val="24"/>
                <w:highlight w:val="none"/>
              </w:rPr>
            </w:pPr>
          </w:p>
        </w:tc>
        <w:tc>
          <w:tcPr>
            <w:tcW w:w="1371" w:type="dxa"/>
          </w:tcPr>
          <w:p>
            <w:pPr>
              <w:pStyle w:val="22"/>
              <w:rPr>
                <w:rFonts w:ascii="Times New Roman"/>
                <w:color w:val="auto"/>
                <w:sz w:val="24"/>
                <w:highlight w:val="none"/>
              </w:rPr>
            </w:pPr>
          </w:p>
        </w:tc>
        <w:tc>
          <w:tcPr>
            <w:tcW w:w="1371" w:type="dxa"/>
          </w:tcPr>
          <w:p>
            <w:pPr>
              <w:pStyle w:val="22"/>
              <w:rPr>
                <w:rFonts w:ascii="Times New Roman"/>
                <w:color w:val="auto"/>
                <w:sz w:val="24"/>
                <w:highlight w:val="none"/>
              </w:rPr>
            </w:pPr>
          </w:p>
        </w:tc>
        <w:tc>
          <w:tcPr>
            <w:tcW w:w="1568" w:type="dxa"/>
          </w:tcPr>
          <w:p>
            <w:pPr>
              <w:pStyle w:val="22"/>
              <w:rPr>
                <w:rFonts w:ascii="Times New Roman"/>
                <w:color w:val="auto"/>
                <w:sz w:val="24"/>
                <w:highlight w:val="none"/>
              </w:rPr>
            </w:pPr>
          </w:p>
        </w:tc>
        <w:tc>
          <w:tcPr>
            <w:tcW w:w="1650" w:type="dxa"/>
          </w:tcPr>
          <w:p>
            <w:pPr>
              <w:pStyle w:val="22"/>
              <w:rPr>
                <w:rFonts w:ascii="Times New Roman"/>
                <w:color w:val="auto"/>
                <w:sz w:val="24"/>
                <w:highlight w:val="none"/>
              </w:rPr>
            </w:pPr>
          </w:p>
        </w:tc>
        <w:tc>
          <w:tcPr>
            <w:tcW w:w="2155"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449" w:type="dxa"/>
          </w:tcPr>
          <w:p>
            <w:pPr>
              <w:pStyle w:val="22"/>
              <w:rPr>
                <w:rFonts w:ascii="Times New Roman"/>
                <w:color w:val="auto"/>
                <w:sz w:val="24"/>
                <w:highlight w:val="none"/>
              </w:rPr>
            </w:pPr>
          </w:p>
        </w:tc>
        <w:tc>
          <w:tcPr>
            <w:tcW w:w="1371" w:type="dxa"/>
          </w:tcPr>
          <w:p>
            <w:pPr>
              <w:pStyle w:val="22"/>
              <w:rPr>
                <w:rFonts w:ascii="Times New Roman"/>
                <w:color w:val="auto"/>
                <w:sz w:val="24"/>
                <w:highlight w:val="none"/>
              </w:rPr>
            </w:pPr>
          </w:p>
        </w:tc>
        <w:tc>
          <w:tcPr>
            <w:tcW w:w="1371" w:type="dxa"/>
          </w:tcPr>
          <w:p>
            <w:pPr>
              <w:pStyle w:val="22"/>
              <w:rPr>
                <w:rFonts w:ascii="Times New Roman"/>
                <w:color w:val="auto"/>
                <w:sz w:val="24"/>
                <w:highlight w:val="none"/>
              </w:rPr>
            </w:pPr>
          </w:p>
        </w:tc>
        <w:tc>
          <w:tcPr>
            <w:tcW w:w="1568" w:type="dxa"/>
          </w:tcPr>
          <w:p>
            <w:pPr>
              <w:pStyle w:val="22"/>
              <w:rPr>
                <w:rFonts w:ascii="Times New Roman"/>
                <w:color w:val="auto"/>
                <w:sz w:val="24"/>
                <w:highlight w:val="none"/>
              </w:rPr>
            </w:pPr>
          </w:p>
        </w:tc>
        <w:tc>
          <w:tcPr>
            <w:tcW w:w="1650" w:type="dxa"/>
          </w:tcPr>
          <w:p>
            <w:pPr>
              <w:pStyle w:val="22"/>
              <w:rPr>
                <w:rFonts w:ascii="Times New Roman"/>
                <w:color w:val="auto"/>
                <w:sz w:val="24"/>
                <w:highlight w:val="none"/>
              </w:rPr>
            </w:pPr>
          </w:p>
        </w:tc>
        <w:tc>
          <w:tcPr>
            <w:tcW w:w="2155" w:type="dxa"/>
          </w:tcPr>
          <w:p>
            <w:pPr>
              <w:pStyle w:val="22"/>
              <w:rPr>
                <w:rFonts w:ascii="Times New Roman"/>
                <w:color w:val="auto"/>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449" w:type="dxa"/>
          </w:tcPr>
          <w:p>
            <w:pPr>
              <w:pStyle w:val="22"/>
              <w:spacing w:before="121"/>
              <w:ind w:left="107"/>
              <w:rPr>
                <w:rFonts w:ascii="Arial" w:hAnsi="Arial"/>
                <w:color w:val="auto"/>
                <w:sz w:val="28"/>
                <w:highlight w:val="none"/>
              </w:rPr>
            </w:pPr>
            <w:r>
              <w:rPr>
                <w:rFonts w:ascii="Arial" w:hAnsi="Arial"/>
                <w:color w:val="auto"/>
                <w:sz w:val="28"/>
                <w:highlight w:val="none"/>
              </w:rPr>
              <w:t>……</w:t>
            </w:r>
          </w:p>
        </w:tc>
        <w:tc>
          <w:tcPr>
            <w:tcW w:w="1371" w:type="dxa"/>
          </w:tcPr>
          <w:p>
            <w:pPr>
              <w:pStyle w:val="22"/>
              <w:rPr>
                <w:rFonts w:ascii="Times New Roman"/>
                <w:color w:val="auto"/>
                <w:sz w:val="24"/>
                <w:highlight w:val="none"/>
              </w:rPr>
            </w:pPr>
          </w:p>
        </w:tc>
        <w:tc>
          <w:tcPr>
            <w:tcW w:w="1371" w:type="dxa"/>
          </w:tcPr>
          <w:p>
            <w:pPr>
              <w:pStyle w:val="22"/>
              <w:rPr>
                <w:rFonts w:ascii="Times New Roman"/>
                <w:color w:val="auto"/>
                <w:sz w:val="24"/>
                <w:highlight w:val="none"/>
              </w:rPr>
            </w:pPr>
          </w:p>
        </w:tc>
        <w:tc>
          <w:tcPr>
            <w:tcW w:w="1568" w:type="dxa"/>
          </w:tcPr>
          <w:p>
            <w:pPr>
              <w:pStyle w:val="22"/>
              <w:rPr>
                <w:rFonts w:ascii="Times New Roman"/>
                <w:color w:val="auto"/>
                <w:sz w:val="24"/>
                <w:highlight w:val="none"/>
              </w:rPr>
            </w:pPr>
          </w:p>
        </w:tc>
        <w:tc>
          <w:tcPr>
            <w:tcW w:w="1650" w:type="dxa"/>
          </w:tcPr>
          <w:p>
            <w:pPr>
              <w:pStyle w:val="22"/>
              <w:rPr>
                <w:rFonts w:ascii="Times New Roman"/>
                <w:color w:val="auto"/>
                <w:sz w:val="24"/>
                <w:highlight w:val="none"/>
              </w:rPr>
            </w:pPr>
          </w:p>
        </w:tc>
        <w:tc>
          <w:tcPr>
            <w:tcW w:w="2155" w:type="dxa"/>
          </w:tcPr>
          <w:p>
            <w:pPr>
              <w:pStyle w:val="22"/>
              <w:rPr>
                <w:rFonts w:ascii="Times New Roman"/>
                <w:color w:val="auto"/>
                <w:sz w:val="24"/>
                <w:highlight w:val="none"/>
              </w:rPr>
            </w:pPr>
          </w:p>
        </w:tc>
      </w:tr>
    </w:tbl>
    <w:p>
      <w:pPr>
        <w:pStyle w:val="10"/>
        <w:spacing w:before="52"/>
        <w:ind w:left="292"/>
        <w:rPr>
          <w:color w:val="auto"/>
          <w:highlight w:val="none"/>
        </w:rPr>
      </w:pPr>
      <w:r>
        <w:rPr>
          <w:color w:val="auto"/>
          <w:highlight w:val="none"/>
        </w:rPr>
        <w:t>注：在填写时，如本表格不适合投标单位的实际情况，可根据本表格式自行划表填写。</w:t>
      </w:r>
    </w:p>
    <w:p>
      <w:pPr>
        <w:pStyle w:val="10"/>
        <w:rPr>
          <w:color w:val="auto"/>
          <w:highlight w:val="none"/>
        </w:rPr>
      </w:pPr>
    </w:p>
    <w:p>
      <w:pPr>
        <w:pStyle w:val="10"/>
        <w:rPr>
          <w:color w:val="auto"/>
          <w:highlight w:val="none"/>
        </w:rPr>
      </w:pPr>
    </w:p>
    <w:p>
      <w:pPr>
        <w:pStyle w:val="7"/>
        <w:tabs>
          <w:tab w:val="left" w:pos="794"/>
        </w:tabs>
        <w:spacing w:before="199" w:line="686" w:lineRule="auto"/>
        <w:ind w:left="292" w:right="6371"/>
        <w:rPr>
          <w:color w:val="auto"/>
          <w:highlight w:val="none"/>
        </w:rPr>
      </w:pPr>
      <w:r>
        <w:rPr>
          <w:color w:val="auto"/>
          <w:spacing w:val="38"/>
          <w:highlight w:val="none"/>
        </w:rPr>
        <w:t>投</w:t>
      </w:r>
      <w:r>
        <w:rPr>
          <w:color w:val="auto"/>
          <w:spacing w:val="40"/>
          <w:highlight w:val="none"/>
        </w:rPr>
        <w:t>标</w:t>
      </w:r>
      <w:r>
        <w:rPr>
          <w:color w:val="auto"/>
          <w:spacing w:val="38"/>
          <w:highlight w:val="none"/>
        </w:rPr>
        <w:t>人</w:t>
      </w:r>
      <w:r>
        <w:rPr>
          <w:color w:val="auto"/>
          <w:spacing w:val="40"/>
          <w:highlight w:val="none"/>
        </w:rPr>
        <w:t>名</w:t>
      </w:r>
      <w:r>
        <w:rPr>
          <w:color w:val="auto"/>
          <w:spacing w:val="38"/>
          <w:highlight w:val="none"/>
        </w:rPr>
        <w:t>称</w:t>
      </w:r>
      <w:r>
        <w:rPr>
          <w:color w:val="auto"/>
          <w:highlight w:val="none"/>
        </w:rPr>
        <w:t>（</w:t>
      </w:r>
      <w:r>
        <w:rPr>
          <w:color w:val="auto"/>
          <w:spacing w:val="-101"/>
          <w:highlight w:val="none"/>
        </w:rPr>
        <w:t xml:space="preserve"> </w:t>
      </w:r>
      <w:r>
        <w:rPr>
          <w:color w:val="auto"/>
          <w:spacing w:val="38"/>
          <w:highlight w:val="none"/>
        </w:rPr>
        <w:t>盖</w:t>
      </w:r>
      <w:r>
        <w:rPr>
          <w:color w:val="auto"/>
          <w:spacing w:val="40"/>
          <w:highlight w:val="none"/>
        </w:rPr>
        <w:t>公</w:t>
      </w:r>
      <w:r>
        <w:rPr>
          <w:color w:val="auto"/>
          <w:spacing w:val="38"/>
          <w:highlight w:val="none"/>
        </w:rPr>
        <w:t>章</w:t>
      </w:r>
      <w:r>
        <w:rPr>
          <w:color w:val="auto"/>
          <w:highlight w:val="none"/>
        </w:rPr>
        <w:t>）</w:t>
      </w:r>
      <w:r>
        <w:rPr>
          <w:color w:val="auto"/>
          <w:spacing w:val="-98"/>
          <w:highlight w:val="none"/>
        </w:rPr>
        <w:t xml:space="preserve"> </w:t>
      </w:r>
      <w:r>
        <w:rPr>
          <w:color w:val="auto"/>
          <w:highlight w:val="none"/>
        </w:rPr>
        <w:t>： 法</w:t>
      </w:r>
      <w:r>
        <w:rPr>
          <w:color w:val="auto"/>
          <w:spacing w:val="-3"/>
          <w:highlight w:val="none"/>
        </w:rPr>
        <w:t>定</w:t>
      </w:r>
      <w:r>
        <w:rPr>
          <w:color w:val="auto"/>
          <w:highlight w:val="none"/>
        </w:rPr>
        <w:t>代表人或</w:t>
      </w:r>
      <w:r>
        <w:rPr>
          <w:color w:val="auto"/>
          <w:spacing w:val="-3"/>
          <w:highlight w:val="none"/>
        </w:rPr>
        <w:t>授</w:t>
      </w:r>
      <w:r>
        <w:rPr>
          <w:color w:val="auto"/>
          <w:highlight w:val="none"/>
        </w:rPr>
        <w:t>权代</w:t>
      </w:r>
      <w:r>
        <w:rPr>
          <w:color w:val="auto"/>
          <w:spacing w:val="-3"/>
          <w:highlight w:val="none"/>
        </w:rPr>
        <w:t>表</w:t>
      </w:r>
      <w:r>
        <w:rPr>
          <w:color w:val="auto"/>
          <w:highlight w:val="none"/>
        </w:rPr>
        <w:t>签</w:t>
      </w:r>
      <w:r>
        <w:rPr>
          <w:color w:val="auto"/>
          <w:spacing w:val="-3"/>
          <w:highlight w:val="none"/>
        </w:rPr>
        <w:t>字</w:t>
      </w:r>
      <w:r>
        <w:rPr>
          <w:color w:val="auto"/>
          <w:highlight w:val="none"/>
        </w:rPr>
        <w:t>： 日</w:t>
      </w:r>
      <w:r>
        <w:rPr>
          <w:color w:val="auto"/>
          <w:highlight w:val="none"/>
        </w:rPr>
        <w:tab/>
      </w:r>
      <w:r>
        <w:rPr>
          <w:color w:val="auto"/>
          <w:spacing w:val="38"/>
          <w:highlight w:val="none"/>
        </w:rPr>
        <w:t>期</w:t>
      </w:r>
      <w:r>
        <w:rPr>
          <w:color w:val="auto"/>
          <w:highlight w:val="none"/>
        </w:rPr>
        <w:t>：</w:t>
      </w:r>
    </w:p>
    <w:p>
      <w:pPr>
        <w:spacing w:line="686" w:lineRule="auto"/>
        <w:rPr>
          <w:color w:val="auto"/>
          <w:highlight w:val="none"/>
        </w:rPr>
        <w:sectPr>
          <w:headerReference r:id="rId20" w:type="default"/>
          <w:pgSz w:w="11910" w:h="16840"/>
          <w:pgMar w:top="1060" w:right="760" w:bottom="1180" w:left="840" w:header="872" w:footer="993" w:gutter="0"/>
          <w:pgNumType w:fmt="decimal"/>
          <w:cols w:space="720" w:num="1"/>
        </w:sectPr>
      </w:pPr>
    </w:p>
    <w:p>
      <w:pPr>
        <w:pStyle w:val="10"/>
        <w:rPr>
          <w:color w:val="auto"/>
          <w:sz w:val="20"/>
          <w:highlight w:val="none"/>
        </w:rPr>
      </w:pPr>
    </w:p>
    <w:p>
      <w:pPr>
        <w:pStyle w:val="10"/>
        <w:spacing w:before="2"/>
        <w:rPr>
          <w:color w:val="auto"/>
          <w:sz w:val="19"/>
          <w:highlight w:val="none"/>
        </w:rPr>
      </w:pPr>
    </w:p>
    <w:p>
      <w:pPr>
        <w:pStyle w:val="7"/>
        <w:numPr>
          <w:ilvl w:val="0"/>
          <w:numId w:val="61"/>
        </w:numPr>
        <w:tabs>
          <w:tab w:val="left" w:pos="576"/>
        </w:tabs>
        <w:spacing w:before="61"/>
        <w:ind w:left="575" w:hanging="284"/>
        <w:jc w:val="left"/>
        <w:rPr>
          <w:color w:val="auto"/>
          <w:highlight w:val="none"/>
        </w:rPr>
      </w:pPr>
      <w:r>
        <w:rPr>
          <w:color w:val="auto"/>
          <w:spacing w:val="-3"/>
          <w:highlight w:val="none"/>
        </w:rPr>
        <w:t>项目采购需求中要求必须提供的材料</w:t>
      </w: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rPr>
          <w:color w:val="auto"/>
          <w:sz w:val="28"/>
          <w:highlight w:val="none"/>
        </w:rPr>
      </w:pPr>
    </w:p>
    <w:p>
      <w:pPr>
        <w:pStyle w:val="10"/>
        <w:spacing w:before="12"/>
        <w:rPr>
          <w:color w:val="auto"/>
          <w:sz w:val="30"/>
          <w:highlight w:val="none"/>
        </w:rPr>
      </w:pPr>
    </w:p>
    <w:p>
      <w:pPr>
        <w:pStyle w:val="7"/>
        <w:numPr>
          <w:ilvl w:val="-1"/>
          <w:numId w:val="0"/>
        </w:numPr>
        <w:spacing w:before="62" w:line="364" w:lineRule="auto"/>
        <w:ind w:left="-68" w:right="491" w:firstLine="0"/>
        <w:jc w:val="left"/>
        <w:rPr>
          <w:color w:val="auto"/>
          <w:highlight w:val="none"/>
        </w:rPr>
      </w:pPr>
      <w:r>
        <w:rPr>
          <w:color w:val="auto"/>
          <w:spacing w:val="-3"/>
          <w:highlight w:val="none"/>
        </w:rPr>
        <w:t>投标人需要说明的其他文件和说明</w:t>
      </w:r>
      <w:r>
        <w:rPr>
          <w:color w:val="auto"/>
          <w:highlight w:val="none"/>
        </w:rPr>
        <w:t>（</w:t>
      </w:r>
      <w:r>
        <w:rPr>
          <w:color w:val="auto"/>
          <w:spacing w:val="-3"/>
          <w:highlight w:val="none"/>
        </w:rPr>
        <w:t>结合投标人自身情况及招标文件其他要求和评分要素自行提供</w:t>
      </w:r>
      <w:r>
        <w:rPr>
          <w:color w:val="auto"/>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jc w:val="left"/>
        <w:rPr>
          <w:rFonts w:ascii="黑体" w:hAnsi="黑体" w:eastAsia="黑体" w:cs="宋体"/>
          <w:bCs/>
          <w:kern w:val="0"/>
          <w:sz w:val="32"/>
          <w:szCs w:val="32"/>
        </w:rPr>
      </w:pPr>
      <w:r>
        <w:rPr>
          <w:rFonts w:hint="eastAsia" w:ascii="黑体" w:hAnsi="黑体" w:eastAsia="黑体" w:cs="宋体"/>
          <w:bCs/>
          <w:kern w:val="0"/>
          <w:sz w:val="32"/>
          <w:szCs w:val="32"/>
        </w:rPr>
        <w:t>附件</w:t>
      </w:r>
      <w:r>
        <w:rPr>
          <w:rFonts w:ascii="黑体" w:hAnsi="黑体" w:eastAsia="黑体" w:cs="宋体"/>
          <w:bCs/>
          <w:kern w:val="0"/>
          <w:sz w:val="32"/>
          <w:szCs w:val="32"/>
        </w:rPr>
        <w:t>1</w:t>
      </w:r>
    </w:p>
    <w:p>
      <w:pPr>
        <w:widowControl/>
        <w:jc w:val="center"/>
        <w:rPr>
          <w:rFonts w:ascii="黑体" w:hAnsi="黑体" w:eastAsia="黑体" w:cs="宋体"/>
          <w:bCs/>
          <w:kern w:val="0"/>
          <w:sz w:val="44"/>
          <w:szCs w:val="44"/>
        </w:rPr>
      </w:pPr>
      <w:r>
        <w:rPr>
          <w:rFonts w:hint="eastAsia" w:ascii="黑体" w:hAnsi="黑体" w:eastAsia="黑体" w:cs="宋体"/>
          <w:bCs/>
          <w:kern w:val="0"/>
          <w:sz w:val="44"/>
          <w:szCs w:val="44"/>
        </w:rPr>
        <w:t>投标人（供应商）承诺书</w:t>
      </w:r>
    </w:p>
    <w:p>
      <w:pPr>
        <w:widowControl/>
        <w:jc w:val="center"/>
        <w:rPr>
          <w:rFonts w:ascii="黑体" w:hAnsi="黑体" w:eastAsia="黑体" w:cs="宋体"/>
          <w:bCs/>
          <w:kern w:val="0"/>
          <w:sz w:val="36"/>
          <w:szCs w:val="36"/>
        </w:rPr>
      </w:pPr>
    </w:p>
    <w:p>
      <w:pPr>
        <w:snapToGrid w:val="0"/>
        <w:spacing w:line="50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本单位</w:t>
      </w:r>
      <w:r>
        <w:rPr>
          <w:rFonts w:ascii="仿宋" w:hAnsi="仿宋" w:eastAsia="仿宋" w:cs="宋体"/>
          <w:kern w:val="0"/>
          <w:sz w:val="24"/>
          <w:szCs w:val="24"/>
        </w:rPr>
        <w:t>____________________</w:t>
      </w:r>
      <w:r>
        <w:rPr>
          <w:rFonts w:hint="eastAsia" w:ascii="仿宋" w:hAnsi="仿宋" w:eastAsia="仿宋" w:cs="宋体"/>
          <w:kern w:val="0"/>
          <w:sz w:val="24"/>
          <w:szCs w:val="24"/>
        </w:rPr>
        <w:t>承诺严格落实党中央、国务院以及广西壮族自治区政府和百色市委、市人民政府相关疫情防控工作部署，遵守《中华人民共和国传染病防治法》及其他疫情防控相关要求。本单位于</w:t>
      </w:r>
      <w:r>
        <w:rPr>
          <w:rFonts w:hint="eastAsia" w:ascii="仿宋" w:hAnsi="仿宋" w:eastAsia="仿宋" w:cs="宋体"/>
          <w:kern w:val="0"/>
          <w:sz w:val="24"/>
          <w:szCs w:val="24"/>
          <w:u w:val="single"/>
        </w:rPr>
        <w:t xml:space="preserve">      </w:t>
      </w:r>
      <w:r>
        <w:rPr>
          <w:rFonts w:hint="eastAsia" w:ascii="仿宋" w:hAnsi="仿宋" w:eastAsia="仿宋" w:cs="宋体"/>
          <w:kern w:val="0"/>
          <w:sz w:val="24"/>
          <w:szCs w:val="24"/>
        </w:rPr>
        <w:t>年</w:t>
      </w:r>
      <w:r>
        <w:rPr>
          <w:rFonts w:hint="eastAsia" w:ascii="仿宋" w:hAnsi="仿宋" w:eastAsia="仿宋" w:cs="宋体"/>
          <w:kern w:val="0"/>
          <w:sz w:val="24"/>
          <w:szCs w:val="24"/>
          <w:u w:val="single"/>
        </w:rPr>
        <w:t xml:space="preserve">   </w:t>
      </w:r>
      <w:r>
        <w:rPr>
          <w:rFonts w:hint="eastAsia" w:ascii="仿宋" w:hAnsi="仿宋" w:eastAsia="仿宋" w:cs="宋体"/>
          <w:kern w:val="0"/>
          <w:sz w:val="24"/>
          <w:szCs w:val="24"/>
        </w:rPr>
        <w:t>月</w:t>
      </w:r>
      <w:r>
        <w:rPr>
          <w:rFonts w:hint="eastAsia" w:ascii="仿宋" w:hAnsi="仿宋" w:eastAsia="仿宋" w:cs="宋体"/>
          <w:kern w:val="0"/>
          <w:sz w:val="24"/>
          <w:szCs w:val="24"/>
          <w:u w:val="single"/>
        </w:rPr>
        <w:t xml:space="preserve">   </w:t>
      </w:r>
      <w:r>
        <w:rPr>
          <w:rFonts w:hint="eastAsia" w:ascii="仿宋" w:hAnsi="仿宋" w:eastAsia="仿宋" w:cs="宋体"/>
          <w:kern w:val="0"/>
          <w:sz w:val="24"/>
          <w:szCs w:val="24"/>
        </w:rPr>
        <w:t>日参加</w:t>
      </w:r>
      <w:r>
        <w:rPr>
          <w:rFonts w:ascii="仿宋" w:hAnsi="仿宋" w:eastAsia="仿宋" w:cs="宋体"/>
          <w:kern w:val="0"/>
          <w:sz w:val="24"/>
          <w:szCs w:val="24"/>
        </w:rPr>
        <w:t>_______</w:t>
      </w:r>
      <w:r>
        <w:rPr>
          <w:rFonts w:ascii="仿宋" w:hAnsi="仿宋" w:eastAsia="仿宋" w:cs="宋体"/>
          <w:kern w:val="0"/>
          <w:sz w:val="24"/>
          <w:szCs w:val="24"/>
          <w:u w:val="single"/>
        </w:rPr>
        <w:t xml:space="preserve">    </w:t>
      </w:r>
      <w:r>
        <w:rPr>
          <w:rFonts w:ascii="仿宋" w:hAnsi="仿宋" w:eastAsia="仿宋" w:cs="宋体"/>
          <w:kern w:val="0"/>
          <w:sz w:val="24"/>
          <w:szCs w:val="24"/>
        </w:rPr>
        <w:t>__________</w:t>
      </w:r>
      <w:r>
        <w:rPr>
          <w:rFonts w:hint="eastAsia" w:ascii="仿宋" w:hAnsi="仿宋" w:eastAsia="仿宋" w:cs="宋体"/>
          <w:kern w:val="0"/>
          <w:sz w:val="24"/>
          <w:szCs w:val="24"/>
        </w:rPr>
        <w:t>项目的开标活动。本单位承诺在开标过程中做到以下几点：</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．参与投标人员积极配合交易场所工作人员进行体温检测和人员信息登记。不符合防控管理要求的人员，不进入交易场所，并于必要时积极配合交易场所工作人员做好现场临时隔离工作。</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．参加投标人员自觉做好个人防护，全程正确佩戴口罩，听从交易场所工作人员的引导。</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．本单位派出的投标人员</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（姓名），</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（身份证号码），</w:t>
      </w:r>
      <w:r>
        <w:rPr>
          <w:rFonts w:ascii="仿宋" w:hAnsi="仿宋" w:eastAsia="仿宋" w:cs="宋体"/>
          <w:kern w:val="0"/>
          <w:sz w:val="24"/>
          <w:szCs w:val="24"/>
        </w:rPr>
        <w:t xml:space="preserve"> </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（联系电话），在</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（省、市）居住，无疫情接触史、身体健康。</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．本单位保证做好投标期的各项准备工作，并提前到达交易场所的开标区域，避免因工作疏忽导致时间拖延和人员聚集。</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5</w:t>
      </w:r>
      <w:r>
        <w:rPr>
          <w:rFonts w:hint="eastAsia" w:ascii="仿宋" w:hAnsi="仿宋" w:eastAsia="仿宋" w:cs="宋体"/>
          <w:kern w:val="0"/>
          <w:sz w:val="24"/>
          <w:szCs w:val="24"/>
        </w:rPr>
        <w:t>．开标活动结束后，本单位人员迅速离场，不在交易场所公共区域停留。</w:t>
      </w:r>
    </w:p>
    <w:p>
      <w:pPr>
        <w:snapToGrid w:val="0"/>
        <w:spacing w:line="500" w:lineRule="exact"/>
        <w:ind w:firstLine="480" w:firstLineChars="200"/>
        <w:rPr>
          <w:rFonts w:ascii="仿宋" w:hAnsi="仿宋" w:eastAsia="仿宋" w:cs="宋体"/>
          <w:kern w:val="0"/>
          <w:sz w:val="24"/>
          <w:szCs w:val="24"/>
        </w:rPr>
      </w:pPr>
    </w:p>
    <w:p>
      <w:pPr>
        <w:snapToGrid w:val="0"/>
        <w:spacing w:line="500" w:lineRule="exact"/>
        <w:ind w:firstLine="480" w:firstLineChars="200"/>
        <w:rPr>
          <w:rFonts w:ascii="仿宋" w:hAnsi="仿宋" w:eastAsia="仿宋" w:cs="宋体"/>
          <w:kern w:val="0"/>
          <w:sz w:val="24"/>
          <w:szCs w:val="24"/>
        </w:rPr>
      </w:pPr>
    </w:p>
    <w:p>
      <w:pPr>
        <w:snapToGrid w:val="0"/>
        <w:spacing w:line="500" w:lineRule="exact"/>
        <w:ind w:firstLine="3535" w:firstLineChars="1473"/>
        <w:jc w:val="left"/>
        <w:rPr>
          <w:rFonts w:ascii="仿宋" w:hAnsi="仿宋" w:eastAsia="仿宋" w:cs="宋体"/>
          <w:kern w:val="0"/>
          <w:sz w:val="24"/>
          <w:szCs w:val="24"/>
        </w:rPr>
      </w:pPr>
      <w:r>
        <w:rPr>
          <w:rFonts w:hint="eastAsia" w:ascii="仿宋" w:hAnsi="仿宋" w:eastAsia="仿宋" w:cs="宋体"/>
          <w:kern w:val="0"/>
          <w:sz w:val="24"/>
          <w:szCs w:val="24"/>
        </w:rPr>
        <w:t>承诺人（公章）：</w:t>
      </w:r>
    </w:p>
    <w:p>
      <w:pPr>
        <w:snapToGrid w:val="0"/>
        <w:spacing w:line="500" w:lineRule="exact"/>
        <w:ind w:firstLine="4560" w:firstLineChars="1900"/>
        <w:rPr>
          <w:rFonts w:cs="Times New Roman"/>
          <w:sz w:val="24"/>
          <w:szCs w:val="24"/>
        </w:rPr>
      </w:pPr>
      <w:r>
        <w:rPr>
          <w:rFonts w:hint="eastAsia" w:ascii="仿宋" w:hAnsi="仿宋" w:eastAsia="仿宋" w:cs="宋体"/>
          <w:kern w:val="0"/>
          <w:sz w:val="24"/>
          <w:szCs w:val="24"/>
        </w:rPr>
        <w:t>年</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月</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日</w:t>
      </w:r>
    </w:p>
    <w:p>
      <w:pPr>
        <w:rPr>
          <w:rFonts w:cs="Times New Roman"/>
          <w:szCs w:val="22"/>
        </w:rPr>
      </w:pPr>
    </w:p>
    <w:p>
      <w:pPr>
        <w:rPr>
          <w:rFonts w:cs="Times New Roman"/>
          <w:szCs w:val="22"/>
        </w:rPr>
      </w:pPr>
    </w:p>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黑体" w:hAnsi="黑体" w:eastAsia="黑体" w:cs="宋体"/>
          <w:bCs/>
          <w:kern w:val="0"/>
          <w:sz w:val="32"/>
          <w:szCs w:val="32"/>
        </w:rPr>
      </w:pPr>
      <w:r>
        <w:rPr>
          <w:rFonts w:hint="eastAsia" w:ascii="黑体" w:hAnsi="黑体" w:eastAsia="黑体" w:cs="宋体"/>
          <w:bCs/>
          <w:kern w:val="0"/>
          <w:sz w:val="32"/>
          <w:szCs w:val="32"/>
        </w:rPr>
        <w:t>附件</w:t>
      </w:r>
      <w:r>
        <w:rPr>
          <w:rFonts w:ascii="黑体" w:hAnsi="黑体" w:eastAsia="黑体" w:cs="宋体"/>
          <w:bCs/>
          <w:kern w:val="0"/>
          <w:sz w:val="32"/>
          <w:szCs w:val="32"/>
        </w:rPr>
        <w:t>2</w:t>
      </w:r>
    </w:p>
    <w:p>
      <w:pPr>
        <w:widowControl/>
        <w:jc w:val="center"/>
        <w:rPr>
          <w:rFonts w:ascii="黑体" w:hAnsi="黑体" w:eastAsia="黑体" w:cs="宋体"/>
          <w:bCs/>
          <w:kern w:val="0"/>
          <w:sz w:val="44"/>
          <w:szCs w:val="44"/>
        </w:rPr>
      </w:pPr>
    </w:p>
    <w:p>
      <w:pPr>
        <w:widowControl/>
        <w:jc w:val="center"/>
        <w:rPr>
          <w:rFonts w:ascii="黑体" w:hAnsi="黑体" w:eastAsia="黑体" w:cs="宋体"/>
          <w:bCs/>
          <w:kern w:val="0"/>
          <w:sz w:val="44"/>
          <w:szCs w:val="44"/>
        </w:rPr>
      </w:pPr>
      <w:r>
        <w:rPr>
          <w:rFonts w:hint="eastAsia" w:ascii="黑体" w:hAnsi="黑体" w:eastAsia="黑体" w:cs="宋体"/>
          <w:bCs/>
          <w:kern w:val="0"/>
          <w:sz w:val="44"/>
          <w:szCs w:val="44"/>
        </w:rPr>
        <w:t>招标人（采购）人/代理机构承诺书</w:t>
      </w:r>
    </w:p>
    <w:p>
      <w:pPr>
        <w:snapToGrid w:val="0"/>
        <w:spacing w:line="500" w:lineRule="exact"/>
        <w:ind w:firstLine="480" w:firstLineChars="200"/>
        <w:jc w:val="left"/>
        <w:rPr>
          <w:rFonts w:ascii="仿宋" w:hAnsi="仿宋" w:eastAsia="仿宋" w:cs="宋体"/>
          <w:kern w:val="0"/>
          <w:sz w:val="24"/>
          <w:szCs w:val="24"/>
        </w:rPr>
      </w:pPr>
    </w:p>
    <w:p>
      <w:pPr>
        <w:snapToGrid w:val="0"/>
        <w:spacing w:line="500" w:lineRule="exact"/>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本单位</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承诺严格落实党中央、国务院以及广西壮族自治区政府和百色市委、市人民政府相关疫情防控工作部署，遵守《中华人民共和国传染病防治法》及其他疫情防控相关要求。本单位于</w:t>
      </w:r>
      <w:r>
        <w:rPr>
          <w:rFonts w:ascii="宋体" w:hAnsi="宋体" w:eastAsia="仿宋" w:cs="宋体"/>
          <w:kern w:val="0"/>
          <w:sz w:val="24"/>
          <w:szCs w:val="24"/>
          <w:u w:val="single"/>
        </w:rPr>
        <w:t>  </w:t>
      </w:r>
      <w:r>
        <w:rPr>
          <w:rFonts w:hint="eastAsia" w:ascii="仿宋" w:hAnsi="仿宋" w:eastAsia="仿宋" w:cs="宋体"/>
          <w:kern w:val="0"/>
          <w:sz w:val="24"/>
          <w:szCs w:val="24"/>
        </w:rPr>
        <w:t>年</w:t>
      </w:r>
      <w:r>
        <w:rPr>
          <w:rFonts w:ascii="宋体" w:hAnsi="宋体" w:eastAsia="仿宋" w:cs="宋体"/>
          <w:kern w:val="0"/>
          <w:sz w:val="24"/>
          <w:szCs w:val="24"/>
          <w:u w:val="single"/>
        </w:rPr>
        <w:t> </w:t>
      </w:r>
      <w:r>
        <w:rPr>
          <w:rFonts w:hint="eastAsia" w:ascii="仿宋" w:hAnsi="仿宋" w:eastAsia="仿宋" w:cs="宋体"/>
          <w:kern w:val="0"/>
          <w:sz w:val="24"/>
          <w:szCs w:val="24"/>
        </w:rPr>
        <w:t>月</w:t>
      </w:r>
      <w:r>
        <w:rPr>
          <w:rFonts w:ascii="宋体" w:hAnsi="宋体" w:eastAsia="仿宋" w:cs="宋体"/>
          <w:kern w:val="0"/>
          <w:sz w:val="24"/>
          <w:szCs w:val="24"/>
          <w:u w:val="single"/>
        </w:rPr>
        <w:t> </w:t>
      </w:r>
      <w:r>
        <w:rPr>
          <w:rFonts w:hint="eastAsia" w:ascii="仿宋" w:hAnsi="仿宋" w:eastAsia="仿宋" w:cs="宋体"/>
          <w:kern w:val="0"/>
          <w:sz w:val="24"/>
          <w:szCs w:val="24"/>
        </w:rPr>
        <w:t>日组织</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项目的开标活动。本单位承诺在开标过程中做到以下几点：</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．积极配合交易场所工作人员进行体温检测和人员信息登记。不符合防控管理要求的人员，不进入交易场所，并于必要时积极配合交易场所工作人员做好现场临时隔离工作。</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．自觉做好个人防护，全程正确佩戴口罩，严格遵守交易现场管理规定，听从交易场所工作人员的引导。</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．本单位所派现场工作人员</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（姓名），</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（身份证号码），</w:t>
      </w:r>
      <w:r>
        <w:rPr>
          <w:rFonts w:ascii="仿宋" w:hAnsi="仿宋" w:eastAsia="仿宋" w:cs="宋体"/>
          <w:kern w:val="0"/>
          <w:sz w:val="24"/>
          <w:szCs w:val="24"/>
          <w:u w:val="single"/>
        </w:rPr>
        <w:t xml:space="preserve">           </w:t>
      </w:r>
      <w:r>
        <w:rPr>
          <w:rFonts w:hint="eastAsia" w:ascii="仿宋" w:hAnsi="仿宋" w:eastAsia="仿宋" w:cs="宋体"/>
          <w:kern w:val="0"/>
          <w:sz w:val="24"/>
          <w:szCs w:val="24"/>
        </w:rPr>
        <w:t>（联系电话），在</w:t>
      </w:r>
      <w:r>
        <w:rPr>
          <w:rFonts w:ascii="宋体" w:hAnsi="宋体" w:eastAsia="仿宋" w:cs="宋体"/>
          <w:kern w:val="0"/>
          <w:sz w:val="24"/>
          <w:szCs w:val="24"/>
          <w:u w:val="single"/>
        </w:rPr>
        <w:t>        </w:t>
      </w:r>
      <w:r>
        <w:rPr>
          <w:rFonts w:hint="eastAsia" w:ascii="仿宋" w:hAnsi="仿宋" w:eastAsia="仿宋" w:cs="宋体"/>
          <w:kern w:val="0"/>
          <w:sz w:val="24"/>
          <w:szCs w:val="24"/>
        </w:rPr>
        <w:t>（省、市）居住，</w:t>
      </w:r>
      <w:r>
        <w:rPr>
          <w:rFonts w:hint="eastAsia" w:ascii="仿宋" w:hAnsi="仿宋" w:eastAsia="仿宋" w:cs="Times New Roman"/>
          <w:spacing w:val="23"/>
          <w:sz w:val="24"/>
          <w:szCs w:val="24"/>
          <w:shd w:val="clear" w:color="auto" w:fill="FFFFFF"/>
        </w:rPr>
        <w:t>无疫情接触史、</w:t>
      </w:r>
      <w:r>
        <w:rPr>
          <w:rFonts w:hint="eastAsia" w:ascii="仿宋" w:hAnsi="仿宋" w:eastAsia="仿宋" w:cs="宋体"/>
          <w:kern w:val="0"/>
          <w:sz w:val="24"/>
          <w:szCs w:val="24"/>
        </w:rPr>
        <w:t>身体健康。</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．本单位保证做好开标前准备工作，并提前到达交易场所的开标区域，必要时</w:t>
      </w:r>
      <w:r>
        <w:rPr>
          <w:rFonts w:hint="eastAsia" w:ascii="仿宋" w:hAnsi="仿宋" w:eastAsia="仿宋" w:cs="宋体"/>
          <w:spacing w:val="8"/>
          <w:kern w:val="0"/>
          <w:sz w:val="24"/>
          <w:szCs w:val="24"/>
        </w:rPr>
        <w:t>配合交易场所工作人员做好开标场地临时调配和现场人员引导工作，</w:t>
      </w:r>
      <w:r>
        <w:rPr>
          <w:rFonts w:hint="eastAsia" w:ascii="仿宋" w:hAnsi="仿宋" w:eastAsia="仿宋" w:cs="宋体"/>
          <w:kern w:val="0"/>
          <w:sz w:val="24"/>
          <w:szCs w:val="24"/>
        </w:rPr>
        <w:t>避免因工作疏忽导致时间拖延、人员聚集和混乱。</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5</w:t>
      </w:r>
      <w:r>
        <w:rPr>
          <w:rFonts w:hint="eastAsia" w:ascii="仿宋" w:hAnsi="仿宋" w:eastAsia="仿宋" w:cs="宋体"/>
          <w:kern w:val="0"/>
          <w:sz w:val="24"/>
          <w:szCs w:val="24"/>
        </w:rPr>
        <w:t>．交易活动结束后，本单位人员迅速离场，不在交易场所公共区域内停留。</w:t>
      </w:r>
    </w:p>
    <w:p>
      <w:pPr>
        <w:snapToGrid w:val="0"/>
        <w:spacing w:line="500" w:lineRule="exact"/>
        <w:ind w:firstLine="480" w:firstLineChars="200"/>
        <w:jc w:val="center"/>
        <w:rPr>
          <w:rFonts w:ascii="仿宋" w:hAnsi="仿宋" w:eastAsia="仿宋" w:cs="宋体"/>
          <w:kern w:val="0"/>
          <w:sz w:val="24"/>
          <w:szCs w:val="24"/>
        </w:rPr>
      </w:pPr>
    </w:p>
    <w:p>
      <w:pPr>
        <w:snapToGrid w:val="0"/>
        <w:spacing w:line="500" w:lineRule="exact"/>
        <w:ind w:firstLine="480" w:firstLineChars="200"/>
        <w:jc w:val="center"/>
        <w:rPr>
          <w:rFonts w:ascii="仿宋" w:hAnsi="仿宋" w:eastAsia="仿宋" w:cs="宋体"/>
          <w:kern w:val="0"/>
          <w:sz w:val="24"/>
          <w:szCs w:val="24"/>
        </w:rPr>
      </w:pPr>
      <w:r>
        <w:rPr>
          <w:rFonts w:hint="eastAsia" w:ascii="仿宋" w:hAnsi="仿宋" w:eastAsia="仿宋" w:cs="宋体"/>
          <w:kern w:val="0"/>
          <w:sz w:val="24"/>
          <w:szCs w:val="24"/>
        </w:rPr>
        <w:t>承诺人（公章）：</w:t>
      </w:r>
    </w:p>
    <w:p>
      <w:pPr>
        <w:snapToGrid w:val="0"/>
        <w:spacing w:line="500" w:lineRule="exact"/>
        <w:ind w:firstLine="3120" w:firstLineChars="1300"/>
        <w:jc w:val="center"/>
        <w:rPr>
          <w:rFonts w:ascii="仿宋" w:hAnsi="仿宋" w:eastAsia="仿宋" w:cs="宋体"/>
          <w:kern w:val="0"/>
          <w:sz w:val="24"/>
          <w:szCs w:val="24"/>
        </w:rPr>
      </w:pPr>
      <w:r>
        <w:rPr>
          <w:rFonts w:hint="eastAsia" w:ascii="仿宋" w:hAnsi="仿宋" w:eastAsia="仿宋" w:cs="宋体"/>
          <w:kern w:val="0"/>
          <w:sz w:val="24"/>
          <w:szCs w:val="24"/>
        </w:rPr>
        <w:t>年</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月</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日</w:t>
      </w:r>
    </w:p>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黑体" w:hAnsi="黑体" w:eastAsia="黑体" w:cs="宋体"/>
          <w:bCs/>
          <w:kern w:val="0"/>
          <w:sz w:val="32"/>
          <w:szCs w:val="32"/>
        </w:rPr>
      </w:pPr>
      <w:r>
        <w:rPr>
          <w:rFonts w:hint="eastAsia" w:ascii="黑体" w:hAnsi="黑体" w:eastAsia="黑体" w:cs="宋体"/>
          <w:bCs/>
          <w:kern w:val="0"/>
          <w:sz w:val="32"/>
          <w:szCs w:val="32"/>
        </w:rPr>
        <w:t>附件</w:t>
      </w:r>
      <w:r>
        <w:rPr>
          <w:rFonts w:ascii="黑体" w:hAnsi="黑体" w:eastAsia="黑体" w:cs="宋体"/>
          <w:bCs/>
          <w:kern w:val="0"/>
          <w:sz w:val="32"/>
          <w:szCs w:val="32"/>
        </w:rPr>
        <w:t>3</w:t>
      </w:r>
    </w:p>
    <w:p>
      <w:pPr>
        <w:widowControl/>
        <w:snapToGrid w:val="0"/>
        <w:spacing w:line="600" w:lineRule="exact"/>
        <w:jc w:val="center"/>
        <w:rPr>
          <w:rFonts w:ascii="黑体" w:hAnsi="黑体" w:eastAsia="黑体" w:cs="宋体"/>
          <w:bCs/>
          <w:spacing w:val="8"/>
          <w:kern w:val="0"/>
          <w:sz w:val="44"/>
          <w:szCs w:val="44"/>
        </w:rPr>
      </w:pPr>
      <w:r>
        <w:rPr>
          <w:rFonts w:hint="eastAsia" w:ascii="黑体" w:hAnsi="黑体" w:eastAsia="黑体" w:cs="宋体"/>
          <w:bCs/>
          <w:spacing w:val="8"/>
          <w:kern w:val="0"/>
          <w:sz w:val="44"/>
          <w:szCs w:val="44"/>
        </w:rPr>
        <w:t>评标专家承诺书</w:t>
      </w:r>
    </w:p>
    <w:p>
      <w:pPr>
        <w:widowControl/>
        <w:shd w:val="clear" w:color="auto" w:fill="FFFFFF"/>
        <w:snapToGrid w:val="0"/>
        <w:spacing w:line="600" w:lineRule="exact"/>
        <w:jc w:val="left"/>
        <w:textAlignment w:val="baseline"/>
        <w:rPr>
          <w:rFonts w:ascii="黑体" w:hAnsi="黑体" w:eastAsia="黑体" w:cs="宋体"/>
          <w:spacing w:val="8"/>
          <w:kern w:val="0"/>
          <w:sz w:val="32"/>
          <w:szCs w:val="32"/>
        </w:rPr>
      </w:pPr>
    </w:p>
    <w:p>
      <w:pPr>
        <w:snapToGrid w:val="0"/>
        <w:spacing w:line="500" w:lineRule="exact"/>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本人姓名：</w:t>
      </w:r>
      <w:r>
        <w:rPr>
          <w:rFonts w:ascii="仿宋" w:hAnsi="仿宋" w:eastAsia="仿宋" w:cs="宋体"/>
          <w:kern w:val="0"/>
          <w:sz w:val="24"/>
          <w:szCs w:val="24"/>
        </w:rPr>
        <w:t>______</w:t>
      </w:r>
      <w:r>
        <w:rPr>
          <w:rFonts w:hint="eastAsia" w:ascii="仿宋" w:hAnsi="仿宋" w:eastAsia="仿宋" w:cs="宋体"/>
          <w:kern w:val="0"/>
          <w:sz w:val="24"/>
          <w:szCs w:val="24"/>
        </w:rPr>
        <w:t>，单位名称：</w:t>
      </w:r>
      <w:r>
        <w:rPr>
          <w:rFonts w:ascii="仿宋" w:hAnsi="仿宋" w:eastAsia="仿宋" w:cs="宋体"/>
          <w:kern w:val="0"/>
          <w:sz w:val="24"/>
          <w:szCs w:val="24"/>
        </w:rPr>
        <w:t>__________</w:t>
      </w:r>
      <w:r>
        <w:rPr>
          <w:rFonts w:hint="eastAsia" w:ascii="仿宋" w:hAnsi="仿宋" w:eastAsia="仿宋" w:cs="宋体"/>
          <w:kern w:val="0"/>
          <w:sz w:val="24"/>
          <w:szCs w:val="24"/>
        </w:rPr>
        <w:t>，身份证号码：</w:t>
      </w:r>
      <w:r>
        <w:rPr>
          <w:rFonts w:ascii="仿宋" w:hAnsi="仿宋" w:eastAsia="仿宋" w:cs="宋体"/>
          <w:kern w:val="0"/>
          <w:sz w:val="24"/>
          <w:szCs w:val="24"/>
        </w:rPr>
        <w:t>______________</w:t>
      </w:r>
      <w:r>
        <w:rPr>
          <w:rFonts w:hint="eastAsia" w:ascii="仿宋" w:hAnsi="仿宋" w:eastAsia="仿宋" w:cs="宋体"/>
          <w:kern w:val="0"/>
          <w:sz w:val="24"/>
          <w:szCs w:val="24"/>
        </w:rPr>
        <w:t>，联系方式：</w:t>
      </w:r>
      <w:r>
        <w:rPr>
          <w:rFonts w:ascii="仿宋" w:hAnsi="仿宋" w:eastAsia="仿宋" w:cs="宋体"/>
          <w:kern w:val="0"/>
          <w:sz w:val="24"/>
          <w:szCs w:val="24"/>
        </w:rPr>
        <w:t>____________</w:t>
      </w:r>
      <w:r>
        <w:rPr>
          <w:rFonts w:hint="eastAsia" w:ascii="仿宋" w:hAnsi="仿宋" w:eastAsia="仿宋" w:cs="宋体"/>
          <w:kern w:val="0"/>
          <w:sz w:val="24"/>
          <w:szCs w:val="24"/>
        </w:rPr>
        <w:t>，参加</w:t>
      </w:r>
      <w:r>
        <w:rPr>
          <w:rFonts w:ascii="宋体" w:hAnsi="宋体" w:eastAsia="仿宋" w:cs="宋体"/>
          <w:kern w:val="0"/>
          <w:sz w:val="24"/>
          <w:szCs w:val="24"/>
          <w:u w:val="single"/>
        </w:rPr>
        <w:t>  </w:t>
      </w:r>
      <w:r>
        <w:rPr>
          <w:rFonts w:hint="eastAsia" w:ascii="仿宋" w:hAnsi="仿宋" w:eastAsia="仿宋" w:cs="宋体"/>
          <w:kern w:val="0"/>
          <w:sz w:val="24"/>
          <w:szCs w:val="24"/>
        </w:rPr>
        <w:t>年</w:t>
      </w:r>
      <w:r>
        <w:rPr>
          <w:rFonts w:ascii="宋体" w:hAnsi="宋体" w:eastAsia="仿宋" w:cs="宋体"/>
          <w:kern w:val="0"/>
          <w:sz w:val="24"/>
          <w:szCs w:val="24"/>
          <w:u w:val="single"/>
        </w:rPr>
        <w:t> </w:t>
      </w:r>
      <w:r>
        <w:rPr>
          <w:rFonts w:hint="eastAsia" w:ascii="仿宋" w:hAnsi="仿宋" w:eastAsia="仿宋" w:cs="宋体"/>
          <w:kern w:val="0"/>
          <w:sz w:val="24"/>
          <w:szCs w:val="24"/>
        </w:rPr>
        <w:t>月</w:t>
      </w:r>
      <w:r>
        <w:rPr>
          <w:rFonts w:ascii="宋体" w:hAnsi="宋体" w:eastAsia="仿宋" w:cs="宋体"/>
          <w:kern w:val="0"/>
          <w:sz w:val="24"/>
          <w:szCs w:val="24"/>
          <w:u w:val="single"/>
        </w:rPr>
        <w:t> </w:t>
      </w:r>
      <w:r>
        <w:rPr>
          <w:rFonts w:hint="eastAsia" w:ascii="仿宋" w:hAnsi="仿宋" w:eastAsia="仿宋" w:cs="宋体"/>
          <w:kern w:val="0"/>
          <w:sz w:val="24"/>
          <w:szCs w:val="24"/>
        </w:rPr>
        <w:t>日的评标活动。本人承诺严格落实党中央、国务院以及广西壮族自治区政府和百色市委、市人民政府相关疫情防控工作部署，遵守《中华人民共和国传染病防治法》及其他疫情防控相关要求。本人承诺做到以下几点：</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．本人近期14天内未去过湖北省、也未途经湖北省返邕，或：本人省外返邕后已按要求隔离满</w:t>
      </w:r>
      <w:r>
        <w:rPr>
          <w:rFonts w:ascii="仿宋" w:hAnsi="仿宋" w:eastAsia="仿宋" w:cs="宋体"/>
          <w:kern w:val="0"/>
          <w:sz w:val="24"/>
          <w:szCs w:val="24"/>
        </w:rPr>
        <w:t>14</w:t>
      </w:r>
      <w:r>
        <w:rPr>
          <w:rFonts w:hint="eastAsia" w:ascii="仿宋" w:hAnsi="仿宋" w:eastAsia="仿宋" w:cs="宋体"/>
          <w:kern w:val="0"/>
          <w:sz w:val="24"/>
          <w:szCs w:val="24"/>
        </w:rPr>
        <w:t>天，未出现任何症状，目前身体状况良好。</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．本人承诺没有与确诊或疑似新冠肺炎病例有过接触史，也没有发烧、发热、咳嗽等症状。本人目前身体状况良好。</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．本人配合交易场所工作人员进行体温检测和人员信息登记，如有不符合防控管理要求的情况，不进入交易场所，并于必要时积极配合交易场所工作人员做好现场临时隔离工作。</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．本人参加评标时提前到达交易场所的评标区域，并自觉做好个人防护，全程正确佩戴口罩，严格遵守交易现场管理规定，听从现场工作人员引导。</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5</w:t>
      </w:r>
      <w:r>
        <w:rPr>
          <w:rFonts w:hint="eastAsia" w:ascii="仿宋" w:hAnsi="仿宋" w:eastAsia="仿宋" w:cs="宋体"/>
          <w:kern w:val="0"/>
          <w:sz w:val="24"/>
          <w:szCs w:val="24"/>
        </w:rPr>
        <w:t>．评标工作结束后，本人迅速离场，不在交易场所公共区域内停留。</w:t>
      </w:r>
    </w:p>
    <w:p>
      <w:pPr>
        <w:snapToGrid w:val="0"/>
        <w:spacing w:line="500" w:lineRule="exact"/>
        <w:ind w:firstLine="360" w:firstLineChars="150"/>
        <w:jc w:val="left"/>
        <w:rPr>
          <w:rFonts w:ascii="仿宋" w:hAnsi="仿宋" w:eastAsia="仿宋" w:cs="宋体"/>
          <w:kern w:val="0"/>
          <w:sz w:val="24"/>
          <w:szCs w:val="24"/>
        </w:rPr>
      </w:pPr>
    </w:p>
    <w:p>
      <w:pPr>
        <w:snapToGrid w:val="0"/>
        <w:spacing w:line="500" w:lineRule="exact"/>
        <w:ind w:firstLine="3120" w:firstLineChars="1300"/>
        <w:jc w:val="left"/>
        <w:rPr>
          <w:rFonts w:ascii="仿宋" w:hAnsi="仿宋" w:eastAsia="仿宋" w:cs="宋体"/>
          <w:kern w:val="0"/>
          <w:sz w:val="24"/>
          <w:szCs w:val="24"/>
        </w:rPr>
      </w:pPr>
      <w:r>
        <w:rPr>
          <w:rFonts w:hint="eastAsia" w:ascii="仿宋" w:hAnsi="仿宋" w:eastAsia="仿宋" w:cs="宋体"/>
          <w:kern w:val="0"/>
          <w:sz w:val="24"/>
          <w:szCs w:val="24"/>
        </w:rPr>
        <w:t>承诺人（签字）：</w:t>
      </w:r>
    </w:p>
    <w:p>
      <w:pPr>
        <w:snapToGrid w:val="0"/>
        <w:spacing w:line="500" w:lineRule="exact"/>
        <w:ind w:firstLine="3120" w:firstLineChars="1300"/>
        <w:jc w:val="center"/>
        <w:rPr>
          <w:rFonts w:ascii="仿宋" w:hAnsi="仿宋" w:eastAsia="仿宋" w:cs="宋体"/>
          <w:kern w:val="0"/>
          <w:sz w:val="24"/>
          <w:szCs w:val="24"/>
        </w:rPr>
      </w:pPr>
      <w:r>
        <w:rPr>
          <w:rFonts w:hint="eastAsia" w:ascii="仿宋" w:hAnsi="仿宋" w:eastAsia="仿宋" w:cs="宋体"/>
          <w:kern w:val="0"/>
          <w:sz w:val="24"/>
          <w:szCs w:val="24"/>
        </w:rPr>
        <w:t>年</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月</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日</w:t>
      </w:r>
    </w:p>
    <w:p>
      <w:pPr>
        <w:jc w:val="left"/>
        <w:rPr>
          <w:rFonts w:cs="Times New Roman"/>
          <w:szCs w:val="22"/>
        </w:rPr>
      </w:pPr>
    </w:p>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黑体" w:hAnsi="黑体" w:eastAsia="黑体" w:cs="宋体"/>
          <w:bCs/>
          <w:kern w:val="0"/>
          <w:sz w:val="32"/>
          <w:szCs w:val="32"/>
        </w:rPr>
      </w:pPr>
      <w:r>
        <w:rPr>
          <w:rFonts w:hint="eastAsia" w:ascii="黑体" w:hAnsi="黑体" w:eastAsia="黑体" w:cs="宋体"/>
          <w:bCs/>
          <w:kern w:val="0"/>
          <w:sz w:val="32"/>
          <w:szCs w:val="32"/>
        </w:rPr>
        <w:t>附件</w:t>
      </w:r>
      <w:r>
        <w:rPr>
          <w:rFonts w:ascii="黑体" w:hAnsi="黑体" w:eastAsia="黑体" w:cs="宋体"/>
          <w:bCs/>
          <w:kern w:val="0"/>
          <w:sz w:val="32"/>
          <w:szCs w:val="32"/>
        </w:rPr>
        <w:t>4</w:t>
      </w:r>
    </w:p>
    <w:p>
      <w:pPr>
        <w:widowControl/>
        <w:snapToGrid w:val="0"/>
        <w:spacing w:line="600" w:lineRule="exact"/>
        <w:ind w:left="4788" w:hanging="4788" w:hangingChars="1050"/>
        <w:jc w:val="center"/>
        <w:rPr>
          <w:rFonts w:ascii="黑体" w:hAnsi="黑体" w:eastAsia="黑体" w:cs="宋体"/>
          <w:bCs/>
          <w:spacing w:val="8"/>
          <w:kern w:val="0"/>
          <w:sz w:val="44"/>
          <w:szCs w:val="44"/>
        </w:rPr>
      </w:pPr>
      <w:r>
        <w:rPr>
          <w:rFonts w:hint="eastAsia" w:ascii="黑体" w:hAnsi="黑体" w:eastAsia="黑体" w:cs="宋体"/>
          <w:bCs/>
          <w:spacing w:val="8"/>
          <w:kern w:val="0"/>
          <w:sz w:val="44"/>
          <w:szCs w:val="44"/>
        </w:rPr>
        <w:t>各交易活动参与人承诺书</w:t>
      </w:r>
    </w:p>
    <w:p>
      <w:pPr>
        <w:widowControl/>
        <w:shd w:val="clear" w:color="auto" w:fill="FFFFFF"/>
        <w:snapToGrid w:val="0"/>
        <w:spacing w:line="600" w:lineRule="exact"/>
        <w:jc w:val="center"/>
        <w:textAlignment w:val="baseline"/>
        <w:rPr>
          <w:rFonts w:ascii="黑体" w:hAnsi="黑体" w:eastAsia="黑体" w:cs="宋体"/>
          <w:spacing w:val="8"/>
          <w:kern w:val="0"/>
          <w:sz w:val="32"/>
          <w:szCs w:val="32"/>
        </w:rPr>
      </w:pPr>
    </w:p>
    <w:p>
      <w:pPr>
        <w:snapToGrid w:val="0"/>
        <w:spacing w:line="52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本人姓名：</w:t>
      </w:r>
      <w:r>
        <w:rPr>
          <w:rFonts w:ascii="仿宋" w:hAnsi="仿宋" w:eastAsia="仿宋" w:cs="宋体"/>
          <w:kern w:val="0"/>
          <w:sz w:val="24"/>
          <w:szCs w:val="24"/>
        </w:rPr>
        <w:t>____</w:t>
      </w:r>
      <w:r>
        <w:rPr>
          <w:rFonts w:ascii="仿宋" w:hAnsi="仿宋" w:eastAsia="仿宋" w:cs="宋体"/>
          <w:kern w:val="0"/>
          <w:sz w:val="24"/>
          <w:szCs w:val="24"/>
          <w:u w:val="single"/>
        </w:rPr>
        <w:t xml:space="preserve">         </w:t>
      </w:r>
      <w:r>
        <w:rPr>
          <w:rFonts w:ascii="仿宋" w:hAnsi="仿宋" w:eastAsia="仿宋" w:cs="宋体"/>
          <w:kern w:val="0"/>
          <w:sz w:val="24"/>
          <w:szCs w:val="24"/>
        </w:rPr>
        <w:t>__</w:t>
      </w:r>
      <w:r>
        <w:rPr>
          <w:rFonts w:hint="eastAsia" w:ascii="仿宋" w:hAnsi="仿宋" w:eastAsia="仿宋" w:cs="宋体"/>
          <w:kern w:val="0"/>
          <w:sz w:val="24"/>
          <w:szCs w:val="24"/>
        </w:rPr>
        <w:t>，所在单位名称：</w:t>
      </w:r>
      <w:r>
        <w:rPr>
          <w:rFonts w:ascii="仿宋" w:hAnsi="仿宋" w:eastAsia="仿宋" w:cs="宋体"/>
          <w:kern w:val="0"/>
          <w:sz w:val="24"/>
          <w:szCs w:val="24"/>
        </w:rPr>
        <w:t>____</w:t>
      </w:r>
      <w:r>
        <w:rPr>
          <w:rFonts w:ascii="仿宋" w:hAnsi="仿宋" w:eastAsia="仿宋" w:cs="宋体"/>
          <w:kern w:val="0"/>
          <w:sz w:val="24"/>
          <w:szCs w:val="24"/>
          <w:u w:val="single"/>
        </w:rPr>
        <w:t xml:space="preserve">                      </w:t>
      </w:r>
      <w:r>
        <w:rPr>
          <w:rFonts w:ascii="仿宋" w:hAnsi="仿宋" w:eastAsia="仿宋" w:cs="宋体"/>
          <w:kern w:val="0"/>
          <w:sz w:val="24"/>
          <w:szCs w:val="24"/>
        </w:rPr>
        <w:t>_____</w:t>
      </w:r>
      <w:r>
        <w:rPr>
          <w:rFonts w:hint="eastAsia" w:ascii="仿宋" w:hAnsi="仿宋" w:eastAsia="仿宋" w:cs="宋体"/>
          <w:kern w:val="0"/>
          <w:sz w:val="24"/>
          <w:szCs w:val="24"/>
        </w:rPr>
        <w:t>，</w:t>
      </w:r>
    </w:p>
    <w:p>
      <w:pPr>
        <w:snapToGrid w:val="0"/>
        <w:spacing w:line="52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身份证号码：</w:t>
      </w:r>
      <w:r>
        <w:rPr>
          <w:rFonts w:ascii="仿宋" w:hAnsi="仿宋" w:eastAsia="仿宋" w:cs="宋体"/>
          <w:kern w:val="0"/>
          <w:sz w:val="24"/>
          <w:szCs w:val="24"/>
        </w:rPr>
        <w:t>_____________</w:t>
      </w:r>
      <w:r>
        <w:rPr>
          <w:rFonts w:ascii="仿宋" w:hAnsi="仿宋" w:eastAsia="仿宋" w:cs="宋体"/>
          <w:kern w:val="0"/>
          <w:sz w:val="24"/>
          <w:szCs w:val="24"/>
          <w:u w:val="single"/>
        </w:rPr>
        <w:t xml:space="preserve">        </w:t>
      </w:r>
      <w:r>
        <w:rPr>
          <w:rFonts w:ascii="仿宋" w:hAnsi="仿宋" w:eastAsia="仿宋" w:cs="宋体"/>
          <w:kern w:val="0"/>
          <w:sz w:val="24"/>
          <w:szCs w:val="24"/>
        </w:rPr>
        <w:t>_</w:t>
      </w:r>
      <w:r>
        <w:rPr>
          <w:rFonts w:hint="eastAsia" w:ascii="仿宋" w:hAnsi="仿宋" w:eastAsia="仿宋" w:cs="宋体"/>
          <w:kern w:val="0"/>
          <w:sz w:val="24"/>
          <w:szCs w:val="24"/>
        </w:rPr>
        <w:t>，联系方式：</w:t>
      </w:r>
      <w:r>
        <w:rPr>
          <w:rFonts w:ascii="仿宋" w:hAnsi="仿宋" w:eastAsia="仿宋" w:cs="宋体"/>
          <w:kern w:val="0"/>
          <w:sz w:val="24"/>
          <w:szCs w:val="24"/>
        </w:rPr>
        <w:t>_________</w:t>
      </w:r>
      <w:r>
        <w:rPr>
          <w:rFonts w:ascii="仿宋" w:hAnsi="仿宋" w:eastAsia="仿宋" w:cs="宋体"/>
          <w:kern w:val="0"/>
          <w:sz w:val="24"/>
          <w:szCs w:val="24"/>
          <w:u w:val="single"/>
        </w:rPr>
        <w:t xml:space="preserve">          </w:t>
      </w:r>
      <w:r>
        <w:rPr>
          <w:rFonts w:ascii="仿宋" w:hAnsi="仿宋" w:eastAsia="仿宋" w:cs="宋体"/>
          <w:kern w:val="0"/>
          <w:sz w:val="24"/>
          <w:szCs w:val="24"/>
        </w:rPr>
        <w:t>___</w:t>
      </w:r>
      <w:r>
        <w:rPr>
          <w:rFonts w:hint="eastAsia" w:ascii="仿宋" w:hAnsi="仿宋" w:eastAsia="仿宋" w:cs="宋体"/>
          <w:kern w:val="0"/>
          <w:sz w:val="24"/>
          <w:szCs w:val="24"/>
        </w:rPr>
        <w:t>，</w:t>
      </w:r>
    </w:p>
    <w:p>
      <w:pPr>
        <w:snapToGrid w:val="0"/>
        <w:spacing w:line="520" w:lineRule="exact"/>
        <w:ind w:firstLine="480" w:firstLineChars="200"/>
        <w:rPr>
          <w:rFonts w:ascii="仿宋" w:hAnsi="仿宋" w:eastAsia="仿宋" w:cs="宋体"/>
          <w:kern w:val="0"/>
          <w:sz w:val="24"/>
          <w:szCs w:val="24"/>
        </w:rPr>
      </w:pPr>
      <w:r>
        <w:rPr>
          <w:rFonts w:hint="eastAsia" w:ascii="仿宋" w:hAnsi="仿宋" w:eastAsia="仿宋" w:cs="宋体"/>
          <w:kern w:val="0"/>
          <w:sz w:val="24"/>
          <w:szCs w:val="24"/>
        </w:rPr>
        <w:t>本人参加</w:t>
      </w:r>
      <w:r>
        <w:rPr>
          <w:rFonts w:ascii="宋体" w:hAnsi="宋体" w:eastAsia="仿宋" w:cs="宋体"/>
          <w:kern w:val="0"/>
          <w:sz w:val="24"/>
          <w:szCs w:val="24"/>
          <w:u w:val="single"/>
        </w:rPr>
        <w:t>  </w:t>
      </w:r>
      <w:r>
        <w:rPr>
          <w:rFonts w:hint="eastAsia" w:ascii="仿宋" w:hAnsi="仿宋" w:eastAsia="仿宋" w:cs="宋体"/>
          <w:kern w:val="0"/>
          <w:sz w:val="24"/>
          <w:szCs w:val="24"/>
        </w:rPr>
        <w:t>年</w:t>
      </w:r>
      <w:r>
        <w:rPr>
          <w:rFonts w:ascii="仿宋" w:hAnsi="仿宋" w:eastAsia="仿宋" w:cs="宋体"/>
          <w:kern w:val="0"/>
          <w:sz w:val="24"/>
          <w:szCs w:val="24"/>
          <w:u w:val="single"/>
        </w:rPr>
        <w:t xml:space="preserve"> </w:t>
      </w:r>
      <w:r>
        <w:rPr>
          <w:rFonts w:ascii="宋体" w:hAnsi="宋体" w:eastAsia="仿宋" w:cs="宋体"/>
          <w:kern w:val="0"/>
          <w:sz w:val="24"/>
          <w:szCs w:val="24"/>
          <w:u w:val="single"/>
        </w:rPr>
        <w:t> </w:t>
      </w:r>
      <w:r>
        <w:rPr>
          <w:rFonts w:hint="eastAsia" w:ascii="仿宋" w:hAnsi="仿宋" w:eastAsia="仿宋" w:cs="宋体"/>
          <w:kern w:val="0"/>
          <w:sz w:val="24"/>
          <w:szCs w:val="24"/>
        </w:rPr>
        <w:t>月</w:t>
      </w:r>
      <w:r>
        <w:rPr>
          <w:rFonts w:ascii="仿宋" w:hAnsi="仿宋" w:eastAsia="仿宋" w:cs="宋体"/>
          <w:kern w:val="0"/>
          <w:sz w:val="24"/>
          <w:szCs w:val="24"/>
          <w:u w:val="single"/>
        </w:rPr>
        <w:t xml:space="preserve"> </w:t>
      </w:r>
      <w:r>
        <w:rPr>
          <w:rFonts w:ascii="宋体" w:hAnsi="宋体" w:eastAsia="仿宋" w:cs="宋体"/>
          <w:kern w:val="0"/>
          <w:sz w:val="24"/>
          <w:szCs w:val="24"/>
          <w:u w:val="single"/>
        </w:rPr>
        <w:t> </w:t>
      </w:r>
      <w:r>
        <w:rPr>
          <w:rFonts w:hint="eastAsia" w:ascii="仿宋" w:hAnsi="仿宋" w:eastAsia="仿宋" w:cs="宋体"/>
          <w:kern w:val="0"/>
          <w:sz w:val="24"/>
          <w:szCs w:val="24"/>
        </w:rPr>
        <w:t>日</w:t>
      </w:r>
      <w:r>
        <w:rPr>
          <w:rFonts w:ascii="仿宋" w:hAnsi="仿宋" w:eastAsia="仿宋" w:cs="宋体"/>
          <w:kern w:val="0"/>
          <w:sz w:val="24"/>
          <w:szCs w:val="24"/>
          <w:u w:val="single"/>
        </w:rPr>
        <w:t xml:space="preserve">        </w:t>
      </w:r>
      <w:r>
        <w:rPr>
          <w:rFonts w:ascii="仿宋" w:hAnsi="仿宋" w:eastAsia="仿宋" w:cs="宋体"/>
          <w:kern w:val="0"/>
          <w:sz w:val="24"/>
          <w:szCs w:val="24"/>
        </w:rPr>
        <w:t>____________</w:t>
      </w:r>
      <w:r>
        <w:rPr>
          <w:rFonts w:ascii="仿宋" w:hAnsi="仿宋" w:eastAsia="仿宋" w:cs="宋体"/>
          <w:kern w:val="0"/>
          <w:sz w:val="24"/>
          <w:szCs w:val="24"/>
          <w:u w:val="single"/>
        </w:rPr>
        <w:t xml:space="preserve">             </w:t>
      </w:r>
      <w:r>
        <w:rPr>
          <w:rFonts w:ascii="仿宋" w:hAnsi="仿宋" w:eastAsia="仿宋" w:cs="宋体"/>
          <w:kern w:val="0"/>
          <w:sz w:val="24"/>
          <w:szCs w:val="24"/>
        </w:rPr>
        <w:t xml:space="preserve"> </w:t>
      </w:r>
      <w:r>
        <w:rPr>
          <w:rFonts w:hint="eastAsia" w:ascii="仿宋" w:hAnsi="仿宋" w:eastAsia="仿宋" w:cs="宋体"/>
          <w:kern w:val="0"/>
          <w:sz w:val="24"/>
          <w:szCs w:val="24"/>
        </w:rPr>
        <w:t>项目的交易活动，是项目的（</w:t>
      </w:r>
      <w:r>
        <w:rPr>
          <w:rFonts w:hint="eastAsia" w:ascii="仿宋" w:hAnsi="仿宋" w:eastAsia="仿宋" w:cs="宋体"/>
          <w:kern w:val="0"/>
          <w:sz w:val="24"/>
          <w:szCs w:val="24"/>
          <w:u w:val="single"/>
        </w:rPr>
        <w:t>招标人（采购人）代表□、监督人员□、代理机构工作人员□、投标人（供应商）代表□</w:t>
      </w:r>
      <w:r>
        <w:rPr>
          <w:rFonts w:hint="eastAsia" w:ascii="仿宋" w:hAnsi="仿宋" w:eastAsia="仿宋" w:cs="宋体"/>
          <w:kern w:val="0"/>
          <w:sz w:val="24"/>
          <w:szCs w:val="24"/>
        </w:rPr>
        <w:t>）。本人承诺严格落实党中央、国务院以及广西壮族自治区政府和百色市委、市人民政府相关疫情防控工作部署，遵守《中华人民共和国传染病防治法》及疫情防控相关要求。本人承诺在履行现场监督职责过程中做到以下几点：</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．本人近期14天内未去过湖北省、也未途经湖北省返邕，或：本人省外返邕后已按要求隔离满</w:t>
      </w:r>
      <w:r>
        <w:rPr>
          <w:rFonts w:ascii="仿宋" w:hAnsi="仿宋" w:eastAsia="仿宋" w:cs="宋体"/>
          <w:kern w:val="0"/>
          <w:sz w:val="24"/>
          <w:szCs w:val="24"/>
        </w:rPr>
        <w:t>14</w:t>
      </w:r>
      <w:r>
        <w:rPr>
          <w:rFonts w:hint="eastAsia" w:ascii="仿宋" w:hAnsi="仿宋" w:eastAsia="仿宋" w:cs="宋体"/>
          <w:kern w:val="0"/>
          <w:sz w:val="24"/>
          <w:szCs w:val="24"/>
        </w:rPr>
        <w:t>天，未出现任何症状，目前身体状况良好。</w:t>
      </w:r>
    </w:p>
    <w:p>
      <w:pPr>
        <w:snapToGrid w:val="0"/>
        <w:spacing w:line="500" w:lineRule="exact"/>
        <w:ind w:firstLine="480" w:firstLineChars="200"/>
        <w:jc w:val="left"/>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．本人承诺没有与确诊或疑似新冠肺炎病例有过接触史，也没有发烧、发热、咳嗽等症状。本人目前身体状况良好。</w:t>
      </w:r>
    </w:p>
    <w:p>
      <w:pPr>
        <w:snapToGrid w:val="0"/>
        <w:spacing w:line="500" w:lineRule="exact"/>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．本人配合交易场所工作人员进行体温检测和人员信息登记，如有不符合防控管理要求的情况，不进入交易场所，并于必要时积极配合交易场所工作人员做好现场临时隔离工作。</w:t>
      </w:r>
    </w:p>
    <w:p>
      <w:pPr>
        <w:snapToGrid w:val="0"/>
        <w:spacing w:line="520" w:lineRule="exact"/>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．本人在项目交易当日提前到达交易现场，自觉做好个人防护，全程正确佩戴口罩，严格遵守交易现场管理规定，听从现场工作人员的引导。</w:t>
      </w:r>
    </w:p>
    <w:p>
      <w:pPr>
        <w:snapToGrid w:val="0"/>
        <w:spacing w:line="520" w:lineRule="exact"/>
        <w:ind w:firstLine="480" w:firstLineChars="200"/>
        <w:rPr>
          <w:rFonts w:ascii="仿宋" w:hAnsi="仿宋" w:eastAsia="仿宋" w:cs="宋体"/>
          <w:kern w:val="0"/>
          <w:sz w:val="24"/>
          <w:szCs w:val="24"/>
        </w:rPr>
      </w:pPr>
      <w:r>
        <w:rPr>
          <w:rFonts w:ascii="仿宋" w:hAnsi="仿宋" w:eastAsia="仿宋" w:cs="宋体"/>
          <w:kern w:val="0"/>
          <w:sz w:val="24"/>
          <w:szCs w:val="24"/>
        </w:rPr>
        <w:t>5</w:t>
      </w:r>
      <w:r>
        <w:rPr>
          <w:rFonts w:hint="eastAsia" w:ascii="仿宋" w:hAnsi="仿宋" w:eastAsia="仿宋" w:cs="宋体"/>
          <w:kern w:val="0"/>
          <w:sz w:val="24"/>
          <w:szCs w:val="24"/>
        </w:rPr>
        <w:t>．参加交易活动结束后，本人迅速离场，不在交易场所公共区域内停留。</w:t>
      </w:r>
      <w:r>
        <w:rPr>
          <w:rFonts w:ascii="宋体" w:hAnsi="宋体" w:eastAsia="仿宋" w:cs="宋体"/>
          <w:kern w:val="0"/>
          <w:sz w:val="24"/>
          <w:szCs w:val="24"/>
        </w:rPr>
        <w:t> </w:t>
      </w:r>
    </w:p>
    <w:p>
      <w:pPr>
        <w:snapToGrid w:val="0"/>
        <w:spacing w:line="520" w:lineRule="exact"/>
        <w:ind w:firstLine="3120" w:firstLineChars="1300"/>
        <w:rPr>
          <w:rFonts w:ascii="宋体" w:hAnsi="宋体" w:eastAsia="仿宋" w:cs="宋体"/>
          <w:kern w:val="0"/>
          <w:sz w:val="24"/>
          <w:szCs w:val="24"/>
        </w:rPr>
      </w:pPr>
    </w:p>
    <w:p>
      <w:pPr>
        <w:snapToGrid w:val="0"/>
        <w:spacing w:line="520" w:lineRule="exact"/>
        <w:ind w:firstLine="3120" w:firstLineChars="1300"/>
        <w:jc w:val="left"/>
        <w:rPr>
          <w:rFonts w:ascii="仿宋" w:hAnsi="仿宋" w:eastAsia="仿宋" w:cs="宋体"/>
          <w:kern w:val="0"/>
          <w:sz w:val="24"/>
          <w:szCs w:val="24"/>
        </w:rPr>
      </w:pPr>
      <w:r>
        <w:rPr>
          <w:rFonts w:hint="eastAsia" w:ascii="仿宋" w:hAnsi="仿宋" w:eastAsia="仿宋" w:cs="宋体"/>
          <w:kern w:val="0"/>
          <w:sz w:val="24"/>
          <w:szCs w:val="24"/>
        </w:rPr>
        <w:t>承诺人（签字）：</w:t>
      </w:r>
    </w:p>
    <w:p>
      <w:pPr>
        <w:snapToGrid w:val="0"/>
        <w:spacing w:line="520" w:lineRule="exact"/>
        <w:ind w:firstLine="3120" w:firstLineChars="1300"/>
        <w:jc w:val="center"/>
        <w:rPr>
          <w:rFonts w:ascii="仿宋" w:hAnsi="仿宋" w:eastAsia="仿宋" w:cs="宋体"/>
          <w:kern w:val="0"/>
          <w:sz w:val="24"/>
          <w:szCs w:val="24"/>
        </w:rPr>
      </w:pPr>
      <w:r>
        <w:rPr>
          <w:rFonts w:hint="eastAsia" w:ascii="仿宋" w:hAnsi="仿宋" w:eastAsia="仿宋" w:cs="宋体"/>
          <w:kern w:val="0"/>
          <w:sz w:val="24"/>
          <w:szCs w:val="24"/>
        </w:rPr>
        <w:t>年</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月</w:t>
      </w:r>
      <w:r>
        <w:rPr>
          <w:rFonts w:ascii="仿宋" w:hAnsi="仿宋" w:eastAsia="仿宋" w:cs="宋体"/>
          <w:kern w:val="0"/>
          <w:sz w:val="24"/>
          <w:szCs w:val="24"/>
        </w:rPr>
        <w:t xml:space="preserve"> </w:t>
      </w:r>
      <w:r>
        <w:rPr>
          <w:rFonts w:ascii="宋体" w:hAnsi="宋体" w:eastAsia="仿宋" w:cs="宋体"/>
          <w:kern w:val="0"/>
          <w:sz w:val="24"/>
          <w:szCs w:val="24"/>
        </w:rPr>
        <w:t>  </w:t>
      </w:r>
      <w:r>
        <w:rPr>
          <w:rFonts w:hint="eastAsia" w:ascii="仿宋" w:hAnsi="仿宋" w:eastAsia="仿宋" w:cs="宋体"/>
          <w:kern w:val="0"/>
          <w:sz w:val="24"/>
          <w:szCs w:val="24"/>
        </w:rPr>
        <w:t>日</w:t>
      </w:r>
    </w:p>
    <w:p>
      <w:pPr>
        <w:spacing w:line="600" w:lineRule="exact"/>
        <w:rPr>
          <w:rFonts w:ascii="仿宋_GB2312" w:hAnsi="仿宋" w:eastAsia="仿宋_GB2312" w:cs="Times New Roman"/>
          <w:b/>
          <w:bCs/>
          <w:sz w:val="32"/>
          <w:szCs w:val="32"/>
          <w:u w:val="single"/>
        </w:rPr>
      </w:pPr>
    </w:p>
    <w:p>
      <w:pPr>
        <w:spacing w:line="600" w:lineRule="exact"/>
        <w:rPr>
          <w:rFonts w:ascii="仿宋_GB2312" w:hAnsi="仿宋" w:eastAsia="仿宋_GB2312" w:cs="Times New Roman"/>
          <w:b/>
          <w:bCs/>
          <w:sz w:val="32"/>
          <w:szCs w:val="32"/>
          <w:u w:val="single"/>
        </w:rPr>
      </w:pPr>
    </w:p>
    <w:p/>
    <w:p>
      <w:pPr>
        <w:rPr>
          <w:color w:val="auto"/>
          <w:highlight w:val="none"/>
        </w:rPr>
      </w:pPr>
    </w:p>
    <w:sectPr>
      <w:footerReference r:id="rId21" w:type="default"/>
      <w:pgSz w:w="11910" w:h="16840"/>
      <w:pgMar w:top="1100" w:right="760" w:bottom="1180" w:left="840" w:header="873" w:footer="993"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0" o:spid="_x0000_s2050" o:spt="202" type="#_x0000_t202" style="position:absolute;left:0pt;margin-top:781.3pt;height:12pt;width:8.5pt;mso-position-horizontal:center;mso-position-horizontal-relative:margin;mso-position-vertical-relative:page;z-index:249036800;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78" o:spid="_x0000_s2078" o:spt="202" type="#_x0000_t202" style="position:absolute;left:0pt;margin-top:781.3pt;height:12pt;width:13.1pt;mso-position-horizontal:center;mso-position-horizontal-relative:margin;mso-position-vertical-relative:page;z-index:249057280;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1" o:spid="_x0000_s2051" o:spt="202" type="#_x0000_t202" style="position:absolute;left:0pt;margin-top:781.3pt;height:12pt;width:13.1pt;mso-position-horizontal:center;mso-position-horizontal-relative:margin;mso-position-vertical-relative:page;z-index:249037824;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2" o:spid="_x0000_s2052" o:spt="202" type="#_x0000_t202" style="position:absolute;left:0pt;margin-top:781.3pt;height:12pt;width:13.1pt;mso-position-horizontal:center;mso-position-horizontal-relative:margin;mso-position-vertical-relative:page;z-index:249038848;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19"/>
      </w:rPr>
    </w:pPr>
    <w:r>
      <w:pict>
        <v:shape id="_x0000_s2055" o:spid="_x0000_s2055" o:spt="202" type="#_x0000_t202" style="position:absolute;left:0pt;margin-top:781.3pt;height:12pt;width:13.1pt;mso-position-horizontal:center;mso-position-horizontal-relative:margin;mso-position-vertical-relative:page;z-index:249039872;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33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7" o:spid="_x0000_s2057" o:spt="202" type="#_x0000_t202" style="position:absolute;left:0pt;margin-top:781.3pt;height:12pt;width:13.1pt;mso-position-horizontal:center;mso-position-horizontal-relative:margin;mso-position-vertical-relative:page;z-index:249043968;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lang w:val="en-US" w:bidi="ar-SA"/>
      </w:rPr>
      <w:pict>
        <v:shape id="文本框 29" o:spid="_x0000_s2071" o:spt="202" type="#_x0000_t202" style="position:absolute;left:0pt;margin-top:781.35pt;height:13.6pt;width:14.55pt;mso-position-horizontal:center;mso-position-horizontal-relative:margin;mso-position-vertical-relative:page;z-index:247240704;mso-width-relative:page;mso-height-relative:page;" filled="f" stroked="f" coordsize="21600,21600" o:gfxdata="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2pQtcAAAAJAQAADwAA&#10;AAAAAAABACAAAAAiAAAAZHJzL2Rvd25yZXYueG1sUEsBAhQAFAAAAAgAh07iQIpl2SilAQAAMwMA&#10;AA4AAAAAAAAAAQAgAAAAJgEAAGRycy9lMm9Eb2MueG1sUEsFBgAAAAAGAAYAWQEAAD0FAAAAAA==&#10;">
          <v:path/>
          <v:fill on="f" focussize="0,0"/>
          <v:stroke on="f" joinstyle="miter"/>
          <v:imagedata o:title=""/>
          <o:lock v:ext="edit"/>
          <v:textbox inset="0mm,0mm,0mm,0mm">
            <w:txbxContent>
              <w:p>
                <w:pPr>
                  <w:spacing w:before="10"/>
                  <w:ind w:left="40"/>
                  <w:rPr>
                    <w:rFonts w:ascii="Times New Roman"/>
                    <w:sz w:val="21"/>
                  </w:rPr>
                </w:pPr>
                <w:r>
                  <w:fldChar w:fldCharType="begin"/>
                </w:r>
                <w:r>
                  <w:rPr>
                    <w:rFonts w:ascii="Times New Roman"/>
                    <w:sz w:val="21"/>
                  </w:rPr>
                  <w:instrText xml:space="preserve"> PAGE </w:instrText>
                </w:r>
                <w:r>
                  <w:fldChar w:fldCharType="separate"/>
                </w:r>
                <w:r>
                  <w:rPr>
                    <w:rFonts w:ascii="Times New Roman"/>
                    <w:sz w:val="21"/>
                  </w:rPr>
                  <w:t>58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lang w:val="en-US" w:bidi="ar-SA"/>
      </w:rPr>
      <w:pict>
        <v:shape id="文本框 30" o:spid="_x0000_s2073" o:spt="202" type="#_x0000_t202" style="position:absolute;left:0pt;margin-top:781.35pt;height:13.6pt;width:14.55pt;mso-position-horizontal:center;mso-position-horizontal-relative:margin;mso-position-vertical-relative:page;z-index:247241728;mso-width-relative:page;mso-height-relative:page;" filled="f" stroked="f" coordsize="21600,21600" o:gfxdata="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7zalC1wAAAAkBAAAPAAAA&#10;AAAAAAEAIAAAACIAAABkcnMvZG93bnJldi54bWxQSwECFAAUAAAACACHTuJAerLLdqQBAAAzAwAA&#10;DgAAAAAAAAABACAAAAAmAQAAZHJzL2Uyb0RvYy54bWxQSwUGAAAAAAYABgBZAQAAPAUAAAAA&#10;">
          <v:path/>
          <v:fill on="f" focussize="0,0"/>
          <v:stroke on="f" joinstyle="miter"/>
          <v:imagedata o:title=""/>
          <o:lock v:ext="edit"/>
          <v:textbox inset="0mm,0mm,0mm,0mm">
            <w:txbxContent>
              <w:p>
                <w:pPr>
                  <w:spacing w:before="10"/>
                  <w:ind w:left="40"/>
                  <w:rPr>
                    <w:rFonts w:ascii="Times New Roman"/>
                    <w:sz w:val="21"/>
                  </w:rPr>
                </w:pPr>
                <w:r>
                  <w:fldChar w:fldCharType="begin"/>
                </w:r>
                <w:r>
                  <w:rPr>
                    <w:rFonts w:ascii="Times New Roman"/>
                    <w:sz w:val="21"/>
                  </w:rPr>
                  <w:instrText xml:space="preserve"> PAGE </w:instrText>
                </w:r>
                <w:r>
                  <w:fldChar w:fldCharType="separate"/>
                </w:r>
                <w:r>
                  <w:rPr>
                    <w:rFonts w:ascii="Times New Roman"/>
                    <w:sz w:val="21"/>
                  </w:rPr>
                  <w:t>59</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lang w:val="en-US" w:bidi="ar-SA"/>
      </w:rPr>
      <w:pict>
        <v:shape id="文本框 31" o:spid="_x0000_s2072" o:spt="202" type="#_x0000_t202" style="position:absolute;left:0pt;margin-top:781.35pt;height:13.6pt;width:14.55pt;mso-position-horizontal:center;mso-position-horizontal-relative:margin;mso-position-vertical-relative:page;z-index:247242752;mso-width-relative:page;mso-height-relative:page;" filled="f" stroked="f" coordsize="21600,21600" o:gfxdata="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vNqULXAAAACQEAAA8A&#10;AAAAAAAAAQAgAAAAIgAAAGRycy9kb3ducmV2LnhtbFBLAQIUABQAAAAIAIdO4kDYuqOipgEAADMD&#10;AAAOAAAAAAAAAAEAIAAAACYBAABkcnMvZTJvRG9jLnhtbFBLBQYAAAAABgAGAFkBAAA+BQAAAAA=&#10;">
          <v:path/>
          <v:fill on="f" focussize="0,0"/>
          <v:stroke on="f" joinstyle="miter"/>
          <v:imagedata o:title=""/>
          <o:lock v:ext="edit"/>
          <v:textbox inset="0mm,0mm,0mm,0mm">
            <w:txbxContent>
              <w:p>
                <w:pPr>
                  <w:spacing w:before="10"/>
                  <w:ind w:left="40"/>
                  <w:rPr>
                    <w:rFonts w:ascii="Times New Roman"/>
                    <w:sz w:val="21"/>
                  </w:rPr>
                </w:pPr>
                <w:r>
                  <w:fldChar w:fldCharType="begin"/>
                </w:r>
                <w:r>
                  <w:rPr>
                    <w:rFonts w:ascii="Times New Roman"/>
                    <w:sz w:val="21"/>
                  </w:rPr>
                  <w:instrText xml:space="preserve"> PAGE </w:instrText>
                </w:r>
                <w:r>
                  <w:fldChar w:fldCharType="separate"/>
                </w:r>
                <w:r>
                  <w:rPr>
                    <w:rFonts w:ascii="Times New Roman"/>
                    <w:sz w:val="21"/>
                  </w:rPr>
                  <w:t>60</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63" o:spid="_x0000_s2063" o:spt="202" type="#_x0000_t202" style="position:absolute;left:0pt;margin-top:781.3pt;height:12pt;width:13.1pt;mso-position-horizontal:center;mso-position-horizontal-relative:margin;mso-position-vertical-relative:page;z-index:249050112;mso-width-relative:page;mso-height-relative:page;" filled="f" stroked="f" coordsize="21600,2160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49" o:spid="_x0000_s2049" o:spt="202" type="#_x0000_t202" style="position:absolute;left:0pt;margin-left:142.15pt;margin-top:42.6pt;height:12pt;width:311pt;mso-position-horizontal-relative:page;mso-position-vertical-relative:page;z-index:-254280704;mso-width-relative:page;mso-height-relative:page;" filled="f" stroked="f" coordsize="21600,21600">
          <v:path/>
          <v:fill on="f" focussize="0,0"/>
          <v:stroke on="f" joinstyle="miter"/>
          <v:imagedata o:title=""/>
          <o:lock v:ext="edit"/>
          <v:textbox inset="0mm,0mm,0mm,0mm">
            <w:txbxContent>
              <w:p>
                <w:pPr>
                  <w:rPr>
                    <w:sz w:val="18"/>
                  </w:rPr>
                </w:pPr>
              </w:p>
              <w:p>
                <w:pPr>
                  <w:ind w:left="20"/>
                  <w:rPr>
                    <w:sz w:val="18"/>
                  </w:rPr>
                </w:pPr>
              </w:p>
              <w:p>
                <w:pPr>
                  <w:ind w:left="20"/>
                  <w:rPr>
                    <w:sz w:val="18"/>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6" o:spid="_x0000_s2056" o:spt="202" type="#_x0000_t202" style="position:absolute;left:0pt;margin-left:142.15pt;margin-top:42.6pt;height:12pt;width:311pt;mso-position-horizontal-relative:page;mso-position-vertical-relative:page;z-index:-254274560;mso-width-relative:page;mso-height-relative:page;" filled="f" stroked="f" coordsize="21600,21600">
          <v:path/>
          <v:fill on="f" focussize="0,0"/>
          <v:stroke on="f" joinstyle="miter"/>
          <v:imagedata o:title=""/>
          <o:lock v:ext="edit"/>
          <v:textbox inset="0mm,0mm,0mm,0mm">
            <w:txbxContent>
              <w:p>
                <w:pPr>
                  <w:rPr>
                    <w:sz w:val="18"/>
                  </w:rPr>
                </w:pP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59" o:spid="_x0000_s2059" o:spt="202" type="#_x0000_t202" style="position:absolute;left:0pt;margin-left:142.15pt;margin-top:42.6pt;height:12pt;width:311pt;mso-position-horizontal-relative:page;mso-position-vertical-relative:page;z-index:-254270464;mso-width-relative:page;mso-height-relative:page;" filled="f" stroked="f" coordsize="21600,21600">
          <v:path/>
          <v:fill on="f" focussize="0,0"/>
          <v:stroke on="f" joinstyle="miter"/>
          <v:imagedata o:title=""/>
          <o:lock v:ext="edit"/>
          <v:textbox inset="0mm,0mm,0mm,0mm">
            <w:txbxContent>
              <w:p>
                <w:pPr>
                  <w:rPr>
                    <w:sz w:val="18"/>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60" o:spid="_x0000_s2060" o:spt="202" type="#_x0000_t202" style="position:absolute;left:0pt;margin-left:142.15pt;margin-top:42.6pt;height:12pt;width:311pt;mso-position-horizontal-relative:page;mso-position-vertical-relative:page;z-index:-254269440;mso-width-relative:page;mso-height-relative:page;" filled="f" stroked="f" coordsize="21600,21600">
          <v:path/>
          <v:fill on="f" focussize="0,0"/>
          <v:stroke on="f" joinstyle="miter"/>
          <v:imagedata o:title=""/>
          <o:lock v:ext="edit"/>
          <v:textbox inset="0mm,0mm,0mm,0mm">
            <w:txbxContent>
              <w:p>
                <w:pPr>
                  <w:ind w:left="20"/>
                  <w:rPr>
                    <w:sz w:val="18"/>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62" o:spid="_x0000_s2062" o:spt="202" type="#_x0000_t202" style="position:absolute;left:0pt;margin-left:142.15pt;margin-top:42.6pt;height:12pt;width:311pt;mso-position-horizontal-relative:page;mso-position-vertical-relative:page;z-index:-254267392;mso-width-relative:page;mso-height-relative:page;" filled="f" stroked="f" coordsize="21600,21600">
          <v:path/>
          <v:fill on="f" focussize="0,0"/>
          <v:stroke on="f" joinstyle="miter"/>
          <v:imagedata o:title=""/>
          <o:lock v:ext="edit"/>
          <v:textbox inset="0mm,0mm,0mm,0mm">
            <w:txbxContent>
              <w:p>
                <w:pPr>
                  <w:rPr>
                    <w:sz w:val="18"/>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pict>
        <v:shape id="_x0000_s2064" o:spid="_x0000_s2064" o:spt="202" type="#_x0000_t202" style="position:absolute;left:0pt;margin-left:142.15pt;margin-top:42.6pt;height:12pt;width:311pt;mso-position-horizontal-relative:page;mso-position-vertical-relative:page;z-index:-254265344;mso-width-relative:page;mso-height-relative:page;" filled="f" stroked="f" coordsize="21600,21600">
          <v:path/>
          <v:fill on="f" focussize="0,0"/>
          <v:stroke on="f" joinstyle="miter"/>
          <v:imagedata o:title=""/>
          <o:lock v:ext="edit"/>
          <v:textbox inset="0mm,0mm,0mm,0mm">
            <w:txbxContent>
              <w:p>
                <w:pPr>
                  <w:rPr>
                    <w:sz w:val="18"/>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3"/>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1">
    <w:nsid w:val="825EC3C5"/>
    <w:multiLevelType w:val="multilevel"/>
    <w:tmpl w:val="825EC3C5"/>
    <w:lvl w:ilvl="0" w:tentative="0">
      <w:start w:val="1"/>
      <w:numFmt w:val="decimal"/>
      <w:lvlText w:val="%1."/>
      <w:lvlJc w:val="left"/>
      <w:pPr>
        <w:ind w:left="237" w:hanging="241"/>
      </w:pPr>
      <w:rPr>
        <w:rFonts w:hint="default" w:ascii="宋体" w:hAnsi="宋体" w:eastAsia="宋体" w:cs="宋体"/>
        <w:spacing w:val="-20"/>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2">
    <w:nsid w:val="883B3669"/>
    <w:multiLevelType w:val="multilevel"/>
    <w:tmpl w:val="883B3669"/>
    <w:lvl w:ilvl="0" w:tentative="0">
      <w:start w:val="1"/>
      <w:numFmt w:val="decimal"/>
      <w:lvlText w:val="%1."/>
      <w:lvlJc w:val="left"/>
      <w:pPr>
        <w:ind w:left="961" w:hanging="244"/>
      </w:pPr>
      <w:rPr>
        <w:rFonts w:hint="default" w:ascii="宋体" w:hAnsi="宋体" w:eastAsia="宋体" w:cs="宋体"/>
        <w:b/>
        <w:bCs/>
        <w:spacing w:val="-3"/>
        <w:w w:val="99"/>
        <w:sz w:val="22"/>
        <w:szCs w:val="22"/>
        <w:lang w:val="zh-CN" w:eastAsia="zh-CN" w:bidi="zh-CN"/>
      </w:rPr>
    </w:lvl>
    <w:lvl w:ilvl="1" w:tentative="0">
      <w:start w:val="0"/>
      <w:numFmt w:val="bullet"/>
      <w:lvlText w:val="•"/>
      <w:lvlJc w:val="left"/>
      <w:pPr>
        <w:ind w:left="1894" w:hanging="244"/>
      </w:pPr>
      <w:rPr>
        <w:rFonts w:hint="default"/>
        <w:lang w:val="zh-CN" w:eastAsia="zh-CN" w:bidi="zh-CN"/>
      </w:rPr>
    </w:lvl>
    <w:lvl w:ilvl="2" w:tentative="0">
      <w:start w:val="0"/>
      <w:numFmt w:val="bullet"/>
      <w:lvlText w:val="•"/>
      <w:lvlJc w:val="left"/>
      <w:pPr>
        <w:ind w:left="2829" w:hanging="244"/>
      </w:pPr>
      <w:rPr>
        <w:rFonts w:hint="default"/>
        <w:lang w:val="zh-CN" w:eastAsia="zh-CN" w:bidi="zh-CN"/>
      </w:rPr>
    </w:lvl>
    <w:lvl w:ilvl="3" w:tentative="0">
      <w:start w:val="0"/>
      <w:numFmt w:val="bullet"/>
      <w:lvlText w:val="•"/>
      <w:lvlJc w:val="left"/>
      <w:pPr>
        <w:ind w:left="3764" w:hanging="244"/>
      </w:pPr>
      <w:rPr>
        <w:rFonts w:hint="default"/>
        <w:lang w:val="zh-CN" w:eastAsia="zh-CN" w:bidi="zh-CN"/>
      </w:rPr>
    </w:lvl>
    <w:lvl w:ilvl="4" w:tentative="0">
      <w:start w:val="0"/>
      <w:numFmt w:val="bullet"/>
      <w:lvlText w:val="•"/>
      <w:lvlJc w:val="left"/>
      <w:pPr>
        <w:ind w:left="4698" w:hanging="244"/>
      </w:pPr>
      <w:rPr>
        <w:rFonts w:hint="default"/>
        <w:lang w:val="zh-CN" w:eastAsia="zh-CN" w:bidi="zh-CN"/>
      </w:rPr>
    </w:lvl>
    <w:lvl w:ilvl="5" w:tentative="0">
      <w:start w:val="0"/>
      <w:numFmt w:val="bullet"/>
      <w:lvlText w:val="•"/>
      <w:lvlJc w:val="left"/>
      <w:pPr>
        <w:ind w:left="5633" w:hanging="244"/>
      </w:pPr>
      <w:rPr>
        <w:rFonts w:hint="default"/>
        <w:lang w:val="zh-CN" w:eastAsia="zh-CN" w:bidi="zh-CN"/>
      </w:rPr>
    </w:lvl>
    <w:lvl w:ilvl="6" w:tentative="0">
      <w:start w:val="0"/>
      <w:numFmt w:val="bullet"/>
      <w:lvlText w:val="•"/>
      <w:lvlJc w:val="left"/>
      <w:pPr>
        <w:ind w:left="6568" w:hanging="244"/>
      </w:pPr>
      <w:rPr>
        <w:rFonts w:hint="default"/>
        <w:lang w:val="zh-CN" w:eastAsia="zh-CN" w:bidi="zh-CN"/>
      </w:rPr>
    </w:lvl>
    <w:lvl w:ilvl="7" w:tentative="0">
      <w:start w:val="0"/>
      <w:numFmt w:val="bullet"/>
      <w:lvlText w:val="•"/>
      <w:lvlJc w:val="left"/>
      <w:pPr>
        <w:ind w:left="7502" w:hanging="244"/>
      </w:pPr>
      <w:rPr>
        <w:rFonts w:hint="default"/>
        <w:lang w:val="zh-CN" w:eastAsia="zh-CN" w:bidi="zh-CN"/>
      </w:rPr>
    </w:lvl>
    <w:lvl w:ilvl="8" w:tentative="0">
      <w:start w:val="0"/>
      <w:numFmt w:val="bullet"/>
      <w:lvlText w:val="•"/>
      <w:lvlJc w:val="left"/>
      <w:pPr>
        <w:ind w:left="8437" w:hanging="244"/>
      </w:pPr>
      <w:rPr>
        <w:rFonts w:hint="default"/>
        <w:lang w:val="zh-CN" w:eastAsia="zh-CN" w:bidi="zh-CN"/>
      </w:rPr>
    </w:lvl>
  </w:abstractNum>
  <w:abstractNum w:abstractNumId="3">
    <w:nsid w:val="91B69C97"/>
    <w:multiLevelType w:val="multilevel"/>
    <w:tmpl w:val="91B69C97"/>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4">
    <w:nsid w:val="9377BC45"/>
    <w:multiLevelType w:val="multilevel"/>
    <w:tmpl w:val="9377BC45"/>
    <w:lvl w:ilvl="0" w:tentative="0">
      <w:start w:val="1"/>
      <w:numFmt w:val="decimal"/>
      <w:lvlText w:val="%1."/>
      <w:lvlJc w:val="left"/>
      <w:pPr>
        <w:ind w:left="237" w:hanging="243"/>
      </w:pPr>
      <w:rPr>
        <w:rFonts w:hint="default" w:ascii="宋体" w:hAnsi="宋体" w:eastAsia="宋体" w:cs="宋体"/>
        <w:w w:val="100"/>
        <w:sz w:val="22"/>
        <w:szCs w:val="22"/>
        <w:lang w:val="zh-CN" w:eastAsia="zh-CN" w:bidi="zh-CN"/>
      </w:rPr>
    </w:lvl>
    <w:lvl w:ilvl="1" w:tentative="0">
      <w:start w:val="0"/>
      <w:numFmt w:val="bullet"/>
      <w:lvlText w:val="•"/>
      <w:lvlJc w:val="left"/>
      <w:pPr>
        <w:ind w:left="1246" w:hanging="243"/>
      </w:pPr>
      <w:rPr>
        <w:rFonts w:hint="default"/>
        <w:lang w:val="zh-CN" w:eastAsia="zh-CN" w:bidi="zh-CN"/>
      </w:rPr>
    </w:lvl>
    <w:lvl w:ilvl="2" w:tentative="0">
      <w:start w:val="0"/>
      <w:numFmt w:val="bullet"/>
      <w:lvlText w:val="•"/>
      <w:lvlJc w:val="left"/>
      <w:pPr>
        <w:ind w:left="2253" w:hanging="243"/>
      </w:pPr>
      <w:rPr>
        <w:rFonts w:hint="default"/>
        <w:lang w:val="zh-CN" w:eastAsia="zh-CN" w:bidi="zh-CN"/>
      </w:rPr>
    </w:lvl>
    <w:lvl w:ilvl="3" w:tentative="0">
      <w:start w:val="0"/>
      <w:numFmt w:val="bullet"/>
      <w:lvlText w:val="•"/>
      <w:lvlJc w:val="left"/>
      <w:pPr>
        <w:ind w:left="3260" w:hanging="243"/>
      </w:pPr>
      <w:rPr>
        <w:rFonts w:hint="default"/>
        <w:lang w:val="zh-CN" w:eastAsia="zh-CN" w:bidi="zh-CN"/>
      </w:rPr>
    </w:lvl>
    <w:lvl w:ilvl="4" w:tentative="0">
      <w:start w:val="0"/>
      <w:numFmt w:val="bullet"/>
      <w:lvlText w:val="•"/>
      <w:lvlJc w:val="left"/>
      <w:pPr>
        <w:ind w:left="4266" w:hanging="243"/>
      </w:pPr>
      <w:rPr>
        <w:rFonts w:hint="default"/>
        <w:lang w:val="zh-CN" w:eastAsia="zh-CN" w:bidi="zh-CN"/>
      </w:rPr>
    </w:lvl>
    <w:lvl w:ilvl="5" w:tentative="0">
      <w:start w:val="0"/>
      <w:numFmt w:val="bullet"/>
      <w:lvlText w:val="•"/>
      <w:lvlJc w:val="left"/>
      <w:pPr>
        <w:ind w:left="5273" w:hanging="243"/>
      </w:pPr>
      <w:rPr>
        <w:rFonts w:hint="default"/>
        <w:lang w:val="zh-CN" w:eastAsia="zh-CN" w:bidi="zh-CN"/>
      </w:rPr>
    </w:lvl>
    <w:lvl w:ilvl="6" w:tentative="0">
      <w:start w:val="0"/>
      <w:numFmt w:val="bullet"/>
      <w:lvlText w:val="•"/>
      <w:lvlJc w:val="left"/>
      <w:pPr>
        <w:ind w:left="6280" w:hanging="243"/>
      </w:pPr>
      <w:rPr>
        <w:rFonts w:hint="default"/>
        <w:lang w:val="zh-CN" w:eastAsia="zh-CN" w:bidi="zh-CN"/>
      </w:rPr>
    </w:lvl>
    <w:lvl w:ilvl="7" w:tentative="0">
      <w:start w:val="0"/>
      <w:numFmt w:val="bullet"/>
      <w:lvlText w:val="•"/>
      <w:lvlJc w:val="left"/>
      <w:pPr>
        <w:ind w:left="7286" w:hanging="243"/>
      </w:pPr>
      <w:rPr>
        <w:rFonts w:hint="default"/>
        <w:lang w:val="zh-CN" w:eastAsia="zh-CN" w:bidi="zh-CN"/>
      </w:rPr>
    </w:lvl>
    <w:lvl w:ilvl="8" w:tentative="0">
      <w:start w:val="0"/>
      <w:numFmt w:val="bullet"/>
      <w:lvlText w:val="•"/>
      <w:lvlJc w:val="left"/>
      <w:pPr>
        <w:ind w:left="8293" w:hanging="243"/>
      </w:pPr>
      <w:rPr>
        <w:rFonts w:hint="default"/>
        <w:lang w:val="zh-CN" w:eastAsia="zh-CN" w:bidi="zh-CN"/>
      </w:rPr>
    </w:lvl>
  </w:abstractNum>
  <w:abstractNum w:abstractNumId="5">
    <w:nsid w:val="98CD717A"/>
    <w:multiLevelType w:val="multilevel"/>
    <w:tmpl w:val="98CD717A"/>
    <w:lvl w:ilvl="0" w:tentative="0">
      <w:start w:val="1"/>
      <w:numFmt w:val="decimal"/>
      <w:lvlText w:val="%1."/>
      <w:lvlJc w:val="left"/>
      <w:pPr>
        <w:ind w:left="960" w:hanging="243"/>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3"/>
      </w:pPr>
      <w:rPr>
        <w:rFonts w:hint="default"/>
        <w:lang w:val="zh-CN" w:eastAsia="zh-CN" w:bidi="zh-CN"/>
      </w:rPr>
    </w:lvl>
    <w:lvl w:ilvl="2" w:tentative="0">
      <w:start w:val="0"/>
      <w:numFmt w:val="bullet"/>
      <w:lvlText w:val="•"/>
      <w:lvlJc w:val="left"/>
      <w:pPr>
        <w:ind w:left="2829" w:hanging="243"/>
      </w:pPr>
      <w:rPr>
        <w:rFonts w:hint="default"/>
        <w:lang w:val="zh-CN" w:eastAsia="zh-CN" w:bidi="zh-CN"/>
      </w:rPr>
    </w:lvl>
    <w:lvl w:ilvl="3" w:tentative="0">
      <w:start w:val="0"/>
      <w:numFmt w:val="bullet"/>
      <w:lvlText w:val="•"/>
      <w:lvlJc w:val="left"/>
      <w:pPr>
        <w:ind w:left="3764" w:hanging="243"/>
      </w:pPr>
      <w:rPr>
        <w:rFonts w:hint="default"/>
        <w:lang w:val="zh-CN" w:eastAsia="zh-CN" w:bidi="zh-CN"/>
      </w:rPr>
    </w:lvl>
    <w:lvl w:ilvl="4" w:tentative="0">
      <w:start w:val="0"/>
      <w:numFmt w:val="bullet"/>
      <w:lvlText w:val="•"/>
      <w:lvlJc w:val="left"/>
      <w:pPr>
        <w:ind w:left="4698" w:hanging="243"/>
      </w:pPr>
      <w:rPr>
        <w:rFonts w:hint="default"/>
        <w:lang w:val="zh-CN" w:eastAsia="zh-CN" w:bidi="zh-CN"/>
      </w:rPr>
    </w:lvl>
    <w:lvl w:ilvl="5" w:tentative="0">
      <w:start w:val="0"/>
      <w:numFmt w:val="bullet"/>
      <w:lvlText w:val="•"/>
      <w:lvlJc w:val="left"/>
      <w:pPr>
        <w:ind w:left="5633" w:hanging="243"/>
      </w:pPr>
      <w:rPr>
        <w:rFonts w:hint="default"/>
        <w:lang w:val="zh-CN" w:eastAsia="zh-CN" w:bidi="zh-CN"/>
      </w:rPr>
    </w:lvl>
    <w:lvl w:ilvl="6" w:tentative="0">
      <w:start w:val="0"/>
      <w:numFmt w:val="bullet"/>
      <w:lvlText w:val="•"/>
      <w:lvlJc w:val="left"/>
      <w:pPr>
        <w:ind w:left="6568" w:hanging="243"/>
      </w:pPr>
      <w:rPr>
        <w:rFonts w:hint="default"/>
        <w:lang w:val="zh-CN" w:eastAsia="zh-CN" w:bidi="zh-CN"/>
      </w:rPr>
    </w:lvl>
    <w:lvl w:ilvl="7" w:tentative="0">
      <w:start w:val="0"/>
      <w:numFmt w:val="bullet"/>
      <w:lvlText w:val="•"/>
      <w:lvlJc w:val="left"/>
      <w:pPr>
        <w:ind w:left="7502" w:hanging="243"/>
      </w:pPr>
      <w:rPr>
        <w:rFonts w:hint="default"/>
        <w:lang w:val="zh-CN" w:eastAsia="zh-CN" w:bidi="zh-CN"/>
      </w:rPr>
    </w:lvl>
    <w:lvl w:ilvl="8" w:tentative="0">
      <w:start w:val="0"/>
      <w:numFmt w:val="bullet"/>
      <w:lvlText w:val="•"/>
      <w:lvlJc w:val="left"/>
      <w:pPr>
        <w:ind w:left="8437" w:hanging="243"/>
      </w:pPr>
      <w:rPr>
        <w:rFonts w:hint="default"/>
        <w:lang w:val="zh-CN" w:eastAsia="zh-CN" w:bidi="zh-CN"/>
      </w:rPr>
    </w:lvl>
  </w:abstractNum>
  <w:abstractNum w:abstractNumId="6">
    <w:nsid w:val="9ACF65A0"/>
    <w:multiLevelType w:val="multilevel"/>
    <w:tmpl w:val="9ACF65A0"/>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7">
    <w:nsid w:val="9C11E984"/>
    <w:multiLevelType w:val="multilevel"/>
    <w:tmpl w:val="9C11E984"/>
    <w:lvl w:ilvl="0" w:tentative="0">
      <w:start w:val="3"/>
      <w:numFmt w:val="decimal"/>
      <w:lvlText w:val="%1"/>
      <w:lvlJc w:val="left"/>
      <w:pPr>
        <w:ind w:left="237" w:hanging="420"/>
      </w:pPr>
      <w:rPr>
        <w:rFonts w:hint="default"/>
        <w:lang w:val="zh-CN" w:eastAsia="zh-CN" w:bidi="zh-CN"/>
      </w:rPr>
    </w:lvl>
    <w:lvl w:ilvl="1" w:tentative="0">
      <w:start w:val="1"/>
      <w:numFmt w:val="decimal"/>
      <w:lvlText w:val="%1.%2"/>
      <w:lvlJc w:val="left"/>
      <w:pPr>
        <w:ind w:left="237" w:hanging="420"/>
      </w:pPr>
      <w:rPr>
        <w:rFonts w:hint="default" w:ascii="宋体" w:hAnsi="宋体" w:eastAsia="宋体" w:cs="宋体"/>
        <w:w w:val="100"/>
        <w:sz w:val="24"/>
        <w:szCs w:val="24"/>
        <w:lang w:val="zh-CN" w:eastAsia="zh-CN" w:bidi="zh-CN"/>
      </w:rPr>
    </w:lvl>
    <w:lvl w:ilvl="2" w:tentative="0">
      <w:start w:val="1"/>
      <w:numFmt w:val="decimal"/>
      <w:lvlText w:val="%1.%2.%3"/>
      <w:lvlJc w:val="left"/>
      <w:pPr>
        <w:ind w:left="1377"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3363" w:hanging="660"/>
      </w:pPr>
      <w:rPr>
        <w:rFonts w:hint="default"/>
        <w:lang w:val="zh-CN" w:eastAsia="zh-CN" w:bidi="zh-CN"/>
      </w:rPr>
    </w:lvl>
    <w:lvl w:ilvl="4" w:tentative="0">
      <w:start w:val="0"/>
      <w:numFmt w:val="bullet"/>
      <w:lvlText w:val="•"/>
      <w:lvlJc w:val="left"/>
      <w:pPr>
        <w:ind w:left="4355" w:hanging="660"/>
      </w:pPr>
      <w:rPr>
        <w:rFonts w:hint="default"/>
        <w:lang w:val="zh-CN" w:eastAsia="zh-CN" w:bidi="zh-CN"/>
      </w:rPr>
    </w:lvl>
    <w:lvl w:ilvl="5" w:tentative="0">
      <w:start w:val="0"/>
      <w:numFmt w:val="bullet"/>
      <w:lvlText w:val="•"/>
      <w:lvlJc w:val="left"/>
      <w:pPr>
        <w:ind w:left="5347" w:hanging="660"/>
      </w:pPr>
      <w:rPr>
        <w:rFonts w:hint="default"/>
        <w:lang w:val="zh-CN" w:eastAsia="zh-CN" w:bidi="zh-CN"/>
      </w:rPr>
    </w:lvl>
    <w:lvl w:ilvl="6" w:tentative="0">
      <w:start w:val="0"/>
      <w:numFmt w:val="bullet"/>
      <w:lvlText w:val="•"/>
      <w:lvlJc w:val="left"/>
      <w:pPr>
        <w:ind w:left="6339" w:hanging="660"/>
      </w:pPr>
      <w:rPr>
        <w:rFonts w:hint="default"/>
        <w:lang w:val="zh-CN" w:eastAsia="zh-CN" w:bidi="zh-CN"/>
      </w:rPr>
    </w:lvl>
    <w:lvl w:ilvl="7" w:tentative="0">
      <w:start w:val="0"/>
      <w:numFmt w:val="bullet"/>
      <w:lvlText w:val="•"/>
      <w:lvlJc w:val="left"/>
      <w:pPr>
        <w:ind w:left="7331" w:hanging="660"/>
      </w:pPr>
      <w:rPr>
        <w:rFonts w:hint="default"/>
        <w:lang w:val="zh-CN" w:eastAsia="zh-CN" w:bidi="zh-CN"/>
      </w:rPr>
    </w:lvl>
    <w:lvl w:ilvl="8" w:tentative="0">
      <w:start w:val="0"/>
      <w:numFmt w:val="bullet"/>
      <w:lvlText w:val="•"/>
      <w:lvlJc w:val="left"/>
      <w:pPr>
        <w:ind w:left="8323" w:hanging="660"/>
      </w:pPr>
      <w:rPr>
        <w:rFonts w:hint="default"/>
        <w:lang w:val="zh-CN" w:eastAsia="zh-CN" w:bidi="zh-CN"/>
      </w:rPr>
    </w:lvl>
  </w:abstractNum>
  <w:abstractNum w:abstractNumId="8">
    <w:nsid w:val="9C7198AA"/>
    <w:multiLevelType w:val="multilevel"/>
    <w:tmpl w:val="9C7198AA"/>
    <w:lvl w:ilvl="0" w:tentative="0">
      <w:start w:val="1"/>
      <w:numFmt w:val="decimal"/>
      <w:lvlText w:val="%1."/>
      <w:lvlJc w:val="left"/>
      <w:pPr>
        <w:ind w:left="520" w:hanging="284"/>
      </w:pPr>
      <w:rPr>
        <w:rFonts w:hint="default" w:ascii="宋体" w:hAnsi="宋体" w:eastAsia="宋体" w:cs="宋体"/>
        <w:spacing w:val="-4"/>
        <w:w w:val="100"/>
        <w:sz w:val="26"/>
        <w:szCs w:val="26"/>
        <w:lang w:val="zh-CN" w:eastAsia="zh-CN" w:bidi="zh-CN"/>
      </w:rPr>
    </w:lvl>
    <w:lvl w:ilvl="1" w:tentative="0">
      <w:start w:val="1"/>
      <w:numFmt w:val="decimal"/>
      <w:lvlText w:val="（%2）"/>
      <w:lvlJc w:val="left"/>
      <w:pPr>
        <w:ind w:left="1318" w:hanging="601"/>
      </w:pPr>
      <w:rPr>
        <w:rFonts w:hint="default" w:ascii="宋体" w:hAnsi="宋体" w:eastAsia="宋体" w:cs="宋体"/>
        <w:w w:val="100"/>
        <w:sz w:val="22"/>
        <w:szCs w:val="22"/>
        <w:lang w:val="zh-CN" w:eastAsia="zh-CN" w:bidi="zh-CN"/>
      </w:rPr>
    </w:lvl>
    <w:lvl w:ilvl="2" w:tentative="0">
      <w:start w:val="0"/>
      <w:numFmt w:val="bullet"/>
      <w:lvlText w:val="•"/>
      <w:lvlJc w:val="left"/>
      <w:pPr>
        <w:ind w:left="2318" w:hanging="601"/>
      </w:pPr>
      <w:rPr>
        <w:rFonts w:hint="default"/>
        <w:lang w:val="zh-CN" w:eastAsia="zh-CN" w:bidi="zh-CN"/>
      </w:rPr>
    </w:lvl>
    <w:lvl w:ilvl="3" w:tentative="0">
      <w:start w:val="0"/>
      <w:numFmt w:val="bullet"/>
      <w:lvlText w:val="•"/>
      <w:lvlJc w:val="left"/>
      <w:pPr>
        <w:ind w:left="3317" w:hanging="601"/>
      </w:pPr>
      <w:rPr>
        <w:rFonts w:hint="default"/>
        <w:lang w:val="zh-CN" w:eastAsia="zh-CN" w:bidi="zh-CN"/>
      </w:rPr>
    </w:lvl>
    <w:lvl w:ilvl="4" w:tentative="0">
      <w:start w:val="0"/>
      <w:numFmt w:val="bullet"/>
      <w:lvlText w:val="•"/>
      <w:lvlJc w:val="left"/>
      <w:pPr>
        <w:ind w:left="4315" w:hanging="601"/>
      </w:pPr>
      <w:rPr>
        <w:rFonts w:hint="default"/>
        <w:lang w:val="zh-CN" w:eastAsia="zh-CN" w:bidi="zh-CN"/>
      </w:rPr>
    </w:lvl>
    <w:lvl w:ilvl="5" w:tentative="0">
      <w:start w:val="0"/>
      <w:numFmt w:val="bullet"/>
      <w:lvlText w:val="•"/>
      <w:lvlJc w:val="left"/>
      <w:pPr>
        <w:ind w:left="5314" w:hanging="601"/>
      </w:pPr>
      <w:rPr>
        <w:rFonts w:hint="default"/>
        <w:lang w:val="zh-CN" w:eastAsia="zh-CN" w:bidi="zh-CN"/>
      </w:rPr>
    </w:lvl>
    <w:lvl w:ilvl="6" w:tentative="0">
      <w:start w:val="0"/>
      <w:numFmt w:val="bullet"/>
      <w:lvlText w:val="•"/>
      <w:lvlJc w:val="left"/>
      <w:pPr>
        <w:ind w:left="6312" w:hanging="601"/>
      </w:pPr>
      <w:rPr>
        <w:rFonts w:hint="default"/>
        <w:lang w:val="zh-CN" w:eastAsia="zh-CN" w:bidi="zh-CN"/>
      </w:rPr>
    </w:lvl>
    <w:lvl w:ilvl="7" w:tentative="0">
      <w:start w:val="0"/>
      <w:numFmt w:val="bullet"/>
      <w:lvlText w:val="•"/>
      <w:lvlJc w:val="left"/>
      <w:pPr>
        <w:ind w:left="7311" w:hanging="601"/>
      </w:pPr>
      <w:rPr>
        <w:rFonts w:hint="default"/>
        <w:lang w:val="zh-CN" w:eastAsia="zh-CN" w:bidi="zh-CN"/>
      </w:rPr>
    </w:lvl>
    <w:lvl w:ilvl="8" w:tentative="0">
      <w:start w:val="0"/>
      <w:numFmt w:val="bullet"/>
      <w:lvlText w:val="•"/>
      <w:lvlJc w:val="left"/>
      <w:pPr>
        <w:ind w:left="8309" w:hanging="601"/>
      </w:pPr>
      <w:rPr>
        <w:rFonts w:hint="default"/>
        <w:lang w:val="zh-CN" w:eastAsia="zh-CN" w:bidi="zh-CN"/>
      </w:rPr>
    </w:lvl>
  </w:abstractNum>
  <w:abstractNum w:abstractNumId="9">
    <w:nsid w:val="9D5D7490"/>
    <w:multiLevelType w:val="multilevel"/>
    <w:tmpl w:val="9D5D7490"/>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10">
    <w:nsid w:val="9DFC6F65"/>
    <w:multiLevelType w:val="multilevel"/>
    <w:tmpl w:val="9DFC6F65"/>
    <w:lvl w:ilvl="0" w:tentative="0">
      <w:start w:val="1"/>
      <w:numFmt w:val="decimal"/>
      <w:lvlText w:val="%1."/>
      <w:lvlJc w:val="left"/>
      <w:pPr>
        <w:ind w:left="237" w:hanging="241"/>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11">
    <w:nsid w:val="9F81B9F9"/>
    <w:multiLevelType w:val="multilevel"/>
    <w:tmpl w:val="9F81B9F9"/>
    <w:lvl w:ilvl="0" w:tentative="0">
      <w:start w:val="1"/>
      <w:numFmt w:val="decimal"/>
      <w:lvlText w:val="（%1）"/>
      <w:lvlJc w:val="left"/>
      <w:pPr>
        <w:ind w:left="1318" w:hanging="601"/>
      </w:pPr>
      <w:rPr>
        <w:rFonts w:hint="default" w:ascii="宋体" w:hAnsi="宋体" w:eastAsia="宋体" w:cs="宋体"/>
        <w:b/>
        <w:bCs/>
        <w:w w:val="99"/>
        <w:sz w:val="22"/>
        <w:szCs w:val="22"/>
        <w:lang w:val="zh-CN" w:eastAsia="zh-CN" w:bidi="zh-CN"/>
      </w:rPr>
    </w:lvl>
    <w:lvl w:ilvl="1" w:tentative="0">
      <w:start w:val="0"/>
      <w:numFmt w:val="bullet"/>
      <w:lvlText w:val="•"/>
      <w:lvlJc w:val="left"/>
      <w:pPr>
        <w:ind w:left="2218" w:hanging="601"/>
      </w:pPr>
      <w:rPr>
        <w:rFonts w:hint="default"/>
        <w:lang w:val="zh-CN" w:eastAsia="zh-CN" w:bidi="zh-CN"/>
      </w:rPr>
    </w:lvl>
    <w:lvl w:ilvl="2" w:tentative="0">
      <w:start w:val="0"/>
      <w:numFmt w:val="bullet"/>
      <w:lvlText w:val="•"/>
      <w:lvlJc w:val="left"/>
      <w:pPr>
        <w:ind w:left="3117" w:hanging="601"/>
      </w:pPr>
      <w:rPr>
        <w:rFonts w:hint="default"/>
        <w:lang w:val="zh-CN" w:eastAsia="zh-CN" w:bidi="zh-CN"/>
      </w:rPr>
    </w:lvl>
    <w:lvl w:ilvl="3" w:tentative="0">
      <w:start w:val="0"/>
      <w:numFmt w:val="bullet"/>
      <w:lvlText w:val="•"/>
      <w:lvlJc w:val="left"/>
      <w:pPr>
        <w:ind w:left="4016" w:hanging="601"/>
      </w:pPr>
      <w:rPr>
        <w:rFonts w:hint="default"/>
        <w:lang w:val="zh-CN" w:eastAsia="zh-CN" w:bidi="zh-CN"/>
      </w:rPr>
    </w:lvl>
    <w:lvl w:ilvl="4" w:tentative="0">
      <w:start w:val="0"/>
      <w:numFmt w:val="bullet"/>
      <w:lvlText w:val="•"/>
      <w:lvlJc w:val="left"/>
      <w:pPr>
        <w:ind w:left="491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712"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09" w:hanging="601"/>
      </w:pPr>
      <w:rPr>
        <w:rFonts w:hint="default"/>
        <w:lang w:val="zh-CN" w:eastAsia="zh-CN" w:bidi="zh-CN"/>
      </w:rPr>
    </w:lvl>
  </w:abstractNum>
  <w:abstractNum w:abstractNumId="12">
    <w:nsid w:val="A0C93552"/>
    <w:multiLevelType w:val="multilevel"/>
    <w:tmpl w:val="A0C93552"/>
    <w:lvl w:ilvl="0" w:tentative="0">
      <w:start w:val="1"/>
      <w:numFmt w:val="decimal"/>
      <w:lvlText w:val="%1"/>
      <w:lvlJc w:val="left"/>
      <w:pPr>
        <w:ind w:left="237" w:hanging="420"/>
      </w:pPr>
      <w:rPr>
        <w:rFonts w:hint="default"/>
        <w:lang w:val="zh-CN" w:eastAsia="zh-CN" w:bidi="zh-CN"/>
      </w:rPr>
    </w:lvl>
    <w:lvl w:ilvl="1" w:tentative="0">
      <w:start w:val="1"/>
      <w:numFmt w:val="decimal"/>
      <w:lvlText w:val="%1.%2"/>
      <w:lvlJc w:val="left"/>
      <w:pPr>
        <w:ind w:left="237" w:hanging="420"/>
      </w:pPr>
      <w:rPr>
        <w:rFonts w:hint="default" w:ascii="宋体" w:hAnsi="宋体" w:eastAsia="宋体" w:cs="宋体"/>
        <w:w w:val="100"/>
        <w:sz w:val="24"/>
        <w:szCs w:val="24"/>
        <w:lang w:val="zh-CN" w:eastAsia="zh-CN" w:bidi="zh-CN"/>
      </w:rPr>
    </w:lvl>
    <w:lvl w:ilvl="2" w:tentative="0">
      <w:start w:val="1"/>
      <w:numFmt w:val="decimal"/>
      <w:lvlText w:val="%1.%2.%3"/>
      <w:lvlJc w:val="left"/>
      <w:pPr>
        <w:ind w:left="237"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3260" w:hanging="660"/>
      </w:pPr>
      <w:rPr>
        <w:rFonts w:hint="default"/>
        <w:lang w:val="zh-CN" w:eastAsia="zh-CN" w:bidi="zh-CN"/>
      </w:rPr>
    </w:lvl>
    <w:lvl w:ilvl="4" w:tentative="0">
      <w:start w:val="0"/>
      <w:numFmt w:val="bullet"/>
      <w:lvlText w:val="•"/>
      <w:lvlJc w:val="left"/>
      <w:pPr>
        <w:ind w:left="4266" w:hanging="660"/>
      </w:pPr>
      <w:rPr>
        <w:rFonts w:hint="default"/>
        <w:lang w:val="zh-CN" w:eastAsia="zh-CN" w:bidi="zh-CN"/>
      </w:rPr>
    </w:lvl>
    <w:lvl w:ilvl="5" w:tentative="0">
      <w:start w:val="0"/>
      <w:numFmt w:val="bullet"/>
      <w:lvlText w:val="•"/>
      <w:lvlJc w:val="left"/>
      <w:pPr>
        <w:ind w:left="5273" w:hanging="660"/>
      </w:pPr>
      <w:rPr>
        <w:rFonts w:hint="default"/>
        <w:lang w:val="zh-CN" w:eastAsia="zh-CN" w:bidi="zh-CN"/>
      </w:rPr>
    </w:lvl>
    <w:lvl w:ilvl="6" w:tentative="0">
      <w:start w:val="0"/>
      <w:numFmt w:val="bullet"/>
      <w:lvlText w:val="•"/>
      <w:lvlJc w:val="left"/>
      <w:pPr>
        <w:ind w:left="6280" w:hanging="660"/>
      </w:pPr>
      <w:rPr>
        <w:rFonts w:hint="default"/>
        <w:lang w:val="zh-CN" w:eastAsia="zh-CN" w:bidi="zh-CN"/>
      </w:rPr>
    </w:lvl>
    <w:lvl w:ilvl="7" w:tentative="0">
      <w:start w:val="0"/>
      <w:numFmt w:val="bullet"/>
      <w:lvlText w:val="•"/>
      <w:lvlJc w:val="left"/>
      <w:pPr>
        <w:ind w:left="7286" w:hanging="660"/>
      </w:pPr>
      <w:rPr>
        <w:rFonts w:hint="default"/>
        <w:lang w:val="zh-CN" w:eastAsia="zh-CN" w:bidi="zh-CN"/>
      </w:rPr>
    </w:lvl>
    <w:lvl w:ilvl="8" w:tentative="0">
      <w:start w:val="0"/>
      <w:numFmt w:val="bullet"/>
      <w:lvlText w:val="•"/>
      <w:lvlJc w:val="left"/>
      <w:pPr>
        <w:ind w:left="8293" w:hanging="660"/>
      </w:pPr>
      <w:rPr>
        <w:rFonts w:hint="default"/>
        <w:lang w:val="zh-CN" w:eastAsia="zh-CN" w:bidi="zh-CN"/>
      </w:rPr>
    </w:lvl>
  </w:abstractNum>
  <w:abstractNum w:abstractNumId="13">
    <w:nsid w:val="A0F05207"/>
    <w:multiLevelType w:val="multilevel"/>
    <w:tmpl w:val="A0F05207"/>
    <w:lvl w:ilvl="0" w:tentative="0">
      <w:start w:val="1"/>
      <w:numFmt w:val="decimal"/>
      <w:lvlText w:val="%1."/>
      <w:lvlJc w:val="left"/>
      <w:pPr>
        <w:ind w:left="89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40" w:hanging="241"/>
      </w:pPr>
      <w:rPr>
        <w:rFonts w:hint="default"/>
        <w:lang w:val="zh-CN" w:eastAsia="zh-CN" w:bidi="zh-CN"/>
      </w:rPr>
    </w:lvl>
    <w:lvl w:ilvl="2" w:tentative="0">
      <w:start w:val="0"/>
      <w:numFmt w:val="bullet"/>
      <w:lvlText w:val="•"/>
      <w:lvlJc w:val="left"/>
      <w:pPr>
        <w:ind w:left="2781" w:hanging="241"/>
      </w:pPr>
      <w:rPr>
        <w:rFonts w:hint="default"/>
        <w:lang w:val="zh-CN" w:eastAsia="zh-CN" w:bidi="zh-CN"/>
      </w:rPr>
    </w:lvl>
    <w:lvl w:ilvl="3" w:tentative="0">
      <w:start w:val="0"/>
      <w:numFmt w:val="bullet"/>
      <w:lvlText w:val="•"/>
      <w:lvlJc w:val="left"/>
      <w:pPr>
        <w:ind w:left="3722" w:hanging="241"/>
      </w:pPr>
      <w:rPr>
        <w:rFonts w:hint="default"/>
        <w:lang w:val="zh-CN" w:eastAsia="zh-CN" w:bidi="zh-CN"/>
      </w:rPr>
    </w:lvl>
    <w:lvl w:ilvl="4" w:tentative="0">
      <w:start w:val="0"/>
      <w:numFmt w:val="bullet"/>
      <w:lvlText w:val="•"/>
      <w:lvlJc w:val="left"/>
      <w:pPr>
        <w:ind w:left="4662" w:hanging="241"/>
      </w:pPr>
      <w:rPr>
        <w:rFonts w:hint="default"/>
        <w:lang w:val="zh-CN" w:eastAsia="zh-CN" w:bidi="zh-CN"/>
      </w:rPr>
    </w:lvl>
    <w:lvl w:ilvl="5" w:tentative="0">
      <w:start w:val="0"/>
      <w:numFmt w:val="bullet"/>
      <w:lvlText w:val="•"/>
      <w:lvlJc w:val="left"/>
      <w:pPr>
        <w:ind w:left="5603" w:hanging="241"/>
      </w:pPr>
      <w:rPr>
        <w:rFonts w:hint="default"/>
        <w:lang w:val="zh-CN" w:eastAsia="zh-CN" w:bidi="zh-CN"/>
      </w:rPr>
    </w:lvl>
    <w:lvl w:ilvl="6" w:tentative="0">
      <w:start w:val="0"/>
      <w:numFmt w:val="bullet"/>
      <w:lvlText w:val="•"/>
      <w:lvlJc w:val="left"/>
      <w:pPr>
        <w:ind w:left="6544" w:hanging="241"/>
      </w:pPr>
      <w:rPr>
        <w:rFonts w:hint="default"/>
        <w:lang w:val="zh-CN" w:eastAsia="zh-CN" w:bidi="zh-CN"/>
      </w:rPr>
    </w:lvl>
    <w:lvl w:ilvl="7" w:tentative="0">
      <w:start w:val="0"/>
      <w:numFmt w:val="bullet"/>
      <w:lvlText w:val="•"/>
      <w:lvlJc w:val="left"/>
      <w:pPr>
        <w:ind w:left="7484" w:hanging="241"/>
      </w:pPr>
      <w:rPr>
        <w:rFonts w:hint="default"/>
        <w:lang w:val="zh-CN" w:eastAsia="zh-CN" w:bidi="zh-CN"/>
      </w:rPr>
    </w:lvl>
    <w:lvl w:ilvl="8" w:tentative="0">
      <w:start w:val="0"/>
      <w:numFmt w:val="bullet"/>
      <w:lvlText w:val="•"/>
      <w:lvlJc w:val="left"/>
      <w:pPr>
        <w:ind w:left="8425" w:hanging="241"/>
      </w:pPr>
      <w:rPr>
        <w:rFonts w:hint="default"/>
        <w:lang w:val="zh-CN" w:eastAsia="zh-CN" w:bidi="zh-CN"/>
      </w:rPr>
    </w:lvl>
  </w:abstractNum>
  <w:abstractNum w:abstractNumId="14">
    <w:nsid w:val="A9AC3AA7"/>
    <w:multiLevelType w:val="multilevel"/>
    <w:tmpl w:val="A9AC3AA7"/>
    <w:lvl w:ilvl="0" w:tentative="0">
      <w:start w:val="1"/>
      <w:numFmt w:val="decimal"/>
      <w:lvlText w:val="%1."/>
      <w:lvlJc w:val="left"/>
      <w:pPr>
        <w:ind w:left="237" w:hanging="241"/>
      </w:pPr>
      <w:rPr>
        <w:rFonts w:hint="default" w:ascii="宋体" w:hAnsi="宋体" w:eastAsia="宋体" w:cs="宋体"/>
        <w:spacing w:val="-46"/>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15">
    <w:nsid w:val="AAF3F3FA"/>
    <w:multiLevelType w:val="multilevel"/>
    <w:tmpl w:val="AAF3F3FA"/>
    <w:lvl w:ilvl="0" w:tentative="0">
      <w:start w:val="1"/>
      <w:numFmt w:val="decimal"/>
      <w:lvlText w:val="%1."/>
      <w:lvlJc w:val="left"/>
      <w:pPr>
        <w:ind w:left="958" w:hanging="24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16">
    <w:nsid w:val="B88D21A8"/>
    <w:multiLevelType w:val="multilevel"/>
    <w:tmpl w:val="B88D21A8"/>
    <w:lvl w:ilvl="0" w:tentative="0">
      <w:start w:val="2"/>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1"/>
      <w:numFmt w:val="decimal"/>
      <w:lvlText w:val="%1.%2"/>
      <w:lvlJc w:val="left"/>
      <w:pPr>
        <w:ind w:left="2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1998" w:hanging="420"/>
      </w:pPr>
      <w:rPr>
        <w:rFonts w:hint="default"/>
        <w:lang w:val="zh-CN" w:eastAsia="zh-CN" w:bidi="zh-CN"/>
      </w:rPr>
    </w:lvl>
    <w:lvl w:ilvl="3" w:tentative="0">
      <w:start w:val="0"/>
      <w:numFmt w:val="bullet"/>
      <w:lvlText w:val="•"/>
      <w:lvlJc w:val="left"/>
      <w:pPr>
        <w:ind w:left="3037" w:hanging="420"/>
      </w:pPr>
      <w:rPr>
        <w:rFonts w:hint="default"/>
        <w:lang w:val="zh-CN" w:eastAsia="zh-CN" w:bidi="zh-CN"/>
      </w:rPr>
    </w:lvl>
    <w:lvl w:ilvl="4" w:tentative="0">
      <w:start w:val="0"/>
      <w:numFmt w:val="bullet"/>
      <w:lvlText w:val="•"/>
      <w:lvlJc w:val="left"/>
      <w:pPr>
        <w:ind w:left="4075" w:hanging="420"/>
      </w:pPr>
      <w:rPr>
        <w:rFonts w:hint="default"/>
        <w:lang w:val="zh-CN" w:eastAsia="zh-CN" w:bidi="zh-CN"/>
      </w:rPr>
    </w:lvl>
    <w:lvl w:ilvl="5" w:tentative="0">
      <w:start w:val="0"/>
      <w:numFmt w:val="bullet"/>
      <w:lvlText w:val="•"/>
      <w:lvlJc w:val="left"/>
      <w:pPr>
        <w:ind w:left="5114" w:hanging="420"/>
      </w:pPr>
      <w:rPr>
        <w:rFonts w:hint="default"/>
        <w:lang w:val="zh-CN" w:eastAsia="zh-CN" w:bidi="zh-CN"/>
      </w:rPr>
    </w:lvl>
    <w:lvl w:ilvl="6" w:tentative="0">
      <w:start w:val="0"/>
      <w:numFmt w:val="bullet"/>
      <w:lvlText w:val="•"/>
      <w:lvlJc w:val="left"/>
      <w:pPr>
        <w:ind w:left="6152" w:hanging="420"/>
      </w:pPr>
      <w:rPr>
        <w:rFonts w:hint="default"/>
        <w:lang w:val="zh-CN" w:eastAsia="zh-CN" w:bidi="zh-CN"/>
      </w:rPr>
    </w:lvl>
    <w:lvl w:ilvl="7" w:tentative="0">
      <w:start w:val="0"/>
      <w:numFmt w:val="bullet"/>
      <w:lvlText w:val="•"/>
      <w:lvlJc w:val="left"/>
      <w:pPr>
        <w:ind w:left="7191" w:hanging="420"/>
      </w:pPr>
      <w:rPr>
        <w:rFonts w:hint="default"/>
        <w:lang w:val="zh-CN" w:eastAsia="zh-CN" w:bidi="zh-CN"/>
      </w:rPr>
    </w:lvl>
    <w:lvl w:ilvl="8" w:tentative="0">
      <w:start w:val="0"/>
      <w:numFmt w:val="bullet"/>
      <w:lvlText w:val="•"/>
      <w:lvlJc w:val="left"/>
      <w:pPr>
        <w:ind w:left="8229" w:hanging="420"/>
      </w:pPr>
      <w:rPr>
        <w:rFonts w:hint="default"/>
        <w:lang w:val="zh-CN" w:eastAsia="zh-CN" w:bidi="zh-CN"/>
      </w:rPr>
    </w:lvl>
  </w:abstractNum>
  <w:abstractNum w:abstractNumId="17">
    <w:nsid w:val="BCECA0B4"/>
    <w:multiLevelType w:val="multilevel"/>
    <w:tmpl w:val="BCECA0B4"/>
    <w:lvl w:ilvl="0" w:tentative="0">
      <w:start w:val="1"/>
      <w:numFmt w:val="decimal"/>
      <w:lvlText w:val="%1."/>
      <w:lvlJc w:val="left"/>
      <w:pPr>
        <w:ind w:left="961" w:hanging="244"/>
      </w:pPr>
      <w:rPr>
        <w:rFonts w:hint="default" w:ascii="宋体" w:hAnsi="宋体" w:eastAsia="宋体" w:cs="宋体"/>
        <w:b/>
        <w:bCs/>
        <w:spacing w:val="-3"/>
        <w:w w:val="99"/>
        <w:sz w:val="22"/>
        <w:szCs w:val="22"/>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1140" w:hanging="420"/>
      </w:pPr>
      <w:rPr>
        <w:rFonts w:hint="default"/>
        <w:lang w:val="zh-CN" w:eastAsia="zh-CN" w:bidi="zh-CN"/>
      </w:rPr>
    </w:lvl>
    <w:lvl w:ilvl="3" w:tentative="0">
      <w:start w:val="0"/>
      <w:numFmt w:val="bullet"/>
      <w:lvlText w:val="•"/>
      <w:lvlJc w:val="left"/>
      <w:pPr>
        <w:ind w:left="2285" w:hanging="420"/>
      </w:pPr>
      <w:rPr>
        <w:rFonts w:hint="default"/>
        <w:lang w:val="zh-CN" w:eastAsia="zh-CN" w:bidi="zh-CN"/>
      </w:rPr>
    </w:lvl>
    <w:lvl w:ilvl="4" w:tentative="0">
      <w:start w:val="0"/>
      <w:numFmt w:val="bullet"/>
      <w:lvlText w:val="•"/>
      <w:lvlJc w:val="left"/>
      <w:pPr>
        <w:ind w:left="3431" w:hanging="420"/>
      </w:pPr>
      <w:rPr>
        <w:rFonts w:hint="default"/>
        <w:lang w:val="zh-CN" w:eastAsia="zh-CN" w:bidi="zh-CN"/>
      </w:rPr>
    </w:lvl>
    <w:lvl w:ilvl="5" w:tentative="0">
      <w:start w:val="0"/>
      <w:numFmt w:val="bullet"/>
      <w:lvlText w:val="•"/>
      <w:lvlJc w:val="left"/>
      <w:pPr>
        <w:ind w:left="4577" w:hanging="420"/>
      </w:pPr>
      <w:rPr>
        <w:rFonts w:hint="default"/>
        <w:lang w:val="zh-CN" w:eastAsia="zh-CN" w:bidi="zh-CN"/>
      </w:rPr>
    </w:lvl>
    <w:lvl w:ilvl="6" w:tentative="0">
      <w:start w:val="0"/>
      <w:numFmt w:val="bullet"/>
      <w:lvlText w:val="•"/>
      <w:lvlJc w:val="left"/>
      <w:pPr>
        <w:ind w:left="5723" w:hanging="420"/>
      </w:pPr>
      <w:rPr>
        <w:rFonts w:hint="default"/>
        <w:lang w:val="zh-CN" w:eastAsia="zh-CN" w:bidi="zh-CN"/>
      </w:rPr>
    </w:lvl>
    <w:lvl w:ilvl="7" w:tentative="0">
      <w:start w:val="0"/>
      <w:numFmt w:val="bullet"/>
      <w:lvlText w:val="•"/>
      <w:lvlJc w:val="left"/>
      <w:pPr>
        <w:ind w:left="6869" w:hanging="420"/>
      </w:pPr>
      <w:rPr>
        <w:rFonts w:hint="default"/>
        <w:lang w:val="zh-CN" w:eastAsia="zh-CN" w:bidi="zh-CN"/>
      </w:rPr>
    </w:lvl>
    <w:lvl w:ilvl="8" w:tentative="0">
      <w:start w:val="0"/>
      <w:numFmt w:val="bullet"/>
      <w:lvlText w:val="•"/>
      <w:lvlJc w:val="left"/>
      <w:pPr>
        <w:ind w:left="8015" w:hanging="420"/>
      </w:pPr>
      <w:rPr>
        <w:rFonts w:hint="default"/>
        <w:lang w:val="zh-CN" w:eastAsia="zh-CN" w:bidi="zh-CN"/>
      </w:rPr>
    </w:lvl>
  </w:abstractNum>
  <w:abstractNum w:abstractNumId="18">
    <w:nsid w:val="BE8A4F4C"/>
    <w:multiLevelType w:val="multilevel"/>
    <w:tmpl w:val="BE8A4F4C"/>
    <w:lvl w:ilvl="0" w:tentative="0">
      <w:start w:val="12"/>
      <w:numFmt w:val="decimal"/>
      <w:lvlText w:val="%1"/>
      <w:lvlJc w:val="left"/>
      <w:pPr>
        <w:ind w:left="1257" w:hanging="540"/>
      </w:pPr>
      <w:rPr>
        <w:rFonts w:hint="default"/>
        <w:lang w:val="zh-CN" w:eastAsia="zh-CN" w:bidi="zh-CN"/>
      </w:rPr>
    </w:lvl>
    <w:lvl w:ilvl="1" w:tentative="0">
      <w:start w:val="2"/>
      <w:numFmt w:val="decimal"/>
      <w:lvlText w:val="%1.%2"/>
      <w:lvlJc w:val="left"/>
      <w:pPr>
        <w:ind w:left="1257" w:hanging="540"/>
      </w:pPr>
      <w:rPr>
        <w:rFonts w:hint="default" w:ascii="宋体" w:hAnsi="宋体" w:eastAsia="宋体" w:cs="宋体"/>
        <w:w w:val="100"/>
        <w:sz w:val="24"/>
        <w:szCs w:val="24"/>
        <w:lang w:val="zh-CN" w:eastAsia="zh-CN" w:bidi="zh-CN"/>
      </w:rPr>
    </w:lvl>
    <w:lvl w:ilvl="2" w:tentative="0">
      <w:start w:val="0"/>
      <w:numFmt w:val="bullet"/>
      <w:lvlText w:val="•"/>
      <w:lvlJc w:val="left"/>
      <w:pPr>
        <w:ind w:left="3069" w:hanging="540"/>
      </w:pPr>
      <w:rPr>
        <w:rFonts w:hint="default"/>
        <w:lang w:val="zh-CN" w:eastAsia="zh-CN" w:bidi="zh-CN"/>
      </w:rPr>
    </w:lvl>
    <w:lvl w:ilvl="3" w:tentative="0">
      <w:start w:val="0"/>
      <w:numFmt w:val="bullet"/>
      <w:lvlText w:val="•"/>
      <w:lvlJc w:val="left"/>
      <w:pPr>
        <w:ind w:left="3974" w:hanging="540"/>
      </w:pPr>
      <w:rPr>
        <w:rFonts w:hint="default"/>
        <w:lang w:val="zh-CN" w:eastAsia="zh-CN" w:bidi="zh-CN"/>
      </w:rPr>
    </w:lvl>
    <w:lvl w:ilvl="4" w:tentative="0">
      <w:start w:val="0"/>
      <w:numFmt w:val="bullet"/>
      <w:lvlText w:val="•"/>
      <w:lvlJc w:val="left"/>
      <w:pPr>
        <w:ind w:left="4878" w:hanging="540"/>
      </w:pPr>
      <w:rPr>
        <w:rFonts w:hint="default"/>
        <w:lang w:val="zh-CN" w:eastAsia="zh-CN" w:bidi="zh-CN"/>
      </w:rPr>
    </w:lvl>
    <w:lvl w:ilvl="5" w:tentative="0">
      <w:start w:val="0"/>
      <w:numFmt w:val="bullet"/>
      <w:lvlText w:val="•"/>
      <w:lvlJc w:val="left"/>
      <w:pPr>
        <w:ind w:left="5783" w:hanging="540"/>
      </w:pPr>
      <w:rPr>
        <w:rFonts w:hint="default"/>
        <w:lang w:val="zh-CN" w:eastAsia="zh-CN" w:bidi="zh-CN"/>
      </w:rPr>
    </w:lvl>
    <w:lvl w:ilvl="6" w:tentative="0">
      <w:start w:val="0"/>
      <w:numFmt w:val="bullet"/>
      <w:lvlText w:val="•"/>
      <w:lvlJc w:val="left"/>
      <w:pPr>
        <w:ind w:left="6688" w:hanging="540"/>
      </w:pPr>
      <w:rPr>
        <w:rFonts w:hint="default"/>
        <w:lang w:val="zh-CN" w:eastAsia="zh-CN" w:bidi="zh-CN"/>
      </w:rPr>
    </w:lvl>
    <w:lvl w:ilvl="7" w:tentative="0">
      <w:start w:val="0"/>
      <w:numFmt w:val="bullet"/>
      <w:lvlText w:val="•"/>
      <w:lvlJc w:val="left"/>
      <w:pPr>
        <w:ind w:left="7592" w:hanging="540"/>
      </w:pPr>
      <w:rPr>
        <w:rFonts w:hint="default"/>
        <w:lang w:val="zh-CN" w:eastAsia="zh-CN" w:bidi="zh-CN"/>
      </w:rPr>
    </w:lvl>
    <w:lvl w:ilvl="8" w:tentative="0">
      <w:start w:val="0"/>
      <w:numFmt w:val="bullet"/>
      <w:lvlText w:val="•"/>
      <w:lvlJc w:val="left"/>
      <w:pPr>
        <w:ind w:left="8497" w:hanging="540"/>
      </w:pPr>
      <w:rPr>
        <w:rFonts w:hint="default"/>
        <w:lang w:val="zh-CN" w:eastAsia="zh-CN" w:bidi="zh-CN"/>
      </w:rPr>
    </w:lvl>
  </w:abstractNum>
  <w:abstractNum w:abstractNumId="19">
    <w:nsid w:val="BF50FE6B"/>
    <w:multiLevelType w:val="multilevel"/>
    <w:tmpl w:val="BF50FE6B"/>
    <w:lvl w:ilvl="0" w:tentative="0">
      <w:start w:val="1"/>
      <w:numFmt w:val="decimal"/>
      <w:lvlText w:val="%1）"/>
      <w:lvlJc w:val="left"/>
      <w:pPr>
        <w:ind w:left="1078" w:hanging="361"/>
      </w:pPr>
      <w:rPr>
        <w:rFonts w:hint="default" w:ascii="宋体" w:hAnsi="宋体" w:eastAsia="宋体" w:cs="宋体"/>
        <w:b/>
        <w:bCs/>
        <w:w w:val="99"/>
        <w:sz w:val="22"/>
        <w:szCs w:val="22"/>
        <w:lang w:val="zh-CN" w:eastAsia="zh-CN" w:bidi="zh-CN"/>
      </w:rPr>
    </w:lvl>
    <w:lvl w:ilvl="1" w:tentative="0">
      <w:start w:val="0"/>
      <w:numFmt w:val="bullet"/>
      <w:lvlText w:val="•"/>
      <w:lvlJc w:val="left"/>
      <w:pPr>
        <w:ind w:left="2002" w:hanging="361"/>
      </w:pPr>
      <w:rPr>
        <w:rFonts w:hint="default"/>
        <w:lang w:val="zh-CN" w:eastAsia="zh-CN" w:bidi="zh-CN"/>
      </w:rPr>
    </w:lvl>
    <w:lvl w:ilvl="2" w:tentative="0">
      <w:start w:val="0"/>
      <w:numFmt w:val="bullet"/>
      <w:lvlText w:val="•"/>
      <w:lvlJc w:val="left"/>
      <w:pPr>
        <w:ind w:left="2925" w:hanging="361"/>
      </w:pPr>
      <w:rPr>
        <w:rFonts w:hint="default"/>
        <w:lang w:val="zh-CN" w:eastAsia="zh-CN" w:bidi="zh-CN"/>
      </w:rPr>
    </w:lvl>
    <w:lvl w:ilvl="3" w:tentative="0">
      <w:start w:val="0"/>
      <w:numFmt w:val="bullet"/>
      <w:lvlText w:val="•"/>
      <w:lvlJc w:val="left"/>
      <w:pPr>
        <w:ind w:left="3848" w:hanging="361"/>
      </w:pPr>
      <w:rPr>
        <w:rFonts w:hint="default"/>
        <w:lang w:val="zh-CN" w:eastAsia="zh-CN" w:bidi="zh-CN"/>
      </w:rPr>
    </w:lvl>
    <w:lvl w:ilvl="4" w:tentative="0">
      <w:start w:val="0"/>
      <w:numFmt w:val="bullet"/>
      <w:lvlText w:val="•"/>
      <w:lvlJc w:val="left"/>
      <w:pPr>
        <w:ind w:left="4770" w:hanging="361"/>
      </w:pPr>
      <w:rPr>
        <w:rFonts w:hint="default"/>
        <w:lang w:val="zh-CN" w:eastAsia="zh-CN" w:bidi="zh-CN"/>
      </w:rPr>
    </w:lvl>
    <w:lvl w:ilvl="5" w:tentative="0">
      <w:start w:val="0"/>
      <w:numFmt w:val="bullet"/>
      <w:lvlText w:val="•"/>
      <w:lvlJc w:val="left"/>
      <w:pPr>
        <w:ind w:left="5693" w:hanging="361"/>
      </w:pPr>
      <w:rPr>
        <w:rFonts w:hint="default"/>
        <w:lang w:val="zh-CN" w:eastAsia="zh-CN" w:bidi="zh-CN"/>
      </w:rPr>
    </w:lvl>
    <w:lvl w:ilvl="6" w:tentative="0">
      <w:start w:val="0"/>
      <w:numFmt w:val="bullet"/>
      <w:lvlText w:val="•"/>
      <w:lvlJc w:val="left"/>
      <w:pPr>
        <w:ind w:left="6616" w:hanging="361"/>
      </w:pPr>
      <w:rPr>
        <w:rFonts w:hint="default"/>
        <w:lang w:val="zh-CN" w:eastAsia="zh-CN" w:bidi="zh-CN"/>
      </w:rPr>
    </w:lvl>
    <w:lvl w:ilvl="7" w:tentative="0">
      <w:start w:val="0"/>
      <w:numFmt w:val="bullet"/>
      <w:lvlText w:val="•"/>
      <w:lvlJc w:val="left"/>
      <w:pPr>
        <w:ind w:left="7538" w:hanging="361"/>
      </w:pPr>
      <w:rPr>
        <w:rFonts w:hint="default"/>
        <w:lang w:val="zh-CN" w:eastAsia="zh-CN" w:bidi="zh-CN"/>
      </w:rPr>
    </w:lvl>
    <w:lvl w:ilvl="8" w:tentative="0">
      <w:start w:val="0"/>
      <w:numFmt w:val="bullet"/>
      <w:lvlText w:val="•"/>
      <w:lvlJc w:val="left"/>
      <w:pPr>
        <w:ind w:left="8461" w:hanging="361"/>
      </w:pPr>
      <w:rPr>
        <w:rFonts w:hint="default"/>
        <w:lang w:val="zh-CN" w:eastAsia="zh-CN" w:bidi="zh-CN"/>
      </w:rPr>
    </w:lvl>
  </w:abstractNum>
  <w:abstractNum w:abstractNumId="20">
    <w:nsid w:val="C4E0D24A"/>
    <w:multiLevelType w:val="multilevel"/>
    <w:tmpl w:val="C4E0D24A"/>
    <w:lvl w:ilvl="0" w:tentative="0">
      <w:start w:val="7"/>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1"/>
      <w:numFmt w:val="decimal"/>
      <w:lvlText w:val="%1.%2"/>
      <w:lvlJc w:val="left"/>
      <w:pPr>
        <w:ind w:left="2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1998" w:hanging="420"/>
      </w:pPr>
      <w:rPr>
        <w:rFonts w:hint="default"/>
        <w:lang w:val="zh-CN" w:eastAsia="zh-CN" w:bidi="zh-CN"/>
      </w:rPr>
    </w:lvl>
    <w:lvl w:ilvl="3" w:tentative="0">
      <w:start w:val="0"/>
      <w:numFmt w:val="bullet"/>
      <w:lvlText w:val="•"/>
      <w:lvlJc w:val="left"/>
      <w:pPr>
        <w:ind w:left="3037" w:hanging="420"/>
      </w:pPr>
      <w:rPr>
        <w:rFonts w:hint="default"/>
        <w:lang w:val="zh-CN" w:eastAsia="zh-CN" w:bidi="zh-CN"/>
      </w:rPr>
    </w:lvl>
    <w:lvl w:ilvl="4" w:tentative="0">
      <w:start w:val="0"/>
      <w:numFmt w:val="bullet"/>
      <w:lvlText w:val="•"/>
      <w:lvlJc w:val="left"/>
      <w:pPr>
        <w:ind w:left="4075" w:hanging="420"/>
      </w:pPr>
      <w:rPr>
        <w:rFonts w:hint="default"/>
        <w:lang w:val="zh-CN" w:eastAsia="zh-CN" w:bidi="zh-CN"/>
      </w:rPr>
    </w:lvl>
    <w:lvl w:ilvl="5" w:tentative="0">
      <w:start w:val="0"/>
      <w:numFmt w:val="bullet"/>
      <w:lvlText w:val="•"/>
      <w:lvlJc w:val="left"/>
      <w:pPr>
        <w:ind w:left="5114" w:hanging="420"/>
      </w:pPr>
      <w:rPr>
        <w:rFonts w:hint="default"/>
        <w:lang w:val="zh-CN" w:eastAsia="zh-CN" w:bidi="zh-CN"/>
      </w:rPr>
    </w:lvl>
    <w:lvl w:ilvl="6" w:tentative="0">
      <w:start w:val="0"/>
      <w:numFmt w:val="bullet"/>
      <w:lvlText w:val="•"/>
      <w:lvlJc w:val="left"/>
      <w:pPr>
        <w:ind w:left="6152" w:hanging="420"/>
      </w:pPr>
      <w:rPr>
        <w:rFonts w:hint="default"/>
        <w:lang w:val="zh-CN" w:eastAsia="zh-CN" w:bidi="zh-CN"/>
      </w:rPr>
    </w:lvl>
    <w:lvl w:ilvl="7" w:tentative="0">
      <w:start w:val="0"/>
      <w:numFmt w:val="bullet"/>
      <w:lvlText w:val="•"/>
      <w:lvlJc w:val="left"/>
      <w:pPr>
        <w:ind w:left="7191" w:hanging="420"/>
      </w:pPr>
      <w:rPr>
        <w:rFonts w:hint="default"/>
        <w:lang w:val="zh-CN" w:eastAsia="zh-CN" w:bidi="zh-CN"/>
      </w:rPr>
    </w:lvl>
    <w:lvl w:ilvl="8" w:tentative="0">
      <w:start w:val="0"/>
      <w:numFmt w:val="bullet"/>
      <w:lvlText w:val="•"/>
      <w:lvlJc w:val="left"/>
      <w:pPr>
        <w:ind w:left="8229" w:hanging="420"/>
      </w:pPr>
      <w:rPr>
        <w:rFonts w:hint="default"/>
        <w:lang w:val="zh-CN" w:eastAsia="zh-CN" w:bidi="zh-CN"/>
      </w:rPr>
    </w:lvl>
  </w:abstractNum>
  <w:abstractNum w:abstractNumId="21">
    <w:nsid w:val="C90D1B09"/>
    <w:multiLevelType w:val="multilevel"/>
    <w:tmpl w:val="C90D1B09"/>
    <w:lvl w:ilvl="0" w:tentative="0">
      <w:start w:val="1"/>
      <w:numFmt w:val="decimal"/>
      <w:lvlText w:val="（%1）"/>
      <w:lvlJc w:val="left"/>
      <w:pPr>
        <w:ind w:left="1318" w:hanging="601"/>
      </w:pPr>
      <w:rPr>
        <w:rFonts w:hint="default" w:ascii="宋体" w:hAnsi="宋体" w:eastAsia="宋体" w:cs="宋体"/>
        <w:b/>
        <w:bCs/>
        <w:w w:val="99"/>
        <w:sz w:val="22"/>
        <w:szCs w:val="22"/>
        <w:lang w:val="zh-CN" w:eastAsia="zh-CN" w:bidi="zh-CN"/>
      </w:rPr>
    </w:lvl>
    <w:lvl w:ilvl="1" w:tentative="0">
      <w:start w:val="0"/>
      <w:numFmt w:val="bullet"/>
      <w:lvlText w:val="•"/>
      <w:lvlJc w:val="left"/>
      <w:pPr>
        <w:ind w:left="2218" w:hanging="601"/>
      </w:pPr>
      <w:rPr>
        <w:rFonts w:hint="default"/>
        <w:lang w:val="zh-CN" w:eastAsia="zh-CN" w:bidi="zh-CN"/>
      </w:rPr>
    </w:lvl>
    <w:lvl w:ilvl="2" w:tentative="0">
      <w:start w:val="0"/>
      <w:numFmt w:val="bullet"/>
      <w:lvlText w:val="•"/>
      <w:lvlJc w:val="left"/>
      <w:pPr>
        <w:ind w:left="3117" w:hanging="601"/>
      </w:pPr>
      <w:rPr>
        <w:rFonts w:hint="default"/>
        <w:lang w:val="zh-CN" w:eastAsia="zh-CN" w:bidi="zh-CN"/>
      </w:rPr>
    </w:lvl>
    <w:lvl w:ilvl="3" w:tentative="0">
      <w:start w:val="0"/>
      <w:numFmt w:val="bullet"/>
      <w:lvlText w:val="•"/>
      <w:lvlJc w:val="left"/>
      <w:pPr>
        <w:ind w:left="4016" w:hanging="601"/>
      </w:pPr>
      <w:rPr>
        <w:rFonts w:hint="default"/>
        <w:lang w:val="zh-CN" w:eastAsia="zh-CN" w:bidi="zh-CN"/>
      </w:rPr>
    </w:lvl>
    <w:lvl w:ilvl="4" w:tentative="0">
      <w:start w:val="0"/>
      <w:numFmt w:val="bullet"/>
      <w:lvlText w:val="•"/>
      <w:lvlJc w:val="left"/>
      <w:pPr>
        <w:ind w:left="491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712"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09" w:hanging="601"/>
      </w:pPr>
      <w:rPr>
        <w:rFonts w:hint="default"/>
        <w:lang w:val="zh-CN" w:eastAsia="zh-CN" w:bidi="zh-CN"/>
      </w:rPr>
    </w:lvl>
  </w:abstractNum>
  <w:abstractNum w:abstractNumId="22">
    <w:nsid w:val="CD699D1D"/>
    <w:multiLevelType w:val="multilevel"/>
    <w:tmpl w:val="CD699D1D"/>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23">
    <w:nsid w:val="D1EB1714"/>
    <w:multiLevelType w:val="multilevel"/>
    <w:tmpl w:val="D1EB1714"/>
    <w:lvl w:ilvl="0" w:tentative="0">
      <w:start w:val="1"/>
      <w:numFmt w:val="decimal"/>
      <w:lvlText w:val="%1"/>
      <w:lvlJc w:val="left"/>
      <w:pPr>
        <w:ind w:left="237" w:hanging="420"/>
      </w:pPr>
      <w:rPr>
        <w:rFonts w:hint="default"/>
        <w:lang w:val="zh-CN" w:eastAsia="zh-CN" w:bidi="zh-CN"/>
      </w:rPr>
    </w:lvl>
    <w:lvl w:ilvl="1" w:tentative="0">
      <w:start w:val="1"/>
      <w:numFmt w:val="decimal"/>
      <w:lvlText w:val="%1.%2"/>
      <w:lvlJc w:val="left"/>
      <w:pPr>
        <w:ind w:left="2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253" w:hanging="420"/>
      </w:pPr>
      <w:rPr>
        <w:rFonts w:hint="default"/>
        <w:lang w:val="zh-CN" w:eastAsia="zh-CN" w:bidi="zh-CN"/>
      </w:rPr>
    </w:lvl>
    <w:lvl w:ilvl="3" w:tentative="0">
      <w:start w:val="0"/>
      <w:numFmt w:val="bullet"/>
      <w:lvlText w:val="•"/>
      <w:lvlJc w:val="left"/>
      <w:pPr>
        <w:ind w:left="3260" w:hanging="420"/>
      </w:pPr>
      <w:rPr>
        <w:rFonts w:hint="default"/>
        <w:lang w:val="zh-CN" w:eastAsia="zh-CN" w:bidi="zh-CN"/>
      </w:rPr>
    </w:lvl>
    <w:lvl w:ilvl="4" w:tentative="0">
      <w:start w:val="0"/>
      <w:numFmt w:val="bullet"/>
      <w:lvlText w:val="•"/>
      <w:lvlJc w:val="left"/>
      <w:pPr>
        <w:ind w:left="4266" w:hanging="420"/>
      </w:pPr>
      <w:rPr>
        <w:rFonts w:hint="default"/>
        <w:lang w:val="zh-CN" w:eastAsia="zh-CN" w:bidi="zh-CN"/>
      </w:rPr>
    </w:lvl>
    <w:lvl w:ilvl="5" w:tentative="0">
      <w:start w:val="0"/>
      <w:numFmt w:val="bullet"/>
      <w:lvlText w:val="•"/>
      <w:lvlJc w:val="left"/>
      <w:pPr>
        <w:ind w:left="5273" w:hanging="420"/>
      </w:pPr>
      <w:rPr>
        <w:rFonts w:hint="default"/>
        <w:lang w:val="zh-CN" w:eastAsia="zh-CN" w:bidi="zh-CN"/>
      </w:rPr>
    </w:lvl>
    <w:lvl w:ilvl="6" w:tentative="0">
      <w:start w:val="0"/>
      <w:numFmt w:val="bullet"/>
      <w:lvlText w:val="•"/>
      <w:lvlJc w:val="left"/>
      <w:pPr>
        <w:ind w:left="6280" w:hanging="420"/>
      </w:pPr>
      <w:rPr>
        <w:rFonts w:hint="default"/>
        <w:lang w:val="zh-CN" w:eastAsia="zh-CN" w:bidi="zh-CN"/>
      </w:rPr>
    </w:lvl>
    <w:lvl w:ilvl="7" w:tentative="0">
      <w:start w:val="0"/>
      <w:numFmt w:val="bullet"/>
      <w:lvlText w:val="•"/>
      <w:lvlJc w:val="left"/>
      <w:pPr>
        <w:ind w:left="7286" w:hanging="420"/>
      </w:pPr>
      <w:rPr>
        <w:rFonts w:hint="default"/>
        <w:lang w:val="zh-CN" w:eastAsia="zh-CN" w:bidi="zh-CN"/>
      </w:rPr>
    </w:lvl>
    <w:lvl w:ilvl="8" w:tentative="0">
      <w:start w:val="0"/>
      <w:numFmt w:val="bullet"/>
      <w:lvlText w:val="•"/>
      <w:lvlJc w:val="left"/>
      <w:pPr>
        <w:ind w:left="8293" w:hanging="420"/>
      </w:pPr>
      <w:rPr>
        <w:rFonts w:hint="default"/>
        <w:lang w:val="zh-CN" w:eastAsia="zh-CN" w:bidi="zh-CN"/>
      </w:rPr>
    </w:lvl>
  </w:abstractNum>
  <w:abstractNum w:abstractNumId="24">
    <w:nsid w:val="DAD3A854"/>
    <w:multiLevelType w:val="multilevel"/>
    <w:tmpl w:val="DAD3A854"/>
    <w:lvl w:ilvl="0" w:tentative="0">
      <w:start w:val="1"/>
      <w:numFmt w:val="decimal"/>
      <w:lvlText w:val="%1."/>
      <w:lvlJc w:val="left"/>
      <w:pPr>
        <w:ind w:left="89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40" w:hanging="241"/>
      </w:pPr>
      <w:rPr>
        <w:rFonts w:hint="default"/>
        <w:lang w:val="zh-CN" w:eastAsia="zh-CN" w:bidi="zh-CN"/>
      </w:rPr>
    </w:lvl>
    <w:lvl w:ilvl="2" w:tentative="0">
      <w:start w:val="0"/>
      <w:numFmt w:val="bullet"/>
      <w:lvlText w:val="•"/>
      <w:lvlJc w:val="left"/>
      <w:pPr>
        <w:ind w:left="2781" w:hanging="241"/>
      </w:pPr>
      <w:rPr>
        <w:rFonts w:hint="default"/>
        <w:lang w:val="zh-CN" w:eastAsia="zh-CN" w:bidi="zh-CN"/>
      </w:rPr>
    </w:lvl>
    <w:lvl w:ilvl="3" w:tentative="0">
      <w:start w:val="0"/>
      <w:numFmt w:val="bullet"/>
      <w:lvlText w:val="•"/>
      <w:lvlJc w:val="left"/>
      <w:pPr>
        <w:ind w:left="3722" w:hanging="241"/>
      </w:pPr>
      <w:rPr>
        <w:rFonts w:hint="default"/>
        <w:lang w:val="zh-CN" w:eastAsia="zh-CN" w:bidi="zh-CN"/>
      </w:rPr>
    </w:lvl>
    <w:lvl w:ilvl="4" w:tentative="0">
      <w:start w:val="0"/>
      <w:numFmt w:val="bullet"/>
      <w:lvlText w:val="•"/>
      <w:lvlJc w:val="left"/>
      <w:pPr>
        <w:ind w:left="4662" w:hanging="241"/>
      </w:pPr>
      <w:rPr>
        <w:rFonts w:hint="default"/>
        <w:lang w:val="zh-CN" w:eastAsia="zh-CN" w:bidi="zh-CN"/>
      </w:rPr>
    </w:lvl>
    <w:lvl w:ilvl="5" w:tentative="0">
      <w:start w:val="0"/>
      <w:numFmt w:val="bullet"/>
      <w:lvlText w:val="•"/>
      <w:lvlJc w:val="left"/>
      <w:pPr>
        <w:ind w:left="5603" w:hanging="241"/>
      </w:pPr>
      <w:rPr>
        <w:rFonts w:hint="default"/>
        <w:lang w:val="zh-CN" w:eastAsia="zh-CN" w:bidi="zh-CN"/>
      </w:rPr>
    </w:lvl>
    <w:lvl w:ilvl="6" w:tentative="0">
      <w:start w:val="0"/>
      <w:numFmt w:val="bullet"/>
      <w:lvlText w:val="•"/>
      <w:lvlJc w:val="left"/>
      <w:pPr>
        <w:ind w:left="6544" w:hanging="241"/>
      </w:pPr>
      <w:rPr>
        <w:rFonts w:hint="default"/>
        <w:lang w:val="zh-CN" w:eastAsia="zh-CN" w:bidi="zh-CN"/>
      </w:rPr>
    </w:lvl>
    <w:lvl w:ilvl="7" w:tentative="0">
      <w:start w:val="0"/>
      <w:numFmt w:val="bullet"/>
      <w:lvlText w:val="•"/>
      <w:lvlJc w:val="left"/>
      <w:pPr>
        <w:ind w:left="7484" w:hanging="241"/>
      </w:pPr>
      <w:rPr>
        <w:rFonts w:hint="default"/>
        <w:lang w:val="zh-CN" w:eastAsia="zh-CN" w:bidi="zh-CN"/>
      </w:rPr>
    </w:lvl>
    <w:lvl w:ilvl="8" w:tentative="0">
      <w:start w:val="0"/>
      <w:numFmt w:val="bullet"/>
      <w:lvlText w:val="•"/>
      <w:lvlJc w:val="left"/>
      <w:pPr>
        <w:ind w:left="8425" w:hanging="241"/>
      </w:pPr>
      <w:rPr>
        <w:rFonts w:hint="default"/>
        <w:lang w:val="zh-CN" w:eastAsia="zh-CN" w:bidi="zh-CN"/>
      </w:rPr>
    </w:lvl>
  </w:abstractNum>
  <w:abstractNum w:abstractNumId="25">
    <w:nsid w:val="E0294EC7"/>
    <w:multiLevelType w:val="multilevel"/>
    <w:tmpl w:val="E0294EC7"/>
    <w:lvl w:ilvl="0" w:tentative="0">
      <w:start w:val="5"/>
      <w:numFmt w:val="decimal"/>
      <w:lvlText w:val="%1."/>
      <w:lvlJc w:val="left"/>
      <w:pPr>
        <w:ind w:left="957" w:hanging="243"/>
      </w:pPr>
      <w:rPr>
        <w:rFonts w:hint="default" w:ascii="宋体" w:hAnsi="宋体" w:eastAsia="宋体" w:cs="宋体"/>
        <w:b/>
        <w:bCs/>
        <w:w w:val="99"/>
        <w:sz w:val="22"/>
        <w:szCs w:val="22"/>
        <w:lang w:val="zh-CN" w:eastAsia="zh-CN" w:bidi="zh-CN"/>
      </w:rPr>
    </w:lvl>
    <w:lvl w:ilvl="1" w:tentative="0">
      <w:start w:val="1"/>
      <w:numFmt w:val="decimal"/>
      <w:lvlText w:val="%1.%2"/>
      <w:lvlJc w:val="left"/>
      <w:pPr>
        <w:ind w:left="1128" w:hanging="420"/>
      </w:pPr>
      <w:rPr>
        <w:rFonts w:hint="default" w:ascii="宋体" w:hAnsi="宋体" w:eastAsia="宋体" w:cs="宋体"/>
        <w:w w:val="100"/>
        <w:sz w:val="24"/>
        <w:szCs w:val="24"/>
        <w:lang w:val="zh-CN" w:eastAsia="zh-CN" w:bidi="zh-CN"/>
      </w:rPr>
    </w:lvl>
    <w:lvl w:ilvl="2" w:tentative="0">
      <w:start w:val="1"/>
      <w:numFmt w:val="decimal"/>
      <w:lvlText w:val="%1.%2.%3"/>
      <w:lvlJc w:val="left"/>
      <w:pPr>
        <w:ind w:left="237" w:hanging="660"/>
      </w:pPr>
      <w:rPr>
        <w:rFonts w:hint="default" w:ascii="宋体" w:hAnsi="宋体" w:eastAsia="宋体" w:cs="宋体"/>
        <w:w w:val="100"/>
        <w:sz w:val="24"/>
        <w:szCs w:val="24"/>
        <w:lang w:val="zh-CN" w:eastAsia="zh-CN" w:bidi="zh-CN"/>
      </w:rPr>
    </w:lvl>
    <w:lvl w:ilvl="3" w:tentative="0">
      <w:start w:val="0"/>
      <w:numFmt w:val="bullet"/>
      <w:lvlText w:val="•"/>
      <w:lvlJc w:val="left"/>
      <w:pPr>
        <w:ind w:left="2268" w:hanging="660"/>
      </w:pPr>
      <w:rPr>
        <w:rFonts w:hint="default"/>
        <w:lang w:val="zh-CN" w:eastAsia="zh-CN" w:bidi="zh-CN"/>
      </w:rPr>
    </w:lvl>
    <w:lvl w:ilvl="4" w:tentative="0">
      <w:start w:val="0"/>
      <w:numFmt w:val="bullet"/>
      <w:lvlText w:val="•"/>
      <w:lvlJc w:val="left"/>
      <w:pPr>
        <w:ind w:left="3416" w:hanging="660"/>
      </w:pPr>
      <w:rPr>
        <w:rFonts w:hint="default"/>
        <w:lang w:val="zh-CN" w:eastAsia="zh-CN" w:bidi="zh-CN"/>
      </w:rPr>
    </w:lvl>
    <w:lvl w:ilvl="5" w:tentative="0">
      <w:start w:val="0"/>
      <w:numFmt w:val="bullet"/>
      <w:lvlText w:val="•"/>
      <w:lvlJc w:val="left"/>
      <w:pPr>
        <w:ind w:left="4565" w:hanging="660"/>
      </w:pPr>
      <w:rPr>
        <w:rFonts w:hint="default"/>
        <w:lang w:val="zh-CN" w:eastAsia="zh-CN" w:bidi="zh-CN"/>
      </w:rPr>
    </w:lvl>
    <w:lvl w:ilvl="6" w:tentative="0">
      <w:start w:val="0"/>
      <w:numFmt w:val="bullet"/>
      <w:lvlText w:val="•"/>
      <w:lvlJc w:val="left"/>
      <w:pPr>
        <w:ind w:left="5713" w:hanging="660"/>
      </w:pPr>
      <w:rPr>
        <w:rFonts w:hint="default"/>
        <w:lang w:val="zh-CN" w:eastAsia="zh-CN" w:bidi="zh-CN"/>
      </w:rPr>
    </w:lvl>
    <w:lvl w:ilvl="7" w:tentative="0">
      <w:start w:val="0"/>
      <w:numFmt w:val="bullet"/>
      <w:lvlText w:val="•"/>
      <w:lvlJc w:val="left"/>
      <w:pPr>
        <w:ind w:left="6861" w:hanging="660"/>
      </w:pPr>
      <w:rPr>
        <w:rFonts w:hint="default"/>
        <w:lang w:val="zh-CN" w:eastAsia="zh-CN" w:bidi="zh-CN"/>
      </w:rPr>
    </w:lvl>
    <w:lvl w:ilvl="8" w:tentative="0">
      <w:start w:val="0"/>
      <w:numFmt w:val="bullet"/>
      <w:lvlText w:val="•"/>
      <w:lvlJc w:val="left"/>
      <w:pPr>
        <w:ind w:left="8010" w:hanging="660"/>
      </w:pPr>
      <w:rPr>
        <w:rFonts w:hint="default"/>
        <w:lang w:val="zh-CN" w:eastAsia="zh-CN" w:bidi="zh-CN"/>
      </w:rPr>
    </w:lvl>
  </w:abstractNum>
  <w:abstractNum w:abstractNumId="26">
    <w:nsid w:val="E504947C"/>
    <w:multiLevelType w:val="multilevel"/>
    <w:tmpl w:val="E504947C"/>
    <w:lvl w:ilvl="0" w:tentative="0">
      <w:start w:val="6"/>
      <w:numFmt w:val="decimal"/>
      <w:lvlText w:val="%1"/>
      <w:lvlJc w:val="left"/>
      <w:pPr>
        <w:ind w:left="237" w:hanging="392"/>
      </w:pPr>
      <w:rPr>
        <w:rFonts w:hint="default"/>
        <w:lang w:val="zh-CN" w:eastAsia="zh-CN" w:bidi="zh-CN"/>
      </w:rPr>
    </w:lvl>
    <w:lvl w:ilvl="1" w:tentative="0">
      <w:start w:val="1"/>
      <w:numFmt w:val="decimal"/>
      <w:lvlText w:val="%1.%2"/>
      <w:lvlJc w:val="left"/>
      <w:pPr>
        <w:ind w:left="237" w:hanging="392"/>
      </w:pPr>
      <w:rPr>
        <w:rFonts w:hint="default" w:ascii="宋体" w:hAnsi="宋体" w:eastAsia="宋体" w:cs="宋体"/>
        <w:w w:val="100"/>
        <w:sz w:val="24"/>
        <w:szCs w:val="24"/>
        <w:lang w:val="zh-CN" w:eastAsia="zh-CN" w:bidi="zh-CN"/>
      </w:rPr>
    </w:lvl>
    <w:lvl w:ilvl="2" w:tentative="0">
      <w:start w:val="0"/>
      <w:numFmt w:val="bullet"/>
      <w:lvlText w:val="•"/>
      <w:lvlJc w:val="left"/>
      <w:pPr>
        <w:ind w:left="2253" w:hanging="392"/>
      </w:pPr>
      <w:rPr>
        <w:rFonts w:hint="default"/>
        <w:lang w:val="zh-CN" w:eastAsia="zh-CN" w:bidi="zh-CN"/>
      </w:rPr>
    </w:lvl>
    <w:lvl w:ilvl="3" w:tentative="0">
      <w:start w:val="0"/>
      <w:numFmt w:val="bullet"/>
      <w:lvlText w:val="•"/>
      <w:lvlJc w:val="left"/>
      <w:pPr>
        <w:ind w:left="3260" w:hanging="392"/>
      </w:pPr>
      <w:rPr>
        <w:rFonts w:hint="default"/>
        <w:lang w:val="zh-CN" w:eastAsia="zh-CN" w:bidi="zh-CN"/>
      </w:rPr>
    </w:lvl>
    <w:lvl w:ilvl="4" w:tentative="0">
      <w:start w:val="0"/>
      <w:numFmt w:val="bullet"/>
      <w:lvlText w:val="•"/>
      <w:lvlJc w:val="left"/>
      <w:pPr>
        <w:ind w:left="4266" w:hanging="392"/>
      </w:pPr>
      <w:rPr>
        <w:rFonts w:hint="default"/>
        <w:lang w:val="zh-CN" w:eastAsia="zh-CN" w:bidi="zh-CN"/>
      </w:rPr>
    </w:lvl>
    <w:lvl w:ilvl="5" w:tentative="0">
      <w:start w:val="0"/>
      <w:numFmt w:val="bullet"/>
      <w:lvlText w:val="•"/>
      <w:lvlJc w:val="left"/>
      <w:pPr>
        <w:ind w:left="5273" w:hanging="392"/>
      </w:pPr>
      <w:rPr>
        <w:rFonts w:hint="default"/>
        <w:lang w:val="zh-CN" w:eastAsia="zh-CN" w:bidi="zh-CN"/>
      </w:rPr>
    </w:lvl>
    <w:lvl w:ilvl="6" w:tentative="0">
      <w:start w:val="0"/>
      <w:numFmt w:val="bullet"/>
      <w:lvlText w:val="•"/>
      <w:lvlJc w:val="left"/>
      <w:pPr>
        <w:ind w:left="6280" w:hanging="392"/>
      </w:pPr>
      <w:rPr>
        <w:rFonts w:hint="default"/>
        <w:lang w:val="zh-CN" w:eastAsia="zh-CN" w:bidi="zh-CN"/>
      </w:rPr>
    </w:lvl>
    <w:lvl w:ilvl="7" w:tentative="0">
      <w:start w:val="0"/>
      <w:numFmt w:val="bullet"/>
      <w:lvlText w:val="•"/>
      <w:lvlJc w:val="left"/>
      <w:pPr>
        <w:ind w:left="7286" w:hanging="392"/>
      </w:pPr>
      <w:rPr>
        <w:rFonts w:hint="default"/>
        <w:lang w:val="zh-CN" w:eastAsia="zh-CN" w:bidi="zh-CN"/>
      </w:rPr>
    </w:lvl>
    <w:lvl w:ilvl="8" w:tentative="0">
      <w:start w:val="0"/>
      <w:numFmt w:val="bullet"/>
      <w:lvlText w:val="•"/>
      <w:lvlJc w:val="left"/>
      <w:pPr>
        <w:ind w:left="8293" w:hanging="392"/>
      </w:pPr>
      <w:rPr>
        <w:rFonts w:hint="default"/>
        <w:lang w:val="zh-CN" w:eastAsia="zh-CN" w:bidi="zh-CN"/>
      </w:rPr>
    </w:lvl>
  </w:abstractNum>
  <w:abstractNum w:abstractNumId="27">
    <w:nsid w:val="E52D9448"/>
    <w:multiLevelType w:val="multilevel"/>
    <w:tmpl w:val="E52D9448"/>
    <w:lvl w:ilvl="0" w:tentative="0">
      <w:start w:val="1"/>
      <w:numFmt w:val="decimal"/>
      <w:lvlText w:val="%1."/>
      <w:lvlJc w:val="left"/>
      <w:pPr>
        <w:ind w:left="620" w:hanging="241"/>
      </w:pPr>
      <w:rPr>
        <w:rFonts w:hint="default" w:ascii="宋体" w:hAnsi="宋体" w:eastAsia="宋体" w:cs="宋体"/>
        <w:spacing w:val="-19"/>
        <w:w w:val="100"/>
        <w:sz w:val="22"/>
        <w:szCs w:val="22"/>
        <w:lang w:val="zh-CN" w:eastAsia="zh-CN" w:bidi="zh-CN"/>
      </w:rPr>
    </w:lvl>
    <w:lvl w:ilvl="1" w:tentative="0">
      <w:start w:val="0"/>
      <w:numFmt w:val="bullet"/>
      <w:lvlText w:val="•"/>
      <w:lvlJc w:val="left"/>
      <w:pPr>
        <w:ind w:left="1618" w:hanging="241"/>
      </w:pPr>
      <w:rPr>
        <w:rFonts w:hint="default"/>
        <w:lang w:val="zh-CN" w:eastAsia="zh-CN" w:bidi="zh-CN"/>
      </w:rPr>
    </w:lvl>
    <w:lvl w:ilvl="2" w:tentative="0">
      <w:start w:val="0"/>
      <w:numFmt w:val="bullet"/>
      <w:lvlText w:val="•"/>
      <w:lvlJc w:val="left"/>
      <w:pPr>
        <w:ind w:left="2617" w:hanging="241"/>
      </w:pPr>
      <w:rPr>
        <w:rFonts w:hint="default"/>
        <w:lang w:val="zh-CN" w:eastAsia="zh-CN" w:bidi="zh-CN"/>
      </w:rPr>
    </w:lvl>
    <w:lvl w:ilvl="3" w:tentative="0">
      <w:start w:val="0"/>
      <w:numFmt w:val="bullet"/>
      <w:lvlText w:val="•"/>
      <w:lvlJc w:val="left"/>
      <w:pPr>
        <w:ind w:left="3615" w:hanging="241"/>
      </w:pPr>
      <w:rPr>
        <w:rFonts w:hint="default"/>
        <w:lang w:val="zh-CN" w:eastAsia="zh-CN" w:bidi="zh-CN"/>
      </w:rPr>
    </w:lvl>
    <w:lvl w:ilvl="4" w:tentative="0">
      <w:start w:val="0"/>
      <w:numFmt w:val="bullet"/>
      <w:lvlText w:val="•"/>
      <w:lvlJc w:val="left"/>
      <w:pPr>
        <w:ind w:left="4614" w:hanging="241"/>
      </w:pPr>
      <w:rPr>
        <w:rFonts w:hint="default"/>
        <w:lang w:val="zh-CN" w:eastAsia="zh-CN" w:bidi="zh-CN"/>
      </w:rPr>
    </w:lvl>
    <w:lvl w:ilvl="5" w:tentative="0">
      <w:start w:val="0"/>
      <w:numFmt w:val="bullet"/>
      <w:lvlText w:val="•"/>
      <w:lvlJc w:val="left"/>
      <w:pPr>
        <w:ind w:left="5613" w:hanging="241"/>
      </w:pPr>
      <w:rPr>
        <w:rFonts w:hint="default"/>
        <w:lang w:val="zh-CN" w:eastAsia="zh-CN" w:bidi="zh-CN"/>
      </w:rPr>
    </w:lvl>
    <w:lvl w:ilvl="6" w:tentative="0">
      <w:start w:val="0"/>
      <w:numFmt w:val="bullet"/>
      <w:lvlText w:val="•"/>
      <w:lvlJc w:val="left"/>
      <w:pPr>
        <w:ind w:left="6611" w:hanging="241"/>
      </w:pPr>
      <w:rPr>
        <w:rFonts w:hint="default"/>
        <w:lang w:val="zh-CN" w:eastAsia="zh-CN" w:bidi="zh-CN"/>
      </w:rPr>
    </w:lvl>
    <w:lvl w:ilvl="7" w:tentative="0">
      <w:start w:val="0"/>
      <w:numFmt w:val="bullet"/>
      <w:lvlText w:val="•"/>
      <w:lvlJc w:val="left"/>
      <w:pPr>
        <w:ind w:left="7610" w:hanging="241"/>
      </w:pPr>
      <w:rPr>
        <w:rFonts w:hint="default"/>
        <w:lang w:val="zh-CN" w:eastAsia="zh-CN" w:bidi="zh-CN"/>
      </w:rPr>
    </w:lvl>
    <w:lvl w:ilvl="8" w:tentative="0">
      <w:start w:val="0"/>
      <w:numFmt w:val="bullet"/>
      <w:lvlText w:val="•"/>
      <w:lvlJc w:val="left"/>
      <w:pPr>
        <w:ind w:left="8608" w:hanging="241"/>
      </w:pPr>
      <w:rPr>
        <w:rFonts w:hint="default"/>
        <w:lang w:val="zh-CN" w:eastAsia="zh-CN" w:bidi="zh-CN"/>
      </w:rPr>
    </w:lvl>
  </w:abstractNum>
  <w:abstractNum w:abstractNumId="28">
    <w:nsid w:val="E7B27C5B"/>
    <w:multiLevelType w:val="multilevel"/>
    <w:tmpl w:val="E7B27C5B"/>
    <w:lvl w:ilvl="0" w:tentative="0">
      <w:start w:val="1"/>
      <w:numFmt w:val="decimal"/>
      <w:lvlText w:val="%1."/>
      <w:lvlJc w:val="left"/>
      <w:pPr>
        <w:ind w:left="237" w:hanging="241"/>
      </w:pPr>
      <w:rPr>
        <w:rFonts w:hint="default" w:ascii="宋体" w:hAnsi="宋体" w:eastAsia="宋体" w:cs="宋体"/>
        <w:spacing w:val="-220"/>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29">
    <w:nsid w:val="F3A33954"/>
    <w:multiLevelType w:val="multilevel"/>
    <w:tmpl w:val="F3A33954"/>
    <w:lvl w:ilvl="0" w:tentative="0">
      <w:start w:val="1"/>
      <w:numFmt w:val="decimal"/>
      <w:lvlText w:val="%1."/>
      <w:lvlJc w:val="left"/>
      <w:pPr>
        <w:ind w:left="237" w:hanging="241"/>
      </w:pPr>
      <w:rPr>
        <w:rFonts w:hint="default" w:ascii="宋体" w:hAnsi="宋体" w:eastAsia="宋体" w:cs="宋体"/>
        <w:spacing w:val="-46"/>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30">
    <w:nsid w:val="F4A942FE"/>
    <w:multiLevelType w:val="multilevel"/>
    <w:tmpl w:val="F4A942FE"/>
    <w:lvl w:ilvl="0" w:tentative="0">
      <w:start w:val="1"/>
      <w:numFmt w:val="decimal"/>
      <w:lvlText w:val="%1）"/>
      <w:lvlJc w:val="left"/>
      <w:pPr>
        <w:ind w:left="1102" w:hanging="361"/>
      </w:pPr>
      <w:rPr>
        <w:rFonts w:hint="default" w:ascii="宋体" w:hAnsi="宋体" w:eastAsia="宋体" w:cs="宋体"/>
        <w:b/>
        <w:bCs/>
        <w:w w:val="99"/>
        <w:sz w:val="22"/>
        <w:szCs w:val="22"/>
        <w:lang w:val="zh-CN" w:eastAsia="zh-CN" w:bidi="zh-CN"/>
      </w:rPr>
    </w:lvl>
    <w:lvl w:ilvl="1" w:tentative="0">
      <w:start w:val="0"/>
      <w:numFmt w:val="bullet"/>
      <w:lvlText w:val="•"/>
      <w:lvlJc w:val="left"/>
      <w:pPr>
        <w:ind w:left="2020" w:hanging="361"/>
      </w:pPr>
      <w:rPr>
        <w:rFonts w:hint="default"/>
        <w:lang w:val="zh-CN" w:eastAsia="zh-CN" w:bidi="zh-CN"/>
      </w:rPr>
    </w:lvl>
    <w:lvl w:ilvl="2" w:tentative="0">
      <w:start w:val="0"/>
      <w:numFmt w:val="bullet"/>
      <w:lvlText w:val="•"/>
      <w:lvlJc w:val="left"/>
      <w:pPr>
        <w:ind w:left="2941" w:hanging="361"/>
      </w:pPr>
      <w:rPr>
        <w:rFonts w:hint="default"/>
        <w:lang w:val="zh-CN" w:eastAsia="zh-CN" w:bidi="zh-CN"/>
      </w:rPr>
    </w:lvl>
    <w:lvl w:ilvl="3" w:tentative="0">
      <w:start w:val="0"/>
      <w:numFmt w:val="bullet"/>
      <w:lvlText w:val="•"/>
      <w:lvlJc w:val="left"/>
      <w:pPr>
        <w:ind w:left="3862" w:hanging="361"/>
      </w:pPr>
      <w:rPr>
        <w:rFonts w:hint="default"/>
        <w:lang w:val="zh-CN" w:eastAsia="zh-CN" w:bidi="zh-CN"/>
      </w:rPr>
    </w:lvl>
    <w:lvl w:ilvl="4" w:tentative="0">
      <w:start w:val="0"/>
      <w:numFmt w:val="bullet"/>
      <w:lvlText w:val="•"/>
      <w:lvlJc w:val="left"/>
      <w:pPr>
        <w:ind w:left="4782" w:hanging="361"/>
      </w:pPr>
      <w:rPr>
        <w:rFonts w:hint="default"/>
        <w:lang w:val="zh-CN" w:eastAsia="zh-CN" w:bidi="zh-CN"/>
      </w:rPr>
    </w:lvl>
    <w:lvl w:ilvl="5" w:tentative="0">
      <w:start w:val="0"/>
      <w:numFmt w:val="bullet"/>
      <w:lvlText w:val="•"/>
      <w:lvlJc w:val="left"/>
      <w:pPr>
        <w:ind w:left="5703" w:hanging="361"/>
      </w:pPr>
      <w:rPr>
        <w:rFonts w:hint="default"/>
        <w:lang w:val="zh-CN" w:eastAsia="zh-CN" w:bidi="zh-CN"/>
      </w:rPr>
    </w:lvl>
    <w:lvl w:ilvl="6" w:tentative="0">
      <w:start w:val="0"/>
      <w:numFmt w:val="bullet"/>
      <w:lvlText w:val="•"/>
      <w:lvlJc w:val="left"/>
      <w:pPr>
        <w:ind w:left="6624" w:hanging="361"/>
      </w:pPr>
      <w:rPr>
        <w:rFonts w:hint="default"/>
        <w:lang w:val="zh-CN" w:eastAsia="zh-CN" w:bidi="zh-CN"/>
      </w:rPr>
    </w:lvl>
    <w:lvl w:ilvl="7" w:tentative="0">
      <w:start w:val="0"/>
      <w:numFmt w:val="bullet"/>
      <w:lvlText w:val="•"/>
      <w:lvlJc w:val="left"/>
      <w:pPr>
        <w:ind w:left="7544" w:hanging="361"/>
      </w:pPr>
      <w:rPr>
        <w:rFonts w:hint="default"/>
        <w:lang w:val="zh-CN" w:eastAsia="zh-CN" w:bidi="zh-CN"/>
      </w:rPr>
    </w:lvl>
    <w:lvl w:ilvl="8" w:tentative="0">
      <w:start w:val="0"/>
      <w:numFmt w:val="bullet"/>
      <w:lvlText w:val="•"/>
      <w:lvlJc w:val="left"/>
      <w:pPr>
        <w:ind w:left="8465" w:hanging="361"/>
      </w:pPr>
      <w:rPr>
        <w:rFonts w:hint="default"/>
        <w:lang w:val="zh-CN" w:eastAsia="zh-CN" w:bidi="zh-CN"/>
      </w:rPr>
    </w:lvl>
  </w:abstractNum>
  <w:abstractNum w:abstractNumId="31">
    <w:nsid w:val="F585BF25"/>
    <w:multiLevelType w:val="multilevel"/>
    <w:tmpl w:val="F585BF25"/>
    <w:lvl w:ilvl="0" w:tentative="0">
      <w:start w:val="7"/>
      <w:numFmt w:val="decimal"/>
      <w:lvlText w:val="%1"/>
      <w:lvlJc w:val="left"/>
      <w:pPr>
        <w:ind w:left="237" w:hanging="401"/>
      </w:pPr>
      <w:rPr>
        <w:rFonts w:hint="default"/>
        <w:lang w:val="zh-CN" w:eastAsia="zh-CN" w:bidi="zh-CN"/>
      </w:rPr>
    </w:lvl>
    <w:lvl w:ilvl="1" w:tentative="0">
      <w:start w:val="1"/>
      <w:numFmt w:val="decimal"/>
      <w:lvlText w:val="%1.%2"/>
      <w:lvlJc w:val="left"/>
      <w:pPr>
        <w:ind w:left="237" w:hanging="401"/>
      </w:pPr>
      <w:rPr>
        <w:rFonts w:hint="default" w:ascii="宋体" w:hAnsi="宋体" w:eastAsia="宋体" w:cs="宋体"/>
        <w:w w:val="100"/>
        <w:sz w:val="24"/>
        <w:szCs w:val="24"/>
        <w:lang w:val="zh-CN" w:eastAsia="zh-CN" w:bidi="zh-CN"/>
      </w:rPr>
    </w:lvl>
    <w:lvl w:ilvl="2" w:tentative="0">
      <w:start w:val="0"/>
      <w:numFmt w:val="bullet"/>
      <w:lvlText w:val="•"/>
      <w:lvlJc w:val="left"/>
      <w:pPr>
        <w:ind w:left="2253" w:hanging="401"/>
      </w:pPr>
      <w:rPr>
        <w:rFonts w:hint="default"/>
        <w:lang w:val="zh-CN" w:eastAsia="zh-CN" w:bidi="zh-CN"/>
      </w:rPr>
    </w:lvl>
    <w:lvl w:ilvl="3" w:tentative="0">
      <w:start w:val="0"/>
      <w:numFmt w:val="bullet"/>
      <w:lvlText w:val="•"/>
      <w:lvlJc w:val="left"/>
      <w:pPr>
        <w:ind w:left="3260" w:hanging="401"/>
      </w:pPr>
      <w:rPr>
        <w:rFonts w:hint="default"/>
        <w:lang w:val="zh-CN" w:eastAsia="zh-CN" w:bidi="zh-CN"/>
      </w:rPr>
    </w:lvl>
    <w:lvl w:ilvl="4" w:tentative="0">
      <w:start w:val="0"/>
      <w:numFmt w:val="bullet"/>
      <w:lvlText w:val="•"/>
      <w:lvlJc w:val="left"/>
      <w:pPr>
        <w:ind w:left="4266" w:hanging="401"/>
      </w:pPr>
      <w:rPr>
        <w:rFonts w:hint="default"/>
        <w:lang w:val="zh-CN" w:eastAsia="zh-CN" w:bidi="zh-CN"/>
      </w:rPr>
    </w:lvl>
    <w:lvl w:ilvl="5" w:tentative="0">
      <w:start w:val="0"/>
      <w:numFmt w:val="bullet"/>
      <w:lvlText w:val="•"/>
      <w:lvlJc w:val="left"/>
      <w:pPr>
        <w:ind w:left="5273" w:hanging="401"/>
      </w:pPr>
      <w:rPr>
        <w:rFonts w:hint="default"/>
        <w:lang w:val="zh-CN" w:eastAsia="zh-CN" w:bidi="zh-CN"/>
      </w:rPr>
    </w:lvl>
    <w:lvl w:ilvl="6" w:tentative="0">
      <w:start w:val="0"/>
      <w:numFmt w:val="bullet"/>
      <w:lvlText w:val="•"/>
      <w:lvlJc w:val="left"/>
      <w:pPr>
        <w:ind w:left="6280" w:hanging="401"/>
      </w:pPr>
      <w:rPr>
        <w:rFonts w:hint="default"/>
        <w:lang w:val="zh-CN" w:eastAsia="zh-CN" w:bidi="zh-CN"/>
      </w:rPr>
    </w:lvl>
    <w:lvl w:ilvl="7" w:tentative="0">
      <w:start w:val="0"/>
      <w:numFmt w:val="bullet"/>
      <w:lvlText w:val="•"/>
      <w:lvlJc w:val="left"/>
      <w:pPr>
        <w:ind w:left="7286" w:hanging="401"/>
      </w:pPr>
      <w:rPr>
        <w:rFonts w:hint="default"/>
        <w:lang w:val="zh-CN" w:eastAsia="zh-CN" w:bidi="zh-CN"/>
      </w:rPr>
    </w:lvl>
    <w:lvl w:ilvl="8" w:tentative="0">
      <w:start w:val="0"/>
      <w:numFmt w:val="bullet"/>
      <w:lvlText w:val="•"/>
      <w:lvlJc w:val="left"/>
      <w:pPr>
        <w:ind w:left="8293" w:hanging="401"/>
      </w:pPr>
      <w:rPr>
        <w:rFonts w:hint="default"/>
        <w:lang w:val="zh-CN" w:eastAsia="zh-CN" w:bidi="zh-CN"/>
      </w:rPr>
    </w:lvl>
  </w:abstractNum>
  <w:abstractNum w:abstractNumId="32">
    <w:nsid w:val="FEC2EA36"/>
    <w:multiLevelType w:val="multilevel"/>
    <w:tmpl w:val="FEC2EA36"/>
    <w:lvl w:ilvl="0" w:tentative="0">
      <w:start w:val="2"/>
      <w:numFmt w:val="decimal"/>
      <w:lvlText w:val="%1."/>
      <w:lvlJc w:val="left"/>
      <w:pPr>
        <w:ind w:left="34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241" w:hanging="241"/>
      </w:pPr>
      <w:rPr>
        <w:rFonts w:hint="default"/>
        <w:lang w:val="zh-CN" w:eastAsia="zh-CN" w:bidi="zh-CN"/>
      </w:rPr>
    </w:lvl>
    <w:lvl w:ilvl="2" w:tentative="0">
      <w:start w:val="0"/>
      <w:numFmt w:val="bullet"/>
      <w:lvlText w:val="•"/>
      <w:lvlJc w:val="left"/>
      <w:pPr>
        <w:ind w:left="2142" w:hanging="241"/>
      </w:pPr>
      <w:rPr>
        <w:rFonts w:hint="default"/>
        <w:lang w:val="zh-CN" w:eastAsia="zh-CN" w:bidi="zh-CN"/>
      </w:rPr>
    </w:lvl>
    <w:lvl w:ilvl="3" w:tentative="0">
      <w:start w:val="0"/>
      <w:numFmt w:val="bullet"/>
      <w:lvlText w:val="•"/>
      <w:lvlJc w:val="left"/>
      <w:pPr>
        <w:ind w:left="3043" w:hanging="241"/>
      </w:pPr>
      <w:rPr>
        <w:rFonts w:hint="default"/>
        <w:lang w:val="zh-CN" w:eastAsia="zh-CN" w:bidi="zh-CN"/>
      </w:rPr>
    </w:lvl>
    <w:lvl w:ilvl="4" w:tentative="0">
      <w:start w:val="0"/>
      <w:numFmt w:val="bullet"/>
      <w:lvlText w:val="•"/>
      <w:lvlJc w:val="left"/>
      <w:pPr>
        <w:ind w:left="3944" w:hanging="241"/>
      </w:pPr>
      <w:rPr>
        <w:rFonts w:hint="default"/>
        <w:lang w:val="zh-CN" w:eastAsia="zh-CN" w:bidi="zh-CN"/>
      </w:rPr>
    </w:lvl>
    <w:lvl w:ilvl="5" w:tentative="0">
      <w:start w:val="0"/>
      <w:numFmt w:val="bullet"/>
      <w:lvlText w:val="•"/>
      <w:lvlJc w:val="left"/>
      <w:pPr>
        <w:ind w:left="4845" w:hanging="241"/>
      </w:pPr>
      <w:rPr>
        <w:rFonts w:hint="default"/>
        <w:lang w:val="zh-CN" w:eastAsia="zh-CN" w:bidi="zh-CN"/>
      </w:rPr>
    </w:lvl>
    <w:lvl w:ilvl="6" w:tentative="0">
      <w:start w:val="0"/>
      <w:numFmt w:val="bullet"/>
      <w:lvlText w:val="•"/>
      <w:lvlJc w:val="left"/>
      <w:pPr>
        <w:ind w:left="5746" w:hanging="241"/>
      </w:pPr>
      <w:rPr>
        <w:rFonts w:hint="default"/>
        <w:lang w:val="zh-CN" w:eastAsia="zh-CN" w:bidi="zh-CN"/>
      </w:rPr>
    </w:lvl>
    <w:lvl w:ilvl="7" w:tentative="0">
      <w:start w:val="0"/>
      <w:numFmt w:val="bullet"/>
      <w:lvlText w:val="•"/>
      <w:lvlJc w:val="left"/>
      <w:pPr>
        <w:ind w:left="6647" w:hanging="241"/>
      </w:pPr>
      <w:rPr>
        <w:rFonts w:hint="default"/>
        <w:lang w:val="zh-CN" w:eastAsia="zh-CN" w:bidi="zh-CN"/>
      </w:rPr>
    </w:lvl>
    <w:lvl w:ilvl="8" w:tentative="0">
      <w:start w:val="0"/>
      <w:numFmt w:val="bullet"/>
      <w:lvlText w:val="•"/>
      <w:lvlJc w:val="left"/>
      <w:pPr>
        <w:ind w:left="7548" w:hanging="241"/>
      </w:pPr>
      <w:rPr>
        <w:rFonts w:hint="default"/>
        <w:lang w:val="zh-CN" w:eastAsia="zh-CN" w:bidi="zh-CN"/>
      </w:rPr>
    </w:lvl>
  </w:abstractNum>
  <w:abstractNum w:abstractNumId="33">
    <w:nsid w:val="01836A6D"/>
    <w:multiLevelType w:val="multilevel"/>
    <w:tmpl w:val="01836A6D"/>
    <w:lvl w:ilvl="0" w:tentative="0">
      <w:start w:val="1"/>
      <w:numFmt w:val="decimal"/>
      <w:lvlText w:val="（%1）"/>
      <w:lvlJc w:val="left"/>
      <w:pPr>
        <w:ind w:left="237" w:hanging="60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1246" w:hanging="601"/>
      </w:pPr>
      <w:rPr>
        <w:rFonts w:hint="default"/>
        <w:lang w:val="zh-CN" w:eastAsia="zh-CN" w:bidi="zh-CN"/>
      </w:rPr>
    </w:lvl>
    <w:lvl w:ilvl="2" w:tentative="0">
      <w:start w:val="0"/>
      <w:numFmt w:val="bullet"/>
      <w:lvlText w:val="•"/>
      <w:lvlJc w:val="left"/>
      <w:pPr>
        <w:ind w:left="2253" w:hanging="601"/>
      </w:pPr>
      <w:rPr>
        <w:rFonts w:hint="default"/>
        <w:lang w:val="zh-CN" w:eastAsia="zh-CN" w:bidi="zh-CN"/>
      </w:rPr>
    </w:lvl>
    <w:lvl w:ilvl="3" w:tentative="0">
      <w:start w:val="0"/>
      <w:numFmt w:val="bullet"/>
      <w:lvlText w:val="•"/>
      <w:lvlJc w:val="left"/>
      <w:pPr>
        <w:ind w:left="3260" w:hanging="601"/>
      </w:pPr>
      <w:rPr>
        <w:rFonts w:hint="default"/>
        <w:lang w:val="zh-CN" w:eastAsia="zh-CN" w:bidi="zh-CN"/>
      </w:rPr>
    </w:lvl>
    <w:lvl w:ilvl="4" w:tentative="0">
      <w:start w:val="0"/>
      <w:numFmt w:val="bullet"/>
      <w:lvlText w:val="•"/>
      <w:lvlJc w:val="left"/>
      <w:pPr>
        <w:ind w:left="4266" w:hanging="601"/>
      </w:pPr>
      <w:rPr>
        <w:rFonts w:hint="default"/>
        <w:lang w:val="zh-CN" w:eastAsia="zh-CN" w:bidi="zh-CN"/>
      </w:rPr>
    </w:lvl>
    <w:lvl w:ilvl="5" w:tentative="0">
      <w:start w:val="0"/>
      <w:numFmt w:val="bullet"/>
      <w:lvlText w:val="•"/>
      <w:lvlJc w:val="left"/>
      <w:pPr>
        <w:ind w:left="5273" w:hanging="601"/>
      </w:pPr>
      <w:rPr>
        <w:rFonts w:hint="default"/>
        <w:lang w:val="zh-CN" w:eastAsia="zh-CN" w:bidi="zh-CN"/>
      </w:rPr>
    </w:lvl>
    <w:lvl w:ilvl="6" w:tentative="0">
      <w:start w:val="0"/>
      <w:numFmt w:val="bullet"/>
      <w:lvlText w:val="•"/>
      <w:lvlJc w:val="left"/>
      <w:pPr>
        <w:ind w:left="6280" w:hanging="601"/>
      </w:pPr>
      <w:rPr>
        <w:rFonts w:hint="default"/>
        <w:lang w:val="zh-CN" w:eastAsia="zh-CN" w:bidi="zh-CN"/>
      </w:rPr>
    </w:lvl>
    <w:lvl w:ilvl="7" w:tentative="0">
      <w:start w:val="0"/>
      <w:numFmt w:val="bullet"/>
      <w:lvlText w:val="•"/>
      <w:lvlJc w:val="left"/>
      <w:pPr>
        <w:ind w:left="7286" w:hanging="601"/>
      </w:pPr>
      <w:rPr>
        <w:rFonts w:hint="default"/>
        <w:lang w:val="zh-CN" w:eastAsia="zh-CN" w:bidi="zh-CN"/>
      </w:rPr>
    </w:lvl>
    <w:lvl w:ilvl="8" w:tentative="0">
      <w:start w:val="0"/>
      <w:numFmt w:val="bullet"/>
      <w:lvlText w:val="•"/>
      <w:lvlJc w:val="left"/>
      <w:pPr>
        <w:ind w:left="8293" w:hanging="601"/>
      </w:pPr>
      <w:rPr>
        <w:rFonts w:hint="default"/>
        <w:lang w:val="zh-CN" w:eastAsia="zh-CN" w:bidi="zh-CN"/>
      </w:rPr>
    </w:lvl>
  </w:abstractNum>
  <w:abstractNum w:abstractNumId="34">
    <w:nsid w:val="03C240C0"/>
    <w:multiLevelType w:val="multilevel"/>
    <w:tmpl w:val="03C240C0"/>
    <w:lvl w:ilvl="0" w:tentative="0">
      <w:start w:val="1"/>
      <w:numFmt w:val="decimal"/>
      <w:lvlText w:val="%1."/>
      <w:lvlJc w:val="left"/>
      <w:pPr>
        <w:ind w:left="237" w:hanging="24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35">
    <w:nsid w:val="10D591E5"/>
    <w:multiLevelType w:val="multilevel"/>
    <w:tmpl w:val="10D591E5"/>
    <w:lvl w:ilvl="0" w:tentative="0">
      <w:start w:val="1"/>
      <w:numFmt w:val="decimal"/>
      <w:lvlText w:val="%1."/>
      <w:lvlJc w:val="left"/>
      <w:pPr>
        <w:ind w:left="958" w:hanging="244"/>
      </w:pPr>
      <w:rPr>
        <w:rFonts w:hint="default" w:ascii="宋体" w:hAnsi="宋体" w:eastAsia="宋体" w:cs="宋体"/>
        <w:b/>
        <w:bCs/>
        <w:spacing w:val="0"/>
        <w:w w:val="99"/>
        <w:sz w:val="22"/>
        <w:szCs w:val="22"/>
        <w:lang w:val="zh-CN" w:eastAsia="zh-CN" w:bidi="zh-CN"/>
      </w:rPr>
    </w:lvl>
    <w:lvl w:ilvl="1" w:tentative="0">
      <w:start w:val="0"/>
      <w:numFmt w:val="bullet"/>
      <w:lvlText w:val="•"/>
      <w:lvlJc w:val="left"/>
      <w:pPr>
        <w:ind w:left="1894" w:hanging="244"/>
      </w:pPr>
      <w:rPr>
        <w:rFonts w:hint="default"/>
        <w:lang w:val="zh-CN" w:eastAsia="zh-CN" w:bidi="zh-CN"/>
      </w:rPr>
    </w:lvl>
    <w:lvl w:ilvl="2" w:tentative="0">
      <w:start w:val="0"/>
      <w:numFmt w:val="bullet"/>
      <w:lvlText w:val="•"/>
      <w:lvlJc w:val="left"/>
      <w:pPr>
        <w:ind w:left="2829" w:hanging="244"/>
      </w:pPr>
      <w:rPr>
        <w:rFonts w:hint="default"/>
        <w:lang w:val="zh-CN" w:eastAsia="zh-CN" w:bidi="zh-CN"/>
      </w:rPr>
    </w:lvl>
    <w:lvl w:ilvl="3" w:tentative="0">
      <w:start w:val="0"/>
      <w:numFmt w:val="bullet"/>
      <w:lvlText w:val="•"/>
      <w:lvlJc w:val="left"/>
      <w:pPr>
        <w:ind w:left="3764" w:hanging="244"/>
      </w:pPr>
      <w:rPr>
        <w:rFonts w:hint="default"/>
        <w:lang w:val="zh-CN" w:eastAsia="zh-CN" w:bidi="zh-CN"/>
      </w:rPr>
    </w:lvl>
    <w:lvl w:ilvl="4" w:tentative="0">
      <w:start w:val="0"/>
      <w:numFmt w:val="bullet"/>
      <w:lvlText w:val="•"/>
      <w:lvlJc w:val="left"/>
      <w:pPr>
        <w:ind w:left="4698" w:hanging="244"/>
      </w:pPr>
      <w:rPr>
        <w:rFonts w:hint="default"/>
        <w:lang w:val="zh-CN" w:eastAsia="zh-CN" w:bidi="zh-CN"/>
      </w:rPr>
    </w:lvl>
    <w:lvl w:ilvl="5" w:tentative="0">
      <w:start w:val="0"/>
      <w:numFmt w:val="bullet"/>
      <w:lvlText w:val="•"/>
      <w:lvlJc w:val="left"/>
      <w:pPr>
        <w:ind w:left="5633" w:hanging="244"/>
      </w:pPr>
      <w:rPr>
        <w:rFonts w:hint="default"/>
        <w:lang w:val="zh-CN" w:eastAsia="zh-CN" w:bidi="zh-CN"/>
      </w:rPr>
    </w:lvl>
    <w:lvl w:ilvl="6" w:tentative="0">
      <w:start w:val="0"/>
      <w:numFmt w:val="bullet"/>
      <w:lvlText w:val="•"/>
      <w:lvlJc w:val="left"/>
      <w:pPr>
        <w:ind w:left="6568" w:hanging="244"/>
      </w:pPr>
      <w:rPr>
        <w:rFonts w:hint="default"/>
        <w:lang w:val="zh-CN" w:eastAsia="zh-CN" w:bidi="zh-CN"/>
      </w:rPr>
    </w:lvl>
    <w:lvl w:ilvl="7" w:tentative="0">
      <w:start w:val="0"/>
      <w:numFmt w:val="bullet"/>
      <w:lvlText w:val="•"/>
      <w:lvlJc w:val="left"/>
      <w:pPr>
        <w:ind w:left="7502" w:hanging="244"/>
      </w:pPr>
      <w:rPr>
        <w:rFonts w:hint="default"/>
        <w:lang w:val="zh-CN" w:eastAsia="zh-CN" w:bidi="zh-CN"/>
      </w:rPr>
    </w:lvl>
    <w:lvl w:ilvl="8" w:tentative="0">
      <w:start w:val="0"/>
      <w:numFmt w:val="bullet"/>
      <w:lvlText w:val="•"/>
      <w:lvlJc w:val="left"/>
      <w:pPr>
        <w:ind w:left="8437" w:hanging="244"/>
      </w:pPr>
      <w:rPr>
        <w:rFonts w:hint="default"/>
        <w:lang w:val="zh-CN" w:eastAsia="zh-CN" w:bidi="zh-CN"/>
      </w:rPr>
    </w:lvl>
  </w:abstractNum>
  <w:abstractNum w:abstractNumId="36">
    <w:nsid w:val="10F0DB0B"/>
    <w:multiLevelType w:val="multilevel"/>
    <w:tmpl w:val="10F0DB0B"/>
    <w:lvl w:ilvl="0" w:tentative="0">
      <w:start w:val="1"/>
      <w:numFmt w:val="decimal"/>
      <w:lvlText w:val="%1."/>
      <w:lvlJc w:val="left"/>
      <w:pPr>
        <w:ind w:left="520" w:hanging="284"/>
      </w:pPr>
      <w:rPr>
        <w:rFonts w:hint="default" w:ascii="宋体" w:hAnsi="宋体" w:eastAsia="宋体" w:cs="宋体"/>
        <w:spacing w:val="-4"/>
        <w:w w:val="100"/>
        <w:sz w:val="26"/>
        <w:szCs w:val="26"/>
        <w:lang w:val="zh-CN" w:eastAsia="zh-CN" w:bidi="zh-CN"/>
      </w:rPr>
    </w:lvl>
    <w:lvl w:ilvl="1" w:tentative="0">
      <w:start w:val="1"/>
      <w:numFmt w:val="decimal"/>
      <w:lvlText w:val="%2."/>
      <w:lvlJc w:val="left"/>
      <w:pPr>
        <w:ind w:left="237" w:hanging="241"/>
      </w:pPr>
      <w:rPr>
        <w:rFonts w:hint="default"/>
        <w:spacing w:val="-60"/>
        <w:w w:val="100"/>
        <w:lang w:val="zh-CN" w:eastAsia="zh-CN" w:bidi="zh-CN"/>
      </w:rPr>
    </w:lvl>
    <w:lvl w:ilvl="2" w:tentative="0">
      <w:start w:val="0"/>
      <w:numFmt w:val="bullet"/>
      <w:lvlText w:val="•"/>
      <w:lvlJc w:val="left"/>
      <w:pPr>
        <w:ind w:left="960" w:hanging="241"/>
      </w:pPr>
      <w:rPr>
        <w:rFonts w:hint="default"/>
        <w:lang w:val="zh-CN" w:eastAsia="zh-CN" w:bidi="zh-CN"/>
      </w:rPr>
    </w:lvl>
    <w:lvl w:ilvl="3" w:tentative="0">
      <w:start w:val="0"/>
      <w:numFmt w:val="bullet"/>
      <w:lvlText w:val="•"/>
      <w:lvlJc w:val="left"/>
      <w:pPr>
        <w:ind w:left="2128" w:hanging="241"/>
      </w:pPr>
      <w:rPr>
        <w:rFonts w:hint="default"/>
        <w:lang w:val="zh-CN" w:eastAsia="zh-CN" w:bidi="zh-CN"/>
      </w:rPr>
    </w:lvl>
    <w:lvl w:ilvl="4" w:tentative="0">
      <w:start w:val="0"/>
      <w:numFmt w:val="bullet"/>
      <w:lvlText w:val="•"/>
      <w:lvlJc w:val="left"/>
      <w:pPr>
        <w:ind w:left="3296" w:hanging="241"/>
      </w:pPr>
      <w:rPr>
        <w:rFonts w:hint="default"/>
        <w:lang w:val="zh-CN" w:eastAsia="zh-CN" w:bidi="zh-CN"/>
      </w:rPr>
    </w:lvl>
    <w:lvl w:ilvl="5" w:tentative="0">
      <w:start w:val="0"/>
      <w:numFmt w:val="bullet"/>
      <w:lvlText w:val="•"/>
      <w:lvlJc w:val="left"/>
      <w:pPr>
        <w:ind w:left="4465" w:hanging="241"/>
      </w:pPr>
      <w:rPr>
        <w:rFonts w:hint="default"/>
        <w:lang w:val="zh-CN" w:eastAsia="zh-CN" w:bidi="zh-CN"/>
      </w:rPr>
    </w:lvl>
    <w:lvl w:ilvl="6" w:tentative="0">
      <w:start w:val="0"/>
      <w:numFmt w:val="bullet"/>
      <w:lvlText w:val="•"/>
      <w:lvlJc w:val="left"/>
      <w:pPr>
        <w:ind w:left="5633" w:hanging="241"/>
      </w:pPr>
      <w:rPr>
        <w:rFonts w:hint="default"/>
        <w:lang w:val="zh-CN" w:eastAsia="zh-CN" w:bidi="zh-CN"/>
      </w:rPr>
    </w:lvl>
    <w:lvl w:ilvl="7" w:tentative="0">
      <w:start w:val="0"/>
      <w:numFmt w:val="bullet"/>
      <w:lvlText w:val="•"/>
      <w:lvlJc w:val="left"/>
      <w:pPr>
        <w:ind w:left="6801" w:hanging="241"/>
      </w:pPr>
      <w:rPr>
        <w:rFonts w:hint="default"/>
        <w:lang w:val="zh-CN" w:eastAsia="zh-CN" w:bidi="zh-CN"/>
      </w:rPr>
    </w:lvl>
    <w:lvl w:ilvl="8" w:tentative="0">
      <w:start w:val="0"/>
      <w:numFmt w:val="bullet"/>
      <w:lvlText w:val="•"/>
      <w:lvlJc w:val="left"/>
      <w:pPr>
        <w:ind w:left="7970" w:hanging="241"/>
      </w:pPr>
      <w:rPr>
        <w:rFonts w:hint="default"/>
        <w:lang w:val="zh-CN" w:eastAsia="zh-CN" w:bidi="zh-CN"/>
      </w:rPr>
    </w:lvl>
  </w:abstractNum>
  <w:abstractNum w:abstractNumId="37">
    <w:nsid w:val="12EADF99"/>
    <w:multiLevelType w:val="multilevel"/>
    <w:tmpl w:val="12EADF99"/>
    <w:lvl w:ilvl="0" w:tentative="0">
      <w:start w:val="1"/>
      <w:numFmt w:val="decimal"/>
      <w:lvlText w:val="%1."/>
      <w:lvlJc w:val="left"/>
      <w:pPr>
        <w:ind w:left="958" w:hanging="24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38">
    <w:nsid w:val="14403812"/>
    <w:multiLevelType w:val="singleLevel"/>
    <w:tmpl w:val="14403812"/>
    <w:lvl w:ilvl="0" w:tentative="0">
      <w:start w:val="1"/>
      <w:numFmt w:val="decimal"/>
      <w:lvlText w:val="(%1)"/>
      <w:lvlJc w:val="left"/>
      <w:pPr>
        <w:tabs>
          <w:tab w:val="left" w:pos="312"/>
        </w:tabs>
        <w:ind w:left="840" w:firstLine="0"/>
      </w:pPr>
    </w:lvl>
  </w:abstractNum>
  <w:abstractNum w:abstractNumId="39">
    <w:nsid w:val="1450273B"/>
    <w:multiLevelType w:val="multilevel"/>
    <w:tmpl w:val="1450273B"/>
    <w:lvl w:ilvl="0" w:tentative="0">
      <w:start w:val="1"/>
      <w:numFmt w:val="decimal"/>
      <w:lvlText w:val="%1."/>
      <w:lvlJc w:val="left"/>
      <w:pPr>
        <w:ind w:left="237" w:hanging="241"/>
      </w:pPr>
      <w:rPr>
        <w:rFonts w:hint="default" w:ascii="宋体" w:hAnsi="宋体" w:eastAsia="宋体" w:cs="宋体"/>
        <w:spacing w:val="-46"/>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40">
    <w:nsid w:val="18F74015"/>
    <w:multiLevelType w:val="multilevel"/>
    <w:tmpl w:val="18F74015"/>
    <w:lvl w:ilvl="0" w:tentative="0">
      <w:start w:val="1"/>
      <w:numFmt w:val="decimal"/>
      <w:lvlText w:val="%1."/>
      <w:lvlJc w:val="left"/>
      <w:pPr>
        <w:ind w:left="237" w:hanging="241"/>
      </w:pPr>
      <w:rPr>
        <w:rFonts w:hint="default" w:ascii="宋体" w:hAnsi="宋体" w:eastAsia="宋体" w:cs="宋体"/>
        <w:spacing w:val="-89"/>
        <w:w w:val="100"/>
        <w:sz w:val="22"/>
        <w:szCs w:val="22"/>
        <w:lang w:val="zh-CN" w:eastAsia="zh-CN" w:bidi="zh-CN"/>
      </w:rPr>
    </w:lvl>
    <w:lvl w:ilvl="1" w:tentative="0">
      <w:start w:val="1"/>
      <w:numFmt w:val="decimal"/>
      <w:lvlText w:val="%2."/>
      <w:lvlJc w:val="left"/>
      <w:pPr>
        <w:ind w:left="1198" w:hanging="241"/>
      </w:pPr>
      <w:rPr>
        <w:rFonts w:hint="default" w:ascii="宋体" w:hAnsi="宋体" w:eastAsia="宋体" w:cs="宋体"/>
        <w:w w:val="100"/>
        <w:sz w:val="22"/>
        <w:szCs w:val="22"/>
        <w:lang w:val="zh-CN" w:eastAsia="zh-CN" w:bidi="zh-CN"/>
      </w:rPr>
    </w:lvl>
    <w:lvl w:ilvl="2" w:tentative="0">
      <w:start w:val="0"/>
      <w:numFmt w:val="bullet"/>
      <w:lvlText w:val="•"/>
      <w:lvlJc w:val="left"/>
      <w:pPr>
        <w:ind w:left="2211" w:hanging="241"/>
      </w:pPr>
      <w:rPr>
        <w:rFonts w:hint="default"/>
        <w:lang w:val="zh-CN" w:eastAsia="zh-CN" w:bidi="zh-CN"/>
      </w:rPr>
    </w:lvl>
    <w:lvl w:ilvl="3" w:tentative="0">
      <w:start w:val="0"/>
      <w:numFmt w:val="bullet"/>
      <w:lvlText w:val="•"/>
      <w:lvlJc w:val="left"/>
      <w:pPr>
        <w:ind w:left="3223" w:hanging="241"/>
      </w:pPr>
      <w:rPr>
        <w:rFonts w:hint="default"/>
        <w:lang w:val="zh-CN" w:eastAsia="zh-CN" w:bidi="zh-CN"/>
      </w:rPr>
    </w:lvl>
    <w:lvl w:ilvl="4" w:tentative="0">
      <w:start w:val="0"/>
      <w:numFmt w:val="bullet"/>
      <w:lvlText w:val="•"/>
      <w:lvlJc w:val="left"/>
      <w:pPr>
        <w:ind w:left="4235" w:hanging="241"/>
      </w:pPr>
      <w:rPr>
        <w:rFonts w:hint="default"/>
        <w:lang w:val="zh-CN" w:eastAsia="zh-CN" w:bidi="zh-CN"/>
      </w:rPr>
    </w:lvl>
    <w:lvl w:ilvl="5" w:tentative="0">
      <w:start w:val="0"/>
      <w:numFmt w:val="bullet"/>
      <w:lvlText w:val="•"/>
      <w:lvlJc w:val="left"/>
      <w:pPr>
        <w:ind w:left="5247" w:hanging="241"/>
      </w:pPr>
      <w:rPr>
        <w:rFonts w:hint="default"/>
        <w:lang w:val="zh-CN" w:eastAsia="zh-CN" w:bidi="zh-CN"/>
      </w:rPr>
    </w:lvl>
    <w:lvl w:ilvl="6" w:tentative="0">
      <w:start w:val="0"/>
      <w:numFmt w:val="bullet"/>
      <w:lvlText w:val="•"/>
      <w:lvlJc w:val="left"/>
      <w:pPr>
        <w:ind w:left="6259" w:hanging="241"/>
      </w:pPr>
      <w:rPr>
        <w:rFonts w:hint="default"/>
        <w:lang w:val="zh-CN" w:eastAsia="zh-CN" w:bidi="zh-CN"/>
      </w:rPr>
    </w:lvl>
    <w:lvl w:ilvl="7" w:tentative="0">
      <w:start w:val="0"/>
      <w:numFmt w:val="bullet"/>
      <w:lvlText w:val="•"/>
      <w:lvlJc w:val="left"/>
      <w:pPr>
        <w:ind w:left="7271" w:hanging="241"/>
      </w:pPr>
      <w:rPr>
        <w:rFonts w:hint="default"/>
        <w:lang w:val="zh-CN" w:eastAsia="zh-CN" w:bidi="zh-CN"/>
      </w:rPr>
    </w:lvl>
    <w:lvl w:ilvl="8" w:tentative="0">
      <w:start w:val="0"/>
      <w:numFmt w:val="bullet"/>
      <w:lvlText w:val="•"/>
      <w:lvlJc w:val="left"/>
      <w:pPr>
        <w:ind w:left="8283" w:hanging="241"/>
      </w:pPr>
      <w:rPr>
        <w:rFonts w:hint="default"/>
        <w:lang w:val="zh-CN" w:eastAsia="zh-CN" w:bidi="zh-CN"/>
      </w:rPr>
    </w:lvl>
  </w:abstractNum>
  <w:abstractNum w:abstractNumId="41">
    <w:nsid w:val="1AD50295"/>
    <w:multiLevelType w:val="multilevel"/>
    <w:tmpl w:val="1AD50295"/>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58" w:hanging="420"/>
      </w:pPr>
      <w:rPr>
        <w:rFonts w:hint="default"/>
        <w:lang w:val="zh-CN" w:eastAsia="zh-CN" w:bidi="zh-CN"/>
      </w:rPr>
    </w:lvl>
    <w:lvl w:ilvl="3" w:tentative="0">
      <w:start w:val="0"/>
      <w:numFmt w:val="bullet"/>
      <w:lvlText w:val="•"/>
      <w:lvlJc w:val="left"/>
      <w:pPr>
        <w:ind w:left="3177" w:hanging="420"/>
      </w:pPr>
      <w:rPr>
        <w:rFonts w:hint="default"/>
        <w:lang w:val="zh-CN" w:eastAsia="zh-CN" w:bidi="zh-CN"/>
      </w:rPr>
    </w:lvl>
    <w:lvl w:ilvl="4" w:tentative="0">
      <w:start w:val="0"/>
      <w:numFmt w:val="bullet"/>
      <w:lvlText w:val="•"/>
      <w:lvlJc w:val="left"/>
      <w:pPr>
        <w:ind w:left="4195" w:hanging="420"/>
      </w:pPr>
      <w:rPr>
        <w:rFonts w:hint="default"/>
        <w:lang w:val="zh-CN" w:eastAsia="zh-CN" w:bidi="zh-CN"/>
      </w:rPr>
    </w:lvl>
    <w:lvl w:ilvl="5" w:tentative="0">
      <w:start w:val="0"/>
      <w:numFmt w:val="bullet"/>
      <w:lvlText w:val="•"/>
      <w:lvlJc w:val="left"/>
      <w:pPr>
        <w:ind w:left="5214" w:hanging="420"/>
      </w:pPr>
      <w:rPr>
        <w:rFonts w:hint="default"/>
        <w:lang w:val="zh-CN" w:eastAsia="zh-CN" w:bidi="zh-CN"/>
      </w:rPr>
    </w:lvl>
    <w:lvl w:ilvl="6" w:tentative="0">
      <w:start w:val="0"/>
      <w:numFmt w:val="bullet"/>
      <w:lvlText w:val="•"/>
      <w:lvlJc w:val="left"/>
      <w:pPr>
        <w:ind w:left="6232" w:hanging="420"/>
      </w:pPr>
      <w:rPr>
        <w:rFonts w:hint="default"/>
        <w:lang w:val="zh-CN" w:eastAsia="zh-CN" w:bidi="zh-CN"/>
      </w:rPr>
    </w:lvl>
    <w:lvl w:ilvl="7" w:tentative="0">
      <w:start w:val="0"/>
      <w:numFmt w:val="bullet"/>
      <w:lvlText w:val="•"/>
      <w:lvlJc w:val="left"/>
      <w:pPr>
        <w:ind w:left="7251" w:hanging="420"/>
      </w:pPr>
      <w:rPr>
        <w:rFonts w:hint="default"/>
        <w:lang w:val="zh-CN" w:eastAsia="zh-CN" w:bidi="zh-CN"/>
      </w:rPr>
    </w:lvl>
    <w:lvl w:ilvl="8" w:tentative="0">
      <w:start w:val="0"/>
      <w:numFmt w:val="bullet"/>
      <w:lvlText w:val="•"/>
      <w:lvlJc w:val="left"/>
      <w:pPr>
        <w:ind w:left="8269" w:hanging="420"/>
      </w:pPr>
      <w:rPr>
        <w:rFonts w:hint="default"/>
        <w:lang w:val="zh-CN" w:eastAsia="zh-CN" w:bidi="zh-CN"/>
      </w:rPr>
    </w:lvl>
  </w:abstractNum>
  <w:abstractNum w:abstractNumId="42">
    <w:nsid w:val="1BCBBCF0"/>
    <w:multiLevelType w:val="multilevel"/>
    <w:tmpl w:val="1BCBBCF0"/>
    <w:lvl w:ilvl="0" w:tentative="0">
      <w:start w:val="10"/>
      <w:numFmt w:val="decimal"/>
      <w:lvlText w:val="%1."/>
      <w:lvlJc w:val="left"/>
      <w:pPr>
        <w:ind w:left="1078" w:hanging="361"/>
      </w:pPr>
      <w:rPr>
        <w:rFonts w:hint="default" w:ascii="宋体" w:hAnsi="宋体" w:eastAsia="宋体" w:cs="宋体"/>
        <w:w w:val="100"/>
        <w:sz w:val="22"/>
        <w:szCs w:val="22"/>
        <w:lang w:val="zh-CN" w:eastAsia="zh-CN" w:bidi="zh-CN"/>
      </w:rPr>
    </w:lvl>
    <w:lvl w:ilvl="1" w:tentative="0">
      <w:start w:val="1"/>
      <w:numFmt w:val="decimal"/>
      <w:lvlText w:val="%1.%2"/>
      <w:lvlJc w:val="left"/>
      <w:pPr>
        <w:ind w:left="1257" w:hanging="540"/>
      </w:pPr>
      <w:rPr>
        <w:rFonts w:hint="default" w:ascii="宋体" w:hAnsi="宋体" w:eastAsia="宋体" w:cs="宋体"/>
        <w:w w:val="100"/>
        <w:sz w:val="24"/>
        <w:szCs w:val="24"/>
        <w:lang w:val="zh-CN" w:eastAsia="zh-CN" w:bidi="zh-CN"/>
      </w:rPr>
    </w:lvl>
    <w:lvl w:ilvl="2" w:tentative="0">
      <w:start w:val="0"/>
      <w:numFmt w:val="bullet"/>
      <w:lvlText w:val="•"/>
      <w:lvlJc w:val="left"/>
      <w:pPr>
        <w:ind w:left="2265" w:hanging="540"/>
      </w:pPr>
      <w:rPr>
        <w:rFonts w:hint="default"/>
        <w:lang w:val="zh-CN" w:eastAsia="zh-CN" w:bidi="zh-CN"/>
      </w:rPr>
    </w:lvl>
    <w:lvl w:ilvl="3" w:tentative="0">
      <w:start w:val="0"/>
      <w:numFmt w:val="bullet"/>
      <w:lvlText w:val="•"/>
      <w:lvlJc w:val="left"/>
      <w:pPr>
        <w:ind w:left="3270" w:hanging="540"/>
      </w:pPr>
      <w:rPr>
        <w:rFonts w:hint="default"/>
        <w:lang w:val="zh-CN" w:eastAsia="zh-CN" w:bidi="zh-CN"/>
      </w:rPr>
    </w:lvl>
    <w:lvl w:ilvl="4" w:tentative="0">
      <w:start w:val="0"/>
      <w:numFmt w:val="bullet"/>
      <w:lvlText w:val="•"/>
      <w:lvlJc w:val="left"/>
      <w:pPr>
        <w:ind w:left="4275" w:hanging="540"/>
      </w:pPr>
      <w:rPr>
        <w:rFonts w:hint="default"/>
        <w:lang w:val="zh-CN" w:eastAsia="zh-CN" w:bidi="zh-CN"/>
      </w:rPr>
    </w:lvl>
    <w:lvl w:ilvl="5" w:tentative="0">
      <w:start w:val="0"/>
      <w:numFmt w:val="bullet"/>
      <w:lvlText w:val="•"/>
      <w:lvlJc w:val="left"/>
      <w:pPr>
        <w:ind w:left="5280" w:hanging="540"/>
      </w:pPr>
      <w:rPr>
        <w:rFonts w:hint="default"/>
        <w:lang w:val="zh-CN" w:eastAsia="zh-CN" w:bidi="zh-CN"/>
      </w:rPr>
    </w:lvl>
    <w:lvl w:ilvl="6" w:tentative="0">
      <w:start w:val="0"/>
      <w:numFmt w:val="bullet"/>
      <w:lvlText w:val="•"/>
      <w:lvlJc w:val="left"/>
      <w:pPr>
        <w:ind w:left="6286" w:hanging="540"/>
      </w:pPr>
      <w:rPr>
        <w:rFonts w:hint="default"/>
        <w:lang w:val="zh-CN" w:eastAsia="zh-CN" w:bidi="zh-CN"/>
      </w:rPr>
    </w:lvl>
    <w:lvl w:ilvl="7" w:tentative="0">
      <w:start w:val="0"/>
      <w:numFmt w:val="bullet"/>
      <w:lvlText w:val="•"/>
      <w:lvlJc w:val="left"/>
      <w:pPr>
        <w:ind w:left="7291" w:hanging="540"/>
      </w:pPr>
      <w:rPr>
        <w:rFonts w:hint="default"/>
        <w:lang w:val="zh-CN" w:eastAsia="zh-CN" w:bidi="zh-CN"/>
      </w:rPr>
    </w:lvl>
    <w:lvl w:ilvl="8" w:tentative="0">
      <w:start w:val="0"/>
      <w:numFmt w:val="bullet"/>
      <w:lvlText w:val="•"/>
      <w:lvlJc w:val="left"/>
      <w:pPr>
        <w:ind w:left="8296" w:hanging="540"/>
      </w:pPr>
      <w:rPr>
        <w:rFonts w:hint="default"/>
        <w:lang w:val="zh-CN" w:eastAsia="zh-CN" w:bidi="zh-CN"/>
      </w:rPr>
    </w:lvl>
  </w:abstractNum>
  <w:abstractNum w:abstractNumId="43">
    <w:nsid w:val="21B3B1B1"/>
    <w:multiLevelType w:val="multilevel"/>
    <w:tmpl w:val="21B3B1B1"/>
    <w:lvl w:ilvl="0" w:tentative="0">
      <w:start w:val="1"/>
      <w:numFmt w:val="decimal"/>
      <w:lvlText w:val="%1."/>
      <w:lvlJc w:val="left"/>
      <w:pPr>
        <w:ind w:left="958" w:hanging="241"/>
      </w:pPr>
      <w:rPr>
        <w:rFonts w:hint="default" w:ascii="宋体" w:hAnsi="宋体" w:eastAsia="宋体" w:cs="宋体"/>
        <w:spacing w:val="-32"/>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44">
    <w:nsid w:val="251342A6"/>
    <w:multiLevelType w:val="multilevel"/>
    <w:tmpl w:val="251342A6"/>
    <w:lvl w:ilvl="0" w:tentative="0">
      <w:start w:val="1"/>
      <w:numFmt w:val="decimal"/>
      <w:lvlText w:val="（%1）"/>
      <w:lvlJc w:val="left"/>
      <w:pPr>
        <w:ind w:left="1318"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218" w:hanging="601"/>
      </w:pPr>
      <w:rPr>
        <w:rFonts w:hint="default"/>
        <w:lang w:val="zh-CN" w:eastAsia="zh-CN" w:bidi="zh-CN"/>
      </w:rPr>
    </w:lvl>
    <w:lvl w:ilvl="2" w:tentative="0">
      <w:start w:val="0"/>
      <w:numFmt w:val="bullet"/>
      <w:lvlText w:val="•"/>
      <w:lvlJc w:val="left"/>
      <w:pPr>
        <w:ind w:left="3117" w:hanging="601"/>
      </w:pPr>
      <w:rPr>
        <w:rFonts w:hint="default"/>
        <w:lang w:val="zh-CN" w:eastAsia="zh-CN" w:bidi="zh-CN"/>
      </w:rPr>
    </w:lvl>
    <w:lvl w:ilvl="3" w:tentative="0">
      <w:start w:val="0"/>
      <w:numFmt w:val="bullet"/>
      <w:lvlText w:val="•"/>
      <w:lvlJc w:val="left"/>
      <w:pPr>
        <w:ind w:left="4016" w:hanging="601"/>
      </w:pPr>
      <w:rPr>
        <w:rFonts w:hint="default"/>
        <w:lang w:val="zh-CN" w:eastAsia="zh-CN" w:bidi="zh-CN"/>
      </w:rPr>
    </w:lvl>
    <w:lvl w:ilvl="4" w:tentative="0">
      <w:start w:val="0"/>
      <w:numFmt w:val="bullet"/>
      <w:lvlText w:val="•"/>
      <w:lvlJc w:val="left"/>
      <w:pPr>
        <w:ind w:left="491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712"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09" w:hanging="601"/>
      </w:pPr>
      <w:rPr>
        <w:rFonts w:hint="default"/>
        <w:lang w:val="zh-CN" w:eastAsia="zh-CN" w:bidi="zh-CN"/>
      </w:rPr>
    </w:lvl>
  </w:abstractNum>
  <w:abstractNum w:abstractNumId="45">
    <w:nsid w:val="2B3F3F89"/>
    <w:multiLevelType w:val="multilevel"/>
    <w:tmpl w:val="2B3F3F89"/>
    <w:lvl w:ilvl="0" w:tentative="0">
      <w:start w:val="1"/>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46">
    <w:nsid w:val="2F2D79CE"/>
    <w:multiLevelType w:val="multilevel"/>
    <w:tmpl w:val="2F2D79CE"/>
    <w:lvl w:ilvl="0" w:tentative="0">
      <w:start w:val="2"/>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47">
    <w:nsid w:val="30A0AC00"/>
    <w:multiLevelType w:val="multilevel"/>
    <w:tmpl w:val="30A0AC00"/>
    <w:lvl w:ilvl="0" w:tentative="0">
      <w:start w:val="1"/>
      <w:numFmt w:val="decimal"/>
      <w:lvlText w:val="（%1）"/>
      <w:lvlJc w:val="left"/>
      <w:pPr>
        <w:ind w:left="1318" w:hanging="601"/>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218" w:hanging="601"/>
      </w:pPr>
      <w:rPr>
        <w:rFonts w:hint="default"/>
        <w:lang w:val="zh-CN" w:eastAsia="zh-CN" w:bidi="zh-CN"/>
      </w:rPr>
    </w:lvl>
    <w:lvl w:ilvl="2" w:tentative="0">
      <w:start w:val="0"/>
      <w:numFmt w:val="bullet"/>
      <w:lvlText w:val="•"/>
      <w:lvlJc w:val="left"/>
      <w:pPr>
        <w:ind w:left="3117" w:hanging="601"/>
      </w:pPr>
      <w:rPr>
        <w:rFonts w:hint="default"/>
        <w:lang w:val="zh-CN" w:eastAsia="zh-CN" w:bidi="zh-CN"/>
      </w:rPr>
    </w:lvl>
    <w:lvl w:ilvl="3" w:tentative="0">
      <w:start w:val="0"/>
      <w:numFmt w:val="bullet"/>
      <w:lvlText w:val="•"/>
      <w:lvlJc w:val="left"/>
      <w:pPr>
        <w:ind w:left="4016" w:hanging="601"/>
      </w:pPr>
      <w:rPr>
        <w:rFonts w:hint="default"/>
        <w:lang w:val="zh-CN" w:eastAsia="zh-CN" w:bidi="zh-CN"/>
      </w:rPr>
    </w:lvl>
    <w:lvl w:ilvl="4" w:tentative="0">
      <w:start w:val="0"/>
      <w:numFmt w:val="bullet"/>
      <w:lvlText w:val="•"/>
      <w:lvlJc w:val="left"/>
      <w:pPr>
        <w:ind w:left="491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712"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09" w:hanging="601"/>
      </w:pPr>
      <w:rPr>
        <w:rFonts w:hint="default"/>
        <w:lang w:val="zh-CN" w:eastAsia="zh-CN" w:bidi="zh-CN"/>
      </w:rPr>
    </w:lvl>
  </w:abstractNum>
  <w:abstractNum w:abstractNumId="48">
    <w:nsid w:val="41C580E1"/>
    <w:multiLevelType w:val="singleLevel"/>
    <w:tmpl w:val="41C580E1"/>
    <w:lvl w:ilvl="0" w:tentative="0">
      <w:start w:val="4"/>
      <w:numFmt w:val="chineseCounting"/>
      <w:suff w:val="nothing"/>
      <w:lvlText w:val="%1、"/>
      <w:lvlJc w:val="left"/>
      <w:rPr>
        <w:rFonts w:hint="eastAsia"/>
      </w:rPr>
    </w:lvl>
  </w:abstractNum>
  <w:abstractNum w:abstractNumId="49">
    <w:nsid w:val="4A51D704"/>
    <w:multiLevelType w:val="multilevel"/>
    <w:tmpl w:val="4A51D704"/>
    <w:lvl w:ilvl="0" w:tentative="0">
      <w:start w:val="2"/>
      <w:numFmt w:val="decimal"/>
      <w:lvlText w:val="%1"/>
      <w:lvlJc w:val="left"/>
      <w:pPr>
        <w:ind w:left="1137" w:hanging="420"/>
      </w:pPr>
      <w:rPr>
        <w:rFonts w:hint="default"/>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73" w:hanging="420"/>
      </w:pPr>
      <w:rPr>
        <w:rFonts w:hint="default"/>
        <w:lang w:val="zh-CN" w:eastAsia="zh-CN" w:bidi="zh-CN"/>
      </w:rPr>
    </w:lvl>
    <w:lvl w:ilvl="3" w:tentative="0">
      <w:start w:val="0"/>
      <w:numFmt w:val="bullet"/>
      <w:lvlText w:val="•"/>
      <w:lvlJc w:val="left"/>
      <w:pPr>
        <w:ind w:left="3890" w:hanging="420"/>
      </w:pPr>
      <w:rPr>
        <w:rFonts w:hint="default"/>
        <w:lang w:val="zh-CN" w:eastAsia="zh-CN" w:bidi="zh-CN"/>
      </w:rPr>
    </w:lvl>
    <w:lvl w:ilvl="4" w:tentative="0">
      <w:start w:val="0"/>
      <w:numFmt w:val="bullet"/>
      <w:lvlText w:val="•"/>
      <w:lvlJc w:val="left"/>
      <w:pPr>
        <w:ind w:left="4806" w:hanging="420"/>
      </w:pPr>
      <w:rPr>
        <w:rFonts w:hint="default"/>
        <w:lang w:val="zh-CN" w:eastAsia="zh-CN" w:bidi="zh-CN"/>
      </w:rPr>
    </w:lvl>
    <w:lvl w:ilvl="5" w:tentative="0">
      <w:start w:val="0"/>
      <w:numFmt w:val="bullet"/>
      <w:lvlText w:val="•"/>
      <w:lvlJc w:val="left"/>
      <w:pPr>
        <w:ind w:left="5723" w:hanging="420"/>
      </w:pPr>
      <w:rPr>
        <w:rFonts w:hint="default"/>
        <w:lang w:val="zh-CN" w:eastAsia="zh-CN" w:bidi="zh-CN"/>
      </w:rPr>
    </w:lvl>
    <w:lvl w:ilvl="6" w:tentative="0">
      <w:start w:val="0"/>
      <w:numFmt w:val="bullet"/>
      <w:lvlText w:val="•"/>
      <w:lvlJc w:val="left"/>
      <w:pPr>
        <w:ind w:left="6640" w:hanging="420"/>
      </w:pPr>
      <w:rPr>
        <w:rFonts w:hint="default"/>
        <w:lang w:val="zh-CN" w:eastAsia="zh-CN" w:bidi="zh-CN"/>
      </w:rPr>
    </w:lvl>
    <w:lvl w:ilvl="7" w:tentative="0">
      <w:start w:val="0"/>
      <w:numFmt w:val="bullet"/>
      <w:lvlText w:val="•"/>
      <w:lvlJc w:val="left"/>
      <w:pPr>
        <w:ind w:left="7556" w:hanging="420"/>
      </w:pPr>
      <w:rPr>
        <w:rFonts w:hint="default"/>
        <w:lang w:val="zh-CN" w:eastAsia="zh-CN" w:bidi="zh-CN"/>
      </w:rPr>
    </w:lvl>
    <w:lvl w:ilvl="8" w:tentative="0">
      <w:start w:val="0"/>
      <w:numFmt w:val="bullet"/>
      <w:lvlText w:val="•"/>
      <w:lvlJc w:val="left"/>
      <w:pPr>
        <w:ind w:left="8473" w:hanging="420"/>
      </w:pPr>
      <w:rPr>
        <w:rFonts w:hint="default"/>
        <w:lang w:val="zh-CN" w:eastAsia="zh-CN" w:bidi="zh-CN"/>
      </w:rPr>
    </w:lvl>
  </w:abstractNum>
  <w:abstractNum w:abstractNumId="50">
    <w:nsid w:val="4CD1E351"/>
    <w:multiLevelType w:val="multilevel"/>
    <w:tmpl w:val="4CD1E351"/>
    <w:lvl w:ilvl="0" w:tentative="0">
      <w:start w:val="1"/>
      <w:numFmt w:val="decimal"/>
      <w:lvlText w:val="%1."/>
      <w:lvlJc w:val="left"/>
      <w:pPr>
        <w:ind w:left="949" w:hanging="241"/>
      </w:pPr>
      <w:rPr>
        <w:rFonts w:hint="default" w:ascii="宋体" w:hAnsi="宋体" w:eastAsia="宋体" w:cs="宋体"/>
        <w:b/>
        <w:bCs/>
        <w:w w:val="99"/>
        <w:sz w:val="22"/>
        <w:szCs w:val="22"/>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1440" w:hanging="420"/>
      </w:pPr>
      <w:rPr>
        <w:rFonts w:hint="default"/>
        <w:lang w:val="zh-CN" w:eastAsia="zh-CN" w:bidi="zh-CN"/>
      </w:rPr>
    </w:lvl>
    <w:lvl w:ilvl="3" w:tentative="0">
      <w:start w:val="0"/>
      <w:numFmt w:val="bullet"/>
      <w:lvlText w:val="•"/>
      <w:lvlJc w:val="left"/>
      <w:pPr>
        <w:ind w:left="2548" w:hanging="420"/>
      </w:pPr>
      <w:rPr>
        <w:rFonts w:hint="default"/>
        <w:lang w:val="zh-CN" w:eastAsia="zh-CN" w:bidi="zh-CN"/>
      </w:rPr>
    </w:lvl>
    <w:lvl w:ilvl="4" w:tentative="0">
      <w:start w:val="0"/>
      <w:numFmt w:val="bullet"/>
      <w:lvlText w:val="•"/>
      <w:lvlJc w:val="left"/>
      <w:pPr>
        <w:ind w:left="3656" w:hanging="420"/>
      </w:pPr>
      <w:rPr>
        <w:rFonts w:hint="default"/>
        <w:lang w:val="zh-CN" w:eastAsia="zh-CN" w:bidi="zh-CN"/>
      </w:rPr>
    </w:lvl>
    <w:lvl w:ilvl="5" w:tentative="0">
      <w:start w:val="0"/>
      <w:numFmt w:val="bullet"/>
      <w:lvlText w:val="•"/>
      <w:lvlJc w:val="left"/>
      <w:pPr>
        <w:ind w:left="4765" w:hanging="420"/>
      </w:pPr>
      <w:rPr>
        <w:rFonts w:hint="default"/>
        <w:lang w:val="zh-CN" w:eastAsia="zh-CN" w:bidi="zh-CN"/>
      </w:rPr>
    </w:lvl>
    <w:lvl w:ilvl="6" w:tentative="0">
      <w:start w:val="0"/>
      <w:numFmt w:val="bullet"/>
      <w:lvlText w:val="•"/>
      <w:lvlJc w:val="left"/>
      <w:pPr>
        <w:ind w:left="5873" w:hanging="420"/>
      </w:pPr>
      <w:rPr>
        <w:rFonts w:hint="default"/>
        <w:lang w:val="zh-CN" w:eastAsia="zh-CN" w:bidi="zh-CN"/>
      </w:rPr>
    </w:lvl>
    <w:lvl w:ilvl="7" w:tentative="0">
      <w:start w:val="0"/>
      <w:numFmt w:val="bullet"/>
      <w:lvlText w:val="•"/>
      <w:lvlJc w:val="left"/>
      <w:pPr>
        <w:ind w:left="6981" w:hanging="420"/>
      </w:pPr>
      <w:rPr>
        <w:rFonts w:hint="default"/>
        <w:lang w:val="zh-CN" w:eastAsia="zh-CN" w:bidi="zh-CN"/>
      </w:rPr>
    </w:lvl>
    <w:lvl w:ilvl="8" w:tentative="0">
      <w:start w:val="0"/>
      <w:numFmt w:val="bullet"/>
      <w:lvlText w:val="•"/>
      <w:lvlJc w:val="left"/>
      <w:pPr>
        <w:ind w:left="8090" w:hanging="420"/>
      </w:pPr>
      <w:rPr>
        <w:rFonts w:hint="default"/>
        <w:lang w:val="zh-CN" w:eastAsia="zh-CN" w:bidi="zh-CN"/>
      </w:rPr>
    </w:lvl>
  </w:abstractNum>
  <w:abstractNum w:abstractNumId="51">
    <w:nsid w:val="4D63189B"/>
    <w:multiLevelType w:val="multilevel"/>
    <w:tmpl w:val="4D63189B"/>
    <w:lvl w:ilvl="0" w:tentative="0">
      <w:start w:val="2"/>
      <w:numFmt w:val="decimal"/>
      <w:lvlText w:val="%1."/>
      <w:lvlJc w:val="left"/>
      <w:pPr>
        <w:ind w:left="237" w:hanging="212"/>
      </w:pPr>
      <w:rPr>
        <w:rFonts w:hint="default" w:ascii="宋体" w:hAnsi="宋体" w:eastAsia="宋体" w:cs="宋体"/>
        <w:b/>
        <w:bCs/>
        <w:spacing w:val="-2"/>
        <w:w w:val="98"/>
        <w:sz w:val="19"/>
        <w:szCs w:val="19"/>
        <w:lang w:val="zh-CN" w:eastAsia="zh-CN" w:bidi="zh-CN"/>
      </w:rPr>
    </w:lvl>
    <w:lvl w:ilvl="1" w:tentative="0">
      <w:start w:val="0"/>
      <w:numFmt w:val="bullet"/>
      <w:lvlText w:val="•"/>
      <w:lvlJc w:val="left"/>
      <w:pPr>
        <w:ind w:left="1246" w:hanging="212"/>
      </w:pPr>
      <w:rPr>
        <w:rFonts w:hint="default"/>
        <w:lang w:val="zh-CN" w:eastAsia="zh-CN" w:bidi="zh-CN"/>
      </w:rPr>
    </w:lvl>
    <w:lvl w:ilvl="2" w:tentative="0">
      <w:start w:val="0"/>
      <w:numFmt w:val="bullet"/>
      <w:lvlText w:val="•"/>
      <w:lvlJc w:val="left"/>
      <w:pPr>
        <w:ind w:left="2253" w:hanging="212"/>
      </w:pPr>
      <w:rPr>
        <w:rFonts w:hint="default"/>
        <w:lang w:val="zh-CN" w:eastAsia="zh-CN" w:bidi="zh-CN"/>
      </w:rPr>
    </w:lvl>
    <w:lvl w:ilvl="3" w:tentative="0">
      <w:start w:val="0"/>
      <w:numFmt w:val="bullet"/>
      <w:lvlText w:val="•"/>
      <w:lvlJc w:val="left"/>
      <w:pPr>
        <w:ind w:left="3260" w:hanging="212"/>
      </w:pPr>
      <w:rPr>
        <w:rFonts w:hint="default"/>
        <w:lang w:val="zh-CN" w:eastAsia="zh-CN" w:bidi="zh-CN"/>
      </w:rPr>
    </w:lvl>
    <w:lvl w:ilvl="4" w:tentative="0">
      <w:start w:val="0"/>
      <w:numFmt w:val="bullet"/>
      <w:lvlText w:val="•"/>
      <w:lvlJc w:val="left"/>
      <w:pPr>
        <w:ind w:left="4266" w:hanging="212"/>
      </w:pPr>
      <w:rPr>
        <w:rFonts w:hint="default"/>
        <w:lang w:val="zh-CN" w:eastAsia="zh-CN" w:bidi="zh-CN"/>
      </w:rPr>
    </w:lvl>
    <w:lvl w:ilvl="5" w:tentative="0">
      <w:start w:val="0"/>
      <w:numFmt w:val="bullet"/>
      <w:lvlText w:val="•"/>
      <w:lvlJc w:val="left"/>
      <w:pPr>
        <w:ind w:left="5273" w:hanging="212"/>
      </w:pPr>
      <w:rPr>
        <w:rFonts w:hint="default"/>
        <w:lang w:val="zh-CN" w:eastAsia="zh-CN" w:bidi="zh-CN"/>
      </w:rPr>
    </w:lvl>
    <w:lvl w:ilvl="6" w:tentative="0">
      <w:start w:val="0"/>
      <w:numFmt w:val="bullet"/>
      <w:lvlText w:val="•"/>
      <w:lvlJc w:val="left"/>
      <w:pPr>
        <w:ind w:left="6280" w:hanging="212"/>
      </w:pPr>
      <w:rPr>
        <w:rFonts w:hint="default"/>
        <w:lang w:val="zh-CN" w:eastAsia="zh-CN" w:bidi="zh-CN"/>
      </w:rPr>
    </w:lvl>
    <w:lvl w:ilvl="7" w:tentative="0">
      <w:start w:val="0"/>
      <w:numFmt w:val="bullet"/>
      <w:lvlText w:val="•"/>
      <w:lvlJc w:val="left"/>
      <w:pPr>
        <w:ind w:left="7286" w:hanging="212"/>
      </w:pPr>
      <w:rPr>
        <w:rFonts w:hint="default"/>
        <w:lang w:val="zh-CN" w:eastAsia="zh-CN" w:bidi="zh-CN"/>
      </w:rPr>
    </w:lvl>
    <w:lvl w:ilvl="8" w:tentative="0">
      <w:start w:val="0"/>
      <w:numFmt w:val="bullet"/>
      <w:lvlText w:val="•"/>
      <w:lvlJc w:val="left"/>
      <w:pPr>
        <w:ind w:left="8293" w:hanging="212"/>
      </w:pPr>
      <w:rPr>
        <w:rFonts w:hint="default"/>
        <w:lang w:val="zh-CN" w:eastAsia="zh-CN" w:bidi="zh-CN"/>
      </w:rPr>
    </w:lvl>
  </w:abstractNum>
  <w:abstractNum w:abstractNumId="52">
    <w:nsid w:val="4FB438A5"/>
    <w:multiLevelType w:val="multilevel"/>
    <w:tmpl w:val="4FB438A5"/>
    <w:lvl w:ilvl="0" w:tentative="0">
      <w:start w:val="1"/>
      <w:numFmt w:val="decimal"/>
      <w:lvlText w:val="%1."/>
      <w:lvlJc w:val="left"/>
      <w:pPr>
        <w:ind w:left="597" w:hanging="360"/>
        <w:jc w:val="right"/>
      </w:pPr>
      <w:rPr>
        <w:rFonts w:hint="default" w:ascii="宋体" w:hAnsi="宋体" w:eastAsia="宋体" w:cs="宋体"/>
        <w:spacing w:val="0"/>
        <w:w w:val="100"/>
        <w:sz w:val="28"/>
        <w:szCs w:val="28"/>
        <w:lang w:val="zh-CN" w:eastAsia="zh-CN" w:bidi="zh-CN"/>
      </w:rPr>
    </w:lvl>
    <w:lvl w:ilvl="1" w:tentative="0">
      <w:start w:val="0"/>
      <w:numFmt w:val="bullet"/>
      <w:lvlText w:val="•"/>
      <w:lvlJc w:val="left"/>
      <w:pPr>
        <w:ind w:left="1570" w:hanging="360"/>
      </w:pPr>
      <w:rPr>
        <w:rFonts w:hint="default"/>
        <w:lang w:val="zh-CN" w:eastAsia="zh-CN" w:bidi="zh-CN"/>
      </w:rPr>
    </w:lvl>
    <w:lvl w:ilvl="2" w:tentative="0">
      <w:start w:val="0"/>
      <w:numFmt w:val="bullet"/>
      <w:lvlText w:val="•"/>
      <w:lvlJc w:val="left"/>
      <w:pPr>
        <w:ind w:left="2541" w:hanging="360"/>
      </w:pPr>
      <w:rPr>
        <w:rFonts w:hint="default"/>
        <w:lang w:val="zh-CN" w:eastAsia="zh-CN" w:bidi="zh-CN"/>
      </w:rPr>
    </w:lvl>
    <w:lvl w:ilvl="3" w:tentative="0">
      <w:start w:val="0"/>
      <w:numFmt w:val="bullet"/>
      <w:lvlText w:val="•"/>
      <w:lvlJc w:val="left"/>
      <w:pPr>
        <w:ind w:left="3512" w:hanging="360"/>
      </w:pPr>
      <w:rPr>
        <w:rFonts w:hint="default"/>
        <w:lang w:val="zh-CN" w:eastAsia="zh-CN" w:bidi="zh-CN"/>
      </w:rPr>
    </w:lvl>
    <w:lvl w:ilvl="4" w:tentative="0">
      <w:start w:val="0"/>
      <w:numFmt w:val="bullet"/>
      <w:lvlText w:val="•"/>
      <w:lvlJc w:val="left"/>
      <w:pPr>
        <w:ind w:left="4482" w:hanging="360"/>
      </w:pPr>
      <w:rPr>
        <w:rFonts w:hint="default"/>
        <w:lang w:val="zh-CN" w:eastAsia="zh-CN" w:bidi="zh-CN"/>
      </w:rPr>
    </w:lvl>
    <w:lvl w:ilvl="5" w:tentative="0">
      <w:start w:val="0"/>
      <w:numFmt w:val="bullet"/>
      <w:lvlText w:val="•"/>
      <w:lvlJc w:val="left"/>
      <w:pPr>
        <w:ind w:left="5453" w:hanging="360"/>
      </w:pPr>
      <w:rPr>
        <w:rFonts w:hint="default"/>
        <w:lang w:val="zh-CN" w:eastAsia="zh-CN" w:bidi="zh-CN"/>
      </w:rPr>
    </w:lvl>
    <w:lvl w:ilvl="6" w:tentative="0">
      <w:start w:val="0"/>
      <w:numFmt w:val="bullet"/>
      <w:lvlText w:val="•"/>
      <w:lvlJc w:val="left"/>
      <w:pPr>
        <w:ind w:left="6424" w:hanging="360"/>
      </w:pPr>
      <w:rPr>
        <w:rFonts w:hint="default"/>
        <w:lang w:val="zh-CN" w:eastAsia="zh-CN" w:bidi="zh-CN"/>
      </w:rPr>
    </w:lvl>
    <w:lvl w:ilvl="7" w:tentative="0">
      <w:start w:val="0"/>
      <w:numFmt w:val="bullet"/>
      <w:lvlText w:val="•"/>
      <w:lvlJc w:val="left"/>
      <w:pPr>
        <w:ind w:left="7394" w:hanging="360"/>
      </w:pPr>
      <w:rPr>
        <w:rFonts w:hint="default"/>
        <w:lang w:val="zh-CN" w:eastAsia="zh-CN" w:bidi="zh-CN"/>
      </w:rPr>
    </w:lvl>
    <w:lvl w:ilvl="8" w:tentative="0">
      <w:start w:val="0"/>
      <w:numFmt w:val="bullet"/>
      <w:lvlText w:val="•"/>
      <w:lvlJc w:val="left"/>
      <w:pPr>
        <w:ind w:left="8365" w:hanging="360"/>
      </w:pPr>
      <w:rPr>
        <w:rFonts w:hint="default"/>
        <w:lang w:val="zh-CN" w:eastAsia="zh-CN" w:bidi="zh-CN"/>
      </w:rPr>
    </w:lvl>
  </w:abstractNum>
  <w:abstractNum w:abstractNumId="53">
    <w:nsid w:val="51C4BC33"/>
    <w:multiLevelType w:val="multilevel"/>
    <w:tmpl w:val="51C4BC33"/>
    <w:lvl w:ilvl="0" w:tentative="0">
      <w:start w:val="1"/>
      <w:numFmt w:val="decimal"/>
      <w:lvlText w:val="%1."/>
      <w:lvlJc w:val="left"/>
      <w:pPr>
        <w:ind w:left="237"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246" w:hanging="241"/>
      </w:pPr>
      <w:rPr>
        <w:rFonts w:hint="default"/>
        <w:lang w:val="zh-CN" w:eastAsia="zh-CN" w:bidi="zh-CN"/>
      </w:rPr>
    </w:lvl>
    <w:lvl w:ilvl="2" w:tentative="0">
      <w:start w:val="0"/>
      <w:numFmt w:val="bullet"/>
      <w:lvlText w:val="•"/>
      <w:lvlJc w:val="left"/>
      <w:pPr>
        <w:ind w:left="2253" w:hanging="241"/>
      </w:pPr>
      <w:rPr>
        <w:rFonts w:hint="default"/>
        <w:lang w:val="zh-CN" w:eastAsia="zh-CN" w:bidi="zh-CN"/>
      </w:rPr>
    </w:lvl>
    <w:lvl w:ilvl="3" w:tentative="0">
      <w:start w:val="0"/>
      <w:numFmt w:val="bullet"/>
      <w:lvlText w:val="•"/>
      <w:lvlJc w:val="left"/>
      <w:pPr>
        <w:ind w:left="3260" w:hanging="241"/>
      </w:pPr>
      <w:rPr>
        <w:rFonts w:hint="default"/>
        <w:lang w:val="zh-CN" w:eastAsia="zh-CN" w:bidi="zh-CN"/>
      </w:rPr>
    </w:lvl>
    <w:lvl w:ilvl="4" w:tentative="0">
      <w:start w:val="0"/>
      <w:numFmt w:val="bullet"/>
      <w:lvlText w:val="•"/>
      <w:lvlJc w:val="left"/>
      <w:pPr>
        <w:ind w:left="4266" w:hanging="241"/>
      </w:pPr>
      <w:rPr>
        <w:rFonts w:hint="default"/>
        <w:lang w:val="zh-CN" w:eastAsia="zh-CN" w:bidi="zh-CN"/>
      </w:rPr>
    </w:lvl>
    <w:lvl w:ilvl="5" w:tentative="0">
      <w:start w:val="0"/>
      <w:numFmt w:val="bullet"/>
      <w:lvlText w:val="•"/>
      <w:lvlJc w:val="left"/>
      <w:pPr>
        <w:ind w:left="5273" w:hanging="241"/>
      </w:pPr>
      <w:rPr>
        <w:rFonts w:hint="default"/>
        <w:lang w:val="zh-CN" w:eastAsia="zh-CN" w:bidi="zh-CN"/>
      </w:rPr>
    </w:lvl>
    <w:lvl w:ilvl="6" w:tentative="0">
      <w:start w:val="0"/>
      <w:numFmt w:val="bullet"/>
      <w:lvlText w:val="•"/>
      <w:lvlJc w:val="left"/>
      <w:pPr>
        <w:ind w:left="6280" w:hanging="241"/>
      </w:pPr>
      <w:rPr>
        <w:rFonts w:hint="default"/>
        <w:lang w:val="zh-CN" w:eastAsia="zh-CN" w:bidi="zh-CN"/>
      </w:rPr>
    </w:lvl>
    <w:lvl w:ilvl="7" w:tentative="0">
      <w:start w:val="0"/>
      <w:numFmt w:val="bullet"/>
      <w:lvlText w:val="•"/>
      <w:lvlJc w:val="left"/>
      <w:pPr>
        <w:ind w:left="7286" w:hanging="241"/>
      </w:pPr>
      <w:rPr>
        <w:rFonts w:hint="default"/>
        <w:lang w:val="zh-CN" w:eastAsia="zh-CN" w:bidi="zh-CN"/>
      </w:rPr>
    </w:lvl>
    <w:lvl w:ilvl="8" w:tentative="0">
      <w:start w:val="0"/>
      <w:numFmt w:val="bullet"/>
      <w:lvlText w:val="•"/>
      <w:lvlJc w:val="left"/>
      <w:pPr>
        <w:ind w:left="8293" w:hanging="241"/>
      </w:pPr>
      <w:rPr>
        <w:rFonts w:hint="default"/>
        <w:lang w:val="zh-CN" w:eastAsia="zh-CN" w:bidi="zh-CN"/>
      </w:rPr>
    </w:lvl>
  </w:abstractNum>
  <w:abstractNum w:abstractNumId="54">
    <w:nsid w:val="54701CA1"/>
    <w:multiLevelType w:val="multilevel"/>
    <w:tmpl w:val="54701CA1"/>
    <w:lvl w:ilvl="0" w:tentative="0">
      <w:start w:val="2"/>
      <w:numFmt w:val="decimal"/>
      <w:lvlText w:val="%1."/>
      <w:lvlJc w:val="left"/>
      <w:pPr>
        <w:ind w:left="958" w:hanging="241"/>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55">
    <w:nsid w:val="59EEFD2A"/>
    <w:multiLevelType w:val="multilevel"/>
    <w:tmpl w:val="59EEFD2A"/>
    <w:lvl w:ilvl="0" w:tentative="0">
      <w:start w:val="1"/>
      <w:numFmt w:val="decimal"/>
      <w:lvlText w:val="%1."/>
      <w:lvlJc w:val="left"/>
      <w:pPr>
        <w:ind w:left="958" w:hanging="24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1894" w:hanging="241"/>
      </w:pPr>
      <w:rPr>
        <w:rFonts w:hint="default"/>
        <w:lang w:val="zh-CN" w:eastAsia="zh-CN" w:bidi="zh-CN"/>
      </w:rPr>
    </w:lvl>
    <w:lvl w:ilvl="2" w:tentative="0">
      <w:start w:val="0"/>
      <w:numFmt w:val="bullet"/>
      <w:lvlText w:val="•"/>
      <w:lvlJc w:val="left"/>
      <w:pPr>
        <w:ind w:left="2829" w:hanging="241"/>
      </w:pPr>
      <w:rPr>
        <w:rFonts w:hint="default"/>
        <w:lang w:val="zh-CN" w:eastAsia="zh-CN" w:bidi="zh-CN"/>
      </w:rPr>
    </w:lvl>
    <w:lvl w:ilvl="3" w:tentative="0">
      <w:start w:val="0"/>
      <w:numFmt w:val="bullet"/>
      <w:lvlText w:val="•"/>
      <w:lvlJc w:val="left"/>
      <w:pPr>
        <w:ind w:left="3764" w:hanging="241"/>
      </w:pPr>
      <w:rPr>
        <w:rFonts w:hint="default"/>
        <w:lang w:val="zh-CN" w:eastAsia="zh-CN" w:bidi="zh-CN"/>
      </w:rPr>
    </w:lvl>
    <w:lvl w:ilvl="4" w:tentative="0">
      <w:start w:val="0"/>
      <w:numFmt w:val="bullet"/>
      <w:lvlText w:val="•"/>
      <w:lvlJc w:val="left"/>
      <w:pPr>
        <w:ind w:left="4698" w:hanging="241"/>
      </w:pPr>
      <w:rPr>
        <w:rFonts w:hint="default"/>
        <w:lang w:val="zh-CN" w:eastAsia="zh-CN" w:bidi="zh-CN"/>
      </w:rPr>
    </w:lvl>
    <w:lvl w:ilvl="5" w:tentative="0">
      <w:start w:val="0"/>
      <w:numFmt w:val="bullet"/>
      <w:lvlText w:val="•"/>
      <w:lvlJc w:val="left"/>
      <w:pPr>
        <w:ind w:left="5633" w:hanging="241"/>
      </w:pPr>
      <w:rPr>
        <w:rFonts w:hint="default"/>
        <w:lang w:val="zh-CN" w:eastAsia="zh-CN" w:bidi="zh-CN"/>
      </w:rPr>
    </w:lvl>
    <w:lvl w:ilvl="6" w:tentative="0">
      <w:start w:val="0"/>
      <w:numFmt w:val="bullet"/>
      <w:lvlText w:val="•"/>
      <w:lvlJc w:val="left"/>
      <w:pPr>
        <w:ind w:left="6568" w:hanging="241"/>
      </w:pPr>
      <w:rPr>
        <w:rFonts w:hint="default"/>
        <w:lang w:val="zh-CN" w:eastAsia="zh-CN" w:bidi="zh-CN"/>
      </w:rPr>
    </w:lvl>
    <w:lvl w:ilvl="7" w:tentative="0">
      <w:start w:val="0"/>
      <w:numFmt w:val="bullet"/>
      <w:lvlText w:val="•"/>
      <w:lvlJc w:val="left"/>
      <w:pPr>
        <w:ind w:left="7502" w:hanging="241"/>
      </w:pPr>
      <w:rPr>
        <w:rFonts w:hint="default"/>
        <w:lang w:val="zh-CN" w:eastAsia="zh-CN" w:bidi="zh-CN"/>
      </w:rPr>
    </w:lvl>
    <w:lvl w:ilvl="8" w:tentative="0">
      <w:start w:val="0"/>
      <w:numFmt w:val="bullet"/>
      <w:lvlText w:val="•"/>
      <w:lvlJc w:val="left"/>
      <w:pPr>
        <w:ind w:left="8437" w:hanging="241"/>
      </w:pPr>
      <w:rPr>
        <w:rFonts w:hint="default"/>
        <w:lang w:val="zh-CN" w:eastAsia="zh-CN" w:bidi="zh-CN"/>
      </w:rPr>
    </w:lvl>
  </w:abstractNum>
  <w:abstractNum w:abstractNumId="56">
    <w:nsid w:val="5FCE4367"/>
    <w:multiLevelType w:val="multilevel"/>
    <w:tmpl w:val="5FCE4367"/>
    <w:lvl w:ilvl="0" w:tentative="0">
      <w:start w:val="1"/>
      <w:numFmt w:val="decimal"/>
      <w:lvlText w:val="%1）"/>
      <w:lvlJc w:val="left"/>
      <w:pPr>
        <w:ind w:left="1102" w:hanging="361"/>
      </w:pPr>
      <w:rPr>
        <w:rFonts w:hint="default" w:ascii="宋体" w:hAnsi="宋体" w:eastAsia="宋体" w:cs="宋体"/>
        <w:b/>
        <w:bCs/>
        <w:w w:val="99"/>
        <w:sz w:val="22"/>
        <w:szCs w:val="22"/>
        <w:lang w:val="zh-CN" w:eastAsia="zh-CN" w:bidi="zh-CN"/>
      </w:rPr>
    </w:lvl>
    <w:lvl w:ilvl="1" w:tentative="0">
      <w:start w:val="0"/>
      <w:numFmt w:val="bullet"/>
      <w:lvlText w:val="•"/>
      <w:lvlJc w:val="left"/>
      <w:pPr>
        <w:ind w:left="2020" w:hanging="361"/>
      </w:pPr>
      <w:rPr>
        <w:rFonts w:hint="default"/>
        <w:lang w:val="zh-CN" w:eastAsia="zh-CN" w:bidi="zh-CN"/>
      </w:rPr>
    </w:lvl>
    <w:lvl w:ilvl="2" w:tentative="0">
      <w:start w:val="0"/>
      <w:numFmt w:val="bullet"/>
      <w:lvlText w:val="•"/>
      <w:lvlJc w:val="left"/>
      <w:pPr>
        <w:ind w:left="2941" w:hanging="361"/>
      </w:pPr>
      <w:rPr>
        <w:rFonts w:hint="default"/>
        <w:lang w:val="zh-CN" w:eastAsia="zh-CN" w:bidi="zh-CN"/>
      </w:rPr>
    </w:lvl>
    <w:lvl w:ilvl="3" w:tentative="0">
      <w:start w:val="0"/>
      <w:numFmt w:val="bullet"/>
      <w:lvlText w:val="•"/>
      <w:lvlJc w:val="left"/>
      <w:pPr>
        <w:ind w:left="3862" w:hanging="361"/>
      </w:pPr>
      <w:rPr>
        <w:rFonts w:hint="default"/>
        <w:lang w:val="zh-CN" w:eastAsia="zh-CN" w:bidi="zh-CN"/>
      </w:rPr>
    </w:lvl>
    <w:lvl w:ilvl="4" w:tentative="0">
      <w:start w:val="0"/>
      <w:numFmt w:val="bullet"/>
      <w:lvlText w:val="•"/>
      <w:lvlJc w:val="left"/>
      <w:pPr>
        <w:ind w:left="4782" w:hanging="361"/>
      </w:pPr>
      <w:rPr>
        <w:rFonts w:hint="default"/>
        <w:lang w:val="zh-CN" w:eastAsia="zh-CN" w:bidi="zh-CN"/>
      </w:rPr>
    </w:lvl>
    <w:lvl w:ilvl="5" w:tentative="0">
      <w:start w:val="0"/>
      <w:numFmt w:val="bullet"/>
      <w:lvlText w:val="•"/>
      <w:lvlJc w:val="left"/>
      <w:pPr>
        <w:ind w:left="5703" w:hanging="361"/>
      </w:pPr>
      <w:rPr>
        <w:rFonts w:hint="default"/>
        <w:lang w:val="zh-CN" w:eastAsia="zh-CN" w:bidi="zh-CN"/>
      </w:rPr>
    </w:lvl>
    <w:lvl w:ilvl="6" w:tentative="0">
      <w:start w:val="0"/>
      <w:numFmt w:val="bullet"/>
      <w:lvlText w:val="•"/>
      <w:lvlJc w:val="left"/>
      <w:pPr>
        <w:ind w:left="6624" w:hanging="361"/>
      </w:pPr>
      <w:rPr>
        <w:rFonts w:hint="default"/>
        <w:lang w:val="zh-CN" w:eastAsia="zh-CN" w:bidi="zh-CN"/>
      </w:rPr>
    </w:lvl>
    <w:lvl w:ilvl="7" w:tentative="0">
      <w:start w:val="0"/>
      <w:numFmt w:val="bullet"/>
      <w:lvlText w:val="•"/>
      <w:lvlJc w:val="left"/>
      <w:pPr>
        <w:ind w:left="7544" w:hanging="361"/>
      </w:pPr>
      <w:rPr>
        <w:rFonts w:hint="default"/>
        <w:lang w:val="zh-CN" w:eastAsia="zh-CN" w:bidi="zh-CN"/>
      </w:rPr>
    </w:lvl>
    <w:lvl w:ilvl="8" w:tentative="0">
      <w:start w:val="0"/>
      <w:numFmt w:val="bullet"/>
      <w:lvlText w:val="•"/>
      <w:lvlJc w:val="left"/>
      <w:pPr>
        <w:ind w:left="8465" w:hanging="361"/>
      </w:pPr>
      <w:rPr>
        <w:rFonts w:hint="default"/>
        <w:lang w:val="zh-CN" w:eastAsia="zh-CN" w:bidi="zh-CN"/>
      </w:rPr>
    </w:lvl>
  </w:abstractNum>
  <w:abstractNum w:abstractNumId="57">
    <w:nsid w:val="645C66FA"/>
    <w:multiLevelType w:val="multilevel"/>
    <w:tmpl w:val="645C66FA"/>
    <w:lvl w:ilvl="0" w:tentative="0">
      <w:start w:val="1"/>
      <w:numFmt w:val="decimalEnclosedCircle"/>
      <w:lvlText w:val="%1"/>
      <w:lvlJc w:val="left"/>
      <w:pPr>
        <w:ind w:left="1077" w:hanging="360"/>
      </w:pPr>
      <w:rPr>
        <w:rFonts w:hint="default"/>
      </w:rPr>
    </w:lvl>
    <w:lvl w:ilvl="1" w:tentative="0">
      <w:start w:val="1"/>
      <w:numFmt w:val="lowerLetter"/>
      <w:lvlText w:val="%2)"/>
      <w:lvlJc w:val="left"/>
      <w:pPr>
        <w:ind w:left="1557" w:hanging="420"/>
      </w:pPr>
    </w:lvl>
    <w:lvl w:ilvl="2" w:tentative="0">
      <w:start w:val="1"/>
      <w:numFmt w:val="lowerRoman"/>
      <w:lvlText w:val="%3."/>
      <w:lvlJc w:val="right"/>
      <w:pPr>
        <w:ind w:left="1977" w:hanging="420"/>
      </w:pPr>
    </w:lvl>
    <w:lvl w:ilvl="3" w:tentative="0">
      <w:start w:val="1"/>
      <w:numFmt w:val="decimal"/>
      <w:lvlText w:val="%4."/>
      <w:lvlJc w:val="left"/>
      <w:pPr>
        <w:ind w:left="2397" w:hanging="420"/>
      </w:pPr>
    </w:lvl>
    <w:lvl w:ilvl="4" w:tentative="0">
      <w:start w:val="1"/>
      <w:numFmt w:val="lowerLetter"/>
      <w:lvlText w:val="%5)"/>
      <w:lvlJc w:val="left"/>
      <w:pPr>
        <w:ind w:left="2817" w:hanging="420"/>
      </w:pPr>
    </w:lvl>
    <w:lvl w:ilvl="5" w:tentative="0">
      <w:start w:val="1"/>
      <w:numFmt w:val="lowerRoman"/>
      <w:lvlText w:val="%6."/>
      <w:lvlJc w:val="right"/>
      <w:pPr>
        <w:ind w:left="3237" w:hanging="420"/>
      </w:pPr>
    </w:lvl>
    <w:lvl w:ilvl="6" w:tentative="0">
      <w:start w:val="1"/>
      <w:numFmt w:val="decimal"/>
      <w:lvlText w:val="%7."/>
      <w:lvlJc w:val="left"/>
      <w:pPr>
        <w:ind w:left="3657" w:hanging="420"/>
      </w:pPr>
    </w:lvl>
    <w:lvl w:ilvl="7" w:tentative="0">
      <w:start w:val="1"/>
      <w:numFmt w:val="lowerLetter"/>
      <w:lvlText w:val="%8)"/>
      <w:lvlJc w:val="left"/>
      <w:pPr>
        <w:ind w:left="4077" w:hanging="420"/>
      </w:pPr>
    </w:lvl>
    <w:lvl w:ilvl="8" w:tentative="0">
      <w:start w:val="1"/>
      <w:numFmt w:val="lowerRoman"/>
      <w:lvlText w:val="%9."/>
      <w:lvlJc w:val="right"/>
      <w:pPr>
        <w:ind w:left="4497" w:hanging="420"/>
      </w:pPr>
    </w:lvl>
  </w:abstractNum>
  <w:abstractNum w:abstractNumId="58">
    <w:nsid w:val="68B298F7"/>
    <w:multiLevelType w:val="multilevel"/>
    <w:tmpl w:val="68B298F7"/>
    <w:lvl w:ilvl="0" w:tentative="0">
      <w:start w:val="2"/>
      <w:numFmt w:val="decimal"/>
      <w:lvlText w:val="%1"/>
      <w:lvlJc w:val="left"/>
      <w:pPr>
        <w:ind w:left="1137" w:hanging="420"/>
      </w:pPr>
      <w:rPr>
        <w:rFonts w:hint="default"/>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973" w:hanging="420"/>
      </w:pPr>
      <w:rPr>
        <w:rFonts w:hint="default"/>
        <w:lang w:val="zh-CN" w:eastAsia="zh-CN" w:bidi="zh-CN"/>
      </w:rPr>
    </w:lvl>
    <w:lvl w:ilvl="3" w:tentative="0">
      <w:start w:val="0"/>
      <w:numFmt w:val="bullet"/>
      <w:lvlText w:val="•"/>
      <w:lvlJc w:val="left"/>
      <w:pPr>
        <w:ind w:left="3890" w:hanging="420"/>
      </w:pPr>
      <w:rPr>
        <w:rFonts w:hint="default"/>
        <w:lang w:val="zh-CN" w:eastAsia="zh-CN" w:bidi="zh-CN"/>
      </w:rPr>
    </w:lvl>
    <w:lvl w:ilvl="4" w:tentative="0">
      <w:start w:val="0"/>
      <w:numFmt w:val="bullet"/>
      <w:lvlText w:val="•"/>
      <w:lvlJc w:val="left"/>
      <w:pPr>
        <w:ind w:left="4806" w:hanging="420"/>
      </w:pPr>
      <w:rPr>
        <w:rFonts w:hint="default"/>
        <w:lang w:val="zh-CN" w:eastAsia="zh-CN" w:bidi="zh-CN"/>
      </w:rPr>
    </w:lvl>
    <w:lvl w:ilvl="5" w:tentative="0">
      <w:start w:val="0"/>
      <w:numFmt w:val="bullet"/>
      <w:lvlText w:val="•"/>
      <w:lvlJc w:val="left"/>
      <w:pPr>
        <w:ind w:left="5723" w:hanging="420"/>
      </w:pPr>
      <w:rPr>
        <w:rFonts w:hint="default"/>
        <w:lang w:val="zh-CN" w:eastAsia="zh-CN" w:bidi="zh-CN"/>
      </w:rPr>
    </w:lvl>
    <w:lvl w:ilvl="6" w:tentative="0">
      <w:start w:val="0"/>
      <w:numFmt w:val="bullet"/>
      <w:lvlText w:val="•"/>
      <w:lvlJc w:val="left"/>
      <w:pPr>
        <w:ind w:left="6640" w:hanging="420"/>
      </w:pPr>
      <w:rPr>
        <w:rFonts w:hint="default"/>
        <w:lang w:val="zh-CN" w:eastAsia="zh-CN" w:bidi="zh-CN"/>
      </w:rPr>
    </w:lvl>
    <w:lvl w:ilvl="7" w:tentative="0">
      <w:start w:val="0"/>
      <w:numFmt w:val="bullet"/>
      <w:lvlText w:val="•"/>
      <w:lvlJc w:val="left"/>
      <w:pPr>
        <w:ind w:left="7556" w:hanging="420"/>
      </w:pPr>
      <w:rPr>
        <w:rFonts w:hint="default"/>
        <w:lang w:val="zh-CN" w:eastAsia="zh-CN" w:bidi="zh-CN"/>
      </w:rPr>
    </w:lvl>
    <w:lvl w:ilvl="8" w:tentative="0">
      <w:start w:val="0"/>
      <w:numFmt w:val="bullet"/>
      <w:lvlText w:val="•"/>
      <w:lvlJc w:val="left"/>
      <w:pPr>
        <w:ind w:left="8473" w:hanging="420"/>
      </w:pPr>
      <w:rPr>
        <w:rFonts w:hint="default"/>
        <w:lang w:val="zh-CN" w:eastAsia="zh-CN" w:bidi="zh-CN"/>
      </w:rPr>
    </w:lvl>
  </w:abstractNum>
  <w:abstractNum w:abstractNumId="59">
    <w:nsid w:val="700FDCEF"/>
    <w:multiLevelType w:val="multilevel"/>
    <w:tmpl w:val="700FDCEF"/>
    <w:lvl w:ilvl="0" w:tentative="0">
      <w:start w:val="1"/>
      <w:numFmt w:val="decimal"/>
      <w:lvlText w:val="%1."/>
      <w:lvlJc w:val="left"/>
      <w:pPr>
        <w:ind w:left="237" w:hanging="241"/>
      </w:pPr>
      <w:rPr>
        <w:rFonts w:hint="default" w:ascii="宋体" w:hAnsi="宋体" w:eastAsia="宋体" w:cs="宋体"/>
        <w:spacing w:val="-24"/>
        <w:w w:val="100"/>
        <w:sz w:val="22"/>
        <w:szCs w:val="22"/>
        <w:lang w:val="zh-CN" w:eastAsia="zh-CN" w:bidi="zh-CN"/>
      </w:rPr>
    </w:lvl>
    <w:lvl w:ilvl="1" w:tentative="0">
      <w:start w:val="1"/>
      <w:numFmt w:val="decimal"/>
      <w:lvlText w:val="%1.%2"/>
      <w:lvlJc w:val="left"/>
      <w:pPr>
        <w:ind w:left="1137"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58" w:hanging="420"/>
      </w:pPr>
      <w:rPr>
        <w:rFonts w:hint="default"/>
        <w:lang w:val="zh-CN" w:eastAsia="zh-CN" w:bidi="zh-CN"/>
      </w:rPr>
    </w:lvl>
    <w:lvl w:ilvl="3" w:tentative="0">
      <w:start w:val="0"/>
      <w:numFmt w:val="bullet"/>
      <w:lvlText w:val="•"/>
      <w:lvlJc w:val="left"/>
      <w:pPr>
        <w:ind w:left="3177" w:hanging="420"/>
      </w:pPr>
      <w:rPr>
        <w:rFonts w:hint="default"/>
        <w:lang w:val="zh-CN" w:eastAsia="zh-CN" w:bidi="zh-CN"/>
      </w:rPr>
    </w:lvl>
    <w:lvl w:ilvl="4" w:tentative="0">
      <w:start w:val="0"/>
      <w:numFmt w:val="bullet"/>
      <w:lvlText w:val="•"/>
      <w:lvlJc w:val="left"/>
      <w:pPr>
        <w:ind w:left="4195" w:hanging="420"/>
      </w:pPr>
      <w:rPr>
        <w:rFonts w:hint="default"/>
        <w:lang w:val="zh-CN" w:eastAsia="zh-CN" w:bidi="zh-CN"/>
      </w:rPr>
    </w:lvl>
    <w:lvl w:ilvl="5" w:tentative="0">
      <w:start w:val="0"/>
      <w:numFmt w:val="bullet"/>
      <w:lvlText w:val="•"/>
      <w:lvlJc w:val="left"/>
      <w:pPr>
        <w:ind w:left="5214" w:hanging="420"/>
      </w:pPr>
      <w:rPr>
        <w:rFonts w:hint="default"/>
        <w:lang w:val="zh-CN" w:eastAsia="zh-CN" w:bidi="zh-CN"/>
      </w:rPr>
    </w:lvl>
    <w:lvl w:ilvl="6" w:tentative="0">
      <w:start w:val="0"/>
      <w:numFmt w:val="bullet"/>
      <w:lvlText w:val="•"/>
      <w:lvlJc w:val="left"/>
      <w:pPr>
        <w:ind w:left="6232" w:hanging="420"/>
      </w:pPr>
      <w:rPr>
        <w:rFonts w:hint="default"/>
        <w:lang w:val="zh-CN" w:eastAsia="zh-CN" w:bidi="zh-CN"/>
      </w:rPr>
    </w:lvl>
    <w:lvl w:ilvl="7" w:tentative="0">
      <w:start w:val="0"/>
      <w:numFmt w:val="bullet"/>
      <w:lvlText w:val="•"/>
      <w:lvlJc w:val="left"/>
      <w:pPr>
        <w:ind w:left="7251" w:hanging="420"/>
      </w:pPr>
      <w:rPr>
        <w:rFonts w:hint="default"/>
        <w:lang w:val="zh-CN" w:eastAsia="zh-CN" w:bidi="zh-CN"/>
      </w:rPr>
    </w:lvl>
    <w:lvl w:ilvl="8" w:tentative="0">
      <w:start w:val="0"/>
      <w:numFmt w:val="bullet"/>
      <w:lvlText w:val="•"/>
      <w:lvlJc w:val="left"/>
      <w:pPr>
        <w:ind w:left="8269" w:hanging="420"/>
      </w:pPr>
      <w:rPr>
        <w:rFonts w:hint="default"/>
        <w:lang w:val="zh-CN" w:eastAsia="zh-CN" w:bidi="zh-CN"/>
      </w:rPr>
    </w:lvl>
  </w:abstractNum>
  <w:abstractNum w:abstractNumId="60">
    <w:nsid w:val="77633216"/>
    <w:multiLevelType w:val="multilevel"/>
    <w:tmpl w:val="77633216"/>
    <w:lvl w:ilvl="0" w:tentative="0">
      <w:start w:val="1"/>
      <w:numFmt w:val="decimal"/>
      <w:lvlText w:val="（%1）"/>
      <w:lvlJc w:val="left"/>
      <w:pPr>
        <w:ind w:left="1318" w:hanging="601"/>
      </w:pPr>
      <w:rPr>
        <w:rFonts w:hint="default" w:ascii="宋体" w:hAnsi="宋体" w:eastAsia="宋体" w:cs="宋体"/>
        <w:w w:val="100"/>
        <w:sz w:val="22"/>
        <w:szCs w:val="22"/>
        <w:lang w:val="zh-CN" w:eastAsia="zh-CN" w:bidi="zh-CN"/>
      </w:rPr>
    </w:lvl>
    <w:lvl w:ilvl="1" w:tentative="0">
      <w:start w:val="0"/>
      <w:numFmt w:val="bullet"/>
      <w:lvlText w:val="•"/>
      <w:lvlJc w:val="left"/>
      <w:pPr>
        <w:ind w:left="2218" w:hanging="601"/>
      </w:pPr>
      <w:rPr>
        <w:rFonts w:hint="default"/>
        <w:lang w:val="zh-CN" w:eastAsia="zh-CN" w:bidi="zh-CN"/>
      </w:rPr>
    </w:lvl>
    <w:lvl w:ilvl="2" w:tentative="0">
      <w:start w:val="0"/>
      <w:numFmt w:val="bullet"/>
      <w:lvlText w:val="•"/>
      <w:lvlJc w:val="left"/>
      <w:pPr>
        <w:ind w:left="3117" w:hanging="601"/>
      </w:pPr>
      <w:rPr>
        <w:rFonts w:hint="default"/>
        <w:lang w:val="zh-CN" w:eastAsia="zh-CN" w:bidi="zh-CN"/>
      </w:rPr>
    </w:lvl>
    <w:lvl w:ilvl="3" w:tentative="0">
      <w:start w:val="0"/>
      <w:numFmt w:val="bullet"/>
      <w:lvlText w:val="•"/>
      <w:lvlJc w:val="left"/>
      <w:pPr>
        <w:ind w:left="4016" w:hanging="601"/>
      </w:pPr>
      <w:rPr>
        <w:rFonts w:hint="default"/>
        <w:lang w:val="zh-CN" w:eastAsia="zh-CN" w:bidi="zh-CN"/>
      </w:rPr>
    </w:lvl>
    <w:lvl w:ilvl="4" w:tentative="0">
      <w:start w:val="0"/>
      <w:numFmt w:val="bullet"/>
      <w:lvlText w:val="•"/>
      <w:lvlJc w:val="left"/>
      <w:pPr>
        <w:ind w:left="4914" w:hanging="601"/>
      </w:pPr>
      <w:rPr>
        <w:rFonts w:hint="default"/>
        <w:lang w:val="zh-CN" w:eastAsia="zh-CN" w:bidi="zh-CN"/>
      </w:rPr>
    </w:lvl>
    <w:lvl w:ilvl="5" w:tentative="0">
      <w:start w:val="0"/>
      <w:numFmt w:val="bullet"/>
      <w:lvlText w:val="•"/>
      <w:lvlJc w:val="left"/>
      <w:pPr>
        <w:ind w:left="5813" w:hanging="601"/>
      </w:pPr>
      <w:rPr>
        <w:rFonts w:hint="default"/>
        <w:lang w:val="zh-CN" w:eastAsia="zh-CN" w:bidi="zh-CN"/>
      </w:rPr>
    </w:lvl>
    <w:lvl w:ilvl="6" w:tentative="0">
      <w:start w:val="0"/>
      <w:numFmt w:val="bullet"/>
      <w:lvlText w:val="•"/>
      <w:lvlJc w:val="left"/>
      <w:pPr>
        <w:ind w:left="6712" w:hanging="601"/>
      </w:pPr>
      <w:rPr>
        <w:rFonts w:hint="default"/>
        <w:lang w:val="zh-CN" w:eastAsia="zh-CN" w:bidi="zh-CN"/>
      </w:rPr>
    </w:lvl>
    <w:lvl w:ilvl="7" w:tentative="0">
      <w:start w:val="0"/>
      <w:numFmt w:val="bullet"/>
      <w:lvlText w:val="•"/>
      <w:lvlJc w:val="left"/>
      <w:pPr>
        <w:ind w:left="7610" w:hanging="601"/>
      </w:pPr>
      <w:rPr>
        <w:rFonts w:hint="default"/>
        <w:lang w:val="zh-CN" w:eastAsia="zh-CN" w:bidi="zh-CN"/>
      </w:rPr>
    </w:lvl>
    <w:lvl w:ilvl="8" w:tentative="0">
      <w:start w:val="0"/>
      <w:numFmt w:val="bullet"/>
      <w:lvlText w:val="•"/>
      <w:lvlJc w:val="left"/>
      <w:pPr>
        <w:ind w:left="8509" w:hanging="601"/>
      </w:pPr>
      <w:rPr>
        <w:rFonts w:hint="default"/>
        <w:lang w:val="zh-CN" w:eastAsia="zh-CN" w:bidi="zh-CN"/>
      </w:rPr>
    </w:lvl>
  </w:abstractNum>
  <w:num w:numId="1">
    <w:abstractNumId w:val="48"/>
  </w:num>
  <w:num w:numId="2">
    <w:abstractNumId w:val="37"/>
  </w:num>
  <w:num w:numId="3">
    <w:abstractNumId w:val="13"/>
  </w:num>
  <w:num w:numId="4">
    <w:abstractNumId w:val="47"/>
  </w:num>
  <w:num w:numId="5">
    <w:abstractNumId w:val="32"/>
  </w:num>
  <w:num w:numId="6">
    <w:abstractNumId w:val="40"/>
  </w:num>
  <w:num w:numId="7">
    <w:abstractNumId w:val="59"/>
  </w:num>
  <w:num w:numId="8">
    <w:abstractNumId w:val="26"/>
  </w:num>
  <w:num w:numId="9">
    <w:abstractNumId w:val="20"/>
  </w:num>
  <w:num w:numId="10">
    <w:abstractNumId w:val="12"/>
  </w:num>
  <w:num w:numId="11">
    <w:abstractNumId w:val="60"/>
  </w:num>
  <w:num w:numId="12">
    <w:abstractNumId w:val="24"/>
  </w:num>
  <w:num w:numId="13">
    <w:abstractNumId w:val="16"/>
  </w:num>
  <w:num w:numId="14">
    <w:abstractNumId w:val="46"/>
  </w:num>
  <w:num w:numId="15">
    <w:abstractNumId w:val="28"/>
  </w:num>
  <w:num w:numId="16">
    <w:abstractNumId w:val="6"/>
  </w:num>
  <w:num w:numId="17">
    <w:abstractNumId w:val="55"/>
  </w:num>
  <w:num w:numId="18">
    <w:abstractNumId w:val="4"/>
  </w:num>
  <w:num w:numId="19">
    <w:abstractNumId w:val="9"/>
  </w:num>
  <w:num w:numId="20">
    <w:abstractNumId w:val="15"/>
  </w:num>
  <w:num w:numId="21">
    <w:abstractNumId w:val="3"/>
  </w:num>
  <w:num w:numId="22">
    <w:abstractNumId w:val="42"/>
  </w:num>
  <w:num w:numId="23">
    <w:abstractNumId w:val="18"/>
  </w:num>
  <w:num w:numId="24">
    <w:abstractNumId w:val="39"/>
  </w:num>
  <w:num w:numId="25">
    <w:abstractNumId w:val="23"/>
  </w:num>
  <w:num w:numId="26">
    <w:abstractNumId w:val="58"/>
  </w:num>
  <w:num w:numId="27">
    <w:abstractNumId w:val="0"/>
  </w:num>
  <w:num w:numId="28">
    <w:abstractNumId w:val="17"/>
  </w:num>
  <w:num w:numId="29">
    <w:abstractNumId w:val="31"/>
  </w:num>
  <w:num w:numId="30">
    <w:abstractNumId w:val="50"/>
  </w:num>
  <w:num w:numId="31">
    <w:abstractNumId w:val="35"/>
  </w:num>
  <w:num w:numId="32">
    <w:abstractNumId w:val="7"/>
  </w:num>
  <w:num w:numId="33">
    <w:abstractNumId w:val="25"/>
  </w:num>
  <w:num w:numId="34">
    <w:abstractNumId w:val="41"/>
  </w:num>
  <w:num w:numId="35">
    <w:abstractNumId w:val="49"/>
  </w:num>
  <w:num w:numId="36">
    <w:abstractNumId w:val="14"/>
  </w:num>
  <w:num w:numId="37">
    <w:abstractNumId w:val="1"/>
  </w:num>
  <w:num w:numId="38">
    <w:abstractNumId w:val="2"/>
  </w:num>
  <w:num w:numId="39">
    <w:abstractNumId w:val="33"/>
  </w:num>
  <w:num w:numId="40">
    <w:abstractNumId w:val="11"/>
  </w:num>
  <w:num w:numId="41">
    <w:abstractNumId w:val="57"/>
  </w:num>
  <w:num w:numId="42">
    <w:abstractNumId w:val="19"/>
  </w:num>
  <w:num w:numId="43">
    <w:abstractNumId w:val="21"/>
  </w:num>
  <w:num w:numId="44">
    <w:abstractNumId w:val="30"/>
  </w:num>
  <w:num w:numId="45">
    <w:abstractNumId w:val="56"/>
  </w:num>
  <w:num w:numId="46">
    <w:abstractNumId w:val="29"/>
  </w:num>
  <w:num w:numId="47">
    <w:abstractNumId w:val="54"/>
  </w:num>
  <w:num w:numId="48">
    <w:abstractNumId w:val="43"/>
  </w:num>
  <w:num w:numId="49">
    <w:abstractNumId w:val="5"/>
  </w:num>
  <w:num w:numId="50">
    <w:abstractNumId w:val="34"/>
  </w:num>
  <w:num w:numId="51">
    <w:abstractNumId w:val="10"/>
  </w:num>
  <w:num w:numId="52">
    <w:abstractNumId w:val="45"/>
  </w:num>
  <w:num w:numId="53">
    <w:abstractNumId w:val="53"/>
  </w:num>
  <w:num w:numId="54">
    <w:abstractNumId w:val="22"/>
  </w:num>
  <w:num w:numId="55">
    <w:abstractNumId w:val="8"/>
  </w:num>
  <w:num w:numId="56">
    <w:abstractNumId w:val="38"/>
  </w:num>
  <w:num w:numId="57">
    <w:abstractNumId w:val="44"/>
  </w:num>
  <w:num w:numId="58">
    <w:abstractNumId w:val="36"/>
  </w:num>
  <w:num w:numId="59">
    <w:abstractNumId w:val="27"/>
  </w:num>
  <w:num w:numId="60">
    <w:abstractNumId w:val="51"/>
  </w:num>
  <w:num w:numId="61">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14738"/>
    <w:rsid w:val="00014738"/>
    <w:rsid w:val="00026F6B"/>
    <w:rsid w:val="000545F7"/>
    <w:rsid w:val="000822AC"/>
    <w:rsid w:val="00084F49"/>
    <w:rsid w:val="00124BF9"/>
    <w:rsid w:val="00135E57"/>
    <w:rsid w:val="001367D4"/>
    <w:rsid w:val="00147890"/>
    <w:rsid w:val="00174C6D"/>
    <w:rsid w:val="001850C6"/>
    <w:rsid w:val="001A7536"/>
    <w:rsid w:val="001B2A4F"/>
    <w:rsid w:val="001D3FE0"/>
    <w:rsid w:val="001E198D"/>
    <w:rsid w:val="001E1F5B"/>
    <w:rsid w:val="001E2FE6"/>
    <w:rsid w:val="00203942"/>
    <w:rsid w:val="00235BEB"/>
    <w:rsid w:val="002779D1"/>
    <w:rsid w:val="00283A0F"/>
    <w:rsid w:val="002B2FD9"/>
    <w:rsid w:val="002C6D3D"/>
    <w:rsid w:val="002D2A4B"/>
    <w:rsid w:val="002E19BE"/>
    <w:rsid w:val="002F0656"/>
    <w:rsid w:val="00303D7D"/>
    <w:rsid w:val="00321186"/>
    <w:rsid w:val="00383805"/>
    <w:rsid w:val="003A27FE"/>
    <w:rsid w:val="003B636D"/>
    <w:rsid w:val="003D206D"/>
    <w:rsid w:val="003D487F"/>
    <w:rsid w:val="00417934"/>
    <w:rsid w:val="00435A3C"/>
    <w:rsid w:val="004446A8"/>
    <w:rsid w:val="0045499C"/>
    <w:rsid w:val="00456A07"/>
    <w:rsid w:val="004725E8"/>
    <w:rsid w:val="00477996"/>
    <w:rsid w:val="00493BAD"/>
    <w:rsid w:val="004A31C2"/>
    <w:rsid w:val="004C1BE7"/>
    <w:rsid w:val="004E2073"/>
    <w:rsid w:val="0052132B"/>
    <w:rsid w:val="00550352"/>
    <w:rsid w:val="00566EDD"/>
    <w:rsid w:val="005A20B2"/>
    <w:rsid w:val="005C4589"/>
    <w:rsid w:val="00604B62"/>
    <w:rsid w:val="006053AA"/>
    <w:rsid w:val="00621D32"/>
    <w:rsid w:val="006319BC"/>
    <w:rsid w:val="00633785"/>
    <w:rsid w:val="00640690"/>
    <w:rsid w:val="00651F75"/>
    <w:rsid w:val="0065362A"/>
    <w:rsid w:val="00655DDE"/>
    <w:rsid w:val="006B660A"/>
    <w:rsid w:val="006D1BAD"/>
    <w:rsid w:val="006E3568"/>
    <w:rsid w:val="0073225F"/>
    <w:rsid w:val="00735E22"/>
    <w:rsid w:val="0076311C"/>
    <w:rsid w:val="007846EC"/>
    <w:rsid w:val="00797363"/>
    <w:rsid w:val="007A4E2F"/>
    <w:rsid w:val="007B3C07"/>
    <w:rsid w:val="007B4F78"/>
    <w:rsid w:val="007C31DB"/>
    <w:rsid w:val="008176EA"/>
    <w:rsid w:val="0082798A"/>
    <w:rsid w:val="00863417"/>
    <w:rsid w:val="00865FC5"/>
    <w:rsid w:val="008A3AE2"/>
    <w:rsid w:val="008B574C"/>
    <w:rsid w:val="008C425A"/>
    <w:rsid w:val="008F7F48"/>
    <w:rsid w:val="00900C6D"/>
    <w:rsid w:val="00956059"/>
    <w:rsid w:val="00994864"/>
    <w:rsid w:val="009D7F68"/>
    <w:rsid w:val="00A22391"/>
    <w:rsid w:val="00AB6824"/>
    <w:rsid w:val="00AC4866"/>
    <w:rsid w:val="00AD0E5B"/>
    <w:rsid w:val="00AD0E99"/>
    <w:rsid w:val="00AD600E"/>
    <w:rsid w:val="00B03471"/>
    <w:rsid w:val="00B43776"/>
    <w:rsid w:val="00B5177B"/>
    <w:rsid w:val="00B53A82"/>
    <w:rsid w:val="00B56479"/>
    <w:rsid w:val="00B8295C"/>
    <w:rsid w:val="00B842D9"/>
    <w:rsid w:val="00B84B3A"/>
    <w:rsid w:val="00B8535C"/>
    <w:rsid w:val="00B94F0D"/>
    <w:rsid w:val="00B95F6F"/>
    <w:rsid w:val="00BA0403"/>
    <w:rsid w:val="00BA0762"/>
    <w:rsid w:val="00BA0DCF"/>
    <w:rsid w:val="00BA4C13"/>
    <w:rsid w:val="00BA5629"/>
    <w:rsid w:val="00BD7B61"/>
    <w:rsid w:val="00BE77B1"/>
    <w:rsid w:val="00BE78AA"/>
    <w:rsid w:val="00BF46DA"/>
    <w:rsid w:val="00C07E11"/>
    <w:rsid w:val="00C257E5"/>
    <w:rsid w:val="00C27F76"/>
    <w:rsid w:val="00C4553F"/>
    <w:rsid w:val="00C6018C"/>
    <w:rsid w:val="00C608B2"/>
    <w:rsid w:val="00C700A9"/>
    <w:rsid w:val="00CA5150"/>
    <w:rsid w:val="00CA5BEB"/>
    <w:rsid w:val="00CD31C2"/>
    <w:rsid w:val="00D2714A"/>
    <w:rsid w:val="00D34958"/>
    <w:rsid w:val="00D67F01"/>
    <w:rsid w:val="00D84D8B"/>
    <w:rsid w:val="00DA028B"/>
    <w:rsid w:val="00DB51DB"/>
    <w:rsid w:val="00DB521F"/>
    <w:rsid w:val="00DD28C8"/>
    <w:rsid w:val="00DE4677"/>
    <w:rsid w:val="00DF131E"/>
    <w:rsid w:val="00DF7F07"/>
    <w:rsid w:val="00E02502"/>
    <w:rsid w:val="00E37F2B"/>
    <w:rsid w:val="00E42437"/>
    <w:rsid w:val="00E5118E"/>
    <w:rsid w:val="00E7244E"/>
    <w:rsid w:val="00E82ED9"/>
    <w:rsid w:val="00F551B4"/>
    <w:rsid w:val="00F61976"/>
    <w:rsid w:val="00F80EC8"/>
    <w:rsid w:val="00F97228"/>
    <w:rsid w:val="00FF7A61"/>
    <w:rsid w:val="02BB2EAB"/>
    <w:rsid w:val="07444229"/>
    <w:rsid w:val="0CB94113"/>
    <w:rsid w:val="0DA01E92"/>
    <w:rsid w:val="0E10105A"/>
    <w:rsid w:val="103315F3"/>
    <w:rsid w:val="103C7ADD"/>
    <w:rsid w:val="109A3446"/>
    <w:rsid w:val="18151BFE"/>
    <w:rsid w:val="1B4317D1"/>
    <w:rsid w:val="1D950C05"/>
    <w:rsid w:val="23B76D8D"/>
    <w:rsid w:val="25177804"/>
    <w:rsid w:val="26291742"/>
    <w:rsid w:val="28C859FD"/>
    <w:rsid w:val="2AE83587"/>
    <w:rsid w:val="2D3A2031"/>
    <w:rsid w:val="2DC04192"/>
    <w:rsid w:val="2E857182"/>
    <w:rsid w:val="30B91FA0"/>
    <w:rsid w:val="31E616FD"/>
    <w:rsid w:val="329F0A70"/>
    <w:rsid w:val="34781F33"/>
    <w:rsid w:val="347958C0"/>
    <w:rsid w:val="370D6E85"/>
    <w:rsid w:val="3C733970"/>
    <w:rsid w:val="3D6F1ACE"/>
    <w:rsid w:val="3D860258"/>
    <w:rsid w:val="3E18527D"/>
    <w:rsid w:val="4197772B"/>
    <w:rsid w:val="42154AEF"/>
    <w:rsid w:val="499948BC"/>
    <w:rsid w:val="4DD12B09"/>
    <w:rsid w:val="50583DFC"/>
    <w:rsid w:val="541D72D7"/>
    <w:rsid w:val="54351F25"/>
    <w:rsid w:val="54485DDF"/>
    <w:rsid w:val="5D35187F"/>
    <w:rsid w:val="5DE92F48"/>
    <w:rsid w:val="5FC21336"/>
    <w:rsid w:val="60592F79"/>
    <w:rsid w:val="63572CCC"/>
    <w:rsid w:val="66DC7FD0"/>
    <w:rsid w:val="685E4D94"/>
    <w:rsid w:val="69EA0DA7"/>
    <w:rsid w:val="6EB912E9"/>
    <w:rsid w:val="70D1031A"/>
    <w:rsid w:val="71452DF9"/>
    <w:rsid w:val="7160172A"/>
    <w:rsid w:val="7182340A"/>
    <w:rsid w:val="734749EC"/>
    <w:rsid w:val="74B50DA7"/>
    <w:rsid w:val="75747E94"/>
    <w:rsid w:val="75D34944"/>
    <w:rsid w:val="78274BFB"/>
    <w:rsid w:val="791430D6"/>
    <w:rsid w:val="79517421"/>
    <w:rsid w:val="7A0C2CC1"/>
    <w:rsid w:val="7A1D3EC7"/>
    <w:rsid w:val="7CF63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15"/>
      <w:ind w:right="369"/>
      <w:jc w:val="center"/>
      <w:outlineLvl w:val="0"/>
    </w:pPr>
    <w:rPr>
      <w:b/>
      <w:bCs/>
      <w:sz w:val="44"/>
      <w:szCs w:val="44"/>
    </w:rPr>
  </w:style>
  <w:style w:type="paragraph" w:styleId="3">
    <w:name w:val="heading 2"/>
    <w:basedOn w:val="1"/>
    <w:next w:val="1"/>
    <w:qFormat/>
    <w:uiPriority w:val="1"/>
    <w:pPr>
      <w:ind w:left="293" w:right="369"/>
      <w:jc w:val="center"/>
      <w:outlineLvl w:val="1"/>
    </w:pPr>
    <w:rPr>
      <w:b/>
      <w:bCs/>
      <w:sz w:val="36"/>
      <w:szCs w:val="36"/>
    </w:rPr>
  </w:style>
  <w:style w:type="paragraph" w:styleId="4">
    <w:name w:val="heading 3"/>
    <w:basedOn w:val="1"/>
    <w:next w:val="1"/>
    <w:qFormat/>
    <w:uiPriority w:val="1"/>
    <w:pPr>
      <w:ind w:left="291" w:right="369"/>
      <w:jc w:val="center"/>
      <w:outlineLvl w:val="2"/>
    </w:pPr>
    <w:rPr>
      <w:b/>
      <w:bCs/>
      <w:sz w:val="32"/>
      <w:szCs w:val="32"/>
    </w:rPr>
  </w:style>
  <w:style w:type="paragraph" w:styleId="5">
    <w:name w:val="heading 4"/>
    <w:basedOn w:val="1"/>
    <w:next w:val="1"/>
    <w:qFormat/>
    <w:uiPriority w:val="1"/>
    <w:pPr>
      <w:spacing w:before="58"/>
      <w:ind w:left="291" w:right="369"/>
      <w:jc w:val="center"/>
      <w:outlineLvl w:val="3"/>
    </w:pPr>
    <w:rPr>
      <w:b/>
      <w:bCs/>
      <w:sz w:val="30"/>
      <w:szCs w:val="30"/>
    </w:rPr>
  </w:style>
  <w:style w:type="paragraph" w:styleId="6">
    <w:name w:val="heading 5"/>
    <w:basedOn w:val="1"/>
    <w:next w:val="1"/>
    <w:qFormat/>
    <w:uiPriority w:val="1"/>
    <w:pPr>
      <w:ind w:left="291" w:right="369"/>
      <w:jc w:val="center"/>
      <w:outlineLvl w:val="4"/>
    </w:pPr>
    <w:rPr>
      <w:b/>
      <w:bCs/>
      <w:sz w:val="28"/>
      <w:szCs w:val="28"/>
    </w:rPr>
  </w:style>
  <w:style w:type="paragraph" w:styleId="7">
    <w:name w:val="heading 6"/>
    <w:basedOn w:val="1"/>
    <w:next w:val="1"/>
    <w:qFormat/>
    <w:uiPriority w:val="1"/>
    <w:pPr>
      <w:ind w:left="237"/>
      <w:outlineLvl w:val="5"/>
    </w:pPr>
    <w:rPr>
      <w:sz w:val="28"/>
      <w:szCs w:val="28"/>
    </w:rPr>
  </w:style>
  <w:style w:type="paragraph" w:styleId="8">
    <w:name w:val="heading 7"/>
    <w:basedOn w:val="1"/>
    <w:next w:val="1"/>
    <w:qFormat/>
    <w:uiPriority w:val="1"/>
    <w:pPr>
      <w:ind w:left="717"/>
      <w:outlineLvl w:val="6"/>
    </w:pPr>
    <w:rPr>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adjustRightInd w:val="0"/>
      <w:spacing w:line="360" w:lineRule="atLeast"/>
      <w:ind w:firstLine="420"/>
      <w:textAlignment w:val="baseline"/>
    </w:pPr>
    <w:rPr>
      <w:rFonts w:ascii="Times New Roman" w:hAnsi="Times New Roman" w:cs="Times New Roman"/>
      <w:szCs w:val="20"/>
    </w:rPr>
  </w:style>
  <w:style w:type="paragraph" w:styleId="10">
    <w:name w:val="Body Text"/>
    <w:basedOn w:val="1"/>
    <w:qFormat/>
    <w:uiPriority w:val="1"/>
    <w:rPr>
      <w:sz w:val="24"/>
      <w:szCs w:val="24"/>
    </w:rPr>
  </w:style>
  <w:style w:type="paragraph" w:styleId="11">
    <w:name w:val="Balloon Text"/>
    <w:basedOn w:val="1"/>
    <w:link w:val="23"/>
    <w:qFormat/>
    <w:uiPriority w:val="0"/>
    <w:rPr>
      <w:sz w:val="18"/>
      <w:szCs w:val="18"/>
    </w:rPr>
  </w:style>
  <w:style w:type="paragraph" w:styleId="12">
    <w:name w:val="footer"/>
    <w:basedOn w:val="1"/>
    <w:qFormat/>
    <w:uiPriority w:val="0"/>
    <w:pPr>
      <w:tabs>
        <w:tab w:val="center" w:pos="4153"/>
        <w:tab w:val="right" w:pos="8306"/>
      </w:tabs>
      <w:snapToGrid w:val="0"/>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4">
    <w:name w:val="toc 1"/>
    <w:basedOn w:val="1"/>
    <w:next w:val="1"/>
    <w:qFormat/>
    <w:uiPriority w:val="1"/>
    <w:pPr>
      <w:spacing w:before="306"/>
      <w:ind w:left="573"/>
    </w:pPr>
    <w:rPr>
      <w:sz w:val="28"/>
      <w:szCs w:val="28"/>
    </w:rPr>
  </w:style>
  <w:style w:type="character" w:styleId="17">
    <w:name w:val="page number"/>
    <w:uiPriority w:val="99"/>
  </w:style>
  <w:style w:type="character" w:styleId="18">
    <w:name w:val="FollowedHyperlink"/>
    <w:basedOn w:val="16"/>
    <w:uiPriority w:val="0"/>
    <w:rPr>
      <w:color w:val="333333"/>
      <w:u w:val="none"/>
    </w:rPr>
  </w:style>
  <w:style w:type="character" w:styleId="19">
    <w:name w:val="Hyperlink"/>
    <w:qFormat/>
    <w:uiPriority w:val="99"/>
    <w:rPr>
      <w:color w:val="252525"/>
      <w:u w:val="none"/>
    </w:r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237" w:firstLine="480"/>
    </w:pPr>
  </w:style>
  <w:style w:type="paragraph" w:customStyle="1" w:styleId="22">
    <w:name w:val="Table Paragraph"/>
    <w:basedOn w:val="1"/>
    <w:qFormat/>
    <w:uiPriority w:val="1"/>
  </w:style>
  <w:style w:type="character" w:customStyle="1" w:styleId="23">
    <w:name w:val="批注框文本 字符"/>
    <w:basedOn w:val="16"/>
    <w:link w:val="11"/>
    <w:qFormat/>
    <w:uiPriority w:val="0"/>
    <w:rPr>
      <w:rFonts w:ascii="宋体" w:hAnsi="宋体" w:eastAsia="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5"/>
    <customShpInfo spid="_x0000_s2056"/>
    <customShpInfo spid="_x0000_s2057"/>
    <customShpInfo spid="_x0000_s2059"/>
    <customShpInfo spid="_x0000_s2060"/>
    <customShpInfo spid="_x0000_s2071"/>
    <customShpInfo spid="_x0000_s2073"/>
    <customShpInfo spid="_x0000_s2072"/>
    <customShpInfo spid="_x0000_s2062"/>
    <customShpInfo spid="_x0000_s2063"/>
    <customShpInfo spid="_x0000_s2064"/>
    <customShpInfo spid="_x0000_s2078"/>
    <customShpInfo spid="_x0000_s1027"/>
    <customShpInfo spid="_x0000_s1026"/>
    <customShpInfo spid="_x0000_s1102"/>
    <customShpInfo spid="_x0000_s1103"/>
    <customShpInfo spid="_x0000_s110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31679</Words>
  <Characters>33413</Characters>
  <Lines>271</Lines>
  <Paragraphs>76</Paragraphs>
  <TotalTime>12</TotalTime>
  <ScaleCrop>false</ScaleCrop>
  <LinksUpToDate>false</LinksUpToDate>
  <CharactersWithSpaces>36139</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2020-03-19T08:15:00Z</dcterms:created>
  <dc:creator>Administrator</dc:creator>
  <cp:lastModifiedBy>A沫沫</cp:lastModifiedBy>
  <cp:lastPrinted>2020-04-22T06:36:00Z</cp:lastPrinted>
  <dcterms:modified xsi:type="dcterms:W3CDTF">2020-05-25T09:39:19Z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2019-12-23T00:00:00Z</vt:filetime>
  </property>
  <property fmtid="{D5CDD505-2E9C-101B-9397-08002B2CF9AE}" pid="3" name="Creator">
    <vt:lpwstr>WPS 文字</vt:lpwstr>
  </property>
  <property fmtid="{D5CDD505-2E9C-101B-9397-08002B2CF9AE}" pid="4" name="LastSaved">
    <vt:filetime>2020-03-19T00:00:00Z</vt:filetime>
  </property>
  <property fmtid="{D5CDD505-2E9C-101B-9397-08002B2CF9AE}" pid="5" name="KSOProductBuildVer">
    <vt:lpwstr>2052-11.1.0.9662</vt:lpwstr>
  </property>
</Properties>
</file>