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jc w:val="center"/>
        <w:rPr>
          <w:b/>
          <w:sz w:val="52"/>
        </w:rPr>
      </w:pPr>
      <w:r>
        <w:rPr>
          <w:rFonts w:hint="eastAsia"/>
          <w:b/>
          <w:sz w:val="52"/>
        </w:rPr>
        <w:t>广西通达工程管理有限公司</w:t>
      </w:r>
    </w:p>
    <w:p>
      <w:pPr>
        <w:pStyle w:val="2"/>
        <w:rPr>
          <w:sz w:val="23"/>
        </w:rPr>
      </w:pPr>
      <w:r>
        <mc:AlternateContent>
          <mc:Choice Requires="wps">
            <w:drawing>
              <wp:anchor distT="0" distB="0" distL="114300" distR="114300" simplePos="0" relativeHeight="251658240" behindDoc="1" locked="0" layoutInCell="1" allowOverlap="1">
                <wp:simplePos x="0" y="0"/>
                <wp:positionH relativeFrom="page">
                  <wp:posOffset>927735</wp:posOffset>
                </wp:positionH>
                <wp:positionV relativeFrom="paragraph">
                  <wp:posOffset>226695</wp:posOffset>
                </wp:positionV>
                <wp:extent cx="5652135" cy="0"/>
                <wp:effectExtent l="0" t="13970" r="5715" b="24130"/>
                <wp:wrapTopAndBottom/>
                <wp:docPr id="5" name="直线 2"/>
                <wp:cNvGraphicFramePr/>
                <a:graphic xmlns:a="http://schemas.openxmlformats.org/drawingml/2006/main">
                  <a:graphicData uri="http://schemas.microsoft.com/office/word/2010/wordprocessingShape">
                    <wps:wsp>
                      <wps:cNvCnPr/>
                      <wps:spPr>
                        <a:xfrm>
                          <a:off x="0" y="0"/>
                          <a:ext cx="5652135"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3.05pt;margin-top:17.85pt;height:0pt;width:445.05pt;mso-position-horizontal-relative:page;mso-wrap-distance-bottom:0pt;mso-wrap-distance-top:0pt;z-index:-251658240;mso-width-relative:page;mso-height-relative:page;" filled="f" stroked="t" coordsize="21600,21600" o:gfxdata="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oYgmjX&#10;AAAACgEAAA8AAAAAAAAAAQAgAAAAIgAAAGRycy9kb3ducmV2LnhtbFBLAQIUABQAAAAIAIdO4kBF&#10;cAs26AEAANwDAAAOAAAAAAAAAAEAIAAAACYBAABkcnMvZTJvRG9jLnhtbFBLBQYAAAAABgAGAFkB&#10;AACABQAAAAA=&#10;">
                <v:fill on="f" focussize="0,0"/>
                <v:stroke weight="2.25pt" color="#000000" joinstyle="round"/>
                <v:imagedata o:title=""/>
                <o:lock v:ext="edit" aspectratio="f"/>
                <w10:wrap type="topAndBottom"/>
              </v:line>
            </w:pict>
          </mc:Fallback>
        </mc:AlternateContent>
      </w:r>
    </w:p>
    <w:p>
      <w:pPr>
        <w:pStyle w:val="2"/>
        <w:rPr>
          <w:sz w:val="20"/>
        </w:rPr>
      </w:pPr>
    </w:p>
    <w:p>
      <w:pPr>
        <w:pStyle w:val="2"/>
        <w:rPr>
          <w:sz w:val="20"/>
        </w:rPr>
      </w:pPr>
    </w:p>
    <w:p>
      <w:pPr>
        <w:pStyle w:val="2"/>
        <w:rPr>
          <w:sz w:val="20"/>
        </w:rPr>
      </w:pPr>
    </w:p>
    <w:p>
      <w:pPr>
        <w:pStyle w:val="2"/>
        <w:rPr>
          <w:sz w:val="20"/>
        </w:rPr>
      </w:pPr>
    </w:p>
    <w:p>
      <w:pPr>
        <w:pStyle w:val="2"/>
        <w:spacing w:before="5"/>
        <w:rPr>
          <w:sz w:val="10"/>
        </w:rPr>
      </w:pPr>
    </w:p>
    <w:p>
      <w:pPr>
        <w:pStyle w:val="2"/>
        <w:rPr>
          <w:sz w:val="20"/>
        </w:rPr>
      </w:pPr>
      <w:r>
        <w:drawing>
          <wp:anchor distT="0" distB="0" distL="0" distR="0" simplePos="0" relativeHeight="1024" behindDoc="0" locked="0" layoutInCell="1" allowOverlap="1">
            <wp:simplePos x="0" y="0"/>
            <wp:positionH relativeFrom="page">
              <wp:posOffset>1110615</wp:posOffset>
            </wp:positionH>
            <wp:positionV relativeFrom="paragraph">
              <wp:posOffset>13335</wp:posOffset>
            </wp:positionV>
            <wp:extent cx="5312410" cy="765175"/>
            <wp:effectExtent l="0" t="0" r="2540" b="1587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6" cstate="print"/>
                    <a:stretch>
                      <a:fillRect/>
                    </a:stretch>
                  </pic:blipFill>
                  <pic:spPr>
                    <a:xfrm>
                      <a:off x="0" y="0"/>
                      <a:ext cx="5312664" cy="765048"/>
                    </a:xfrm>
                    <a:prstGeom prst="rect">
                      <a:avLst/>
                    </a:prstGeom>
                  </pic:spPr>
                </pic:pic>
              </a:graphicData>
            </a:graphic>
          </wp:anchor>
        </w:drawing>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3"/>
        <w:rPr>
          <w:sz w:val="26"/>
        </w:rPr>
      </w:pPr>
    </w:p>
    <w:p>
      <w:pPr>
        <w:spacing w:before="54"/>
        <w:ind w:left="964" w:right="0" w:firstLine="0"/>
        <w:jc w:val="left"/>
        <w:rPr>
          <w:b/>
          <w:bCs/>
          <w:sz w:val="32"/>
        </w:rPr>
      </w:pPr>
      <w:r>
        <w:rPr>
          <w:b/>
          <w:bCs/>
          <w:sz w:val="32"/>
        </w:rPr>
        <w:t>项目名称：</w:t>
      </w:r>
      <w:r>
        <w:rPr>
          <w:rFonts w:hint="eastAsia"/>
          <w:b/>
          <w:bCs/>
          <w:sz w:val="32"/>
        </w:rPr>
        <w:t>扶绥县新宁镇卫生院整体搬迁建设项目-电梯安装</w:t>
      </w:r>
    </w:p>
    <w:p>
      <w:pPr>
        <w:pStyle w:val="2"/>
        <w:rPr>
          <w:b/>
          <w:bCs/>
          <w:sz w:val="32"/>
        </w:rPr>
      </w:pPr>
    </w:p>
    <w:p>
      <w:pPr>
        <w:spacing w:before="279"/>
        <w:ind w:left="936" w:right="0" w:firstLine="0"/>
        <w:jc w:val="both"/>
        <w:rPr>
          <w:b/>
          <w:bCs/>
          <w:sz w:val="32"/>
        </w:rPr>
      </w:pPr>
      <w:r>
        <w:rPr>
          <w:b/>
          <w:bCs/>
          <w:sz w:val="32"/>
        </w:rPr>
        <w:t>项目编号：</w:t>
      </w:r>
      <w:r>
        <w:rPr>
          <w:rFonts w:hint="eastAsia"/>
          <w:b/>
          <w:bCs/>
          <w:spacing w:val="0"/>
          <w:sz w:val="32"/>
        </w:rPr>
        <w:t>CZZC2020-J1-3000</w:t>
      </w:r>
      <w:r>
        <w:rPr>
          <w:rFonts w:hint="eastAsia"/>
          <w:b/>
          <w:bCs/>
          <w:spacing w:val="0"/>
          <w:sz w:val="32"/>
          <w:lang w:val="en-US" w:eastAsia="zh-CN"/>
        </w:rPr>
        <w:t>9</w:t>
      </w:r>
      <w:r>
        <w:rPr>
          <w:rFonts w:hint="eastAsia"/>
          <w:b/>
          <w:bCs/>
          <w:spacing w:val="0"/>
          <w:sz w:val="32"/>
        </w:rPr>
        <w:t>-GX</w:t>
      </w:r>
      <w:r>
        <w:rPr>
          <w:rFonts w:hint="eastAsia"/>
          <w:b/>
          <w:bCs/>
          <w:spacing w:val="0"/>
          <w:sz w:val="32"/>
          <w:lang w:val="en-US" w:eastAsia="zh-CN"/>
        </w:rPr>
        <w:t>TD</w:t>
      </w:r>
    </w:p>
    <w:p>
      <w:pPr>
        <w:pStyle w:val="2"/>
        <w:rPr>
          <w:b/>
          <w:bCs/>
          <w:sz w:val="20"/>
        </w:rPr>
      </w:pPr>
    </w:p>
    <w:p>
      <w:pPr>
        <w:pStyle w:val="2"/>
        <w:spacing w:before="2"/>
        <w:rPr>
          <w:b/>
          <w:bCs/>
          <w:sz w:val="28"/>
        </w:rPr>
      </w:pPr>
      <w:r>
        <w:rPr>
          <w:b/>
          <w:bCs/>
        </w:rPr>
        <mc:AlternateContent>
          <mc:Choice Requires="wps">
            <w:drawing>
              <wp:anchor distT="0" distB="0" distL="114300" distR="114300" simplePos="0" relativeHeight="251660288" behindDoc="1" locked="0" layoutInCell="1" allowOverlap="1">
                <wp:simplePos x="0" y="0"/>
                <wp:positionH relativeFrom="page">
                  <wp:posOffset>927735</wp:posOffset>
                </wp:positionH>
                <wp:positionV relativeFrom="paragraph">
                  <wp:posOffset>268605</wp:posOffset>
                </wp:positionV>
                <wp:extent cx="5652135" cy="0"/>
                <wp:effectExtent l="0" t="13970" r="5715" b="24130"/>
                <wp:wrapTopAndBottom/>
                <wp:docPr id="6" name="直线 3"/>
                <wp:cNvGraphicFramePr/>
                <a:graphic xmlns:a="http://schemas.openxmlformats.org/drawingml/2006/main">
                  <a:graphicData uri="http://schemas.microsoft.com/office/word/2010/wordprocessingShape">
                    <wps:wsp>
                      <wps:cNvCnPr/>
                      <wps:spPr>
                        <a:xfrm>
                          <a:off x="0" y="0"/>
                          <a:ext cx="5652135"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3.05pt;margin-top:21.15pt;height:0pt;width:445.05pt;mso-position-horizontal-relative:page;mso-wrap-distance-bottom:0pt;mso-wrap-distance-top:0pt;z-index:-251656192;mso-width-relative:page;mso-height-relative:page;" filled="f" stroked="t" coordsize="21600,21600" o:gfxdata="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oxD&#10;1wAAAAoBAAAPAAAAAAAAAAEAIAAAACIAAABkcnMvZG93bnJldi54bWxQSwECFAAUAAAACACHTuJA&#10;d+72COkBAADcAwAADgAAAAAAAAABACAAAAAmAQAAZHJzL2Uyb0RvYy54bWxQSwUGAAAAAAYABgBZ&#10;AQAAgQUAAAAA&#10;">
                <v:fill on="f" focussize="0,0"/>
                <v:stroke weight="2.25pt" color="#000000" joinstyle="round"/>
                <v:imagedata o:title=""/>
                <o:lock v:ext="edit" aspectratio="f"/>
                <w10:wrap type="topAndBottom"/>
              </v:line>
            </w:pict>
          </mc:Fallback>
        </mc:AlternateContent>
      </w:r>
    </w:p>
    <w:p>
      <w:pPr>
        <w:spacing w:before="104"/>
        <w:ind w:left="936" w:right="0" w:firstLine="0"/>
        <w:jc w:val="left"/>
        <w:rPr>
          <w:b/>
          <w:bCs/>
          <w:sz w:val="32"/>
        </w:rPr>
      </w:pPr>
    </w:p>
    <w:p>
      <w:pPr>
        <w:spacing w:before="104"/>
        <w:ind w:left="936" w:right="0" w:firstLine="0"/>
        <w:jc w:val="left"/>
        <w:rPr>
          <w:b/>
          <w:bCs/>
          <w:sz w:val="32"/>
        </w:rPr>
      </w:pPr>
      <w:r>
        <w:rPr>
          <w:b/>
          <w:bCs/>
          <w:sz w:val="32"/>
        </w:rPr>
        <w:t>采购单位：</w:t>
      </w:r>
      <w:r>
        <w:rPr>
          <w:rFonts w:hint="eastAsia"/>
          <w:b/>
          <w:bCs/>
          <w:sz w:val="32"/>
        </w:rPr>
        <w:t>扶绥县新宁镇卫生院</w:t>
      </w:r>
    </w:p>
    <w:p>
      <w:pPr>
        <w:pStyle w:val="2"/>
        <w:rPr>
          <w:b/>
          <w:bCs/>
          <w:sz w:val="32"/>
        </w:rPr>
      </w:pPr>
    </w:p>
    <w:p>
      <w:pPr>
        <w:pStyle w:val="2"/>
        <w:rPr>
          <w:b/>
          <w:bCs/>
          <w:sz w:val="32"/>
        </w:rPr>
      </w:pPr>
    </w:p>
    <w:p>
      <w:pPr>
        <w:pStyle w:val="2"/>
        <w:rPr>
          <w:b/>
          <w:bCs/>
          <w:sz w:val="26"/>
        </w:rPr>
      </w:pPr>
    </w:p>
    <w:p>
      <w:pPr>
        <w:spacing w:before="0"/>
        <w:ind w:left="936" w:right="0" w:firstLine="0"/>
        <w:jc w:val="left"/>
        <w:rPr>
          <w:b/>
          <w:bCs/>
          <w:sz w:val="32"/>
        </w:rPr>
      </w:pPr>
      <w:r>
        <w:rPr>
          <w:b/>
          <w:bCs/>
          <w:sz w:val="32"/>
        </w:rPr>
        <w:t>采购代理机构：</w:t>
      </w:r>
      <w:r>
        <w:rPr>
          <w:rFonts w:hint="eastAsia"/>
          <w:b/>
          <w:bCs/>
          <w:sz w:val="32"/>
        </w:rPr>
        <w:t>广西通达工程管理有限公司</w:t>
      </w:r>
    </w:p>
    <w:p>
      <w:pPr>
        <w:spacing w:before="111"/>
        <w:ind w:left="0" w:right="10" w:firstLine="0"/>
        <w:jc w:val="center"/>
        <w:rPr>
          <w:b/>
          <w:bCs/>
          <w:spacing w:val="79"/>
          <w:sz w:val="32"/>
        </w:rPr>
      </w:pPr>
    </w:p>
    <w:p>
      <w:pPr>
        <w:spacing w:before="111"/>
        <w:ind w:left="0" w:right="10" w:firstLine="0"/>
        <w:jc w:val="center"/>
        <w:rPr>
          <w:b/>
          <w:bCs/>
          <w:sz w:val="32"/>
        </w:rPr>
      </w:pPr>
      <w:r>
        <w:rPr>
          <w:b/>
          <w:bCs/>
          <w:spacing w:val="79"/>
          <w:sz w:val="32"/>
        </w:rPr>
        <w:t>二</w:t>
      </w:r>
      <w:r>
        <w:rPr>
          <w:b/>
          <w:bCs/>
          <w:sz w:val="32"/>
        </w:rPr>
        <w:t>O</w:t>
      </w:r>
      <w:r>
        <w:rPr>
          <w:b/>
          <w:bCs/>
          <w:spacing w:val="-54"/>
          <w:sz w:val="32"/>
        </w:rPr>
        <w:t xml:space="preserve"> 二</w:t>
      </w:r>
      <w:r>
        <w:rPr>
          <w:rFonts w:hint="eastAsia"/>
          <w:b/>
          <w:bCs/>
          <w:spacing w:val="-54"/>
          <w:sz w:val="32"/>
          <w:lang w:val="en-US" w:eastAsia="zh-CN"/>
        </w:rPr>
        <w:t xml:space="preserve">  </w:t>
      </w:r>
      <w:r>
        <w:rPr>
          <w:b/>
          <w:bCs/>
          <w:spacing w:val="-54"/>
          <w:sz w:val="32"/>
        </w:rPr>
        <w:t xml:space="preserve"> </w:t>
      </w:r>
      <w:r>
        <w:rPr>
          <w:b/>
          <w:bCs/>
          <w:sz w:val="32"/>
        </w:rPr>
        <w:t>O</w:t>
      </w:r>
      <w:r>
        <w:rPr>
          <w:b/>
          <w:bCs/>
          <w:spacing w:val="-21"/>
          <w:sz w:val="32"/>
        </w:rPr>
        <w:t xml:space="preserve"> 年</w:t>
      </w:r>
      <w:r>
        <w:rPr>
          <w:rFonts w:hint="eastAsia"/>
          <w:b/>
          <w:bCs/>
          <w:spacing w:val="-21"/>
          <w:sz w:val="32"/>
          <w:lang w:val="en-US" w:eastAsia="zh-CN"/>
        </w:rPr>
        <w:t xml:space="preserve"> 十 一</w:t>
      </w:r>
      <w:r>
        <w:rPr>
          <w:b/>
          <w:bCs/>
          <w:spacing w:val="-21"/>
          <w:sz w:val="32"/>
        </w:rPr>
        <w:t>月</w:t>
      </w:r>
    </w:p>
    <w:p>
      <w:pPr>
        <w:spacing w:after="0"/>
        <w:jc w:val="center"/>
        <w:rPr>
          <w:b/>
          <w:bCs/>
          <w:sz w:val="32"/>
        </w:rPr>
        <w:sectPr>
          <w:pgSz w:w="11910" w:h="16840"/>
          <w:pgMar w:top="1600" w:right="840" w:bottom="280" w:left="780" w:header="720" w:footer="720" w:gutter="0"/>
          <w:pgBorders>
            <w:top w:val="none" w:sz="0" w:space="0"/>
            <w:left w:val="none" w:sz="0" w:space="0"/>
            <w:bottom w:val="none" w:sz="0" w:space="0"/>
            <w:right w:val="none" w:sz="0" w:space="0"/>
          </w:pgBorders>
        </w:sectPr>
      </w:pPr>
    </w:p>
    <w:p>
      <w:pPr>
        <w:pStyle w:val="2"/>
        <w:spacing w:before="8"/>
        <w:rPr>
          <w:sz w:val="3"/>
        </w:rPr>
      </w:pPr>
    </w:p>
    <w:p>
      <w:pPr>
        <w:pStyle w:val="2"/>
        <w:spacing w:line="29" w:lineRule="exact"/>
        <w:ind w:left="292"/>
        <w:rPr>
          <w:sz w:val="2"/>
        </w:rPr>
      </w:pPr>
    </w:p>
    <w:p>
      <w:pPr>
        <w:pStyle w:val="2"/>
        <w:spacing w:before="12"/>
        <w:rPr>
          <w:sz w:val="12"/>
        </w:rPr>
      </w:pPr>
    </w:p>
    <w:p>
      <w:pPr>
        <w:tabs>
          <w:tab w:val="left" w:pos="878"/>
        </w:tabs>
        <w:spacing w:before="37"/>
        <w:ind w:left="0" w:right="279" w:firstLine="0"/>
        <w:jc w:val="center"/>
        <w:rPr>
          <w:sz w:val="44"/>
        </w:rPr>
      </w:pPr>
      <w:r>
        <w:rPr>
          <w:sz w:val="44"/>
        </w:rPr>
        <w:t>目</w:t>
      </w:r>
      <w:r>
        <w:rPr>
          <w:sz w:val="44"/>
        </w:rPr>
        <w:tab/>
      </w:r>
      <w:r>
        <w:rPr>
          <w:sz w:val="44"/>
        </w:rPr>
        <w:t>录</w:t>
      </w:r>
    </w:p>
    <w:sdt>
      <w:sdtPr>
        <w:rPr>
          <w:rFonts w:ascii="宋体" w:hAnsi="宋体" w:eastAsia="宋体" w:cs="宋体"/>
          <w:sz w:val="21"/>
          <w:szCs w:val="22"/>
          <w:lang w:val="zh-CN" w:eastAsia="zh-CN" w:bidi="zh-CN"/>
        </w:rPr>
        <w:id w:val="147469159"/>
        <w15:color w:val="DBDBDB"/>
        <w:docPartObj>
          <w:docPartGallery w:val="Table of Contents"/>
          <w:docPartUnique/>
        </w:docPartObj>
      </w:sdtPr>
      <w:sdtEndPr>
        <w:rPr>
          <w:rFonts w:ascii="宋体" w:hAnsi="宋体" w:eastAsia="宋体" w:cs="宋体"/>
          <w:sz w:val="22"/>
          <w:szCs w:val="22"/>
          <w:lang w:val="zh-CN" w:eastAsia="zh-CN" w:bidi="zh-CN"/>
        </w:rPr>
      </w:sdtEndPr>
      <w:sdtContent>
        <w:p>
          <w:pPr>
            <w:spacing w:before="0" w:beforeLines="0" w:after="0" w:afterLines="0" w:line="240" w:lineRule="auto"/>
            <w:ind w:left="0" w:leftChars="0" w:right="0" w:rightChars="0" w:firstLine="0" w:firstLineChars="0"/>
            <w:jc w:val="center"/>
          </w:pPr>
        </w:p>
        <w:p>
          <w:pPr>
            <w:pStyle w:val="10"/>
            <w:keepNext w:val="0"/>
            <w:keepLines w:val="0"/>
            <w:pageBreakBefore w:val="0"/>
            <w:widowControl/>
            <w:tabs>
              <w:tab w:val="right" w:pos="2000"/>
              <w:tab w:val="right" w:leader="dot" w:pos="10290"/>
            </w:tabs>
            <w:kinsoku/>
            <w:wordWrap/>
            <w:overflowPunct/>
            <w:topLinePunct w:val="0"/>
            <w:autoSpaceDE/>
            <w:autoSpaceDN/>
            <w:bidi w:val="0"/>
            <w:adjustRightInd/>
            <w:snapToGrid/>
            <w:spacing w:line="480" w:lineRule="auto"/>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TOC \o "1-1" \h \u </w:instrText>
          </w:r>
          <w:r>
            <w:rPr>
              <w:rFonts w:hint="eastAsia" w:ascii="宋体" w:hAnsi="宋体" w:eastAsia="宋体" w:cs="宋体"/>
              <w:sz w:val="30"/>
              <w:szCs w:val="30"/>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_Toc5268 </w:instrText>
          </w:r>
          <w:r>
            <w:rPr>
              <w:rFonts w:hint="eastAsia" w:ascii="宋体" w:hAnsi="宋体" w:eastAsia="宋体" w:cs="宋体"/>
              <w:sz w:val="30"/>
              <w:szCs w:val="30"/>
            </w:rPr>
            <w:fldChar w:fldCharType="separate"/>
          </w:r>
          <w:r>
            <w:rPr>
              <w:rFonts w:hint="eastAsia" w:ascii="宋体" w:hAnsi="宋体" w:eastAsia="宋体" w:cs="宋体"/>
              <w:sz w:val="30"/>
              <w:szCs w:val="30"/>
            </w:rPr>
            <w:t>第一章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ab/>
          </w:r>
          <w:r>
            <w:rPr>
              <w:rFonts w:hint="eastAsia" w:ascii="宋体" w:hAnsi="宋体" w:eastAsia="宋体" w:cs="宋体"/>
              <w:sz w:val="30"/>
              <w:szCs w:val="30"/>
            </w:rPr>
            <w:t>竞争性谈判公告</w:t>
          </w:r>
          <w:r>
            <w:rPr>
              <w:rFonts w:hint="eastAsia" w:ascii="宋体" w:hAnsi="宋体" w:eastAsia="宋体" w:cs="宋体"/>
              <w:sz w:val="30"/>
              <w:szCs w:val="30"/>
              <w:lang w:val="en-US" w:eastAsia="zh-CN"/>
            </w:rPr>
            <w:t>.............................................</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_Toc5268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0"/>
            <w:keepNext w:val="0"/>
            <w:keepLines w:val="0"/>
            <w:pageBreakBefore w:val="0"/>
            <w:widowControl/>
            <w:tabs>
              <w:tab w:val="right" w:pos="2000"/>
              <w:tab w:val="right" w:leader="dot" w:pos="10290"/>
            </w:tabs>
            <w:kinsoku/>
            <w:wordWrap/>
            <w:overflowPunct/>
            <w:topLinePunct w:val="0"/>
            <w:autoSpaceDE/>
            <w:autoSpaceDN/>
            <w:bidi w:val="0"/>
            <w:adjustRightInd/>
            <w:snapToGrid/>
            <w:spacing w:line="480" w:lineRule="auto"/>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_Toc23080 </w:instrText>
          </w:r>
          <w:r>
            <w:rPr>
              <w:rFonts w:hint="eastAsia" w:ascii="宋体" w:hAnsi="宋体" w:eastAsia="宋体" w:cs="宋体"/>
              <w:sz w:val="30"/>
              <w:szCs w:val="30"/>
            </w:rPr>
            <w:fldChar w:fldCharType="separate"/>
          </w:r>
          <w:r>
            <w:rPr>
              <w:rFonts w:hint="eastAsia" w:ascii="宋体" w:hAnsi="宋体" w:eastAsia="宋体" w:cs="宋体"/>
              <w:sz w:val="30"/>
              <w:szCs w:val="30"/>
            </w:rPr>
            <w:t>第二章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供应商须知</w:t>
          </w:r>
          <w:r>
            <w:rPr>
              <w:rFonts w:hint="eastAsia" w:ascii="宋体" w:hAnsi="宋体" w:eastAsia="宋体" w:cs="宋体"/>
              <w:sz w:val="30"/>
              <w:szCs w:val="30"/>
              <w:lang w:val="en-US" w:eastAsia="zh-CN"/>
            </w:rPr>
            <w:t>.................................................</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_Toc23080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0"/>
            <w:keepNext w:val="0"/>
            <w:keepLines w:val="0"/>
            <w:pageBreakBefore w:val="0"/>
            <w:widowControl/>
            <w:tabs>
              <w:tab w:val="right" w:pos="2000"/>
              <w:tab w:val="right" w:leader="dot" w:pos="10290"/>
            </w:tabs>
            <w:kinsoku/>
            <w:wordWrap/>
            <w:overflowPunct/>
            <w:topLinePunct w:val="0"/>
            <w:autoSpaceDE/>
            <w:autoSpaceDN/>
            <w:bidi w:val="0"/>
            <w:adjustRightInd/>
            <w:snapToGrid/>
            <w:spacing w:line="480" w:lineRule="auto"/>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_Toc28702 </w:instrText>
          </w:r>
          <w:r>
            <w:rPr>
              <w:rFonts w:hint="eastAsia" w:ascii="宋体" w:hAnsi="宋体" w:eastAsia="宋体" w:cs="宋体"/>
              <w:sz w:val="30"/>
              <w:szCs w:val="30"/>
            </w:rPr>
            <w:fldChar w:fldCharType="separate"/>
          </w:r>
          <w:r>
            <w:rPr>
              <w:rFonts w:hint="eastAsia" w:ascii="宋体" w:hAnsi="宋体" w:eastAsia="宋体" w:cs="宋体"/>
              <w:sz w:val="30"/>
              <w:szCs w:val="30"/>
            </w:rPr>
            <w:t>第三章</w:t>
          </w:r>
          <w:r>
            <w:rPr>
              <w:rFonts w:hint="eastAsia" w:ascii="宋体" w:hAnsi="宋体" w:eastAsia="宋体" w:cs="宋体"/>
              <w:sz w:val="30"/>
              <w:szCs w:val="30"/>
            </w:rPr>
            <w:tab/>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项目采购需求和说明</w:t>
          </w:r>
          <w:r>
            <w:rPr>
              <w:rFonts w:hint="eastAsia" w:ascii="宋体" w:hAnsi="宋体" w:eastAsia="宋体" w:cs="宋体"/>
              <w:sz w:val="30"/>
              <w:szCs w:val="30"/>
              <w:lang w:val="en-US" w:eastAsia="zh-CN"/>
            </w:rPr>
            <w:t>........................................</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_Toc28702 </w:instrText>
          </w:r>
          <w:r>
            <w:rPr>
              <w:rFonts w:hint="eastAsia" w:ascii="宋体" w:hAnsi="宋体" w:eastAsia="宋体" w:cs="宋体"/>
              <w:sz w:val="30"/>
              <w:szCs w:val="30"/>
            </w:rPr>
            <w:fldChar w:fldCharType="separate"/>
          </w:r>
          <w:r>
            <w:rPr>
              <w:rFonts w:hint="eastAsia" w:ascii="宋体" w:hAnsi="宋体" w:eastAsia="宋体" w:cs="宋体"/>
              <w:sz w:val="30"/>
              <w:szCs w:val="30"/>
            </w:rPr>
            <w:t>25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0"/>
            <w:keepNext w:val="0"/>
            <w:keepLines w:val="0"/>
            <w:pageBreakBefore w:val="0"/>
            <w:widowControl/>
            <w:tabs>
              <w:tab w:val="right" w:pos="2000"/>
              <w:tab w:val="right" w:leader="dot" w:pos="10290"/>
            </w:tabs>
            <w:kinsoku/>
            <w:wordWrap/>
            <w:overflowPunct/>
            <w:topLinePunct w:val="0"/>
            <w:autoSpaceDE/>
            <w:autoSpaceDN/>
            <w:bidi w:val="0"/>
            <w:adjustRightInd/>
            <w:snapToGrid/>
            <w:spacing w:line="480" w:lineRule="auto"/>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_Toc18265 </w:instrText>
          </w:r>
          <w:r>
            <w:rPr>
              <w:rFonts w:hint="eastAsia" w:ascii="宋体" w:hAnsi="宋体" w:eastAsia="宋体" w:cs="宋体"/>
              <w:sz w:val="30"/>
              <w:szCs w:val="30"/>
            </w:rPr>
            <w:fldChar w:fldCharType="separate"/>
          </w:r>
          <w:r>
            <w:rPr>
              <w:rFonts w:hint="eastAsia" w:ascii="宋体" w:hAnsi="宋体" w:eastAsia="宋体" w:cs="宋体"/>
              <w:sz w:val="30"/>
              <w:szCs w:val="30"/>
            </w:rPr>
            <w:t>第四章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ab/>
          </w:r>
          <w:r>
            <w:rPr>
              <w:rFonts w:hint="eastAsia" w:ascii="宋体" w:hAnsi="宋体" w:eastAsia="宋体" w:cs="宋体"/>
              <w:sz w:val="30"/>
              <w:szCs w:val="30"/>
            </w:rPr>
            <w:t>评审方法及评审标准</w:t>
          </w:r>
          <w:r>
            <w:rPr>
              <w:rFonts w:hint="eastAsia" w:ascii="宋体" w:hAnsi="宋体" w:eastAsia="宋体" w:cs="宋体"/>
              <w:sz w:val="30"/>
              <w:szCs w:val="30"/>
              <w:lang w:val="en-US" w:eastAsia="zh-CN"/>
            </w:rPr>
            <w:t>........................................</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_Toc18265 </w:instrText>
          </w:r>
          <w:r>
            <w:rPr>
              <w:rFonts w:hint="eastAsia" w:ascii="宋体" w:hAnsi="宋体" w:eastAsia="宋体" w:cs="宋体"/>
              <w:sz w:val="30"/>
              <w:szCs w:val="30"/>
            </w:rPr>
            <w:fldChar w:fldCharType="separate"/>
          </w:r>
          <w:r>
            <w:rPr>
              <w:rFonts w:hint="eastAsia" w:ascii="宋体" w:hAnsi="宋体" w:eastAsia="宋体" w:cs="宋体"/>
              <w:sz w:val="30"/>
              <w:szCs w:val="30"/>
            </w:rPr>
            <w:t>31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0"/>
            <w:keepNext w:val="0"/>
            <w:keepLines w:val="0"/>
            <w:pageBreakBefore w:val="0"/>
            <w:widowControl/>
            <w:tabs>
              <w:tab w:val="right" w:pos="2000"/>
              <w:tab w:val="right" w:leader="dot" w:pos="10290"/>
            </w:tabs>
            <w:kinsoku/>
            <w:wordWrap/>
            <w:overflowPunct/>
            <w:topLinePunct w:val="0"/>
            <w:autoSpaceDE/>
            <w:autoSpaceDN/>
            <w:bidi w:val="0"/>
            <w:adjustRightInd/>
            <w:snapToGrid/>
            <w:spacing w:line="480" w:lineRule="auto"/>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_Toc20166 </w:instrText>
          </w:r>
          <w:r>
            <w:rPr>
              <w:rFonts w:hint="eastAsia" w:ascii="宋体" w:hAnsi="宋体" w:eastAsia="宋体" w:cs="宋体"/>
              <w:sz w:val="30"/>
              <w:szCs w:val="30"/>
            </w:rPr>
            <w:fldChar w:fldCharType="separate"/>
          </w:r>
          <w:r>
            <w:rPr>
              <w:rFonts w:hint="eastAsia" w:ascii="宋体" w:hAnsi="宋体" w:eastAsia="宋体" w:cs="宋体"/>
              <w:sz w:val="30"/>
              <w:szCs w:val="30"/>
            </w:rPr>
            <w:t>第五章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合同条款</w:t>
          </w:r>
          <w:r>
            <w:rPr>
              <w:rFonts w:hint="eastAsia" w:ascii="宋体" w:hAnsi="宋体" w:eastAsia="宋体" w:cs="宋体"/>
              <w:sz w:val="30"/>
              <w:szCs w:val="30"/>
              <w:lang w:val="en-US" w:eastAsia="zh-CN"/>
            </w:rPr>
            <w:t>..................................................</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_Toc20166 </w:instrText>
          </w:r>
          <w:r>
            <w:rPr>
              <w:rFonts w:hint="eastAsia" w:ascii="宋体" w:hAnsi="宋体" w:eastAsia="宋体" w:cs="宋体"/>
              <w:sz w:val="30"/>
              <w:szCs w:val="30"/>
            </w:rPr>
            <w:fldChar w:fldCharType="separate"/>
          </w:r>
          <w:r>
            <w:rPr>
              <w:rFonts w:hint="eastAsia" w:ascii="宋体" w:hAnsi="宋体" w:eastAsia="宋体" w:cs="宋体"/>
              <w:sz w:val="30"/>
              <w:szCs w:val="30"/>
            </w:rPr>
            <w:t>35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0"/>
            <w:keepNext w:val="0"/>
            <w:keepLines w:val="0"/>
            <w:pageBreakBefore w:val="0"/>
            <w:widowControl/>
            <w:tabs>
              <w:tab w:val="right" w:pos="2000"/>
              <w:tab w:val="right" w:leader="dot" w:pos="10290"/>
            </w:tabs>
            <w:kinsoku/>
            <w:wordWrap/>
            <w:overflowPunct/>
            <w:topLinePunct w:val="0"/>
            <w:autoSpaceDE/>
            <w:autoSpaceDN/>
            <w:bidi w:val="0"/>
            <w:adjustRightInd/>
            <w:snapToGrid/>
            <w:spacing w:line="480" w:lineRule="auto"/>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_Toc18389 </w:instrText>
          </w:r>
          <w:r>
            <w:rPr>
              <w:rFonts w:hint="eastAsia" w:ascii="宋体" w:hAnsi="宋体" w:eastAsia="宋体" w:cs="宋体"/>
              <w:sz w:val="30"/>
              <w:szCs w:val="30"/>
            </w:rPr>
            <w:fldChar w:fldCharType="separate"/>
          </w:r>
          <w:r>
            <w:rPr>
              <w:rFonts w:hint="eastAsia" w:ascii="宋体" w:hAnsi="宋体" w:eastAsia="宋体" w:cs="宋体"/>
              <w:sz w:val="30"/>
              <w:szCs w:val="30"/>
            </w:rPr>
            <w:t>第六章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响应文件格式</w:t>
          </w:r>
          <w:r>
            <w:rPr>
              <w:rFonts w:hint="eastAsia" w:ascii="宋体" w:hAnsi="宋体" w:eastAsia="宋体" w:cs="宋体"/>
              <w:sz w:val="30"/>
              <w:szCs w:val="30"/>
              <w:lang w:val="en-US" w:eastAsia="zh-CN"/>
            </w:rPr>
            <w:t>..............................................</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_Toc18389 </w:instrText>
          </w:r>
          <w:r>
            <w:rPr>
              <w:rFonts w:hint="eastAsia" w:ascii="宋体" w:hAnsi="宋体" w:eastAsia="宋体" w:cs="宋体"/>
              <w:sz w:val="30"/>
              <w:szCs w:val="30"/>
            </w:rPr>
            <w:fldChar w:fldCharType="separate"/>
          </w:r>
          <w:r>
            <w:rPr>
              <w:rFonts w:hint="eastAsia" w:ascii="宋体" w:hAnsi="宋体" w:eastAsia="宋体" w:cs="宋体"/>
              <w:sz w:val="30"/>
              <w:szCs w:val="30"/>
            </w:rPr>
            <w:t>46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spacing w:after="0"/>
            <w:sectPr>
              <w:headerReference r:id="rId3" w:type="default"/>
              <w:footerReference r:id="rId4" w:type="default"/>
              <w:pgSz w:w="11910" w:h="16840"/>
              <w:pgMar w:top="820" w:right="840" w:bottom="1140" w:left="780" w:header="630" w:footer="955" w:gutter="0"/>
              <w:pgBorders>
                <w:top w:val="none" w:sz="0" w:space="0"/>
                <w:left w:val="none" w:sz="0" w:space="0"/>
                <w:bottom w:val="none" w:sz="0" w:space="0"/>
                <w:right w:val="none" w:sz="0" w:space="0"/>
              </w:pgBorders>
              <w:pgNumType w:fmt="decimal" w:start="1"/>
            </w:sectPr>
          </w:pPr>
          <w:r>
            <w:rPr>
              <w:rFonts w:hint="eastAsia" w:ascii="宋体" w:hAnsi="宋体" w:eastAsia="宋体" w:cs="宋体"/>
              <w:sz w:val="30"/>
              <w:szCs w:val="30"/>
            </w:rPr>
            <w:fldChar w:fldCharType="end"/>
          </w:r>
        </w:p>
      </w:sdtContent>
    </w:sdt>
    <w:p>
      <w:pPr>
        <w:pStyle w:val="2"/>
        <w:spacing w:before="9"/>
        <w:rPr>
          <w:sz w:val="41"/>
        </w:rPr>
      </w:pPr>
    </w:p>
    <w:p>
      <w:pPr>
        <w:pStyle w:val="3"/>
        <w:tabs>
          <w:tab w:val="left" w:pos="1343"/>
        </w:tabs>
        <w:ind w:left="59"/>
        <w:outlineLvl w:val="0"/>
      </w:pPr>
      <w:bookmarkStart w:id="0" w:name="第一章  竞争性谈判公告"/>
      <w:bookmarkEnd w:id="0"/>
      <w:bookmarkStart w:id="1" w:name="_Toc5268"/>
      <w:r>
        <w:t>第一章</w:t>
      </w:r>
      <w:r>
        <w:tab/>
      </w:r>
      <w:r>
        <w:t>竞争性谈判公告</w:t>
      </w:r>
      <w:bookmarkEnd w:id="1"/>
    </w:p>
    <w:p>
      <w:pPr>
        <w:spacing w:before="99"/>
        <w:ind w:left="832" w:right="279" w:firstLine="0"/>
        <w:jc w:val="center"/>
        <w:rPr>
          <w:b/>
          <w:sz w:val="28"/>
          <w:szCs w:val="28"/>
        </w:rPr>
      </w:pPr>
      <w:r>
        <w:rPr>
          <w:rFonts w:hint="eastAsia"/>
          <w:b/>
          <w:sz w:val="28"/>
          <w:szCs w:val="28"/>
        </w:rPr>
        <w:t>广西通达工程管理有限公司扶绥县新宁镇卫生院整体搬迁建设项目-电梯安装</w:t>
      </w:r>
    </w:p>
    <w:p>
      <w:pPr>
        <w:spacing w:before="113"/>
        <w:ind w:left="851" w:right="279" w:firstLine="0"/>
        <w:jc w:val="center"/>
        <w:rPr>
          <w:b/>
          <w:sz w:val="28"/>
          <w:szCs w:val="28"/>
        </w:rPr>
      </w:pPr>
      <w:r>
        <w:rPr>
          <w:sz w:val="28"/>
          <w:szCs w:val="28"/>
        </w:rPr>
        <mc:AlternateContent>
          <mc:Choice Requires="wps">
            <w:drawing>
              <wp:anchor distT="0" distB="0" distL="114300" distR="114300" simplePos="0" relativeHeight="251662336" behindDoc="1" locked="0" layoutInCell="1" allowOverlap="1">
                <wp:simplePos x="0" y="0"/>
                <wp:positionH relativeFrom="page">
                  <wp:posOffset>598805</wp:posOffset>
                </wp:positionH>
                <wp:positionV relativeFrom="paragraph">
                  <wp:posOffset>379095</wp:posOffset>
                </wp:positionV>
                <wp:extent cx="6296660" cy="1101725"/>
                <wp:effectExtent l="5080" t="4445" r="22860" b="17780"/>
                <wp:wrapTopAndBottom/>
                <wp:docPr id="7" name="文本框 7"/>
                <wp:cNvGraphicFramePr/>
                <a:graphic xmlns:a="http://schemas.openxmlformats.org/drawingml/2006/main">
                  <a:graphicData uri="http://schemas.microsoft.com/office/word/2010/wordprocessingShape">
                    <wps:wsp>
                      <wps:cNvSpPr txBox="1"/>
                      <wps:spPr>
                        <a:xfrm>
                          <a:off x="0" y="0"/>
                          <a:ext cx="6296660" cy="1101725"/>
                        </a:xfrm>
                        <a:prstGeom prst="rect">
                          <a:avLst/>
                        </a:prstGeom>
                        <a:noFill/>
                        <a:ln w="6096" cap="flat" cmpd="sng">
                          <a:solidFill>
                            <a:srgbClr val="000000"/>
                          </a:solidFill>
                          <a:prstDash val="solid"/>
                          <a:miter/>
                          <a:headEnd type="none" w="med" len="med"/>
                          <a:tailEnd type="none" w="med" len="med"/>
                        </a:ln>
                      </wps:spPr>
                      <wps:txbx>
                        <w:txbxContent>
                          <w:p>
                            <w:pPr>
                              <w:pStyle w:val="2"/>
                              <w:spacing w:before="117"/>
                              <w:ind w:left="560"/>
                            </w:pPr>
                            <w:r>
                              <w:t>项目概况</w:t>
                            </w:r>
                          </w:p>
                          <w:p>
                            <w:pPr>
                              <w:pStyle w:val="2"/>
                              <w:spacing w:line="420" w:lineRule="atLeast"/>
                              <w:ind w:left="80" w:right="-15" w:firstLine="480"/>
                            </w:pPr>
                            <w:r>
                              <w:rPr>
                                <w:rFonts w:hint="eastAsia"/>
                                <w:u w:val="single"/>
                              </w:rPr>
                              <w:t>扶绥县新宁镇卫生院整体搬迁建设项目-电梯安装</w:t>
                            </w:r>
                            <w:r>
                              <w:rPr>
                                <w:rFonts w:hint="eastAsia"/>
                                <w:u w:val="none"/>
                                <w:lang w:eastAsia="zh-CN"/>
                              </w:rPr>
                              <w:t>采购</w:t>
                            </w:r>
                            <w:r>
                              <w:t>项目的潜在供应商应在</w:t>
                            </w:r>
                            <w:r>
                              <w:rPr>
                                <w:rFonts w:hint="eastAsia"/>
                                <w:u w:val="single"/>
                              </w:rPr>
                              <w:t>“政府采购云平台”（https://www.zcygov.cn）</w:t>
                            </w:r>
                            <w:r>
                              <w:t>获取采购文件，并于</w:t>
                            </w:r>
                            <w:r>
                              <w:rPr>
                                <w:u w:val="single"/>
                              </w:rPr>
                              <w:t xml:space="preserve"> 2020</w:t>
                            </w:r>
                            <w:r>
                              <w:rPr>
                                <w:spacing w:val="-40"/>
                                <w:u w:val="single"/>
                              </w:rPr>
                              <w:t xml:space="preserve"> 年</w:t>
                            </w:r>
                            <w:r>
                              <w:rPr>
                                <w:rFonts w:hint="eastAsia"/>
                                <w:spacing w:val="-40"/>
                                <w:u w:val="single"/>
                                <w:lang w:val="en-US" w:eastAsia="zh-CN"/>
                              </w:rPr>
                              <w:t xml:space="preserve">     11  </w:t>
                            </w:r>
                            <w:r>
                              <w:rPr>
                                <w:spacing w:val="-40"/>
                                <w:u w:val="single"/>
                              </w:rPr>
                              <w:t xml:space="preserve">月 </w:t>
                            </w:r>
                            <w:r>
                              <w:rPr>
                                <w:rFonts w:hint="eastAsia"/>
                                <w:u w:val="single"/>
                                <w:lang w:val="en-US" w:eastAsia="zh-CN"/>
                              </w:rPr>
                              <w:t xml:space="preserve">  12</w:t>
                            </w:r>
                            <w:r>
                              <w:rPr>
                                <w:spacing w:val="-40"/>
                                <w:u w:val="single"/>
                              </w:rPr>
                              <w:t xml:space="preserve">日 </w:t>
                            </w:r>
                            <w:r>
                              <w:rPr>
                                <w:rFonts w:hint="eastAsia"/>
                                <w:u w:val="single"/>
                                <w:lang w:val="en-US" w:eastAsia="zh-CN"/>
                              </w:rPr>
                              <w:t xml:space="preserve"> 15 </w:t>
                            </w:r>
                            <w:r>
                              <w:rPr>
                                <w:rFonts w:hint="eastAsia"/>
                                <w:spacing w:val="-40"/>
                                <w:u w:val="single"/>
                                <w:lang w:eastAsia="zh-CN"/>
                              </w:rPr>
                              <w:t>时</w:t>
                            </w:r>
                            <w:r>
                              <w:rPr>
                                <w:spacing w:val="-40"/>
                                <w:u w:val="single"/>
                              </w:rPr>
                              <w:t xml:space="preserve"> </w:t>
                            </w:r>
                            <w:r>
                              <w:rPr>
                                <w:rFonts w:hint="eastAsia"/>
                                <w:u w:val="single"/>
                                <w:lang w:val="en-US" w:eastAsia="zh-CN"/>
                              </w:rPr>
                              <w:t xml:space="preserve"> 00  </w:t>
                            </w:r>
                            <w:r>
                              <w:rPr>
                                <w:spacing w:val="-30"/>
                                <w:u w:val="single"/>
                              </w:rPr>
                              <w:t>分</w:t>
                            </w:r>
                            <w:r>
                              <w:t>（北京时间）前提交响应文件。</w:t>
                            </w:r>
                          </w:p>
                        </w:txbxContent>
                      </wps:txbx>
                      <wps:bodyPr lIns="0" tIns="0" rIns="0" bIns="0" upright="1"/>
                    </wps:wsp>
                  </a:graphicData>
                </a:graphic>
              </wp:anchor>
            </w:drawing>
          </mc:Choice>
          <mc:Fallback>
            <w:pict>
              <v:shape id="_x0000_s1026" o:spid="_x0000_s1026" o:spt="202" type="#_x0000_t202" style="position:absolute;left:0pt;margin-left:47.15pt;margin-top:29.85pt;height:86.75pt;width:495.8pt;mso-position-horizontal-relative:page;mso-wrap-distance-bottom:0pt;mso-wrap-distance-top:0pt;z-index:-251654144;mso-width-relative:page;mso-height-relative:page;" filled="f" stroked="t" coordsize="21600,21600" o:gfxdata="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F64NfXAAAACgEAAA8AAAAAAAAA&#10;AQAgAAAAIgAAAGRycy9kb3ducmV2LnhtbFBLAQIUABQAAAAIAIdO4kBYmc7mEgIAADIEAAAOAAAA&#10;AAAAAAEAIAAAACYBAABkcnMvZTJvRG9jLnhtbFBLBQYAAAAABgAGAFkBAACqBQAAAAA=&#10;">
                <v:fill on="f" focussize="0,0"/>
                <v:stroke weight="0.48pt" color="#000000" joinstyle="miter"/>
                <v:imagedata o:title=""/>
                <o:lock v:ext="edit" aspectratio="f"/>
                <v:textbox inset="0mm,0mm,0mm,0mm">
                  <w:txbxContent>
                    <w:p>
                      <w:pPr>
                        <w:pStyle w:val="2"/>
                        <w:spacing w:before="117"/>
                        <w:ind w:left="560"/>
                      </w:pPr>
                      <w:r>
                        <w:t>项目概况</w:t>
                      </w:r>
                    </w:p>
                    <w:p>
                      <w:pPr>
                        <w:pStyle w:val="2"/>
                        <w:spacing w:line="420" w:lineRule="atLeast"/>
                        <w:ind w:left="80" w:right="-15" w:firstLine="480"/>
                      </w:pPr>
                      <w:r>
                        <w:rPr>
                          <w:rFonts w:hint="eastAsia"/>
                          <w:u w:val="single"/>
                        </w:rPr>
                        <w:t>扶绥县新宁镇卫生院整体搬迁建设项目-电梯安装</w:t>
                      </w:r>
                      <w:r>
                        <w:rPr>
                          <w:rFonts w:hint="eastAsia"/>
                          <w:u w:val="none"/>
                          <w:lang w:eastAsia="zh-CN"/>
                        </w:rPr>
                        <w:t>采购</w:t>
                      </w:r>
                      <w:r>
                        <w:t>项目的潜在供应商应在</w:t>
                      </w:r>
                      <w:r>
                        <w:rPr>
                          <w:rFonts w:hint="eastAsia"/>
                          <w:u w:val="single"/>
                        </w:rPr>
                        <w:t>“政府采购云平台”（https://www.zcygov.cn）</w:t>
                      </w:r>
                      <w:r>
                        <w:t>获取采购文件，并于</w:t>
                      </w:r>
                      <w:r>
                        <w:rPr>
                          <w:u w:val="single"/>
                        </w:rPr>
                        <w:t xml:space="preserve"> 2020</w:t>
                      </w:r>
                      <w:r>
                        <w:rPr>
                          <w:spacing w:val="-40"/>
                          <w:u w:val="single"/>
                        </w:rPr>
                        <w:t xml:space="preserve"> 年</w:t>
                      </w:r>
                      <w:r>
                        <w:rPr>
                          <w:rFonts w:hint="eastAsia"/>
                          <w:spacing w:val="-40"/>
                          <w:u w:val="single"/>
                          <w:lang w:val="en-US" w:eastAsia="zh-CN"/>
                        </w:rPr>
                        <w:t xml:space="preserve">     11  </w:t>
                      </w:r>
                      <w:r>
                        <w:rPr>
                          <w:spacing w:val="-40"/>
                          <w:u w:val="single"/>
                        </w:rPr>
                        <w:t xml:space="preserve">月 </w:t>
                      </w:r>
                      <w:r>
                        <w:rPr>
                          <w:rFonts w:hint="eastAsia"/>
                          <w:u w:val="single"/>
                          <w:lang w:val="en-US" w:eastAsia="zh-CN"/>
                        </w:rPr>
                        <w:t xml:space="preserve">  12</w:t>
                      </w:r>
                      <w:r>
                        <w:rPr>
                          <w:spacing w:val="-40"/>
                          <w:u w:val="single"/>
                        </w:rPr>
                        <w:t xml:space="preserve">日 </w:t>
                      </w:r>
                      <w:r>
                        <w:rPr>
                          <w:rFonts w:hint="eastAsia"/>
                          <w:u w:val="single"/>
                          <w:lang w:val="en-US" w:eastAsia="zh-CN"/>
                        </w:rPr>
                        <w:t xml:space="preserve"> 15 </w:t>
                      </w:r>
                      <w:r>
                        <w:rPr>
                          <w:rFonts w:hint="eastAsia"/>
                          <w:spacing w:val="-40"/>
                          <w:u w:val="single"/>
                          <w:lang w:eastAsia="zh-CN"/>
                        </w:rPr>
                        <w:t>时</w:t>
                      </w:r>
                      <w:r>
                        <w:rPr>
                          <w:spacing w:val="-40"/>
                          <w:u w:val="single"/>
                        </w:rPr>
                        <w:t xml:space="preserve"> </w:t>
                      </w:r>
                      <w:r>
                        <w:rPr>
                          <w:rFonts w:hint="eastAsia"/>
                          <w:u w:val="single"/>
                          <w:lang w:val="en-US" w:eastAsia="zh-CN"/>
                        </w:rPr>
                        <w:t xml:space="preserve"> 00  </w:t>
                      </w:r>
                      <w:r>
                        <w:rPr>
                          <w:spacing w:val="-30"/>
                          <w:u w:val="single"/>
                        </w:rPr>
                        <w:t>分</w:t>
                      </w:r>
                      <w:r>
                        <w:t>（北京时间）前提交响应文件。</w:t>
                      </w:r>
                    </w:p>
                  </w:txbxContent>
                </v:textbox>
                <w10:wrap type="topAndBottom"/>
              </v:shape>
            </w:pict>
          </mc:Fallback>
        </mc:AlternateContent>
      </w:r>
      <w:r>
        <w:rPr>
          <w:b/>
          <w:sz w:val="28"/>
          <w:szCs w:val="28"/>
        </w:rPr>
        <w:t>（项目编号：</w:t>
      </w:r>
      <w:r>
        <w:rPr>
          <w:rFonts w:hint="eastAsia"/>
          <w:b/>
          <w:sz w:val="28"/>
          <w:szCs w:val="28"/>
        </w:rPr>
        <w:t>CZZC2020-J1-3000</w:t>
      </w:r>
      <w:r>
        <w:rPr>
          <w:rFonts w:hint="eastAsia"/>
          <w:b/>
          <w:sz w:val="28"/>
          <w:szCs w:val="28"/>
          <w:lang w:val="en-US" w:eastAsia="zh-CN"/>
        </w:rPr>
        <w:t>9</w:t>
      </w:r>
      <w:r>
        <w:rPr>
          <w:rFonts w:hint="eastAsia"/>
          <w:b/>
          <w:sz w:val="28"/>
          <w:szCs w:val="28"/>
        </w:rPr>
        <w:t>-GXTD</w:t>
      </w:r>
      <w:r>
        <w:rPr>
          <w:b/>
          <w:sz w:val="28"/>
          <w:szCs w:val="28"/>
        </w:rPr>
        <w:t>）竞争性谈判公告</w:t>
      </w:r>
    </w:p>
    <w:p>
      <w:pPr>
        <w:spacing w:before="36"/>
        <w:ind w:left="780" w:right="0" w:firstLine="0"/>
        <w:jc w:val="left"/>
        <w:rPr>
          <w:b/>
          <w:sz w:val="24"/>
        </w:rPr>
      </w:pPr>
      <w:r>
        <w:rPr>
          <w:b/>
          <w:sz w:val="24"/>
        </w:rPr>
        <w:t>一、项目基本情况</w:t>
      </w:r>
    </w:p>
    <w:p>
      <w:pPr>
        <w:pStyle w:val="2"/>
        <w:spacing w:before="72"/>
        <w:ind w:left="1260"/>
      </w:pPr>
      <w:r>
        <w:t>项目编号：</w:t>
      </w:r>
      <w:r>
        <w:rPr>
          <w:rFonts w:hint="eastAsia"/>
        </w:rPr>
        <w:t>CZZC2020-J1-3000</w:t>
      </w:r>
      <w:r>
        <w:rPr>
          <w:rFonts w:hint="eastAsia"/>
          <w:lang w:val="en-US" w:eastAsia="zh-CN"/>
        </w:rPr>
        <w:t>9</w:t>
      </w:r>
      <w:r>
        <w:rPr>
          <w:rFonts w:hint="eastAsia"/>
        </w:rPr>
        <w:t xml:space="preserve">-GXTD </w:t>
      </w:r>
      <w:r>
        <w:t>。</w:t>
      </w:r>
    </w:p>
    <w:p>
      <w:pPr>
        <w:pStyle w:val="2"/>
        <w:spacing w:before="74" w:line="295" w:lineRule="auto"/>
        <w:ind w:left="1260" w:right="1270" w:rightChars="0"/>
      </w:pPr>
      <w:r>
        <w:t>项目名称：</w:t>
      </w:r>
      <w:r>
        <w:rPr>
          <w:rFonts w:hint="eastAsia"/>
          <w:u w:val="single"/>
        </w:rPr>
        <w:t>扶绥县新宁镇卫生院整体搬迁建设项目-电梯安装</w:t>
      </w:r>
      <w:r>
        <w:t>。</w:t>
      </w:r>
    </w:p>
    <w:p>
      <w:pPr>
        <w:pStyle w:val="2"/>
        <w:spacing w:before="74" w:line="295" w:lineRule="auto"/>
        <w:ind w:left="1260" w:right="1270" w:rightChars="0"/>
      </w:pPr>
      <w:r>
        <w:t>采购方式：竞争性谈判。</w:t>
      </w:r>
    </w:p>
    <w:p>
      <w:pPr>
        <w:pStyle w:val="2"/>
        <w:spacing w:before="2" w:line="297" w:lineRule="auto"/>
        <w:ind w:left="1260" w:right="3258"/>
      </w:pPr>
      <w:r>
        <w:t>预算金额：</w:t>
      </w:r>
      <w:r>
        <w:rPr>
          <w:rFonts w:hint="eastAsia"/>
        </w:rPr>
        <w:t>人民币壹佰肆拾捌万元整（￥1480000.00）</w:t>
      </w:r>
      <w:r>
        <w:t>。</w:t>
      </w:r>
    </w:p>
    <w:p>
      <w:pPr>
        <w:pStyle w:val="2"/>
        <w:spacing w:before="2" w:line="297" w:lineRule="auto"/>
        <w:ind w:left="1260" w:right="3258"/>
      </w:pPr>
      <w:r>
        <w:t>最高限价：</w:t>
      </w:r>
      <w:r>
        <w:rPr>
          <w:rFonts w:hint="eastAsia"/>
        </w:rPr>
        <w:t>人民币壹佰肆拾捌万元整（￥1480000.00）</w:t>
      </w:r>
      <w:r>
        <w:t>。</w:t>
      </w:r>
    </w:p>
    <w:p>
      <w:pPr>
        <w:pStyle w:val="2"/>
        <w:spacing w:line="306" w:lineRule="exact"/>
        <w:ind w:left="1260"/>
      </w:pPr>
      <w:r>
        <w:t>采购需求：</w:t>
      </w:r>
      <w:r>
        <w:rPr>
          <w:rFonts w:hint="eastAsia"/>
        </w:rPr>
        <w:t>医用兼无障碍电梯3部，医用电梯1部</w:t>
      </w:r>
      <w:r>
        <w:t>。（具体内容详见货物需求一览表）。</w:t>
      </w:r>
    </w:p>
    <w:p>
      <w:pPr>
        <w:pStyle w:val="2"/>
        <w:spacing w:before="71" w:line="297" w:lineRule="auto"/>
        <w:ind w:left="1260" w:right="266"/>
      </w:pPr>
      <w:r>
        <w:rPr>
          <w:spacing w:val="-4"/>
        </w:rPr>
        <w:t xml:space="preserve">合同履行期限：自签订合同之日起 </w:t>
      </w:r>
      <w:r>
        <w:t>60</w:t>
      </w:r>
      <w:r>
        <w:rPr>
          <w:spacing w:val="-9"/>
        </w:rPr>
        <w:t xml:space="preserve"> 日内安装调试完毕并验收合格竣工交付使用。</w:t>
      </w:r>
      <w:r>
        <w:t>本项目不接受联合体竞标。</w:t>
      </w:r>
    </w:p>
    <w:p>
      <w:pPr>
        <w:spacing w:before="0" w:line="306" w:lineRule="exact"/>
        <w:ind w:left="780" w:right="0" w:firstLine="0"/>
        <w:jc w:val="left"/>
        <w:rPr>
          <w:b/>
          <w:sz w:val="24"/>
        </w:rPr>
      </w:pPr>
      <w:r>
        <w:rPr>
          <w:b/>
          <w:sz w:val="24"/>
        </w:rPr>
        <w:t>二、申请人的资格要求</w:t>
      </w:r>
    </w:p>
    <w:p>
      <w:pPr>
        <w:pStyle w:val="11"/>
        <w:numPr>
          <w:ilvl w:val="0"/>
          <w:numId w:val="0"/>
        </w:numPr>
        <w:tabs>
          <w:tab w:val="left" w:pos="1501"/>
        </w:tabs>
        <w:spacing w:before="72" w:after="0" w:line="297" w:lineRule="auto"/>
        <w:ind w:left="1260" w:leftChars="0" w:right="238" w:rightChars="0"/>
        <w:jc w:val="left"/>
        <w:rPr>
          <w:sz w:val="24"/>
        </w:rPr>
      </w:pPr>
      <w:r>
        <w:rPr>
          <w:rFonts w:hint="eastAsia"/>
          <w:spacing w:val="-9"/>
          <w:sz w:val="24"/>
          <w:lang w:val="en-US" w:eastAsia="zh-CN"/>
        </w:rPr>
        <w:t>1.</w:t>
      </w:r>
      <w:r>
        <w:rPr>
          <w:spacing w:val="-9"/>
          <w:sz w:val="24"/>
        </w:rPr>
        <w:t>符合《中华人民共和国政府采购法》第二十二条规定，且为境内注册</w:t>
      </w:r>
      <w:r>
        <w:rPr>
          <w:sz w:val="24"/>
        </w:rPr>
        <w:t>（</w:t>
      </w:r>
      <w:r>
        <w:rPr>
          <w:spacing w:val="-4"/>
          <w:sz w:val="24"/>
        </w:rPr>
        <w:t>指按国家有</w:t>
      </w:r>
      <w:r>
        <w:rPr>
          <w:sz w:val="24"/>
        </w:rPr>
        <w:t>关规定要求注册的），生产或经营本次采购货物的供应商。</w:t>
      </w:r>
    </w:p>
    <w:p>
      <w:pPr>
        <w:pStyle w:val="2"/>
        <w:keepNext w:val="0"/>
        <w:keepLines w:val="0"/>
        <w:pageBreakBefore w:val="0"/>
        <w:widowControl w:val="0"/>
        <w:kinsoku/>
        <w:wordWrap/>
        <w:overflowPunct/>
        <w:topLinePunct w:val="0"/>
        <w:autoSpaceDE w:val="0"/>
        <w:autoSpaceDN w:val="0"/>
        <w:bidi w:val="0"/>
        <w:adjustRightInd/>
        <w:snapToGrid/>
        <w:spacing w:before="72" w:line="360" w:lineRule="auto"/>
        <w:ind w:left="1439" w:leftChars="545" w:hanging="240" w:hangingChars="100"/>
        <w:textAlignment w:val="auto"/>
      </w:pPr>
      <w:r>
        <w:rPr>
          <w:rFonts w:hint="eastAsia"/>
          <w:sz w:val="24"/>
          <w:lang w:val="en-US" w:eastAsia="zh-CN"/>
        </w:rPr>
        <w:t>2.</w:t>
      </w:r>
      <w:r>
        <w:rPr>
          <w:sz w:val="24"/>
        </w:rPr>
        <w:t>落实政府采购政策需满足的资格要求：</w:t>
      </w:r>
      <w:r>
        <w:rPr>
          <w:rFonts w:hint="eastAsia" w:ascii="宋体" w:hAnsi="宋体" w:eastAsia="宋体" w:cs="宋体"/>
          <w:spacing w:val="-7"/>
          <w:sz w:val="24"/>
          <w:szCs w:val="22"/>
          <w:lang w:val="zh-CN" w:eastAsia="zh-CN" w:bidi="zh-CN"/>
        </w:rPr>
        <w:t>《政府采购促进中小企业发展暂行办法》（财库[2011]181号）、财政部司法部《关于政府采购支持监狱企业发展有关问题的通知》（财库[2014]68号）、财政部《环保总局关于环境标志产品政府采购实施的意见》（财库[2006]90号）、财政部国家发展改革委关于印发《节能产品政府采购实施意见》的通知（财库[2004]185号）、《财政部民政部中国残疾人联合会关于促进残疾人就业政府采购政策的通知》（财库〔2017〕141号）等政府采购相关政策</w:t>
      </w:r>
      <w:r>
        <w:rPr>
          <w:rFonts w:ascii="宋体" w:hAnsi="宋体" w:eastAsia="宋体" w:cs="宋体"/>
          <w:spacing w:val="-7"/>
          <w:sz w:val="24"/>
          <w:szCs w:val="22"/>
          <w:lang w:val="zh-CN" w:eastAsia="zh-CN" w:bidi="zh-CN"/>
        </w:rPr>
        <w:t>。</w:t>
      </w:r>
    </w:p>
    <w:p>
      <w:pPr>
        <w:pStyle w:val="11"/>
        <w:keepNext w:val="0"/>
        <w:keepLines w:val="0"/>
        <w:pageBreakBefore w:val="0"/>
        <w:widowControl w:val="0"/>
        <w:numPr>
          <w:ilvl w:val="0"/>
          <w:numId w:val="0"/>
        </w:numPr>
        <w:tabs>
          <w:tab w:val="left" w:pos="1501"/>
        </w:tabs>
        <w:kinsoku/>
        <w:wordWrap/>
        <w:overflowPunct/>
        <w:topLinePunct w:val="0"/>
        <w:autoSpaceDE w:val="0"/>
        <w:autoSpaceDN w:val="0"/>
        <w:bidi w:val="0"/>
        <w:adjustRightInd/>
        <w:snapToGrid/>
        <w:spacing w:before="74" w:after="0" w:line="360" w:lineRule="auto"/>
        <w:ind w:left="1259" w:leftChars="0" w:right="0" w:rightChars="0"/>
        <w:jc w:val="left"/>
        <w:textAlignment w:val="auto"/>
        <w:rPr>
          <w:spacing w:val="-7"/>
          <w:sz w:val="24"/>
        </w:rPr>
      </w:pPr>
      <w:r>
        <w:rPr>
          <w:rFonts w:hint="eastAsia"/>
          <w:spacing w:val="-7"/>
          <w:sz w:val="24"/>
          <w:lang w:val="en-US" w:eastAsia="zh-CN"/>
        </w:rPr>
        <w:t>3.</w:t>
      </w:r>
      <w:r>
        <w:rPr>
          <w:spacing w:val="-7"/>
          <w:sz w:val="24"/>
        </w:rPr>
        <w:t>本项目的特定资格要求：具有《中华人民共和国特种设备安装改造维修许可证</w:t>
      </w:r>
      <w:r>
        <w:rPr>
          <w:sz w:val="24"/>
        </w:rPr>
        <w:t>（电</w:t>
      </w:r>
      <w:r>
        <w:t>梯</w:t>
      </w:r>
      <w:r>
        <w:rPr>
          <w:spacing w:val="-7"/>
          <w:sz w:val="24"/>
        </w:rPr>
        <w:t>）》安装、维修 C 级及以上证书。</w:t>
      </w:r>
    </w:p>
    <w:p>
      <w:pPr>
        <w:pStyle w:val="11"/>
        <w:keepNext w:val="0"/>
        <w:keepLines w:val="0"/>
        <w:pageBreakBefore w:val="0"/>
        <w:widowControl w:val="0"/>
        <w:numPr>
          <w:ilvl w:val="0"/>
          <w:numId w:val="0"/>
        </w:numPr>
        <w:tabs>
          <w:tab w:val="left" w:pos="1501"/>
        </w:tabs>
        <w:kinsoku/>
        <w:wordWrap/>
        <w:overflowPunct/>
        <w:topLinePunct w:val="0"/>
        <w:autoSpaceDE w:val="0"/>
        <w:autoSpaceDN w:val="0"/>
        <w:bidi w:val="0"/>
        <w:adjustRightInd/>
        <w:snapToGrid/>
        <w:spacing w:before="72" w:after="0" w:line="360" w:lineRule="auto"/>
        <w:ind w:left="1259" w:leftChars="0" w:right="238" w:rightChars="0"/>
        <w:jc w:val="both"/>
        <w:textAlignment w:val="auto"/>
        <w:rPr>
          <w:sz w:val="24"/>
        </w:rPr>
      </w:pPr>
      <w:r>
        <w:rPr>
          <w:rFonts w:hint="eastAsia"/>
          <w:spacing w:val="-6"/>
          <w:sz w:val="24"/>
          <w:lang w:val="en-US" w:eastAsia="zh-CN"/>
        </w:rPr>
        <w:t>4.</w:t>
      </w:r>
      <w:r>
        <w:rPr>
          <w:spacing w:val="-6"/>
          <w:sz w:val="24"/>
        </w:rPr>
        <w:t>单位负责人为同一人或者存在直接控股、管理关系的不同供应商，不得参加同一合</w:t>
      </w:r>
      <w:r>
        <w:rPr>
          <w:spacing w:val="-7"/>
          <w:sz w:val="24"/>
        </w:rPr>
        <w:t>同项下的政府采购活动。除单一来源采购项目外，为采购项目提供整体设计、规范编制或者项</w:t>
      </w:r>
      <w:r>
        <w:rPr>
          <w:sz w:val="24"/>
        </w:rPr>
        <w:t>目管理、监理、检测等服务的供应商，不得再参加该采购项目的其他采购活动。</w:t>
      </w:r>
    </w:p>
    <w:p>
      <w:pPr>
        <w:pStyle w:val="11"/>
        <w:keepNext w:val="0"/>
        <w:keepLines w:val="0"/>
        <w:pageBreakBefore w:val="0"/>
        <w:widowControl w:val="0"/>
        <w:numPr>
          <w:ilvl w:val="0"/>
          <w:numId w:val="0"/>
        </w:numPr>
        <w:tabs>
          <w:tab w:val="left" w:pos="1501"/>
        </w:tabs>
        <w:kinsoku/>
        <w:wordWrap/>
        <w:overflowPunct/>
        <w:topLinePunct w:val="0"/>
        <w:autoSpaceDE w:val="0"/>
        <w:autoSpaceDN w:val="0"/>
        <w:bidi w:val="0"/>
        <w:adjustRightInd/>
        <w:snapToGrid/>
        <w:spacing w:before="0" w:after="0" w:line="360" w:lineRule="auto"/>
        <w:ind w:left="1259" w:leftChars="0" w:right="238" w:rightChars="0"/>
        <w:jc w:val="left"/>
        <w:textAlignment w:val="auto"/>
        <w:rPr>
          <w:sz w:val="24"/>
        </w:rPr>
      </w:pPr>
      <w:r>
        <w:rPr>
          <w:rFonts w:hint="eastAsia"/>
          <w:sz w:val="24"/>
          <w:lang w:val="en-US" w:eastAsia="zh-CN"/>
        </w:rPr>
        <w:t>5.</w:t>
      </w:r>
      <w:r>
        <w:rPr>
          <w:sz w:val="24"/>
        </w:rPr>
        <w:t>对在“信用中国”网站(www.creditchina.gov.cn)、中国政府采购网(www.ccgp.gov.cn)等渠道列入失信被执行人、重大税收违法案件当事人名单、政府采购严重</w:t>
      </w:r>
      <w:r>
        <w:rPr>
          <w:spacing w:val="-6"/>
          <w:sz w:val="24"/>
        </w:rPr>
        <w:t>违法失信行为记录名单及其他不符合《中华人民共和国政府采购法》第二十二条规定条件的供</w:t>
      </w:r>
      <w:r>
        <w:rPr>
          <w:sz w:val="24"/>
        </w:rPr>
        <w:t>应商，不得参与政府采购活动。</w:t>
      </w:r>
    </w:p>
    <w:p>
      <w:pPr>
        <w:pStyle w:val="11"/>
        <w:keepNext w:val="0"/>
        <w:keepLines w:val="0"/>
        <w:pageBreakBefore w:val="0"/>
        <w:widowControl w:val="0"/>
        <w:numPr>
          <w:ilvl w:val="0"/>
          <w:numId w:val="0"/>
        </w:numPr>
        <w:tabs>
          <w:tab w:val="left" w:pos="1501"/>
        </w:tabs>
        <w:kinsoku/>
        <w:wordWrap/>
        <w:overflowPunct/>
        <w:topLinePunct w:val="0"/>
        <w:autoSpaceDE w:val="0"/>
        <w:autoSpaceDN w:val="0"/>
        <w:bidi w:val="0"/>
        <w:adjustRightInd/>
        <w:snapToGrid/>
        <w:spacing w:before="0" w:after="0" w:line="360" w:lineRule="auto"/>
        <w:ind w:left="1259" w:leftChars="0" w:right="238" w:rightChars="0"/>
        <w:jc w:val="left"/>
        <w:textAlignment w:val="auto"/>
        <w:rPr>
          <w:rFonts w:hint="default" w:eastAsia="宋体"/>
          <w:sz w:val="24"/>
          <w:lang w:val="en-US" w:eastAsia="zh-CN"/>
        </w:rPr>
      </w:pPr>
      <w:r>
        <w:rPr>
          <w:rFonts w:hint="eastAsia"/>
          <w:sz w:val="24"/>
          <w:lang w:val="en-US" w:eastAsia="zh-CN"/>
        </w:rPr>
        <w:t>6.</w:t>
      </w:r>
      <w:r>
        <w:rPr>
          <w:rFonts w:hint="eastAsia"/>
          <w:sz w:val="24"/>
        </w:rPr>
        <w:t>本项目不接受联合体竞标。</w:t>
      </w:r>
    </w:p>
    <w:p>
      <w:pPr>
        <w:pStyle w:val="11"/>
        <w:numPr>
          <w:ilvl w:val="0"/>
          <w:numId w:val="0"/>
        </w:numPr>
        <w:tabs>
          <w:tab w:val="left" w:pos="1501"/>
        </w:tabs>
        <w:spacing w:before="0" w:after="0" w:line="295" w:lineRule="auto"/>
        <w:ind w:left="480" w:leftChars="218" w:right="3026" w:rightChars="0" w:firstLine="340" w:firstLineChars="141"/>
        <w:jc w:val="left"/>
        <w:rPr>
          <w:b/>
          <w:sz w:val="24"/>
        </w:rPr>
      </w:pPr>
      <w:r>
        <w:rPr>
          <w:b/>
          <w:sz w:val="24"/>
        </w:rPr>
        <w:t>三、获取采购文件</w:t>
      </w:r>
    </w:p>
    <w:p>
      <w:pPr>
        <w:keepNext w:val="0"/>
        <w:keepLines w:val="0"/>
        <w:pageBreakBefore w:val="0"/>
        <w:widowControl w:val="0"/>
        <w:kinsoku/>
        <w:wordWrap/>
        <w:overflowPunct/>
        <w:topLinePunct w:val="0"/>
        <w:autoSpaceDE w:val="0"/>
        <w:autoSpaceDN w:val="0"/>
        <w:bidi w:val="0"/>
        <w:adjustRightInd/>
        <w:snapToGrid/>
        <w:spacing w:before="70" w:line="360" w:lineRule="auto"/>
        <w:ind w:left="1536" w:leftChars="691" w:right="990" w:rightChars="450" w:hanging="16" w:hangingChars="7"/>
        <w:jc w:val="left"/>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时间：</w:t>
      </w:r>
      <w:r>
        <w:rPr>
          <w:rFonts w:hint="eastAsia" w:ascii="宋体" w:hAnsi="宋体" w:eastAsia="宋体" w:cs="宋体"/>
          <w:sz w:val="24"/>
          <w:szCs w:val="22"/>
          <w:lang w:val="zh-CN" w:eastAsia="zh-CN" w:bidi="zh-CN"/>
        </w:rPr>
        <w:t>2020</w:t>
      </w:r>
      <w:r>
        <w:rPr>
          <w:rFonts w:hint="eastAsia" w:cs="宋体"/>
          <w:sz w:val="24"/>
          <w:szCs w:val="22"/>
          <w:lang w:val="en-US" w:eastAsia="zh-CN" w:bidi="zh-CN"/>
        </w:rPr>
        <w:t xml:space="preserve"> </w:t>
      </w:r>
      <w:r>
        <w:rPr>
          <w:rFonts w:hint="eastAsia" w:ascii="宋体" w:hAnsi="宋体" w:eastAsia="宋体" w:cs="宋体"/>
          <w:sz w:val="24"/>
          <w:szCs w:val="22"/>
          <w:lang w:val="zh-CN" w:eastAsia="zh-CN" w:bidi="zh-CN"/>
        </w:rPr>
        <w:t>年</w:t>
      </w:r>
      <w:r>
        <w:rPr>
          <w:rFonts w:hint="eastAsia" w:cs="宋体"/>
          <w:sz w:val="24"/>
          <w:szCs w:val="22"/>
          <w:u w:val="single"/>
          <w:lang w:val="en-US" w:eastAsia="zh-CN" w:bidi="zh-CN"/>
        </w:rPr>
        <w:t xml:space="preserve"> 11  </w:t>
      </w:r>
      <w:r>
        <w:rPr>
          <w:rFonts w:hint="eastAsia" w:ascii="宋体" w:hAnsi="宋体" w:eastAsia="宋体" w:cs="宋体"/>
          <w:sz w:val="24"/>
          <w:szCs w:val="22"/>
          <w:lang w:val="zh-CN" w:eastAsia="zh-CN" w:bidi="zh-CN"/>
        </w:rPr>
        <w:t>月</w:t>
      </w:r>
      <w:r>
        <w:rPr>
          <w:rFonts w:hint="eastAsia" w:cs="宋体"/>
          <w:sz w:val="24"/>
          <w:szCs w:val="22"/>
          <w:u w:val="single"/>
          <w:lang w:val="en-US" w:eastAsia="zh-CN" w:bidi="zh-CN"/>
        </w:rPr>
        <w:t xml:space="preserve">  6 </w:t>
      </w:r>
      <w:r>
        <w:rPr>
          <w:rFonts w:hint="eastAsia" w:ascii="宋体" w:hAnsi="宋体" w:eastAsia="宋体" w:cs="宋体"/>
          <w:sz w:val="24"/>
          <w:szCs w:val="22"/>
          <w:lang w:val="zh-CN" w:eastAsia="zh-CN" w:bidi="zh-CN"/>
        </w:rPr>
        <w:t>日发布公告之时起至投标文件递交截止时间止</w:t>
      </w:r>
    </w:p>
    <w:p>
      <w:pPr>
        <w:keepNext w:val="0"/>
        <w:keepLines w:val="0"/>
        <w:pageBreakBefore w:val="0"/>
        <w:widowControl w:val="0"/>
        <w:kinsoku/>
        <w:wordWrap/>
        <w:overflowPunct/>
        <w:topLinePunct w:val="0"/>
        <w:autoSpaceDE w:val="0"/>
        <w:autoSpaceDN w:val="0"/>
        <w:bidi w:val="0"/>
        <w:adjustRightInd/>
        <w:snapToGrid/>
        <w:spacing w:after="0" w:line="360" w:lineRule="auto"/>
        <w:ind w:left="1098" w:leftChars="499" w:firstLine="480" w:firstLineChars="200"/>
        <w:jc w:val="left"/>
        <w:textAlignment w:val="auto"/>
        <w:rPr>
          <w:rFonts w:hint="eastAsia" w:ascii="宋体" w:hAnsi="宋体" w:eastAsia="宋体" w:cs="宋体"/>
          <w:sz w:val="24"/>
          <w:szCs w:val="22"/>
          <w:lang w:val="zh-CN" w:eastAsia="zh-CN" w:bidi="zh-CN"/>
        </w:rPr>
      </w:pPr>
      <w:r>
        <w:rPr>
          <w:rFonts w:ascii="宋体" w:hAnsi="宋体" w:eastAsia="宋体" w:cs="宋体"/>
          <w:sz w:val="24"/>
          <w:szCs w:val="22"/>
          <w:lang w:val="zh-CN" w:eastAsia="zh-CN" w:bidi="zh-CN"/>
        </w:rPr>
        <w:t>地点：</w:t>
      </w:r>
      <w:r>
        <w:rPr>
          <w:rFonts w:hint="eastAsia" w:ascii="宋体" w:hAnsi="宋体" w:eastAsia="宋体" w:cs="宋体"/>
          <w:sz w:val="24"/>
          <w:szCs w:val="22"/>
          <w:lang w:val="zh-CN" w:eastAsia="zh-CN" w:bidi="zh-CN"/>
        </w:rPr>
        <w:t>政采云平台（www.zcygov.cn）</w:t>
      </w:r>
    </w:p>
    <w:p>
      <w:pPr>
        <w:pStyle w:val="2"/>
        <w:keepNext w:val="0"/>
        <w:keepLines w:val="0"/>
        <w:pageBreakBefore w:val="0"/>
        <w:widowControl w:val="0"/>
        <w:kinsoku/>
        <w:wordWrap/>
        <w:overflowPunct/>
        <w:topLinePunct w:val="0"/>
        <w:autoSpaceDE w:val="0"/>
        <w:autoSpaceDN w:val="0"/>
        <w:bidi w:val="0"/>
        <w:adjustRightInd/>
        <w:snapToGrid/>
        <w:spacing w:before="6" w:line="360" w:lineRule="auto"/>
        <w:ind w:left="1540" w:leftChars="700" w:firstLine="38" w:firstLineChars="16"/>
        <w:textAlignment w:val="auto"/>
        <w:rPr>
          <w:rFonts w:ascii="宋体" w:hAnsi="宋体" w:eastAsia="宋体" w:cs="宋体"/>
          <w:sz w:val="24"/>
          <w:szCs w:val="22"/>
          <w:lang w:val="zh-CN" w:eastAsia="zh-CN" w:bidi="zh-CN"/>
        </w:rPr>
      </w:pPr>
      <w:r>
        <w:rPr>
          <w:rFonts w:hint="eastAsia" w:ascii="宋体" w:hAnsi="宋体" w:eastAsia="宋体" w:cs="宋体"/>
          <w:sz w:val="24"/>
          <w:szCs w:val="22"/>
          <w:lang w:val="zh-CN" w:eastAsia="zh-CN" w:bidi="zh-CN"/>
        </w:rPr>
        <w:t>方式：供应商须登录政采云平台在“供应商入驻”完成账号注册后，登录政采云平台“项目采购-获取采购文件”模块自行下载采购文件。如在操作过程中遇到问题或需技术支持，请致电政采云客服热线：400-881-7190。</w:t>
      </w:r>
    </w:p>
    <w:p>
      <w:pPr>
        <w:spacing w:before="5"/>
        <w:ind w:left="780" w:right="0" w:firstLine="0"/>
        <w:jc w:val="left"/>
        <w:rPr>
          <w:b/>
          <w:sz w:val="24"/>
        </w:rPr>
      </w:pPr>
      <w:r>
        <w:rPr>
          <w:b/>
          <w:sz w:val="24"/>
        </w:rPr>
        <w:t>四、响应文件提交：</w:t>
      </w:r>
    </w:p>
    <w:p>
      <w:pPr>
        <w:spacing w:before="122"/>
        <w:ind w:left="1460" w:right="0" w:firstLine="0"/>
        <w:jc w:val="left"/>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截止时间：</w:t>
      </w:r>
      <w:r>
        <w:rPr>
          <w:rFonts w:hint="eastAsia" w:ascii="宋体" w:hAnsi="宋体" w:eastAsia="宋体" w:cs="宋体"/>
          <w:sz w:val="24"/>
          <w:szCs w:val="22"/>
          <w:u w:val="single"/>
          <w:lang w:val="zh-CN" w:eastAsia="zh-CN" w:bidi="zh-CN"/>
        </w:rPr>
        <w:t xml:space="preserve">2020 </w:t>
      </w:r>
      <w:r>
        <w:rPr>
          <w:rFonts w:hint="eastAsia" w:ascii="宋体" w:hAnsi="宋体" w:eastAsia="宋体" w:cs="宋体"/>
          <w:sz w:val="24"/>
          <w:szCs w:val="22"/>
          <w:lang w:val="zh-CN" w:eastAsia="zh-CN" w:bidi="zh-CN"/>
        </w:rPr>
        <w:t>年</w:t>
      </w:r>
      <w:r>
        <w:rPr>
          <w:rFonts w:hint="eastAsia" w:ascii="宋体" w:hAnsi="宋体" w:eastAsia="宋体" w:cs="宋体"/>
          <w:sz w:val="24"/>
          <w:szCs w:val="22"/>
          <w:u w:val="single"/>
          <w:lang w:val="zh-CN" w:eastAsia="zh-CN" w:bidi="zh-CN"/>
        </w:rPr>
        <w:t xml:space="preserve"> </w:t>
      </w:r>
      <w:r>
        <w:rPr>
          <w:rFonts w:hint="eastAsia" w:ascii="宋体" w:hAnsi="宋体" w:eastAsia="宋体" w:cs="宋体"/>
          <w:sz w:val="24"/>
          <w:szCs w:val="22"/>
          <w:u w:val="single"/>
          <w:lang w:val="en-US" w:eastAsia="zh-CN" w:bidi="zh-CN"/>
        </w:rPr>
        <w:t xml:space="preserve"> </w:t>
      </w:r>
      <w:r>
        <w:rPr>
          <w:rFonts w:hint="eastAsia" w:cs="宋体"/>
          <w:sz w:val="24"/>
          <w:szCs w:val="22"/>
          <w:u w:val="single"/>
          <w:lang w:val="en-US" w:eastAsia="zh-CN" w:bidi="zh-CN"/>
        </w:rPr>
        <w:t>11</w:t>
      </w:r>
      <w:r>
        <w:rPr>
          <w:rFonts w:hint="eastAsia" w:ascii="宋体" w:hAnsi="宋体" w:eastAsia="宋体" w:cs="宋体"/>
          <w:sz w:val="24"/>
          <w:szCs w:val="22"/>
          <w:u w:val="single"/>
          <w:lang w:val="en-US" w:eastAsia="zh-CN" w:bidi="zh-CN"/>
        </w:rPr>
        <w:t xml:space="preserve"> </w:t>
      </w:r>
      <w:r>
        <w:rPr>
          <w:rFonts w:hint="eastAsia" w:ascii="宋体" w:hAnsi="宋体" w:eastAsia="宋体" w:cs="宋体"/>
          <w:sz w:val="24"/>
          <w:szCs w:val="22"/>
          <w:lang w:val="zh-CN" w:eastAsia="zh-CN" w:bidi="zh-CN"/>
        </w:rPr>
        <w:t>月</w:t>
      </w:r>
      <w:r>
        <w:rPr>
          <w:rFonts w:hint="eastAsia" w:ascii="宋体" w:hAnsi="宋体" w:eastAsia="宋体" w:cs="宋体"/>
          <w:sz w:val="24"/>
          <w:szCs w:val="22"/>
          <w:u w:val="single"/>
          <w:lang w:val="zh-CN" w:eastAsia="zh-CN" w:bidi="zh-CN"/>
        </w:rPr>
        <w:t xml:space="preserve"> </w:t>
      </w:r>
      <w:r>
        <w:rPr>
          <w:rFonts w:hint="eastAsia" w:ascii="宋体" w:hAnsi="宋体" w:eastAsia="宋体" w:cs="宋体"/>
          <w:sz w:val="24"/>
          <w:szCs w:val="22"/>
          <w:u w:val="single"/>
          <w:lang w:val="en-US" w:eastAsia="zh-CN" w:bidi="zh-CN"/>
        </w:rPr>
        <w:t xml:space="preserve"> </w:t>
      </w:r>
      <w:r>
        <w:rPr>
          <w:rFonts w:hint="eastAsia" w:cs="宋体"/>
          <w:sz w:val="24"/>
          <w:szCs w:val="22"/>
          <w:u w:val="single"/>
          <w:lang w:val="en-US" w:eastAsia="zh-CN" w:bidi="zh-CN"/>
        </w:rPr>
        <w:t>12</w:t>
      </w:r>
      <w:r>
        <w:rPr>
          <w:rFonts w:hint="eastAsia" w:ascii="宋体" w:hAnsi="宋体" w:eastAsia="宋体" w:cs="宋体"/>
          <w:sz w:val="24"/>
          <w:szCs w:val="22"/>
          <w:u w:val="single"/>
          <w:lang w:val="en-US" w:eastAsia="zh-CN" w:bidi="zh-CN"/>
        </w:rPr>
        <w:t xml:space="preserve"> </w:t>
      </w:r>
      <w:r>
        <w:rPr>
          <w:rFonts w:hint="eastAsia" w:ascii="宋体" w:hAnsi="宋体" w:eastAsia="宋体" w:cs="宋体"/>
          <w:sz w:val="24"/>
          <w:szCs w:val="22"/>
          <w:lang w:val="zh-CN" w:eastAsia="zh-CN" w:bidi="zh-CN"/>
        </w:rPr>
        <w:t>日</w:t>
      </w:r>
      <w:r>
        <w:rPr>
          <w:rFonts w:hint="eastAsia" w:ascii="宋体" w:hAnsi="宋体" w:eastAsia="宋体" w:cs="宋体"/>
          <w:sz w:val="24"/>
          <w:szCs w:val="22"/>
          <w:u w:val="single"/>
          <w:lang w:val="zh-CN" w:eastAsia="zh-CN" w:bidi="zh-CN"/>
        </w:rPr>
        <w:t xml:space="preserve"> </w:t>
      </w:r>
      <w:r>
        <w:rPr>
          <w:rFonts w:hint="eastAsia" w:ascii="宋体" w:hAnsi="宋体" w:eastAsia="宋体" w:cs="宋体"/>
          <w:sz w:val="24"/>
          <w:szCs w:val="22"/>
          <w:u w:val="single"/>
          <w:lang w:val="en-US" w:eastAsia="zh-CN" w:bidi="zh-CN"/>
        </w:rPr>
        <w:t xml:space="preserve"> </w:t>
      </w:r>
      <w:r>
        <w:rPr>
          <w:rFonts w:hint="eastAsia" w:cs="宋体"/>
          <w:sz w:val="24"/>
          <w:szCs w:val="22"/>
          <w:u w:val="single"/>
          <w:lang w:val="en-US" w:eastAsia="zh-CN" w:bidi="zh-CN"/>
        </w:rPr>
        <w:t>15</w:t>
      </w:r>
      <w:r>
        <w:rPr>
          <w:rFonts w:hint="eastAsia" w:ascii="宋体" w:hAnsi="宋体" w:eastAsia="宋体" w:cs="宋体"/>
          <w:sz w:val="24"/>
          <w:szCs w:val="22"/>
          <w:u w:val="single"/>
          <w:lang w:val="en-US" w:eastAsia="zh-CN" w:bidi="zh-CN"/>
        </w:rPr>
        <w:t xml:space="preserve"> </w:t>
      </w:r>
      <w:r>
        <w:rPr>
          <w:rFonts w:hint="eastAsia" w:cs="宋体"/>
          <w:sz w:val="24"/>
          <w:szCs w:val="22"/>
          <w:lang w:val="zh-CN" w:eastAsia="zh-CN" w:bidi="zh-CN"/>
        </w:rPr>
        <w:t>时</w:t>
      </w:r>
      <w:r>
        <w:rPr>
          <w:rFonts w:hint="eastAsia" w:ascii="宋体" w:hAnsi="宋体" w:eastAsia="宋体" w:cs="宋体"/>
          <w:sz w:val="24"/>
          <w:szCs w:val="22"/>
          <w:u w:val="single"/>
          <w:lang w:val="en-US" w:eastAsia="zh-CN" w:bidi="zh-CN"/>
        </w:rPr>
        <w:t xml:space="preserve"> </w:t>
      </w:r>
      <w:r>
        <w:rPr>
          <w:rFonts w:hint="eastAsia" w:cs="宋体"/>
          <w:sz w:val="24"/>
          <w:szCs w:val="22"/>
          <w:u w:val="single"/>
          <w:lang w:val="en-US" w:eastAsia="zh-CN" w:bidi="zh-CN"/>
        </w:rPr>
        <w:t>00</w:t>
      </w:r>
      <w:r>
        <w:rPr>
          <w:rFonts w:hint="eastAsia" w:ascii="宋体" w:hAnsi="宋体" w:eastAsia="宋体" w:cs="宋体"/>
          <w:sz w:val="24"/>
          <w:szCs w:val="22"/>
          <w:u w:val="single"/>
          <w:lang w:val="en-US" w:eastAsia="zh-CN" w:bidi="zh-CN"/>
        </w:rPr>
        <w:t xml:space="preserve">  </w:t>
      </w:r>
      <w:r>
        <w:rPr>
          <w:rFonts w:hint="eastAsia" w:ascii="宋体" w:hAnsi="宋体" w:eastAsia="宋体" w:cs="宋体"/>
          <w:sz w:val="24"/>
          <w:szCs w:val="22"/>
          <w:lang w:val="zh-CN" w:eastAsia="zh-CN" w:bidi="zh-CN"/>
        </w:rPr>
        <w:t>分（北京时间）</w:t>
      </w:r>
    </w:p>
    <w:p>
      <w:pPr>
        <w:spacing w:before="122"/>
        <w:ind w:left="1460" w:right="0" w:firstLine="0"/>
        <w:jc w:val="left"/>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地点：</w:t>
      </w:r>
      <w:r>
        <w:rPr>
          <w:rFonts w:hint="eastAsia"/>
          <w:sz w:val="24"/>
          <w:szCs w:val="24"/>
          <w:u w:val="none"/>
          <w:lang w:eastAsia="zh-CN"/>
        </w:rPr>
        <w:t>广西通达工程管理有限公司</w:t>
      </w:r>
      <w:r>
        <w:rPr>
          <w:rFonts w:hint="eastAsia" w:ascii="宋体" w:hAnsi="宋体" w:eastAsia="宋体" w:cs="宋体"/>
          <w:sz w:val="24"/>
          <w:szCs w:val="24"/>
          <w:u w:val="none"/>
          <w:lang w:val="zh-CN" w:eastAsia="zh-CN"/>
        </w:rPr>
        <w:t>（</w:t>
      </w:r>
      <w:r>
        <w:rPr>
          <w:rFonts w:hint="eastAsia" w:ascii="宋体" w:hAnsi="宋体" w:eastAsia="宋体" w:cs="宋体"/>
          <w:sz w:val="24"/>
          <w:szCs w:val="24"/>
          <w:u w:val="none"/>
          <w:lang w:eastAsia="zh-CN"/>
        </w:rPr>
        <w:t>崇左市山秀路凭祥小区7栋1单元1301室</w:t>
      </w:r>
      <w:r>
        <w:rPr>
          <w:rFonts w:hint="eastAsia" w:ascii="宋体" w:hAnsi="宋体" w:eastAsia="宋体" w:cs="宋体"/>
          <w:sz w:val="24"/>
          <w:szCs w:val="24"/>
          <w:u w:val="none"/>
          <w:lang w:val="zh-CN" w:eastAsia="zh-CN"/>
        </w:rPr>
        <w:t>）</w:t>
      </w:r>
    </w:p>
    <w:p>
      <w:pPr>
        <w:spacing w:before="0" w:line="306" w:lineRule="exact"/>
        <w:ind w:left="780" w:right="0" w:firstLine="0"/>
        <w:jc w:val="left"/>
        <w:rPr>
          <w:b/>
          <w:sz w:val="24"/>
        </w:rPr>
      </w:pPr>
      <w:r>
        <w:rPr>
          <w:b/>
          <w:sz w:val="24"/>
        </w:rPr>
        <w:t>五、开启</w:t>
      </w:r>
    </w:p>
    <w:p>
      <w:pPr>
        <w:spacing w:before="122"/>
        <w:ind w:left="1460" w:right="0" w:firstLine="0"/>
        <w:jc w:val="left"/>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时间：</w:t>
      </w:r>
      <w:r>
        <w:rPr>
          <w:rFonts w:hint="eastAsia" w:ascii="宋体" w:hAnsi="宋体" w:eastAsia="宋体" w:cs="宋体"/>
          <w:sz w:val="24"/>
          <w:szCs w:val="22"/>
          <w:u w:val="single"/>
          <w:lang w:val="zh-CN" w:eastAsia="zh-CN" w:bidi="zh-CN"/>
        </w:rPr>
        <w:t xml:space="preserve">2020 </w:t>
      </w:r>
      <w:r>
        <w:rPr>
          <w:rFonts w:hint="eastAsia" w:ascii="宋体" w:hAnsi="宋体" w:eastAsia="宋体" w:cs="宋体"/>
          <w:sz w:val="24"/>
          <w:szCs w:val="22"/>
          <w:lang w:val="zh-CN" w:eastAsia="zh-CN" w:bidi="zh-CN"/>
        </w:rPr>
        <w:t>年</w:t>
      </w:r>
      <w:r>
        <w:rPr>
          <w:rFonts w:hint="eastAsia" w:ascii="宋体" w:hAnsi="宋体" w:eastAsia="宋体" w:cs="宋体"/>
          <w:sz w:val="24"/>
          <w:szCs w:val="22"/>
          <w:u w:val="single"/>
          <w:lang w:val="zh-CN" w:eastAsia="zh-CN" w:bidi="zh-CN"/>
        </w:rPr>
        <w:t xml:space="preserve"> </w:t>
      </w:r>
      <w:r>
        <w:rPr>
          <w:rFonts w:hint="eastAsia" w:cs="宋体"/>
          <w:sz w:val="24"/>
          <w:szCs w:val="22"/>
          <w:u w:val="single"/>
          <w:lang w:val="en-US" w:eastAsia="zh-CN" w:bidi="zh-CN"/>
        </w:rPr>
        <w:t>11</w:t>
      </w:r>
      <w:r>
        <w:rPr>
          <w:rFonts w:hint="eastAsia" w:ascii="宋体" w:hAnsi="宋体" w:eastAsia="宋体" w:cs="宋体"/>
          <w:sz w:val="24"/>
          <w:szCs w:val="22"/>
          <w:u w:val="single"/>
          <w:lang w:val="en-US" w:eastAsia="zh-CN" w:bidi="zh-CN"/>
        </w:rPr>
        <w:t xml:space="preserve"> </w:t>
      </w:r>
      <w:r>
        <w:rPr>
          <w:rFonts w:hint="eastAsia" w:ascii="宋体" w:hAnsi="宋体" w:eastAsia="宋体" w:cs="宋体"/>
          <w:sz w:val="24"/>
          <w:szCs w:val="22"/>
          <w:lang w:val="zh-CN" w:eastAsia="zh-CN" w:bidi="zh-CN"/>
        </w:rPr>
        <w:t>月</w:t>
      </w:r>
      <w:r>
        <w:rPr>
          <w:rFonts w:hint="eastAsia" w:ascii="宋体" w:hAnsi="宋体" w:eastAsia="宋体" w:cs="宋体"/>
          <w:sz w:val="24"/>
          <w:szCs w:val="22"/>
          <w:u w:val="single"/>
          <w:lang w:val="zh-CN" w:eastAsia="zh-CN" w:bidi="zh-CN"/>
        </w:rPr>
        <w:t xml:space="preserve"> </w:t>
      </w:r>
      <w:r>
        <w:rPr>
          <w:rFonts w:hint="eastAsia" w:ascii="宋体" w:hAnsi="宋体" w:eastAsia="宋体" w:cs="宋体"/>
          <w:sz w:val="24"/>
          <w:szCs w:val="22"/>
          <w:u w:val="single"/>
          <w:lang w:val="en-US" w:eastAsia="zh-CN" w:bidi="zh-CN"/>
        </w:rPr>
        <w:t xml:space="preserve"> </w:t>
      </w:r>
      <w:r>
        <w:rPr>
          <w:rFonts w:hint="eastAsia" w:cs="宋体"/>
          <w:sz w:val="24"/>
          <w:szCs w:val="22"/>
          <w:u w:val="single"/>
          <w:lang w:val="en-US" w:eastAsia="zh-CN" w:bidi="zh-CN"/>
        </w:rPr>
        <w:t>12</w:t>
      </w:r>
      <w:r>
        <w:rPr>
          <w:rFonts w:hint="eastAsia" w:ascii="宋体" w:hAnsi="宋体" w:eastAsia="宋体" w:cs="宋体"/>
          <w:sz w:val="24"/>
          <w:szCs w:val="22"/>
          <w:u w:val="single"/>
          <w:lang w:val="zh-CN" w:eastAsia="zh-CN" w:bidi="zh-CN"/>
        </w:rPr>
        <w:t xml:space="preserve"> </w:t>
      </w:r>
      <w:r>
        <w:rPr>
          <w:rFonts w:hint="eastAsia" w:ascii="宋体" w:hAnsi="宋体" w:eastAsia="宋体" w:cs="宋体"/>
          <w:sz w:val="24"/>
          <w:szCs w:val="22"/>
          <w:lang w:val="zh-CN" w:eastAsia="zh-CN" w:bidi="zh-CN"/>
        </w:rPr>
        <w:t>日</w:t>
      </w:r>
      <w:r>
        <w:rPr>
          <w:rFonts w:hint="eastAsia" w:cs="宋体"/>
          <w:sz w:val="24"/>
          <w:szCs w:val="22"/>
          <w:u w:val="single"/>
          <w:lang w:val="en-US" w:eastAsia="zh-CN" w:bidi="zh-CN"/>
        </w:rPr>
        <w:t>15</w:t>
      </w:r>
      <w:r>
        <w:rPr>
          <w:rFonts w:hint="eastAsia" w:ascii="宋体" w:hAnsi="宋体" w:eastAsia="宋体" w:cs="宋体"/>
          <w:sz w:val="24"/>
          <w:szCs w:val="22"/>
          <w:u w:val="single"/>
          <w:lang w:val="zh-CN" w:eastAsia="zh-CN" w:bidi="zh-CN"/>
        </w:rPr>
        <w:t xml:space="preserve"> </w:t>
      </w:r>
      <w:r>
        <w:rPr>
          <w:rFonts w:hint="eastAsia" w:ascii="宋体" w:hAnsi="宋体" w:eastAsia="宋体" w:cs="宋体"/>
          <w:sz w:val="24"/>
          <w:szCs w:val="22"/>
          <w:u w:val="single"/>
          <w:lang w:val="en-US" w:eastAsia="zh-CN" w:bidi="zh-CN"/>
        </w:rPr>
        <w:t xml:space="preserve"> </w:t>
      </w:r>
      <w:r>
        <w:rPr>
          <w:rFonts w:hint="eastAsia" w:cs="宋体"/>
          <w:sz w:val="24"/>
          <w:szCs w:val="22"/>
          <w:lang w:val="zh-CN" w:eastAsia="zh-CN" w:bidi="zh-CN"/>
        </w:rPr>
        <w:t>时</w:t>
      </w:r>
      <w:r>
        <w:rPr>
          <w:rFonts w:hint="eastAsia" w:ascii="宋体" w:hAnsi="宋体" w:eastAsia="宋体" w:cs="宋体"/>
          <w:sz w:val="24"/>
          <w:szCs w:val="22"/>
          <w:lang w:val="zh-CN" w:eastAsia="zh-CN" w:bidi="zh-CN"/>
        </w:rPr>
        <w:t xml:space="preserve"> </w:t>
      </w:r>
      <w:r>
        <w:rPr>
          <w:rFonts w:hint="eastAsia" w:ascii="宋体" w:hAnsi="宋体" w:eastAsia="宋体" w:cs="宋体"/>
          <w:sz w:val="24"/>
          <w:szCs w:val="22"/>
          <w:u w:val="single"/>
          <w:lang w:val="en-US" w:eastAsia="zh-CN" w:bidi="zh-CN"/>
        </w:rPr>
        <w:t xml:space="preserve">  </w:t>
      </w:r>
      <w:r>
        <w:rPr>
          <w:rFonts w:hint="eastAsia" w:cs="宋体"/>
          <w:sz w:val="24"/>
          <w:szCs w:val="22"/>
          <w:u w:val="single"/>
          <w:lang w:val="en-US" w:eastAsia="zh-CN" w:bidi="zh-CN"/>
        </w:rPr>
        <w:t>00</w:t>
      </w:r>
      <w:r>
        <w:rPr>
          <w:rFonts w:hint="eastAsia" w:ascii="宋体" w:hAnsi="宋体" w:eastAsia="宋体" w:cs="宋体"/>
          <w:sz w:val="24"/>
          <w:szCs w:val="22"/>
          <w:u w:val="single"/>
          <w:lang w:val="zh-CN" w:eastAsia="zh-CN" w:bidi="zh-CN"/>
        </w:rPr>
        <w:t xml:space="preserve"> </w:t>
      </w:r>
      <w:r>
        <w:rPr>
          <w:rFonts w:hint="eastAsia" w:ascii="宋体" w:hAnsi="宋体" w:eastAsia="宋体" w:cs="宋体"/>
          <w:sz w:val="24"/>
          <w:szCs w:val="22"/>
          <w:lang w:val="zh-CN" w:eastAsia="zh-CN" w:bidi="zh-CN"/>
        </w:rPr>
        <w:t>分截标后（北京时间）</w:t>
      </w:r>
    </w:p>
    <w:p>
      <w:pPr>
        <w:spacing w:before="122"/>
        <w:ind w:left="1460" w:right="0" w:firstLine="0"/>
        <w:jc w:val="left"/>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地点：</w:t>
      </w:r>
      <w:r>
        <w:rPr>
          <w:rFonts w:hint="eastAsia"/>
          <w:sz w:val="24"/>
          <w:szCs w:val="24"/>
          <w:u w:val="none"/>
          <w:lang w:eastAsia="zh-CN"/>
        </w:rPr>
        <w:t>广西通达工程管理有限公司</w:t>
      </w:r>
      <w:r>
        <w:rPr>
          <w:rFonts w:hint="eastAsia" w:ascii="宋体" w:hAnsi="宋体" w:eastAsia="宋体" w:cs="宋体"/>
          <w:sz w:val="24"/>
          <w:szCs w:val="24"/>
          <w:u w:val="none"/>
          <w:lang w:val="zh-CN" w:eastAsia="zh-CN"/>
        </w:rPr>
        <w:t>（</w:t>
      </w:r>
      <w:r>
        <w:rPr>
          <w:rFonts w:hint="eastAsia" w:ascii="宋体" w:hAnsi="宋体" w:eastAsia="宋体" w:cs="宋体"/>
          <w:sz w:val="24"/>
          <w:szCs w:val="24"/>
          <w:u w:val="none"/>
          <w:lang w:eastAsia="zh-CN"/>
        </w:rPr>
        <w:t>崇左市山秀路凭祥小区7栋1单元1301室</w:t>
      </w:r>
      <w:r>
        <w:rPr>
          <w:rFonts w:hint="eastAsia" w:ascii="宋体" w:hAnsi="宋体" w:eastAsia="宋体" w:cs="宋体"/>
          <w:sz w:val="24"/>
          <w:szCs w:val="24"/>
          <w:u w:val="none"/>
          <w:lang w:val="zh-CN" w:eastAsia="zh-CN"/>
        </w:rPr>
        <w:t>）</w:t>
      </w:r>
      <w:r>
        <w:rPr>
          <w:rFonts w:hint="eastAsia" w:ascii="宋体" w:hAnsi="宋体" w:eastAsia="宋体" w:cs="宋体"/>
          <w:sz w:val="24"/>
          <w:szCs w:val="22"/>
          <w:lang w:val="zh-CN" w:eastAsia="zh-CN" w:bidi="zh-CN"/>
        </w:rPr>
        <w:t>开标</w:t>
      </w:r>
      <w:r>
        <w:rPr>
          <w:rFonts w:hint="eastAsia" w:cs="宋体"/>
          <w:sz w:val="24"/>
          <w:szCs w:val="22"/>
          <w:lang w:val="zh-CN" w:eastAsia="zh-CN" w:bidi="zh-CN"/>
        </w:rPr>
        <w:t>室</w:t>
      </w:r>
    </w:p>
    <w:p>
      <w:pPr>
        <w:spacing w:before="2"/>
        <w:ind w:left="780" w:right="0" w:firstLine="0"/>
        <w:jc w:val="left"/>
        <w:rPr>
          <w:b/>
          <w:sz w:val="24"/>
        </w:rPr>
      </w:pPr>
      <w:r>
        <w:rPr>
          <w:b/>
          <w:sz w:val="24"/>
        </w:rPr>
        <w:t>六、公告期限</w:t>
      </w:r>
    </w:p>
    <w:p>
      <w:pPr>
        <w:spacing w:before="74" w:line="295" w:lineRule="auto"/>
        <w:ind w:left="780" w:right="5426" w:firstLine="480"/>
        <w:jc w:val="left"/>
        <w:rPr>
          <w:spacing w:val="-14"/>
          <w:sz w:val="24"/>
        </w:rPr>
      </w:pPr>
      <w:r>
        <w:rPr>
          <w:spacing w:val="-6"/>
          <w:sz w:val="24"/>
        </w:rPr>
        <w:t xml:space="preserve">自本公告发布之日起 </w:t>
      </w:r>
      <w:r>
        <w:rPr>
          <w:sz w:val="24"/>
        </w:rPr>
        <w:t>3</w:t>
      </w:r>
      <w:r>
        <w:rPr>
          <w:spacing w:val="-14"/>
          <w:sz w:val="24"/>
        </w:rPr>
        <w:t xml:space="preserve"> 个工作日。</w:t>
      </w:r>
    </w:p>
    <w:p>
      <w:pPr>
        <w:spacing w:before="74" w:line="295" w:lineRule="auto"/>
        <w:ind w:right="5426" w:firstLine="723" w:firstLineChars="300"/>
        <w:jc w:val="left"/>
        <w:rPr>
          <w:b/>
          <w:sz w:val="24"/>
        </w:rPr>
      </w:pPr>
      <w:r>
        <w:rPr>
          <w:b/>
          <w:sz w:val="24"/>
        </w:rPr>
        <w:t>七、其他补充事宜</w:t>
      </w:r>
    </w:p>
    <w:p>
      <w:pPr>
        <w:pStyle w:val="11"/>
        <w:keepNext w:val="0"/>
        <w:keepLines w:val="0"/>
        <w:pageBreakBefore w:val="0"/>
        <w:widowControl w:val="0"/>
        <w:numPr>
          <w:ilvl w:val="0"/>
          <w:numId w:val="0"/>
        </w:numPr>
        <w:tabs>
          <w:tab w:val="left" w:pos="1672"/>
        </w:tabs>
        <w:kinsoku/>
        <w:wordWrap/>
        <w:overflowPunct/>
        <w:topLinePunct w:val="0"/>
        <w:autoSpaceDE w:val="0"/>
        <w:autoSpaceDN w:val="0"/>
        <w:bidi w:val="0"/>
        <w:adjustRightInd/>
        <w:snapToGrid/>
        <w:spacing w:before="94" w:after="0" w:line="360" w:lineRule="auto"/>
        <w:ind w:left="1459" w:leftChars="0" w:right="0" w:rightChars="0"/>
        <w:jc w:val="left"/>
        <w:textAlignment w:val="auto"/>
        <w:rPr>
          <w:sz w:val="24"/>
          <w:szCs w:val="24"/>
        </w:rPr>
      </w:pPr>
      <w:r>
        <w:rPr>
          <w:rFonts w:hint="eastAsia"/>
          <w:sz w:val="24"/>
          <w:szCs w:val="24"/>
          <w:lang w:val="en-US" w:eastAsia="zh-CN"/>
        </w:rPr>
        <w:t>1.</w:t>
      </w:r>
      <w:r>
        <w:rPr>
          <w:sz w:val="24"/>
          <w:szCs w:val="24"/>
        </w:rPr>
        <w:t>竞标保证金：</w:t>
      </w:r>
      <w:r>
        <w:rPr>
          <w:rFonts w:hint="eastAsia"/>
          <w:sz w:val="24"/>
          <w:szCs w:val="24"/>
        </w:rPr>
        <w:t>本项目不要求提交</w:t>
      </w:r>
      <w:r>
        <w:rPr>
          <w:sz w:val="24"/>
          <w:szCs w:val="24"/>
        </w:rPr>
        <w:t>。</w:t>
      </w:r>
    </w:p>
    <w:p>
      <w:pPr>
        <w:keepNext w:val="0"/>
        <w:keepLines w:val="0"/>
        <w:pageBreakBefore w:val="0"/>
        <w:widowControl w:val="0"/>
        <w:kinsoku/>
        <w:wordWrap/>
        <w:overflowPunct/>
        <w:topLinePunct w:val="0"/>
        <w:autoSpaceDE w:val="0"/>
        <w:autoSpaceDN w:val="0"/>
        <w:bidi w:val="0"/>
        <w:adjustRightInd/>
        <w:snapToGrid/>
        <w:spacing w:before="43" w:line="360" w:lineRule="auto"/>
        <w:ind w:left="1040" w:right="0" w:firstLine="480" w:firstLineChars="200"/>
        <w:jc w:val="left"/>
        <w:textAlignment w:val="auto"/>
        <w:rPr>
          <w:sz w:val="24"/>
          <w:szCs w:val="24"/>
        </w:rPr>
      </w:pPr>
      <w:r>
        <w:rPr>
          <w:rFonts w:hint="eastAsia"/>
          <w:sz w:val="24"/>
          <w:szCs w:val="24"/>
          <w:lang w:val="en-US" w:eastAsia="zh-CN"/>
        </w:rPr>
        <w:t>2.</w:t>
      </w:r>
      <w:r>
        <w:rPr>
          <w:rFonts w:hint="eastAsia"/>
          <w:sz w:val="24"/>
          <w:szCs w:val="24"/>
        </w:rPr>
        <w:t>网上公告查询地址：中国政府采购网（www.ccgp.gov.cn）、广西壮族自治区政府采购网（http://zfcg.gxzf.gov.cn/）</w:t>
      </w:r>
      <w:r>
        <w:rPr>
          <w:sz w:val="24"/>
          <w:szCs w:val="24"/>
        </w:rPr>
        <w:t>。</w:t>
      </w:r>
    </w:p>
    <w:p>
      <w:pPr>
        <w:pStyle w:val="11"/>
        <w:keepNext w:val="0"/>
        <w:keepLines w:val="0"/>
        <w:pageBreakBefore w:val="0"/>
        <w:widowControl w:val="0"/>
        <w:numPr>
          <w:ilvl w:val="0"/>
          <w:numId w:val="0"/>
        </w:numPr>
        <w:tabs>
          <w:tab w:val="left" w:pos="1729"/>
        </w:tabs>
        <w:kinsoku/>
        <w:wordWrap/>
        <w:overflowPunct/>
        <w:topLinePunct w:val="0"/>
        <w:autoSpaceDE w:val="0"/>
        <w:autoSpaceDN w:val="0"/>
        <w:bidi w:val="0"/>
        <w:adjustRightInd/>
        <w:snapToGrid/>
        <w:spacing w:before="27" w:after="0" w:line="360" w:lineRule="auto"/>
        <w:ind w:left="1500" w:leftChars="0" w:right="1061" w:rightChars="0"/>
        <w:jc w:val="both"/>
        <w:textAlignment w:val="auto"/>
        <w:rPr>
          <w:rFonts w:ascii="宋体" w:hAnsi="宋体" w:eastAsia="宋体" w:cs="宋体"/>
          <w:spacing w:val="16"/>
          <w:sz w:val="24"/>
          <w:szCs w:val="24"/>
        </w:rPr>
      </w:pPr>
      <w:r>
        <w:rPr>
          <w:rFonts w:hint="eastAsia" w:cs="宋体"/>
          <w:spacing w:val="16"/>
          <w:sz w:val="24"/>
          <w:szCs w:val="24"/>
          <w:lang w:val="en-US" w:eastAsia="zh-CN"/>
        </w:rPr>
        <w:t>3</w:t>
      </w:r>
      <w:r>
        <w:rPr>
          <w:rFonts w:hint="eastAsia" w:ascii="宋体" w:hAnsi="宋体" w:eastAsia="宋体" w:cs="宋体"/>
          <w:spacing w:val="16"/>
          <w:sz w:val="24"/>
          <w:szCs w:val="24"/>
          <w:lang w:val="en-US" w:eastAsia="zh-CN"/>
        </w:rPr>
        <w:t>.</w:t>
      </w:r>
      <w:r>
        <w:rPr>
          <w:rFonts w:ascii="宋体" w:hAnsi="宋体" w:eastAsia="宋体" w:cs="宋体"/>
          <w:spacing w:val="16"/>
          <w:sz w:val="24"/>
          <w:szCs w:val="24"/>
        </w:rPr>
        <w:t>参加竞标的法定代表人（负责人或自然人）或委托代理人必须持有效证件[有效的法定代表人身份证明原件及身份证原件或委托代理人身份证原件及法定代表人授权委托书原件]依时到达指定地点等候当面谈判。</w:t>
      </w:r>
    </w:p>
    <w:p>
      <w:pPr>
        <w:keepNext w:val="0"/>
        <w:keepLines w:val="0"/>
        <w:pageBreakBefore w:val="0"/>
        <w:widowControl w:val="0"/>
        <w:kinsoku/>
        <w:wordWrap/>
        <w:overflowPunct/>
        <w:topLinePunct w:val="0"/>
        <w:autoSpaceDE w:val="0"/>
        <w:autoSpaceDN w:val="0"/>
        <w:bidi w:val="0"/>
        <w:adjustRightInd/>
        <w:snapToGrid/>
        <w:spacing w:before="103" w:line="240" w:lineRule="auto"/>
        <w:ind w:right="2750" w:rightChars="0" w:firstLine="1205" w:firstLineChars="500"/>
        <w:jc w:val="left"/>
        <w:textAlignment w:val="auto"/>
        <w:rPr>
          <w:b/>
          <w:sz w:val="24"/>
        </w:rPr>
      </w:pPr>
      <w:r>
        <w:rPr>
          <w:b/>
          <w:sz w:val="24"/>
        </w:rPr>
        <w:t>八、凡对本次采购提出询问，请按以下方式联系。</w:t>
      </w:r>
    </w:p>
    <w:p>
      <w:pPr>
        <w:keepNext w:val="0"/>
        <w:keepLines w:val="0"/>
        <w:pageBreakBefore w:val="0"/>
        <w:widowControl w:val="0"/>
        <w:kinsoku/>
        <w:wordWrap/>
        <w:overflowPunct/>
        <w:topLinePunct w:val="0"/>
        <w:autoSpaceDE w:val="0"/>
        <w:autoSpaceDN w:val="0"/>
        <w:bidi w:val="0"/>
        <w:adjustRightInd/>
        <w:snapToGrid/>
        <w:spacing w:before="103" w:line="360" w:lineRule="auto"/>
        <w:ind w:right="5638" w:firstLine="1920" w:firstLineChars="800"/>
        <w:jc w:val="left"/>
        <w:textAlignment w:val="auto"/>
        <w:rPr>
          <w:sz w:val="24"/>
          <w:szCs w:val="24"/>
        </w:rPr>
      </w:pPr>
      <w:r>
        <w:rPr>
          <w:sz w:val="24"/>
          <w:szCs w:val="24"/>
        </w:rPr>
        <w:t>1.采购人信息</w:t>
      </w:r>
    </w:p>
    <w:p>
      <w:pPr>
        <w:keepNext w:val="0"/>
        <w:keepLines w:val="0"/>
        <w:pageBreakBefore w:val="0"/>
        <w:widowControl w:val="0"/>
        <w:tabs>
          <w:tab w:val="left" w:pos="5702"/>
        </w:tabs>
        <w:kinsoku/>
        <w:wordWrap/>
        <w:overflowPunct/>
        <w:topLinePunct w:val="0"/>
        <w:autoSpaceDE w:val="0"/>
        <w:autoSpaceDN w:val="0"/>
        <w:bidi w:val="0"/>
        <w:adjustRightInd/>
        <w:snapToGrid/>
        <w:spacing w:before="0" w:line="360" w:lineRule="auto"/>
        <w:ind w:left="1820" w:right="0" w:firstLine="0"/>
        <w:jc w:val="left"/>
        <w:textAlignment w:val="auto"/>
        <w:rPr>
          <w:sz w:val="24"/>
          <w:szCs w:val="24"/>
          <w:u w:val="none"/>
        </w:rPr>
      </w:pPr>
      <w:r>
        <w:rPr>
          <w:sz w:val="24"/>
          <w:szCs w:val="24"/>
          <w:u w:val="none"/>
        </w:rPr>
        <w:t>名</w:t>
      </w:r>
      <w:r>
        <w:rPr>
          <w:spacing w:val="-4"/>
          <w:sz w:val="24"/>
          <w:szCs w:val="24"/>
          <w:u w:val="none"/>
        </w:rPr>
        <w:t xml:space="preserve"> </w:t>
      </w:r>
      <w:r>
        <w:rPr>
          <w:sz w:val="24"/>
          <w:szCs w:val="24"/>
          <w:u w:val="none"/>
        </w:rPr>
        <w:t>称：</w:t>
      </w:r>
      <w:r>
        <w:rPr>
          <w:rFonts w:hint="eastAsia"/>
          <w:spacing w:val="97"/>
          <w:sz w:val="24"/>
          <w:szCs w:val="24"/>
          <w:u w:val="none"/>
        </w:rPr>
        <w:t xml:space="preserve">扶绥县新宁镇卫生院 </w:t>
      </w:r>
      <w:r>
        <w:rPr>
          <w:sz w:val="24"/>
          <w:szCs w:val="24"/>
          <w:u w:val="none"/>
        </w:rPr>
        <w:tab/>
      </w:r>
    </w:p>
    <w:p>
      <w:pPr>
        <w:keepNext w:val="0"/>
        <w:keepLines w:val="0"/>
        <w:pageBreakBefore w:val="0"/>
        <w:widowControl w:val="0"/>
        <w:kinsoku/>
        <w:wordWrap/>
        <w:overflowPunct/>
        <w:topLinePunct w:val="0"/>
        <w:autoSpaceDE w:val="0"/>
        <w:autoSpaceDN w:val="0"/>
        <w:bidi w:val="0"/>
        <w:adjustRightInd/>
        <w:snapToGrid/>
        <w:spacing w:before="69" w:line="360" w:lineRule="auto"/>
        <w:ind w:left="1820" w:right="0" w:firstLine="0"/>
        <w:jc w:val="left"/>
        <w:textAlignment w:val="auto"/>
        <w:rPr>
          <w:sz w:val="24"/>
          <w:szCs w:val="24"/>
          <w:u w:val="none"/>
        </w:rPr>
      </w:pPr>
      <w:r>
        <w:rPr>
          <w:sz w:val="24"/>
          <w:szCs w:val="24"/>
          <w:u w:val="none"/>
        </w:rPr>
        <w:t>地 址：</w:t>
      </w:r>
      <w:r>
        <w:rPr>
          <w:rFonts w:hint="eastAsia"/>
          <w:spacing w:val="97"/>
          <w:sz w:val="24"/>
          <w:szCs w:val="24"/>
          <w:u w:val="none"/>
        </w:rPr>
        <w:t>扶绥县新宁镇</w:t>
      </w:r>
      <w:r>
        <w:rPr>
          <w:sz w:val="24"/>
          <w:szCs w:val="24"/>
          <w:u w:val="none"/>
        </w:rPr>
        <w:t xml:space="preserve"> </w:t>
      </w:r>
    </w:p>
    <w:p>
      <w:pPr>
        <w:keepNext w:val="0"/>
        <w:keepLines w:val="0"/>
        <w:pageBreakBefore w:val="0"/>
        <w:widowControl w:val="0"/>
        <w:tabs>
          <w:tab w:val="left" w:pos="3183"/>
          <w:tab w:val="left" w:pos="4967"/>
        </w:tabs>
        <w:kinsoku/>
        <w:wordWrap/>
        <w:overflowPunct/>
        <w:topLinePunct w:val="0"/>
        <w:autoSpaceDE w:val="0"/>
        <w:autoSpaceDN w:val="0"/>
        <w:bidi w:val="0"/>
        <w:adjustRightInd/>
        <w:snapToGrid/>
        <w:spacing w:before="76" w:line="360" w:lineRule="auto"/>
        <w:ind w:left="1820" w:right="0" w:firstLine="0"/>
        <w:jc w:val="left"/>
        <w:textAlignment w:val="auto"/>
        <w:rPr>
          <w:sz w:val="24"/>
          <w:szCs w:val="24"/>
          <w:u w:val="none"/>
        </w:rPr>
      </w:pPr>
      <w:r>
        <w:rPr>
          <w:sz w:val="24"/>
          <w:szCs w:val="24"/>
          <w:u w:val="none"/>
        </w:rPr>
        <w:t>联系方式：</w:t>
      </w:r>
      <w:r>
        <w:rPr>
          <w:rFonts w:hint="eastAsia"/>
          <w:sz w:val="24"/>
          <w:szCs w:val="24"/>
          <w:u w:val="none"/>
          <w:lang w:eastAsia="zh-CN"/>
        </w:rPr>
        <w:t>李工、</w:t>
      </w:r>
      <w:r>
        <w:rPr>
          <w:rFonts w:hint="eastAsia"/>
          <w:sz w:val="24"/>
          <w:szCs w:val="24"/>
          <w:u w:val="none"/>
        </w:rPr>
        <w:t xml:space="preserve">18070742568 </w:t>
      </w:r>
      <w:r>
        <w:rPr>
          <w:sz w:val="24"/>
          <w:szCs w:val="24"/>
          <w:u w:val="none"/>
        </w:rPr>
        <w:tab/>
      </w:r>
    </w:p>
    <w:p>
      <w:pPr>
        <w:pStyle w:val="11"/>
        <w:keepNext w:val="0"/>
        <w:keepLines w:val="0"/>
        <w:pageBreakBefore w:val="0"/>
        <w:widowControl w:val="0"/>
        <w:numPr>
          <w:ilvl w:val="0"/>
          <w:numId w:val="0"/>
        </w:numPr>
        <w:tabs>
          <w:tab w:val="left" w:pos="1880"/>
        </w:tabs>
        <w:kinsoku/>
        <w:wordWrap/>
        <w:overflowPunct/>
        <w:topLinePunct w:val="0"/>
        <w:autoSpaceDE w:val="0"/>
        <w:autoSpaceDN w:val="0"/>
        <w:bidi w:val="0"/>
        <w:adjustRightInd/>
        <w:snapToGrid/>
        <w:spacing w:before="70" w:after="0" w:line="360" w:lineRule="auto"/>
        <w:ind w:left="1668" w:leftChars="0" w:right="0" w:rightChars="0"/>
        <w:jc w:val="left"/>
        <w:textAlignment w:val="auto"/>
        <w:rPr>
          <w:sz w:val="24"/>
          <w:szCs w:val="24"/>
          <w:u w:val="none"/>
        </w:rPr>
      </w:pPr>
      <w:bookmarkStart w:id="2" w:name="2.采购代理机构信息"/>
      <w:bookmarkEnd w:id="2"/>
      <w:bookmarkStart w:id="3" w:name="2.采购代理机构信息"/>
      <w:bookmarkEnd w:id="3"/>
      <w:r>
        <w:rPr>
          <w:rFonts w:hint="eastAsia"/>
          <w:sz w:val="24"/>
          <w:szCs w:val="24"/>
          <w:u w:val="none"/>
          <w:lang w:val="en-US" w:eastAsia="zh-CN"/>
        </w:rPr>
        <w:t>2.</w:t>
      </w:r>
      <w:r>
        <w:rPr>
          <w:sz w:val="24"/>
          <w:szCs w:val="24"/>
          <w:u w:val="none"/>
        </w:rPr>
        <w:t>采购代理机构信息</w:t>
      </w:r>
    </w:p>
    <w:p>
      <w:pPr>
        <w:keepNext w:val="0"/>
        <w:keepLines w:val="0"/>
        <w:pageBreakBefore w:val="0"/>
        <w:widowControl w:val="0"/>
        <w:tabs>
          <w:tab w:val="left" w:pos="5973"/>
        </w:tabs>
        <w:kinsoku/>
        <w:wordWrap/>
        <w:overflowPunct/>
        <w:topLinePunct w:val="0"/>
        <w:autoSpaceDE w:val="0"/>
        <w:autoSpaceDN w:val="0"/>
        <w:bidi w:val="0"/>
        <w:adjustRightInd/>
        <w:snapToGrid/>
        <w:spacing w:before="1" w:line="360" w:lineRule="auto"/>
        <w:ind w:left="1668" w:right="0" w:firstLine="0"/>
        <w:jc w:val="left"/>
        <w:textAlignment w:val="auto"/>
        <w:rPr>
          <w:sz w:val="24"/>
          <w:szCs w:val="24"/>
          <w:u w:val="none"/>
        </w:rPr>
      </w:pPr>
      <w:r>
        <w:rPr>
          <w:sz w:val="24"/>
          <w:szCs w:val="24"/>
          <w:u w:val="none"/>
        </w:rPr>
        <w:t>名</w:t>
      </w:r>
      <w:r>
        <w:rPr>
          <w:spacing w:val="-10"/>
          <w:sz w:val="24"/>
          <w:szCs w:val="24"/>
          <w:u w:val="none"/>
        </w:rPr>
        <w:t xml:space="preserve"> </w:t>
      </w:r>
      <w:r>
        <w:rPr>
          <w:sz w:val="24"/>
          <w:szCs w:val="24"/>
          <w:u w:val="none"/>
        </w:rPr>
        <w:t>称：</w:t>
      </w:r>
      <w:r>
        <w:rPr>
          <w:rFonts w:hint="eastAsia"/>
          <w:sz w:val="24"/>
          <w:szCs w:val="24"/>
          <w:u w:val="none"/>
          <w:lang w:eastAsia="zh-CN"/>
        </w:rPr>
        <w:t>广西通达工程管理有限公司</w:t>
      </w:r>
      <w:r>
        <w:rPr>
          <w:sz w:val="24"/>
          <w:szCs w:val="24"/>
          <w:u w:val="none"/>
        </w:rPr>
        <w:tab/>
      </w:r>
    </w:p>
    <w:p>
      <w:pPr>
        <w:keepNext w:val="0"/>
        <w:keepLines w:val="0"/>
        <w:pageBreakBefore w:val="0"/>
        <w:widowControl w:val="0"/>
        <w:tabs>
          <w:tab w:val="left" w:pos="7547"/>
        </w:tabs>
        <w:kinsoku/>
        <w:wordWrap/>
        <w:overflowPunct/>
        <w:topLinePunct w:val="0"/>
        <w:autoSpaceDE w:val="0"/>
        <w:autoSpaceDN w:val="0"/>
        <w:bidi w:val="0"/>
        <w:adjustRightInd/>
        <w:snapToGrid/>
        <w:spacing w:before="40" w:line="360" w:lineRule="auto"/>
        <w:ind w:left="1668" w:right="0" w:firstLine="0"/>
        <w:jc w:val="left"/>
        <w:textAlignment w:val="auto"/>
        <w:rPr>
          <w:sz w:val="24"/>
          <w:szCs w:val="24"/>
          <w:u w:val="none"/>
        </w:rPr>
      </w:pPr>
      <w:bookmarkStart w:id="4" w:name="第二章  供应商须知"/>
      <w:bookmarkEnd w:id="4"/>
      <w:r>
        <w:rPr>
          <w:sz w:val="24"/>
          <w:szCs w:val="24"/>
          <w:u w:val="none"/>
        </w:rPr>
        <w:t>地</w:t>
      </w:r>
      <w:r>
        <w:rPr>
          <w:spacing w:val="-2"/>
          <w:sz w:val="24"/>
          <w:szCs w:val="24"/>
          <w:u w:val="none"/>
        </w:rPr>
        <w:t xml:space="preserve"> </w:t>
      </w:r>
      <w:r>
        <w:rPr>
          <w:sz w:val="24"/>
          <w:szCs w:val="24"/>
          <w:u w:val="none"/>
        </w:rPr>
        <w:t>址：</w:t>
      </w:r>
      <w:r>
        <w:rPr>
          <w:rFonts w:hint="eastAsia" w:ascii="宋体" w:hAnsi="宋体" w:eastAsia="宋体" w:cs="宋体"/>
          <w:color w:val="auto"/>
          <w:sz w:val="24"/>
          <w:szCs w:val="24"/>
          <w:highlight w:val="none"/>
          <w:u w:val="none"/>
          <w:lang w:val="en-US" w:eastAsia="zh-CN"/>
        </w:rPr>
        <w:t>南宁市青秀区东葛路18号青秀万达广场银座25楼2518室</w:t>
      </w:r>
      <w:r>
        <w:rPr>
          <w:sz w:val="24"/>
          <w:szCs w:val="24"/>
          <w:u w:val="none"/>
        </w:rPr>
        <w:tab/>
      </w:r>
    </w:p>
    <w:p>
      <w:pPr>
        <w:keepNext w:val="0"/>
        <w:keepLines w:val="0"/>
        <w:pageBreakBefore w:val="0"/>
        <w:widowControl w:val="0"/>
        <w:tabs>
          <w:tab w:val="left" w:pos="4399"/>
        </w:tabs>
        <w:kinsoku/>
        <w:wordWrap/>
        <w:overflowPunct/>
        <w:topLinePunct w:val="0"/>
        <w:autoSpaceDE w:val="0"/>
        <w:autoSpaceDN w:val="0"/>
        <w:bidi w:val="0"/>
        <w:adjustRightInd/>
        <w:snapToGrid/>
        <w:spacing w:before="77" w:line="360" w:lineRule="auto"/>
        <w:ind w:left="1668" w:right="0" w:firstLine="0"/>
        <w:jc w:val="left"/>
        <w:textAlignment w:val="auto"/>
        <w:rPr>
          <w:sz w:val="24"/>
          <w:szCs w:val="24"/>
          <w:u w:val="none"/>
        </w:rPr>
      </w:pPr>
      <w:r>
        <w:rPr>
          <w:sz w:val="24"/>
          <w:szCs w:val="24"/>
          <w:u w:val="none"/>
        </w:rPr>
        <w:t>联系方式：</w:t>
      </w:r>
      <w:r>
        <w:rPr>
          <w:rFonts w:hint="eastAsia" w:ascii="宋体" w:hAnsi="宋体" w:eastAsia="宋体" w:cs="宋体"/>
          <w:color w:val="auto"/>
          <w:sz w:val="24"/>
          <w:szCs w:val="24"/>
          <w:highlight w:val="none"/>
          <w:u w:val="none"/>
          <w:lang w:val="en-US" w:eastAsia="zh-CN"/>
        </w:rPr>
        <w:t>0771-5853916</w:t>
      </w:r>
      <w:r>
        <w:rPr>
          <w:sz w:val="24"/>
          <w:szCs w:val="24"/>
          <w:u w:val="none"/>
        </w:rPr>
        <w:tab/>
      </w:r>
    </w:p>
    <w:p>
      <w:pPr>
        <w:pStyle w:val="11"/>
        <w:keepNext w:val="0"/>
        <w:keepLines w:val="0"/>
        <w:pageBreakBefore w:val="0"/>
        <w:widowControl w:val="0"/>
        <w:numPr>
          <w:ilvl w:val="0"/>
          <w:numId w:val="0"/>
        </w:numPr>
        <w:tabs>
          <w:tab w:val="left" w:pos="1880"/>
        </w:tabs>
        <w:kinsoku/>
        <w:wordWrap/>
        <w:overflowPunct/>
        <w:topLinePunct w:val="0"/>
        <w:autoSpaceDE w:val="0"/>
        <w:autoSpaceDN w:val="0"/>
        <w:bidi w:val="0"/>
        <w:adjustRightInd/>
        <w:snapToGrid/>
        <w:spacing w:before="69" w:after="0" w:line="360" w:lineRule="auto"/>
        <w:ind w:left="1668" w:leftChars="0" w:right="0" w:rightChars="0"/>
        <w:jc w:val="left"/>
        <w:textAlignment w:val="auto"/>
        <w:rPr>
          <w:sz w:val="24"/>
          <w:szCs w:val="24"/>
          <w:u w:val="none"/>
        </w:rPr>
      </w:pPr>
      <w:bookmarkStart w:id="5" w:name="3.项目联系方式"/>
      <w:bookmarkEnd w:id="5"/>
      <w:bookmarkStart w:id="6" w:name="3.项目联系方式"/>
      <w:bookmarkEnd w:id="6"/>
      <w:r>
        <w:rPr>
          <w:rFonts w:hint="eastAsia"/>
          <w:sz w:val="24"/>
          <w:szCs w:val="24"/>
          <w:u w:val="none"/>
          <w:lang w:val="en-US" w:eastAsia="zh-CN"/>
        </w:rPr>
        <w:t>3.</w:t>
      </w:r>
      <w:r>
        <w:rPr>
          <w:sz w:val="24"/>
          <w:szCs w:val="24"/>
          <w:u w:val="none"/>
        </w:rPr>
        <w:t>项目联系方式</w:t>
      </w:r>
    </w:p>
    <w:p>
      <w:pPr>
        <w:keepNext w:val="0"/>
        <w:keepLines w:val="0"/>
        <w:pageBreakBefore w:val="0"/>
        <w:widowControl w:val="0"/>
        <w:kinsoku/>
        <w:wordWrap/>
        <w:overflowPunct/>
        <w:topLinePunct w:val="0"/>
        <w:autoSpaceDE w:val="0"/>
        <w:autoSpaceDN w:val="0"/>
        <w:bidi w:val="0"/>
        <w:adjustRightInd/>
        <w:snapToGrid/>
        <w:spacing w:before="0" w:line="360" w:lineRule="auto"/>
        <w:ind w:left="1668" w:right="0" w:firstLine="0"/>
        <w:jc w:val="left"/>
        <w:textAlignment w:val="auto"/>
        <w:rPr>
          <w:sz w:val="24"/>
          <w:szCs w:val="24"/>
          <w:u w:val="none"/>
        </w:rPr>
      </w:pPr>
      <w:r>
        <w:rPr>
          <w:sz w:val="24"/>
          <w:szCs w:val="24"/>
          <w:u w:val="none"/>
        </w:rPr>
        <w:t>项目联系人：</w:t>
      </w:r>
      <w:r>
        <w:rPr>
          <w:rFonts w:hint="eastAsia"/>
          <w:sz w:val="24"/>
          <w:szCs w:val="24"/>
          <w:u w:val="none"/>
          <w:lang w:eastAsia="zh-CN"/>
        </w:rPr>
        <w:t>覃工</w:t>
      </w:r>
    </w:p>
    <w:p>
      <w:pPr>
        <w:keepNext w:val="0"/>
        <w:keepLines w:val="0"/>
        <w:pageBreakBefore w:val="0"/>
        <w:widowControl w:val="0"/>
        <w:tabs>
          <w:tab w:val="left" w:pos="2405"/>
          <w:tab w:val="left" w:pos="4504"/>
        </w:tabs>
        <w:kinsoku/>
        <w:wordWrap/>
        <w:overflowPunct/>
        <w:topLinePunct w:val="0"/>
        <w:autoSpaceDE w:val="0"/>
        <w:autoSpaceDN w:val="0"/>
        <w:bidi w:val="0"/>
        <w:adjustRightInd/>
        <w:snapToGrid/>
        <w:spacing w:before="77" w:line="360" w:lineRule="auto"/>
        <w:ind w:left="1668" w:right="0" w:firstLine="0"/>
        <w:jc w:val="left"/>
        <w:textAlignment w:val="auto"/>
        <w:rPr>
          <w:sz w:val="24"/>
          <w:szCs w:val="24"/>
          <w:u w:val="none"/>
        </w:rPr>
      </w:pPr>
      <w:r>
        <w:rPr>
          <w:sz w:val="24"/>
          <w:szCs w:val="24"/>
          <w:u w:val="none"/>
        </w:rPr>
        <w:t>电</w:t>
      </w:r>
      <w:r>
        <w:rPr>
          <w:sz w:val="24"/>
          <w:szCs w:val="24"/>
          <w:u w:val="none"/>
        </w:rPr>
        <w:tab/>
      </w:r>
      <w:r>
        <w:rPr>
          <w:sz w:val="24"/>
          <w:szCs w:val="24"/>
          <w:u w:val="none"/>
        </w:rPr>
        <w:t>话 ：</w:t>
      </w:r>
      <w:r>
        <w:rPr>
          <w:spacing w:val="-5"/>
          <w:sz w:val="24"/>
          <w:szCs w:val="24"/>
          <w:u w:val="none"/>
        </w:rPr>
        <w:t xml:space="preserve"> </w:t>
      </w:r>
      <w:r>
        <w:rPr>
          <w:rFonts w:hint="eastAsia" w:ascii="宋体" w:hAnsi="宋体" w:eastAsia="宋体" w:cs="宋体"/>
          <w:color w:val="auto"/>
          <w:sz w:val="24"/>
          <w:szCs w:val="24"/>
          <w:highlight w:val="none"/>
          <w:u w:val="none"/>
          <w:lang w:val="en-US" w:eastAsia="zh-CN"/>
        </w:rPr>
        <w:t>0771-5853916</w:t>
      </w:r>
      <w:r>
        <w:rPr>
          <w:sz w:val="24"/>
          <w:szCs w:val="24"/>
          <w:u w:val="none"/>
        </w:rPr>
        <w:tab/>
      </w:r>
    </w:p>
    <w:p>
      <w:pPr>
        <w:pStyle w:val="11"/>
        <w:keepNext w:val="0"/>
        <w:keepLines w:val="0"/>
        <w:pageBreakBefore w:val="0"/>
        <w:widowControl w:val="0"/>
        <w:numPr>
          <w:ilvl w:val="0"/>
          <w:numId w:val="0"/>
        </w:numPr>
        <w:tabs>
          <w:tab w:val="left" w:pos="1837"/>
          <w:tab w:val="left" w:pos="5583"/>
        </w:tabs>
        <w:kinsoku/>
        <w:wordWrap/>
        <w:overflowPunct/>
        <w:topLinePunct w:val="0"/>
        <w:autoSpaceDE w:val="0"/>
        <w:autoSpaceDN w:val="0"/>
        <w:bidi w:val="0"/>
        <w:adjustRightInd/>
        <w:snapToGrid/>
        <w:spacing w:before="70" w:after="0" w:line="360" w:lineRule="auto"/>
        <w:ind w:right="0" w:rightChars="0" w:firstLine="1680" w:firstLineChars="700"/>
        <w:jc w:val="left"/>
        <w:textAlignment w:val="auto"/>
        <w:rPr>
          <w:rFonts w:hint="eastAsia" w:ascii="宋体" w:hAnsi="宋体" w:eastAsia="宋体" w:cs="宋体"/>
          <w:color w:val="auto"/>
          <w:sz w:val="24"/>
          <w:szCs w:val="24"/>
          <w:highlight w:val="none"/>
          <w:u w:val="none"/>
          <w:lang w:val="en-US" w:eastAsia="zh-CN" w:bidi="zh-CN"/>
        </w:rPr>
      </w:pPr>
      <w:r>
        <w:rPr>
          <w:rFonts w:hint="eastAsia" w:ascii="宋体" w:hAnsi="宋体" w:eastAsia="宋体" w:cs="宋体"/>
          <w:color w:val="auto"/>
          <w:sz w:val="24"/>
          <w:szCs w:val="24"/>
          <w:highlight w:val="none"/>
          <w:u w:val="none"/>
          <w:lang w:val="en-US" w:eastAsia="zh-CN" w:bidi="zh-CN"/>
        </w:rPr>
        <w:t>监督部门：扶绥县财政局政府采购监督管理股</w:t>
      </w:r>
      <w:r>
        <w:rPr>
          <w:rFonts w:hint="eastAsia" w:ascii="宋体" w:hAnsi="宋体" w:eastAsia="宋体" w:cs="宋体"/>
          <w:color w:val="auto"/>
          <w:sz w:val="24"/>
          <w:szCs w:val="24"/>
          <w:highlight w:val="none"/>
          <w:u w:val="none"/>
          <w:lang w:val="en-US" w:eastAsia="zh-CN" w:bidi="zh-CN"/>
        </w:rPr>
        <w:tab/>
      </w:r>
      <w:r>
        <w:rPr>
          <w:rFonts w:hint="eastAsia" w:cs="宋体"/>
          <w:color w:val="auto"/>
          <w:sz w:val="24"/>
          <w:szCs w:val="24"/>
          <w:highlight w:val="none"/>
          <w:u w:val="none"/>
          <w:lang w:val="en-US" w:eastAsia="zh-CN" w:bidi="zh-CN"/>
        </w:rPr>
        <w:t xml:space="preserve"> </w:t>
      </w:r>
      <w:r>
        <w:rPr>
          <w:rFonts w:hint="eastAsia" w:ascii="宋体" w:hAnsi="宋体" w:eastAsia="宋体" w:cs="宋体"/>
          <w:color w:val="auto"/>
          <w:sz w:val="24"/>
          <w:szCs w:val="24"/>
          <w:highlight w:val="none"/>
          <w:u w:val="none"/>
          <w:lang w:val="en-US" w:eastAsia="zh-CN" w:bidi="zh-CN"/>
        </w:rPr>
        <w:t xml:space="preserve">联系电话：0771-7536611 </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p>
    <w:p>
      <w:pPr>
        <w:pStyle w:val="2"/>
        <w:spacing w:before="2"/>
        <w:rPr>
          <w:sz w:val="24"/>
          <w:szCs w:val="24"/>
        </w:rPr>
      </w:pPr>
    </w:p>
    <w:p>
      <w:pPr>
        <w:spacing w:before="0" w:line="302" w:lineRule="auto"/>
        <w:ind w:left="7479" w:right="1061" w:hanging="1095"/>
        <w:jc w:val="left"/>
        <w:rPr>
          <w:rFonts w:hint="eastAsia"/>
          <w:sz w:val="24"/>
          <w:szCs w:val="24"/>
          <w:lang w:eastAsia="zh-CN"/>
        </w:rPr>
      </w:pPr>
      <w:r>
        <w:rPr>
          <w:rFonts w:hint="eastAsia"/>
          <w:sz w:val="24"/>
          <w:szCs w:val="24"/>
          <w:lang w:eastAsia="zh-CN"/>
        </w:rPr>
        <w:t>广西通达工程管理有限公司</w:t>
      </w:r>
    </w:p>
    <w:p>
      <w:pPr>
        <w:spacing w:before="0" w:line="302" w:lineRule="auto"/>
        <w:ind w:left="7871" w:leftChars="3254" w:right="1061" w:hanging="712" w:hangingChars="297"/>
        <w:jc w:val="left"/>
        <w:rPr>
          <w:sz w:val="24"/>
          <w:szCs w:val="24"/>
        </w:rPr>
      </w:pPr>
    </w:p>
    <w:p>
      <w:pPr>
        <w:spacing w:before="0" w:line="302" w:lineRule="auto"/>
        <w:ind w:left="7871" w:leftChars="3254" w:right="1061" w:hanging="712" w:hangingChars="297"/>
        <w:jc w:val="left"/>
        <w:rPr>
          <w:sz w:val="24"/>
          <w:szCs w:val="24"/>
        </w:rPr>
        <w:sectPr>
          <w:headerReference r:id="rId5" w:type="default"/>
          <w:footerReference r:id="rId6" w:type="default"/>
          <w:pgSz w:w="11910" w:h="16840"/>
          <w:pgMar w:top="1480" w:right="400" w:bottom="1180" w:left="400" w:header="0" w:footer="913" w:gutter="0"/>
          <w:pgBorders>
            <w:top w:val="none" w:sz="0" w:space="0"/>
            <w:left w:val="none" w:sz="0" w:space="0"/>
            <w:bottom w:val="none" w:sz="0" w:space="0"/>
            <w:right w:val="none" w:sz="0" w:space="0"/>
          </w:pgBorders>
        </w:sectPr>
      </w:pPr>
      <w:r>
        <w:rPr>
          <w:sz w:val="24"/>
          <w:szCs w:val="24"/>
        </w:rPr>
        <w:t>2020 年</w:t>
      </w:r>
      <w:r>
        <w:rPr>
          <w:rFonts w:hint="eastAsia"/>
          <w:sz w:val="24"/>
          <w:szCs w:val="24"/>
          <w:lang w:val="en-US" w:eastAsia="zh-CN"/>
        </w:rPr>
        <w:t>11</w:t>
      </w:r>
      <w:r>
        <w:rPr>
          <w:sz w:val="24"/>
          <w:szCs w:val="24"/>
        </w:rPr>
        <w:t>月</w:t>
      </w:r>
      <w:r>
        <w:rPr>
          <w:rFonts w:hint="eastAsia"/>
          <w:sz w:val="24"/>
          <w:szCs w:val="24"/>
          <w:lang w:val="en-US" w:eastAsia="zh-CN"/>
        </w:rPr>
        <w:t>6</w:t>
      </w:r>
      <w:r>
        <w:rPr>
          <w:sz w:val="24"/>
          <w:szCs w:val="24"/>
        </w:rPr>
        <w:t>日</w:t>
      </w:r>
    </w:p>
    <w:p>
      <w:pPr>
        <w:pStyle w:val="2"/>
        <w:rPr>
          <w:sz w:val="20"/>
        </w:rPr>
      </w:pPr>
    </w:p>
    <w:p>
      <w:pPr>
        <w:pStyle w:val="2"/>
        <w:spacing w:before="8"/>
        <w:rPr>
          <w:sz w:val="17"/>
        </w:rPr>
      </w:pPr>
    </w:p>
    <w:p>
      <w:pPr>
        <w:tabs>
          <w:tab w:val="left" w:pos="1204"/>
        </w:tabs>
        <w:spacing w:before="58"/>
        <w:ind w:left="0" w:right="3536" w:firstLine="0"/>
        <w:jc w:val="right"/>
        <w:outlineLvl w:val="0"/>
        <w:rPr>
          <w:b/>
          <w:sz w:val="30"/>
        </w:rPr>
      </w:pPr>
      <w:bookmarkStart w:id="7" w:name="_Toc23080"/>
      <w:r>
        <w:rPr>
          <w:b/>
          <w:sz w:val="30"/>
        </w:rPr>
        <w:t>第二章</w:t>
      </w:r>
      <w:r>
        <w:rPr>
          <w:b/>
          <w:sz w:val="30"/>
        </w:rPr>
        <w:tab/>
      </w:r>
      <w:r>
        <w:rPr>
          <w:b/>
          <w:w w:val="95"/>
          <w:sz w:val="30"/>
        </w:rPr>
        <w:t>供应商须知</w:t>
      </w:r>
      <w:bookmarkEnd w:id="7"/>
    </w:p>
    <w:p>
      <w:pPr>
        <w:spacing w:before="207"/>
        <w:ind w:left="0" w:right="3514" w:firstLine="0"/>
        <w:jc w:val="right"/>
        <w:rPr>
          <w:sz w:val="32"/>
        </w:rPr>
      </w:pPr>
      <w:bookmarkStart w:id="8" w:name="供应商须知前附表"/>
      <w:bookmarkEnd w:id="8"/>
      <w:r>
        <w:rPr>
          <w:w w:val="95"/>
          <w:sz w:val="32"/>
        </w:rPr>
        <w:t>供应商须知前附表</w:t>
      </w:r>
    </w:p>
    <w:tbl>
      <w:tblPr>
        <w:tblStyle w:val="6"/>
        <w:tblW w:w="0" w:type="auto"/>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1283"/>
        <w:gridCol w:w="7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30" w:type="dxa"/>
          </w:tcPr>
          <w:p>
            <w:pPr>
              <w:pStyle w:val="12"/>
              <w:spacing w:before="183"/>
              <w:ind w:left="133" w:right="124"/>
              <w:jc w:val="center"/>
              <w:rPr>
                <w:b/>
                <w:sz w:val="24"/>
              </w:rPr>
            </w:pPr>
            <w:r>
              <w:rPr>
                <w:b/>
                <w:sz w:val="24"/>
              </w:rPr>
              <w:t>条款号</w:t>
            </w:r>
          </w:p>
        </w:tc>
        <w:tc>
          <w:tcPr>
            <w:tcW w:w="1283" w:type="dxa"/>
          </w:tcPr>
          <w:p>
            <w:pPr>
              <w:pStyle w:val="12"/>
              <w:spacing w:before="183"/>
              <w:ind w:left="139" w:right="129"/>
              <w:jc w:val="center"/>
              <w:rPr>
                <w:b/>
                <w:sz w:val="24"/>
              </w:rPr>
            </w:pPr>
            <w:r>
              <w:rPr>
                <w:b/>
                <w:sz w:val="24"/>
              </w:rPr>
              <w:t>条款名称</w:t>
            </w:r>
          </w:p>
        </w:tc>
        <w:tc>
          <w:tcPr>
            <w:tcW w:w="7381" w:type="dxa"/>
          </w:tcPr>
          <w:p>
            <w:pPr>
              <w:pStyle w:val="12"/>
              <w:spacing w:before="183"/>
              <w:ind w:left="3428" w:right="2938"/>
              <w:jc w:val="center"/>
              <w:rPr>
                <w:b/>
                <w:sz w:val="24"/>
              </w:rPr>
            </w:pPr>
            <w:r>
              <w:rPr>
                <w:b/>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trPr>
        <w:tc>
          <w:tcPr>
            <w:tcW w:w="1030" w:type="dxa"/>
            <w:vAlign w:val="top"/>
          </w:tcPr>
          <w:p>
            <w:pPr>
              <w:pStyle w:val="12"/>
              <w:rPr>
                <w:sz w:val="24"/>
              </w:rPr>
            </w:pPr>
          </w:p>
          <w:p>
            <w:pPr>
              <w:pStyle w:val="12"/>
              <w:rPr>
                <w:sz w:val="24"/>
              </w:rPr>
            </w:pPr>
          </w:p>
          <w:p>
            <w:pPr>
              <w:pStyle w:val="12"/>
              <w:spacing w:before="10"/>
              <w:rPr>
                <w:sz w:val="19"/>
              </w:rPr>
            </w:pPr>
          </w:p>
          <w:p>
            <w:pPr>
              <w:pStyle w:val="12"/>
              <w:ind w:left="131" w:right="124"/>
              <w:jc w:val="center"/>
              <w:rPr>
                <w:sz w:val="24"/>
              </w:rPr>
            </w:pPr>
            <w:r>
              <w:rPr>
                <w:sz w:val="24"/>
              </w:rPr>
              <w:t>1.2</w:t>
            </w:r>
          </w:p>
        </w:tc>
        <w:tc>
          <w:tcPr>
            <w:tcW w:w="1283" w:type="dxa"/>
            <w:vAlign w:val="top"/>
          </w:tcPr>
          <w:p>
            <w:pPr>
              <w:pStyle w:val="12"/>
              <w:rPr>
                <w:sz w:val="24"/>
              </w:rPr>
            </w:pPr>
          </w:p>
          <w:p>
            <w:pPr>
              <w:pStyle w:val="12"/>
              <w:rPr>
                <w:sz w:val="24"/>
              </w:rPr>
            </w:pPr>
          </w:p>
          <w:p>
            <w:pPr>
              <w:pStyle w:val="12"/>
              <w:spacing w:before="10"/>
              <w:rPr>
                <w:sz w:val="19"/>
              </w:rPr>
            </w:pPr>
          </w:p>
          <w:p>
            <w:pPr>
              <w:pStyle w:val="12"/>
              <w:ind w:left="137" w:right="129"/>
              <w:jc w:val="center"/>
              <w:rPr>
                <w:sz w:val="24"/>
              </w:rPr>
            </w:pPr>
            <w:r>
              <w:rPr>
                <w:sz w:val="24"/>
              </w:rPr>
              <w:t>采购人</w:t>
            </w:r>
          </w:p>
        </w:tc>
        <w:tc>
          <w:tcPr>
            <w:tcW w:w="7381" w:type="dxa"/>
            <w:vAlign w:val="top"/>
          </w:tcPr>
          <w:p>
            <w:pPr>
              <w:pStyle w:val="12"/>
              <w:spacing w:before="69"/>
              <w:ind w:left="108"/>
              <w:rPr>
                <w:sz w:val="24"/>
              </w:rPr>
            </w:pPr>
            <w:r>
              <w:rPr>
                <w:sz w:val="24"/>
              </w:rPr>
              <w:t>名称：</w:t>
            </w:r>
            <w:r>
              <w:rPr>
                <w:rFonts w:hint="eastAsia"/>
                <w:sz w:val="24"/>
              </w:rPr>
              <w:t>扶绥县新宁镇卫生院</w:t>
            </w:r>
          </w:p>
          <w:p>
            <w:pPr>
              <w:pStyle w:val="12"/>
              <w:spacing w:before="94" w:line="312" w:lineRule="auto"/>
              <w:ind w:left="108" w:right="1140"/>
              <w:rPr>
                <w:rFonts w:hint="eastAsia"/>
                <w:spacing w:val="-4"/>
                <w:sz w:val="24"/>
              </w:rPr>
            </w:pPr>
            <w:r>
              <w:rPr>
                <w:spacing w:val="-4"/>
                <w:sz w:val="24"/>
              </w:rPr>
              <w:t>联系地址：</w:t>
            </w:r>
            <w:r>
              <w:rPr>
                <w:rFonts w:hint="eastAsia"/>
                <w:spacing w:val="-4"/>
                <w:sz w:val="24"/>
              </w:rPr>
              <w:t>扶绥县新宁镇</w:t>
            </w:r>
          </w:p>
          <w:p>
            <w:pPr>
              <w:pStyle w:val="12"/>
              <w:spacing w:before="94" w:line="312" w:lineRule="auto"/>
              <w:ind w:left="108" w:right="1140"/>
              <w:rPr>
                <w:sz w:val="24"/>
              </w:rPr>
            </w:pPr>
            <w:r>
              <w:rPr>
                <w:sz w:val="24"/>
              </w:rPr>
              <w:t>联系人：</w:t>
            </w:r>
            <w:r>
              <w:rPr>
                <w:rFonts w:hint="eastAsia"/>
                <w:sz w:val="24"/>
              </w:rPr>
              <w:t>李工</w:t>
            </w:r>
          </w:p>
          <w:p>
            <w:pPr>
              <w:pStyle w:val="12"/>
              <w:spacing w:line="307" w:lineRule="exact"/>
              <w:ind w:left="108"/>
              <w:rPr>
                <w:rFonts w:hint="eastAsia" w:eastAsia="宋体"/>
                <w:sz w:val="24"/>
                <w:lang w:val="en-US" w:eastAsia="zh-CN"/>
              </w:rPr>
            </w:pPr>
            <w:r>
              <w:rPr>
                <w:sz w:val="24"/>
              </w:rPr>
              <w:t>联系电话：</w:t>
            </w:r>
            <w:r>
              <w:rPr>
                <w:rFonts w:hint="eastAsia"/>
                <w:sz w:val="24"/>
              </w:rPr>
              <w:t xml:space="preserve">18070742568 </w:t>
            </w:r>
            <w:r>
              <w:rPr>
                <w:rFonts w:hint="eastAsia"/>
                <w:sz w:val="24"/>
                <w:lang w:val="en-US" w:eastAsia="zh-CN"/>
              </w:rPr>
              <w:t xml:space="preserve"> </w:t>
            </w:r>
            <w:r>
              <w:rPr>
                <w:rFonts w:hint="eastAsia"/>
                <w:sz w:val="24"/>
              </w:rPr>
              <w:tab/>
            </w:r>
            <w:r>
              <w:rPr>
                <w:sz w:val="24"/>
              </w:rPr>
              <w:t>邮 箱：</w:t>
            </w:r>
            <w:r>
              <w:rPr>
                <w:rFonts w:hint="eastAsia"/>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5" w:hRule="atLeast"/>
        </w:trPr>
        <w:tc>
          <w:tcPr>
            <w:tcW w:w="1030" w:type="dxa"/>
          </w:tcPr>
          <w:p>
            <w:pPr>
              <w:pStyle w:val="12"/>
              <w:rPr>
                <w:sz w:val="24"/>
              </w:rPr>
            </w:pPr>
          </w:p>
          <w:p>
            <w:pPr>
              <w:pStyle w:val="12"/>
              <w:rPr>
                <w:sz w:val="24"/>
              </w:rPr>
            </w:pPr>
          </w:p>
          <w:p>
            <w:pPr>
              <w:pStyle w:val="12"/>
              <w:spacing w:before="11"/>
              <w:rPr>
                <w:sz w:val="19"/>
              </w:rPr>
            </w:pPr>
          </w:p>
          <w:p>
            <w:pPr>
              <w:pStyle w:val="12"/>
              <w:ind w:left="131" w:right="124"/>
              <w:jc w:val="center"/>
              <w:rPr>
                <w:sz w:val="24"/>
              </w:rPr>
            </w:pPr>
            <w:r>
              <w:rPr>
                <w:sz w:val="24"/>
              </w:rPr>
              <w:t>1.3</w:t>
            </w:r>
          </w:p>
        </w:tc>
        <w:tc>
          <w:tcPr>
            <w:tcW w:w="1283" w:type="dxa"/>
          </w:tcPr>
          <w:p>
            <w:pPr>
              <w:pStyle w:val="12"/>
              <w:rPr>
                <w:sz w:val="24"/>
              </w:rPr>
            </w:pPr>
          </w:p>
          <w:p>
            <w:pPr>
              <w:pStyle w:val="12"/>
              <w:spacing w:before="2"/>
              <w:rPr>
                <w:sz w:val="28"/>
              </w:rPr>
            </w:pPr>
          </w:p>
          <w:p>
            <w:pPr>
              <w:pStyle w:val="12"/>
              <w:spacing w:line="312" w:lineRule="auto"/>
              <w:ind w:left="400" w:right="150" w:hanging="240"/>
              <w:rPr>
                <w:sz w:val="24"/>
              </w:rPr>
            </w:pPr>
            <w:r>
              <w:rPr>
                <w:sz w:val="24"/>
              </w:rPr>
              <w:t>采购代理机构</w:t>
            </w:r>
          </w:p>
        </w:tc>
        <w:tc>
          <w:tcPr>
            <w:tcW w:w="7381" w:type="dxa"/>
          </w:tcPr>
          <w:p>
            <w:pPr>
              <w:pStyle w:val="12"/>
              <w:spacing w:before="68"/>
              <w:ind w:left="108"/>
              <w:rPr>
                <w:rFonts w:hint="eastAsia" w:eastAsia="宋体"/>
                <w:sz w:val="24"/>
                <w:lang w:eastAsia="zh-CN"/>
              </w:rPr>
            </w:pPr>
            <w:r>
              <w:rPr>
                <w:sz w:val="24"/>
              </w:rPr>
              <w:t>名称：</w:t>
            </w:r>
            <w:r>
              <w:rPr>
                <w:rFonts w:hint="eastAsia"/>
                <w:sz w:val="24"/>
                <w:lang w:eastAsia="zh-CN"/>
              </w:rPr>
              <w:t>广西通达工程管理有限公司</w:t>
            </w:r>
          </w:p>
          <w:p>
            <w:pPr>
              <w:pStyle w:val="12"/>
              <w:spacing w:before="94" w:line="312" w:lineRule="auto"/>
              <w:ind w:left="108" w:right="331" w:rightChars="0"/>
              <w:rPr>
                <w:rFonts w:hint="eastAsia"/>
                <w:spacing w:val="-4"/>
                <w:sz w:val="24"/>
                <w:lang w:eastAsia="zh-CN"/>
              </w:rPr>
            </w:pPr>
            <w:r>
              <w:rPr>
                <w:spacing w:val="-4"/>
                <w:sz w:val="24"/>
              </w:rPr>
              <w:t>联系地址：</w:t>
            </w:r>
            <w:r>
              <w:rPr>
                <w:rFonts w:hint="eastAsia"/>
                <w:spacing w:val="-4"/>
                <w:sz w:val="24"/>
                <w:lang w:eastAsia="zh-CN"/>
              </w:rPr>
              <w:t>南宁市青秀区东葛路18号青秀万达广场银座25楼2518室</w:t>
            </w:r>
          </w:p>
          <w:p>
            <w:pPr>
              <w:pStyle w:val="12"/>
              <w:spacing w:before="94" w:line="312" w:lineRule="auto"/>
              <w:ind w:left="108" w:right="1020"/>
              <w:rPr>
                <w:rFonts w:hint="eastAsia" w:eastAsia="宋体"/>
                <w:sz w:val="24"/>
                <w:lang w:eastAsia="zh-CN"/>
              </w:rPr>
            </w:pPr>
            <w:r>
              <w:rPr>
                <w:sz w:val="24"/>
              </w:rPr>
              <w:t>联系人：</w:t>
            </w:r>
            <w:r>
              <w:rPr>
                <w:rFonts w:hint="eastAsia"/>
                <w:sz w:val="24"/>
              </w:rPr>
              <w:t>覃</w:t>
            </w:r>
            <w:r>
              <w:rPr>
                <w:rFonts w:hint="eastAsia"/>
                <w:sz w:val="24"/>
                <w:lang w:val="en-US" w:eastAsia="zh-CN"/>
              </w:rPr>
              <w:t>工</w:t>
            </w:r>
          </w:p>
          <w:p>
            <w:pPr>
              <w:pStyle w:val="12"/>
              <w:spacing w:line="307" w:lineRule="exact"/>
              <w:ind w:left="108"/>
              <w:rPr>
                <w:rFonts w:hint="eastAsia" w:eastAsia="宋体"/>
                <w:sz w:val="24"/>
                <w:lang w:val="en-US" w:eastAsia="zh-CN"/>
              </w:rPr>
            </w:pPr>
            <w:r>
              <w:rPr>
                <w:sz w:val="24"/>
              </w:rPr>
              <w:t>联系电话：</w:t>
            </w:r>
            <w:r>
              <w:rPr>
                <w:rFonts w:hint="eastAsia"/>
                <w:sz w:val="24"/>
              </w:rPr>
              <w:t>0771-5853916</w:t>
            </w:r>
            <w:r>
              <w:rPr>
                <w:rFonts w:hint="eastAsia"/>
                <w:sz w:val="24"/>
                <w:lang w:val="en-US" w:eastAsia="zh-CN"/>
              </w:rPr>
              <w:t xml:space="preserve">   </w:t>
            </w:r>
            <w:r>
              <w:rPr>
                <w:sz w:val="24"/>
              </w:rPr>
              <w:t>邮箱：</w:t>
            </w:r>
            <w:r>
              <w:rPr>
                <w:rFonts w:hint="eastAsia"/>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30" w:type="dxa"/>
          </w:tcPr>
          <w:p>
            <w:pPr>
              <w:pStyle w:val="12"/>
              <w:spacing w:before="69"/>
              <w:ind w:left="131" w:right="124"/>
              <w:jc w:val="center"/>
              <w:rPr>
                <w:sz w:val="24"/>
              </w:rPr>
            </w:pPr>
            <w:r>
              <w:rPr>
                <w:sz w:val="24"/>
              </w:rPr>
              <w:t>1.4</w:t>
            </w:r>
          </w:p>
        </w:tc>
        <w:tc>
          <w:tcPr>
            <w:tcW w:w="1283" w:type="dxa"/>
          </w:tcPr>
          <w:p>
            <w:pPr>
              <w:pStyle w:val="12"/>
              <w:spacing w:before="69"/>
              <w:ind w:left="137" w:right="129"/>
              <w:jc w:val="center"/>
              <w:rPr>
                <w:sz w:val="24"/>
              </w:rPr>
            </w:pPr>
            <w:r>
              <w:rPr>
                <w:sz w:val="24"/>
              </w:rPr>
              <w:t>项目名称</w:t>
            </w:r>
          </w:p>
        </w:tc>
        <w:tc>
          <w:tcPr>
            <w:tcW w:w="7381" w:type="dxa"/>
          </w:tcPr>
          <w:p>
            <w:pPr>
              <w:pStyle w:val="12"/>
              <w:spacing w:before="69"/>
              <w:ind w:left="108"/>
              <w:rPr>
                <w:rFonts w:hint="eastAsia" w:eastAsia="宋体"/>
                <w:sz w:val="24"/>
                <w:lang w:eastAsia="zh-CN"/>
              </w:rPr>
            </w:pPr>
            <w:r>
              <w:rPr>
                <w:rFonts w:hint="eastAsia"/>
                <w:sz w:val="24"/>
                <w:lang w:eastAsia="zh-CN"/>
              </w:rPr>
              <w:t xml:space="preserve">扶绥县新宁镇卫生院整体搬迁建设项目-电梯安装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30" w:type="dxa"/>
          </w:tcPr>
          <w:p>
            <w:pPr>
              <w:pStyle w:val="12"/>
              <w:spacing w:before="70"/>
              <w:ind w:left="131" w:right="124"/>
              <w:jc w:val="center"/>
              <w:rPr>
                <w:sz w:val="24"/>
              </w:rPr>
            </w:pPr>
            <w:r>
              <w:rPr>
                <w:sz w:val="24"/>
              </w:rPr>
              <w:t>1.5</w:t>
            </w:r>
          </w:p>
        </w:tc>
        <w:tc>
          <w:tcPr>
            <w:tcW w:w="1283" w:type="dxa"/>
          </w:tcPr>
          <w:p>
            <w:pPr>
              <w:pStyle w:val="12"/>
              <w:spacing w:before="70"/>
              <w:ind w:left="137" w:right="129"/>
              <w:jc w:val="center"/>
              <w:rPr>
                <w:sz w:val="24"/>
              </w:rPr>
            </w:pPr>
            <w:r>
              <w:rPr>
                <w:sz w:val="24"/>
              </w:rPr>
              <w:t>项目编号</w:t>
            </w:r>
          </w:p>
        </w:tc>
        <w:tc>
          <w:tcPr>
            <w:tcW w:w="7381" w:type="dxa"/>
          </w:tcPr>
          <w:p>
            <w:pPr>
              <w:pStyle w:val="12"/>
              <w:spacing w:before="70"/>
              <w:ind w:left="108"/>
              <w:rPr>
                <w:rFonts w:hint="eastAsia" w:eastAsia="宋体"/>
                <w:sz w:val="24"/>
                <w:lang w:eastAsia="zh-CN"/>
              </w:rPr>
            </w:pPr>
            <w:r>
              <w:rPr>
                <w:rFonts w:hint="eastAsia"/>
                <w:sz w:val="24"/>
                <w:lang w:eastAsia="zh-CN"/>
              </w:rPr>
              <w:t>CZZC2020-J1-3000</w:t>
            </w:r>
            <w:r>
              <w:rPr>
                <w:rFonts w:hint="eastAsia"/>
                <w:sz w:val="24"/>
                <w:lang w:val="en-US" w:eastAsia="zh-CN"/>
              </w:rPr>
              <w:t>9</w:t>
            </w:r>
            <w:r>
              <w:rPr>
                <w:rFonts w:hint="eastAsia"/>
                <w:sz w:val="24"/>
                <w:lang w:eastAsia="zh-CN"/>
              </w:rPr>
              <w:t>-GXTD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30" w:type="dxa"/>
          </w:tcPr>
          <w:p>
            <w:pPr>
              <w:pStyle w:val="12"/>
              <w:spacing w:before="70"/>
              <w:ind w:left="131" w:right="124"/>
              <w:jc w:val="center"/>
              <w:rPr>
                <w:sz w:val="24"/>
              </w:rPr>
            </w:pPr>
            <w:r>
              <w:rPr>
                <w:sz w:val="24"/>
              </w:rPr>
              <w:t>1.6</w:t>
            </w:r>
          </w:p>
        </w:tc>
        <w:tc>
          <w:tcPr>
            <w:tcW w:w="1283" w:type="dxa"/>
          </w:tcPr>
          <w:p>
            <w:pPr>
              <w:pStyle w:val="12"/>
              <w:spacing w:before="70"/>
              <w:ind w:left="137" w:right="129"/>
              <w:jc w:val="center"/>
              <w:rPr>
                <w:sz w:val="24"/>
              </w:rPr>
            </w:pPr>
            <w:r>
              <w:rPr>
                <w:sz w:val="24"/>
              </w:rPr>
              <w:t>采购预算</w:t>
            </w:r>
          </w:p>
        </w:tc>
        <w:tc>
          <w:tcPr>
            <w:tcW w:w="7381" w:type="dxa"/>
          </w:tcPr>
          <w:p>
            <w:pPr>
              <w:pStyle w:val="12"/>
              <w:spacing w:before="70"/>
              <w:ind w:left="108"/>
              <w:rPr>
                <w:sz w:val="24"/>
              </w:rPr>
            </w:pPr>
            <w:r>
              <w:rPr>
                <w:rFonts w:hint="eastAsia"/>
                <w:sz w:val="24"/>
              </w:rPr>
              <w:t>人民币壹佰肆拾捌万元整（￥1480000.00）</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030" w:type="dxa"/>
          </w:tcPr>
          <w:p>
            <w:pPr>
              <w:pStyle w:val="12"/>
              <w:spacing w:before="68"/>
              <w:ind w:left="131" w:right="124"/>
              <w:jc w:val="center"/>
              <w:rPr>
                <w:sz w:val="24"/>
              </w:rPr>
            </w:pPr>
            <w:r>
              <w:rPr>
                <w:sz w:val="24"/>
              </w:rPr>
              <w:t>1.7</w:t>
            </w:r>
          </w:p>
        </w:tc>
        <w:tc>
          <w:tcPr>
            <w:tcW w:w="1283" w:type="dxa"/>
          </w:tcPr>
          <w:p>
            <w:pPr>
              <w:pStyle w:val="12"/>
              <w:spacing w:before="68"/>
              <w:ind w:left="137" w:right="129"/>
              <w:jc w:val="center"/>
              <w:rPr>
                <w:sz w:val="24"/>
              </w:rPr>
            </w:pPr>
            <w:r>
              <w:rPr>
                <w:sz w:val="24"/>
              </w:rPr>
              <w:t>资金来源</w:t>
            </w:r>
          </w:p>
        </w:tc>
        <w:tc>
          <w:tcPr>
            <w:tcW w:w="7381" w:type="dxa"/>
          </w:tcPr>
          <w:p>
            <w:pPr>
              <w:pStyle w:val="12"/>
              <w:spacing w:before="68"/>
              <w:ind w:left="108"/>
              <w:rPr>
                <w:sz w:val="24"/>
              </w:rPr>
            </w:pPr>
            <w:r>
              <w:rPr>
                <w:rFonts w:hint="eastAsia"/>
                <w:sz w:val="24"/>
              </w:rPr>
              <w:t>上级专项资金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030" w:type="dxa"/>
          </w:tcPr>
          <w:p>
            <w:pPr>
              <w:pStyle w:val="12"/>
              <w:spacing w:before="12"/>
              <w:rPr>
                <w:sz w:val="16"/>
              </w:rPr>
            </w:pPr>
          </w:p>
          <w:p>
            <w:pPr>
              <w:pStyle w:val="12"/>
              <w:ind w:left="131" w:right="124"/>
              <w:jc w:val="center"/>
              <w:rPr>
                <w:sz w:val="24"/>
              </w:rPr>
            </w:pPr>
            <w:r>
              <w:rPr>
                <w:sz w:val="24"/>
              </w:rPr>
              <w:t>1.8</w:t>
            </w:r>
          </w:p>
        </w:tc>
        <w:tc>
          <w:tcPr>
            <w:tcW w:w="1283" w:type="dxa"/>
          </w:tcPr>
          <w:p>
            <w:pPr>
              <w:pStyle w:val="12"/>
              <w:spacing w:before="37"/>
              <w:ind w:left="137" w:right="129"/>
              <w:jc w:val="center"/>
              <w:rPr>
                <w:sz w:val="24"/>
              </w:rPr>
            </w:pPr>
            <w:r>
              <w:rPr>
                <w:sz w:val="24"/>
              </w:rPr>
              <w:t>预留采购</w:t>
            </w:r>
          </w:p>
          <w:p>
            <w:pPr>
              <w:pStyle w:val="12"/>
              <w:spacing w:before="53" w:line="302" w:lineRule="exact"/>
              <w:ind w:left="137" w:right="129"/>
              <w:jc w:val="center"/>
              <w:rPr>
                <w:sz w:val="24"/>
              </w:rPr>
            </w:pPr>
            <w:r>
              <w:rPr>
                <w:sz w:val="24"/>
              </w:rPr>
              <w:t>份额</w:t>
            </w:r>
          </w:p>
        </w:tc>
        <w:tc>
          <w:tcPr>
            <w:tcW w:w="7381" w:type="dxa"/>
          </w:tcPr>
          <w:p>
            <w:pPr>
              <w:pStyle w:val="12"/>
              <w:spacing w:before="12"/>
              <w:rPr>
                <w:sz w:val="16"/>
              </w:rPr>
            </w:pPr>
          </w:p>
          <w:p>
            <w:pPr>
              <w:pStyle w:val="12"/>
              <w:ind w:left="108"/>
              <w:rPr>
                <w:sz w:val="24"/>
              </w:rPr>
            </w:pPr>
            <w:r>
              <w:rPr>
                <w:sz w:val="24"/>
              </w:rPr>
              <w:t>本项目非专门面向中小企业采购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8" w:hRule="atLeast"/>
        </w:trPr>
        <w:tc>
          <w:tcPr>
            <w:tcW w:w="1030" w:type="dxa"/>
          </w:tcPr>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spacing w:before="8"/>
              <w:rPr>
                <w:sz w:val="24"/>
              </w:rPr>
            </w:pPr>
          </w:p>
          <w:p>
            <w:pPr>
              <w:pStyle w:val="12"/>
              <w:ind w:left="131" w:right="124"/>
              <w:jc w:val="center"/>
              <w:rPr>
                <w:sz w:val="24"/>
              </w:rPr>
            </w:pPr>
            <w:r>
              <w:rPr>
                <w:sz w:val="24"/>
              </w:rPr>
              <w:t>3.1</w:t>
            </w:r>
          </w:p>
        </w:tc>
        <w:tc>
          <w:tcPr>
            <w:tcW w:w="1283" w:type="dxa"/>
          </w:tcPr>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spacing w:before="1"/>
              <w:rPr>
                <w:sz w:val="33"/>
              </w:rPr>
            </w:pPr>
          </w:p>
          <w:p>
            <w:pPr>
              <w:pStyle w:val="12"/>
              <w:spacing w:line="312" w:lineRule="auto"/>
              <w:ind w:left="280" w:right="150" w:hanging="120"/>
              <w:rPr>
                <w:sz w:val="24"/>
              </w:rPr>
            </w:pPr>
            <w:r>
              <w:rPr>
                <w:sz w:val="24"/>
              </w:rPr>
              <w:t>供应商资格条件</w:t>
            </w:r>
          </w:p>
        </w:tc>
        <w:tc>
          <w:tcPr>
            <w:tcW w:w="7381" w:type="dxa"/>
          </w:tcPr>
          <w:p>
            <w:pPr>
              <w:pStyle w:val="12"/>
              <w:ind w:left="108"/>
              <w:rPr>
                <w:rFonts w:hint="eastAsia"/>
                <w:sz w:val="24"/>
              </w:rPr>
            </w:pPr>
            <w:r>
              <w:rPr>
                <w:rFonts w:hint="eastAsia"/>
                <w:sz w:val="24"/>
              </w:rPr>
              <w:t>1.符合《中华人民共和国政府采购法》第二十二条规定，且为境内注册（指按国家有关规定要求注册的），生产或经营本次采购货物的供应商。</w:t>
            </w:r>
          </w:p>
          <w:p>
            <w:pPr>
              <w:pStyle w:val="12"/>
              <w:ind w:left="108"/>
              <w:rPr>
                <w:rFonts w:hint="eastAsia"/>
                <w:sz w:val="24"/>
              </w:rPr>
            </w:pPr>
            <w:r>
              <w:rPr>
                <w:rFonts w:hint="eastAsia"/>
                <w:sz w:val="24"/>
              </w:rPr>
              <w:t>2.落实政府采购政策需满足的资格要求：</w:t>
            </w:r>
            <w:r>
              <w:rPr>
                <w:rFonts w:hint="eastAsia" w:ascii="宋体" w:hAnsi="宋体" w:eastAsia="宋体" w:cs="宋体"/>
                <w:spacing w:val="-7"/>
                <w:sz w:val="24"/>
                <w:szCs w:val="22"/>
                <w:lang w:val="zh-CN" w:eastAsia="zh-CN" w:bidi="zh-CN"/>
              </w:rPr>
              <w:t>《政府采购促进中小企业发展暂行办法》（财库[2011]181号）、财政部司法部《关于政府采购支持监狱企业发展有关问题的通知》（财库[2014]68号）、财政部《环保总局关于环境标志产品政府采购实施的意见》（财库[2006]90号）、财政部国家发展改革委关于印发《节能产品政府采购实施意见》的通知（财库[2004]185号）、《财政部民政部中国残疾人联合会关于促进残疾人就业政府采购政策的通知》（财库〔2017〕141号）等政府采购相关政策</w:t>
            </w:r>
            <w:r>
              <w:rPr>
                <w:rFonts w:ascii="宋体" w:hAnsi="宋体" w:eastAsia="宋体" w:cs="宋体"/>
                <w:spacing w:val="-7"/>
                <w:sz w:val="24"/>
                <w:szCs w:val="22"/>
                <w:lang w:val="zh-CN" w:eastAsia="zh-CN" w:bidi="zh-CN"/>
              </w:rPr>
              <w:t>。</w:t>
            </w:r>
          </w:p>
          <w:p>
            <w:pPr>
              <w:pStyle w:val="12"/>
              <w:ind w:left="108"/>
              <w:rPr>
                <w:rFonts w:hint="eastAsia"/>
                <w:sz w:val="24"/>
              </w:rPr>
            </w:pPr>
            <w:r>
              <w:rPr>
                <w:rFonts w:hint="eastAsia"/>
                <w:sz w:val="24"/>
              </w:rPr>
              <w:t>3.本项目的特定资格要求：具有《中华人民共和国特种设备安装改造维修许可证（电梯）》安装、维修 C 级及以上证书。</w:t>
            </w:r>
          </w:p>
          <w:p>
            <w:pPr>
              <w:pStyle w:val="12"/>
              <w:ind w:left="108"/>
              <w:rPr>
                <w:rFonts w:hint="eastAsia"/>
                <w:sz w:val="24"/>
              </w:rPr>
            </w:pPr>
            <w:r>
              <w:rPr>
                <w:rFonts w:hint="eastAsia"/>
                <w:sz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2"/>
              <w:ind w:left="108"/>
              <w:rPr>
                <w:rFonts w:hint="eastAsia"/>
                <w:sz w:val="24"/>
              </w:rPr>
            </w:pPr>
            <w:r>
              <w:rPr>
                <w:rFonts w:hint="eastAsia"/>
                <w:sz w:val="24"/>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2"/>
              <w:ind w:left="108"/>
              <w:rPr>
                <w:sz w:val="24"/>
              </w:rPr>
            </w:pPr>
            <w:r>
              <w:rPr>
                <w:rFonts w:hint="eastAsia"/>
                <w:sz w:val="24"/>
                <w:lang w:val="en-US" w:eastAsia="zh-CN"/>
              </w:rPr>
              <w:t>6.</w:t>
            </w:r>
            <w:r>
              <w:rPr>
                <w:rFonts w:hint="eastAsia"/>
                <w:sz w:val="24"/>
              </w:rPr>
              <w:t>本项目不接受联合体竞标。</w:t>
            </w:r>
          </w:p>
        </w:tc>
      </w:tr>
    </w:tbl>
    <w:p>
      <w:pPr>
        <w:spacing w:after="0"/>
        <w:rPr>
          <w:sz w:val="24"/>
        </w:rPr>
        <w:sectPr>
          <w:headerReference r:id="rId7" w:type="default"/>
          <w:footerReference r:id="rId8" w:type="default"/>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rPr>
          <w:rFonts w:ascii="Times New Roman"/>
          <w:sz w:val="20"/>
        </w:rPr>
      </w:pPr>
    </w:p>
    <w:p>
      <w:pPr>
        <w:pStyle w:val="2"/>
        <w:spacing w:before="5"/>
        <w:rPr>
          <w:rFonts w:ascii="Times New Roman"/>
          <w:sz w:val="26"/>
        </w:rPr>
      </w:pPr>
    </w:p>
    <w:tbl>
      <w:tblPr>
        <w:tblStyle w:val="6"/>
        <w:tblW w:w="0" w:type="auto"/>
        <w:tblInd w:w="3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1283"/>
        <w:gridCol w:w="7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030" w:type="dxa"/>
          </w:tcPr>
          <w:p>
            <w:pPr>
              <w:pStyle w:val="12"/>
              <w:spacing w:before="195"/>
              <w:ind w:left="133" w:right="124"/>
              <w:jc w:val="center"/>
              <w:rPr>
                <w:b/>
                <w:sz w:val="24"/>
              </w:rPr>
            </w:pPr>
            <w:r>
              <w:rPr>
                <w:b/>
                <w:sz w:val="24"/>
              </w:rPr>
              <w:t>条款号</w:t>
            </w:r>
          </w:p>
        </w:tc>
        <w:tc>
          <w:tcPr>
            <w:tcW w:w="1283" w:type="dxa"/>
          </w:tcPr>
          <w:p>
            <w:pPr>
              <w:pStyle w:val="12"/>
              <w:spacing w:before="195"/>
              <w:ind w:left="139" w:right="129"/>
              <w:jc w:val="center"/>
              <w:rPr>
                <w:b/>
                <w:sz w:val="24"/>
              </w:rPr>
            </w:pPr>
            <w:r>
              <w:rPr>
                <w:b/>
                <w:sz w:val="24"/>
              </w:rPr>
              <w:t>条款名称</w:t>
            </w:r>
          </w:p>
        </w:tc>
        <w:tc>
          <w:tcPr>
            <w:tcW w:w="7381" w:type="dxa"/>
          </w:tcPr>
          <w:p>
            <w:pPr>
              <w:pStyle w:val="12"/>
              <w:spacing w:before="195"/>
              <w:ind w:left="3428" w:right="2938"/>
              <w:jc w:val="center"/>
              <w:rPr>
                <w:b/>
                <w:sz w:val="24"/>
              </w:rPr>
            </w:pPr>
            <w:r>
              <w:rPr>
                <w:b/>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1030" w:type="dxa"/>
          </w:tcPr>
          <w:p>
            <w:pPr>
              <w:pStyle w:val="12"/>
              <w:rPr>
                <w:rFonts w:ascii="Times New Roman"/>
                <w:sz w:val="24"/>
              </w:rPr>
            </w:pPr>
          </w:p>
          <w:p>
            <w:pPr>
              <w:pStyle w:val="12"/>
              <w:spacing w:before="206"/>
              <w:ind w:left="131" w:right="124"/>
              <w:jc w:val="center"/>
              <w:rPr>
                <w:sz w:val="24"/>
              </w:rPr>
            </w:pPr>
            <w:r>
              <w:rPr>
                <w:sz w:val="24"/>
              </w:rPr>
              <w:t>5.2</w:t>
            </w:r>
          </w:p>
        </w:tc>
        <w:tc>
          <w:tcPr>
            <w:tcW w:w="1283" w:type="dxa"/>
          </w:tcPr>
          <w:p>
            <w:pPr>
              <w:pStyle w:val="12"/>
              <w:spacing w:before="4"/>
              <w:rPr>
                <w:rFonts w:ascii="Times New Roman"/>
                <w:sz w:val="24"/>
              </w:rPr>
            </w:pPr>
          </w:p>
          <w:p>
            <w:pPr>
              <w:pStyle w:val="12"/>
              <w:spacing w:line="312" w:lineRule="auto"/>
              <w:ind w:left="280" w:right="150" w:hanging="120"/>
              <w:rPr>
                <w:sz w:val="24"/>
              </w:rPr>
            </w:pPr>
            <w:r>
              <w:rPr>
                <w:sz w:val="24"/>
              </w:rPr>
              <w:t>采购代理服务费</w:t>
            </w:r>
          </w:p>
        </w:tc>
        <w:tc>
          <w:tcPr>
            <w:tcW w:w="7381" w:type="dxa"/>
          </w:tcPr>
          <w:p>
            <w:pPr>
              <w:pStyle w:val="12"/>
              <w:spacing w:line="400" w:lineRule="atLeast"/>
              <w:ind w:right="39" w:firstLine="480" w:firstLineChars="200"/>
              <w:rPr>
                <w:sz w:val="24"/>
              </w:rPr>
            </w:pPr>
            <w:r>
              <w:rPr>
                <w:sz w:val="24"/>
              </w:rPr>
              <w:t>成交人领取成交通知书前，向采购代理机构一次付清采购代理服务费。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7" w:hRule="atLeast"/>
        </w:trPr>
        <w:tc>
          <w:tcPr>
            <w:tcW w:w="1030" w:type="dxa"/>
          </w:tcPr>
          <w:p>
            <w:pPr>
              <w:pStyle w:val="12"/>
              <w:rPr>
                <w:rFonts w:ascii="Times New Roman"/>
                <w:sz w:val="24"/>
              </w:rPr>
            </w:pPr>
          </w:p>
          <w:p>
            <w:pPr>
              <w:pStyle w:val="12"/>
              <w:spacing w:before="2"/>
              <w:rPr>
                <w:rFonts w:ascii="Times New Roman"/>
                <w:sz w:val="35"/>
              </w:rPr>
            </w:pPr>
          </w:p>
          <w:p>
            <w:pPr>
              <w:pStyle w:val="12"/>
              <w:ind w:left="131" w:right="124"/>
              <w:jc w:val="center"/>
              <w:rPr>
                <w:sz w:val="24"/>
              </w:rPr>
            </w:pPr>
            <w:r>
              <w:rPr>
                <w:sz w:val="24"/>
              </w:rPr>
              <w:t>6.1</w:t>
            </w:r>
          </w:p>
        </w:tc>
        <w:tc>
          <w:tcPr>
            <w:tcW w:w="1283" w:type="dxa"/>
          </w:tcPr>
          <w:p>
            <w:pPr>
              <w:pStyle w:val="12"/>
              <w:rPr>
                <w:rFonts w:ascii="Times New Roman"/>
                <w:sz w:val="24"/>
              </w:rPr>
            </w:pPr>
          </w:p>
          <w:p>
            <w:pPr>
              <w:pStyle w:val="12"/>
              <w:spacing w:before="2"/>
              <w:rPr>
                <w:rFonts w:ascii="Times New Roman"/>
                <w:sz w:val="35"/>
              </w:rPr>
            </w:pPr>
          </w:p>
          <w:p>
            <w:pPr>
              <w:pStyle w:val="12"/>
              <w:ind w:left="137" w:right="129"/>
              <w:jc w:val="center"/>
              <w:rPr>
                <w:sz w:val="24"/>
              </w:rPr>
            </w:pPr>
            <w:r>
              <w:rPr>
                <w:sz w:val="24"/>
              </w:rPr>
              <w:t>现场勘查</w:t>
            </w:r>
          </w:p>
        </w:tc>
        <w:tc>
          <w:tcPr>
            <w:tcW w:w="7381" w:type="dxa"/>
          </w:tcPr>
          <w:p>
            <w:pPr>
              <w:pStyle w:val="12"/>
              <w:spacing w:before="80" w:line="312" w:lineRule="auto"/>
              <w:ind w:right="96" w:firstLine="720" w:firstLineChars="300"/>
              <w:jc w:val="both"/>
              <w:rPr>
                <w:sz w:val="24"/>
              </w:rPr>
            </w:pPr>
            <w:r>
              <w:rPr>
                <w:sz w:val="24"/>
              </w:rPr>
              <w:sym w:font="Wingdings 2" w:char="0052"/>
            </w:r>
            <w:r>
              <w:rPr>
                <w:spacing w:val="-9"/>
                <w:sz w:val="24"/>
              </w:rPr>
              <w:t>不组织。由供应商自行决定是否勘察现场，建议供应商自行对</w:t>
            </w:r>
            <w:r>
              <w:rPr>
                <w:spacing w:val="-4"/>
                <w:sz w:val="24"/>
              </w:rPr>
              <w:t>项目现场和其周围环境进行现场勘查，以获取有关编制响应文件和签</w:t>
            </w:r>
            <w:r>
              <w:rPr>
                <w:sz w:val="24"/>
              </w:rPr>
              <w:t>署实施项目合同所需的各种资料。</w:t>
            </w:r>
          </w:p>
          <w:p>
            <w:pPr>
              <w:pStyle w:val="12"/>
              <w:tabs>
                <w:tab w:val="left" w:pos="2628"/>
                <w:tab w:val="left" w:pos="3948"/>
                <w:tab w:val="left" w:pos="5508"/>
                <w:tab w:val="left" w:pos="6708"/>
              </w:tabs>
              <w:spacing w:before="1" w:line="299" w:lineRule="exact"/>
              <w:ind w:left="588"/>
              <w:rPr>
                <w:sz w:val="24"/>
              </w:rPr>
            </w:pPr>
            <w:r>
              <w:rPr>
                <w:sz w:val="24"/>
              </w:rPr>
              <w:sym w:font="Wingdings 2" w:char="00A3"/>
            </w:r>
            <w:r>
              <w:rPr>
                <w:sz w:val="24"/>
              </w:rPr>
              <w:t>组织，时间</w:t>
            </w:r>
            <w:r>
              <w:rPr>
                <w:sz w:val="24"/>
                <w:u w:val="single"/>
              </w:rPr>
              <w:t xml:space="preserve"> </w:t>
            </w:r>
            <w:r>
              <w:rPr>
                <w:sz w:val="24"/>
                <w:u w:val="single"/>
              </w:rPr>
              <w:tab/>
            </w:r>
            <w:r>
              <w:rPr>
                <w:sz w:val="24"/>
              </w:rPr>
              <w:t>，地点</w:t>
            </w:r>
            <w:r>
              <w:rPr>
                <w:sz w:val="24"/>
                <w:u w:val="single"/>
              </w:rPr>
              <w:t xml:space="preserve"> </w:t>
            </w:r>
            <w:r>
              <w:rPr>
                <w:sz w:val="24"/>
                <w:u w:val="single"/>
              </w:rPr>
              <w:tab/>
            </w:r>
            <w:r>
              <w:rPr>
                <w:sz w:val="24"/>
              </w:rPr>
              <w:t>联系人：</w:t>
            </w:r>
            <w:r>
              <w:rPr>
                <w:sz w:val="24"/>
                <w:u w:val="single"/>
              </w:rPr>
              <w:t xml:space="preserve"> </w:t>
            </w:r>
            <w:r>
              <w:rPr>
                <w:sz w:val="24"/>
                <w:u w:val="single"/>
              </w:rPr>
              <w:tab/>
            </w:r>
            <w:r>
              <w:rPr>
                <w:sz w:val="24"/>
              </w:rPr>
              <w:t>电话：</w:t>
            </w:r>
            <w:r>
              <w:rPr>
                <w:sz w:val="24"/>
                <w:u w:val="single"/>
              </w:rPr>
              <w:t xml:space="preserve"> </w:t>
            </w:r>
            <w:r>
              <w:rPr>
                <w:sz w:val="24"/>
                <w:u w:val="single"/>
              </w:rPr>
              <w:tab/>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1" w:hRule="atLeast"/>
        </w:trPr>
        <w:tc>
          <w:tcPr>
            <w:tcW w:w="1030" w:type="dxa"/>
          </w:tcPr>
          <w:p>
            <w:pPr>
              <w:pStyle w:val="12"/>
              <w:rPr>
                <w:rFonts w:ascii="Times New Roman"/>
                <w:sz w:val="24"/>
              </w:rPr>
            </w:pPr>
          </w:p>
          <w:p>
            <w:pPr>
              <w:pStyle w:val="12"/>
              <w:spacing w:before="2"/>
              <w:rPr>
                <w:rFonts w:ascii="Times New Roman"/>
                <w:sz w:val="35"/>
              </w:rPr>
            </w:pPr>
          </w:p>
          <w:p>
            <w:pPr>
              <w:pStyle w:val="12"/>
              <w:ind w:left="131" w:right="124"/>
              <w:jc w:val="center"/>
              <w:rPr>
                <w:sz w:val="24"/>
              </w:rPr>
            </w:pPr>
            <w:r>
              <w:rPr>
                <w:sz w:val="24"/>
              </w:rPr>
              <w:t>10.1.1</w:t>
            </w:r>
          </w:p>
        </w:tc>
        <w:tc>
          <w:tcPr>
            <w:tcW w:w="1283" w:type="dxa"/>
          </w:tcPr>
          <w:p>
            <w:pPr>
              <w:pStyle w:val="12"/>
              <w:rPr>
                <w:rFonts w:ascii="Times New Roman"/>
                <w:sz w:val="24"/>
              </w:rPr>
            </w:pPr>
          </w:p>
          <w:p>
            <w:pPr>
              <w:pStyle w:val="12"/>
              <w:spacing w:before="206" w:line="312" w:lineRule="auto"/>
              <w:ind w:left="160" w:right="150"/>
              <w:rPr>
                <w:sz w:val="24"/>
              </w:rPr>
            </w:pPr>
            <w:r>
              <w:rPr>
                <w:sz w:val="24"/>
              </w:rPr>
              <w:t>价格文件组成内容</w:t>
            </w:r>
          </w:p>
        </w:tc>
        <w:tc>
          <w:tcPr>
            <w:tcW w:w="7381" w:type="dxa"/>
          </w:tcPr>
          <w:p>
            <w:pPr>
              <w:pStyle w:val="12"/>
              <w:spacing w:before="81" w:line="312" w:lineRule="auto"/>
              <w:ind w:left="108" w:right="27" w:firstLine="480"/>
              <w:rPr>
                <w:sz w:val="24"/>
              </w:rPr>
            </w:pPr>
            <w:r>
              <w:rPr>
                <w:b/>
                <w:sz w:val="24"/>
              </w:rPr>
              <w:t>价格文件（下列文件列明“必须提供”的，须加盖公章按要求提供，否则作竞标无效处理）</w:t>
            </w:r>
            <w:r>
              <w:rPr>
                <w:sz w:val="24"/>
              </w:rPr>
              <w:t>：</w:t>
            </w:r>
          </w:p>
          <w:p>
            <w:pPr>
              <w:pStyle w:val="12"/>
              <w:numPr>
                <w:ilvl w:val="0"/>
                <w:numId w:val="1"/>
              </w:numPr>
              <w:tabs>
                <w:tab w:val="left" w:pos="950"/>
              </w:tabs>
              <w:spacing w:before="0" w:after="0" w:line="307" w:lineRule="exact"/>
              <w:ind w:left="949" w:right="0" w:hanging="362"/>
              <w:jc w:val="left"/>
              <w:rPr>
                <w:b/>
                <w:sz w:val="24"/>
              </w:rPr>
            </w:pPr>
            <w:r>
              <w:rPr>
                <w:sz w:val="24"/>
              </w:rPr>
              <w:t>谈判报价表；（格式见附件，</w:t>
            </w:r>
            <w:r>
              <w:rPr>
                <w:b/>
                <w:sz w:val="24"/>
              </w:rPr>
              <w:t>必须提供)</w:t>
            </w:r>
          </w:p>
          <w:p>
            <w:pPr>
              <w:pStyle w:val="12"/>
              <w:numPr>
                <w:ilvl w:val="0"/>
                <w:numId w:val="1"/>
              </w:numPr>
              <w:tabs>
                <w:tab w:val="left" w:pos="950"/>
              </w:tabs>
              <w:spacing w:before="93" w:after="0" w:line="299" w:lineRule="exact"/>
              <w:ind w:left="949" w:right="0" w:hanging="362"/>
              <w:jc w:val="left"/>
              <w:rPr>
                <w:sz w:val="24"/>
              </w:rPr>
            </w:pPr>
            <w:r>
              <w:rPr>
                <w:sz w:val="24"/>
              </w:rPr>
              <w:t>供应商针对报价需要说明的其他文件和说明（格式自拟）。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8" w:hRule="atLeast"/>
        </w:trPr>
        <w:tc>
          <w:tcPr>
            <w:tcW w:w="1030" w:type="dxa"/>
          </w:tcPr>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spacing w:before="9"/>
              <w:rPr>
                <w:rFonts w:ascii="Times New Roman"/>
                <w:sz w:val="23"/>
              </w:rPr>
            </w:pPr>
          </w:p>
          <w:p>
            <w:pPr>
              <w:pStyle w:val="12"/>
              <w:ind w:left="131" w:right="124"/>
              <w:jc w:val="center"/>
              <w:rPr>
                <w:sz w:val="24"/>
              </w:rPr>
            </w:pPr>
            <w:r>
              <w:rPr>
                <w:sz w:val="24"/>
              </w:rPr>
              <w:t>10.1.2</w:t>
            </w:r>
          </w:p>
        </w:tc>
        <w:tc>
          <w:tcPr>
            <w:tcW w:w="1283" w:type="dxa"/>
          </w:tcPr>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spacing w:before="148" w:line="312" w:lineRule="auto"/>
              <w:ind w:left="160" w:right="150"/>
              <w:jc w:val="center"/>
              <w:rPr>
                <w:sz w:val="24"/>
              </w:rPr>
            </w:pPr>
            <w:r>
              <w:rPr>
                <w:sz w:val="24"/>
              </w:rPr>
              <w:t>商务技术文件组成内容</w:t>
            </w:r>
          </w:p>
        </w:tc>
        <w:tc>
          <w:tcPr>
            <w:tcW w:w="7381" w:type="dxa"/>
          </w:tcPr>
          <w:p>
            <w:pPr>
              <w:pStyle w:val="12"/>
              <w:spacing w:before="81" w:line="312" w:lineRule="auto"/>
              <w:ind w:left="108" w:right="96" w:firstLine="480"/>
              <w:jc w:val="both"/>
              <w:rPr>
                <w:b/>
                <w:spacing w:val="-3"/>
                <w:sz w:val="24"/>
              </w:rPr>
            </w:pPr>
          </w:p>
          <w:p>
            <w:pPr>
              <w:pStyle w:val="12"/>
              <w:spacing w:before="81" w:line="312" w:lineRule="auto"/>
              <w:ind w:left="108" w:right="96" w:firstLine="480"/>
              <w:jc w:val="both"/>
              <w:rPr>
                <w:b/>
                <w:sz w:val="24"/>
              </w:rPr>
            </w:pPr>
            <w:r>
              <w:rPr>
                <w:b/>
                <w:spacing w:val="-3"/>
                <w:sz w:val="24"/>
              </w:rPr>
              <w:t>商务技术文件</w:t>
            </w:r>
            <w:r>
              <w:rPr>
                <w:b/>
                <w:sz w:val="24"/>
              </w:rPr>
              <w:t>（</w:t>
            </w:r>
            <w:r>
              <w:rPr>
                <w:b/>
                <w:spacing w:val="-6"/>
                <w:sz w:val="24"/>
              </w:rPr>
              <w:t>下列文件列明“必须提供”的，须加盖公章按要</w:t>
            </w:r>
            <w:r>
              <w:rPr>
                <w:b/>
                <w:spacing w:val="-9"/>
                <w:w w:val="95"/>
                <w:sz w:val="24"/>
              </w:rPr>
              <w:t xml:space="preserve">求提供，否则作竞标无效处理；其余项结合第三章“项目采购需求和  </w:t>
            </w:r>
            <w:r>
              <w:rPr>
                <w:b/>
                <w:spacing w:val="-10"/>
                <w:w w:val="95"/>
                <w:sz w:val="24"/>
              </w:rPr>
              <w:t xml:space="preserve">说明”要求提供，要求“必须提供”的，如未提供，谈判小组有权拒  </w:t>
            </w:r>
            <w:r>
              <w:rPr>
                <w:b/>
                <w:spacing w:val="-14"/>
                <w:sz w:val="24"/>
              </w:rPr>
              <w:t>绝其响应文件。</w:t>
            </w:r>
            <w:r>
              <w:rPr>
                <w:b/>
                <w:spacing w:val="-4"/>
                <w:sz w:val="24"/>
                <w:u w:val="single"/>
              </w:rPr>
              <w:t>供应商所提供的材料不完整，或模糊不清以致关键信</w:t>
            </w:r>
            <w:r>
              <w:rPr>
                <w:b/>
                <w:spacing w:val="-16"/>
                <w:sz w:val="24"/>
                <w:u w:val="single"/>
              </w:rPr>
              <w:t>息无法辨认的，谈判小组有权认定该材料无效</w:t>
            </w:r>
            <w:r>
              <w:rPr>
                <w:b/>
                <w:sz w:val="24"/>
              </w:rPr>
              <w:t>。其他如有请提供）</w:t>
            </w:r>
          </w:p>
          <w:p>
            <w:pPr>
              <w:pStyle w:val="12"/>
              <w:numPr>
                <w:ilvl w:val="0"/>
                <w:numId w:val="0"/>
              </w:numPr>
              <w:tabs>
                <w:tab w:val="left" w:pos="830"/>
              </w:tabs>
              <w:spacing w:before="1" w:after="0" w:line="240" w:lineRule="auto"/>
              <w:ind w:right="0" w:rightChars="0" w:firstLine="482" w:firstLineChars="200"/>
              <w:jc w:val="left"/>
              <w:rPr>
                <w:b/>
                <w:sz w:val="24"/>
              </w:rPr>
            </w:pPr>
            <w:r>
              <w:rPr>
                <w:rFonts w:hint="eastAsia"/>
                <w:b/>
                <w:bCs/>
                <w:sz w:val="24"/>
                <w:lang w:val="en-US" w:eastAsia="zh-CN"/>
              </w:rPr>
              <w:t>1）</w:t>
            </w:r>
            <w:r>
              <w:rPr>
                <w:sz w:val="24"/>
              </w:rPr>
              <w:t>谈判书；（格式见附件，</w:t>
            </w:r>
            <w:r>
              <w:rPr>
                <w:b/>
                <w:sz w:val="24"/>
              </w:rPr>
              <w:t>必须提供)</w:t>
            </w:r>
          </w:p>
          <w:p>
            <w:pPr>
              <w:pStyle w:val="12"/>
              <w:numPr>
                <w:ilvl w:val="0"/>
                <w:numId w:val="0"/>
              </w:numPr>
              <w:tabs>
                <w:tab w:val="left" w:pos="830"/>
              </w:tabs>
              <w:spacing w:before="93" w:after="0" w:line="240" w:lineRule="auto"/>
              <w:ind w:right="0" w:rightChars="0" w:firstLine="482" w:firstLineChars="200"/>
              <w:jc w:val="left"/>
              <w:rPr>
                <w:b/>
                <w:sz w:val="24"/>
              </w:rPr>
            </w:pPr>
            <w:r>
              <w:rPr>
                <w:rFonts w:hint="eastAsia"/>
                <w:b/>
                <w:bCs/>
                <w:sz w:val="24"/>
                <w:lang w:val="en-US" w:eastAsia="zh-CN"/>
              </w:rPr>
              <w:t>2)</w:t>
            </w:r>
            <w:r>
              <w:rPr>
                <w:sz w:val="24"/>
              </w:rPr>
              <w:t>竞标声明书；（格式见附件，</w:t>
            </w:r>
            <w:r>
              <w:rPr>
                <w:b/>
                <w:sz w:val="24"/>
              </w:rPr>
              <w:t>必须提供)</w:t>
            </w:r>
          </w:p>
          <w:p>
            <w:pPr>
              <w:pStyle w:val="12"/>
              <w:numPr>
                <w:ilvl w:val="0"/>
                <w:numId w:val="0"/>
              </w:numPr>
              <w:tabs>
                <w:tab w:val="left" w:pos="830"/>
              </w:tabs>
              <w:spacing w:before="93" w:after="0" w:line="240" w:lineRule="auto"/>
              <w:ind w:right="0" w:rightChars="0" w:firstLine="482" w:firstLineChars="200"/>
              <w:jc w:val="left"/>
              <w:rPr>
                <w:b/>
                <w:sz w:val="24"/>
              </w:rPr>
            </w:pPr>
            <w:r>
              <w:rPr>
                <w:rFonts w:hint="eastAsia"/>
                <w:b/>
                <w:bCs/>
                <w:sz w:val="24"/>
                <w:lang w:val="en-US" w:eastAsia="zh-CN"/>
              </w:rPr>
              <w:t>3)</w:t>
            </w:r>
            <w:r>
              <w:rPr>
                <w:sz w:val="24"/>
              </w:rPr>
              <w:t>技术响应、偏离情况说明表；（格式见附件，</w:t>
            </w:r>
            <w:r>
              <w:rPr>
                <w:b/>
                <w:sz w:val="24"/>
              </w:rPr>
              <w:t>必须提供）</w:t>
            </w:r>
          </w:p>
          <w:p>
            <w:pPr>
              <w:pStyle w:val="12"/>
              <w:numPr>
                <w:ilvl w:val="0"/>
                <w:numId w:val="0"/>
              </w:numPr>
              <w:tabs>
                <w:tab w:val="left" w:pos="830"/>
              </w:tabs>
              <w:spacing w:before="94" w:after="0" w:line="240" w:lineRule="auto"/>
              <w:ind w:right="0" w:rightChars="0" w:firstLine="482" w:firstLineChars="200"/>
              <w:jc w:val="left"/>
              <w:rPr>
                <w:b/>
                <w:sz w:val="24"/>
              </w:rPr>
            </w:pPr>
            <w:r>
              <w:rPr>
                <w:rFonts w:hint="eastAsia"/>
                <w:b/>
                <w:bCs/>
                <w:sz w:val="24"/>
                <w:lang w:val="en-US" w:eastAsia="zh-CN"/>
              </w:rPr>
              <w:t>4)</w:t>
            </w:r>
            <w:r>
              <w:rPr>
                <w:sz w:val="24"/>
              </w:rPr>
              <w:t>商务响应表；（格式见附件，</w:t>
            </w:r>
            <w:r>
              <w:rPr>
                <w:b/>
                <w:sz w:val="24"/>
              </w:rPr>
              <w:t>必须提供)</w:t>
            </w:r>
          </w:p>
          <w:p>
            <w:pPr>
              <w:pStyle w:val="12"/>
              <w:numPr>
                <w:ilvl w:val="0"/>
                <w:numId w:val="0"/>
              </w:numPr>
              <w:tabs>
                <w:tab w:val="left" w:pos="830"/>
              </w:tabs>
              <w:spacing w:before="81" w:after="0" w:line="312" w:lineRule="auto"/>
              <w:ind w:right="180" w:rightChars="0" w:firstLine="466" w:firstLineChars="200"/>
              <w:jc w:val="left"/>
              <w:rPr>
                <w:b/>
                <w:sz w:val="24"/>
              </w:rPr>
            </w:pPr>
            <w:r>
              <w:rPr>
                <w:rFonts w:hint="eastAsia"/>
                <w:b/>
                <w:bCs/>
                <w:spacing w:val="-4"/>
                <w:sz w:val="24"/>
                <w:lang w:val="en-US" w:eastAsia="zh-CN"/>
              </w:rPr>
              <w:t>5）</w:t>
            </w:r>
            <w:r>
              <w:rPr>
                <w:spacing w:val="-4"/>
                <w:sz w:val="24"/>
              </w:rPr>
              <w:t>售后服务承诺</w:t>
            </w:r>
            <w:r>
              <w:rPr>
                <w:sz w:val="24"/>
              </w:rPr>
              <w:t>（</w:t>
            </w:r>
            <w:r>
              <w:rPr>
                <w:spacing w:val="-2"/>
                <w:sz w:val="24"/>
              </w:rPr>
              <w:t>由供应商按本项目竞争性谈判文件第三章“项</w:t>
            </w:r>
            <w:r>
              <w:rPr>
                <w:sz w:val="24"/>
              </w:rPr>
              <w:t>目采购需求和说明”要求自行编制）；</w:t>
            </w:r>
            <w:r>
              <w:rPr>
                <w:b/>
                <w:sz w:val="24"/>
              </w:rPr>
              <w:t>（必须提供）</w:t>
            </w:r>
          </w:p>
          <w:p>
            <w:pPr>
              <w:pStyle w:val="12"/>
              <w:numPr>
                <w:ilvl w:val="0"/>
                <w:numId w:val="0"/>
              </w:numPr>
              <w:tabs>
                <w:tab w:val="left" w:pos="830"/>
              </w:tabs>
              <w:spacing w:before="81" w:after="0" w:line="312" w:lineRule="auto"/>
              <w:ind w:right="180" w:rightChars="0" w:firstLine="478" w:firstLineChars="200"/>
              <w:jc w:val="left"/>
              <w:rPr>
                <w:b/>
                <w:sz w:val="24"/>
              </w:rPr>
            </w:pPr>
            <w:r>
              <w:rPr>
                <w:rFonts w:hint="eastAsia"/>
                <w:b/>
                <w:bCs/>
                <w:spacing w:val="-1"/>
                <w:sz w:val="24"/>
                <w:lang w:val="en-US" w:eastAsia="zh-CN"/>
              </w:rPr>
              <w:t>6)</w:t>
            </w:r>
            <w:r>
              <w:rPr>
                <w:spacing w:val="-1"/>
                <w:sz w:val="24"/>
              </w:rPr>
              <w:t>有效的“营业执照”正本或副本复印件(事业单位提供事业单</w:t>
            </w:r>
            <w:r>
              <w:rPr>
                <w:sz w:val="24"/>
              </w:rPr>
              <w:t>位法人证书）；</w:t>
            </w:r>
            <w:r>
              <w:rPr>
                <w:b/>
                <w:sz w:val="24"/>
              </w:rPr>
              <w:t>(必须提供)</w:t>
            </w:r>
          </w:p>
          <w:p>
            <w:pPr>
              <w:pStyle w:val="12"/>
              <w:numPr>
                <w:ilvl w:val="0"/>
                <w:numId w:val="0"/>
              </w:numPr>
              <w:tabs>
                <w:tab w:val="left" w:pos="830"/>
              </w:tabs>
              <w:spacing w:before="0" w:after="0" w:line="312" w:lineRule="auto"/>
              <w:ind w:right="96" w:rightChars="0" w:firstLine="482" w:firstLineChars="200"/>
              <w:jc w:val="left"/>
              <w:rPr>
                <w:b/>
                <w:sz w:val="24"/>
              </w:rPr>
            </w:pPr>
            <w:r>
              <w:rPr>
                <w:rFonts w:hint="eastAsia"/>
                <w:b/>
                <w:bCs/>
                <w:sz w:val="24"/>
                <w:lang w:val="en-US" w:eastAsia="zh-CN"/>
              </w:rPr>
              <w:t>7)</w:t>
            </w:r>
            <w:r>
              <w:rPr>
                <w:sz w:val="24"/>
              </w:rPr>
              <w:t>提交响应文件截止之日前三个月内任意一个月的依法缴纳税</w:t>
            </w:r>
            <w:r>
              <w:rPr>
                <w:spacing w:val="-2"/>
                <w:sz w:val="24"/>
              </w:rPr>
              <w:t>费或依法免缴税费</w:t>
            </w:r>
            <w:r>
              <w:rPr>
                <w:sz w:val="24"/>
              </w:rPr>
              <w:t>（包括无纳税记录或零报税</w:t>
            </w:r>
            <w:r>
              <w:rPr>
                <w:spacing w:val="-12"/>
                <w:sz w:val="24"/>
              </w:rPr>
              <w:t>）</w:t>
            </w:r>
            <w:r>
              <w:rPr>
                <w:spacing w:val="-4"/>
                <w:sz w:val="24"/>
              </w:rPr>
              <w:t>的证明</w:t>
            </w:r>
            <w:r>
              <w:rPr>
                <w:sz w:val="24"/>
              </w:rPr>
              <w:t>（</w:t>
            </w:r>
            <w:r>
              <w:rPr>
                <w:spacing w:val="-4"/>
                <w:sz w:val="24"/>
              </w:rPr>
              <w:t>新成立的且</w:t>
            </w:r>
            <w:r>
              <w:rPr>
                <w:sz w:val="24"/>
              </w:rPr>
              <w:t>不足一个月的企业按实际提供</w:t>
            </w:r>
            <w:r>
              <w:rPr>
                <w:spacing w:val="-12"/>
                <w:sz w:val="24"/>
              </w:rPr>
              <w:t>）</w:t>
            </w:r>
            <w:r>
              <w:rPr>
                <w:spacing w:val="-5"/>
                <w:sz w:val="24"/>
              </w:rPr>
              <w:t>，证明材料可以是：银行已缴纳税费</w:t>
            </w:r>
            <w:r>
              <w:rPr>
                <w:spacing w:val="-3"/>
                <w:sz w:val="24"/>
              </w:rPr>
              <w:t>凭证复印件或第三方有效的相关业务托缴凭证或其他有效证明，或供</w:t>
            </w:r>
            <w:r>
              <w:rPr>
                <w:sz w:val="24"/>
              </w:rPr>
              <w:t>应商所在地税务部门出具的有效证明（复印件）；</w:t>
            </w:r>
            <w:r>
              <w:rPr>
                <w:b/>
                <w:sz w:val="24"/>
              </w:rPr>
              <w:t>(必须提供)</w:t>
            </w:r>
          </w:p>
        </w:tc>
      </w:tr>
    </w:tbl>
    <w:p>
      <w:pPr>
        <w:spacing w:after="0" w:line="400" w:lineRule="exact"/>
        <w:jc w:val="left"/>
        <w:rPr>
          <w:sz w:val="24"/>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rPr>
          <w:rFonts w:ascii="Times New Roman"/>
          <w:sz w:val="20"/>
        </w:rPr>
      </w:pPr>
    </w:p>
    <w:p>
      <w:pPr>
        <w:pStyle w:val="2"/>
        <w:spacing w:before="5"/>
        <w:rPr>
          <w:rFonts w:ascii="Times New Roman"/>
          <w:sz w:val="26"/>
        </w:rPr>
      </w:pPr>
    </w:p>
    <w:tbl>
      <w:tblPr>
        <w:tblStyle w:val="6"/>
        <w:tblW w:w="0" w:type="auto"/>
        <w:tblInd w:w="3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1283"/>
        <w:gridCol w:w="7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7" w:hRule="atLeast"/>
        </w:trPr>
        <w:tc>
          <w:tcPr>
            <w:tcW w:w="1030" w:type="dxa"/>
          </w:tcPr>
          <w:p>
            <w:pPr>
              <w:pStyle w:val="12"/>
              <w:spacing w:before="195"/>
              <w:ind w:left="153"/>
              <w:rPr>
                <w:b/>
                <w:sz w:val="24"/>
              </w:rPr>
            </w:pPr>
            <w:r>
              <w:rPr>
                <w:b/>
                <w:sz w:val="24"/>
              </w:rPr>
              <w:t>条款号</w:t>
            </w:r>
          </w:p>
        </w:tc>
        <w:tc>
          <w:tcPr>
            <w:tcW w:w="1283" w:type="dxa"/>
          </w:tcPr>
          <w:p>
            <w:pPr>
              <w:pStyle w:val="12"/>
              <w:spacing w:before="195"/>
              <w:ind w:left="160"/>
              <w:rPr>
                <w:b/>
                <w:sz w:val="24"/>
              </w:rPr>
            </w:pPr>
            <w:r>
              <w:rPr>
                <w:b/>
                <w:sz w:val="24"/>
              </w:rPr>
              <w:t>条款名称</w:t>
            </w:r>
          </w:p>
        </w:tc>
        <w:tc>
          <w:tcPr>
            <w:tcW w:w="7381" w:type="dxa"/>
          </w:tcPr>
          <w:p>
            <w:pPr>
              <w:pStyle w:val="12"/>
              <w:spacing w:before="195"/>
              <w:ind w:left="3428" w:right="2938"/>
              <w:jc w:val="center"/>
              <w:rPr>
                <w:b/>
                <w:sz w:val="24"/>
              </w:rPr>
            </w:pPr>
            <w:r>
              <w:rPr>
                <w:b/>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1" w:hRule="atLeast"/>
        </w:trPr>
        <w:tc>
          <w:tcPr>
            <w:tcW w:w="1030" w:type="dxa"/>
          </w:tcPr>
          <w:p>
            <w:pPr>
              <w:pStyle w:val="12"/>
              <w:rPr>
                <w:rFonts w:ascii="Times New Roman"/>
                <w:sz w:val="22"/>
              </w:rPr>
            </w:pPr>
          </w:p>
        </w:tc>
        <w:tc>
          <w:tcPr>
            <w:tcW w:w="1283" w:type="dxa"/>
          </w:tcPr>
          <w:p>
            <w:pPr>
              <w:pStyle w:val="12"/>
              <w:rPr>
                <w:rFonts w:ascii="Times New Roman"/>
                <w:sz w:val="22"/>
              </w:rPr>
            </w:pPr>
          </w:p>
        </w:tc>
        <w:tc>
          <w:tcPr>
            <w:tcW w:w="7381" w:type="dxa"/>
          </w:tcPr>
          <w:p>
            <w:pPr>
              <w:pStyle w:val="12"/>
              <w:numPr>
                <w:ilvl w:val="0"/>
                <w:numId w:val="0"/>
              </w:numPr>
              <w:tabs>
                <w:tab w:val="left" w:pos="830"/>
              </w:tabs>
              <w:spacing w:before="3" w:after="0" w:line="360" w:lineRule="auto"/>
              <w:ind w:left="8" w:leftChars="0" w:right="96" w:rightChars="0" w:firstLine="581" w:firstLineChars="241"/>
              <w:jc w:val="left"/>
              <w:rPr>
                <w:b/>
                <w:sz w:val="24"/>
              </w:rPr>
            </w:pPr>
            <w:r>
              <w:rPr>
                <w:rFonts w:hint="eastAsia"/>
                <w:b/>
                <w:bCs/>
                <w:sz w:val="24"/>
                <w:lang w:val="en-US" w:eastAsia="zh-CN"/>
              </w:rPr>
              <w:t>8)</w:t>
            </w:r>
            <w:r>
              <w:rPr>
                <w:sz w:val="24"/>
              </w:rPr>
              <w:t>提交响应文件截止之日前三个月内任意一个月的依法缴纳社</w:t>
            </w:r>
            <w:r>
              <w:rPr>
                <w:spacing w:val="-3"/>
                <w:sz w:val="24"/>
              </w:rPr>
              <w:t>会保险费或依法免缴社保费的相关证明</w:t>
            </w:r>
            <w:r>
              <w:rPr>
                <w:sz w:val="24"/>
              </w:rPr>
              <w:t>（</w:t>
            </w:r>
            <w:r>
              <w:rPr>
                <w:spacing w:val="-2"/>
                <w:sz w:val="24"/>
              </w:rPr>
              <w:t>新成立的且不足一个月的企</w:t>
            </w:r>
            <w:r>
              <w:rPr>
                <w:sz w:val="24"/>
              </w:rPr>
              <w:t>业按实际提供</w:t>
            </w:r>
            <w:r>
              <w:rPr>
                <w:spacing w:val="-12"/>
                <w:sz w:val="24"/>
              </w:rPr>
              <w:t>）</w:t>
            </w:r>
            <w:r>
              <w:rPr>
                <w:spacing w:val="-5"/>
                <w:sz w:val="24"/>
              </w:rPr>
              <w:t>，证明材料可以是：银行已缴纳税费凭证复印件或第</w:t>
            </w:r>
            <w:r>
              <w:rPr>
                <w:spacing w:val="-3"/>
                <w:sz w:val="24"/>
              </w:rPr>
              <w:t>三方有效的相关业务托缴凭证或其他有效证明；不需要缴纳社会保险</w:t>
            </w:r>
            <w:r>
              <w:rPr>
                <w:spacing w:val="-2"/>
                <w:sz w:val="24"/>
              </w:rPr>
              <w:t>金的应提供供应商所在地有关行政主管部门出具相应的文件证明</w:t>
            </w:r>
            <w:r>
              <w:rPr>
                <w:sz w:val="24"/>
              </w:rPr>
              <w:t>（</w:t>
            </w:r>
            <w:r>
              <w:rPr>
                <w:spacing w:val="-17"/>
                <w:sz w:val="24"/>
              </w:rPr>
              <w:t>复</w:t>
            </w:r>
            <w:r>
              <w:rPr>
                <w:sz w:val="24"/>
              </w:rPr>
              <w:t>印件）；</w:t>
            </w:r>
            <w:r>
              <w:rPr>
                <w:b/>
                <w:sz w:val="24"/>
              </w:rPr>
              <w:t>（必须提供）</w:t>
            </w:r>
          </w:p>
          <w:p>
            <w:pPr>
              <w:pStyle w:val="12"/>
              <w:numPr>
                <w:ilvl w:val="0"/>
                <w:numId w:val="0"/>
              </w:numPr>
              <w:tabs>
                <w:tab w:val="left" w:pos="950"/>
              </w:tabs>
              <w:spacing w:before="1" w:after="0" w:line="360" w:lineRule="auto"/>
              <w:ind w:left="8" w:leftChars="0" w:right="96" w:rightChars="0" w:firstLine="581" w:firstLineChars="241"/>
              <w:jc w:val="left"/>
              <w:rPr>
                <w:b/>
                <w:sz w:val="24"/>
              </w:rPr>
            </w:pPr>
            <w:r>
              <w:rPr>
                <w:rFonts w:hint="eastAsia"/>
                <w:b/>
                <w:bCs/>
                <w:sz w:val="24"/>
                <w:lang w:val="en-US" w:eastAsia="zh-CN"/>
              </w:rPr>
              <w:t>9)</w:t>
            </w:r>
            <w:r>
              <w:rPr>
                <w:rFonts w:hint="eastAsia"/>
                <w:b w:val="0"/>
                <w:bCs w:val="0"/>
                <w:sz w:val="24"/>
                <w:lang w:val="en-US" w:eastAsia="zh-CN"/>
              </w:rPr>
              <w:t>供应商2018年度或2019年度财务状况报告复印件（供应商是法人的，应提供财务报表（至少包括：资产负债表、利润表、现金流量表），或其开户银行出具的资信证明；对于从取得营业执照时间起到提交响应文件截止时间为止不足要求年数的，只需提交取得营业执照年份至所要求最近年份的财务报表。供应商是其他组织和自然人的，提供财务报告或者银行出具的资信证明）</w:t>
            </w:r>
            <w:r>
              <w:rPr>
                <w:b w:val="0"/>
                <w:bCs w:val="0"/>
                <w:spacing w:val="-3"/>
                <w:sz w:val="24"/>
              </w:rPr>
              <w:t>；</w:t>
            </w:r>
            <w:r>
              <w:rPr>
                <w:b/>
                <w:spacing w:val="-12"/>
                <w:sz w:val="24"/>
              </w:rPr>
              <w:t>（</w:t>
            </w:r>
            <w:r>
              <w:rPr>
                <w:b/>
                <w:spacing w:val="-6"/>
                <w:sz w:val="24"/>
              </w:rPr>
              <w:t>必须提</w:t>
            </w:r>
            <w:r>
              <w:rPr>
                <w:b/>
                <w:sz w:val="24"/>
              </w:rPr>
              <w:t>供）</w:t>
            </w:r>
          </w:p>
          <w:p>
            <w:pPr>
              <w:pStyle w:val="12"/>
              <w:numPr>
                <w:ilvl w:val="0"/>
                <w:numId w:val="0"/>
              </w:numPr>
              <w:tabs>
                <w:tab w:val="left" w:pos="950"/>
              </w:tabs>
              <w:spacing w:before="0" w:after="0" w:line="360" w:lineRule="auto"/>
              <w:ind w:left="587" w:leftChars="0" w:right="0" w:rightChars="0"/>
              <w:jc w:val="left"/>
              <w:rPr>
                <w:sz w:val="24"/>
              </w:rPr>
            </w:pPr>
            <w:r>
              <w:rPr>
                <w:rFonts w:hint="eastAsia"/>
                <w:b/>
                <w:bCs/>
                <w:sz w:val="24"/>
                <w:lang w:val="en-US" w:eastAsia="zh-CN"/>
              </w:rPr>
              <w:t>10)</w:t>
            </w:r>
            <w:r>
              <w:rPr>
                <w:sz w:val="24"/>
              </w:rPr>
              <w:t>具备履行合同所必需的设备和专业技术服务能力的承诺书</w:t>
            </w:r>
          </w:p>
          <w:p>
            <w:pPr>
              <w:pStyle w:val="12"/>
              <w:spacing w:before="94" w:line="360" w:lineRule="auto"/>
              <w:ind w:left="108"/>
              <w:rPr>
                <w:b/>
                <w:sz w:val="24"/>
              </w:rPr>
            </w:pPr>
            <w:r>
              <w:rPr>
                <w:sz w:val="24"/>
              </w:rPr>
              <w:t>（格式自拟；如有，请附相关证明材料）；</w:t>
            </w:r>
            <w:r>
              <w:rPr>
                <w:b/>
                <w:sz w:val="24"/>
              </w:rPr>
              <w:t>（必须提供）</w:t>
            </w:r>
          </w:p>
          <w:p>
            <w:pPr>
              <w:pStyle w:val="12"/>
              <w:numPr>
                <w:ilvl w:val="0"/>
                <w:numId w:val="0"/>
              </w:numPr>
              <w:tabs>
                <w:tab w:val="left" w:pos="950"/>
              </w:tabs>
              <w:spacing w:before="93" w:after="0" w:line="360" w:lineRule="auto"/>
              <w:ind w:left="8" w:leftChars="0" w:right="180" w:rightChars="0" w:firstLine="693" w:firstLineChars="290"/>
              <w:jc w:val="left"/>
              <w:rPr>
                <w:b/>
                <w:sz w:val="24"/>
              </w:rPr>
            </w:pPr>
            <w:r>
              <w:rPr>
                <w:rFonts w:hint="eastAsia"/>
                <w:b/>
                <w:bCs/>
                <w:spacing w:val="-1"/>
                <w:sz w:val="24"/>
                <w:lang w:val="en-US" w:eastAsia="zh-CN"/>
              </w:rPr>
              <w:t>11)</w:t>
            </w:r>
            <w:r>
              <w:rPr>
                <w:spacing w:val="-1"/>
                <w:sz w:val="24"/>
              </w:rPr>
              <w:t>参加本次政府采购活动前三年内在经营活动中无重大违法记</w:t>
            </w:r>
            <w:r>
              <w:rPr>
                <w:sz w:val="24"/>
              </w:rPr>
              <w:t>录的书面声明原件；（格式见附件，</w:t>
            </w:r>
            <w:r>
              <w:rPr>
                <w:b/>
                <w:sz w:val="24"/>
              </w:rPr>
              <w:t>必须提供）</w:t>
            </w:r>
          </w:p>
          <w:p>
            <w:pPr>
              <w:pStyle w:val="12"/>
              <w:numPr>
                <w:ilvl w:val="0"/>
                <w:numId w:val="0"/>
              </w:numPr>
              <w:tabs>
                <w:tab w:val="left" w:pos="950"/>
              </w:tabs>
              <w:spacing w:before="0" w:after="0" w:line="360" w:lineRule="auto"/>
              <w:ind w:left="8" w:leftChars="0" w:right="96" w:rightChars="0" w:firstLine="581" w:firstLineChars="241"/>
              <w:jc w:val="left"/>
              <w:rPr>
                <w:b/>
                <w:sz w:val="24"/>
              </w:rPr>
            </w:pPr>
            <w:r>
              <w:rPr>
                <w:rFonts w:hint="eastAsia"/>
                <w:b/>
                <w:bCs/>
                <w:sz w:val="24"/>
                <w:lang w:val="en-US" w:eastAsia="zh-CN"/>
              </w:rPr>
              <w:t>12)</w:t>
            </w:r>
            <w:r>
              <w:rPr>
                <w:sz w:val="24"/>
              </w:rPr>
              <w:t>本须知3.1</w:t>
            </w:r>
            <w:r>
              <w:rPr>
                <w:spacing w:val="-3"/>
                <w:sz w:val="24"/>
              </w:rPr>
              <w:t>款对供应商特定要求的证明材料即提供具有《中华</w:t>
            </w:r>
            <w:r>
              <w:rPr>
                <w:sz w:val="24"/>
              </w:rPr>
              <w:t>人民共和国特种设备安装改造维修许可证（电梯）》安装、维修C级及以上证书</w:t>
            </w:r>
            <w:r>
              <w:rPr>
                <w:b/>
                <w:sz w:val="24"/>
              </w:rPr>
              <w:t>（必须提供）</w:t>
            </w:r>
          </w:p>
          <w:p>
            <w:pPr>
              <w:pStyle w:val="12"/>
              <w:numPr>
                <w:ilvl w:val="0"/>
                <w:numId w:val="0"/>
              </w:numPr>
              <w:tabs>
                <w:tab w:val="left" w:pos="950"/>
              </w:tabs>
              <w:spacing w:before="0" w:after="0" w:line="360" w:lineRule="auto"/>
              <w:ind w:left="587" w:leftChars="0" w:right="0" w:rightChars="0"/>
              <w:jc w:val="left"/>
              <w:rPr>
                <w:b/>
                <w:sz w:val="24"/>
              </w:rPr>
            </w:pPr>
            <w:r>
              <w:rPr>
                <w:rFonts w:hint="eastAsia"/>
                <w:b/>
                <w:bCs/>
                <w:sz w:val="24"/>
                <w:lang w:val="en-US" w:eastAsia="zh-CN"/>
              </w:rPr>
              <w:t>13)</w:t>
            </w:r>
            <w:r>
              <w:rPr>
                <w:sz w:val="24"/>
              </w:rPr>
              <w:t>供应商控股及管理关系情况申报表；（格式见附件，</w:t>
            </w:r>
            <w:r>
              <w:rPr>
                <w:b/>
                <w:sz w:val="24"/>
              </w:rPr>
              <w:t>必须提</w:t>
            </w:r>
          </w:p>
          <w:p>
            <w:pPr>
              <w:pStyle w:val="12"/>
              <w:spacing w:before="94" w:line="360" w:lineRule="auto"/>
              <w:ind w:left="108"/>
              <w:rPr>
                <w:b/>
                <w:sz w:val="24"/>
              </w:rPr>
            </w:pPr>
            <w:r>
              <w:rPr>
                <w:b/>
                <w:sz w:val="24"/>
              </w:rPr>
              <w:t>供)</w:t>
            </w:r>
          </w:p>
          <w:p>
            <w:pPr>
              <w:pStyle w:val="12"/>
              <w:numPr>
                <w:ilvl w:val="0"/>
                <w:numId w:val="0"/>
              </w:numPr>
              <w:tabs>
                <w:tab w:val="left" w:pos="950"/>
              </w:tabs>
              <w:spacing w:before="91" w:after="0" w:line="360" w:lineRule="auto"/>
              <w:ind w:left="588" w:leftChars="0" w:right="180" w:rightChars="0"/>
              <w:jc w:val="left"/>
              <w:rPr>
                <w:b/>
                <w:sz w:val="24"/>
              </w:rPr>
            </w:pPr>
            <w:r>
              <w:rPr>
                <w:rFonts w:hint="eastAsia"/>
                <w:b/>
                <w:bCs/>
                <w:spacing w:val="-1"/>
                <w:sz w:val="24"/>
                <w:lang w:val="en-US" w:eastAsia="zh-CN"/>
              </w:rPr>
              <w:t>14)</w:t>
            </w:r>
            <w:r>
              <w:rPr>
                <w:spacing w:val="-1"/>
                <w:sz w:val="24"/>
              </w:rPr>
              <w:t>法定代表人身份证明书原件及法定代表人有效身份证正反面</w:t>
            </w:r>
            <w:r>
              <w:rPr>
                <w:sz w:val="24"/>
              </w:rPr>
              <w:t>复印件；（格式见附件）</w:t>
            </w:r>
            <w:r>
              <w:rPr>
                <w:b/>
                <w:sz w:val="24"/>
              </w:rPr>
              <w:t>（必须提供）</w:t>
            </w:r>
          </w:p>
          <w:p>
            <w:pPr>
              <w:pStyle w:val="12"/>
              <w:numPr>
                <w:ilvl w:val="0"/>
                <w:numId w:val="0"/>
              </w:numPr>
              <w:tabs>
                <w:tab w:val="left" w:pos="950"/>
              </w:tabs>
              <w:spacing w:before="2" w:after="0" w:line="360" w:lineRule="auto"/>
              <w:ind w:left="587" w:leftChars="0" w:right="0" w:rightChars="0"/>
              <w:jc w:val="left"/>
              <w:rPr>
                <w:sz w:val="24"/>
              </w:rPr>
            </w:pPr>
            <w:r>
              <w:rPr>
                <w:rFonts w:hint="eastAsia"/>
                <w:b/>
                <w:bCs/>
                <w:sz w:val="24"/>
                <w:lang w:val="en-US" w:eastAsia="zh-CN"/>
              </w:rPr>
              <w:t>15)</w:t>
            </w:r>
            <w:r>
              <w:rPr>
                <w:sz w:val="24"/>
              </w:rPr>
              <w:t>法定代表人授权委托书原件及被授权人有效身份证正反面复</w:t>
            </w:r>
          </w:p>
          <w:p>
            <w:pPr>
              <w:pStyle w:val="12"/>
              <w:spacing w:before="91" w:line="360" w:lineRule="auto"/>
              <w:ind w:left="108"/>
              <w:rPr>
                <w:b/>
                <w:sz w:val="24"/>
              </w:rPr>
            </w:pPr>
            <w:r>
              <w:rPr>
                <w:sz w:val="24"/>
              </w:rPr>
              <w:t>印件；（格式见附件，</w:t>
            </w:r>
            <w:r>
              <w:rPr>
                <w:b/>
                <w:sz w:val="24"/>
              </w:rPr>
              <w:t>委托时必须提供，否则竞标无效）</w:t>
            </w:r>
          </w:p>
        </w:tc>
      </w:tr>
    </w:tbl>
    <w:p>
      <w:pPr>
        <w:spacing w:after="0" w:line="297" w:lineRule="exact"/>
        <w:rPr>
          <w:sz w:val="24"/>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rPr>
          <w:rFonts w:ascii="Times New Roman"/>
          <w:sz w:val="20"/>
        </w:rPr>
      </w:pPr>
    </w:p>
    <w:p>
      <w:pPr>
        <w:pStyle w:val="2"/>
        <w:spacing w:before="5"/>
        <w:rPr>
          <w:rFonts w:ascii="Times New Roman"/>
          <w:sz w:val="26"/>
        </w:rPr>
      </w:pPr>
    </w:p>
    <w:tbl>
      <w:tblPr>
        <w:tblStyle w:val="6"/>
        <w:tblW w:w="0" w:type="auto"/>
        <w:tblInd w:w="3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1283"/>
        <w:gridCol w:w="7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030" w:type="dxa"/>
          </w:tcPr>
          <w:p>
            <w:pPr>
              <w:pStyle w:val="12"/>
              <w:spacing w:before="195"/>
              <w:ind w:left="133" w:right="124"/>
              <w:jc w:val="center"/>
              <w:rPr>
                <w:b/>
                <w:sz w:val="24"/>
              </w:rPr>
            </w:pPr>
            <w:r>
              <w:rPr>
                <w:b/>
                <w:sz w:val="24"/>
              </w:rPr>
              <w:t>条款号</w:t>
            </w:r>
          </w:p>
        </w:tc>
        <w:tc>
          <w:tcPr>
            <w:tcW w:w="1283" w:type="dxa"/>
          </w:tcPr>
          <w:p>
            <w:pPr>
              <w:pStyle w:val="12"/>
              <w:spacing w:before="195"/>
              <w:ind w:left="139" w:right="129"/>
              <w:jc w:val="center"/>
              <w:rPr>
                <w:b/>
                <w:sz w:val="24"/>
              </w:rPr>
            </w:pPr>
            <w:r>
              <w:rPr>
                <w:b/>
                <w:sz w:val="24"/>
              </w:rPr>
              <w:t>条款名称</w:t>
            </w:r>
          </w:p>
        </w:tc>
        <w:tc>
          <w:tcPr>
            <w:tcW w:w="7381" w:type="dxa"/>
          </w:tcPr>
          <w:p>
            <w:pPr>
              <w:pStyle w:val="12"/>
              <w:spacing w:before="195"/>
              <w:ind w:left="3428" w:right="2938"/>
              <w:jc w:val="center"/>
              <w:rPr>
                <w:b/>
                <w:sz w:val="24"/>
              </w:rPr>
            </w:pPr>
            <w:r>
              <w:rPr>
                <w:b/>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0" w:type="dxa"/>
          </w:tcPr>
          <w:p>
            <w:pPr>
              <w:pStyle w:val="12"/>
              <w:rPr>
                <w:rFonts w:ascii="Times New Roman"/>
                <w:sz w:val="22"/>
              </w:rPr>
            </w:pPr>
          </w:p>
        </w:tc>
        <w:tc>
          <w:tcPr>
            <w:tcW w:w="1283" w:type="dxa"/>
          </w:tcPr>
          <w:p>
            <w:pPr>
              <w:pStyle w:val="12"/>
              <w:rPr>
                <w:rFonts w:ascii="Times New Roman"/>
                <w:sz w:val="22"/>
              </w:rPr>
            </w:pPr>
          </w:p>
        </w:tc>
        <w:tc>
          <w:tcPr>
            <w:tcW w:w="7381" w:type="dxa"/>
          </w:tcPr>
          <w:p>
            <w:pPr>
              <w:pStyle w:val="12"/>
              <w:spacing w:before="81" w:line="480" w:lineRule="auto"/>
              <w:ind w:left="108" w:right="-29" w:firstLine="480"/>
              <w:rPr>
                <w:sz w:val="24"/>
              </w:rPr>
            </w:pPr>
            <w:r>
              <w:rPr>
                <w:b/>
                <w:bCs/>
                <w:sz w:val="24"/>
              </w:rPr>
              <w:t>1</w:t>
            </w:r>
            <w:r>
              <w:rPr>
                <w:rFonts w:hint="eastAsia"/>
                <w:b/>
                <w:bCs/>
                <w:sz w:val="24"/>
                <w:lang w:val="en-US" w:eastAsia="zh-CN"/>
              </w:rPr>
              <w:t>6)</w:t>
            </w:r>
            <w:r>
              <w:rPr>
                <w:spacing w:val="-3"/>
                <w:sz w:val="24"/>
              </w:rPr>
              <w:t>供应商认为需要提供的有关资料、文件、说明</w:t>
            </w:r>
            <w:r>
              <w:rPr>
                <w:sz w:val="24"/>
              </w:rPr>
              <w:t>（</w:t>
            </w:r>
            <w:r>
              <w:rPr>
                <w:spacing w:val="-2"/>
                <w:sz w:val="24"/>
              </w:rPr>
              <w:t>如货物认证、</w:t>
            </w:r>
            <w:r>
              <w:rPr>
                <w:sz w:val="24"/>
              </w:rPr>
              <w:t>检测报告、鉴定证书；产品获奖证书；产品样本、使用保养说明书、</w:t>
            </w:r>
            <w:r>
              <w:rPr>
                <w:spacing w:val="-5"/>
                <w:sz w:val="24"/>
              </w:rPr>
              <w:t>图纸等技术资料；竞标产品如属于小型、微型企业的，须提供《中小</w:t>
            </w:r>
            <w:r>
              <w:rPr>
                <w:spacing w:val="-7"/>
                <w:sz w:val="24"/>
              </w:rPr>
              <w:t>企业声明函》(格式见附件)；属监狱企业的，请提供由省级以上监狱管理局、戒毒管理局</w:t>
            </w:r>
            <w:r>
              <w:rPr>
                <w:sz w:val="24"/>
              </w:rPr>
              <w:t>（含新疆生产建设兵团</w:t>
            </w:r>
            <w:r>
              <w:rPr>
                <w:spacing w:val="-12"/>
                <w:sz w:val="24"/>
              </w:rPr>
              <w:t>）</w:t>
            </w:r>
            <w:r>
              <w:rPr>
                <w:sz w:val="24"/>
              </w:rPr>
              <w:t>出具的属于监狱企业的</w:t>
            </w:r>
            <w:r>
              <w:rPr>
                <w:spacing w:val="-5"/>
                <w:sz w:val="24"/>
              </w:rPr>
              <w:t>证明文件；属于残疾人福利性单位的，请提供《残疾人福利性单位声</w:t>
            </w:r>
          </w:p>
          <w:p>
            <w:pPr>
              <w:pStyle w:val="12"/>
              <w:spacing w:before="2" w:line="480" w:lineRule="auto"/>
              <w:ind w:left="108"/>
              <w:rPr>
                <w:sz w:val="24"/>
              </w:rPr>
            </w:pPr>
            <w:r>
              <w:rPr>
                <w:sz w:val="24"/>
              </w:rPr>
              <w:t>明函》(格式见附件)等）。</w:t>
            </w:r>
          </w:p>
          <w:p>
            <w:pPr>
              <w:pStyle w:val="12"/>
              <w:spacing w:before="2" w:line="299" w:lineRule="exact"/>
              <w:ind w:left="10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9" w:hRule="atLeast"/>
        </w:trPr>
        <w:tc>
          <w:tcPr>
            <w:tcW w:w="1030" w:type="dxa"/>
          </w:tcPr>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spacing w:before="178"/>
              <w:ind w:left="131" w:right="124"/>
              <w:jc w:val="center"/>
              <w:rPr>
                <w:sz w:val="24"/>
              </w:rPr>
            </w:pPr>
            <w:r>
              <w:rPr>
                <w:sz w:val="24"/>
              </w:rPr>
              <w:t>10.1.3</w:t>
            </w:r>
          </w:p>
        </w:tc>
        <w:tc>
          <w:tcPr>
            <w:tcW w:w="1283" w:type="dxa"/>
          </w:tcPr>
          <w:p>
            <w:pPr>
              <w:pStyle w:val="12"/>
              <w:rPr>
                <w:rFonts w:ascii="Times New Roman"/>
                <w:sz w:val="24"/>
              </w:rPr>
            </w:pPr>
          </w:p>
          <w:p>
            <w:pPr>
              <w:pStyle w:val="12"/>
              <w:rPr>
                <w:rFonts w:ascii="Times New Roman"/>
                <w:sz w:val="24"/>
              </w:rPr>
            </w:pPr>
          </w:p>
          <w:p>
            <w:pPr>
              <w:pStyle w:val="12"/>
              <w:rPr>
                <w:rFonts w:ascii="Times New Roman"/>
                <w:sz w:val="24"/>
              </w:rPr>
            </w:pPr>
          </w:p>
          <w:p>
            <w:pPr>
              <w:pStyle w:val="12"/>
              <w:spacing w:before="10"/>
              <w:rPr>
                <w:rFonts w:ascii="Times New Roman"/>
                <w:sz w:val="21"/>
              </w:rPr>
            </w:pPr>
          </w:p>
          <w:p>
            <w:pPr>
              <w:pStyle w:val="12"/>
              <w:spacing w:line="312" w:lineRule="auto"/>
              <w:ind w:left="280" w:right="150" w:hanging="120"/>
              <w:rPr>
                <w:sz w:val="24"/>
              </w:rPr>
            </w:pPr>
            <w:r>
              <w:rPr>
                <w:sz w:val="24"/>
              </w:rPr>
              <w:t>响应文件电子版</w:t>
            </w:r>
          </w:p>
        </w:tc>
        <w:tc>
          <w:tcPr>
            <w:tcW w:w="7381" w:type="dxa"/>
          </w:tcPr>
          <w:p>
            <w:pPr>
              <w:pStyle w:val="12"/>
              <w:numPr>
                <w:ilvl w:val="0"/>
                <w:numId w:val="2"/>
              </w:numPr>
              <w:tabs>
                <w:tab w:val="left" w:pos="804"/>
              </w:tabs>
              <w:spacing w:before="81" w:after="0" w:line="480" w:lineRule="auto"/>
              <w:ind w:left="108" w:right="209" w:firstLine="480"/>
              <w:jc w:val="left"/>
              <w:rPr>
                <w:sz w:val="24"/>
              </w:rPr>
            </w:pPr>
            <w:r>
              <w:rPr>
                <w:spacing w:val="-1"/>
                <w:sz w:val="24"/>
              </w:rPr>
              <w:t>需要提供,供应商在递交响应文件时，需同时递交响应文件电</w:t>
            </w:r>
            <w:r>
              <w:rPr>
                <w:sz w:val="24"/>
              </w:rPr>
              <w:t>子版。具体要求：</w:t>
            </w:r>
          </w:p>
          <w:p>
            <w:pPr>
              <w:pStyle w:val="12"/>
              <w:numPr>
                <w:ilvl w:val="0"/>
                <w:numId w:val="3"/>
              </w:numPr>
              <w:tabs>
                <w:tab w:val="left" w:pos="1190"/>
              </w:tabs>
              <w:spacing w:before="0" w:after="0" w:line="480" w:lineRule="auto"/>
              <w:ind w:left="1189" w:right="0" w:hanging="602"/>
              <w:jc w:val="left"/>
              <w:rPr>
                <w:sz w:val="24"/>
              </w:rPr>
            </w:pPr>
            <w:r>
              <w:rPr>
                <w:sz w:val="24"/>
              </w:rPr>
              <w:t>响应文件电子版内容：与全部响应文件正本内容一致；</w:t>
            </w:r>
          </w:p>
          <w:p>
            <w:pPr>
              <w:pStyle w:val="12"/>
              <w:numPr>
                <w:ilvl w:val="0"/>
                <w:numId w:val="3"/>
              </w:numPr>
              <w:tabs>
                <w:tab w:val="left" w:pos="1190"/>
              </w:tabs>
              <w:spacing w:before="94" w:after="0" w:line="480" w:lineRule="auto"/>
              <w:ind w:left="1189" w:right="0" w:hanging="602"/>
              <w:jc w:val="left"/>
              <w:rPr>
                <w:sz w:val="24"/>
              </w:rPr>
            </w:pPr>
            <w:r>
              <w:rPr>
                <w:sz w:val="24"/>
              </w:rPr>
              <w:t>响应文件电子版份数：1份；</w:t>
            </w:r>
          </w:p>
          <w:p>
            <w:pPr>
              <w:pStyle w:val="12"/>
              <w:numPr>
                <w:ilvl w:val="0"/>
                <w:numId w:val="3"/>
              </w:numPr>
              <w:tabs>
                <w:tab w:val="left" w:pos="1190"/>
              </w:tabs>
              <w:spacing w:before="91" w:after="0" w:line="480" w:lineRule="auto"/>
              <w:ind w:left="108" w:right="96" w:firstLine="480"/>
              <w:jc w:val="left"/>
              <w:rPr>
                <w:sz w:val="24"/>
              </w:rPr>
            </w:pPr>
            <w:r>
              <w:rPr>
                <w:spacing w:val="-2"/>
                <w:sz w:val="24"/>
              </w:rPr>
              <w:t>响应文件电子版形式：已签字盖章且未加密的</w:t>
            </w:r>
            <w:r>
              <w:rPr>
                <w:sz w:val="24"/>
              </w:rPr>
              <w:t>PDF格式响</w:t>
            </w:r>
            <w:r>
              <w:rPr>
                <w:spacing w:val="-4"/>
                <w:sz w:val="24"/>
              </w:rPr>
              <w:t>应文件电子版光盘</w:t>
            </w:r>
            <w:r>
              <w:rPr>
                <w:sz w:val="24"/>
              </w:rPr>
              <w:t>（或U盘）。</w:t>
            </w:r>
          </w:p>
          <w:p>
            <w:pPr>
              <w:pStyle w:val="12"/>
              <w:spacing w:before="2" w:line="480" w:lineRule="auto"/>
              <w:ind w:left="588"/>
              <w:rPr>
                <w:sz w:val="24"/>
              </w:rPr>
            </w:pPr>
            <w:r>
              <w:rPr>
                <w:rFonts w:hint="eastAsia" w:ascii="MS Gothic" w:hAnsi="MS Gothic" w:eastAsia="MS Gothic"/>
                <w:sz w:val="24"/>
              </w:rPr>
              <w:t>☑</w:t>
            </w:r>
            <w:r>
              <w:rPr>
                <w:sz w:val="24"/>
              </w:rPr>
              <w:t>不需要提供</w:t>
            </w:r>
          </w:p>
          <w:p>
            <w:pPr>
              <w:pStyle w:val="12"/>
              <w:spacing w:before="2" w:line="298" w:lineRule="exact"/>
              <w:ind w:left="58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030" w:type="dxa"/>
          </w:tcPr>
          <w:p>
            <w:pPr>
              <w:pStyle w:val="12"/>
              <w:spacing w:before="5"/>
              <w:rPr>
                <w:rFonts w:ascii="Times New Roman"/>
                <w:sz w:val="24"/>
              </w:rPr>
            </w:pPr>
          </w:p>
          <w:p>
            <w:pPr>
              <w:pStyle w:val="12"/>
              <w:ind w:left="131" w:right="124"/>
              <w:jc w:val="center"/>
              <w:rPr>
                <w:sz w:val="24"/>
              </w:rPr>
            </w:pPr>
            <w:r>
              <w:rPr>
                <w:sz w:val="24"/>
              </w:rPr>
              <w:t>12.1</w:t>
            </w:r>
          </w:p>
        </w:tc>
        <w:tc>
          <w:tcPr>
            <w:tcW w:w="1283" w:type="dxa"/>
          </w:tcPr>
          <w:p>
            <w:pPr>
              <w:pStyle w:val="12"/>
              <w:spacing w:before="4" w:line="398" w:lineRule="exact"/>
              <w:ind w:left="520" w:right="150" w:hanging="360"/>
              <w:rPr>
                <w:sz w:val="24"/>
              </w:rPr>
            </w:pPr>
            <w:r>
              <w:rPr>
                <w:sz w:val="24"/>
              </w:rPr>
              <w:t>响应有效期</w:t>
            </w:r>
          </w:p>
        </w:tc>
        <w:tc>
          <w:tcPr>
            <w:tcW w:w="7381" w:type="dxa"/>
          </w:tcPr>
          <w:p>
            <w:pPr>
              <w:pStyle w:val="12"/>
              <w:spacing w:before="5"/>
              <w:rPr>
                <w:rFonts w:ascii="Times New Roman"/>
                <w:sz w:val="24"/>
              </w:rPr>
            </w:pPr>
          </w:p>
          <w:p>
            <w:pPr>
              <w:pStyle w:val="12"/>
              <w:ind w:left="108"/>
              <w:rPr>
                <w:sz w:val="24"/>
              </w:rPr>
            </w:pPr>
            <w:r>
              <w:rPr>
                <w:sz w:val="24"/>
              </w:rPr>
              <w:t>自响应文件提交截止之日起 60 天（日历天）内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0" w:type="dxa"/>
          </w:tcPr>
          <w:p>
            <w:pPr>
              <w:pStyle w:val="12"/>
              <w:rPr>
                <w:rFonts w:ascii="Times New Roman"/>
                <w:sz w:val="24"/>
              </w:rPr>
            </w:pPr>
          </w:p>
          <w:p>
            <w:pPr>
              <w:pStyle w:val="12"/>
              <w:spacing w:before="196"/>
              <w:ind w:left="131" w:right="124"/>
              <w:jc w:val="center"/>
              <w:rPr>
                <w:sz w:val="24"/>
              </w:rPr>
            </w:pPr>
            <w:r>
              <w:rPr>
                <w:sz w:val="24"/>
              </w:rPr>
              <w:t>13.1</w:t>
            </w:r>
          </w:p>
        </w:tc>
        <w:tc>
          <w:tcPr>
            <w:tcW w:w="1283" w:type="dxa"/>
          </w:tcPr>
          <w:p>
            <w:pPr>
              <w:pStyle w:val="12"/>
              <w:spacing w:before="8"/>
              <w:rPr>
                <w:rFonts w:ascii="Times New Roman"/>
                <w:sz w:val="23"/>
              </w:rPr>
            </w:pPr>
          </w:p>
          <w:p>
            <w:pPr>
              <w:pStyle w:val="12"/>
              <w:spacing w:line="312" w:lineRule="auto"/>
              <w:ind w:left="520" w:right="150" w:hanging="360"/>
              <w:rPr>
                <w:sz w:val="24"/>
              </w:rPr>
            </w:pPr>
            <w:r>
              <w:rPr>
                <w:rFonts w:hint="eastAsia"/>
                <w:sz w:val="24"/>
                <w:lang w:val="en-US" w:eastAsia="zh-CN"/>
              </w:rPr>
              <w:t>竞标</w:t>
            </w:r>
            <w:r>
              <w:rPr>
                <w:sz w:val="24"/>
              </w:rPr>
              <w:t>保证金</w:t>
            </w:r>
          </w:p>
        </w:tc>
        <w:tc>
          <w:tcPr>
            <w:tcW w:w="7381" w:type="dxa"/>
          </w:tcPr>
          <w:p>
            <w:pPr>
              <w:pStyle w:val="12"/>
              <w:spacing w:before="81"/>
              <w:ind w:left="588"/>
              <w:rPr>
                <w:sz w:val="24"/>
                <w:szCs w:val="24"/>
              </w:rPr>
            </w:pPr>
            <w:r>
              <w:rPr>
                <w:rFonts w:ascii="Wingdings" w:hAnsi="Wingdings" w:eastAsia="Wingdings"/>
                <w:sz w:val="24"/>
                <w:szCs w:val="24"/>
              </w:rPr>
              <w:sym w:font="Wingdings" w:char="00A8"/>
            </w:r>
            <w:r>
              <w:rPr>
                <w:sz w:val="24"/>
                <w:szCs w:val="24"/>
              </w:rPr>
              <w:t>需要缴纳</w:t>
            </w:r>
            <w:r>
              <w:rPr>
                <w:rFonts w:hint="eastAsia"/>
                <w:sz w:val="24"/>
                <w:szCs w:val="24"/>
                <w:lang w:eastAsia="zh-CN"/>
              </w:rPr>
              <w:t>竞标</w:t>
            </w:r>
            <w:r>
              <w:rPr>
                <w:sz w:val="24"/>
                <w:szCs w:val="24"/>
              </w:rPr>
              <w:t>保证金</w:t>
            </w:r>
          </w:p>
          <w:p>
            <w:pPr>
              <w:pStyle w:val="12"/>
              <w:spacing w:before="1" w:line="298" w:lineRule="exact"/>
              <w:ind w:left="588"/>
              <w:rPr>
                <w:sz w:val="24"/>
                <w:szCs w:val="24"/>
              </w:rPr>
            </w:pPr>
          </w:p>
          <w:p>
            <w:pPr>
              <w:pStyle w:val="12"/>
              <w:spacing w:before="1" w:line="298" w:lineRule="exact"/>
              <w:ind w:left="588"/>
              <w:rPr>
                <w:sz w:val="24"/>
              </w:rPr>
            </w:pPr>
            <w:r>
              <w:rPr>
                <w:sz w:val="24"/>
                <w:szCs w:val="24"/>
              </w:rPr>
              <w:sym w:font="Wingdings 2" w:char="0052"/>
            </w:r>
            <w:r>
              <w:rPr>
                <w:sz w:val="24"/>
                <w:szCs w:val="24"/>
              </w:rPr>
              <w:t>不需要缴纳</w:t>
            </w:r>
            <w:r>
              <w:rPr>
                <w:rFonts w:hint="eastAsia"/>
                <w:sz w:val="24"/>
                <w:szCs w:val="24"/>
                <w:lang w:val="en-US" w:eastAsia="zh-CN"/>
              </w:rPr>
              <w:t>竞标</w:t>
            </w:r>
            <w:r>
              <w:rPr>
                <w:sz w:val="24"/>
                <w:szCs w:val="24"/>
              </w:rPr>
              <w:t>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1030" w:type="dxa"/>
          </w:tcPr>
          <w:p>
            <w:pPr>
              <w:pStyle w:val="12"/>
              <w:spacing w:before="5"/>
              <w:rPr>
                <w:rFonts w:ascii="Times New Roman"/>
                <w:sz w:val="24"/>
              </w:rPr>
            </w:pPr>
          </w:p>
          <w:p>
            <w:pPr>
              <w:pStyle w:val="12"/>
              <w:ind w:left="131" w:right="124"/>
              <w:jc w:val="center"/>
              <w:rPr>
                <w:sz w:val="24"/>
              </w:rPr>
            </w:pPr>
            <w:r>
              <w:rPr>
                <w:sz w:val="24"/>
              </w:rPr>
              <w:t>14.4</w:t>
            </w:r>
          </w:p>
        </w:tc>
        <w:tc>
          <w:tcPr>
            <w:tcW w:w="1283" w:type="dxa"/>
          </w:tcPr>
          <w:p>
            <w:pPr>
              <w:pStyle w:val="12"/>
              <w:spacing w:before="3" w:line="398" w:lineRule="exact"/>
              <w:ind w:left="400" w:right="150" w:hanging="240"/>
              <w:rPr>
                <w:sz w:val="24"/>
              </w:rPr>
            </w:pPr>
            <w:r>
              <w:rPr>
                <w:sz w:val="24"/>
              </w:rPr>
              <w:t>响应文件份数</w:t>
            </w:r>
          </w:p>
        </w:tc>
        <w:tc>
          <w:tcPr>
            <w:tcW w:w="7381" w:type="dxa"/>
          </w:tcPr>
          <w:p>
            <w:pPr>
              <w:pStyle w:val="12"/>
              <w:spacing w:before="3" w:line="398" w:lineRule="exact"/>
              <w:ind w:left="108" w:right="57" w:firstLine="480"/>
              <w:rPr>
                <w:sz w:val="28"/>
                <w:szCs w:val="28"/>
              </w:rPr>
            </w:pPr>
            <w:r>
              <w:rPr>
                <w:sz w:val="21"/>
                <w:szCs w:val="21"/>
              </w:rPr>
              <w:t>正本</w:t>
            </w:r>
            <w:r>
              <w:rPr>
                <w:b/>
                <w:sz w:val="21"/>
                <w:szCs w:val="21"/>
              </w:rPr>
              <w:t>壹</w:t>
            </w:r>
            <w:r>
              <w:rPr>
                <w:sz w:val="21"/>
                <w:szCs w:val="21"/>
              </w:rPr>
              <w:t>份、副本</w:t>
            </w:r>
            <w:r>
              <w:rPr>
                <w:b/>
                <w:sz w:val="21"/>
                <w:szCs w:val="21"/>
              </w:rPr>
              <w:t>肆</w:t>
            </w:r>
            <w:r>
              <w:rPr>
                <w:sz w:val="21"/>
                <w:szCs w:val="21"/>
              </w:rPr>
              <w:t>份。即：“价格文件”正本</w:t>
            </w:r>
            <w:r>
              <w:rPr>
                <w:b/>
                <w:sz w:val="21"/>
                <w:szCs w:val="21"/>
              </w:rPr>
              <w:t>壹</w:t>
            </w:r>
            <w:r>
              <w:rPr>
                <w:sz w:val="21"/>
                <w:szCs w:val="21"/>
              </w:rPr>
              <w:t>份，副本</w:t>
            </w:r>
            <w:r>
              <w:rPr>
                <w:b/>
                <w:sz w:val="21"/>
                <w:szCs w:val="21"/>
                <w:u w:val="single"/>
              </w:rPr>
              <w:t>肆</w:t>
            </w:r>
            <w:r>
              <w:rPr>
                <w:sz w:val="21"/>
                <w:szCs w:val="21"/>
              </w:rPr>
              <w:t>份； “商务技术文件”正本</w:t>
            </w:r>
            <w:r>
              <w:rPr>
                <w:b/>
                <w:sz w:val="21"/>
                <w:szCs w:val="21"/>
              </w:rPr>
              <w:t>壹</w:t>
            </w:r>
            <w:r>
              <w:rPr>
                <w:sz w:val="21"/>
                <w:szCs w:val="21"/>
              </w:rPr>
              <w:t>份，副本</w:t>
            </w:r>
            <w:r>
              <w:rPr>
                <w:b/>
                <w:sz w:val="21"/>
                <w:szCs w:val="21"/>
                <w:u w:val="single"/>
              </w:rPr>
              <w:t>肆</w:t>
            </w:r>
            <w:r>
              <w:rPr>
                <w:sz w:val="21"/>
                <w:szCs w:val="21"/>
              </w:rPr>
              <w:t>份。</w:t>
            </w:r>
          </w:p>
        </w:tc>
      </w:tr>
    </w:tbl>
    <w:p>
      <w:pPr>
        <w:spacing w:after="0" w:line="297" w:lineRule="exact"/>
        <w:rPr>
          <w:sz w:val="24"/>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spacing w:before="5"/>
        <w:rPr>
          <w:rFonts w:ascii="Times New Roman"/>
          <w:sz w:val="26"/>
        </w:rPr>
      </w:pPr>
    </w:p>
    <w:tbl>
      <w:tblPr>
        <w:tblStyle w:val="6"/>
        <w:tblW w:w="96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1283"/>
        <w:gridCol w:w="7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30" w:type="dxa"/>
          </w:tcPr>
          <w:p>
            <w:pPr>
              <w:pStyle w:val="12"/>
              <w:spacing w:before="195"/>
              <w:ind w:left="133" w:right="124"/>
              <w:jc w:val="center"/>
              <w:rPr>
                <w:b/>
                <w:sz w:val="24"/>
              </w:rPr>
            </w:pPr>
            <w:r>
              <w:rPr>
                <w:b/>
                <w:sz w:val="24"/>
              </w:rPr>
              <w:t>条款号</w:t>
            </w:r>
          </w:p>
        </w:tc>
        <w:tc>
          <w:tcPr>
            <w:tcW w:w="1283" w:type="dxa"/>
          </w:tcPr>
          <w:p>
            <w:pPr>
              <w:pStyle w:val="12"/>
              <w:spacing w:before="195"/>
              <w:ind w:left="139" w:right="129"/>
              <w:jc w:val="center"/>
              <w:rPr>
                <w:b/>
                <w:sz w:val="24"/>
              </w:rPr>
            </w:pPr>
            <w:r>
              <w:rPr>
                <w:b/>
                <w:sz w:val="24"/>
              </w:rPr>
              <w:t>条款名称</w:t>
            </w:r>
          </w:p>
        </w:tc>
        <w:tc>
          <w:tcPr>
            <w:tcW w:w="7381" w:type="dxa"/>
          </w:tcPr>
          <w:p>
            <w:pPr>
              <w:pStyle w:val="12"/>
              <w:spacing w:before="195"/>
              <w:ind w:left="3428" w:right="2938"/>
              <w:jc w:val="center"/>
              <w:rPr>
                <w:b/>
                <w:sz w:val="24"/>
              </w:rPr>
            </w:pPr>
            <w:r>
              <w:rPr>
                <w:b/>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030" w:type="dxa"/>
          </w:tcPr>
          <w:p>
            <w:pPr>
              <w:pStyle w:val="12"/>
              <w:ind w:firstLine="240" w:firstLineChars="100"/>
              <w:rPr>
                <w:sz w:val="24"/>
              </w:rPr>
            </w:pPr>
          </w:p>
          <w:p>
            <w:pPr>
              <w:pStyle w:val="12"/>
              <w:ind w:firstLine="240" w:firstLineChars="100"/>
              <w:rPr>
                <w:rFonts w:ascii="Times New Roman"/>
                <w:sz w:val="22"/>
              </w:rPr>
            </w:pPr>
            <w:r>
              <w:rPr>
                <w:sz w:val="24"/>
              </w:rPr>
              <w:t>16.1</w:t>
            </w:r>
          </w:p>
        </w:tc>
        <w:tc>
          <w:tcPr>
            <w:tcW w:w="1283" w:type="dxa"/>
          </w:tcPr>
          <w:p>
            <w:pPr>
              <w:pStyle w:val="12"/>
              <w:spacing w:before="1" w:line="400" w:lineRule="exact"/>
              <w:ind w:left="220" w:leftChars="0" w:right="150" w:hanging="60" w:firstLineChars="0"/>
              <w:rPr>
                <w:sz w:val="24"/>
              </w:rPr>
            </w:pPr>
            <w:r>
              <w:rPr>
                <w:sz w:val="24"/>
              </w:rPr>
              <w:t>递交响应文件截止时间</w:t>
            </w:r>
          </w:p>
        </w:tc>
        <w:tc>
          <w:tcPr>
            <w:tcW w:w="7381" w:type="dxa"/>
          </w:tcPr>
          <w:p>
            <w:pPr>
              <w:pStyle w:val="12"/>
              <w:jc w:val="center"/>
              <w:rPr>
                <w:sz w:val="21"/>
                <w:szCs w:val="21"/>
              </w:rPr>
            </w:pPr>
          </w:p>
          <w:p>
            <w:pPr>
              <w:pStyle w:val="12"/>
              <w:jc w:val="center"/>
              <w:rPr>
                <w:rFonts w:ascii="Times New Roman"/>
                <w:sz w:val="22"/>
              </w:rPr>
            </w:pPr>
            <w:r>
              <w:rPr>
                <w:b/>
                <w:bCs/>
                <w:sz w:val="28"/>
                <w:szCs w:val="28"/>
                <w:u w:val="single"/>
              </w:rPr>
              <w:t xml:space="preserve">2020 </w:t>
            </w:r>
            <w:r>
              <w:rPr>
                <w:b/>
                <w:bCs/>
                <w:sz w:val="28"/>
                <w:szCs w:val="28"/>
              </w:rPr>
              <w:t>年</w:t>
            </w:r>
            <w:r>
              <w:rPr>
                <w:rFonts w:hint="eastAsia"/>
                <w:b/>
                <w:bCs/>
                <w:sz w:val="28"/>
                <w:szCs w:val="28"/>
                <w:u w:val="single"/>
                <w:lang w:val="en-US" w:eastAsia="zh-CN"/>
              </w:rPr>
              <w:t xml:space="preserve"> 11 </w:t>
            </w:r>
            <w:r>
              <w:rPr>
                <w:b/>
                <w:bCs/>
                <w:sz w:val="28"/>
                <w:szCs w:val="28"/>
              </w:rPr>
              <w:t>月</w:t>
            </w:r>
            <w:r>
              <w:rPr>
                <w:rFonts w:hint="eastAsia"/>
                <w:b/>
                <w:bCs/>
                <w:sz w:val="28"/>
                <w:szCs w:val="28"/>
                <w:u w:val="single"/>
                <w:lang w:val="en-US" w:eastAsia="zh-CN"/>
              </w:rPr>
              <w:t xml:space="preserve"> 12 </w:t>
            </w:r>
            <w:r>
              <w:rPr>
                <w:b/>
                <w:bCs/>
                <w:sz w:val="28"/>
                <w:szCs w:val="28"/>
              </w:rPr>
              <w:t>日</w:t>
            </w:r>
            <w:r>
              <w:rPr>
                <w:rFonts w:hint="eastAsia"/>
                <w:b/>
                <w:bCs/>
                <w:sz w:val="28"/>
                <w:szCs w:val="28"/>
                <w:u w:val="single"/>
                <w:lang w:val="en-US" w:eastAsia="zh-CN"/>
              </w:rPr>
              <w:t xml:space="preserve"> 15 </w:t>
            </w:r>
            <w:r>
              <w:rPr>
                <w:rFonts w:hint="eastAsia"/>
                <w:b/>
                <w:bCs/>
                <w:sz w:val="28"/>
                <w:szCs w:val="28"/>
                <w:lang w:eastAsia="zh-CN"/>
              </w:rPr>
              <w:t>时</w:t>
            </w:r>
            <w:r>
              <w:rPr>
                <w:rFonts w:hint="eastAsia"/>
                <w:b/>
                <w:bCs/>
                <w:sz w:val="28"/>
                <w:szCs w:val="28"/>
                <w:u w:val="single"/>
                <w:lang w:val="en-US" w:eastAsia="zh-CN"/>
              </w:rPr>
              <w:t xml:space="preserve"> 00 </w:t>
            </w:r>
            <w:r>
              <w:rPr>
                <w:b/>
                <w:bCs/>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jc w:val="center"/>
        </w:trPr>
        <w:tc>
          <w:tcPr>
            <w:tcW w:w="1030" w:type="dxa"/>
          </w:tcPr>
          <w:p>
            <w:pPr>
              <w:pStyle w:val="12"/>
              <w:rPr>
                <w:rFonts w:ascii="Times New Roman"/>
                <w:sz w:val="24"/>
              </w:rPr>
            </w:pPr>
          </w:p>
          <w:p>
            <w:pPr>
              <w:pStyle w:val="12"/>
              <w:spacing w:before="204"/>
              <w:ind w:left="131" w:right="124"/>
              <w:jc w:val="center"/>
              <w:rPr>
                <w:sz w:val="24"/>
              </w:rPr>
            </w:pPr>
            <w:r>
              <w:rPr>
                <w:sz w:val="24"/>
              </w:rPr>
              <w:t>16.2</w:t>
            </w:r>
          </w:p>
        </w:tc>
        <w:tc>
          <w:tcPr>
            <w:tcW w:w="1283" w:type="dxa"/>
          </w:tcPr>
          <w:p>
            <w:pPr>
              <w:pStyle w:val="12"/>
              <w:spacing w:before="4"/>
              <w:rPr>
                <w:rFonts w:ascii="Times New Roman"/>
                <w:sz w:val="24"/>
              </w:rPr>
            </w:pPr>
          </w:p>
          <w:p>
            <w:pPr>
              <w:pStyle w:val="12"/>
              <w:spacing w:before="1" w:line="312" w:lineRule="auto"/>
              <w:ind w:left="160" w:right="150"/>
              <w:rPr>
                <w:sz w:val="24"/>
              </w:rPr>
            </w:pPr>
            <w:r>
              <w:rPr>
                <w:sz w:val="24"/>
              </w:rPr>
              <w:t>响应文件递交地点</w:t>
            </w:r>
          </w:p>
        </w:tc>
        <w:tc>
          <w:tcPr>
            <w:tcW w:w="7381" w:type="dxa"/>
          </w:tcPr>
          <w:p>
            <w:pPr>
              <w:pStyle w:val="12"/>
              <w:spacing w:before="1" w:line="400" w:lineRule="atLeast"/>
              <w:ind w:left="108" w:right="39"/>
              <w:rPr>
                <w:rFonts w:hint="eastAsia"/>
                <w:sz w:val="24"/>
                <w:szCs w:val="24"/>
                <w:u w:val="none"/>
                <w:lang w:eastAsia="zh-CN"/>
              </w:rPr>
            </w:pPr>
          </w:p>
          <w:p>
            <w:pPr>
              <w:pStyle w:val="12"/>
              <w:spacing w:before="1" w:line="400" w:lineRule="atLeast"/>
              <w:ind w:left="108" w:right="39"/>
              <w:rPr>
                <w:sz w:val="24"/>
              </w:rPr>
            </w:pPr>
            <w:r>
              <w:rPr>
                <w:rFonts w:hint="eastAsia"/>
                <w:sz w:val="24"/>
                <w:szCs w:val="24"/>
                <w:u w:val="none"/>
                <w:lang w:eastAsia="zh-CN"/>
              </w:rPr>
              <w:t>广西通达工程管理有限公司</w:t>
            </w:r>
            <w:r>
              <w:rPr>
                <w:rFonts w:hint="eastAsia" w:ascii="宋体" w:hAnsi="宋体" w:eastAsia="宋体" w:cs="宋体"/>
                <w:sz w:val="24"/>
                <w:szCs w:val="24"/>
                <w:u w:val="none"/>
                <w:lang w:val="zh-CN" w:eastAsia="zh-CN"/>
              </w:rPr>
              <w:t>（</w:t>
            </w:r>
            <w:r>
              <w:rPr>
                <w:rFonts w:hint="eastAsia" w:ascii="宋体" w:hAnsi="宋体" w:eastAsia="宋体" w:cs="宋体"/>
                <w:sz w:val="24"/>
                <w:szCs w:val="24"/>
                <w:u w:val="none"/>
                <w:lang w:eastAsia="zh-CN"/>
              </w:rPr>
              <w:t>崇左市山秀路凭祥小区7栋1单元1301室</w:t>
            </w:r>
            <w:r>
              <w:rPr>
                <w:rFonts w:hint="eastAsia" w:ascii="宋体" w:hAnsi="宋体" w:eastAsia="宋体" w:cs="宋体"/>
                <w:sz w:val="24"/>
                <w:szCs w:val="24"/>
                <w:u w:val="none"/>
                <w:lang w:val="zh-CN"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jc w:val="center"/>
        </w:trPr>
        <w:tc>
          <w:tcPr>
            <w:tcW w:w="1030" w:type="dxa"/>
          </w:tcPr>
          <w:p>
            <w:pPr>
              <w:pStyle w:val="12"/>
              <w:rPr>
                <w:rFonts w:ascii="Times New Roman"/>
                <w:sz w:val="24"/>
              </w:rPr>
            </w:pPr>
          </w:p>
          <w:p>
            <w:pPr>
              <w:pStyle w:val="12"/>
              <w:rPr>
                <w:rFonts w:ascii="Times New Roman"/>
                <w:sz w:val="24"/>
              </w:rPr>
            </w:pPr>
          </w:p>
          <w:p>
            <w:pPr>
              <w:pStyle w:val="12"/>
              <w:rPr>
                <w:rFonts w:ascii="Times New Roman"/>
                <w:sz w:val="24"/>
              </w:rPr>
            </w:pPr>
          </w:p>
          <w:p>
            <w:pPr>
              <w:pStyle w:val="12"/>
              <w:spacing w:before="11"/>
              <w:rPr>
                <w:rFonts w:ascii="Times New Roman"/>
                <w:sz w:val="21"/>
              </w:rPr>
            </w:pPr>
          </w:p>
          <w:p>
            <w:pPr>
              <w:pStyle w:val="12"/>
              <w:ind w:left="131" w:right="124"/>
              <w:jc w:val="center"/>
              <w:rPr>
                <w:sz w:val="24"/>
              </w:rPr>
            </w:pPr>
            <w:r>
              <w:rPr>
                <w:sz w:val="24"/>
              </w:rPr>
              <w:t>18.1</w:t>
            </w:r>
          </w:p>
        </w:tc>
        <w:tc>
          <w:tcPr>
            <w:tcW w:w="1283" w:type="dxa"/>
          </w:tcPr>
          <w:p>
            <w:pPr>
              <w:pStyle w:val="12"/>
              <w:rPr>
                <w:rFonts w:ascii="Times New Roman"/>
                <w:sz w:val="24"/>
              </w:rPr>
            </w:pPr>
          </w:p>
          <w:p>
            <w:pPr>
              <w:pStyle w:val="12"/>
              <w:rPr>
                <w:rFonts w:ascii="Times New Roman"/>
                <w:sz w:val="24"/>
              </w:rPr>
            </w:pPr>
          </w:p>
          <w:p>
            <w:pPr>
              <w:pStyle w:val="12"/>
              <w:spacing w:before="7"/>
              <w:rPr>
                <w:rFonts w:ascii="Times New Roman"/>
                <w:sz w:val="28"/>
              </w:rPr>
            </w:pPr>
          </w:p>
          <w:p>
            <w:pPr>
              <w:pStyle w:val="12"/>
              <w:spacing w:line="312" w:lineRule="auto"/>
              <w:ind w:left="280" w:right="150" w:hanging="120"/>
              <w:rPr>
                <w:sz w:val="24"/>
              </w:rPr>
            </w:pPr>
            <w:r>
              <w:rPr>
                <w:sz w:val="24"/>
              </w:rPr>
              <w:t>谈判时间和地点</w:t>
            </w:r>
          </w:p>
        </w:tc>
        <w:tc>
          <w:tcPr>
            <w:tcW w:w="7381" w:type="dxa"/>
          </w:tcPr>
          <w:p>
            <w:pPr>
              <w:pStyle w:val="12"/>
              <w:spacing w:before="82" w:line="312" w:lineRule="auto"/>
              <w:ind w:left="108" w:right="120" w:firstLine="480"/>
              <w:rPr>
                <w:sz w:val="24"/>
              </w:rPr>
            </w:pPr>
            <w:r>
              <w:rPr>
                <w:sz w:val="24"/>
              </w:rPr>
              <w:t>谈判时间：2020</w:t>
            </w:r>
            <w:r>
              <w:rPr>
                <w:spacing w:val="-40"/>
                <w:sz w:val="24"/>
              </w:rPr>
              <w:t xml:space="preserve"> 年 </w:t>
            </w:r>
            <w:r>
              <w:rPr>
                <w:rFonts w:hint="eastAsia"/>
                <w:sz w:val="24"/>
                <w:lang w:val="en-US" w:eastAsia="zh-CN"/>
              </w:rPr>
              <w:t xml:space="preserve"> 11</w:t>
            </w:r>
            <w:r>
              <w:rPr>
                <w:spacing w:val="-40"/>
                <w:sz w:val="24"/>
              </w:rPr>
              <w:t xml:space="preserve"> 月 </w:t>
            </w:r>
            <w:r>
              <w:rPr>
                <w:rFonts w:hint="eastAsia"/>
                <w:sz w:val="24"/>
                <w:lang w:val="en-US" w:eastAsia="zh-CN"/>
              </w:rPr>
              <w:t xml:space="preserve"> 12</w:t>
            </w:r>
            <w:r>
              <w:rPr>
                <w:spacing w:val="-40"/>
                <w:sz w:val="24"/>
              </w:rPr>
              <w:t xml:space="preserve"> 日</w:t>
            </w:r>
            <w:r>
              <w:rPr>
                <w:rFonts w:hint="eastAsia"/>
                <w:spacing w:val="-40"/>
                <w:sz w:val="24"/>
                <w:lang w:val="en-US" w:eastAsia="zh-CN"/>
              </w:rPr>
              <w:t xml:space="preserve">   15    </w:t>
            </w:r>
            <w:r>
              <w:rPr>
                <w:rFonts w:hint="eastAsia"/>
                <w:spacing w:val="-40"/>
                <w:sz w:val="24"/>
                <w:lang w:eastAsia="zh-CN"/>
              </w:rPr>
              <w:t>时</w:t>
            </w:r>
            <w:r>
              <w:rPr>
                <w:rFonts w:hint="eastAsia"/>
                <w:sz w:val="24"/>
                <w:lang w:val="en-US" w:eastAsia="zh-CN"/>
              </w:rPr>
              <w:t xml:space="preserve">  00</w:t>
            </w:r>
            <w:r>
              <w:rPr>
                <w:spacing w:val="-12"/>
                <w:sz w:val="24"/>
              </w:rPr>
              <w:t xml:space="preserve"> 分截标后</w:t>
            </w:r>
            <w:r>
              <w:rPr>
                <w:sz w:val="24"/>
              </w:rPr>
              <w:t>（</w:t>
            </w:r>
            <w:r>
              <w:rPr>
                <w:spacing w:val="-3"/>
                <w:sz w:val="24"/>
              </w:rPr>
              <w:t>具体时间由采</w:t>
            </w:r>
            <w:r>
              <w:rPr>
                <w:sz w:val="24"/>
              </w:rPr>
              <w:t>购代理机构另行通知）；</w:t>
            </w:r>
            <w:bookmarkStart w:id="42" w:name="_GoBack"/>
            <w:bookmarkEnd w:id="42"/>
          </w:p>
          <w:p>
            <w:pPr>
              <w:pStyle w:val="12"/>
              <w:spacing w:line="312" w:lineRule="auto"/>
              <w:ind w:left="108" w:right="39" w:firstLine="480"/>
              <w:rPr>
                <w:sz w:val="24"/>
              </w:rPr>
            </w:pPr>
          </w:p>
          <w:p>
            <w:pPr>
              <w:pStyle w:val="12"/>
              <w:spacing w:line="312" w:lineRule="auto"/>
              <w:ind w:left="108" w:right="39" w:firstLine="480"/>
              <w:rPr>
                <w:sz w:val="24"/>
              </w:rPr>
            </w:pPr>
            <w:r>
              <w:rPr>
                <w:sz w:val="24"/>
              </w:rPr>
              <w:t>谈判地点：</w:t>
            </w:r>
            <w:r>
              <w:rPr>
                <w:rFonts w:hint="eastAsia"/>
                <w:sz w:val="24"/>
                <w:szCs w:val="24"/>
                <w:u w:val="none"/>
                <w:lang w:eastAsia="zh-CN"/>
              </w:rPr>
              <w:t>广西通达工程管理有限公司</w:t>
            </w:r>
            <w:r>
              <w:rPr>
                <w:rFonts w:hint="eastAsia" w:ascii="宋体" w:hAnsi="宋体" w:eastAsia="宋体" w:cs="宋体"/>
                <w:sz w:val="24"/>
                <w:szCs w:val="24"/>
                <w:u w:val="none"/>
                <w:lang w:val="zh-CN" w:eastAsia="zh-CN"/>
              </w:rPr>
              <w:t>（</w:t>
            </w:r>
            <w:r>
              <w:rPr>
                <w:rFonts w:hint="eastAsia" w:ascii="宋体" w:hAnsi="宋体" w:eastAsia="宋体" w:cs="宋体"/>
                <w:sz w:val="24"/>
                <w:szCs w:val="24"/>
                <w:u w:val="none"/>
                <w:lang w:eastAsia="zh-CN"/>
              </w:rPr>
              <w:t>崇左市山秀路凭祥小区7栋1单元1301室</w:t>
            </w:r>
            <w:r>
              <w:rPr>
                <w:rFonts w:hint="eastAsia" w:ascii="宋体" w:hAnsi="宋体" w:eastAsia="宋体" w:cs="宋体"/>
                <w:sz w:val="24"/>
                <w:szCs w:val="24"/>
                <w:u w:val="none"/>
                <w:lang w:val="zh-CN" w:eastAsia="zh-CN"/>
              </w:rPr>
              <w:t>）</w:t>
            </w:r>
            <w:r>
              <w:rPr>
                <w:rFonts w:hint="eastAsia"/>
                <w:sz w:val="24"/>
              </w:rPr>
              <w:t>开标室</w:t>
            </w:r>
            <w:r>
              <w:rPr>
                <w:sz w:val="24"/>
              </w:rPr>
              <w:t>；</w:t>
            </w:r>
          </w:p>
          <w:p>
            <w:pPr>
              <w:pStyle w:val="12"/>
              <w:spacing w:before="130"/>
              <w:ind w:left="108"/>
              <w:rPr>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030" w:type="dxa"/>
          </w:tcPr>
          <w:p>
            <w:pPr>
              <w:pStyle w:val="12"/>
              <w:spacing w:before="153"/>
              <w:ind w:left="131" w:right="124"/>
              <w:jc w:val="center"/>
              <w:rPr>
                <w:sz w:val="24"/>
              </w:rPr>
            </w:pPr>
            <w:r>
              <w:rPr>
                <w:sz w:val="24"/>
              </w:rPr>
              <w:t>20.2</w:t>
            </w:r>
          </w:p>
        </w:tc>
        <w:tc>
          <w:tcPr>
            <w:tcW w:w="1283" w:type="dxa"/>
          </w:tcPr>
          <w:p>
            <w:pPr>
              <w:pStyle w:val="12"/>
              <w:spacing w:before="153"/>
              <w:ind w:left="137" w:right="129"/>
              <w:jc w:val="center"/>
              <w:rPr>
                <w:sz w:val="24"/>
              </w:rPr>
            </w:pPr>
            <w:r>
              <w:rPr>
                <w:sz w:val="24"/>
              </w:rPr>
              <w:t>评标办法</w:t>
            </w:r>
          </w:p>
        </w:tc>
        <w:tc>
          <w:tcPr>
            <w:tcW w:w="7381" w:type="dxa"/>
          </w:tcPr>
          <w:p>
            <w:pPr>
              <w:pStyle w:val="12"/>
              <w:spacing w:before="153"/>
              <w:ind w:left="108"/>
              <w:rPr>
                <w:sz w:val="24"/>
              </w:rPr>
            </w:pPr>
            <w:r>
              <w:rPr>
                <w:sz w:val="24"/>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9" w:hRule="atLeast"/>
          <w:jc w:val="center"/>
        </w:trPr>
        <w:tc>
          <w:tcPr>
            <w:tcW w:w="1030" w:type="dxa"/>
          </w:tcPr>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spacing w:before="7"/>
              <w:rPr>
                <w:rFonts w:ascii="Times New Roman"/>
                <w:sz w:val="19"/>
              </w:rPr>
            </w:pPr>
          </w:p>
          <w:p>
            <w:pPr>
              <w:pStyle w:val="12"/>
              <w:spacing w:before="1"/>
              <w:ind w:left="131" w:right="124"/>
              <w:jc w:val="center"/>
              <w:rPr>
                <w:sz w:val="24"/>
              </w:rPr>
            </w:pPr>
            <w:r>
              <w:rPr>
                <w:sz w:val="24"/>
              </w:rPr>
              <w:t>30.1</w:t>
            </w:r>
          </w:p>
        </w:tc>
        <w:tc>
          <w:tcPr>
            <w:tcW w:w="1283" w:type="dxa"/>
          </w:tcPr>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spacing w:before="1"/>
              <w:rPr>
                <w:rFonts w:ascii="Times New Roman"/>
                <w:sz w:val="26"/>
              </w:rPr>
            </w:pPr>
          </w:p>
          <w:p>
            <w:pPr>
              <w:pStyle w:val="12"/>
              <w:spacing w:line="312" w:lineRule="auto"/>
              <w:ind w:left="520" w:right="150" w:hanging="360"/>
              <w:rPr>
                <w:sz w:val="24"/>
              </w:rPr>
            </w:pPr>
            <w:r>
              <w:rPr>
                <w:sz w:val="24"/>
              </w:rPr>
              <w:t>履约保证金</w:t>
            </w:r>
          </w:p>
        </w:tc>
        <w:tc>
          <w:tcPr>
            <w:tcW w:w="7381" w:type="dxa"/>
          </w:tcPr>
          <w:p>
            <w:pPr>
              <w:pStyle w:val="12"/>
              <w:spacing w:before="82"/>
              <w:ind w:left="108"/>
              <w:rPr>
                <w:sz w:val="24"/>
              </w:rPr>
            </w:pPr>
            <w:r>
              <w:rPr>
                <w:rFonts w:ascii="Wingdings" w:hAnsi="Wingdings" w:eastAsia="Wingdings"/>
                <w:sz w:val="24"/>
              </w:rPr>
              <w:sym w:font="Wingdings" w:char="00A8"/>
            </w:r>
            <w:r>
              <w:rPr>
                <w:sz w:val="24"/>
              </w:rPr>
              <w:t>需要缴纳履约保证金</w:t>
            </w:r>
          </w:p>
          <w:p>
            <w:pPr>
              <w:pStyle w:val="12"/>
              <w:spacing w:before="91"/>
              <w:ind w:left="588"/>
              <w:rPr>
                <w:sz w:val="24"/>
              </w:rPr>
            </w:pPr>
            <w:r>
              <w:rPr>
                <w:sz w:val="24"/>
              </w:rPr>
              <w:t>履约保证金金额：成交金额的</w:t>
            </w:r>
            <w:r>
              <w:rPr>
                <w:sz w:val="24"/>
                <w:u w:val="single"/>
              </w:rPr>
              <w:t xml:space="preserve"> </w:t>
            </w:r>
            <w:r>
              <w:rPr>
                <w:rFonts w:hint="eastAsia"/>
                <w:sz w:val="24"/>
                <w:u w:val="single"/>
                <w:lang w:val="en-US" w:eastAsia="zh-CN"/>
              </w:rPr>
              <w:t xml:space="preserve"> /  </w:t>
            </w:r>
            <w:r>
              <w:rPr>
                <w:sz w:val="24"/>
              </w:rPr>
              <w:t>%。</w:t>
            </w:r>
          </w:p>
          <w:p>
            <w:pPr>
              <w:pStyle w:val="12"/>
              <w:spacing w:before="93" w:line="312" w:lineRule="auto"/>
              <w:ind w:left="108" w:right="32" w:firstLine="480"/>
              <w:rPr>
                <w:sz w:val="24"/>
              </w:rPr>
            </w:pPr>
            <w:r>
              <w:rPr>
                <w:sz w:val="24"/>
              </w:rPr>
              <w:t>履约保证金递交方式：</w:t>
            </w:r>
            <w:r>
              <w:rPr>
                <w:b/>
                <w:sz w:val="24"/>
              </w:rPr>
              <w:t>电汇、转帐、网上银行支付、保函等</w:t>
            </w:r>
            <w:r>
              <w:rPr>
                <w:sz w:val="24"/>
              </w:rPr>
              <w:t>非现金形式。</w:t>
            </w:r>
          </w:p>
          <w:p>
            <w:pPr>
              <w:pStyle w:val="12"/>
              <w:spacing w:line="307" w:lineRule="exact"/>
              <w:ind w:left="588"/>
              <w:rPr>
                <w:sz w:val="24"/>
              </w:rPr>
            </w:pPr>
            <w:r>
              <w:rPr>
                <w:sz w:val="24"/>
              </w:rPr>
              <w:t>履约保证金指定账户：由采购人指定。</w:t>
            </w:r>
          </w:p>
          <w:p>
            <w:pPr>
              <w:pStyle w:val="12"/>
              <w:spacing w:before="93" w:line="312" w:lineRule="auto"/>
              <w:ind w:left="108" w:right="96" w:firstLine="480"/>
              <w:rPr>
                <w:sz w:val="24"/>
              </w:rPr>
            </w:pPr>
            <w:r>
              <w:rPr>
                <w:sz w:val="24"/>
              </w:rPr>
              <w:t>履约保证金由成交供应商在领取成交通知书后十个工作日内足</w:t>
            </w:r>
            <w:r>
              <w:rPr>
                <w:spacing w:val="-2"/>
                <w:sz w:val="24"/>
              </w:rPr>
              <w:t>额交至采购人指定账户</w:t>
            </w:r>
            <w:r>
              <w:rPr>
                <w:sz w:val="24"/>
              </w:rPr>
              <w:t>（提交时需注明项目名称或项目编号</w:t>
            </w:r>
            <w:r>
              <w:rPr>
                <w:spacing w:val="-12"/>
                <w:sz w:val="24"/>
              </w:rPr>
              <w:t>），</w:t>
            </w:r>
            <w:r>
              <w:rPr>
                <w:spacing w:val="-9"/>
                <w:sz w:val="24"/>
              </w:rPr>
              <w:t>否则</w:t>
            </w:r>
            <w:r>
              <w:rPr>
                <w:spacing w:val="-4"/>
                <w:sz w:val="24"/>
              </w:rPr>
              <w:t>不予签订合同并取消成交资格。履约保证金</w:t>
            </w:r>
            <w:r>
              <w:rPr>
                <w:sz w:val="24"/>
              </w:rPr>
              <w:t>在合同履行完毕经采购人审核同意后无息退还。</w:t>
            </w:r>
          </w:p>
          <w:p>
            <w:pPr>
              <w:pStyle w:val="12"/>
              <w:spacing w:before="2" w:line="298" w:lineRule="exact"/>
              <w:ind w:left="108"/>
              <w:rPr>
                <w:sz w:val="24"/>
              </w:rPr>
            </w:pPr>
            <w:r>
              <w:rPr>
                <w:sz w:val="24"/>
              </w:rPr>
              <w:sym w:font="Wingdings 2" w:char="0052"/>
            </w:r>
            <w:r>
              <w:rPr>
                <w:sz w:val="24"/>
              </w:rPr>
              <w:t>不需要缴纳履约保证金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8" w:hRule="atLeast"/>
          <w:jc w:val="center"/>
        </w:trPr>
        <w:tc>
          <w:tcPr>
            <w:tcW w:w="1030" w:type="dxa"/>
          </w:tcPr>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4"/>
              </w:rPr>
            </w:pPr>
          </w:p>
          <w:p>
            <w:pPr>
              <w:pStyle w:val="12"/>
              <w:spacing w:before="4"/>
              <w:rPr>
                <w:rFonts w:ascii="Times New Roman"/>
                <w:sz w:val="21"/>
              </w:rPr>
            </w:pPr>
          </w:p>
          <w:p>
            <w:pPr>
              <w:pStyle w:val="12"/>
              <w:ind w:left="131" w:right="124"/>
              <w:jc w:val="center"/>
              <w:rPr>
                <w:sz w:val="24"/>
              </w:rPr>
            </w:pPr>
            <w:r>
              <w:rPr>
                <w:sz w:val="24"/>
              </w:rPr>
              <w:t>33</w:t>
            </w:r>
          </w:p>
        </w:tc>
        <w:tc>
          <w:tcPr>
            <w:tcW w:w="1283" w:type="dxa"/>
          </w:tcPr>
          <w:p>
            <w:pPr>
              <w:pStyle w:val="12"/>
              <w:rPr>
                <w:rFonts w:ascii="Times New Roman"/>
                <w:sz w:val="24"/>
              </w:rPr>
            </w:pPr>
          </w:p>
          <w:p>
            <w:pPr>
              <w:pStyle w:val="12"/>
              <w:rPr>
                <w:rFonts w:ascii="Times New Roman"/>
                <w:sz w:val="24"/>
              </w:rPr>
            </w:pPr>
          </w:p>
          <w:p>
            <w:pPr>
              <w:pStyle w:val="12"/>
              <w:spacing w:before="9"/>
              <w:rPr>
                <w:rFonts w:ascii="Times New Roman"/>
                <w:sz w:val="27"/>
              </w:rPr>
            </w:pPr>
          </w:p>
          <w:p>
            <w:pPr>
              <w:pStyle w:val="12"/>
              <w:spacing w:before="1" w:line="312" w:lineRule="auto"/>
              <w:ind w:left="280" w:right="150" w:hanging="120"/>
              <w:rPr>
                <w:sz w:val="24"/>
              </w:rPr>
            </w:pPr>
            <w:r>
              <w:rPr>
                <w:sz w:val="24"/>
              </w:rPr>
              <w:t>采购代理服务费</w:t>
            </w:r>
          </w:p>
        </w:tc>
        <w:tc>
          <w:tcPr>
            <w:tcW w:w="7381" w:type="dxa"/>
          </w:tcPr>
          <w:p>
            <w:pPr>
              <w:pStyle w:val="12"/>
              <w:spacing w:before="56"/>
              <w:ind w:left="588"/>
              <w:rPr>
                <w:sz w:val="24"/>
              </w:rPr>
            </w:pPr>
            <w:r>
              <w:rPr>
                <w:rFonts w:ascii="Wingdings" w:hAnsi="Wingdings" w:eastAsia="Wingdings"/>
                <w:position w:val="-1"/>
                <w:sz w:val="24"/>
              </w:rPr>
              <w:t></w:t>
            </w:r>
            <w:r>
              <w:rPr>
                <w:sz w:val="24"/>
              </w:rPr>
              <w:t>采购代理服务费由成交人支付。</w:t>
            </w:r>
          </w:p>
          <w:p>
            <w:pPr>
              <w:pStyle w:val="12"/>
              <w:numPr>
                <w:ilvl w:val="0"/>
                <w:numId w:val="4"/>
              </w:numPr>
              <w:spacing w:before="194" w:line="400" w:lineRule="atLeast"/>
              <w:ind w:left="108" w:right="96" w:firstLine="480"/>
              <w:rPr>
                <w:sz w:val="24"/>
              </w:rPr>
            </w:pPr>
            <w:r>
              <w:rPr>
                <w:sz w:val="24"/>
              </w:rPr>
              <w:t>成交人领取成交通知书前，向采购代理机构一次付清招标代理服务费</w:t>
            </w:r>
            <w:r>
              <w:rPr>
                <w:rFonts w:hint="eastAsia"/>
                <w:sz w:val="24"/>
                <w:lang w:eastAsia="zh-CN"/>
              </w:rPr>
              <w:t>。</w:t>
            </w:r>
          </w:p>
          <w:p>
            <w:pPr>
              <w:pStyle w:val="12"/>
              <w:numPr>
                <w:ilvl w:val="0"/>
                <w:numId w:val="4"/>
              </w:numPr>
              <w:spacing w:before="194" w:line="400" w:lineRule="atLeast"/>
              <w:ind w:left="108" w:right="96" w:firstLine="480"/>
              <w:rPr>
                <w:sz w:val="24"/>
              </w:rPr>
            </w:pPr>
            <w:r>
              <w:rPr>
                <w:sz w:val="24"/>
              </w:rPr>
              <w:t>□招标代理服务费由采购人支付</w:t>
            </w:r>
          </w:p>
        </w:tc>
      </w:tr>
    </w:tbl>
    <w:p>
      <w:pPr>
        <w:spacing w:after="0" w:line="400" w:lineRule="atLeast"/>
        <w:rPr>
          <w:sz w:val="24"/>
        </w:rPr>
        <w:sectPr>
          <w:pgSz w:w="11910" w:h="16840"/>
          <w:pgMar w:top="1440" w:right="1800" w:bottom="1440" w:left="1800" w:header="650" w:footer="955" w:gutter="0"/>
          <w:pgBorders>
            <w:top w:val="none" w:sz="0" w:space="0"/>
            <w:left w:val="none" w:sz="0" w:space="0"/>
            <w:bottom w:val="none" w:sz="0" w:space="0"/>
            <w:right w:val="none" w:sz="0" w:space="0"/>
          </w:pgBorders>
          <w:pgNumType w:fmt="decimal"/>
        </w:sectPr>
      </w:pPr>
    </w:p>
    <w:p>
      <w:pPr>
        <w:pStyle w:val="2"/>
        <w:rPr>
          <w:rFonts w:ascii="Times New Roman"/>
          <w:sz w:val="20"/>
        </w:rPr>
      </w:pPr>
    </w:p>
    <w:p>
      <w:pPr>
        <w:pStyle w:val="2"/>
        <w:spacing w:before="5"/>
        <w:rPr>
          <w:rFonts w:ascii="Times New Roman"/>
          <w:sz w:val="26"/>
        </w:rPr>
      </w:pPr>
    </w:p>
    <w:tbl>
      <w:tblPr>
        <w:tblStyle w:val="6"/>
        <w:tblW w:w="0" w:type="auto"/>
        <w:tblInd w:w="3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1283"/>
        <w:gridCol w:w="7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030" w:type="dxa"/>
          </w:tcPr>
          <w:p>
            <w:pPr>
              <w:pStyle w:val="12"/>
              <w:spacing w:before="195"/>
              <w:ind w:left="133" w:right="124"/>
              <w:jc w:val="center"/>
              <w:rPr>
                <w:b/>
                <w:sz w:val="24"/>
              </w:rPr>
            </w:pPr>
            <w:r>
              <w:rPr>
                <w:b/>
                <w:sz w:val="24"/>
              </w:rPr>
              <w:t>条款号</w:t>
            </w:r>
          </w:p>
        </w:tc>
        <w:tc>
          <w:tcPr>
            <w:tcW w:w="1283" w:type="dxa"/>
          </w:tcPr>
          <w:p>
            <w:pPr>
              <w:pStyle w:val="12"/>
              <w:spacing w:before="195"/>
              <w:ind w:left="160"/>
              <w:rPr>
                <w:b/>
                <w:sz w:val="24"/>
              </w:rPr>
            </w:pPr>
            <w:r>
              <w:rPr>
                <w:b/>
                <w:sz w:val="24"/>
              </w:rPr>
              <w:t>条款名称</w:t>
            </w:r>
          </w:p>
        </w:tc>
        <w:tc>
          <w:tcPr>
            <w:tcW w:w="7381" w:type="dxa"/>
          </w:tcPr>
          <w:p>
            <w:pPr>
              <w:pStyle w:val="12"/>
              <w:spacing w:before="195"/>
              <w:ind w:left="3428" w:right="2938"/>
              <w:jc w:val="center"/>
              <w:rPr>
                <w:b/>
                <w:sz w:val="24"/>
              </w:rPr>
            </w:pPr>
            <w:r>
              <w:rPr>
                <w:b/>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6" w:hRule="atLeast"/>
        </w:trPr>
        <w:tc>
          <w:tcPr>
            <w:tcW w:w="1030" w:type="dxa"/>
          </w:tcPr>
          <w:p>
            <w:pPr>
              <w:pStyle w:val="12"/>
              <w:rPr>
                <w:rFonts w:ascii="Times New Roman"/>
                <w:sz w:val="24"/>
              </w:rPr>
            </w:pPr>
          </w:p>
          <w:p>
            <w:pPr>
              <w:pStyle w:val="12"/>
              <w:rPr>
                <w:rFonts w:ascii="Times New Roman"/>
                <w:sz w:val="24"/>
              </w:rPr>
            </w:pPr>
          </w:p>
          <w:p>
            <w:pPr>
              <w:pStyle w:val="12"/>
              <w:rPr>
                <w:rFonts w:ascii="Times New Roman"/>
                <w:sz w:val="24"/>
              </w:rPr>
            </w:pPr>
          </w:p>
          <w:p>
            <w:pPr>
              <w:pStyle w:val="12"/>
              <w:rPr>
                <w:rFonts w:ascii="Times New Roman"/>
                <w:sz w:val="22"/>
              </w:rPr>
            </w:pPr>
          </w:p>
          <w:p>
            <w:pPr>
              <w:pStyle w:val="12"/>
              <w:ind w:left="131" w:right="124"/>
              <w:jc w:val="center"/>
              <w:rPr>
                <w:sz w:val="24"/>
              </w:rPr>
            </w:pPr>
            <w:r>
              <w:rPr>
                <w:sz w:val="24"/>
              </w:rPr>
              <w:t>34</w:t>
            </w:r>
          </w:p>
        </w:tc>
        <w:tc>
          <w:tcPr>
            <w:tcW w:w="1283" w:type="dxa"/>
          </w:tcPr>
          <w:p>
            <w:pPr>
              <w:pStyle w:val="12"/>
              <w:rPr>
                <w:rFonts w:ascii="Times New Roman"/>
                <w:sz w:val="24"/>
              </w:rPr>
            </w:pPr>
          </w:p>
          <w:p>
            <w:pPr>
              <w:pStyle w:val="12"/>
              <w:spacing w:before="1"/>
              <w:rPr>
                <w:rFonts w:ascii="Times New Roman"/>
                <w:sz w:val="35"/>
              </w:rPr>
            </w:pPr>
          </w:p>
          <w:p>
            <w:pPr>
              <w:pStyle w:val="12"/>
              <w:spacing w:line="312" w:lineRule="auto"/>
              <w:ind w:left="160" w:right="150"/>
              <w:jc w:val="center"/>
              <w:rPr>
                <w:sz w:val="24"/>
              </w:rPr>
            </w:pPr>
            <w:r>
              <w:rPr>
                <w:sz w:val="24"/>
              </w:rPr>
              <w:t>质疑函接收及联系方式</w:t>
            </w:r>
          </w:p>
        </w:tc>
        <w:tc>
          <w:tcPr>
            <w:tcW w:w="7381" w:type="dxa"/>
          </w:tcPr>
          <w:p>
            <w:pPr>
              <w:pStyle w:val="12"/>
              <w:spacing w:before="80" w:line="312" w:lineRule="auto"/>
              <w:ind w:left="108" w:right="96" w:firstLine="480"/>
              <w:jc w:val="both"/>
              <w:rPr>
                <w:spacing w:val="-5"/>
                <w:sz w:val="18"/>
                <w:szCs w:val="18"/>
              </w:rPr>
            </w:pPr>
          </w:p>
          <w:p>
            <w:pPr>
              <w:pStyle w:val="12"/>
              <w:spacing w:before="80" w:line="312" w:lineRule="auto"/>
              <w:ind w:left="108" w:right="96" w:firstLine="480"/>
              <w:jc w:val="both"/>
              <w:rPr>
                <w:sz w:val="24"/>
              </w:rPr>
            </w:pPr>
            <w:r>
              <w:rPr>
                <w:spacing w:val="-5"/>
                <w:sz w:val="24"/>
              </w:rPr>
              <w:t>接收质疑函的方式：接收供应商或其委托代理人以书面形式递交的质疑函原件，委托代理人提出质疑的，还应当提交供应商签署的授</w:t>
            </w:r>
            <w:r>
              <w:rPr>
                <w:sz w:val="24"/>
              </w:rPr>
              <w:t>权委托书。</w:t>
            </w:r>
          </w:p>
          <w:p>
            <w:pPr>
              <w:pStyle w:val="12"/>
              <w:spacing w:before="1" w:line="312" w:lineRule="auto"/>
              <w:ind w:left="588" w:right="2311" w:rightChars="0"/>
              <w:rPr>
                <w:rFonts w:hint="eastAsia"/>
                <w:sz w:val="24"/>
                <w:lang w:eastAsia="zh-CN"/>
              </w:rPr>
            </w:pPr>
            <w:r>
              <w:rPr>
                <w:sz w:val="24"/>
              </w:rPr>
              <w:t>联系部门：</w:t>
            </w:r>
            <w:r>
              <w:rPr>
                <w:rFonts w:hint="eastAsia"/>
                <w:sz w:val="24"/>
                <w:lang w:eastAsia="zh-CN"/>
              </w:rPr>
              <w:t>广西通达工程管理有限公司</w:t>
            </w:r>
          </w:p>
          <w:p>
            <w:pPr>
              <w:pStyle w:val="12"/>
              <w:spacing w:before="1" w:line="312" w:lineRule="auto"/>
              <w:ind w:left="588" w:right="2311" w:rightChars="0"/>
              <w:rPr>
                <w:sz w:val="24"/>
              </w:rPr>
            </w:pPr>
            <w:r>
              <w:rPr>
                <w:sz w:val="24"/>
              </w:rPr>
              <w:t>联系电话：</w:t>
            </w:r>
            <w:r>
              <w:rPr>
                <w:rFonts w:hint="eastAsia" w:ascii="宋体" w:hAnsi="宋体" w:eastAsia="宋体" w:cs="宋体"/>
                <w:sz w:val="24"/>
                <w:lang w:val="en-US" w:eastAsia="zh-CN"/>
              </w:rPr>
              <w:t>0771-5853916</w:t>
            </w:r>
          </w:p>
          <w:p>
            <w:pPr>
              <w:pStyle w:val="12"/>
              <w:spacing w:before="2" w:line="298" w:lineRule="exact"/>
              <w:ind w:left="588"/>
              <w:rPr>
                <w:rFonts w:hint="eastAsia" w:eastAsia="宋体"/>
                <w:sz w:val="24"/>
                <w:lang w:eastAsia="zh-CN"/>
              </w:rPr>
            </w:pPr>
            <w:r>
              <w:rPr>
                <w:sz w:val="24"/>
              </w:rPr>
              <w:t>通讯地址：</w:t>
            </w:r>
            <w:r>
              <w:rPr>
                <w:rFonts w:hint="eastAsia"/>
                <w:sz w:val="24"/>
                <w:lang w:eastAsia="zh-CN"/>
              </w:rPr>
              <w:t>南宁市青秀区东葛路18号青秀万达广场银座25楼2518室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0" w:hRule="atLeast"/>
        </w:trPr>
        <w:tc>
          <w:tcPr>
            <w:tcW w:w="1030" w:type="dxa"/>
          </w:tcPr>
          <w:p>
            <w:pPr>
              <w:pStyle w:val="12"/>
              <w:rPr>
                <w:rFonts w:ascii="Times New Roman"/>
                <w:sz w:val="22"/>
              </w:rPr>
            </w:pPr>
          </w:p>
        </w:tc>
        <w:tc>
          <w:tcPr>
            <w:tcW w:w="1283" w:type="dxa"/>
          </w:tcPr>
          <w:p>
            <w:pPr>
              <w:pStyle w:val="12"/>
              <w:rPr>
                <w:rFonts w:ascii="Times New Roman"/>
                <w:sz w:val="22"/>
              </w:rPr>
            </w:pPr>
          </w:p>
        </w:tc>
        <w:tc>
          <w:tcPr>
            <w:tcW w:w="7381" w:type="dxa"/>
          </w:tcPr>
          <w:p>
            <w:pPr>
              <w:pStyle w:val="12"/>
              <w:spacing w:before="82" w:line="360" w:lineRule="auto"/>
              <w:ind w:left="108" w:right="51" w:firstLine="480"/>
              <w:rPr>
                <w:b/>
                <w:sz w:val="24"/>
              </w:rPr>
            </w:pPr>
            <w:r>
              <w:rPr>
                <w:sz w:val="24"/>
              </w:rPr>
              <w:t>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r>
              <w:rPr>
                <w:b/>
                <w:sz w:val="24"/>
              </w:rPr>
              <w:t>不符合要求的作竞标无效处理。</w:t>
            </w:r>
          </w:p>
          <w:p>
            <w:pPr>
              <w:pStyle w:val="12"/>
              <w:spacing w:line="360" w:lineRule="auto"/>
              <w:ind w:left="108" w:right="28" w:firstLine="480"/>
              <w:rPr>
                <w:b/>
                <w:sz w:val="24"/>
              </w:rPr>
            </w:pPr>
            <w:r>
              <w:rPr>
                <w:sz w:val="24"/>
              </w:rPr>
              <w:t>2、本文件中描述供应商的“签字”是指供应商的法定代表人或被授权人亲自在文件规定签署处亲笔写上个人的名字的行为，私章、签字章、印鉴、影印等其它形式均不能代替亲笔签字。</w:t>
            </w:r>
            <w:r>
              <w:rPr>
                <w:b/>
                <w:sz w:val="24"/>
              </w:rPr>
              <w:t>不符合要求的或漏签的作竞标无效处理。</w:t>
            </w:r>
          </w:p>
          <w:p>
            <w:pPr>
              <w:pStyle w:val="12"/>
              <w:numPr>
                <w:ilvl w:val="0"/>
                <w:numId w:val="5"/>
              </w:numPr>
              <w:tabs>
                <w:tab w:val="left" w:pos="949"/>
              </w:tabs>
              <w:spacing w:before="2" w:after="0" w:line="360" w:lineRule="auto"/>
              <w:ind w:left="108" w:right="180" w:firstLine="480"/>
              <w:jc w:val="left"/>
              <w:rPr>
                <w:sz w:val="24"/>
              </w:rPr>
            </w:pPr>
            <w:r>
              <w:rPr>
                <w:spacing w:val="-1"/>
                <w:sz w:val="24"/>
              </w:rPr>
              <w:t>供应商须知前附表是对供应商须知的具体补充和修改，如有</w:t>
            </w:r>
            <w:r>
              <w:rPr>
                <w:sz w:val="24"/>
              </w:rPr>
              <w:t>矛盾，应以本前附表为准。</w:t>
            </w:r>
          </w:p>
          <w:p>
            <w:pPr>
              <w:pStyle w:val="12"/>
              <w:numPr>
                <w:ilvl w:val="0"/>
                <w:numId w:val="5"/>
              </w:numPr>
              <w:tabs>
                <w:tab w:val="left" w:pos="830"/>
              </w:tabs>
              <w:spacing w:before="0" w:after="0" w:line="360" w:lineRule="auto"/>
              <w:ind w:left="829" w:right="0" w:hanging="242"/>
              <w:jc w:val="left"/>
              <w:rPr>
                <w:sz w:val="24"/>
              </w:rPr>
            </w:pPr>
            <w:r>
              <w:rPr>
                <w:spacing w:val="-2"/>
                <w:sz w:val="24"/>
              </w:rPr>
              <w:t>本采购文件是根据国家有关法律及有关政策、法规和参照国际</w:t>
            </w:r>
          </w:p>
          <w:p>
            <w:pPr>
              <w:pStyle w:val="12"/>
              <w:spacing w:before="93" w:line="360" w:lineRule="auto"/>
              <w:ind w:left="108"/>
              <w:rPr>
                <w:sz w:val="24"/>
              </w:rPr>
            </w:pPr>
            <w:r>
              <w:rPr>
                <w:sz w:val="24"/>
              </w:rPr>
              <w:t>惯例编制，解释权属采购代理机构。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1030" w:type="dxa"/>
          </w:tcPr>
          <w:p>
            <w:pPr>
              <w:pStyle w:val="12"/>
              <w:rPr>
                <w:rFonts w:ascii="Times New Roman"/>
                <w:sz w:val="22"/>
              </w:rPr>
            </w:pPr>
          </w:p>
        </w:tc>
        <w:tc>
          <w:tcPr>
            <w:tcW w:w="1283" w:type="dxa"/>
          </w:tcPr>
          <w:p>
            <w:pPr>
              <w:pStyle w:val="12"/>
              <w:rPr>
                <w:rFonts w:ascii="Times New Roman"/>
                <w:sz w:val="24"/>
              </w:rPr>
            </w:pPr>
          </w:p>
          <w:p>
            <w:pPr>
              <w:pStyle w:val="12"/>
              <w:spacing w:before="205" w:line="312" w:lineRule="auto"/>
              <w:ind w:left="160" w:leftChars="0" w:right="150" w:firstLine="60" w:firstLineChars="0"/>
              <w:jc w:val="both"/>
              <w:rPr>
                <w:spacing w:val="-9"/>
                <w:sz w:val="24"/>
              </w:rPr>
            </w:pPr>
          </w:p>
          <w:p>
            <w:pPr>
              <w:pStyle w:val="12"/>
              <w:spacing w:before="205" w:line="312" w:lineRule="auto"/>
              <w:ind w:left="160" w:leftChars="0" w:right="150" w:firstLine="60" w:firstLineChars="0"/>
              <w:jc w:val="both"/>
              <w:rPr>
                <w:rFonts w:hint="eastAsia" w:eastAsia="宋体"/>
                <w:sz w:val="24"/>
                <w:lang w:eastAsia="zh-CN"/>
              </w:rPr>
            </w:pPr>
            <w:r>
              <w:rPr>
                <w:spacing w:val="-9"/>
                <w:sz w:val="24"/>
              </w:rPr>
              <w:t>信用</w:t>
            </w:r>
            <w:r>
              <w:rPr>
                <w:spacing w:val="-5"/>
                <w:sz w:val="24"/>
              </w:rPr>
              <w:t>信息查询渠道、截止时间、</w:t>
            </w:r>
            <w:r>
              <w:rPr>
                <w:sz w:val="24"/>
              </w:rPr>
              <w:t>查询记录</w:t>
            </w:r>
            <w:r>
              <w:rPr>
                <w:rFonts w:hint="eastAsia"/>
                <w:sz w:val="24"/>
                <w:lang w:eastAsia="zh-CN"/>
              </w:rPr>
              <w:t>和</w:t>
            </w:r>
          </w:p>
        </w:tc>
        <w:tc>
          <w:tcPr>
            <w:tcW w:w="7381" w:type="dxa"/>
          </w:tcPr>
          <w:p>
            <w:pPr>
              <w:pStyle w:val="12"/>
              <w:spacing w:before="169" w:line="360" w:lineRule="auto"/>
              <w:ind w:left="108" w:right="96" w:firstLine="460" w:firstLineChars="200"/>
              <w:rPr>
                <w:sz w:val="24"/>
              </w:rPr>
            </w:pPr>
            <w:r>
              <w:rPr>
                <w:spacing w:val="-5"/>
                <w:sz w:val="24"/>
              </w:rPr>
              <w:t>递交响应文件截止时间后，由采购人或采购代理机构对供应商进行信</w:t>
            </w:r>
            <w:r>
              <w:rPr>
                <w:sz w:val="24"/>
              </w:rPr>
              <w:t>用信息查询，具体规定如下：</w:t>
            </w:r>
          </w:p>
          <w:p>
            <w:pPr>
              <w:pStyle w:val="12"/>
              <w:spacing w:line="360" w:lineRule="auto"/>
              <w:ind w:left="108" w:right="96"/>
              <w:rPr>
                <w:sz w:val="24"/>
              </w:rPr>
            </w:pPr>
            <w:r>
              <w:rPr>
                <w:spacing w:val="-5"/>
                <w:sz w:val="24"/>
              </w:rPr>
              <w:t>查询渠道：“信用中国”网站</w:t>
            </w:r>
            <w:r>
              <w:rPr>
                <w:sz w:val="24"/>
              </w:rPr>
              <w:t>(www.creditchina.gov.cn)</w:t>
            </w:r>
            <w:r>
              <w:rPr>
                <w:spacing w:val="-6"/>
                <w:sz w:val="24"/>
              </w:rPr>
              <w:t>、中国政府</w:t>
            </w:r>
            <w:r>
              <w:rPr>
                <w:sz w:val="24"/>
              </w:rPr>
              <w:t>采购网(www.ccgp.gov.cn)等</w:t>
            </w:r>
          </w:p>
          <w:p>
            <w:pPr>
              <w:pStyle w:val="12"/>
              <w:spacing w:before="1" w:line="360" w:lineRule="auto"/>
              <w:ind w:left="108" w:right="60"/>
              <w:rPr>
                <w:sz w:val="24"/>
              </w:rPr>
            </w:pPr>
            <w:r>
              <w:rPr>
                <w:sz w:val="24"/>
              </w:rPr>
              <w:t>“信用中国”网站查询内容：失信被执行人、重大税收违法案件当事人名单、政府采购严重违法失信行为记录名单查询结果或界面截图；</w:t>
            </w:r>
          </w:p>
        </w:tc>
      </w:tr>
    </w:tbl>
    <w:p>
      <w:pPr>
        <w:spacing w:after="0" w:line="280" w:lineRule="auto"/>
        <w:rPr>
          <w:sz w:val="24"/>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rPr>
          <w:rFonts w:ascii="Times New Roman"/>
          <w:sz w:val="20"/>
        </w:rPr>
      </w:pPr>
    </w:p>
    <w:p>
      <w:pPr>
        <w:pStyle w:val="2"/>
        <w:spacing w:before="5"/>
        <w:rPr>
          <w:rFonts w:ascii="Times New Roman"/>
          <w:sz w:val="26"/>
        </w:rPr>
      </w:pPr>
      <w:bookmarkStart w:id="9" w:name="一、总则"/>
      <w:bookmarkEnd w:id="9"/>
    </w:p>
    <w:tbl>
      <w:tblPr>
        <w:tblStyle w:val="6"/>
        <w:tblW w:w="0" w:type="auto"/>
        <w:tblInd w:w="3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1283"/>
        <w:gridCol w:w="7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030" w:type="dxa"/>
          </w:tcPr>
          <w:p>
            <w:pPr>
              <w:pStyle w:val="12"/>
              <w:spacing w:before="195"/>
              <w:ind w:left="153"/>
              <w:rPr>
                <w:b/>
                <w:sz w:val="24"/>
              </w:rPr>
            </w:pPr>
            <w:r>
              <w:rPr>
                <w:b/>
                <w:sz w:val="24"/>
              </w:rPr>
              <w:t>条款号</w:t>
            </w:r>
          </w:p>
        </w:tc>
        <w:tc>
          <w:tcPr>
            <w:tcW w:w="1283" w:type="dxa"/>
          </w:tcPr>
          <w:p>
            <w:pPr>
              <w:pStyle w:val="12"/>
              <w:spacing w:before="195"/>
              <w:ind w:left="160"/>
              <w:rPr>
                <w:b/>
                <w:sz w:val="24"/>
              </w:rPr>
            </w:pPr>
            <w:r>
              <w:rPr>
                <w:b/>
                <w:sz w:val="24"/>
              </w:rPr>
              <w:t>条款名称</w:t>
            </w:r>
          </w:p>
        </w:tc>
        <w:tc>
          <w:tcPr>
            <w:tcW w:w="7381" w:type="dxa"/>
          </w:tcPr>
          <w:p>
            <w:pPr>
              <w:pStyle w:val="12"/>
              <w:spacing w:before="195"/>
              <w:ind w:left="3428" w:right="2938"/>
              <w:jc w:val="center"/>
              <w:rPr>
                <w:b/>
                <w:sz w:val="24"/>
              </w:rPr>
            </w:pPr>
            <w:r>
              <w:rPr>
                <w:b/>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9" w:hRule="atLeast"/>
        </w:trPr>
        <w:tc>
          <w:tcPr>
            <w:tcW w:w="1030" w:type="dxa"/>
          </w:tcPr>
          <w:p>
            <w:pPr>
              <w:pStyle w:val="12"/>
              <w:rPr>
                <w:rFonts w:ascii="Times New Roman"/>
                <w:sz w:val="22"/>
              </w:rPr>
            </w:pPr>
          </w:p>
        </w:tc>
        <w:tc>
          <w:tcPr>
            <w:tcW w:w="1283" w:type="dxa"/>
          </w:tcPr>
          <w:p>
            <w:pPr>
              <w:pStyle w:val="12"/>
              <w:spacing w:before="81" w:line="312" w:lineRule="auto"/>
              <w:ind w:left="280" w:right="150" w:hanging="120"/>
              <w:rPr>
                <w:sz w:val="24"/>
              </w:rPr>
            </w:pPr>
            <w:r>
              <w:rPr>
                <w:sz w:val="24"/>
              </w:rPr>
              <w:t>证据留存方式</w:t>
            </w:r>
          </w:p>
        </w:tc>
        <w:tc>
          <w:tcPr>
            <w:tcW w:w="7381" w:type="dxa"/>
          </w:tcPr>
          <w:p>
            <w:pPr>
              <w:pStyle w:val="12"/>
              <w:spacing w:before="50"/>
              <w:ind w:left="108"/>
              <w:rPr>
                <w:sz w:val="24"/>
              </w:rPr>
            </w:pPr>
            <w:r>
              <w:rPr>
                <w:sz w:val="24"/>
              </w:rPr>
              <w:t>查询或打印截止时点：递交响应文件截止时间。</w:t>
            </w:r>
          </w:p>
          <w:p>
            <w:pPr>
              <w:pStyle w:val="12"/>
              <w:spacing w:before="52" w:line="280" w:lineRule="auto"/>
              <w:ind w:left="108" w:right="39"/>
              <w:rPr>
                <w:sz w:val="24"/>
              </w:rPr>
            </w:pPr>
            <w:r>
              <w:rPr>
                <w:sz w:val="24"/>
              </w:rPr>
              <w:t>“中国政府采购网”的查询内容：政府采购严重违法失信行为信息记录（查询界面截图须显示供应商名称以及查询结果）；</w:t>
            </w:r>
          </w:p>
          <w:p>
            <w:pPr>
              <w:pStyle w:val="12"/>
              <w:spacing w:before="1"/>
              <w:ind w:left="108"/>
              <w:rPr>
                <w:sz w:val="24"/>
              </w:rPr>
            </w:pPr>
            <w:r>
              <w:rPr>
                <w:sz w:val="24"/>
              </w:rPr>
              <w:t>查询时间：递交响应文件截止时间前三年内。</w:t>
            </w:r>
          </w:p>
          <w:p>
            <w:pPr>
              <w:pStyle w:val="12"/>
              <w:spacing w:before="52" w:line="280" w:lineRule="auto"/>
              <w:ind w:left="108" w:right="39"/>
              <w:rPr>
                <w:sz w:val="24"/>
              </w:rPr>
            </w:pPr>
            <w:r>
              <w:rPr>
                <w:sz w:val="24"/>
              </w:rPr>
              <w:t>查询记录和证据留存方式：在查询网站中直接打印查询记录，打印材料作为评审资料保存。</w:t>
            </w:r>
          </w:p>
          <w:p>
            <w:pPr>
              <w:pStyle w:val="12"/>
              <w:spacing w:before="1" w:line="280" w:lineRule="auto"/>
              <w:ind w:left="108" w:right="96" w:firstLine="480"/>
              <w:rPr>
                <w:sz w:val="24"/>
              </w:rPr>
            </w:pPr>
            <w:r>
              <w:rPr>
                <w:sz w:val="24"/>
              </w:rPr>
              <w:t>信用信息使用规则：对在“信用中国”网站(www.creditchina.gov.cn)、中国政府采购网(www.ccgp.gov.cn)等</w:t>
            </w:r>
            <w:r>
              <w:rPr>
                <w:spacing w:val="-4"/>
                <w:sz w:val="24"/>
              </w:rPr>
              <w:t>渠道列入失信被执行人、重大税收违法案件当事人名单、政府采购严</w:t>
            </w:r>
            <w:r>
              <w:rPr>
                <w:sz w:val="24"/>
              </w:rPr>
              <w:t>重违法失信行为记录名单及其他不符合《中华人民共和国政府采购</w:t>
            </w:r>
            <w:r>
              <w:rPr>
                <w:spacing w:val="-6"/>
                <w:sz w:val="24"/>
              </w:rPr>
              <w:t>法》第二十二条规定条件的供应商，资格审查不通过，不得参与政府</w:t>
            </w:r>
          </w:p>
          <w:p>
            <w:pPr>
              <w:pStyle w:val="12"/>
              <w:spacing w:before="1" w:line="290" w:lineRule="exact"/>
              <w:ind w:left="108"/>
              <w:rPr>
                <w:sz w:val="24"/>
              </w:rPr>
            </w:pPr>
            <w:r>
              <w:rPr>
                <w:sz w:val="24"/>
              </w:rPr>
              <w:t>采购活动。</w:t>
            </w:r>
          </w:p>
        </w:tc>
      </w:tr>
    </w:tbl>
    <w:p>
      <w:pPr>
        <w:spacing w:after="0" w:line="290" w:lineRule="exact"/>
        <w:rPr>
          <w:sz w:val="24"/>
        </w:rPr>
        <w:sectPr>
          <w:footerReference r:id="rId9" w:type="default"/>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rPr>
          <w:rFonts w:ascii="Times New Roman"/>
          <w:sz w:val="20"/>
        </w:rPr>
      </w:pPr>
    </w:p>
    <w:p>
      <w:pPr>
        <w:pStyle w:val="2"/>
        <w:spacing w:before="3"/>
        <w:rPr>
          <w:rFonts w:ascii="Times New Roman"/>
          <w:sz w:val="25"/>
        </w:rPr>
      </w:pPr>
    </w:p>
    <w:p>
      <w:pPr>
        <w:spacing w:after="0"/>
        <w:rPr>
          <w:rFonts w:ascii="Times New Roman"/>
          <w:sz w:val="25"/>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rPr>
          <w:rFonts w:ascii="Times New Roman"/>
        </w:rPr>
      </w:pPr>
    </w:p>
    <w:p>
      <w:pPr>
        <w:pStyle w:val="2"/>
        <w:spacing w:before="6"/>
        <w:rPr>
          <w:rFonts w:ascii="Times New Roman"/>
          <w:sz w:val="22"/>
        </w:rPr>
      </w:pPr>
    </w:p>
    <w:p>
      <w:pPr>
        <w:spacing w:before="0"/>
        <w:ind w:left="780" w:right="0" w:firstLine="0"/>
        <w:jc w:val="left"/>
        <w:rPr>
          <w:b/>
          <w:sz w:val="24"/>
        </w:rPr>
      </w:pPr>
      <w:r>
        <w:rPr>
          <w:b/>
          <w:sz w:val="24"/>
        </w:rPr>
        <w:t>l. 项目概况</w:t>
      </w:r>
    </w:p>
    <w:p>
      <w:pPr>
        <w:spacing w:before="54"/>
        <w:ind w:left="780" w:right="0" w:firstLine="0"/>
        <w:jc w:val="left"/>
        <w:rPr>
          <w:sz w:val="32"/>
        </w:rPr>
      </w:pPr>
      <w:r>
        <w:br w:type="column"/>
      </w:r>
      <w:r>
        <w:rPr>
          <w:sz w:val="32"/>
        </w:rPr>
        <w:t>一、总则</w:t>
      </w:r>
    </w:p>
    <w:p>
      <w:pPr>
        <w:spacing w:after="0"/>
        <w:jc w:val="left"/>
        <w:rPr>
          <w:sz w:val="32"/>
        </w:rPr>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cols w:equalWidth="0" w:num="2">
            <w:col w:w="2145" w:space="1608"/>
            <w:col w:w="6537"/>
          </w:cols>
        </w:sectPr>
      </w:pPr>
    </w:p>
    <w:p>
      <w:pPr>
        <w:pStyle w:val="11"/>
        <w:numPr>
          <w:ilvl w:val="1"/>
          <w:numId w:val="6"/>
        </w:numPr>
        <w:tabs>
          <w:tab w:val="left" w:pos="1200"/>
        </w:tabs>
        <w:spacing w:before="91" w:after="0" w:line="240" w:lineRule="auto"/>
        <w:ind w:left="1200" w:right="0" w:hanging="420"/>
        <w:jc w:val="left"/>
        <w:rPr>
          <w:sz w:val="24"/>
        </w:rPr>
      </w:pPr>
      <w:r>
        <w:rPr>
          <w:sz w:val="24"/>
        </w:rPr>
        <w:t>适用范围：本文件仅适用于本文件中所叙述的服务类政府采购项目。</w:t>
      </w:r>
    </w:p>
    <w:p>
      <w:pPr>
        <w:pStyle w:val="11"/>
        <w:numPr>
          <w:ilvl w:val="1"/>
          <w:numId w:val="6"/>
        </w:numPr>
        <w:tabs>
          <w:tab w:val="left" w:pos="1379"/>
          <w:tab w:val="left" w:pos="1380"/>
        </w:tabs>
        <w:spacing w:before="93" w:after="0" w:line="240" w:lineRule="auto"/>
        <w:ind w:left="1380" w:right="0" w:hanging="600"/>
        <w:jc w:val="left"/>
        <w:rPr>
          <w:sz w:val="24"/>
        </w:rPr>
      </w:pPr>
      <w:r>
        <w:rPr>
          <w:sz w:val="24"/>
        </w:rPr>
        <w:t>采购人：见供应商须知前附表。</w:t>
      </w:r>
    </w:p>
    <w:p>
      <w:pPr>
        <w:pStyle w:val="11"/>
        <w:numPr>
          <w:ilvl w:val="1"/>
          <w:numId w:val="6"/>
        </w:numPr>
        <w:tabs>
          <w:tab w:val="left" w:pos="1379"/>
          <w:tab w:val="left" w:pos="1380"/>
        </w:tabs>
        <w:spacing w:before="94" w:after="0" w:line="240" w:lineRule="auto"/>
        <w:ind w:left="1380" w:right="0" w:hanging="600"/>
        <w:jc w:val="left"/>
        <w:rPr>
          <w:sz w:val="24"/>
        </w:rPr>
      </w:pPr>
      <w:r>
        <w:rPr>
          <w:sz w:val="24"/>
        </w:rPr>
        <w:t>采购代理机构：见供应商须知前附表。</w:t>
      </w:r>
    </w:p>
    <w:p>
      <w:pPr>
        <w:pStyle w:val="11"/>
        <w:numPr>
          <w:ilvl w:val="1"/>
          <w:numId w:val="6"/>
        </w:numPr>
        <w:tabs>
          <w:tab w:val="left" w:pos="1379"/>
          <w:tab w:val="left" w:pos="1380"/>
        </w:tabs>
        <w:spacing w:before="91" w:after="0" w:line="240" w:lineRule="auto"/>
        <w:ind w:left="1380" w:right="0" w:hanging="600"/>
        <w:jc w:val="left"/>
        <w:rPr>
          <w:sz w:val="24"/>
        </w:rPr>
      </w:pPr>
      <w:r>
        <w:rPr>
          <w:sz w:val="24"/>
        </w:rPr>
        <w:t>项目名称：见供应商须知前附表。</w:t>
      </w:r>
    </w:p>
    <w:p>
      <w:pPr>
        <w:pStyle w:val="11"/>
        <w:numPr>
          <w:ilvl w:val="1"/>
          <w:numId w:val="6"/>
        </w:numPr>
        <w:tabs>
          <w:tab w:val="left" w:pos="1379"/>
          <w:tab w:val="left" w:pos="1380"/>
        </w:tabs>
        <w:spacing w:before="93" w:after="0" w:line="240" w:lineRule="auto"/>
        <w:ind w:left="1380" w:right="0" w:hanging="600"/>
        <w:jc w:val="left"/>
        <w:rPr>
          <w:sz w:val="24"/>
        </w:rPr>
      </w:pPr>
      <w:r>
        <w:rPr>
          <w:sz w:val="24"/>
        </w:rPr>
        <w:t>项目编号：见供应商须知前附表。</w:t>
      </w:r>
    </w:p>
    <w:p>
      <w:pPr>
        <w:pStyle w:val="11"/>
        <w:numPr>
          <w:ilvl w:val="1"/>
          <w:numId w:val="6"/>
        </w:numPr>
        <w:tabs>
          <w:tab w:val="left" w:pos="1379"/>
          <w:tab w:val="left" w:pos="1380"/>
        </w:tabs>
        <w:spacing w:before="93" w:after="0" w:line="240" w:lineRule="auto"/>
        <w:ind w:left="1380" w:right="0" w:hanging="600"/>
        <w:jc w:val="left"/>
        <w:rPr>
          <w:sz w:val="24"/>
        </w:rPr>
      </w:pPr>
      <w:r>
        <w:rPr>
          <w:sz w:val="24"/>
        </w:rPr>
        <w:t>采购预算：见供应商须知前附表。</w:t>
      </w:r>
    </w:p>
    <w:p>
      <w:pPr>
        <w:pStyle w:val="11"/>
        <w:numPr>
          <w:ilvl w:val="1"/>
          <w:numId w:val="6"/>
        </w:numPr>
        <w:tabs>
          <w:tab w:val="left" w:pos="1379"/>
          <w:tab w:val="left" w:pos="1380"/>
        </w:tabs>
        <w:spacing w:before="91" w:after="0" w:line="240" w:lineRule="auto"/>
        <w:ind w:left="1380" w:right="0" w:hanging="600"/>
        <w:jc w:val="left"/>
        <w:rPr>
          <w:sz w:val="24"/>
        </w:rPr>
      </w:pPr>
      <w:r>
        <w:rPr>
          <w:sz w:val="24"/>
        </w:rPr>
        <w:t>资金来源：见供应商须知前附表。</w:t>
      </w:r>
    </w:p>
    <w:p>
      <w:pPr>
        <w:pStyle w:val="11"/>
        <w:numPr>
          <w:ilvl w:val="1"/>
          <w:numId w:val="6"/>
        </w:numPr>
        <w:tabs>
          <w:tab w:val="left" w:pos="1379"/>
          <w:tab w:val="left" w:pos="1380"/>
        </w:tabs>
        <w:spacing w:before="93" w:after="0" w:line="312" w:lineRule="auto"/>
        <w:ind w:left="780" w:right="4826" w:firstLine="0"/>
        <w:jc w:val="left"/>
        <w:rPr>
          <w:b/>
          <w:sz w:val="24"/>
        </w:rPr>
      </w:pPr>
      <w:r>
        <w:rPr>
          <w:spacing w:val="-2"/>
          <w:sz w:val="24"/>
        </w:rPr>
        <w:t>预留采购份额：见供应商须知前附表。</w:t>
      </w:r>
    </w:p>
    <w:p>
      <w:pPr>
        <w:pStyle w:val="11"/>
        <w:numPr>
          <w:ilvl w:val="0"/>
          <w:numId w:val="0"/>
        </w:numPr>
        <w:tabs>
          <w:tab w:val="left" w:pos="1379"/>
          <w:tab w:val="left" w:pos="1380"/>
        </w:tabs>
        <w:spacing w:before="93" w:after="0" w:line="312" w:lineRule="auto"/>
        <w:ind w:left="780" w:leftChars="0" w:right="4826" w:rightChars="0"/>
        <w:jc w:val="left"/>
        <w:rPr>
          <w:b/>
          <w:sz w:val="24"/>
        </w:rPr>
      </w:pPr>
      <w:r>
        <w:rPr>
          <w:b/>
          <w:sz w:val="24"/>
        </w:rPr>
        <w:t>2.定义</w:t>
      </w:r>
    </w:p>
    <w:p>
      <w:pPr>
        <w:pStyle w:val="11"/>
        <w:numPr>
          <w:ilvl w:val="1"/>
          <w:numId w:val="7"/>
        </w:numPr>
        <w:tabs>
          <w:tab w:val="left" w:pos="1260"/>
        </w:tabs>
        <w:spacing w:before="0" w:after="0" w:line="307" w:lineRule="exact"/>
        <w:ind w:left="1260" w:right="0" w:hanging="480"/>
        <w:jc w:val="left"/>
        <w:rPr>
          <w:sz w:val="24"/>
        </w:rPr>
      </w:pPr>
      <w:r>
        <w:rPr>
          <w:sz w:val="24"/>
        </w:rPr>
        <w:t>“采购人"是指依法进行政府采购的国家机关、事业单位、团体组织。</w:t>
      </w:r>
    </w:p>
    <w:p>
      <w:pPr>
        <w:pStyle w:val="11"/>
        <w:numPr>
          <w:ilvl w:val="1"/>
          <w:numId w:val="7"/>
        </w:numPr>
        <w:tabs>
          <w:tab w:val="left" w:pos="1150"/>
        </w:tabs>
        <w:spacing w:before="94" w:after="0" w:line="240" w:lineRule="auto"/>
        <w:ind w:left="1149" w:right="0" w:hanging="370"/>
        <w:jc w:val="left"/>
        <w:rPr>
          <w:sz w:val="24"/>
        </w:rPr>
      </w:pPr>
      <w:r>
        <w:rPr>
          <w:spacing w:val="-10"/>
          <w:sz w:val="24"/>
        </w:rPr>
        <w:t>“采购代理机构”是指依法设立、从事采购代理业务并提供相关服务的社会中介机构。</w:t>
      </w:r>
    </w:p>
    <w:p>
      <w:pPr>
        <w:pStyle w:val="11"/>
        <w:numPr>
          <w:ilvl w:val="1"/>
          <w:numId w:val="7"/>
        </w:numPr>
        <w:tabs>
          <w:tab w:val="left" w:pos="1193"/>
        </w:tabs>
        <w:spacing w:before="93" w:after="0" w:line="312" w:lineRule="auto"/>
        <w:ind w:left="300" w:right="238" w:firstLine="480"/>
        <w:jc w:val="both"/>
        <w:rPr>
          <w:sz w:val="24"/>
        </w:rPr>
      </w:pPr>
      <w:r>
        <w:rPr>
          <w:spacing w:val="-6"/>
          <w:sz w:val="24"/>
        </w:rPr>
        <w:t>“供应商”是指响应本文件要求，参加谈判的法人、其他组织或者自然人。如果该供</w:t>
      </w:r>
      <w:r>
        <w:rPr>
          <w:spacing w:val="-7"/>
          <w:sz w:val="24"/>
        </w:rPr>
        <w:t>应商在本次谈判中成交，即成为"成交供应商"。法人包括企业法人、机关法人、事业单位法人</w:t>
      </w:r>
      <w:r>
        <w:rPr>
          <w:spacing w:val="-8"/>
          <w:sz w:val="24"/>
        </w:rPr>
        <w:t>和社会团体法人。其他组织包括合伙企业、非企业专业服务机构、个体工商户、农村承包经营</w:t>
      </w:r>
      <w:r>
        <w:rPr>
          <w:sz w:val="24"/>
        </w:rPr>
        <w:t>户及国家有关法律法规规定的组织。自然人是指中国公民。</w:t>
      </w:r>
    </w:p>
    <w:p>
      <w:pPr>
        <w:pStyle w:val="11"/>
        <w:numPr>
          <w:ilvl w:val="1"/>
          <w:numId w:val="7"/>
        </w:numPr>
        <w:tabs>
          <w:tab w:val="left" w:pos="1141"/>
        </w:tabs>
        <w:spacing w:before="0" w:after="0" w:line="307" w:lineRule="exact"/>
        <w:ind w:left="1141" w:right="0" w:hanging="361"/>
        <w:jc w:val="left"/>
        <w:rPr>
          <w:sz w:val="24"/>
        </w:rPr>
      </w:pPr>
      <w:r>
        <w:rPr>
          <w:sz w:val="24"/>
        </w:rPr>
        <w:t>“货物”是指各种形态和种类的物品，包括原材料、燃料、设备、产品等。</w:t>
      </w:r>
    </w:p>
    <w:p>
      <w:pPr>
        <w:pStyle w:val="11"/>
        <w:numPr>
          <w:ilvl w:val="1"/>
          <w:numId w:val="7"/>
        </w:numPr>
        <w:tabs>
          <w:tab w:val="left" w:pos="1141"/>
        </w:tabs>
        <w:spacing w:before="93" w:after="0" w:line="312" w:lineRule="auto"/>
        <w:ind w:left="300" w:right="266" w:firstLine="480"/>
        <w:jc w:val="left"/>
        <w:rPr>
          <w:sz w:val="24"/>
        </w:rPr>
      </w:pPr>
      <w:r>
        <w:rPr>
          <w:spacing w:val="-1"/>
          <w:sz w:val="24"/>
        </w:rPr>
        <w:t>“服务”系指谈判文件规定供应商须承担的安装、调试、技术咨询、校准、培训、技</w:t>
      </w:r>
      <w:r>
        <w:rPr>
          <w:sz w:val="24"/>
        </w:rPr>
        <w:t>术指导以及其他类似的义务。</w:t>
      </w:r>
    </w:p>
    <w:p>
      <w:pPr>
        <w:pStyle w:val="11"/>
        <w:numPr>
          <w:ilvl w:val="1"/>
          <w:numId w:val="7"/>
        </w:numPr>
        <w:tabs>
          <w:tab w:val="left" w:pos="1141"/>
        </w:tabs>
        <w:spacing w:before="0" w:after="0" w:line="312" w:lineRule="auto"/>
        <w:ind w:left="300" w:right="266" w:firstLine="480"/>
        <w:jc w:val="left"/>
        <w:rPr>
          <w:sz w:val="24"/>
        </w:rPr>
      </w:pPr>
      <w:r>
        <w:rPr>
          <w:spacing w:val="-1"/>
          <w:sz w:val="24"/>
        </w:rPr>
        <w:t>“响应文件”是指供应商根据本文件要求，编制包含报价、技术和服务等所有内容的</w:t>
      </w:r>
      <w:r>
        <w:rPr>
          <w:sz w:val="24"/>
        </w:rPr>
        <w:t>文件。</w:t>
      </w:r>
    </w:p>
    <w:p>
      <w:pPr>
        <w:pStyle w:val="11"/>
        <w:numPr>
          <w:ilvl w:val="1"/>
          <w:numId w:val="7"/>
        </w:numPr>
        <w:tabs>
          <w:tab w:val="left" w:pos="1141"/>
        </w:tabs>
        <w:spacing w:before="2" w:after="0" w:line="312" w:lineRule="auto"/>
        <w:ind w:left="300" w:right="266" w:firstLine="480"/>
        <w:jc w:val="left"/>
        <w:rPr>
          <w:sz w:val="24"/>
        </w:rPr>
      </w:pPr>
      <w:r>
        <w:rPr>
          <w:sz w:val="24"/>
        </w:rPr>
        <w:t>“书面形式”如无特殊规定，“书面形式”是指信函和数据电文（</w:t>
      </w:r>
      <w:r>
        <w:rPr>
          <w:spacing w:val="-3"/>
          <w:sz w:val="24"/>
        </w:rPr>
        <w:t>包括地表现所载内</w:t>
      </w:r>
      <w:r>
        <w:rPr>
          <w:sz w:val="24"/>
        </w:rPr>
        <w:t>容的形式。采购文件如有特殊规定，以采购文件规定为准。</w:t>
      </w:r>
    </w:p>
    <w:p>
      <w:pPr>
        <w:pStyle w:val="11"/>
        <w:numPr>
          <w:ilvl w:val="1"/>
          <w:numId w:val="7"/>
        </w:numPr>
        <w:tabs>
          <w:tab w:val="left" w:pos="1200"/>
        </w:tabs>
        <w:spacing w:before="0" w:after="0" w:line="312" w:lineRule="auto"/>
        <w:ind w:left="300" w:right="118" w:firstLine="480"/>
        <w:jc w:val="left"/>
        <w:rPr>
          <w:sz w:val="24"/>
        </w:rPr>
      </w:pPr>
      <w:r>
        <w:rPr>
          <w:spacing w:val="-6"/>
          <w:sz w:val="24"/>
        </w:rPr>
        <w:t>本文件中的“法定代表人”若无特别说明，当供应商是企业的，是指企业法人营业执</w:t>
      </w:r>
      <w:r>
        <w:rPr>
          <w:spacing w:val="-12"/>
          <w:sz w:val="24"/>
        </w:rPr>
        <w:t>照上的法定代表人；当供应商是事业单位的，是指事业单位法人证书上的法定代表人；当供应</w:t>
      </w:r>
      <w:r>
        <w:rPr>
          <w:spacing w:val="-18"/>
          <w:sz w:val="24"/>
        </w:rPr>
        <w:t xml:space="preserve">商是社会团体、民办非企业的，是指法人登记证书中的法定代表人；当供应商是个体工商户的， </w:t>
      </w:r>
      <w:r>
        <w:rPr>
          <w:spacing w:val="-5"/>
          <w:sz w:val="24"/>
        </w:rPr>
        <w:t>是指个体工商户营业执照上的经营者；当供应商是自然人的，是指参与本项目响应的自然人本人。</w:t>
      </w:r>
    </w:p>
    <w:p>
      <w:pPr>
        <w:pStyle w:val="11"/>
        <w:numPr>
          <w:ilvl w:val="1"/>
          <w:numId w:val="7"/>
        </w:numPr>
        <w:tabs>
          <w:tab w:val="left" w:pos="1200"/>
        </w:tabs>
        <w:spacing w:before="0" w:after="0" w:line="240" w:lineRule="auto"/>
        <w:ind w:left="1200" w:right="0" w:hanging="420"/>
        <w:jc w:val="left"/>
        <w:rPr>
          <w:sz w:val="24"/>
        </w:rPr>
      </w:pPr>
      <w:r>
        <w:rPr>
          <w:sz w:val="24"/>
        </w:rPr>
        <w:t>标注“▲”号的条款或要求系指实质性条款或实质性要求。</w:t>
      </w:r>
    </w:p>
    <w:p>
      <w:pPr>
        <w:pStyle w:val="11"/>
        <w:numPr>
          <w:ilvl w:val="0"/>
          <w:numId w:val="8"/>
        </w:numPr>
        <w:tabs>
          <w:tab w:val="left" w:pos="1143"/>
        </w:tabs>
        <w:spacing w:before="94" w:after="0" w:line="240" w:lineRule="auto"/>
        <w:ind w:left="1142" w:right="0" w:hanging="363"/>
        <w:jc w:val="left"/>
        <w:rPr>
          <w:b/>
          <w:sz w:val="24"/>
        </w:rPr>
      </w:pPr>
      <w:r>
        <w:rPr>
          <w:b/>
          <w:sz w:val="24"/>
        </w:rPr>
        <w:t>供应商资格条件</w:t>
      </w:r>
    </w:p>
    <w:p>
      <w:pPr>
        <w:pStyle w:val="11"/>
        <w:numPr>
          <w:ilvl w:val="1"/>
          <w:numId w:val="8"/>
        </w:numPr>
        <w:tabs>
          <w:tab w:val="left" w:pos="1260"/>
        </w:tabs>
        <w:spacing w:before="93" w:after="0" w:line="240" w:lineRule="auto"/>
        <w:ind w:left="1260" w:right="0" w:hanging="480"/>
        <w:jc w:val="left"/>
        <w:rPr>
          <w:sz w:val="24"/>
        </w:rPr>
      </w:pPr>
      <w:r>
        <w:rPr>
          <w:sz w:val="24"/>
        </w:rPr>
        <w:t>基本资格条件：见“供应商须知前附表”规定。</w:t>
      </w:r>
    </w:p>
    <w:p>
      <w:pPr>
        <w:pStyle w:val="11"/>
        <w:numPr>
          <w:ilvl w:val="1"/>
          <w:numId w:val="8"/>
        </w:numPr>
        <w:tabs>
          <w:tab w:val="left" w:pos="1260"/>
        </w:tabs>
        <w:spacing w:before="91" w:after="0" w:line="240" w:lineRule="auto"/>
        <w:ind w:left="1260" w:right="0" w:hanging="480"/>
        <w:jc w:val="left"/>
        <w:rPr>
          <w:sz w:val="24"/>
        </w:rPr>
      </w:pPr>
      <w:r>
        <w:rPr>
          <w:sz w:val="24"/>
        </w:rPr>
        <w:t>供应商的特定要求：见“供应商须知前附表”规定。</w:t>
      </w:r>
    </w:p>
    <w:p>
      <w:pPr>
        <w:pStyle w:val="11"/>
        <w:numPr>
          <w:ilvl w:val="1"/>
          <w:numId w:val="8"/>
        </w:numPr>
        <w:tabs>
          <w:tab w:val="left" w:pos="1260"/>
        </w:tabs>
        <w:spacing w:before="93" w:after="0" w:line="240" w:lineRule="auto"/>
        <w:ind w:left="1260" w:right="0" w:hanging="480"/>
        <w:jc w:val="left"/>
        <w:rPr>
          <w:sz w:val="24"/>
        </w:rPr>
      </w:pPr>
      <w:r>
        <w:rPr>
          <w:sz w:val="24"/>
        </w:rPr>
        <w:t>存在下列情形之一的供应商不得参加资格性审查：</w:t>
      </w:r>
    </w:p>
    <w:p>
      <w:pPr>
        <w:spacing w:after="0" w:line="240" w:lineRule="auto"/>
        <w:jc w:val="left"/>
        <w:rPr>
          <w:sz w:val="24"/>
        </w:rPr>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sectPr>
      </w:pPr>
    </w:p>
    <w:p>
      <w:pPr>
        <w:pStyle w:val="2"/>
        <w:rPr>
          <w:sz w:val="20"/>
        </w:rPr>
      </w:pPr>
    </w:p>
    <w:p>
      <w:pPr>
        <w:pStyle w:val="2"/>
        <w:spacing w:before="10"/>
        <w:rPr>
          <w:sz w:val="22"/>
        </w:rPr>
      </w:pPr>
    </w:p>
    <w:p>
      <w:pPr>
        <w:pStyle w:val="11"/>
        <w:numPr>
          <w:ilvl w:val="0"/>
          <w:numId w:val="9"/>
        </w:numPr>
        <w:tabs>
          <w:tab w:val="left" w:pos="1381"/>
        </w:tabs>
        <w:spacing w:before="66" w:after="0" w:line="312" w:lineRule="auto"/>
        <w:ind w:left="300" w:right="238" w:firstLine="480"/>
        <w:jc w:val="both"/>
        <w:rPr>
          <w:sz w:val="24"/>
        </w:rPr>
      </w:pPr>
      <w:r>
        <w:rPr>
          <w:sz w:val="24"/>
        </w:rPr>
        <w:t>单位负责人为同一人或者存在直接控股、管理关系的不同供应商，不得参加本项目</w:t>
      </w:r>
      <w:r>
        <w:rPr>
          <w:spacing w:val="-6"/>
          <w:sz w:val="24"/>
        </w:rPr>
        <w:t>同一合同项下的政府采购活动。为本项目提供整体设计、规范编制或者项目管理、监理、检测</w:t>
      </w:r>
      <w:r>
        <w:rPr>
          <w:sz w:val="24"/>
        </w:rPr>
        <w:t>等服务的供应商，不得再参加本项目的采购活动。</w:t>
      </w:r>
    </w:p>
    <w:p>
      <w:pPr>
        <w:pStyle w:val="11"/>
        <w:numPr>
          <w:ilvl w:val="0"/>
          <w:numId w:val="9"/>
        </w:numPr>
        <w:tabs>
          <w:tab w:val="left" w:pos="1381"/>
        </w:tabs>
        <w:spacing w:before="1" w:after="0" w:line="312" w:lineRule="auto"/>
        <w:ind w:left="300" w:right="266" w:firstLine="480"/>
        <w:jc w:val="left"/>
        <w:rPr>
          <w:sz w:val="24"/>
        </w:rPr>
      </w:pPr>
      <w:r>
        <w:rPr>
          <w:spacing w:val="-1"/>
          <w:sz w:val="24"/>
        </w:rPr>
        <w:t>因违法经营受到刑事处罚或者责令停产停业、吊销许可证或者执照、较大数额罚款</w:t>
      </w:r>
      <w:r>
        <w:rPr>
          <w:sz w:val="24"/>
        </w:rPr>
        <w:t>等行政处罚，以及在财政部门禁止参加政府采购活动期限以内的。</w:t>
      </w:r>
    </w:p>
    <w:p>
      <w:pPr>
        <w:pStyle w:val="11"/>
        <w:numPr>
          <w:ilvl w:val="1"/>
          <w:numId w:val="8"/>
        </w:numPr>
        <w:tabs>
          <w:tab w:val="left" w:pos="1260"/>
        </w:tabs>
        <w:spacing w:before="2" w:after="0" w:line="240" w:lineRule="auto"/>
        <w:ind w:left="1260" w:right="0" w:hanging="480"/>
        <w:jc w:val="left"/>
        <w:rPr>
          <w:sz w:val="24"/>
        </w:rPr>
      </w:pPr>
      <w:r>
        <w:rPr>
          <w:sz w:val="24"/>
        </w:rPr>
        <w:t>按本项目采购公告规定方式获得竞争性谈判文件。</w:t>
      </w:r>
    </w:p>
    <w:p>
      <w:pPr>
        <w:pStyle w:val="11"/>
        <w:numPr>
          <w:ilvl w:val="1"/>
          <w:numId w:val="8"/>
        </w:numPr>
        <w:tabs>
          <w:tab w:val="left" w:pos="1260"/>
        </w:tabs>
        <w:spacing w:before="91" w:after="0" w:line="240" w:lineRule="auto"/>
        <w:ind w:left="1260" w:right="0" w:hanging="480"/>
        <w:jc w:val="left"/>
        <w:rPr>
          <w:sz w:val="24"/>
        </w:rPr>
      </w:pPr>
      <w:r>
        <w:rPr>
          <w:sz w:val="24"/>
        </w:rPr>
        <w:t>本项目是否接受联合体竞标，见“供应商须知前附表”规定。</w:t>
      </w:r>
    </w:p>
    <w:p>
      <w:pPr>
        <w:pStyle w:val="11"/>
        <w:numPr>
          <w:ilvl w:val="0"/>
          <w:numId w:val="8"/>
        </w:numPr>
        <w:tabs>
          <w:tab w:val="left" w:pos="1143"/>
        </w:tabs>
        <w:spacing w:before="93" w:after="0" w:line="240" w:lineRule="auto"/>
        <w:ind w:left="1142" w:right="0" w:hanging="363"/>
        <w:jc w:val="left"/>
        <w:rPr>
          <w:b/>
          <w:sz w:val="24"/>
        </w:rPr>
      </w:pPr>
      <w:r>
        <w:rPr>
          <w:b/>
          <w:sz w:val="24"/>
        </w:rPr>
        <w:t>语言文字及计量单位</w:t>
      </w:r>
    </w:p>
    <w:p>
      <w:pPr>
        <w:pStyle w:val="2"/>
        <w:spacing w:before="93" w:line="312" w:lineRule="auto"/>
        <w:ind w:left="300" w:right="238" w:firstLine="480"/>
      </w:pPr>
      <w:r>
        <w:rPr>
          <w:spacing w:val="-9"/>
        </w:rPr>
        <w:t>除专用术语外，与采购有关的语言均使用中文。必要时专用术语应附有中文注释。所有计</w:t>
      </w:r>
      <w:r>
        <w:t>量均采用中华人民共和国法定计量单位。</w:t>
      </w:r>
    </w:p>
    <w:p>
      <w:pPr>
        <w:pStyle w:val="11"/>
        <w:numPr>
          <w:ilvl w:val="0"/>
          <w:numId w:val="8"/>
        </w:numPr>
        <w:tabs>
          <w:tab w:val="left" w:pos="1143"/>
        </w:tabs>
        <w:spacing w:before="0" w:after="0" w:line="307" w:lineRule="exact"/>
        <w:ind w:left="1142" w:right="0" w:hanging="363"/>
        <w:jc w:val="left"/>
        <w:rPr>
          <w:b/>
          <w:sz w:val="24"/>
        </w:rPr>
      </w:pPr>
      <w:r>
        <w:rPr>
          <w:b/>
          <w:sz w:val="24"/>
        </w:rPr>
        <w:t>竞标费用</w:t>
      </w:r>
    </w:p>
    <w:p>
      <w:pPr>
        <w:pStyle w:val="11"/>
        <w:numPr>
          <w:ilvl w:val="1"/>
          <w:numId w:val="8"/>
        </w:numPr>
        <w:tabs>
          <w:tab w:val="left" w:pos="1200"/>
        </w:tabs>
        <w:spacing w:before="94" w:after="0" w:line="312" w:lineRule="auto"/>
        <w:ind w:left="300" w:right="238" w:firstLine="480"/>
        <w:jc w:val="left"/>
        <w:rPr>
          <w:sz w:val="24"/>
        </w:rPr>
      </w:pPr>
      <w:r>
        <w:rPr>
          <w:spacing w:val="-3"/>
          <w:sz w:val="24"/>
        </w:rPr>
        <w:t>供应商应自行承担所有与编写和提交响应文件有关的费用，不论谈判结果如何，采购</w:t>
      </w:r>
      <w:r>
        <w:rPr>
          <w:sz w:val="24"/>
        </w:rPr>
        <w:t>人和采购代理机构在任何情况下无义务和责任承担此类费用。</w:t>
      </w:r>
    </w:p>
    <w:p>
      <w:pPr>
        <w:pStyle w:val="11"/>
        <w:numPr>
          <w:ilvl w:val="1"/>
          <w:numId w:val="8"/>
        </w:numPr>
        <w:tabs>
          <w:tab w:val="left" w:pos="1200"/>
        </w:tabs>
        <w:spacing w:before="0" w:after="0" w:line="312" w:lineRule="auto"/>
        <w:ind w:left="300" w:right="238" w:firstLine="480"/>
        <w:jc w:val="left"/>
        <w:rPr>
          <w:sz w:val="24"/>
        </w:rPr>
      </w:pPr>
      <w:r>
        <w:rPr>
          <w:sz w:val="24"/>
        </w:rPr>
        <w:t>本项目的采购代理服务费按须知</w:t>
      </w:r>
      <w:r>
        <w:rPr>
          <w:b/>
          <w:sz w:val="24"/>
        </w:rPr>
        <w:t>前附表</w:t>
      </w:r>
      <w:r>
        <w:rPr>
          <w:spacing w:val="-7"/>
          <w:sz w:val="24"/>
        </w:rPr>
        <w:t>的规定执行，由成交供应商在领取成交通知书</w:t>
      </w:r>
      <w:r>
        <w:rPr>
          <w:sz w:val="24"/>
        </w:rPr>
        <w:t>前，一次性向采购代理机构支付。</w:t>
      </w:r>
    </w:p>
    <w:p>
      <w:pPr>
        <w:pStyle w:val="11"/>
        <w:numPr>
          <w:ilvl w:val="0"/>
          <w:numId w:val="8"/>
        </w:numPr>
        <w:tabs>
          <w:tab w:val="left" w:pos="1143"/>
        </w:tabs>
        <w:spacing w:before="0" w:after="0" w:line="307" w:lineRule="exact"/>
        <w:ind w:left="1142" w:right="0" w:hanging="363"/>
        <w:jc w:val="left"/>
        <w:rPr>
          <w:b/>
          <w:sz w:val="24"/>
        </w:rPr>
      </w:pPr>
      <w:r>
        <w:rPr>
          <w:b/>
          <w:sz w:val="24"/>
        </w:rPr>
        <w:t>现场勘查</w:t>
      </w:r>
    </w:p>
    <w:p>
      <w:pPr>
        <w:pStyle w:val="11"/>
        <w:numPr>
          <w:ilvl w:val="1"/>
          <w:numId w:val="8"/>
        </w:numPr>
        <w:tabs>
          <w:tab w:val="left" w:pos="1200"/>
        </w:tabs>
        <w:spacing w:before="93" w:after="0" w:line="240" w:lineRule="auto"/>
        <w:ind w:left="1200" w:right="0" w:hanging="420"/>
        <w:jc w:val="left"/>
        <w:rPr>
          <w:sz w:val="24"/>
        </w:rPr>
      </w:pPr>
      <w:r>
        <w:rPr>
          <w:sz w:val="24"/>
        </w:rPr>
        <w:t>前附表如规定现场踏勘的，供应商应按规定时间地点参加踏勘。</w:t>
      </w:r>
    </w:p>
    <w:p>
      <w:pPr>
        <w:pStyle w:val="11"/>
        <w:numPr>
          <w:ilvl w:val="1"/>
          <w:numId w:val="8"/>
        </w:numPr>
        <w:tabs>
          <w:tab w:val="left" w:pos="1200"/>
        </w:tabs>
        <w:spacing w:before="93" w:after="0" w:line="312" w:lineRule="auto"/>
        <w:ind w:left="300" w:right="238" w:firstLine="480"/>
        <w:jc w:val="left"/>
        <w:rPr>
          <w:sz w:val="24"/>
        </w:rPr>
      </w:pPr>
      <w:r>
        <w:rPr>
          <w:spacing w:val="-3"/>
          <w:sz w:val="24"/>
        </w:rPr>
        <w:t>供应商应承担现场勘查的责任和风险。勘查现场的费用由供应商自己承担。采购人对</w:t>
      </w:r>
      <w:r>
        <w:rPr>
          <w:sz w:val="24"/>
        </w:rPr>
        <w:t>供应商由此而做出的推论、理解和结论概不负责。</w:t>
      </w:r>
    </w:p>
    <w:p>
      <w:pPr>
        <w:pStyle w:val="2"/>
        <w:spacing w:before="3"/>
        <w:rPr>
          <w:sz w:val="8"/>
        </w:rPr>
      </w:pPr>
    </w:p>
    <w:p>
      <w:pPr>
        <w:spacing w:after="0"/>
        <w:rPr>
          <w:sz w:val="8"/>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pPr>
    </w:p>
    <w:p>
      <w:pPr>
        <w:pStyle w:val="2"/>
        <w:spacing w:before="9"/>
        <w:rPr>
          <w:sz w:val="17"/>
        </w:rPr>
      </w:pPr>
    </w:p>
    <w:p>
      <w:pPr>
        <w:pStyle w:val="11"/>
        <w:numPr>
          <w:ilvl w:val="0"/>
          <w:numId w:val="8"/>
        </w:numPr>
        <w:tabs>
          <w:tab w:val="left" w:pos="1143"/>
        </w:tabs>
        <w:spacing w:before="1" w:after="0" w:line="240" w:lineRule="auto"/>
        <w:ind w:left="1142" w:right="0" w:hanging="363"/>
        <w:jc w:val="left"/>
        <w:rPr>
          <w:b/>
          <w:sz w:val="24"/>
        </w:rPr>
      </w:pPr>
      <w:r>
        <w:rPr>
          <w:b/>
          <w:spacing w:val="-2"/>
          <w:sz w:val="24"/>
        </w:rPr>
        <w:t>竞争性谈判文件的组成</w:t>
      </w:r>
    </w:p>
    <w:p>
      <w:pPr>
        <w:spacing w:before="54"/>
        <w:ind w:left="140" w:right="0" w:firstLine="0"/>
        <w:jc w:val="left"/>
        <w:rPr>
          <w:sz w:val="32"/>
        </w:rPr>
      </w:pPr>
      <w:r>
        <w:br w:type="column"/>
      </w:r>
      <w:bookmarkStart w:id="10" w:name="二、竞争性谈判文件"/>
      <w:bookmarkEnd w:id="10"/>
      <w:r>
        <w:rPr>
          <w:sz w:val="32"/>
        </w:rPr>
        <w:t>二、竞争性谈判文件</w:t>
      </w:r>
    </w:p>
    <w:p>
      <w:pPr>
        <w:spacing w:after="0"/>
        <w:jc w:val="left"/>
        <w:rPr>
          <w:sz w:val="32"/>
        </w:rPr>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cols w:equalWidth="0" w:num="2">
            <w:col w:w="3552" w:space="40"/>
            <w:col w:w="6698"/>
          </w:cols>
        </w:sectPr>
      </w:pPr>
    </w:p>
    <w:p>
      <w:pPr>
        <w:pStyle w:val="11"/>
        <w:numPr>
          <w:ilvl w:val="1"/>
          <w:numId w:val="8"/>
        </w:numPr>
        <w:tabs>
          <w:tab w:val="left" w:pos="1260"/>
        </w:tabs>
        <w:spacing w:before="91" w:after="0" w:line="312" w:lineRule="auto"/>
        <w:ind w:left="780" w:right="5666" w:firstLine="0"/>
        <w:jc w:val="left"/>
        <w:rPr>
          <w:sz w:val="24"/>
        </w:rPr>
      </w:pPr>
      <w:r>
        <w:rPr>
          <w:spacing w:val="-2"/>
          <w:sz w:val="24"/>
        </w:rPr>
        <w:t xml:space="preserve">竞争性谈判文件包括下列内容： </w:t>
      </w:r>
      <w:r>
        <w:rPr>
          <w:sz w:val="24"/>
        </w:rPr>
        <w:t>第一章 竞争性谈判公告</w:t>
      </w:r>
    </w:p>
    <w:p>
      <w:pPr>
        <w:pStyle w:val="2"/>
        <w:spacing w:before="2"/>
        <w:ind w:left="780"/>
      </w:pPr>
      <w:r>
        <w:t>第二章 供应商须知</w:t>
      </w:r>
    </w:p>
    <w:p>
      <w:pPr>
        <w:pStyle w:val="2"/>
        <w:spacing w:before="91" w:line="312" w:lineRule="auto"/>
        <w:ind w:left="780" w:right="6506"/>
      </w:pPr>
      <w:r>
        <w:rPr>
          <w:spacing w:val="-2"/>
        </w:rPr>
        <w:t>第三章 项目采购需求和说明</w:t>
      </w:r>
      <w:r>
        <w:t>第四章 评标办法</w:t>
      </w:r>
    </w:p>
    <w:p>
      <w:pPr>
        <w:pStyle w:val="2"/>
        <w:spacing w:before="2"/>
        <w:ind w:left="780"/>
      </w:pPr>
      <w:r>
        <w:t>第五章 合同条款</w:t>
      </w:r>
    </w:p>
    <w:p>
      <w:pPr>
        <w:pStyle w:val="2"/>
        <w:spacing w:before="91"/>
        <w:ind w:left="780"/>
      </w:pPr>
      <w:r>
        <w:t>第六章 响应文件格式</w:t>
      </w:r>
    </w:p>
    <w:p>
      <w:pPr>
        <w:pStyle w:val="11"/>
        <w:numPr>
          <w:ilvl w:val="1"/>
          <w:numId w:val="8"/>
        </w:numPr>
        <w:tabs>
          <w:tab w:val="left" w:pos="1200"/>
        </w:tabs>
        <w:spacing w:before="93" w:after="0" w:line="312" w:lineRule="auto"/>
        <w:ind w:left="300" w:right="238" w:firstLine="480"/>
        <w:jc w:val="both"/>
        <w:rPr>
          <w:sz w:val="24"/>
        </w:rPr>
      </w:pPr>
      <w:r>
        <w:rPr>
          <w:spacing w:val="-7"/>
          <w:sz w:val="24"/>
        </w:rPr>
        <w:t xml:space="preserve">除本供应商须知第 </w:t>
      </w:r>
      <w:r>
        <w:rPr>
          <w:sz w:val="24"/>
        </w:rPr>
        <w:t>7.1</w:t>
      </w:r>
      <w:r>
        <w:rPr>
          <w:spacing w:val="-11"/>
          <w:sz w:val="24"/>
        </w:rPr>
        <w:t xml:space="preserve"> 款所述的竞争性谈判文件内容外，采购人在采购期间、符合法</w:t>
      </w:r>
      <w:r>
        <w:rPr>
          <w:spacing w:val="-8"/>
          <w:sz w:val="24"/>
        </w:rPr>
        <w:t xml:space="preserve">定时间发出的答疑、澄清、修改或补充内容，均是竞争性谈判文件的组成部分，对采购人和供应商起约束作用。根据本章第 </w:t>
      </w:r>
      <w:r>
        <w:rPr>
          <w:sz w:val="24"/>
        </w:rPr>
        <w:t>8</w:t>
      </w:r>
      <w:r>
        <w:rPr>
          <w:spacing w:val="-29"/>
          <w:sz w:val="24"/>
        </w:rPr>
        <w:t xml:space="preserve"> 条、第 </w:t>
      </w:r>
      <w:r>
        <w:rPr>
          <w:sz w:val="24"/>
        </w:rPr>
        <w:t>9</w:t>
      </w:r>
      <w:r>
        <w:rPr>
          <w:spacing w:val="-11"/>
          <w:sz w:val="24"/>
        </w:rPr>
        <w:t xml:space="preserve"> 条对竞争性谈判文件所作的澄清、修改，构成竞争性</w:t>
      </w:r>
      <w:r>
        <w:rPr>
          <w:sz w:val="24"/>
        </w:rPr>
        <w:t>谈判文件的组成部分。</w:t>
      </w:r>
    </w:p>
    <w:p>
      <w:pPr>
        <w:pStyle w:val="11"/>
        <w:numPr>
          <w:ilvl w:val="1"/>
          <w:numId w:val="8"/>
        </w:numPr>
        <w:tabs>
          <w:tab w:val="left" w:pos="1200"/>
        </w:tabs>
        <w:spacing w:before="2" w:after="0" w:line="312" w:lineRule="auto"/>
        <w:ind w:left="300" w:right="118" w:firstLine="480"/>
        <w:jc w:val="both"/>
        <w:rPr>
          <w:sz w:val="24"/>
        </w:rPr>
      </w:pPr>
      <w:r>
        <w:rPr>
          <w:spacing w:val="-3"/>
          <w:sz w:val="24"/>
        </w:rPr>
        <w:t>供应商应认真审阅竞争性谈判文件。如果供应商编制的响应文件不符合竞争性谈判文</w:t>
      </w:r>
      <w:r>
        <w:rPr>
          <w:spacing w:val="-17"/>
          <w:sz w:val="24"/>
        </w:rPr>
        <w:t>件的要求，责任由供应商自负。实质上不响应竞争性谈判文件要求的响应文件将被采购人拒绝。</w:t>
      </w:r>
    </w:p>
    <w:p>
      <w:pPr>
        <w:spacing w:after="0" w:line="312" w:lineRule="auto"/>
        <w:jc w:val="both"/>
        <w:rPr>
          <w:sz w:val="24"/>
        </w:rPr>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sectPr>
      </w:pPr>
    </w:p>
    <w:p>
      <w:pPr>
        <w:pStyle w:val="2"/>
        <w:rPr>
          <w:sz w:val="20"/>
        </w:rPr>
      </w:pPr>
    </w:p>
    <w:p>
      <w:pPr>
        <w:pStyle w:val="2"/>
        <w:spacing w:before="10"/>
        <w:rPr>
          <w:sz w:val="22"/>
        </w:rPr>
      </w:pPr>
    </w:p>
    <w:p>
      <w:pPr>
        <w:pStyle w:val="11"/>
        <w:numPr>
          <w:ilvl w:val="0"/>
          <w:numId w:val="8"/>
        </w:numPr>
        <w:tabs>
          <w:tab w:val="left" w:pos="1143"/>
        </w:tabs>
        <w:spacing w:before="66" w:after="0" w:line="240" w:lineRule="auto"/>
        <w:ind w:left="1142" w:right="0" w:hanging="363"/>
        <w:jc w:val="both"/>
        <w:rPr>
          <w:b/>
          <w:sz w:val="24"/>
        </w:rPr>
      </w:pPr>
      <w:r>
        <w:rPr>
          <w:b/>
          <w:sz w:val="24"/>
        </w:rPr>
        <w:t>竞争性谈判文件的澄清</w:t>
      </w:r>
    </w:p>
    <w:p>
      <w:pPr>
        <w:pStyle w:val="11"/>
        <w:numPr>
          <w:ilvl w:val="1"/>
          <w:numId w:val="8"/>
        </w:numPr>
        <w:tabs>
          <w:tab w:val="left" w:pos="1200"/>
        </w:tabs>
        <w:spacing w:before="93" w:after="0" w:line="312" w:lineRule="auto"/>
        <w:ind w:left="300" w:right="238" w:firstLine="480"/>
        <w:jc w:val="both"/>
        <w:rPr>
          <w:sz w:val="24"/>
        </w:rPr>
      </w:pPr>
      <w:r>
        <w:rPr>
          <w:spacing w:val="-3"/>
          <w:sz w:val="24"/>
        </w:rPr>
        <w:t>供应商应仔细阅读和检查竞争性谈判文件的全部内容。如发现缺页、有误或有不合理</w:t>
      </w:r>
      <w:r>
        <w:rPr>
          <w:spacing w:val="-10"/>
          <w:sz w:val="24"/>
        </w:rPr>
        <w:t>要求的，供应商必须在提交首次响应文件截止之日前，以书面形式要求采购人或采购代理机构</w:t>
      </w:r>
      <w:r>
        <w:rPr>
          <w:sz w:val="24"/>
        </w:rPr>
        <w:t>澄清。逾期不提出澄清要求视为对竞争性谈判文件无异议。</w:t>
      </w:r>
    </w:p>
    <w:p>
      <w:pPr>
        <w:pStyle w:val="11"/>
        <w:numPr>
          <w:ilvl w:val="1"/>
          <w:numId w:val="8"/>
        </w:numPr>
        <w:tabs>
          <w:tab w:val="left" w:pos="1200"/>
        </w:tabs>
        <w:spacing w:before="1" w:after="0" w:line="312" w:lineRule="auto"/>
        <w:ind w:left="300" w:right="238" w:firstLine="480"/>
        <w:jc w:val="both"/>
        <w:rPr>
          <w:sz w:val="24"/>
        </w:rPr>
      </w:pPr>
      <w:r>
        <w:rPr>
          <w:spacing w:val="-6"/>
          <w:sz w:val="24"/>
        </w:rPr>
        <w:t>采购人、采购代理机构可以对已发出的谈判文件进行必要的澄清，澄清的内容作为谈</w:t>
      </w:r>
      <w:r>
        <w:rPr>
          <w:spacing w:val="-9"/>
          <w:sz w:val="24"/>
        </w:rPr>
        <w:t xml:space="preserve">判文件的组成部分。澄清的内容可能影响响应文件编制的，谈判文件的澄清将在提交首次响应文件截止之日 </w:t>
      </w:r>
      <w:r>
        <w:rPr>
          <w:sz w:val="24"/>
        </w:rPr>
        <w:t>3</w:t>
      </w:r>
      <w:r>
        <w:rPr>
          <w:spacing w:val="-16"/>
          <w:sz w:val="24"/>
        </w:rPr>
        <w:t xml:space="preserve"> 个工作日前以书面形式</w:t>
      </w:r>
      <w:r>
        <w:rPr>
          <w:sz w:val="24"/>
        </w:rPr>
        <w:t>（</w:t>
      </w:r>
      <w:r>
        <w:rPr>
          <w:spacing w:val="-1"/>
          <w:sz w:val="24"/>
        </w:rPr>
        <w:t>在发布竞争性谈判公告的政府采购信息发布媒体上发</w:t>
      </w:r>
      <w:r>
        <w:rPr>
          <w:sz w:val="24"/>
        </w:rPr>
        <w:t>布</w:t>
      </w:r>
      <w:r>
        <w:rPr>
          <w:spacing w:val="-32"/>
          <w:sz w:val="24"/>
        </w:rPr>
        <w:t>）</w:t>
      </w:r>
      <w:r>
        <w:rPr>
          <w:spacing w:val="-4"/>
          <w:sz w:val="24"/>
        </w:rPr>
        <w:t>发给所有购买竞争性谈判文件的供应商，但不指明澄清问题的来源，供应商未及时关注采</w:t>
      </w:r>
      <w:r>
        <w:rPr>
          <w:spacing w:val="-6"/>
          <w:sz w:val="24"/>
        </w:rPr>
        <w:t xml:space="preserve">购代理机构在公告发布媒介上发布的澄清文件造成的损失，由供应商自行负责。不足 </w:t>
      </w:r>
      <w:r>
        <w:rPr>
          <w:sz w:val="24"/>
        </w:rPr>
        <w:t>3</w:t>
      </w:r>
      <w:r>
        <w:rPr>
          <w:spacing w:val="-20"/>
          <w:sz w:val="24"/>
        </w:rPr>
        <w:t xml:space="preserve"> 个工作</w:t>
      </w:r>
      <w:r>
        <w:rPr>
          <w:sz w:val="24"/>
        </w:rPr>
        <w:t>日的，将顺延提交首次响应文件截止之日。该澄清的内容为谈判文件的组成部分。</w:t>
      </w:r>
    </w:p>
    <w:p>
      <w:pPr>
        <w:pStyle w:val="11"/>
        <w:numPr>
          <w:ilvl w:val="1"/>
          <w:numId w:val="8"/>
        </w:numPr>
        <w:tabs>
          <w:tab w:val="left" w:pos="1200"/>
        </w:tabs>
        <w:spacing w:before="2" w:after="0" w:line="312" w:lineRule="auto"/>
        <w:ind w:left="300" w:right="238" w:firstLine="480"/>
        <w:jc w:val="both"/>
        <w:rPr>
          <w:sz w:val="24"/>
        </w:rPr>
      </w:pPr>
      <w:r>
        <w:rPr>
          <w:spacing w:val="-3"/>
          <w:sz w:val="24"/>
        </w:rPr>
        <w:t>当谈判文件与谈判文件的澄清就同一内容的表述不一致时，以最后发出的公告或书面</w:t>
      </w:r>
      <w:r>
        <w:rPr>
          <w:sz w:val="24"/>
        </w:rPr>
        <w:t>文件为准。</w:t>
      </w:r>
    </w:p>
    <w:p>
      <w:pPr>
        <w:pStyle w:val="11"/>
        <w:numPr>
          <w:ilvl w:val="0"/>
          <w:numId w:val="8"/>
        </w:numPr>
        <w:tabs>
          <w:tab w:val="left" w:pos="1143"/>
        </w:tabs>
        <w:spacing w:before="0" w:after="0" w:line="307" w:lineRule="exact"/>
        <w:ind w:left="1142" w:right="0" w:hanging="363"/>
        <w:jc w:val="both"/>
        <w:rPr>
          <w:b/>
          <w:sz w:val="24"/>
        </w:rPr>
      </w:pPr>
      <w:r>
        <w:rPr>
          <w:b/>
          <w:sz w:val="24"/>
        </w:rPr>
        <w:t>竞争性谈判文件的修改</w:t>
      </w:r>
    </w:p>
    <w:p>
      <w:pPr>
        <w:pStyle w:val="11"/>
        <w:numPr>
          <w:ilvl w:val="1"/>
          <w:numId w:val="8"/>
        </w:numPr>
        <w:tabs>
          <w:tab w:val="left" w:pos="1200"/>
        </w:tabs>
        <w:spacing w:before="93" w:after="0" w:line="312" w:lineRule="auto"/>
        <w:ind w:left="300" w:right="238" w:firstLine="480"/>
        <w:jc w:val="both"/>
        <w:rPr>
          <w:sz w:val="24"/>
        </w:rPr>
      </w:pPr>
      <w:r>
        <w:rPr>
          <w:spacing w:val="-6"/>
          <w:sz w:val="24"/>
        </w:rPr>
        <w:t>采购人、采购代理机构可以对已发出的谈判文件进行必要的修改，修改的内容作为谈</w:t>
      </w:r>
      <w:r>
        <w:rPr>
          <w:spacing w:val="-9"/>
          <w:sz w:val="24"/>
        </w:rPr>
        <w:t xml:space="preserve">判文件的组成部分。修改的内容可能影响响应文件编制的，谈判文件的修改将在提交首次响应文件截止之日 </w:t>
      </w:r>
      <w:r>
        <w:rPr>
          <w:sz w:val="24"/>
        </w:rPr>
        <w:t>3</w:t>
      </w:r>
      <w:r>
        <w:rPr>
          <w:spacing w:val="-16"/>
          <w:sz w:val="24"/>
        </w:rPr>
        <w:t xml:space="preserve"> 个工作日前以书面形式</w:t>
      </w:r>
      <w:r>
        <w:rPr>
          <w:sz w:val="24"/>
        </w:rPr>
        <w:t>（</w:t>
      </w:r>
      <w:r>
        <w:rPr>
          <w:spacing w:val="-1"/>
          <w:sz w:val="24"/>
        </w:rPr>
        <w:t>在发布竞争性谈判公告的政府采购信息发布媒体上发</w:t>
      </w:r>
      <w:r>
        <w:rPr>
          <w:sz w:val="24"/>
        </w:rPr>
        <w:t>布</w:t>
      </w:r>
      <w:r>
        <w:rPr>
          <w:spacing w:val="-48"/>
          <w:sz w:val="24"/>
        </w:rPr>
        <w:t>）</w:t>
      </w:r>
      <w:r>
        <w:rPr>
          <w:spacing w:val="-4"/>
          <w:sz w:val="24"/>
        </w:rPr>
        <w:t>发给所有购买竞争性谈判文件的供应商，供应商未及时关注采购代理机构在公告发布媒介</w:t>
      </w:r>
      <w:r>
        <w:rPr>
          <w:spacing w:val="-8"/>
          <w:sz w:val="24"/>
        </w:rPr>
        <w:t xml:space="preserve">上发布的修改文件造成的损失，由供应商自行负责。不足 </w:t>
      </w:r>
      <w:r>
        <w:rPr>
          <w:sz w:val="24"/>
        </w:rPr>
        <w:t>3</w:t>
      </w:r>
      <w:r>
        <w:rPr>
          <w:spacing w:val="-11"/>
          <w:sz w:val="24"/>
        </w:rPr>
        <w:t xml:space="preserve"> 个工作日的，将顺延提交首次响应</w:t>
      </w:r>
      <w:r>
        <w:rPr>
          <w:sz w:val="24"/>
        </w:rPr>
        <w:t>文件截止之日。该修改的内容为谈判文件的组成部分。</w:t>
      </w:r>
    </w:p>
    <w:p>
      <w:pPr>
        <w:pStyle w:val="11"/>
        <w:numPr>
          <w:ilvl w:val="1"/>
          <w:numId w:val="8"/>
        </w:numPr>
        <w:tabs>
          <w:tab w:val="left" w:pos="1200"/>
        </w:tabs>
        <w:spacing w:before="1" w:after="0" w:line="312" w:lineRule="auto"/>
        <w:ind w:left="300" w:right="238" w:firstLine="480"/>
        <w:jc w:val="both"/>
        <w:rPr>
          <w:sz w:val="24"/>
        </w:rPr>
      </w:pPr>
      <w:r>
        <w:rPr>
          <w:spacing w:val="-3"/>
          <w:sz w:val="24"/>
        </w:rPr>
        <w:t>当谈判文件与谈判文件的修改就同一内容的表述不一致时，以最后发出的公告或书面</w:t>
      </w:r>
      <w:r>
        <w:rPr>
          <w:sz w:val="24"/>
        </w:rPr>
        <w:t>文件为准。</w:t>
      </w:r>
    </w:p>
    <w:p>
      <w:pPr>
        <w:pStyle w:val="2"/>
        <w:spacing w:before="3"/>
        <w:rPr>
          <w:sz w:val="8"/>
        </w:rPr>
      </w:pPr>
    </w:p>
    <w:p>
      <w:pPr>
        <w:spacing w:after="0"/>
        <w:rPr>
          <w:sz w:val="8"/>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pPr>
    </w:p>
    <w:p>
      <w:pPr>
        <w:pStyle w:val="2"/>
        <w:spacing w:before="10"/>
        <w:rPr>
          <w:sz w:val="17"/>
        </w:rPr>
      </w:pPr>
    </w:p>
    <w:p>
      <w:pPr>
        <w:pStyle w:val="11"/>
        <w:numPr>
          <w:ilvl w:val="0"/>
          <w:numId w:val="8"/>
        </w:numPr>
        <w:tabs>
          <w:tab w:val="left" w:pos="1263"/>
        </w:tabs>
        <w:spacing w:before="0" w:after="0" w:line="240" w:lineRule="auto"/>
        <w:ind w:left="1262" w:right="0" w:hanging="483"/>
        <w:jc w:val="left"/>
        <w:rPr>
          <w:b/>
          <w:sz w:val="24"/>
        </w:rPr>
      </w:pPr>
      <w:r>
        <w:rPr>
          <w:b/>
          <w:sz w:val="24"/>
        </w:rPr>
        <w:t>响应文件的组成</w:t>
      </w:r>
    </w:p>
    <w:p>
      <w:pPr>
        <w:spacing w:before="55"/>
        <w:ind w:left="780" w:right="0" w:firstLine="0"/>
        <w:jc w:val="left"/>
        <w:rPr>
          <w:sz w:val="32"/>
        </w:rPr>
      </w:pPr>
      <w:r>
        <w:br w:type="column"/>
      </w:r>
      <w:bookmarkStart w:id="11" w:name="三、响应文件"/>
      <w:bookmarkEnd w:id="11"/>
      <w:r>
        <w:rPr>
          <w:sz w:val="32"/>
        </w:rPr>
        <w:t>三、响应文件</w:t>
      </w:r>
    </w:p>
    <w:p>
      <w:pPr>
        <w:spacing w:after="0"/>
        <w:jc w:val="left"/>
        <w:rPr>
          <w:sz w:val="32"/>
        </w:rPr>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cols w:equalWidth="0" w:num="2">
            <w:col w:w="2988" w:space="444"/>
            <w:col w:w="6858"/>
          </w:cols>
        </w:sectPr>
      </w:pPr>
    </w:p>
    <w:p>
      <w:pPr>
        <w:pStyle w:val="11"/>
        <w:numPr>
          <w:ilvl w:val="1"/>
          <w:numId w:val="8"/>
        </w:numPr>
        <w:tabs>
          <w:tab w:val="left" w:pos="1320"/>
        </w:tabs>
        <w:spacing w:before="93" w:after="0" w:line="240" w:lineRule="auto"/>
        <w:ind w:left="1320" w:right="0" w:hanging="540"/>
        <w:jc w:val="left"/>
        <w:rPr>
          <w:sz w:val="24"/>
        </w:rPr>
      </w:pPr>
      <w:r>
        <w:rPr>
          <w:sz w:val="24"/>
        </w:rPr>
        <w:t>响应文件应分为价格文件和商务技术文件两个部分组成。</w:t>
      </w:r>
    </w:p>
    <w:p>
      <w:pPr>
        <w:pStyle w:val="11"/>
        <w:numPr>
          <w:ilvl w:val="2"/>
          <w:numId w:val="8"/>
        </w:numPr>
        <w:tabs>
          <w:tab w:val="left" w:pos="1560"/>
        </w:tabs>
        <w:spacing w:before="91" w:after="0" w:line="240" w:lineRule="auto"/>
        <w:ind w:left="1560" w:right="0" w:hanging="780"/>
        <w:jc w:val="left"/>
        <w:rPr>
          <w:sz w:val="24"/>
        </w:rPr>
      </w:pPr>
      <w:r>
        <w:rPr>
          <w:sz w:val="24"/>
        </w:rPr>
        <w:t>价格文件：具体材料见“供应商须知前附表”。</w:t>
      </w:r>
    </w:p>
    <w:p>
      <w:pPr>
        <w:pStyle w:val="11"/>
        <w:numPr>
          <w:ilvl w:val="2"/>
          <w:numId w:val="8"/>
        </w:numPr>
        <w:tabs>
          <w:tab w:val="left" w:pos="1620"/>
        </w:tabs>
        <w:spacing w:before="94" w:after="0" w:line="240" w:lineRule="auto"/>
        <w:ind w:left="1620" w:right="0" w:hanging="840"/>
        <w:jc w:val="left"/>
        <w:rPr>
          <w:sz w:val="24"/>
        </w:rPr>
      </w:pPr>
      <w:r>
        <w:rPr>
          <w:sz w:val="24"/>
        </w:rPr>
        <w:t>商务技术文件：具体材料见“供应商须知前附表”。</w:t>
      </w:r>
    </w:p>
    <w:p>
      <w:pPr>
        <w:pStyle w:val="11"/>
        <w:numPr>
          <w:ilvl w:val="2"/>
          <w:numId w:val="8"/>
        </w:numPr>
        <w:tabs>
          <w:tab w:val="left" w:pos="1620"/>
        </w:tabs>
        <w:spacing w:before="93" w:after="0" w:line="240" w:lineRule="auto"/>
        <w:ind w:left="1620" w:right="0" w:hanging="840"/>
        <w:jc w:val="left"/>
        <w:rPr>
          <w:sz w:val="24"/>
        </w:rPr>
      </w:pPr>
      <w:r>
        <w:rPr>
          <w:sz w:val="24"/>
        </w:rPr>
        <w:t>响应文件电子版：具体材料见“供应商须知前附表”。</w:t>
      </w:r>
    </w:p>
    <w:p>
      <w:pPr>
        <w:pStyle w:val="11"/>
        <w:numPr>
          <w:ilvl w:val="1"/>
          <w:numId w:val="8"/>
        </w:numPr>
        <w:tabs>
          <w:tab w:val="left" w:pos="1380"/>
        </w:tabs>
        <w:spacing w:before="91" w:after="0" w:line="312" w:lineRule="auto"/>
        <w:ind w:left="300" w:right="266" w:firstLine="480"/>
        <w:jc w:val="left"/>
        <w:rPr>
          <w:sz w:val="24"/>
        </w:rPr>
      </w:pPr>
      <w:r>
        <w:rPr>
          <w:spacing w:val="-1"/>
          <w:sz w:val="24"/>
        </w:rPr>
        <w:t>供应商应按照采购人提供的响应文件格式和顺序，自行编制响应文件，响应文件应</w:t>
      </w:r>
      <w:r>
        <w:rPr>
          <w:spacing w:val="-9"/>
          <w:sz w:val="24"/>
        </w:rPr>
        <w:t xml:space="preserve">包含本须知第 </w:t>
      </w:r>
      <w:r>
        <w:rPr>
          <w:sz w:val="24"/>
        </w:rPr>
        <w:t>10.1</w:t>
      </w:r>
      <w:r>
        <w:rPr>
          <w:spacing w:val="-8"/>
          <w:sz w:val="24"/>
        </w:rPr>
        <w:t xml:space="preserve"> 条中规定的内容，但表格可以按同样格式扩展。</w:t>
      </w:r>
    </w:p>
    <w:p>
      <w:pPr>
        <w:pStyle w:val="11"/>
        <w:numPr>
          <w:ilvl w:val="0"/>
          <w:numId w:val="8"/>
        </w:numPr>
        <w:tabs>
          <w:tab w:val="left" w:pos="1263"/>
        </w:tabs>
        <w:spacing w:before="2" w:after="0" w:line="240" w:lineRule="auto"/>
        <w:ind w:left="1262" w:right="0" w:hanging="483"/>
        <w:jc w:val="left"/>
        <w:rPr>
          <w:b/>
          <w:sz w:val="24"/>
        </w:rPr>
      </w:pPr>
      <w:r>
        <w:rPr>
          <w:b/>
          <w:sz w:val="24"/>
        </w:rPr>
        <w:t>谈判报价</w:t>
      </w:r>
    </w:p>
    <w:p>
      <w:pPr>
        <w:pStyle w:val="11"/>
        <w:numPr>
          <w:ilvl w:val="1"/>
          <w:numId w:val="8"/>
        </w:numPr>
        <w:tabs>
          <w:tab w:val="left" w:pos="1320"/>
        </w:tabs>
        <w:spacing w:before="91" w:after="0" w:line="240" w:lineRule="auto"/>
        <w:ind w:left="1320" w:right="0" w:hanging="540"/>
        <w:jc w:val="left"/>
        <w:rPr>
          <w:sz w:val="24"/>
        </w:rPr>
      </w:pPr>
      <w:r>
        <w:rPr>
          <w:spacing w:val="-2"/>
          <w:sz w:val="24"/>
        </w:rPr>
        <w:t>响应文件中的报价均采用人民币表示。谈判报价应按谈判文件中相关附表格式填写。</w:t>
      </w:r>
    </w:p>
    <w:p>
      <w:pPr>
        <w:pStyle w:val="11"/>
        <w:numPr>
          <w:ilvl w:val="1"/>
          <w:numId w:val="8"/>
        </w:numPr>
        <w:tabs>
          <w:tab w:val="left" w:pos="1320"/>
        </w:tabs>
        <w:spacing w:before="93" w:after="0" w:line="312" w:lineRule="auto"/>
        <w:ind w:left="300" w:right="238" w:firstLine="480"/>
        <w:jc w:val="left"/>
        <w:rPr>
          <w:sz w:val="24"/>
        </w:rPr>
      </w:pPr>
      <w:r>
        <w:rPr>
          <w:sz w:val="24"/>
        </w:rPr>
        <w:t>最后谈判报价是履行合同的最终价格。应包括第三章“项目采购需求和说明”规定</w:t>
      </w:r>
      <w:r>
        <w:rPr>
          <w:spacing w:val="-9"/>
          <w:sz w:val="24"/>
        </w:rPr>
        <w:t>的各项价格。若无特殊规定，报价包含完成本项目所有内容所需的一切费用</w:t>
      </w:r>
      <w:r>
        <w:rPr>
          <w:sz w:val="24"/>
        </w:rPr>
        <w:t>（</w:t>
      </w:r>
      <w:r>
        <w:rPr>
          <w:spacing w:val="-3"/>
          <w:sz w:val="24"/>
        </w:rPr>
        <w:t>包括但不限于货</w:t>
      </w:r>
      <w:r>
        <w:rPr>
          <w:spacing w:val="-11"/>
          <w:sz w:val="24"/>
        </w:rPr>
        <w:t>物、货物标准附件、备品备件、专用工具、设备安装辅材、施工辅材、包装、运输、装卸、保</w:t>
      </w:r>
    </w:p>
    <w:p>
      <w:pPr>
        <w:spacing w:after="0" w:line="312" w:lineRule="auto"/>
        <w:jc w:val="left"/>
        <w:rPr>
          <w:sz w:val="24"/>
        </w:rPr>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sectPr>
      </w:pPr>
    </w:p>
    <w:p>
      <w:pPr>
        <w:pStyle w:val="2"/>
        <w:rPr>
          <w:sz w:val="20"/>
        </w:rPr>
      </w:pPr>
    </w:p>
    <w:p>
      <w:pPr>
        <w:pStyle w:val="2"/>
        <w:spacing w:before="10"/>
        <w:rPr>
          <w:sz w:val="22"/>
        </w:rPr>
      </w:pPr>
    </w:p>
    <w:p>
      <w:pPr>
        <w:pStyle w:val="2"/>
        <w:spacing w:before="66" w:line="312" w:lineRule="auto"/>
        <w:ind w:left="300" w:right="238"/>
        <w:jc w:val="both"/>
      </w:pPr>
      <w:r>
        <w:rPr>
          <w:spacing w:val="-11"/>
        </w:rPr>
        <w:t>险、货到就位的各种费用以及安装、调试、本采购文件所列设备材料需进行补充完善才能完成</w:t>
      </w:r>
      <w:r>
        <w:rPr>
          <w:spacing w:val="-5"/>
        </w:rPr>
        <w:t>本项目的或实际采购中产品材料有任何遗漏的费用</w:t>
      </w:r>
      <w:r>
        <w:t>（</w:t>
      </w:r>
      <w:r>
        <w:rPr>
          <w:spacing w:val="-1"/>
        </w:rPr>
        <w:t>含本项目需要但本文件中未列出的设备材</w:t>
      </w:r>
      <w:r>
        <w:t>料</w:t>
      </w:r>
      <w:r>
        <w:rPr>
          <w:spacing w:val="-17"/>
        </w:rPr>
        <w:t>）</w:t>
      </w:r>
      <w:r>
        <w:rPr>
          <w:spacing w:val="-10"/>
        </w:rPr>
        <w:t>、税金、售后服务、技术培训及其他所有成本费用，以及合同明示或暗示的所有责任、义</w:t>
      </w:r>
      <w:r>
        <w:t>务和一般风险等一切费用。</w:t>
      </w:r>
    </w:p>
    <w:p>
      <w:pPr>
        <w:pStyle w:val="11"/>
        <w:numPr>
          <w:ilvl w:val="1"/>
          <w:numId w:val="8"/>
        </w:numPr>
        <w:tabs>
          <w:tab w:val="left" w:pos="1320"/>
        </w:tabs>
        <w:spacing w:before="2" w:after="0" w:line="312" w:lineRule="auto"/>
        <w:ind w:left="300" w:right="146" w:firstLine="480"/>
        <w:jc w:val="left"/>
        <w:rPr>
          <w:sz w:val="24"/>
        </w:rPr>
      </w:pPr>
      <w:r>
        <w:rPr>
          <w:sz w:val="24"/>
        </w:rPr>
        <w:t xml:space="preserve">对于本文件中未列明，而供应商认为必需的费用也需列入总报价。在合同实施时， </w:t>
      </w:r>
      <w:r>
        <w:rPr>
          <w:spacing w:val="-1"/>
          <w:sz w:val="24"/>
        </w:rPr>
        <w:t>采购人将不予支付成交供应商没有列入的项目费用，并认为此项目的费用已包括在总报价中。</w:t>
      </w:r>
    </w:p>
    <w:p>
      <w:pPr>
        <w:pStyle w:val="11"/>
        <w:numPr>
          <w:ilvl w:val="1"/>
          <w:numId w:val="8"/>
        </w:numPr>
        <w:tabs>
          <w:tab w:val="left" w:pos="1320"/>
        </w:tabs>
        <w:spacing w:before="0" w:after="0" w:line="312" w:lineRule="auto"/>
        <w:ind w:left="300" w:right="326" w:firstLine="480"/>
        <w:jc w:val="left"/>
        <w:rPr>
          <w:sz w:val="24"/>
        </w:rPr>
      </w:pPr>
      <w:r>
        <w:rPr>
          <w:sz w:val="24"/>
        </w:rPr>
        <w:t>供应商必须就所投项目（或分标）</w:t>
      </w:r>
      <w:r>
        <w:rPr>
          <w:spacing w:val="-1"/>
          <w:sz w:val="24"/>
        </w:rPr>
        <w:t>的全部内容作完整唯一报价，漏项报价的或有选</w:t>
      </w:r>
      <w:r>
        <w:rPr>
          <w:sz w:val="24"/>
        </w:rPr>
        <w:t>择的或有条件的报价，其竞标将视为无效。</w:t>
      </w:r>
    </w:p>
    <w:p>
      <w:pPr>
        <w:pStyle w:val="11"/>
        <w:numPr>
          <w:ilvl w:val="1"/>
          <w:numId w:val="8"/>
        </w:numPr>
        <w:tabs>
          <w:tab w:val="left" w:pos="1320"/>
        </w:tabs>
        <w:spacing w:before="2" w:after="0" w:line="240" w:lineRule="auto"/>
        <w:ind w:left="1320" w:right="0" w:hanging="540"/>
        <w:jc w:val="left"/>
        <w:rPr>
          <w:sz w:val="24"/>
        </w:rPr>
      </w:pPr>
      <w:r>
        <w:rPr>
          <w:sz w:val="24"/>
        </w:rPr>
        <w:t>供应商的报价超出采购预算价或最高限价（如有）的，其竞标无效。</w:t>
      </w:r>
    </w:p>
    <w:p>
      <w:pPr>
        <w:pStyle w:val="11"/>
        <w:numPr>
          <w:ilvl w:val="0"/>
          <w:numId w:val="8"/>
        </w:numPr>
        <w:tabs>
          <w:tab w:val="left" w:pos="1263"/>
        </w:tabs>
        <w:spacing w:before="90" w:after="0" w:line="240" w:lineRule="auto"/>
        <w:ind w:left="1262" w:right="0" w:hanging="483"/>
        <w:jc w:val="left"/>
        <w:rPr>
          <w:b/>
          <w:sz w:val="24"/>
        </w:rPr>
      </w:pPr>
      <w:r>
        <w:rPr>
          <w:b/>
          <w:sz w:val="24"/>
        </w:rPr>
        <w:t>响应有效期</w:t>
      </w:r>
    </w:p>
    <w:p>
      <w:pPr>
        <w:pStyle w:val="11"/>
        <w:numPr>
          <w:ilvl w:val="1"/>
          <w:numId w:val="8"/>
        </w:numPr>
        <w:tabs>
          <w:tab w:val="left" w:pos="1320"/>
        </w:tabs>
        <w:spacing w:before="94" w:after="0" w:line="240" w:lineRule="auto"/>
        <w:ind w:left="1320" w:right="0" w:hanging="540"/>
        <w:jc w:val="left"/>
        <w:rPr>
          <w:sz w:val="24"/>
        </w:rPr>
      </w:pPr>
      <w:r>
        <w:rPr>
          <w:spacing w:val="-2"/>
          <w:sz w:val="24"/>
        </w:rPr>
        <w:t>在供应商须知前附表规定的响应有效期内，供应商不得要求撤销或修改其响应文件。</w:t>
      </w:r>
    </w:p>
    <w:p>
      <w:pPr>
        <w:pStyle w:val="11"/>
        <w:numPr>
          <w:ilvl w:val="1"/>
          <w:numId w:val="8"/>
        </w:numPr>
        <w:tabs>
          <w:tab w:val="left" w:pos="1380"/>
        </w:tabs>
        <w:spacing w:before="93" w:after="0" w:line="312" w:lineRule="auto"/>
        <w:ind w:left="300" w:right="238" w:firstLine="480"/>
        <w:jc w:val="both"/>
        <w:rPr>
          <w:sz w:val="24"/>
        </w:rPr>
      </w:pPr>
      <w:r>
        <w:rPr>
          <w:sz w:val="24"/>
        </w:rPr>
        <w:t>出现特殊情况需要延长响应有效期的，采购人以书面形式通知所有供应商延长响应</w:t>
      </w:r>
      <w:r>
        <w:rPr>
          <w:spacing w:val="-10"/>
          <w:sz w:val="24"/>
        </w:rPr>
        <w:t>有效期。供应商同意延长的，应相应延长其</w:t>
      </w:r>
      <w:r>
        <w:rPr>
          <w:rFonts w:hint="eastAsia"/>
          <w:spacing w:val="-10"/>
          <w:sz w:val="24"/>
          <w:lang w:val="en-US" w:eastAsia="zh-CN"/>
        </w:rPr>
        <w:t>竞标</w:t>
      </w:r>
      <w:r>
        <w:rPr>
          <w:spacing w:val="-10"/>
          <w:sz w:val="24"/>
        </w:rPr>
        <w:t>保证金的有效期，但不得要求或被允许修改或</w:t>
      </w:r>
      <w:r>
        <w:rPr>
          <w:sz w:val="24"/>
        </w:rPr>
        <w:t>撤销其响应文件；供应商拒绝延长的，其报价失效，但供应商有权收回其</w:t>
      </w:r>
      <w:r>
        <w:rPr>
          <w:rFonts w:hint="eastAsia"/>
          <w:sz w:val="24"/>
          <w:lang w:val="en-US" w:eastAsia="zh-CN"/>
        </w:rPr>
        <w:t>竞标</w:t>
      </w:r>
      <w:r>
        <w:rPr>
          <w:sz w:val="24"/>
        </w:rPr>
        <w:t>保证金。</w:t>
      </w:r>
    </w:p>
    <w:p>
      <w:pPr>
        <w:pStyle w:val="11"/>
        <w:numPr>
          <w:ilvl w:val="0"/>
          <w:numId w:val="8"/>
        </w:numPr>
        <w:tabs>
          <w:tab w:val="left" w:pos="1263"/>
        </w:tabs>
        <w:spacing w:before="1" w:after="0" w:line="240" w:lineRule="auto"/>
        <w:ind w:left="1262" w:right="0" w:hanging="483"/>
        <w:jc w:val="both"/>
        <w:rPr>
          <w:b/>
          <w:sz w:val="24"/>
        </w:rPr>
      </w:pPr>
      <w:r>
        <w:rPr>
          <w:rFonts w:hint="eastAsia"/>
          <w:b/>
          <w:sz w:val="24"/>
          <w:lang w:val="en-US" w:eastAsia="zh-CN"/>
        </w:rPr>
        <w:t>竞标</w:t>
      </w:r>
      <w:r>
        <w:rPr>
          <w:b/>
          <w:sz w:val="24"/>
        </w:rPr>
        <w:t>保证金</w:t>
      </w:r>
      <w:r>
        <w:rPr>
          <w:rFonts w:hint="eastAsia"/>
          <w:b/>
          <w:sz w:val="24"/>
          <w:lang w:eastAsia="zh-CN"/>
        </w:rPr>
        <w:t>（如有）</w:t>
      </w:r>
    </w:p>
    <w:p>
      <w:pPr>
        <w:pStyle w:val="11"/>
        <w:numPr>
          <w:ilvl w:val="1"/>
          <w:numId w:val="8"/>
        </w:numPr>
        <w:tabs>
          <w:tab w:val="left" w:pos="1380"/>
        </w:tabs>
        <w:spacing w:before="91" w:after="0" w:line="312" w:lineRule="auto"/>
        <w:ind w:left="300" w:right="260" w:firstLine="480"/>
        <w:jc w:val="left"/>
        <w:rPr>
          <w:b/>
          <w:sz w:val="24"/>
        </w:rPr>
      </w:pPr>
      <w:r>
        <w:rPr>
          <w:sz w:val="24"/>
        </w:rPr>
        <w:t>供应商应按供应商须知前附表规定的数额、方式要求交纳</w:t>
      </w:r>
      <w:r>
        <w:rPr>
          <w:rFonts w:hint="eastAsia"/>
          <w:sz w:val="24"/>
          <w:lang w:eastAsia="zh-CN"/>
        </w:rPr>
        <w:t>竞标保证金</w:t>
      </w:r>
      <w:r>
        <w:rPr>
          <w:sz w:val="24"/>
        </w:rPr>
        <w:t>，</w:t>
      </w:r>
      <w:r>
        <w:rPr>
          <w:b/>
          <w:spacing w:val="-4"/>
          <w:sz w:val="24"/>
        </w:rPr>
        <w:t>否则其竞标</w:t>
      </w:r>
      <w:r>
        <w:rPr>
          <w:b/>
          <w:sz w:val="24"/>
        </w:rPr>
        <w:t>无效。</w:t>
      </w:r>
    </w:p>
    <w:p>
      <w:pPr>
        <w:pStyle w:val="11"/>
        <w:numPr>
          <w:ilvl w:val="1"/>
          <w:numId w:val="8"/>
        </w:numPr>
        <w:tabs>
          <w:tab w:val="left" w:pos="1320"/>
        </w:tabs>
        <w:spacing w:before="2" w:after="0" w:line="312" w:lineRule="auto"/>
        <w:ind w:left="300" w:right="238" w:firstLine="480"/>
        <w:jc w:val="left"/>
        <w:rPr>
          <w:sz w:val="24"/>
        </w:rPr>
      </w:pPr>
      <w:r>
        <w:rPr>
          <w:sz w:val="24"/>
        </w:rPr>
        <w:t>办理</w:t>
      </w:r>
      <w:r>
        <w:rPr>
          <w:rFonts w:hint="eastAsia"/>
          <w:sz w:val="24"/>
          <w:lang w:eastAsia="zh-CN"/>
        </w:rPr>
        <w:t>竞标保证金</w:t>
      </w:r>
      <w:r>
        <w:rPr>
          <w:sz w:val="24"/>
        </w:rPr>
        <w:t>手续时，请务必在银行进账单或电汇单的用途或空白栏上注明项目</w:t>
      </w:r>
      <w:r>
        <w:rPr>
          <w:spacing w:val="-8"/>
          <w:sz w:val="24"/>
        </w:rPr>
        <w:t>名称或项目编号，以免耽误谈判。对未按采购文件要求缴纳</w:t>
      </w:r>
      <w:r>
        <w:rPr>
          <w:rFonts w:hint="eastAsia"/>
          <w:spacing w:val="-8"/>
          <w:sz w:val="24"/>
          <w:lang w:eastAsia="zh-CN"/>
        </w:rPr>
        <w:t>竞标保证金</w:t>
      </w:r>
      <w:r>
        <w:rPr>
          <w:spacing w:val="-8"/>
          <w:sz w:val="24"/>
        </w:rPr>
        <w:t>的响应文件，采购代理</w:t>
      </w:r>
      <w:r>
        <w:rPr>
          <w:sz w:val="24"/>
        </w:rPr>
        <w:t>机构将视其为不响应谈判条件而予以拒绝。</w:t>
      </w:r>
    </w:p>
    <w:p>
      <w:pPr>
        <w:pStyle w:val="11"/>
        <w:numPr>
          <w:ilvl w:val="1"/>
          <w:numId w:val="8"/>
        </w:numPr>
        <w:tabs>
          <w:tab w:val="left" w:pos="1320"/>
        </w:tabs>
        <w:spacing w:before="1" w:after="0" w:line="312" w:lineRule="auto"/>
        <w:ind w:left="300" w:right="326" w:firstLine="480"/>
        <w:jc w:val="both"/>
        <w:rPr>
          <w:sz w:val="24"/>
        </w:rPr>
      </w:pPr>
      <w:r>
        <w:rPr>
          <w:spacing w:val="-3"/>
          <w:sz w:val="24"/>
        </w:rPr>
        <w:t>未成交供应商的</w:t>
      </w:r>
      <w:r>
        <w:rPr>
          <w:rFonts w:hint="eastAsia"/>
          <w:spacing w:val="-3"/>
          <w:sz w:val="24"/>
          <w:lang w:eastAsia="zh-CN"/>
        </w:rPr>
        <w:t>竞标保证金</w:t>
      </w:r>
      <w:r>
        <w:rPr>
          <w:spacing w:val="-3"/>
          <w:sz w:val="24"/>
        </w:rPr>
        <w:t xml:space="preserve">在成交通知书发出后 </w:t>
      </w:r>
      <w:r>
        <w:rPr>
          <w:sz w:val="24"/>
        </w:rPr>
        <w:t>5</w:t>
      </w:r>
      <w:r>
        <w:rPr>
          <w:spacing w:val="-8"/>
          <w:sz w:val="24"/>
        </w:rPr>
        <w:t xml:space="preserve"> 个工作日内退还</w:t>
      </w:r>
      <w:r>
        <w:rPr>
          <w:sz w:val="24"/>
        </w:rPr>
        <w:t>（不计利息）</w:t>
      </w:r>
      <w:r>
        <w:rPr>
          <w:spacing w:val="-19"/>
          <w:sz w:val="24"/>
        </w:rPr>
        <w:t>。</w:t>
      </w:r>
      <w:r>
        <w:rPr>
          <w:sz w:val="24"/>
        </w:rPr>
        <w:t>成交人的</w:t>
      </w:r>
      <w:r>
        <w:rPr>
          <w:rFonts w:hint="eastAsia"/>
          <w:sz w:val="24"/>
          <w:lang w:eastAsia="zh-CN"/>
        </w:rPr>
        <w:t>竞标保证金</w:t>
      </w:r>
      <w:r>
        <w:rPr>
          <w:sz w:val="24"/>
        </w:rPr>
        <w:t>，在成交人与采购人签订合同后 5</w:t>
      </w:r>
      <w:r>
        <w:rPr>
          <w:spacing w:val="-9"/>
          <w:sz w:val="24"/>
        </w:rPr>
        <w:t xml:space="preserve"> 个工作日内退还。</w:t>
      </w:r>
      <w:r>
        <w:rPr>
          <w:rFonts w:hint="eastAsia"/>
          <w:spacing w:val="-9"/>
          <w:sz w:val="24"/>
          <w:lang w:eastAsia="zh-CN"/>
        </w:rPr>
        <w:t>竞标保证金</w:t>
      </w:r>
      <w:r>
        <w:rPr>
          <w:spacing w:val="-9"/>
          <w:sz w:val="24"/>
        </w:rPr>
        <w:t>一律以</w:t>
      </w:r>
      <w:r>
        <w:rPr>
          <w:sz w:val="24"/>
        </w:rPr>
        <w:t>转账方式退还，不计利息。</w:t>
      </w:r>
    </w:p>
    <w:p>
      <w:pPr>
        <w:pStyle w:val="11"/>
        <w:numPr>
          <w:ilvl w:val="1"/>
          <w:numId w:val="8"/>
        </w:numPr>
        <w:tabs>
          <w:tab w:val="left" w:pos="1380"/>
        </w:tabs>
        <w:spacing w:before="0" w:after="0" w:line="240" w:lineRule="auto"/>
        <w:ind w:left="1380" w:right="0" w:hanging="600"/>
        <w:jc w:val="both"/>
        <w:rPr>
          <w:sz w:val="24"/>
        </w:rPr>
      </w:pPr>
      <w:r>
        <w:rPr>
          <w:sz w:val="24"/>
        </w:rPr>
        <w:t>如供应商有下列情形之一的，其</w:t>
      </w:r>
      <w:r>
        <w:rPr>
          <w:rFonts w:hint="eastAsia"/>
          <w:sz w:val="24"/>
          <w:lang w:eastAsia="zh-CN"/>
        </w:rPr>
        <w:t>竞标保证金</w:t>
      </w:r>
      <w:r>
        <w:rPr>
          <w:sz w:val="24"/>
        </w:rPr>
        <w:t>将不予退还：</w:t>
      </w:r>
    </w:p>
    <w:p>
      <w:pPr>
        <w:pStyle w:val="2"/>
        <w:spacing w:before="91"/>
        <w:ind w:left="780"/>
      </w:pPr>
      <w:r>
        <w:t>（一）供应商在提交响应文件截止时间后撤回响应文件的；</w:t>
      </w:r>
    </w:p>
    <w:p>
      <w:pPr>
        <w:pStyle w:val="2"/>
        <w:spacing w:before="94"/>
        <w:ind w:left="780"/>
      </w:pPr>
      <w:r>
        <w:t>（二）供应商在响应文件中提供虚假材料的；</w:t>
      </w:r>
    </w:p>
    <w:p>
      <w:pPr>
        <w:pStyle w:val="2"/>
        <w:spacing w:before="93"/>
        <w:ind w:left="780"/>
      </w:pPr>
      <w:r>
        <w:t>（三）除因不可抗力或谈判文件认可的情形以外，成交供应商不与采购人签订合同的；</w:t>
      </w:r>
    </w:p>
    <w:p>
      <w:pPr>
        <w:pStyle w:val="2"/>
        <w:spacing w:before="91"/>
        <w:ind w:left="780"/>
      </w:pPr>
      <w:r>
        <w:t>（四）供应商与采购人、其他供应商或者采购代理机构恶意串通的；</w:t>
      </w:r>
    </w:p>
    <w:p>
      <w:pPr>
        <w:pStyle w:val="2"/>
        <w:spacing w:before="93"/>
        <w:ind w:left="780"/>
      </w:pPr>
      <w:r>
        <w:t>（五）成交人在收到成交通知书后，未按竞争性谈判文件规定提交履约保证金；</w:t>
      </w:r>
    </w:p>
    <w:p>
      <w:pPr>
        <w:pStyle w:val="2"/>
        <w:spacing w:before="93"/>
        <w:ind w:left="780"/>
      </w:pPr>
      <w:r>
        <w:t>（六）法律法规规定的其他情形。</w:t>
      </w:r>
    </w:p>
    <w:p>
      <w:pPr>
        <w:pStyle w:val="11"/>
        <w:numPr>
          <w:ilvl w:val="0"/>
          <w:numId w:val="8"/>
        </w:numPr>
        <w:tabs>
          <w:tab w:val="left" w:pos="1263"/>
        </w:tabs>
        <w:spacing w:before="91" w:after="0" w:line="240" w:lineRule="auto"/>
        <w:ind w:left="1262" w:right="0" w:hanging="483"/>
        <w:jc w:val="left"/>
        <w:rPr>
          <w:b/>
          <w:sz w:val="24"/>
        </w:rPr>
      </w:pPr>
      <w:r>
        <w:rPr>
          <w:b/>
          <w:sz w:val="24"/>
        </w:rPr>
        <w:t>响应文件编制</w:t>
      </w:r>
    </w:p>
    <w:p>
      <w:pPr>
        <w:pStyle w:val="11"/>
        <w:numPr>
          <w:ilvl w:val="1"/>
          <w:numId w:val="8"/>
        </w:numPr>
        <w:tabs>
          <w:tab w:val="left" w:pos="1380"/>
        </w:tabs>
        <w:spacing w:before="94" w:after="0" w:line="312" w:lineRule="auto"/>
        <w:ind w:left="300" w:right="266" w:firstLine="480"/>
        <w:jc w:val="left"/>
        <w:rPr>
          <w:sz w:val="24"/>
        </w:rPr>
      </w:pPr>
      <w:r>
        <w:rPr>
          <w:spacing w:val="-1"/>
          <w:sz w:val="24"/>
        </w:rPr>
        <w:t>响应文件应按第六章“响应文件格式”进行编写，如有必要，可以增加附页，作为</w:t>
      </w:r>
      <w:r>
        <w:rPr>
          <w:sz w:val="24"/>
        </w:rPr>
        <w:t>响应文件的组成部分。</w:t>
      </w:r>
    </w:p>
    <w:p>
      <w:pPr>
        <w:spacing w:after="0" w:line="312" w:lineRule="auto"/>
        <w:jc w:val="left"/>
        <w:rPr>
          <w:sz w:val="24"/>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rPr>
          <w:sz w:val="20"/>
        </w:rPr>
      </w:pPr>
    </w:p>
    <w:p>
      <w:pPr>
        <w:pStyle w:val="2"/>
        <w:spacing w:before="10"/>
        <w:rPr>
          <w:sz w:val="22"/>
        </w:rPr>
      </w:pPr>
    </w:p>
    <w:p>
      <w:pPr>
        <w:pStyle w:val="11"/>
        <w:numPr>
          <w:ilvl w:val="1"/>
          <w:numId w:val="8"/>
        </w:numPr>
        <w:tabs>
          <w:tab w:val="left" w:pos="1320"/>
        </w:tabs>
        <w:spacing w:before="66" w:after="0" w:line="312" w:lineRule="auto"/>
        <w:ind w:left="300" w:right="118" w:firstLine="480"/>
        <w:jc w:val="left"/>
        <w:rPr>
          <w:sz w:val="24"/>
        </w:rPr>
      </w:pPr>
      <w:r>
        <w:rPr>
          <w:spacing w:val="-3"/>
          <w:sz w:val="24"/>
        </w:rPr>
        <w:t xml:space="preserve">供应商可按本文件规定的格式和顺序编制、装订响应文件并编制完整的页码、目录， </w:t>
      </w:r>
      <w:r>
        <w:rPr>
          <w:spacing w:val="-7"/>
          <w:sz w:val="24"/>
        </w:rPr>
        <w:t>响应文件内容不完整、编排混乱导致响应文件被误读、漏读或者查找不到相关内容导致响应文件被视为无效的后果由供应商自行负责。</w:t>
      </w:r>
    </w:p>
    <w:p>
      <w:pPr>
        <w:pStyle w:val="11"/>
        <w:numPr>
          <w:ilvl w:val="1"/>
          <w:numId w:val="8"/>
        </w:numPr>
        <w:tabs>
          <w:tab w:val="left" w:pos="1320"/>
        </w:tabs>
        <w:spacing w:before="1" w:after="0" w:line="312" w:lineRule="auto"/>
        <w:ind w:left="300" w:right="326" w:firstLine="480"/>
        <w:jc w:val="both"/>
        <w:rPr>
          <w:sz w:val="24"/>
        </w:rPr>
      </w:pPr>
      <w:r>
        <w:rPr>
          <w:spacing w:val="-1"/>
          <w:sz w:val="24"/>
        </w:rPr>
        <w:t>响应文件可使用不能擦去的墨水书写或打印并加盖单位公章，竞争性谈判文件中要</w:t>
      </w:r>
      <w:r>
        <w:rPr>
          <w:sz w:val="24"/>
        </w:rPr>
        <w:t>求供应商的法定代表人或其委托代理人签字的相应位置须按要求签字确认。委托代理人签字的，响应文件应附法定代表人签字署名的授权委托书。</w:t>
      </w:r>
    </w:p>
    <w:p>
      <w:pPr>
        <w:pStyle w:val="2"/>
        <w:spacing w:line="312" w:lineRule="auto"/>
        <w:ind w:left="300" w:right="238" w:firstLine="480"/>
        <w:jc w:val="both"/>
      </w:pPr>
      <w:r>
        <w:rPr>
          <w:spacing w:val="-8"/>
        </w:rPr>
        <w:t>响应文件应无涂改、行间插字或删除，如果出现上述情况，改动之处应加盖单位章或由供</w:t>
      </w:r>
      <w:r>
        <w:rPr>
          <w:spacing w:val="-6"/>
        </w:rPr>
        <w:t>应商的法定代表人或其授权的代理人签字确认。响应文件因字迹潦草或表达不清所引起的后果</w:t>
      </w:r>
      <w:r>
        <w:t>由供应商负责。</w:t>
      </w:r>
    </w:p>
    <w:p>
      <w:pPr>
        <w:pStyle w:val="11"/>
        <w:numPr>
          <w:ilvl w:val="1"/>
          <w:numId w:val="8"/>
        </w:numPr>
        <w:tabs>
          <w:tab w:val="left" w:pos="1380"/>
        </w:tabs>
        <w:spacing w:before="1" w:after="0" w:line="312" w:lineRule="auto"/>
        <w:ind w:left="300" w:right="238" w:firstLine="480"/>
        <w:jc w:val="both"/>
        <w:rPr>
          <w:sz w:val="24"/>
        </w:rPr>
      </w:pPr>
      <w:r>
        <w:rPr>
          <w:sz w:val="24"/>
        </w:rPr>
        <w:t>响应文件正本一份，副本份数见供应商须知前附表。正本和副本的封面上应清楚地</w:t>
      </w:r>
      <w:r>
        <w:rPr>
          <w:spacing w:val="-11"/>
          <w:sz w:val="24"/>
        </w:rPr>
        <w:t>标记“正本”或“副本”的字样。</w:t>
      </w:r>
      <w:r>
        <w:rPr>
          <w:b/>
          <w:sz w:val="24"/>
        </w:rPr>
        <w:t>副本可为已按要求签字盖章的正本的复印件</w:t>
      </w:r>
      <w:r>
        <w:rPr>
          <w:spacing w:val="-6"/>
          <w:sz w:val="24"/>
        </w:rPr>
        <w:t>，当副本和正本</w:t>
      </w:r>
      <w:r>
        <w:rPr>
          <w:sz w:val="24"/>
        </w:rPr>
        <w:t>不一致时，以正本为准。</w:t>
      </w:r>
    </w:p>
    <w:p>
      <w:pPr>
        <w:pStyle w:val="11"/>
        <w:numPr>
          <w:ilvl w:val="1"/>
          <w:numId w:val="8"/>
        </w:numPr>
        <w:tabs>
          <w:tab w:val="left" w:pos="1320"/>
        </w:tabs>
        <w:spacing w:before="1" w:after="0" w:line="240" w:lineRule="auto"/>
        <w:ind w:left="1320" w:right="0" w:hanging="540"/>
        <w:jc w:val="both"/>
        <w:rPr>
          <w:sz w:val="24"/>
        </w:rPr>
      </w:pPr>
      <w:r>
        <w:rPr>
          <w:sz w:val="24"/>
        </w:rPr>
        <w:t>响应文件的正本与副本，分别装订成册，并编制目录和页码。</w:t>
      </w:r>
    </w:p>
    <w:p>
      <w:pPr>
        <w:pStyle w:val="11"/>
        <w:numPr>
          <w:ilvl w:val="0"/>
          <w:numId w:val="8"/>
        </w:numPr>
        <w:tabs>
          <w:tab w:val="left" w:pos="1263"/>
        </w:tabs>
        <w:spacing w:before="93" w:after="0" w:line="240" w:lineRule="auto"/>
        <w:ind w:left="1262" w:right="0" w:hanging="483"/>
        <w:jc w:val="both"/>
        <w:rPr>
          <w:b/>
          <w:sz w:val="24"/>
        </w:rPr>
      </w:pPr>
      <w:r>
        <w:rPr>
          <w:b/>
          <w:sz w:val="24"/>
        </w:rPr>
        <w:t>响应文件的密封和标识</w:t>
      </w:r>
    </w:p>
    <w:p>
      <w:pPr>
        <w:pStyle w:val="11"/>
        <w:numPr>
          <w:ilvl w:val="1"/>
          <w:numId w:val="8"/>
        </w:numPr>
        <w:tabs>
          <w:tab w:val="left" w:pos="1373"/>
        </w:tabs>
        <w:spacing w:before="94" w:after="0" w:line="312" w:lineRule="auto"/>
        <w:ind w:left="300" w:right="241" w:firstLine="487"/>
        <w:jc w:val="both"/>
        <w:rPr>
          <w:sz w:val="24"/>
        </w:rPr>
      </w:pPr>
      <w:r>
        <w:rPr>
          <w:spacing w:val="-1"/>
          <w:sz w:val="24"/>
        </w:rPr>
        <w:t>将响应文件“价格文件”书面版本的正本和全部副本密封在一个包封内。内层包封</w:t>
      </w:r>
      <w:r>
        <w:rPr>
          <w:sz w:val="24"/>
        </w:rPr>
        <w:t>上应写明“价格文件、供应商名称和地址、项目名称、项目编号”字样；</w:t>
      </w:r>
    </w:p>
    <w:p>
      <w:pPr>
        <w:pStyle w:val="11"/>
        <w:numPr>
          <w:ilvl w:val="1"/>
          <w:numId w:val="8"/>
        </w:numPr>
        <w:tabs>
          <w:tab w:val="left" w:pos="1378"/>
        </w:tabs>
        <w:spacing w:before="0" w:after="0" w:line="312" w:lineRule="auto"/>
        <w:ind w:left="300" w:right="238" w:firstLine="487"/>
        <w:jc w:val="both"/>
        <w:rPr>
          <w:sz w:val="24"/>
        </w:rPr>
      </w:pPr>
      <w:r>
        <w:rPr>
          <w:spacing w:val="-1"/>
          <w:sz w:val="24"/>
        </w:rPr>
        <w:t>将响应文件“商务技术文件”书面版本的正本和全部副本密封在一个包封内。内层</w:t>
      </w:r>
      <w:r>
        <w:rPr>
          <w:sz w:val="24"/>
        </w:rPr>
        <w:t>包封上应写明“商务技术文件、供应商名称和地址、项目名称、项目编号”字样；</w:t>
      </w:r>
    </w:p>
    <w:p>
      <w:pPr>
        <w:pStyle w:val="11"/>
        <w:numPr>
          <w:ilvl w:val="1"/>
          <w:numId w:val="8"/>
        </w:numPr>
        <w:tabs>
          <w:tab w:val="left" w:pos="1380"/>
        </w:tabs>
        <w:spacing w:before="0" w:after="0" w:line="312" w:lineRule="auto"/>
        <w:ind w:left="300" w:right="248" w:firstLine="480"/>
        <w:jc w:val="both"/>
        <w:rPr>
          <w:sz w:val="24"/>
        </w:rPr>
      </w:pPr>
      <w:r>
        <w:rPr>
          <w:spacing w:val="-1"/>
          <w:sz w:val="24"/>
        </w:rPr>
        <w:t>将响应文件电子版单独包封，包封上标明“响应文件电子版、供应商名称和地址、</w:t>
      </w:r>
      <w:r>
        <w:rPr>
          <w:sz w:val="24"/>
        </w:rPr>
        <w:t>项目名称、项目编号”；</w:t>
      </w:r>
    </w:p>
    <w:p>
      <w:pPr>
        <w:pStyle w:val="11"/>
        <w:numPr>
          <w:ilvl w:val="1"/>
          <w:numId w:val="8"/>
        </w:numPr>
        <w:tabs>
          <w:tab w:val="left" w:pos="1397"/>
        </w:tabs>
        <w:spacing w:before="1" w:after="0" w:line="312" w:lineRule="auto"/>
        <w:ind w:left="300" w:right="238" w:firstLine="487"/>
        <w:jc w:val="both"/>
        <w:rPr>
          <w:sz w:val="24"/>
        </w:rPr>
      </w:pPr>
      <w:r>
        <w:rPr>
          <w:spacing w:val="-10"/>
          <w:sz w:val="24"/>
        </w:rPr>
        <w:t xml:space="preserve">将按上述第 </w:t>
      </w:r>
      <w:r>
        <w:rPr>
          <w:sz w:val="24"/>
        </w:rPr>
        <w:t>15.1</w:t>
      </w:r>
      <w:r>
        <w:rPr>
          <w:spacing w:val="-24"/>
          <w:sz w:val="24"/>
        </w:rPr>
        <w:t xml:space="preserve"> 项至第 </w:t>
      </w:r>
      <w:r>
        <w:rPr>
          <w:sz w:val="24"/>
        </w:rPr>
        <w:t>15.3</w:t>
      </w:r>
      <w:r>
        <w:rPr>
          <w:spacing w:val="-8"/>
          <w:sz w:val="24"/>
        </w:rPr>
        <w:t xml:space="preserve"> 项的规定包封好的“价格文件”、“商务技术文件” 和“响应文件电子版”全部密封在一个外层包封内</w:t>
      </w:r>
      <w:r>
        <w:rPr>
          <w:sz w:val="24"/>
        </w:rPr>
        <w:t>（即采用双层包封法密封</w:t>
      </w:r>
      <w:r>
        <w:rPr>
          <w:spacing w:val="-22"/>
          <w:sz w:val="24"/>
        </w:rPr>
        <w:t>）</w:t>
      </w:r>
      <w:r>
        <w:rPr>
          <w:spacing w:val="-6"/>
          <w:sz w:val="24"/>
        </w:rPr>
        <w:t>。在外层包封上写明供应商名称、供应商地址、项目名称、项目编号、分包号或标段号</w:t>
      </w:r>
      <w:r>
        <w:rPr>
          <w:sz w:val="24"/>
        </w:rPr>
        <w:t>（如有</w:t>
      </w:r>
      <w:r>
        <w:rPr>
          <w:spacing w:val="-12"/>
          <w:sz w:val="24"/>
        </w:rPr>
        <w:t>）</w:t>
      </w:r>
      <w:r>
        <w:rPr>
          <w:spacing w:val="-6"/>
          <w:sz w:val="24"/>
        </w:rPr>
        <w:t>等字样，并加</w:t>
      </w:r>
      <w:r>
        <w:rPr>
          <w:sz w:val="24"/>
        </w:rPr>
        <w:t>盖供应商公章。</w:t>
      </w:r>
    </w:p>
    <w:p>
      <w:pPr>
        <w:spacing w:before="0" w:line="307" w:lineRule="exact"/>
        <w:ind w:left="787" w:right="0" w:firstLine="0"/>
        <w:jc w:val="left"/>
        <w:rPr>
          <w:b/>
          <w:sz w:val="24"/>
        </w:rPr>
      </w:pPr>
      <w:r>
        <w:rPr>
          <w:b/>
          <w:sz w:val="24"/>
        </w:rPr>
        <w:t>外层封口处必须加盖供应商公章或由供应商法定代表人（或授权代表）签字以示密封。</w:t>
      </w:r>
    </w:p>
    <w:p>
      <w:pPr>
        <w:pStyle w:val="11"/>
        <w:numPr>
          <w:ilvl w:val="1"/>
          <w:numId w:val="8"/>
        </w:numPr>
        <w:tabs>
          <w:tab w:val="left" w:pos="1397"/>
        </w:tabs>
        <w:spacing w:before="93" w:after="0" w:line="240" w:lineRule="auto"/>
        <w:ind w:left="1396" w:right="0" w:hanging="610"/>
        <w:jc w:val="left"/>
        <w:rPr>
          <w:sz w:val="24"/>
        </w:rPr>
      </w:pPr>
      <w:r>
        <w:rPr>
          <w:spacing w:val="-9"/>
          <w:sz w:val="24"/>
        </w:rPr>
        <w:t xml:space="preserve">未按本章第 </w:t>
      </w:r>
      <w:r>
        <w:rPr>
          <w:sz w:val="24"/>
        </w:rPr>
        <w:t>15.1</w:t>
      </w:r>
      <w:r>
        <w:rPr>
          <w:spacing w:val="-28"/>
          <w:sz w:val="24"/>
        </w:rPr>
        <w:t xml:space="preserve"> 条或 </w:t>
      </w:r>
      <w:r>
        <w:rPr>
          <w:sz w:val="24"/>
        </w:rPr>
        <w:t>15.4</w:t>
      </w:r>
      <w:r>
        <w:rPr>
          <w:spacing w:val="-8"/>
          <w:sz w:val="24"/>
        </w:rPr>
        <w:t xml:space="preserve"> 条要求密封和加写标记，作无效响应文件处理。</w:t>
      </w:r>
    </w:p>
    <w:p>
      <w:pPr>
        <w:pStyle w:val="11"/>
        <w:numPr>
          <w:ilvl w:val="0"/>
          <w:numId w:val="8"/>
        </w:numPr>
        <w:tabs>
          <w:tab w:val="left" w:pos="1280"/>
        </w:tabs>
        <w:spacing w:before="94" w:after="0" w:line="240" w:lineRule="auto"/>
        <w:ind w:left="1279" w:right="0" w:hanging="493"/>
        <w:jc w:val="left"/>
        <w:rPr>
          <w:b/>
          <w:sz w:val="24"/>
        </w:rPr>
      </w:pPr>
      <w:r>
        <w:rPr>
          <w:b/>
          <w:sz w:val="24"/>
        </w:rPr>
        <w:t>响应文件的递交</w:t>
      </w:r>
    </w:p>
    <w:p>
      <w:pPr>
        <w:pStyle w:val="11"/>
        <w:numPr>
          <w:ilvl w:val="1"/>
          <w:numId w:val="8"/>
        </w:numPr>
        <w:tabs>
          <w:tab w:val="left" w:pos="1352"/>
        </w:tabs>
        <w:spacing w:before="91" w:after="0" w:line="312" w:lineRule="auto"/>
        <w:ind w:left="300" w:right="241" w:firstLine="487"/>
        <w:jc w:val="left"/>
        <w:rPr>
          <w:sz w:val="24"/>
        </w:rPr>
      </w:pPr>
      <w:r>
        <w:rPr>
          <w:sz w:val="24"/>
        </w:rPr>
        <w:t>供应商应在供应商须知前附表规定的截止时间前递交响应文件。凡逾期送达的响应文件将视为无效响应文件处理。</w:t>
      </w:r>
    </w:p>
    <w:p>
      <w:pPr>
        <w:pStyle w:val="11"/>
        <w:numPr>
          <w:ilvl w:val="1"/>
          <w:numId w:val="8"/>
        </w:numPr>
        <w:tabs>
          <w:tab w:val="left" w:pos="1352"/>
        </w:tabs>
        <w:spacing w:before="2" w:after="0" w:line="312" w:lineRule="auto"/>
        <w:ind w:left="300" w:right="241" w:firstLine="487"/>
        <w:jc w:val="left"/>
        <w:rPr>
          <w:b/>
          <w:sz w:val="24"/>
        </w:rPr>
      </w:pPr>
      <w:r>
        <w:rPr>
          <w:sz w:val="24"/>
        </w:rPr>
        <w:t>供应商按供应商须知前附表规定的地点递交响应文件，并由采购人或采购代理机构签收</w:t>
      </w:r>
      <w:r>
        <w:rPr>
          <w:b/>
          <w:sz w:val="24"/>
        </w:rPr>
        <w:t>。</w:t>
      </w:r>
    </w:p>
    <w:p>
      <w:pPr>
        <w:pStyle w:val="11"/>
        <w:numPr>
          <w:ilvl w:val="1"/>
          <w:numId w:val="8"/>
        </w:numPr>
        <w:tabs>
          <w:tab w:val="left" w:pos="1397"/>
        </w:tabs>
        <w:spacing w:before="0" w:after="0" w:line="307" w:lineRule="exact"/>
        <w:ind w:left="1396" w:right="0" w:hanging="610"/>
        <w:jc w:val="left"/>
        <w:rPr>
          <w:sz w:val="24"/>
        </w:rPr>
      </w:pPr>
      <w:r>
        <w:rPr>
          <w:sz w:val="24"/>
        </w:rPr>
        <w:t>除竞争性谈判文件另有规定外，供应商所递交的响应文件不予退还。</w:t>
      </w:r>
    </w:p>
    <w:p>
      <w:pPr>
        <w:pStyle w:val="11"/>
        <w:numPr>
          <w:ilvl w:val="1"/>
          <w:numId w:val="8"/>
        </w:numPr>
        <w:tabs>
          <w:tab w:val="left" w:pos="1397"/>
        </w:tabs>
        <w:spacing w:before="93" w:after="0" w:line="240" w:lineRule="auto"/>
        <w:ind w:left="1396" w:right="0" w:hanging="610"/>
        <w:jc w:val="left"/>
        <w:rPr>
          <w:sz w:val="24"/>
        </w:rPr>
      </w:pPr>
      <w:r>
        <w:rPr>
          <w:sz w:val="24"/>
        </w:rPr>
        <w:t>逾期送达的或者未送达指定地点的响应文件，采购代理机构应当拒绝接收。</w:t>
      </w:r>
    </w:p>
    <w:p>
      <w:pPr>
        <w:pStyle w:val="11"/>
        <w:numPr>
          <w:ilvl w:val="0"/>
          <w:numId w:val="8"/>
        </w:numPr>
        <w:tabs>
          <w:tab w:val="left" w:pos="1280"/>
        </w:tabs>
        <w:spacing w:before="91" w:after="0" w:line="240" w:lineRule="auto"/>
        <w:ind w:left="1279" w:right="0" w:hanging="493"/>
        <w:jc w:val="left"/>
        <w:rPr>
          <w:b/>
          <w:sz w:val="24"/>
        </w:rPr>
      </w:pPr>
      <w:r>
        <w:rPr>
          <w:b/>
          <w:sz w:val="24"/>
        </w:rPr>
        <w:t>响应文件的修改和撤回</w:t>
      </w:r>
    </w:p>
    <w:p>
      <w:pPr>
        <w:spacing w:after="0" w:line="240" w:lineRule="auto"/>
        <w:jc w:val="left"/>
        <w:rPr>
          <w:sz w:val="24"/>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rPr>
          <w:b/>
          <w:sz w:val="20"/>
        </w:rPr>
      </w:pPr>
    </w:p>
    <w:p>
      <w:pPr>
        <w:pStyle w:val="2"/>
        <w:spacing w:before="10"/>
        <w:rPr>
          <w:b/>
          <w:sz w:val="22"/>
        </w:rPr>
      </w:pPr>
    </w:p>
    <w:p>
      <w:pPr>
        <w:pStyle w:val="11"/>
        <w:numPr>
          <w:ilvl w:val="1"/>
          <w:numId w:val="8"/>
        </w:numPr>
        <w:tabs>
          <w:tab w:val="left" w:pos="1364"/>
        </w:tabs>
        <w:spacing w:before="66" w:after="0" w:line="312" w:lineRule="auto"/>
        <w:ind w:left="300" w:right="241" w:firstLine="487"/>
        <w:jc w:val="left"/>
        <w:rPr>
          <w:sz w:val="24"/>
        </w:rPr>
      </w:pPr>
      <w:r>
        <w:rPr>
          <w:spacing w:val="-1"/>
          <w:sz w:val="24"/>
        </w:rPr>
        <w:t>在供应商须知前附表规定的递交响应文件截止时间前，供应商可以修改或撤回已递</w:t>
      </w:r>
      <w:r>
        <w:rPr>
          <w:sz w:val="24"/>
        </w:rPr>
        <w:t>交的响应文件，但应以书面形式通知采购人或采购代理机构。</w:t>
      </w:r>
    </w:p>
    <w:p>
      <w:pPr>
        <w:pStyle w:val="11"/>
        <w:numPr>
          <w:ilvl w:val="1"/>
          <w:numId w:val="8"/>
        </w:numPr>
        <w:tabs>
          <w:tab w:val="left" w:pos="1397"/>
        </w:tabs>
        <w:spacing w:before="2" w:after="0" w:line="312" w:lineRule="auto"/>
        <w:ind w:left="300" w:right="293" w:firstLine="487"/>
        <w:jc w:val="left"/>
        <w:rPr>
          <w:sz w:val="24"/>
        </w:rPr>
      </w:pPr>
      <w:r>
        <w:rPr>
          <w:spacing w:val="-2"/>
          <w:sz w:val="24"/>
        </w:rPr>
        <w:t xml:space="preserve">供应商修改或撤回已递交响应文件的书面通知应按照本章第 </w:t>
      </w:r>
      <w:r>
        <w:rPr>
          <w:sz w:val="24"/>
        </w:rPr>
        <w:t>14.3</w:t>
      </w:r>
      <w:r>
        <w:rPr>
          <w:spacing w:val="-6"/>
          <w:sz w:val="24"/>
        </w:rPr>
        <w:t xml:space="preserve"> 项的要求签字或盖章。采购人或采购代理机构收到书面通知后，向供应商出具签收凭证。</w:t>
      </w:r>
    </w:p>
    <w:p>
      <w:pPr>
        <w:pStyle w:val="11"/>
        <w:numPr>
          <w:ilvl w:val="1"/>
          <w:numId w:val="8"/>
        </w:numPr>
        <w:tabs>
          <w:tab w:val="left" w:pos="1337"/>
        </w:tabs>
        <w:spacing w:before="0" w:after="0" w:line="312" w:lineRule="auto"/>
        <w:ind w:left="300" w:right="242" w:firstLine="487"/>
        <w:jc w:val="left"/>
        <w:rPr>
          <w:sz w:val="24"/>
        </w:rPr>
      </w:pPr>
      <w:r>
        <w:rPr>
          <w:spacing w:val="-3"/>
          <w:sz w:val="24"/>
        </w:rPr>
        <w:t xml:space="preserve">修改的内容为响应文件的组成部分。修改的响应文件应按照本章第 </w:t>
      </w:r>
      <w:r>
        <w:rPr>
          <w:sz w:val="24"/>
        </w:rPr>
        <w:t>15</w:t>
      </w:r>
      <w:r>
        <w:rPr>
          <w:spacing w:val="-20"/>
          <w:sz w:val="24"/>
        </w:rPr>
        <w:t xml:space="preserve"> 条、第 </w:t>
      </w:r>
      <w:r>
        <w:rPr>
          <w:sz w:val="24"/>
        </w:rPr>
        <w:t>16</w:t>
      </w:r>
      <w:r>
        <w:rPr>
          <w:spacing w:val="-23"/>
          <w:sz w:val="24"/>
        </w:rPr>
        <w:t xml:space="preserve"> 条规定进行编制、密封、标记和递交，并标明“修改”字样。</w:t>
      </w:r>
    </w:p>
    <w:p>
      <w:pPr>
        <w:pStyle w:val="2"/>
        <w:spacing w:before="3"/>
        <w:rPr>
          <w:sz w:val="8"/>
        </w:rPr>
      </w:pPr>
    </w:p>
    <w:p>
      <w:pPr>
        <w:spacing w:after="0"/>
        <w:rPr>
          <w:sz w:val="8"/>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pPr>
    </w:p>
    <w:p>
      <w:pPr>
        <w:pStyle w:val="2"/>
        <w:spacing w:before="9"/>
        <w:rPr>
          <w:sz w:val="17"/>
        </w:rPr>
      </w:pPr>
    </w:p>
    <w:p>
      <w:pPr>
        <w:pStyle w:val="11"/>
        <w:numPr>
          <w:ilvl w:val="0"/>
          <w:numId w:val="8"/>
        </w:numPr>
        <w:tabs>
          <w:tab w:val="left" w:pos="1263"/>
        </w:tabs>
        <w:spacing w:before="0" w:after="0" w:line="240" w:lineRule="auto"/>
        <w:ind w:left="1262" w:right="0" w:hanging="483"/>
        <w:jc w:val="left"/>
        <w:rPr>
          <w:b/>
          <w:sz w:val="24"/>
        </w:rPr>
      </w:pPr>
      <w:r>
        <w:rPr>
          <w:b/>
          <w:sz w:val="24"/>
        </w:rPr>
        <w:t>谈判时间和地点</w:t>
      </w:r>
    </w:p>
    <w:p>
      <w:pPr>
        <w:spacing w:before="54"/>
        <w:ind w:left="780" w:right="0" w:firstLine="0"/>
        <w:jc w:val="left"/>
        <w:rPr>
          <w:sz w:val="32"/>
        </w:rPr>
      </w:pPr>
      <w:r>
        <w:br w:type="column"/>
      </w:r>
      <w:bookmarkStart w:id="12" w:name="四、谈判与评审"/>
      <w:bookmarkEnd w:id="12"/>
      <w:r>
        <w:rPr>
          <w:sz w:val="32"/>
        </w:rPr>
        <w:t>四、谈判与评审</w:t>
      </w:r>
    </w:p>
    <w:p>
      <w:pPr>
        <w:spacing w:after="0"/>
        <w:jc w:val="left"/>
        <w:rPr>
          <w:sz w:val="32"/>
        </w:rPr>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cols w:equalWidth="0" w:num="2">
            <w:col w:w="2988" w:space="286"/>
            <w:col w:w="7016"/>
          </w:cols>
        </w:sectPr>
      </w:pPr>
    </w:p>
    <w:p>
      <w:pPr>
        <w:pStyle w:val="11"/>
        <w:numPr>
          <w:ilvl w:val="1"/>
          <w:numId w:val="8"/>
        </w:numPr>
        <w:tabs>
          <w:tab w:val="left" w:pos="1380"/>
        </w:tabs>
        <w:spacing w:before="94" w:after="0" w:line="312" w:lineRule="auto"/>
        <w:ind w:left="300" w:right="238" w:firstLine="480"/>
        <w:jc w:val="both"/>
        <w:rPr>
          <w:sz w:val="24"/>
        </w:rPr>
      </w:pPr>
      <w:r>
        <w:rPr>
          <w:sz w:val="24"/>
        </w:rPr>
        <w:t>采购代理机构将在供应商须知前附表规定的时间和地点组织谈判，供应商的法定代</w:t>
      </w:r>
      <w:r>
        <w:rPr>
          <w:spacing w:val="-4"/>
          <w:sz w:val="24"/>
        </w:rPr>
        <w:t>表人或其授权委托人必须持供应商须知前附表规定的证件依时到现场参加谈判，否则作无效响</w:t>
      </w:r>
      <w:r>
        <w:rPr>
          <w:sz w:val="24"/>
        </w:rPr>
        <w:t>应处理。</w:t>
      </w:r>
    </w:p>
    <w:p>
      <w:pPr>
        <w:pStyle w:val="11"/>
        <w:numPr>
          <w:ilvl w:val="0"/>
          <w:numId w:val="8"/>
        </w:numPr>
        <w:tabs>
          <w:tab w:val="left" w:pos="1263"/>
        </w:tabs>
        <w:spacing w:before="1" w:after="0" w:line="240" w:lineRule="auto"/>
        <w:ind w:left="1262" w:right="0" w:hanging="483"/>
        <w:jc w:val="both"/>
        <w:rPr>
          <w:b/>
          <w:sz w:val="24"/>
        </w:rPr>
      </w:pPr>
      <w:r>
        <w:rPr>
          <w:b/>
          <w:sz w:val="24"/>
        </w:rPr>
        <w:t>谈判小组成立</w:t>
      </w:r>
    </w:p>
    <w:p>
      <w:pPr>
        <w:pStyle w:val="11"/>
        <w:numPr>
          <w:ilvl w:val="1"/>
          <w:numId w:val="8"/>
        </w:numPr>
        <w:tabs>
          <w:tab w:val="left" w:pos="1320"/>
        </w:tabs>
        <w:spacing w:before="90" w:after="0" w:line="240" w:lineRule="auto"/>
        <w:ind w:left="1320" w:right="0" w:hanging="540"/>
        <w:jc w:val="both"/>
        <w:rPr>
          <w:sz w:val="24"/>
        </w:rPr>
      </w:pPr>
      <w:r>
        <w:rPr>
          <w:sz w:val="24"/>
        </w:rPr>
        <w:t>竞争性谈判小组成立</w:t>
      </w:r>
    </w:p>
    <w:p>
      <w:pPr>
        <w:pStyle w:val="2"/>
        <w:spacing w:before="94" w:line="312" w:lineRule="auto"/>
        <w:ind w:left="300" w:right="238" w:firstLine="480"/>
      </w:pPr>
      <w:r>
        <w:rPr>
          <w:spacing w:val="-9"/>
        </w:rPr>
        <w:t>采购代理机构依据法律规定，在政府采购监督部门规定的专家库中上随机抽取政府采购评</w:t>
      </w:r>
      <w:r>
        <w:t>审专家与采购人组成竞争性谈判小组。</w:t>
      </w:r>
    </w:p>
    <w:p>
      <w:pPr>
        <w:pStyle w:val="11"/>
        <w:numPr>
          <w:ilvl w:val="1"/>
          <w:numId w:val="8"/>
        </w:numPr>
        <w:tabs>
          <w:tab w:val="left" w:pos="1380"/>
        </w:tabs>
        <w:spacing w:before="0" w:after="0" w:line="307" w:lineRule="exact"/>
        <w:ind w:left="1380" w:right="0" w:hanging="600"/>
        <w:jc w:val="left"/>
        <w:rPr>
          <w:sz w:val="24"/>
        </w:rPr>
      </w:pPr>
      <w:r>
        <w:rPr>
          <w:sz w:val="24"/>
        </w:rPr>
        <w:t>竞争性谈判小组在采购活动过程中应当履行下列职责：</w:t>
      </w:r>
    </w:p>
    <w:p>
      <w:pPr>
        <w:pStyle w:val="11"/>
        <w:numPr>
          <w:ilvl w:val="0"/>
          <w:numId w:val="10"/>
        </w:numPr>
        <w:tabs>
          <w:tab w:val="left" w:pos="1381"/>
        </w:tabs>
        <w:spacing w:before="93" w:after="0" w:line="240" w:lineRule="auto"/>
        <w:ind w:left="1381" w:right="0" w:hanging="601"/>
        <w:jc w:val="left"/>
        <w:rPr>
          <w:sz w:val="24"/>
        </w:rPr>
      </w:pPr>
      <w:r>
        <w:rPr>
          <w:sz w:val="24"/>
        </w:rPr>
        <w:t>确认谈判文件；</w:t>
      </w:r>
    </w:p>
    <w:p>
      <w:pPr>
        <w:pStyle w:val="11"/>
        <w:numPr>
          <w:ilvl w:val="0"/>
          <w:numId w:val="10"/>
        </w:numPr>
        <w:tabs>
          <w:tab w:val="left" w:pos="1381"/>
        </w:tabs>
        <w:spacing w:before="93" w:after="0" w:line="240" w:lineRule="auto"/>
        <w:ind w:left="1381" w:right="0" w:hanging="601"/>
        <w:jc w:val="left"/>
        <w:rPr>
          <w:sz w:val="24"/>
        </w:rPr>
      </w:pPr>
      <w:r>
        <w:rPr>
          <w:spacing w:val="-3"/>
          <w:sz w:val="24"/>
        </w:rPr>
        <w:t xml:space="preserve">从符合相应资格条件的供应商名单中确定不少于 </w:t>
      </w:r>
      <w:r>
        <w:rPr>
          <w:sz w:val="24"/>
        </w:rPr>
        <w:t>3</w:t>
      </w:r>
      <w:r>
        <w:rPr>
          <w:spacing w:val="-8"/>
          <w:sz w:val="24"/>
        </w:rPr>
        <w:t xml:space="preserve"> 家的供应商参加谈判；</w:t>
      </w:r>
    </w:p>
    <w:p>
      <w:pPr>
        <w:pStyle w:val="11"/>
        <w:numPr>
          <w:ilvl w:val="0"/>
          <w:numId w:val="10"/>
        </w:numPr>
        <w:tabs>
          <w:tab w:val="left" w:pos="1381"/>
        </w:tabs>
        <w:spacing w:before="91" w:after="0" w:line="240" w:lineRule="auto"/>
        <w:ind w:left="1381" w:right="0" w:hanging="601"/>
        <w:jc w:val="left"/>
        <w:rPr>
          <w:sz w:val="24"/>
        </w:rPr>
      </w:pPr>
      <w:r>
        <w:rPr>
          <w:sz w:val="24"/>
        </w:rPr>
        <w:t>审查供应商的响应文件并作出评价；</w:t>
      </w:r>
    </w:p>
    <w:p>
      <w:pPr>
        <w:pStyle w:val="11"/>
        <w:numPr>
          <w:ilvl w:val="0"/>
          <w:numId w:val="10"/>
        </w:numPr>
        <w:tabs>
          <w:tab w:val="left" w:pos="1381"/>
        </w:tabs>
        <w:spacing w:before="94" w:after="0" w:line="240" w:lineRule="auto"/>
        <w:ind w:left="1381" w:right="0" w:hanging="601"/>
        <w:jc w:val="left"/>
        <w:rPr>
          <w:sz w:val="24"/>
        </w:rPr>
      </w:pPr>
      <w:r>
        <w:rPr>
          <w:sz w:val="24"/>
        </w:rPr>
        <w:t>要求供应商解释或者澄清其响应文件；</w:t>
      </w:r>
    </w:p>
    <w:p>
      <w:pPr>
        <w:pStyle w:val="11"/>
        <w:numPr>
          <w:ilvl w:val="0"/>
          <w:numId w:val="10"/>
        </w:numPr>
        <w:tabs>
          <w:tab w:val="left" w:pos="1381"/>
        </w:tabs>
        <w:spacing w:before="93" w:after="0" w:line="240" w:lineRule="auto"/>
        <w:ind w:left="1381" w:right="0" w:hanging="601"/>
        <w:jc w:val="left"/>
        <w:rPr>
          <w:sz w:val="24"/>
        </w:rPr>
      </w:pPr>
      <w:r>
        <w:rPr>
          <w:sz w:val="24"/>
        </w:rPr>
        <w:t>编写评审报告；</w:t>
      </w:r>
    </w:p>
    <w:p>
      <w:pPr>
        <w:pStyle w:val="11"/>
        <w:numPr>
          <w:ilvl w:val="0"/>
          <w:numId w:val="10"/>
        </w:numPr>
        <w:tabs>
          <w:tab w:val="left" w:pos="1381"/>
        </w:tabs>
        <w:spacing w:before="91" w:after="0" w:line="240" w:lineRule="auto"/>
        <w:ind w:left="1381" w:right="0" w:hanging="601"/>
        <w:jc w:val="left"/>
        <w:rPr>
          <w:sz w:val="24"/>
        </w:rPr>
      </w:pPr>
      <w:r>
        <w:rPr>
          <w:sz w:val="24"/>
        </w:rPr>
        <w:t>告知采购人、采购代理机构在评审过程中发现的供应商的违法违规行为。</w:t>
      </w:r>
    </w:p>
    <w:p>
      <w:pPr>
        <w:pStyle w:val="11"/>
        <w:numPr>
          <w:ilvl w:val="1"/>
          <w:numId w:val="8"/>
        </w:numPr>
        <w:tabs>
          <w:tab w:val="left" w:pos="1320"/>
        </w:tabs>
        <w:spacing w:before="93" w:after="0" w:line="240" w:lineRule="auto"/>
        <w:ind w:left="1320" w:right="0" w:hanging="540"/>
        <w:jc w:val="left"/>
        <w:rPr>
          <w:sz w:val="24"/>
        </w:rPr>
      </w:pPr>
      <w:r>
        <w:rPr>
          <w:sz w:val="24"/>
        </w:rPr>
        <w:t>竞争性谈判小组成员应当履行下列义务：</w:t>
      </w:r>
    </w:p>
    <w:p>
      <w:pPr>
        <w:pStyle w:val="11"/>
        <w:numPr>
          <w:ilvl w:val="0"/>
          <w:numId w:val="11"/>
        </w:numPr>
        <w:tabs>
          <w:tab w:val="left" w:pos="1381"/>
        </w:tabs>
        <w:spacing w:before="93" w:after="0" w:line="240" w:lineRule="auto"/>
        <w:ind w:left="1381" w:right="0" w:hanging="601"/>
        <w:jc w:val="left"/>
        <w:rPr>
          <w:sz w:val="24"/>
        </w:rPr>
      </w:pPr>
      <w:r>
        <w:rPr>
          <w:sz w:val="24"/>
        </w:rPr>
        <w:t>遵纪守法，客观、公正、廉洁地履行职责；</w:t>
      </w:r>
    </w:p>
    <w:p>
      <w:pPr>
        <w:pStyle w:val="11"/>
        <w:numPr>
          <w:ilvl w:val="0"/>
          <w:numId w:val="11"/>
        </w:numPr>
        <w:tabs>
          <w:tab w:val="left" w:pos="1381"/>
        </w:tabs>
        <w:spacing w:before="91" w:after="0" w:line="240" w:lineRule="auto"/>
        <w:ind w:left="1381" w:right="0" w:hanging="601"/>
        <w:jc w:val="left"/>
        <w:rPr>
          <w:sz w:val="24"/>
        </w:rPr>
      </w:pPr>
      <w:r>
        <w:rPr>
          <w:sz w:val="24"/>
        </w:rPr>
        <w:t>根据采购文件的规定独立进行评审，对个人的评审意见承担法律责任；</w:t>
      </w:r>
    </w:p>
    <w:p>
      <w:pPr>
        <w:pStyle w:val="11"/>
        <w:numPr>
          <w:ilvl w:val="0"/>
          <w:numId w:val="11"/>
        </w:numPr>
        <w:tabs>
          <w:tab w:val="left" w:pos="1381"/>
        </w:tabs>
        <w:spacing w:before="94" w:after="0" w:line="240" w:lineRule="auto"/>
        <w:ind w:left="1381" w:right="0" w:hanging="601"/>
        <w:jc w:val="left"/>
        <w:rPr>
          <w:sz w:val="24"/>
        </w:rPr>
      </w:pPr>
      <w:r>
        <w:rPr>
          <w:sz w:val="24"/>
        </w:rPr>
        <w:t>参与评审报告的起草；</w:t>
      </w:r>
    </w:p>
    <w:p>
      <w:pPr>
        <w:pStyle w:val="11"/>
        <w:numPr>
          <w:ilvl w:val="0"/>
          <w:numId w:val="11"/>
        </w:numPr>
        <w:tabs>
          <w:tab w:val="left" w:pos="1381"/>
        </w:tabs>
        <w:spacing w:before="93" w:after="0" w:line="240" w:lineRule="auto"/>
        <w:ind w:left="1381" w:right="0" w:hanging="601"/>
        <w:jc w:val="left"/>
        <w:rPr>
          <w:sz w:val="24"/>
        </w:rPr>
      </w:pPr>
      <w:r>
        <w:rPr>
          <w:sz w:val="24"/>
        </w:rPr>
        <w:t>配合采购人、采购代理机构答复供应商提出的质疑；</w:t>
      </w:r>
    </w:p>
    <w:p>
      <w:pPr>
        <w:pStyle w:val="11"/>
        <w:numPr>
          <w:ilvl w:val="0"/>
          <w:numId w:val="11"/>
        </w:numPr>
        <w:tabs>
          <w:tab w:val="left" w:pos="1381"/>
        </w:tabs>
        <w:spacing w:before="91" w:after="0" w:line="312" w:lineRule="auto"/>
        <w:ind w:left="780" w:right="4346" w:firstLine="0"/>
        <w:jc w:val="left"/>
        <w:rPr>
          <w:b/>
          <w:sz w:val="24"/>
        </w:rPr>
      </w:pPr>
      <w:r>
        <w:rPr>
          <w:spacing w:val="-1"/>
          <w:sz w:val="24"/>
        </w:rPr>
        <w:t>配合财政部门的投诉处理和监督检查工作。</w:t>
      </w:r>
      <w:r>
        <w:rPr>
          <w:b/>
          <w:sz w:val="24"/>
        </w:rPr>
        <w:t>20.评审原则及方法</w:t>
      </w:r>
    </w:p>
    <w:p>
      <w:pPr>
        <w:pStyle w:val="11"/>
        <w:numPr>
          <w:ilvl w:val="1"/>
          <w:numId w:val="12"/>
        </w:numPr>
        <w:tabs>
          <w:tab w:val="left" w:pos="1380"/>
        </w:tabs>
        <w:spacing w:before="2" w:after="0" w:line="240" w:lineRule="auto"/>
        <w:ind w:left="1380" w:right="0" w:hanging="600"/>
        <w:jc w:val="left"/>
        <w:rPr>
          <w:sz w:val="24"/>
        </w:rPr>
      </w:pPr>
      <w:r>
        <w:rPr>
          <w:sz w:val="24"/>
        </w:rPr>
        <w:t>评审原则：</w:t>
      </w:r>
    </w:p>
    <w:p>
      <w:pPr>
        <w:pStyle w:val="2"/>
        <w:spacing w:before="91"/>
        <w:ind w:left="780"/>
      </w:pPr>
      <w:r>
        <w:t>评审活动遵循公平、公正、科学和择优的原则。</w:t>
      </w:r>
    </w:p>
    <w:p>
      <w:pPr>
        <w:pStyle w:val="11"/>
        <w:numPr>
          <w:ilvl w:val="1"/>
          <w:numId w:val="12"/>
        </w:numPr>
        <w:tabs>
          <w:tab w:val="left" w:pos="1380"/>
        </w:tabs>
        <w:spacing w:before="93" w:after="0" w:line="240" w:lineRule="auto"/>
        <w:ind w:left="1380" w:right="0" w:hanging="600"/>
        <w:jc w:val="left"/>
        <w:rPr>
          <w:sz w:val="24"/>
        </w:rPr>
      </w:pPr>
      <w:r>
        <w:rPr>
          <w:sz w:val="24"/>
        </w:rPr>
        <w:t>评审方法：</w:t>
      </w:r>
    </w:p>
    <w:p>
      <w:pPr>
        <w:pStyle w:val="2"/>
        <w:spacing w:before="93" w:line="312" w:lineRule="auto"/>
        <w:ind w:left="300" w:right="116" w:firstLine="480"/>
      </w:pPr>
      <w:r>
        <w:rPr>
          <w:spacing w:val="-5"/>
        </w:rPr>
        <w:t>谈判小组按照供应商须知前附表和第四章“评审方法及评审标准”规定的方法、评审因素</w:t>
      </w:r>
      <w:r>
        <w:rPr>
          <w:spacing w:val="-17"/>
        </w:rPr>
        <w:t>和标准对响应文件进行评审。在评审中，不得改变第四章“评审方法及评审标准”规定的方法、</w:t>
      </w:r>
    </w:p>
    <w:p>
      <w:pPr>
        <w:spacing w:after="0" w:line="312" w:lineRule="auto"/>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sectPr>
      </w:pPr>
    </w:p>
    <w:p>
      <w:pPr>
        <w:pStyle w:val="2"/>
        <w:rPr>
          <w:sz w:val="20"/>
        </w:rPr>
      </w:pPr>
    </w:p>
    <w:p>
      <w:pPr>
        <w:pStyle w:val="2"/>
        <w:spacing w:before="10"/>
        <w:rPr>
          <w:sz w:val="22"/>
        </w:rPr>
      </w:pPr>
    </w:p>
    <w:p>
      <w:pPr>
        <w:pStyle w:val="2"/>
        <w:spacing w:before="66" w:line="312" w:lineRule="auto"/>
        <w:ind w:left="300" w:right="236"/>
      </w:pPr>
      <w:r>
        <w:rPr>
          <w:spacing w:val="-9"/>
        </w:rPr>
        <w:t>评审因素和标准；第四章“评审方法及评审标准”没有规定的方法、评审因素和标准，不作为</w:t>
      </w:r>
      <w:r>
        <w:t>评审依据。</w:t>
      </w:r>
    </w:p>
    <w:p>
      <w:pPr>
        <w:pStyle w:val="11"/>
        <w:numPr>
          <w:ilvl w:val="0"/>
          <w:numId w:val="13"/>
        </w:numPr>
        <w:tabs>
          <w:tab w:val="left" w:pos="1263"/>
        </w:tabs>
        <w:spacing w:before="2" w:after="0" w:line="240" w:lineRule="auto"/>
        <w:ind w:left="1262" w:right="0" w:hanging="483"/>
        <w:jc w:val="left"/>
        <w:rPr>
          <w:b/>
          <w:sz w:val="24"/>
        </w:rPr>
      </w:pPr>
      <w:r>
        <w:rPr>
          <w:b/>
          <w:sz w:val="24"/>
        </w:rPr>
        <w:t>评审程序</w:t>
      </w:r>
    </w:p>
    <w:p>
      <w:pPr>
        <w:pStyle w:val="11"/>
        <w:numPr>
          <w:ilvl w:val="1"/>
          <w:numId w:val="13"/>
        </w:numPr>
        <w:tabs>
          <w:tab w:val="left" w:pos="1320"/>
        </w:tabs>
        <w:spacing w:before="91" w:after="0" w:line="240" w:lineRule="auto"/>
        <w:ind w:left="1320" w:right="0" w:hanging="540"/>
        <w:jc w:val="left"/>
        <w:rPr>
          <w:sz w:val="24"/>
        </w:rPr>
      </w:pPr>
      <w:r>
        <w:rPr>
          <w:sz w:val="24"/>
        </w:rPr>
        <w:t>谈判小组确认竞争性谈判文件。</w:t>
      </w:r>
    </w:p>
    <w:p>
      <w:pPr>
        <w:pStyle w:val="11"/>
        <w:numPr>
          <w:ilvl w:val="1"/>
          <w:numId w:val="13"/>
        </w:numPr>
        <w:tabs>
          <w:tab w:val="left" w:pos="1320"/>
        </w:tabs>
        <w:spacing w:before="93" w:after="0" w:line="240" w:lineRule="auto"/>
        <w:ind w:left="1320" w:right="0" w:hanging="540"/>
        <w:jc w:val="left"/>
        <w:rPr>
          <w:sz w:val="24"/>
        </w:rPr>
      </w:pPr>
      <w:r>
        <w:rPr>
          <w:sz w:val="24"/>
        </w:rPr>
        <w:t>资格审查和符合性审查</w:t>
      </w:r>
    </w:p>
    <w:p>
      <w:pPr>
        <w:pStyle w:val="2"/>
        <w:spacing w:before="94" w:line="312" w:lineRule="auto"/>
        <w:ind w:left="300" w:right="238" w:firstLine="480"/>
        <w:jc w:val="both"/>
      </w:pPr>
      <w:r>
        <w:rPr>
          <w:spacing w:val="-6"/>
        </w:rPr>
        <w:t>谈判小组对供应商资格条件及响应文件进行评审，并从符合竞争性谈判文件规定的相应资</w:t>
      </w:r>
      <w:r>
        <w:rPr>
          <w:spacing w:val="-4"/>
        </w:rPr>
        <w:t xml:space="preserve">格条件的供应商名单中确定不少于 </w:t>
      </w:r>
      <w:r>
        <w:t>3</w:t>
      </w:r>
      <w:r>
        <w:rPr>
          <w:spacing w:val="-14"/>
        </w:rPr>
        <w:t xml:space="preserve"> 家的供应商参加谈判除《政府采购非招标采购方式管理办</w:t>
      </w:r>
    </w:p>
    <w:p>
      <w:pPr>
        <w:pStyle w:val="2"/>
        <w:spacing w:line="312" w:lineRule="auto"/>
        <w:ind w:left="300" w:right="238"/>
        <w:jc w:val="both"/>
      </w:pPr>
      <w:r>
        <w:t>法》（</w:t>
      </w:r>
      <w:r>
        <w:rPr>
          <w:spacing w:val="-15"/>
        </w:rPr>
        <w:t xml:space="preserve">财政部 </w:t>
      </w:r>
      <w:r>
        <w:t>74</w:t>
      </w:r>
      <w:r>
        <w:rPr>
          <w:spacing w:val="-20"/>
        </w:rPr>
        <w:t xml:space="preserve"> 号令</w:t>
      </w:r>
      <w:r>
        <w:t>）第二十七条第二款规定的“公开招标的货物、服务采购项目，招标过</w:t>
      </w:r>
      <w:r>
        <w:rPr>
          <w:spacing w:val="-5"/>
        </w:rPr>
        <w:t>程中提交响应文件或者经评审实质性响应采购文件要求的供应商只有两家时，采购人、采购代</w:t>
      </w:r>
      <w:r>
        <w:rPr>
          <w:spacing w:val="-4"/>
        </w:rPr>
        <w:t>理机构按照本办法第四条经本级财政部门批准后可以与该两家供应商进行竞争性谈判采购”情</w:t>
      </w:r>
      <w:r>
        <w:t>形除外，供应商最低数量可以为两家。</w:t>
      </w:r>
    </w:p>
    <w:p>
      <w:pPr>
        <w:pStyle w:val="2"/>
        <w:spacing w:before="1" w:line="312" w:lineRule="auto"/>
        <w:ind w:left="300" w:right="238" w:firstLine="480"/>
      </w:pPr>
      <w:r>
        <w:rPr>
          <w:spacing w:val="-4"/>
        </w:rPr>
        <w:t>资格条件不符合的供应商或未实质性响应谈判文件的响应文件按无效竞标处理，谈判小组</w:t>
      </w:r>
      <w:r>
        <w:t>告知有关供应商。</w:t>
      </w:r>
    </w:p>
    <w:p>
      <w:pPr>
        <w:pStyle w:val="11"/>
        <w:numPr>
          <w:ilvl w:val="2"/>
          <w:numId w:val="13"/>
        </w:numPr>
        <w:tabs>
          <w:tab w:val="left" w:pos="1560"/>
        </w:tabs>
        <w:spacing w:before="0" w:after="0" w:line="307" w:lineRule="exact"/>
        <w:ind w:left="1560" w:right="0" w:hanging="780"/>
        <w:jc w:val="left"/>
        <w:rPr>
          <w:sz w:val="24"/>
        </w:rPr>
      </w:pPr>
      <w:r>
        <w:rPr>
          <w:sz w:val="24"/>
        </w:rPr>
        <w:t>资格审查</w:t>
      </w:r>
    </w:p>
    <w:p>
      <w:pPr>
        <w:pStyle w:val="2"/>
        <w:spacing w:before="93"/>
        <w:ind w:left="780"/>
      </w:pPr>
      <w:r>
        <w:t>供应商有下列情形之一的，资格审查不通过：</w:t>
      </w:r>
    </w:p>
    <w:p>
      <w:pPr>
        <w:pStyle w:val="11"/>
        <w:numPr>
          <w:ilvl w:val="0"/>
          <w:numId w:val="14"/>
        </w:numPr>
        <w:tabs>
          <w:tab w:val="left" w:pos="1381"/>
        </w:tabs>
        <w:spacing w:before="91" w:after="0" w:line="240" w:lineRule="auto"/>
        <w:ind w:left="1381" w:right="0" w:hanging="601"/>
        <w:jc w:val="left"/>
        <w:rPr>
          <w:sz w:val="24"/>
        </w:rPr>
      </w:pPr>
      <w:r>
        <w:rPr>
          <w:sz w:val="24"/>
        </w:rPr>
        <w:t>不符合《中华人民共和国政府采购法》第二十二条规定条件的。</w:t>
      </w:r>
    </w:p>
    <w:p>
      <w:pPr>
        <w:pStyle w:val="11"/>
        <w:numPr>
          <w:ilvl w:val="0"/>
          <w:numId w:val="14"/>
        </w:numPr>
        <w:tabs>
          <w:tab w:val="left" w:pos="1381"/>
        </w:tabs>
        <w:spacing w:before="93" w:after="0" w:line="312" w:lineRule="auto"/>
        <w:ind w:left="300" w:right="266" w:firstLine="480"/>
        <w:jc w:val="left"/>
        <w:rPr>
          <w:sz w:val="24"/>
        </w:rPr>
      </w:pPr>
      <w:r>
        <w:rPr>
          <w:spacing w:val="-1"/>
          <w:sz w:val="24"/>
        </w:rPr>
        <w:t>参加同一合同项下的政府采购活动的不同供应商，单位负责人为同一人或者存在直</w:t>
      </w:r>
      <w:r>
        <w:rPr>
          <w:sz w:val="24"/>
        </w:rPr>
        <w:t>接控股、管理关系的。</w:t>
      </w:r>
    </w:p>
    <w:p>
      <w:pPr>
        <w:pStyle w:val="11"/>
        <w:numPr>
          <w:ilvl w:val="0"/>
          <w:numId w:val="14"/>
        </w:numPr>
        <w:tabs>
          <w:tab w:val="left" w:pos="1381"/>
        </w:tabs>
        <w:spacing w:before="0" w:after="0" w:line="307" w:lineRule="exact"/>
        <w:ind w:left="1381" w:right="0" w:hanging="601"/>
        <w:jc w:val="left"/>
        <w:rPr>
          <w:sz w:val="24"/>
        </w:rPr>
      </w:pPr>
      <w:r>
        <w:rPr>
          <w:sz w:val="24"/>
        </w:rPr>
        <w:t>为本次采购项目提供整体设计、规范编制或者项目管理、监理、检测等服务的。</w:t>
      </w:r>
    </w:p>
    <w:p>
      <w:pPr>
        <w:pStyle w:val="11"/>
        <w:numPr>
          <w:ilvl w:val="0"/>
          <w:numId w:val="14"/>
        </w:numPr>
        <w:tabs>
          <w:tab w:val="left" w:pos="1381"/>
        </w:tabs>
        <w:spacing w:before="93" w:after="0" w:line="312" w:lineRule="auto"/>
        <w:ind w:left="300" w:right="118" w:firstLine="480"/>
        <w:jc w:val="left"/>
        <w:rPr>
          <w:sz w:val="24"/>
        </w:rPr>
      </w:pPr>
      <w:r>
        <w:rPr>
          <w:spacing w:val="-23"/>
          <w:sz w:val="24"/>
        </w:rPr>
        <w:t>在“信用中国”网站</w:t>
      </w:r>
      <w:r>
        <w:rPr>
          <w:sz w:val="24"/>
        </w:rPr>
        <w:t>(www.creditchina.gov.cn)</w:t>
      </w:r>
      <w:r>
        <w:rPr>
          <w:spacing w:val="-25"/>
          <w:sz w:val="24"/>
        </w:rPr>
        <w:t>、中国政府采购网</w:t>
      </w:r>
      <w:r>
        <w:rPr>
          <w:spacing w:val="-1"/>
          <w:sz w:val="24"/>
        </w:rPr>
        <w:t>（</w:t>
      </w:r>
      <w:r>
        <w:fldChar w:fldCharType="begin"/>
      </w:r>
      <w:r>
        <w:instrText xml:space="preserve"> HYPERLINK "http://www.ccgp.gov.cn/" \h </w:instrText>
      </w:r>
      <w:r>
        <w:fldChar w:fldCharType="separate"/>
      </w:r>
      <w:r>
        <w:rPr>
          <w:spacing w:val="-1"/>
          <w:sz w:val="24"/>
        </w:rPr>
        <w:t>www.ccgp.gov.cn</w:t>
      </w:r>
      <w:r>
        <w:rPr>
          <w:spacing w:val="-1"/>
          <w:sz w:val="24"/>
        </w:rPr>
        <w:fldChar w:fldCharType="end"/>
      </w:r>
      <w:r>
        <w:rPr>
          <w:spacing w:val="-1"/>
          <w:sz w:val="24"/>
        </w:rPr>
        <w:t>）</w:t>
      </w:r>
      <w:r>
        <w:rPr>
          <w:spacing w:val="-6"/>
          <w:sz w:val="24"/>
        </w:rPr>
        <w:t>等渠道被列入失信被执行人、重大税收违法案件当事人名单、政府采购严重违法失信行为记录名单的。</w:t>
      </w:r>
    </w:p>
    <w:p>
      <w:pPr>
        <w:pStyle w:val="11"/>
        <w:numPr>
          <w:ilvl w:val="0"/>
          <w:numId w:val="14"/>
        </w:numPr>
        <w:tabs>
          <w:tab w:val="left" w:pos="1381"/>
        </w:tabs>
        <w:spacing w:before="1" w:after="0" w:line="240" w:lineRule="auto"/>
        <w:ind w:left="1381" w:right="0" w:hanging="601"/>
        <w:jc w:val="left"/>
        <w:rPr>
          <w:sz w:val="24"/>
        </w:rPr>
      </w:pPr>
      <w:r>
        <w:rPr>
          <w:sz w:val="24"/>
        </w:rPr>
        <w:t>不按照采购文件要求提供合格的资格证明材料的。</w:t>
      </w:r>
    </w:p>
    <w:p>
      <w:pPr>
        <w:pStyle w:val="11"/>
        <w:numPr>
          <w:ilvl w:val="0"/>
          <w:numId w:val="14"/>
        </w:numPr>
        <w:tabs>
          <w:tab w:val="left" w:pos="1381"/>
        </w:tabs>
        <w:spacing w:before="91" w:after="0" w:line="240" w:lineRule="auto"/>
        <w:ind w:left="1381" w:right="0" w:hanging="601"/>
        <w:jc w:val="left"/>
        <w:rPr>
          <w:sz w:val="24"/>
        </w:rPr>
      </w:pPr>
      <w:r>
        <w:rPr>
          <w:sz w:val="24"/>
        </w:rPr>
        <w:t>违反国家法律法规规定的其他资格内容的。</w:t>
      </w:r>
    </w:p>
    <w:p>
      <w:pPr>
        <w:pStyle w:val="11"/>
        <w:numPr>
          <w:ilvl w:val="2"/>
          <w:numId w:val="13"/>
        </w:numPr>
        <w:tabs>
          <w:tab w:val="left" w:pos="1560"/>
        </w:tabs>
        <w:spacing w:before="93" w:after="0" w:line="240" w:lineRule="auto"/>
        <w:ind w:left="1560" w:right="0" w:hanging="780"/>
        <w:jc w:val="left"/>
        <w:rPr>
          <w:sz w:val="24"/>
        </w:rPr>
      </w:pPr>
      <w:r>
        <w:rPr>
          <w:sz w:val="24"/>
        </w:rPr>
        <w:t>符合性审查</w:t>
      </w:r>
    </w:p>
    <w:p>
      <w:pPr>
        <w:pStyle w:val="2"/>
        <w:spacing w:before="93" w:line="312" w:lineRule="auto"/>
        <w:ind w:left="300" w:right="238" w:firstLine="480"/>
        <w:jc w:val="both"/>
      </w:pPr>
      <w:r>
        <w:rPr>
          <w:spacing w:val="-8"/>
        </w:rPr>
        <w:t>依据采购文件的规定，谈判小组对通过资格审查的供应商的响应文件从有效性、完整性和</w:t>
      </w:r>
      <w:r>
        <w:rPr>
          <w:spacing w:val="-6"/>
        </w:rPr>
        <w:t>对采购文件的响应程度等几方面进行审查，以确定是否对采购文件的实质性要求和条件作出响</w:t>
      </w:r>
      <w:r>
        <w:t>应。</w:t>
      </w:r>
    </w:p>
    <w:p>
      <w:pPr>
        <w:pStyle w:val="11"/>
        <w:numPr>
          <w:ilvl w:val="1"/>
          <w:numId w:val="13"/>
        </w:numPr>
        <w:tabs>
          <w:tab w:val="left" w:pos="1320"/>
        </w:tabs>
        <w:spacing w:before="1" w:after="0" w:line="240" w:lineRule="auto"/>
        <w:ind w:left="1320" w:right="0" w:hanging="540"/>
        <w:jc w:val="both"/>
        <w:rPr>
          <w:sz w:val="24"/>
        </w:rPr>
      </w:pPr>
      <w:r>
        <w:rPr>
          <w:sz w:val="24"/>
        </w:rPr>
        <w:t>澄清有关问题</w:t>
      </w:r>
    </w:p>
    <w:p>
      <w:pPr>
        <w:pStyle w:val="2"/>
        <w:spacing w:before="91" w:line="312" w:lineRule="auto"/>
        <w:ind w:left="300" w:right="146" w:firstLine="480"/>
      </w:pPr>
      <w:r>
        <w:rPr>
          <w:spacing w:val="-6"/>
        </w:rPr>
        <w:t>对响应文件中含义不明确、同类问题表述不一致或者有明显文字和计算错误的内容，谈判小组可以书面形式（应当由谈判小组专家签字）</w:t>
      </w:r>
      <w:r>
        <w:rPr>
          <w:spacing w:val="-7"/>
        </w:rPr>
        <w:t>要求供应商作出必要的澄清、说明或者纠正。</w:t>
      </w:r>
      <w:r>
        <w:rPr>
          <w:spacing w:val="-9"/>
        </w:rPr>
        <w:t>供应商的澄清、说明或者纠正应当采用书面形式，由法定代表人或其委托代理人签字或盖章确</w:t>
      </w:r>
    </w:p>
    <w:p>
      <w:pPr>
        <w:spacing w:after="0" w:line="312" w:lineRule="auto"/>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rPr>
          <w:sz w:val="20"/>
        </w:rPr>
      </w:pPr>
    </w:p>
    <w:p>
      <w:pPr>
        <w:pStyle w:val="2"/>
        <w:spacing w:before="10"/>
        <w:rPr>
          <w:sz w:val="22"/>
        </w:rPr>
      </w:pPr>
    </w:p>
    <w:p>
      <w:pPr>
        <w:pStyle w:val="2"/>
        <w:spacing w:before="66" w:line="312" w:lineRule="auto"/>
        <w:ind w:left="300" w:right="238"/>
      </w:pPr>
      <w:r>
        <w:rPr>
          <w:spacing w:val="-9"/>
        </w:rPr>
        <w:t>认，且不得超出响应文件的范围或者改变响应文件的实质性内容。该澄清、说明或者纠正是响</w:t>
      </w:r>
      <w:r>
        <w:t>应文件的组成部分</w:t>
      </w:r>
    </w:p>
    <w:p>
      <w:pPr>
        <w:pStyle w:val="11"/>
        <w:numPr>
          <w:ilvl w:val="1"/>
          <w:numId w:val="13"/>
        </w:numPr>
        <w:tabs>
          <w:tab w:val="left" w:pos="1320"/>
        </w:tabs>
        <w:spacing w:before="2" w:after="0" w:line="240" w:lineRule="auto"/>
        <w:ind w:left="1320" w:right="0" w:hanging="540"/>
        <w:jc w:val="left"/>
        <w:rPr>
          <w:sz w:val="24"/>
        </w:rPr>
      </w:pPr>
      <w:r>
        <w:rPr>
          <w:sz w:val="24"/>
        </w:rPr>
        <w:t>谈判</w:t>
      </w:r>
    </w:p>
    <w:p>
      <w:pPr>
        <w:pStyle w:val="2"/>
        <w:spacing w:before="91" w:line="312" w:lineRule="auto"/>
        <w:ind w:left="300" w:right="146" w:firstLine="480"/>
      </w:pPr>
      <w:r>
        <w:t>谈判小组按已确定的谈判顺序，谈判小组所有成员应当集中与单一供应商分别进行谈判， 并给予所有参加谈判的供应商平等的谈判机会。符合谈判资格的供应商未在规定时间内参加谈判的，视同放弃参加谈判权利，其响应文件作无效处理。</w:t>
      </w:r>
    </w:p>
    <w:p>
      <w:pPr>
        <w:pStyle w:val="2"/>
        <w:spacing w:before="1" w:line="312" w:lineRule="auto"/>
        <w:ind w:left="300" w:right="238" w:firstLine="480"/>
        <w:jc w:val="both"/>
      </w:pPr>
      <w:r>
        <w:rPr>
          <w:spacing w:val="-7"/>
        </w:rPr>
        <w:t>在谈判过程中，</w:t>
      </w:r>
      <w:r>
        <w:rPr>
          <w:spacing w:val="-3"/>
          <w:u w:val="single"/>
        </w:rPr>
        <w:t>谈判小组可以根据谈判文件和谈判情况实质性变动采购需求中的技术、服</w:t>
      </w:r>
      <w:r>
        <w:rPr>
          <w:spacing w:val="-220"/>
          <w:u w:val="single"/>
        </w:rPr>
        <w:t>务</w:t>
      </w:r>
      <w:r>
        <w:rPr>
          <w:spacing w:val="-6"/>
          <w:u w:val="single"/>
        </w:rPr>
        <w:t>要求以及合同草案条款，但不得变动谈判文件中的其他内容。实质性变动的内容，须经采购人代表确认。</w:t>
      </w:r>
    </w:p>
    <w:p>
      <w:pPr>
        <w:pStyle w:val="2"/>
        <w:spacing w:line="312" w:lineRule="auto"/>
        <w:ind w:left="300" w:right="238" w:firstLine="480"/>
      </w:pPr>
      <w:r>
        <w:rPr>
          <w:spacing w:val="-5"/>
        </w:rPr>
        <w:t>对谈判文件作出的实质性变动是谈判文件的有效组成部分，谈判小组及时以书面形式同时</w:t>
      </w:r>
      <w:r>
        <w:t>通知所有参加谈判的供应商。</w:t>
      </w:r>
    </w:p>
    <w:p>
      <w:pPr>
        <w:pStyle w:val="2"/>
        <w:spacing w:before="3" w:line="312" w:lineRule="auto"/>
        <w:ind w:left="300" w:right="238" w:firstLine="480"/>
        <w:jc w:val="both"/>
      </w:pPr>
      <w:r>
        <w:rPr>
          <w:spacing w:val="-4"/>
        </w:rPr>
        <w:t>供应商应当按照谈判文件的变动情况和谈判小组的要求重新提交响应文件，并由其法定代</w:t>
      </w:r>
      <w:r>
        <w:rPr>
          <w:spacing w:val="-6"/>
        </w:rPr>
        <w:t>表人或授权代表签字或者加盖公章。由授权代表签字的，应当附法定代表人授权书。供应商为</w:t>
      </w:r>
      <w:r>
        <w:rPr>
          <w:spacing w:val="-11"/>
        </w:rPr>
        <w:t>自然人的，应当由本人签字并附身份证明。参加谈判的供应商未在规定时间内重新提交响应文</w:t>
      </w:r>
      <w:r>
        <w:t>件的，视同放弃提交权利，其响应文件作无效处理。</w:t>
      </w:r>
    </w:p>
    <w:p>
      <w:pPr>
        <w:pStyle w:val="2"/>
        <w:spacing w:line="312" w:lineRule="auto"/>
        <w:ind w:left="780" w:right="118"/>
      </w:pPr>
      <w:r>
        <w:rPr>
          <w:spacing w:val="-15"/>
        </w:rPr>
        <w:t>谈判中，谈判的任何一方不得透露与谈判有关的其他供应商的技术资料、价格和其他信息。</w:t>
      </w:r>
      <w:r>
        <w:t>采购代理机构对谈判过程和重要谈判内容进行记录，谈判双方在记录上签字确认。</w:t>
      </w:r>
    </w:p>
    <w:p>
      <w:pPr>
        <w:pStyle w:val="2"/>
        <w:spacing w:before="1" w:line="312" w:lineRule="auto"/>
        <w:ind w:left="300" w:right="146" w:firstLine="480"/>
      </w:pPr>
      <w:r>
        <w:rPr>
          <w:spacing w:val="-5"/>
        </w:rPr>
        <w:t>谈判小组一致确定响应供应商符合谈判文件要求的，按谈判文件设定的方法和标准确定成</w:t>
      </w:r>
      <w:r>
        <w:rPr>
          <w:spacing w:val="-6"/>
        </w:rPr>
        <w:t xml:space="preserve">交候选人。第一轮谈判谈判小组未能确定成交候选人的，对谈判文件修正后进行第二轮谈判， </w:t>
      </w:r>
      <w:r>
        <w:t>以此类推。</w:t>
      </w:r>
    </w:p>
    <w:p>
      <w:pPr>
        <w:pStyle w:val="11"/>
        <w:numPr>
          <w:ilvl w:val="1"/>
          <w:numId w:val="13"/>
        </w:numPr>
        <w:tabs>
          <w:tab w:val="left" w:pos="1320"/>
        </w:tabs>
        <w:spacing w:before="1" w:after="0" w:line="240" w:lineRule="auto"/>
        <w:ind w:left="1320" w:right="0" w:hanging="540"/>
        <w:jc w:val="both"/>
        <w:rPr>
          <w:sz w:val="24"/>
        </w:rPr>
      </w:pPr>
      <w:r>
        <w:rPr>
          <w:sz w:val="24"/>
        </w:rPr>
        <w:t>最后报价</w:t>
      </w:r>
    </w:p>
    <w:p>
      <w:pPr>
        <w:pStyle w:val="11"/>
        <w:numPr>
          <w:ilvl w:val="2"/>
          <w:numId w:val="13"/>
        </w:numPr>
        <w:tabs>
          <w:tab w:val="left" w:pos="1620"/>
        </w:tabs>
        <w:spacing w:before="91" w:after="0" w:line="312" w:lineRule="auto"/>
        <w:ind w:left="300" w:right="238" w:firstLine="480"/>
        <w:jc w:val="both"/>
        <w:rPr>
          <w:sz w:val="24"/>
        </w:rPr>
      </w:pPr>
      <w:r>
        <w:rPr>
          <w:sz w:val="24"/>
        </w:rPr>
        <w:t>谈判文件能够详细列明采购标的的技术、服务要求的，谈判结束后，谈判小组应</w:t>
      </w:r>
      <w:r>
        <w:rPr>
          <w:spacing w:val="-5"/>
          <w:sz w:val="24"/>
        </w:rPr>
        <w:t>当要求所有继续参加谈判的供应商在规定时间内密封提交最后报价，提交最后报价的供应商不</w:t>
      </w:r>
      <w:r>
        <w:rPr>
          <w:spacing w:val="-15"/>
          <w:sz w:val="24"/>
        </w:rPr>
        <w:t xml:space="preserve">得少于 </w:t>
      </w:r>
      <w:r>
        <w:rPr>
          <w:sz w:val="24"/>
        </w:rPr>
        <w:t>3</w:t>
      </w:r>
      <w:r>
        <w:rPr>
          <w:spacing w:val="-20"/>
          <w:sz w:val="24"/>
        </w:rPr>
        <w:t xml:space="preserve"> 家。</w:t>
      </w:r>
    </w:p>
    <w:p>
      <w:pPr>
        <w:pStyle w:val="11"/>
        <w:numPr>
          <w:ilvl w:val="2"/>
          <w:numId w:val="13"/>
        </w:numPr>
        <w:tabs>
          <w:tab w:val="left" w:pos="1620"/>
        </w:tabs>
        <w:spacing w:before="0" w:after="0" w:line="312" w:lineRule="auto"/>
        <w:ind w:left="300" w:right="238" w:firstLine="480"/>
        <w:jc w:val="both"/>
        <w:rPr>
          <w:sz w:val="24"/>
        </w:rPr>
      </w:pPr>
      <w:r>
        <w:rPr>
          <w:sz w:val="24"/>
        </w:rPr>
        <w:t>谈判文件不能详细列明采购标的的技术、服务要求，需经谈判由供应商提供最终</w:t>
      </w:r>
      <w:r>
        <w:rPr>
          <w:spacing w:val="-10"/>
          <w:sz w:val="24"/>
        </w:rPr>
        <w:t xml:space="preserve">设计方案或解决方案的，谈判结束后，谈判小组应当按照少数服从多数的原则投票推荐 </w:t>
      </w:r>
      <w:r>
        <w:rPr>
          <w:sz w:val="24"/>
        </w:rPr>
        <w:t>3</w:t>
      </w:r>
      <w:r>
        <w:rPr>
          <w:spacing w:val="-26"/>
          <w:sz w:val="24"/>
        </w:rPr>
        <w:t xml:space="preserve"> 家以</w:t>
      </w:r>
      <w:r>
        <w:rPr>
          <w:sz w:val="24"/>
        </w:rPr>
        <w:t>上供应商的设计方案或者解决方案，并要求其在规定时间内密封提交最后报价。</w:t>
      </w:r>
    </w:p>
    <w:p>
      <w:pPr>
        <w:pStyle w:val="11"/>
        <w:numPr>
          <w:ilvl w:val="2"/>
          <w:numId w:val="13"/>
        </w:numPr>
        <w:tabs>
          <w:tab w:val="left" w:pos="1620"/>
        </w:tabs>
        <w:spacing w:before="1" w:after="0" w:line="240" w:lineRule="auto"/>
        <w:ind w:left="1620" w:right="0" w:hanging="840"/>
        <w:jc w:val="both"/>
        <w:rPr>
          <w:sz w:val="24"/>
        </w:rPr>
      </w:pPr>
      <w:r>
        <w:rPr>
          <w:sz w:val="24"/>
        </w:rPr>
        <w:t>最后报价是供应商响应文件的有效组成部分。</w:t>
      </w:r>
    </w:p>
    <w:p>
      <w:pPr>
        <w:pStyle w:val="11"/>
        <w:numPr>
          <w:ilvl w:val="2"/>
          <w:numId w:val="13"/>
        </w:numPr>
        <w:tabs>
          <w:tab w:val="left" w:pos="1560"/>
        </w:tabs>
        <w:spacing w:before="94" w:after="0" w:line="312" w:lineRule="auto"/>
        <w:ind w:left="300" w:right="118" w:firstLine="480"/>
        <w:jc w:val="both"/>
        <w:rPr>
          <w:sz w:val="24"/>
        </w:rPr>
      </w:pPr>
      <w:r>
        <w:rPr>
          <w:spacing w:val="-4"/>
          <w:sz w:val="24"/>
        </w:rPr>
        <w:t>已经提交响应文件的供应商，在提交最后报价之前，可以根据谈判情况退出谈判。</w:t>
      </w:r>
      <w:r>
        <w:rPr>
          <w:sz w:val="24"/>
        </w:rPr>
        <w:t>采购人、采购代理机构将退还退出谈判的供应商的保证金。</w:t>
      </w:r>
    </w:p>
    <w:p>
      <w:pPr>
        <w:pStyle w:val="11"/>
        <w:numPr>
          <w:ilvl w:val="1"/>
          <w:numId w:val="13"/>
        </w:numPr>
        <w:tabs>
          <w:tab w:val="left" w:pos="1320"/>
        </w:tabs>
        <w:spacing w:before="0" w:after="0" w:line="312" w:lineRule="auto"/>
        <w:ind w:left="300" w:right="291" w:firstLine="480"/>
        <w:jc w:val="both"/>
        <w:rPr>
          <w:b/>
          <w:sz w:val="24"/>
        </w:rPr>
      </w:pPr>
      <w:r>
        <w:rPr>
          <w:b/>
          <w:spacing w:val="-1"/>
          <w:sz w:val="24"/>
        </w:rPr>
        <w:t>在谈判过程中出现法律法规和谈判文件均没有明确规定的情形时，由谈判小组现场</w:t>
      </w:r>
      <w:r>
        <w:rPr>
          <w:b/>
          <w:sz w:val="24"/>
        </w:rPr>
        <w:t>协商解决，协商不一致的，由全体谈判小组投票表决，以得票率二分之一以上专家的意见为准。</w:t>
      </w:r>
    </w:p>
    <w:p>
      <w:pPr>
        <w:pStyle w:val="11"/>
        <w:numPr>
          <w:ilvl w:val="0"/>
          <w:numId w:val="13"/>
        </w:numPr>
        <w:tabs>
          <w:tab w:val="left" w:pos="1263"/>
        </w:tabs>
        <w:spacing w:before="0" w:after="0" w:line="240" w:lineRule="auto"/>
        <w:ind w:left="1262" w:right="0" w:hanging="483"/>
        <w:jc w:val="both"/>
        <w:rPr>
          <w:b/>
          <w:sz w:val="24"/>
        </w:rPr>
      </w:pPr>
      <w:r>
        <w:rPr>
          <w:b/>
          <w:sz w:val="24"/>
        </w:rPr>
        <w:t>错误修正</w:t>
      </w:r>
    </w:p>
    <w:p>
      <w:pPr>
        <w:spacing w:after="0" w:line="240" w:lineRule="auto"/>
        <w:jc w:val="both"/>
        <w:rPr>
          <w:sz w:val="24"/>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rPr>
          <w:b/>
          <w:sz w:val="20"/>
        </w:rPr>
      </w:pPr>
    </w:p>
    <w:p>
      <w:pPr>
        <w:pStyle w:val="2"/>
        <w:spacing w:before="10"/>
        <w:rPr>
          <w:b/>
          <w:sz w:val="22"/>
        </w:rPr>
      </w:pPr>
    </w:p>
    <w:p>
      <w:pPr>
        <w:pStyle w:val="11"/>
        <w:numPr>
          <w:ilvl w:val="1"/>
          <w:numId w:val="13"/>
        </w:numPr>
        <w:tabs>
          <w:tab w:val="left" w:pos="1320"/>
        </w:tabs>
        <w:spacing w:before="66" w:after="0" w:line="240" w:lineRule="auto"/>
        <w:ind w:left="1320" w:right="0" w:hanging="540"/>
        <w:jc w:val="left"/>
        <w:rPr>
          <w:sz w:val="24"/>
        </w:rPr>
      </w:pPr>
      <w:r>
        <w:rPr>
          <w:sz w:val="24"/>
        </w:rPr>
        <w:t>响应文件如果出现计算或表达上的错误，修正错误的原则如下：</w:t>
      </w:r>
    </w:p>
    <w:p>
      <w:pPr>
        <w:pStyle w:val="11"/>
        <w:numPr>
          <w:ilvl w:val="0"/>
          <w:numId w:val="15"/>
        </w:numPr>
        <w:tabs>
          <w:tab w:val="left" w:pos="1381"/>
        </w:tabs>
        <w:spacing w:before="93" w:after="0" w:line="240" w:lineRule="auto"/>
        <w:ind w:left="1381" w:right="0" w:hanging="601"/>
        <w:jc w:val="left"/>
        <w:rPr>
          <w:sz w:val="24"/>
        </w:rPr>
      </w:pPr>
      <w:r>
        <w:rPr>
          <w:sz w:val="24"/>
        </w:rPr>
        <w:t>响应文件的大写金额和小写金额不一致的，以大写金额为准；</w:t>
      </w:r>
    </w:p>
    <w:p>
      <w:pPr>
        <w:pStyle w:val="11"/>
        <w:numPr>
          <w:ilvl w:val="0"/>
          <w:numId w:val="15"/>
        </w:numPr>
        <w:tabs>
          <w:tab w:val="left" w:pos="1381"/>
        </w:tabs>
        <w:spacing w:before="94" w:after="0" w:line="240" w:lineRule="auto"/>
        <w:ind w:left="1381" w:right="0" w:hanging="601"/>
        <w:jc w:val="left"/>
        <w:rPr>
          <w:sz w:val="24"/>
        </w:rPr>
      </w:pPr>
      <w:r>
        <w:rPr>
          <w:sz w:val="24"/>
        </w:rPr>
        <w:t>总价金额与按单价汇总金额不一致的，以单价金额计算结果为准；</w:t>
      </w:r>
    </w:p>
    <w:p>
      <w:pPr>
        <w:pStyle w:val="11"/>
        <w:numPr>
          <w:ilvl w:val="0"/>
          <w:numId w:val="15"/>
        </w:numPr>
        <w:tabs>
          <w:tab w:val="left" w:pos="1381"/>
        </w:tabs>
        <w:spacing w:before="90" w:after="0" w:line="240" w:lineRule="auto"/>
        <w:ind w:left="1381" w:right="0" w:hanging="601"/>
        <w:jc w:val="left"/>
        <w:rPr>
          <w:sz w:val="24"/>
        </w:rPr>
      </w:pPr>
      <w:r>
        <w:rPr>
          <w:sz w:val="24"/>
        </w:rPr>
        <w:t>单价金额小数点有明显错位的，应以总价为准，并修正单价；</w:t>
      </w:r>
    </w:p>
    <w:p>
      <w:pPr>
        <w:pStyle w:val="11"/>
        <w:numPr>
          <w:ilvl w:val="0"/>
          <w:numId w:val="15"/>
        </w:numPr>
        <w:tabs>
          <w:tab w:val="left" w:pos="1381"/>
        </w:tabs>
        <w:spacing w:before="94" w:after="0" w:line="240" w:lineRule="auto"/>
        <w:ind w:left="1381" w:right="0" w:hanging="601"/>
        <w:jc w:val="left"/>
        <w:rPr>
          <w:sz w:val="24"/>
        </w:rPr>
      </w:pPr>
      <w:r>
        <w:rPr>
          <w:sz w:val="24"/>
        </w:rPr>
        <w:t>对不同文字文本响应文件的解释发生异议的，以中文文本为准。</w:t>
      </w:r>
    </w:p>
    <w:p>
      <w:pPr>
        <w:pStyle w:val="11"/>
        <w:numPr>
          <w:ilvl w:val="1"/>
          <w:numId w:val="13"/>
        </w:numPr>
        <w:tabs>
          <w:tab w:val="left" w:pos="1323"/>
        </w:tabs>
        <w:spacing w:before="93" w:after="0" w:line="312" w:lineRule="auto"/>
        <w:ind w:left="300" w:right="116" w:firstLine="480"/>
        <w:jc w:val="left"/>
        <w:rPr>
          <w:sz w:val="24"/>
        </w:rPr>
      </w:pPr>
      <w:r>
        <w:rPr>
          <w:sz w:val="24"/>
        </w:rPr>
        <w:t>谈判小组按上述修正错误的原则及方法调整或修正响应文件的响应报价，供应商同</w:t>
      </w:r>
      <w:r>
        <w:rPr>
          <w:spacing w:val="-16"/>
          <w:sz w:val="24"/>
        </w:rPr>
        <w:t xml:space="preserve">意并签字确认后，调整后的响应报价对供应商具有约束作用。如果供应商不接受修正后的报价， </w:t>
      </w:r>
      <w:r>
        <w:rPr>
          <w:sz w:val="24"/>
        </w:rPr>
        <w:t>则其响应将作为无效响应处理。</w:t>
      </w:r>
    </w:p>
    <w:p>
      <w:pPr>
        <w:pStyle w:val="11"/>
        <w:numPr>
          <w:ilvl w:val="0"/>
          <w:numId w:val="13"/>
        </w:numPr>
        <w:tabs>
          <w:tab w:val="left" w:pos="1263"/>
        </w:tabs>
        <w:spacing w:before="1" w:after="0" w:line="240" w:lineRule="auto"/>
        <w:ind w:left="1262" w:right="0" w:hanging="483"/>
        <w:jc w:val="left"/>
        <w:rPr>
          <w:b/>
          <w:sz w:val="24"/>
        </w:rPr>
      </w:pPr>
      <w:r>
        <w:rPr>
          <w:b/>
          <w:sz w:val="24"/>
        </w:rPr>
        <w:t>评审过程的保密</w:t>
      </w:r>
    </w:p>
    <w:p>
      <w:pPr>
        <w:pStyle w:val="11"/>
        <w:numPr>
          <w:ilvl w:val="1"/>
          <w:numId w:val="13"/>
        </w:numPr>
        <w:tabs>
          <w:tab w:val="left" w:pos="1320"/>
        </w:tabs>
        <w:spacing w:before="91" w:after="0" w:line="312" w:lineRule="auto"/>
        <w:ind w:left="300" w:right="118" w:firstLine="480"/>
        <w:jc w:val="left"/>
        <w:rPr>
          <w:sz w:val="24"/>
        </w:rPr>
      </w:pPr>
      <w:r>
        <w:rPr>
          <w:spacing w:val="-5"/>
          <w:sz w:val="24"/>
        </w:rPr>
        <w:t xml:space="preserve">在评审活动中，凡属于审查、澄清、评价和比较的有关资料及有关授予合同的信息， </w:t>
      </w:r>
      <w:r>
        <w:rPr>
          <w:sz w:val="24"/>
        </w:rPr>
        <w:t>都不应向供应商或与评审无关的其他人泄露。</w:t>
      </w:r>
    </w:p>
    <w:p>
      <w:pPr>
        <w:pStyle w:val="11"/>
        <w:numPr>
          <w:ilvl w:val="1"/>
          <w:numId w:val="13"/>
        </w:numPr>
        <w:tabs>
          <w:tab w:val="left" w:pos="1380"/>
        </w:tabs>
        <w:spacing w:before="2" w:after="0" w:line="312" w:lineRule="auto"/>
        <w:ind w:left="300" w:right="266" w:firstLine="480"/>
        <w:jc w:val="left"/>
        <w:rPr>
          <w:sz w:val="24"/>
        </w:rPr>
      </w:pPr>
      <w:r>
        <w:rPr>
          <w:spacing w:val="-1"/>
          <w:sz w:val="24"/>
        </w:rPr>
        <w:t>在响应文件的审查、澄清、评价和比较以及授予合同的过程中，供应商对采购人和</w:t>
      </w:r>
      <w:r>
        <w:rPr>
          <w:sz w:val="24"/>
        </w:rPr>
        <w:t>谈判小组成员施加影响的任何行为，都将导致被取消谈判资格。</w:t>
      </w:r>
    </w:p>
    <w:p>
      <w:pPr>
        <w:spacing w:before="0" w:line="307" w:lineRule="exact"/>
        <w:ind w:left="780" w:right="0" w:firstLine="0"/>
        <w:jc w:val="left"/>
        <w:rPr>
          <w:b/>
          <w:sz w:val="24"/>
        </w:rPr>
      </w:pPr>
      <w:r>
        <w:rPr>
          <w:sz w:val="24"/>
        </w:rPr>
        <w:t>▲</w:t>
      </w:r>
      <w:r>
        <w:rPr>
          <w:b/>
          <w:sz w:val="24"/>
        </w:rPr>
        <w:t>24. 特别说明：</w:t>
      </w:r>
    </w:p>
    <w:p>
      <w:pPr>
        <w:pStyle w:val="2"/>
        <w:spacing w:before="93"/>
        <w:ind w:left="780"/>
      </w:pPr>
      <w:r>
        <w:t>（本条款所述投标人等同于供应商，评标等同于评审，投标等同于谈判或响应）</w:t>
      </w:r>
    </w:p>
    <w:p>
      <w:pPr>
        <w:pStyle w:val="11"/>
        <w:numPr>
          <w:ilvl w:val="1"/>
          <w:numId w:val="16"/>
        </w:numPr>
        <w:tabs>
          <w:tab w:val="left" w:pos="1320"/>
        </w:tabs>
        <w:spacing w:before="91" w:after="0" w:line="312" w:lineRule="auto"/>
        <w:ind w:left="300" w:right="241" w:firstLine="480"/>
        <w:jc w:val="left"/>
        <w:rPr>
          <w:b/>
          <w:sz w:val="24"/>
        </w:rPr>
      </w:pPr>
      <w:r>
        <w:rPr>
          <w:sz w:val="24"/>
        </w:rPr>
        <w:t>单位负责人为同一人或者存在直接控股、管理关系的，不得参加同一合同项下投标</w:t>
      </w:r>
      <w:r>
        <w:rPr>
          <w:spacing w:val="-6"/>
          <w:sz w:val="24"/>
        </w:rPr>
        <w:t>或未划分分标的同一合同项下投标，否则投标文件将被视为无效。</w:t>
      </w:r>
      <w:r>
        <w:rPr>
          <w:b/>
          <w:spacing w:val="-2"/>
          <w:sz w:val="24"/>
        </w:rPr>
        <w:t>生产厂商授权给供应商后自</w:t>
      </w:r>
      <w:r>
        <w:rPr>
          <w:b/>
          <w:sz w:val="24"/>
        </w:rPr>
        <w:t>己不得参加同一合同项下的政府采购活动；生产厂商对同一品牌同一型号的货物，仅能委托一个代理商参加竞标。</w:t>
      </w:r>
    </w:p>
    <w:p>
      <w:pPr>
        <w:pStyle w:val="11"/>
        <w:numPr>
          <w:ilvl w:val="1"/>
          <w:numId w:val="16"/>
        </w:numPr>
        <w:tabs>
          <w:tab w:val="left" w:pos="1320"/>
        </w:tabs>
        <w:spacing w:before="2" w:after="0" w:line="312" w:lineRule="auto"/>
        <w:ind w:left="300" w:right="118" w:firstLine="480"/>
        <w:jc w:val="left"/>
        <w:rPr>
          <w:sz w:val="24"/>
        </w:rPr>
      </w:pPr>
      <w:r>
        <w:rPr>
          <w:spacing w:val="-5"/>
          <w:sz w:val="24"/>
        </w:rPr>
        <w:t>除单一来源采购项目外，为采购项目提供整体设计、规范编制或者项目管理、监理、</w:t>
      </w:r>
      <w:r>
        <w:rPr>
          <w:sz w:val="24"/>
        </w:rPr>
        <w:t>检测等服务的供应商，不得再参加该采购项目的其他采购活动，否则投标无效。</w:t>
      </w:r>
    </w:p>
    <w:p>
      <w:pPr>
        <w:pStyle w:val="11"/>
        <w:numPr>
          <w:ilvl w:val="1"/>
          <w:numId w:val="16"/>
        </w:numPr>
        <w:tabs>
          <w:tab w:val="left" w:pos="1323"/>
        </w:tabs>
        <w:spacing w:before="0" w:after="0" w:line="312" w:lineRule="auto"/>
        <w:ind w:left="300" w:right="289" w:firstLine="480"/>
        <w:jc w:val="both"/>
        <w:rPr>
          <w:b/>
          <w:sz w:val="24"/>
        </w:rPr>
      </w:pPr>
      <w:r>
        <w:rPr>
          <w:b/>
          <w:spacing w:val="-1"/>
          <w:sz w:val="24"/>
        </w:rPr>
        <w:t>出现下列情形之一的，在评审过程中，取其中通过资格审查、符合性审查且报价最</w:t>
      </w:r>
      <w:r>
        <w:rPr>
          <w:b/>
          <w:sz w:val="24"/>
        </w:rPr>
        <w:t>低的参加评审；当报价相同时，则由采购人自主选择确定一个参加评审的供应商，其他响应文件无效：</w:t>
      </w:r>
    </w:p>
    <w:p>
      <w:pPr>
        <w:pStyle w:val="11"/>
        <w:numPr>
          <w:ilvl w:val="0"/>
          <w:numId w:val="17"/>
        </w:numPr>
        <w:tabs>
          <w:tab w:val="left" w:pos="1381"/>
        </w:tabs>
        <w:spacing w:before="0" w:after="0" w:line="312" w:lineRule="auto"/>
        <w:ind w:left="300" w:right="241" w:firstLine="480"/>
        <w:jc w:val="left"/>
        <w:rPr>
          <w:b/>
          <w:sz w:val="24"/>
        </w:rPr>
      </w:pPr>
      <w:r>
        <w:rPr>
          <w:b/>
          <w:spacing w:val="-1"/>
          <w:sz w:val="24"/>
        </w:rPr>
        <w:t>根据桂财采[</w:t>
      </w:r>
      <w:r>
        <w:rPr>
          <w:b/>
          <w:sz w:val="24"/>
        </w:rPr>
        <w:t>2016]42</w:t>
      </w:r>
      <w:r>
        <w:rPr>
          <w:b/>
          <w:spacing w:val="-11"/>
          <w:sz w:val="24"/>
        </w:rPr>
        <w:t xml:space="preserve"> 号的规定，提供相同品牌产品的不同投标人参加同一合同项</w:t>
      </w:r>
      <w:r>
        <w:rPr>
          <w:b/>
          <w:spacing w:val="-3"/>
          <w:sz w:val="24"/>
        </w:rPr>
        <w:t>下投标的，评审时，按上述规定确定其中一家为有效供应商。</w:t>
      </w:r>
    </w:p>
    <w:p>
      <w:pPr>
        <w:pStyle w:val="11"/>
        <w:numPr>
          <w:ilvl w:val="0"/>
          <w:numId w:val="17"/>
        </w:numPr>
        <w:tabs>
          <w:tab w:val="left" w:pos="1381"/>
        </w:tabs>
        <w:spacing w:before="2" w:after="0" w:line="312" w:lineRule="auto"/>
        <w:ind w:left="300" w:right="241" w:firstLine="480"/>
        <w:jc w:val="left"/>
        <w:rPr>
          <w:b/>
          <w:sz w:val="24"/>
        </w:rPr>
      </w:pPr>
      <w:r>
        <w:rPr>
          <w:b/>
          <w:spacing w:val="-3"/>
          <w:sz w:val="24"/>
        </w:rPr>
        <w:t>非单一产品采购项目中，多家投标人提供的核心产品相同的，视为提供相同品牌产</w:t>
      </w:r>
      <w:r>
        <w:rPr>
          <w:b/>
          <w:sz w:val="24"/>
        </w:rPr>
        <w:t>品，应当按一个供应商认定，评审时，按上述规定确定其中一家为有效供应商。核心产品在谈判文件中写明。</w:t>
      </w:r>
    </w:p>
    <w:p>
      <w:pPr>
        <w:pStyle w:val="11"/>
        <w:numPr>
          <w:ilvl w:val="1"/>
          <w:numId w:val="16"/>
        </w:numPr>
        <w:tabs>
          <w:tab w:val="left" w:pos="1380"/>
        </w:tabs>
        <w:spacing w:before="1" w:after="0" w:line="312" w:lineRule="auto"/>
        <w:ind w:left="300" w:right="266" w:firstLine="480"/>
        <w:jc w:val="left"/>
        <w:rPr>
          <w:b/>
          <w:sz w:val="24"/>
        </w:rPr>
      </w:pPr>
      <w:r>
        <w:rPr>
          <w:spacing w:val="-1"/>
          <w:sz w:val="24"/>
        </w:rPr>
        <w:t>投标人投标所使用的资格、信誉、荣誉、业绩与企业认证必须为本法人所拥有。投</w:t>
      </w:r>
      <w:r>
        <w:rPr>
          <w:sz w:val="24"/>
        </w:rPr>
        <w:t>标人投标所使用的采购项目实施人员必须为本法人员工（或必须为本法人或控股公司正式员工）。</w:t>
      </w:r>
      <w:r>
        <w:rPr>
          <w:b/>
          <w:sz w:val="24"/>
        </w:rPr>
        <w:t>（本采购文件第三章“项目采购需求和说明”另有约定的从其约定）</w:t>
      </w:r>
    </w:p>
    <w:p>
      <w:pPr>
        <w:pStyle w:val="11"/>
        <w:numPr>
          <w:ilvl w:val="1"/>
          <w:numId w:val="16"/>
        </w:numPr>
        <w:tabs>
          <w:tab w:val="left" w:pos="1380"/>
        </w:tabs>
        <w:spacing w:before="1" w:after="0" w:line="312" w:lineRule="auto"/>
        <w:ind w:left="300" w:right="266" w:firstLine="480"/>
        <w:jc w:val="left"/>
        <w:rPr>
          <w:sz w:val="24"/>
        </w:rPr>
      </w:pPr>
      <w:r>
        <w:rPr>
          <w:spacing w:val="-1"/>
          <w:sz w:val="24"/>
        </w:rPr>
        <w:t>投标人应仔细阅读采购文件的所有内容，按照采购文件的要求提交投标文件，并对</w:t>
      </w:r>
      <w:r>
        <w:rPr>
          <w:sz w:val="24"/>
        </w:rPr>
        <w:t>所提供的全部资料的真实性承担法律责任。</w:t>
      </w:r>
    </w:p>
    <w:p>
      <w:pPr>
        <w:spacing w:after="0" w:line="312" w:lineRule="auto"/>
        <w:jc w:val="left"/>
        <w:rPr>
          <w:sz w:val="24"/>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rPr>
          <w:sz w:val="20"/>
        </w:rPr>
      </w:pPr>
    </w:p>
    <w:p>
      <w:pPr>
        <w:pStyle w:val="2"/>
        <w:spacing w:before="10"/>
        <w:rPr>
          <w:sz w:val="22"/>
        </w:rPr>
      </w:pPr>
    </w:p>
    <w:p>
      <w:pPr>
        <w:pStyle w:val="11"/>
        <w:numPr>
          <w:ilvl w:val="1"/>
          <w:numId w:val="16"/>
        </w:numPr>
        <w:tabs>
          <w:tab w:val="left" w:pos="1323"/>
        </w:tabs>
        <w:spacing w:before="66" w:after="0" w:line="312" w:lineRule="auto"/>
        <w:ind w:left="300" w:right="238" w:firstLine="480"/>
        <w:jc w:val="both"/>
        <w:rPr>
          <w:b/>
          <w:sz w:val="24"/>
        </w:rPr>
      </w:pPr>
      <w:r>
        <w:rPr>
          <w:b/>
          <w:spacing w:val="-3"/>
          <w:w w:val="95"/>
          <w:sz w:val="24"/>
        </w:rPr>
        <w:t xml:space="preserve">投标人在投标活动中提供任何虚假材料,其投标无效，并报监管部门查处；中标后发  </w:t>
      </w:r>
      <w:r>
        <w:rPr>
          <w:b/>
          <w:spacing w:val="-4"/>
          <w:w w:val="95"/>
          <w:sz w:val="24"/>
        </w:rPr>
        <w:t xml:space="preserve">现的,中标人须依照《中华人民共和国消费者权益保护法》规定赔偿采购人，且民事赔偿并不   </w:t>
      </w:r>
      <w:r>
        <w:rPr>
          <w:b/>
          <w:spacing w:val="-4"/>
          <w:sz w:val="24"/>
        </w:rPr>
        <w:t>免除违法投标人的行政与刑事责任。</w:t>
      </w:r>
    </w:p>
    <w:p>
      <w:pPr>
        <w:pStyle w:val="11"/>
        <w:numPr>
          <w:ilvl w:val="1"/>
          <w:numId w:val="16"/>
        </w:numPr>
        <w:tabs>
          <w:tab w:val="left" w:pos="1323"/>
        </w:tabs>
        <w:spacing w:before="1" w:after="0" w:line="312" w:lineRule="auto"/>
        <w:ind w:left="300" w:right="289" w:firstLine="480"/>
        <w:jc w:val="both"/>
        <w:rPr>
          <w:b/>
          <w:sz w:val="24"/>
        </w:rPr>
      </w:pPr>
      <w:r>
        <w:rPr>
          <w:b/>
          <w:spacing w:val="-1"/>
          <w:sz w:val="24"/>
        </w:rPr>
        <w:t>在政府采购活动中，采购人员及相关人员与投标人有下列利害关系之一的，应当回</w:t>
      </w:r>
      <w:r>
        <w:rPr>
          <w:b/>
          <w:sz w:val="24"/>
        </w:rPr>
        <w:t>避：</w:t>
      </w:r>
    </w:p>
    <w:p>
      <w:pPr>
        <w:pStyle w:val="11"/>
        <w:numPr>
          <w:ilvl w:val="0"/>
          <w:numId w:val="18"/>
        </w:numPr>
        <w:tabs>
          <w:tab w:val="left" w:pos="1381"/>
        </w:tabs>
        <w:spacing w:before="2" w:after="0" w:line="240" w:lineRule="auto"/>
        <w:ind w:left="1381" w:right="0" w:hanging="601"/>
        <w:jc w:val="left"/>
        <w:rPr>
          <w:b/>
          <w:sz w:val="24"/>
        </w:rPr>
      </w:pPr>
      <w:r>
        <w:rPr>
          <w:b/>
          <w:spacing w:val="-8"/>
          <w:sz w:val="24"/>
        </w:rPr>
        <w:t xml:space="preserve">参加采购活动前 </w:t>
      </w:r>
      <w:r>
        <w:rPr>
          <w:b/>
          <w:sz w:val="24"/>
        </w:rPr>
        <w:t>3</w:t>
      </w:r>
      <w:r>
        <w:rPr>
          <w:b/>
          <w:spacing w:val="-8"/>
          <w:sz w:val="24"/>
        </w:rPr>
        <w:t xml:space="preserve"> 年内与投标人存在劳动关系；</w:t>
      </w:r>
    </w:p>
    <w:p>
      <w:pPr>
        <w:pStyle w:val="11"/>
        <w:numPr>
          <w:ilvl w:val="0"/>
          <w:numId w:val="18"/>
        </w:numPr>
        <w:tabs>
          <w:tab w:val="left" w:pos="1381"/>
        </w:tabs>
        <w:spacing w:before="91" w:after="0" w:line="240" w:lineRule="auto"/>
        <w:ind w:left="1381" w:right="0" w:hanging="601"/>
        <w:jc w:val="left"/>
        <w:rPr>
          <w:b/>
          <w:sz w:val="24"/>
        </w:rPr>
      </w:pPr>
      <w:r>
        <w:rPr>
          <w:b/>
          <w:spacing w:val="-8"/>
          <w:sz w:val="24"/>
        </w:rPr>
        <w:t xml:space="preserve">参加采购活动前 </w:t>
      </w:r>
      <w:r>
        <w:rPr>
          <w:b/>
          <w:sz w:val="24"/>
        </w:rPr>
        <w:t>3</w:t>
      </w:r>
      <w:r>
        <w:rPr>
          <w:b/>
          <w:spacing w:val="-8"/>
          <w:sz w:val="24"/>
        </w:rPr>
        <w:t xml:space="preserve"> 年内担任投标人的董事、监事；</w:t>
      </w:r>
    </w:p>
    <w:p>
      <w:pPr>
        <w:pStyle w:val="11"/>
        <w:numPr>
          <w:ilvl w:val="0"/>
          <w:numId w:val="18"/>
        </w:numPr>
        <w:tabs>
          <w:tab w:val="left" w:pos="1381"/>
        </w:tabs>
        <w:spacing w:before="93" w:after="0" w:line="240" w:lineRule="auto"/>
        <w:ind w:left="1381" w:right="0" w:hanging="601"/>
        <w:jc w:val="left"/>
        <w:rPr>
          <w:b/>
          <w:sz w:val="24"/>
        </w:rPr>
      </w:pPr>
      <w:r>
        <w:rPr>
          <w:b/>
          <w:spacing w:val="-8"/>
          <w:sz w:val="24"/>
        </w:rPr>
        <w:t xml:space="preserve">参加采购活动前 </w:t>
      </w:r>
      <w:r>
        <w:rPr>
          <w:b/>
          <w:sz w:val="24"/>
        </w:rPr>
        <w:t>3</w:t>
      </w:r>
      <w:r>
        <w:rPr>
          <w:b/>
          <w:spacing w:val="-8"/>
          <w:sz w:val="24"/>
        </w:rPr>
        <w:t xml:space="preserve"> 年内是投标人的控股股东或者实际控制人；</w:t>
      </w:r>
    </w:p>
    <w:p>
      <w:pPr>
        <w:pStyle w:val="11"/>
        <w:numPr>
          <w:ilvl w:val="0"/>
          <w:numId w:val="18"/>
        </w:numPr>
        <w:tabs>
          <w:tab w:val="left" w:pos="1381"/>
        </w:tabs>
        <w:spacing w:before="93" w:after="0" w:line="312" w:lineRule="auto"/>
        <w:ind w:left="300" w:right="241" w:firstLine="480"/>
        <w:jc w:val="left"/>
        <w:rPr>
          <w:b/>
          <w:sz w:val="24"/>
        </w:rPr>
      </w:pPr>
      <w:r>
        <w:rPr>
          <w:b/>
          <w:spacing w:val="-3"/>
          <w:sz w:val="24"/>
        </w:rPr>
        <w:t>与投标人的法定代表人或者负责人有夫妻、直系血亲、三代以内旁系血亲或者近姻</w:t>
      </w:r>
      <w:r>
        <w:rPr>
          <w:b/>
          <w:sz w:val="24"/>
        </w:rPr>
        <w:t>亲关系；</w:t>
      </w:r>
    </w:p>
    <w:p>
      <w:pPr>
        <w:pStyle w:val="11"/>
        <w:numPr>
          <w:ilvl w:val="0"/>
          <w:numId w:val="18"/>
        </w:numPr>
        <w:tabs>
          <w:tab w:val="left" w:pos="1381"/>
        </w:tabs>
        <w:spacing w:before="0" w:after="0" w:line="307" w:lineRule="exact"/>
        <w:ind w:left="1381" w:right="0" w:hanging="601"/>
        <w:jc w:val="left"/>
        <w:rPr>
          <w:b/>
          <w:sz w:val="24"/>
        </w:rPr>
      </w:pPr>
      <w:r>
        <w:rPr>
          <w:b/>
          <w:sz w:val="24"/>
        </w:rPr>
        <w:t>与投标人有其他可能影响政府采购活动公平、公正进行的关系。</w:t>
      </w:r>
    </w:p>
    <w:p>
      <w:pPr>
        <w:spacing w:before="94" w:line="312" w:lineRule="auto"/>
        <w:ind w:left="300" w:right="349" w:firstLine="480"/>
        <w:jc w:val="both"/>
        <w:rPr>
          <w:b/>
          <w:sz w:val="24"/>
        </w:rPr>
      </w:pPr>
      <w:r>
        <w:rPr>
          <w:b/>
          <w:sz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pStyle w:val="11"/>
        <w:numPr>
          <w:ilvl w:val="0"/>
          <w:numId w:val="19"/>
        </w:numPr>
        <w:tabs>
          <w:tab w:val="left" w:pos="1263"/>
        </w:tabs>
        <w:spacing w:before="0" w:after="0" w:line="240" w:lineRule="auto"/>
        <w:ind w:left="1262" w:right="0" w:hanging="483"/>
        <w:jc w:val="both"/>
        <w:rPr>
          <w:b/>
          <w:sz w:val="24"/>
        </w:rPr>
      </w:pPr>
      <w:r>
        <w:rPr>
          <w:b/>
          <w:sz w:val="24"/>
        </w:rPr>
        <w:t>供应商相互串通投标</w:t>
      </w:r>
    </w:p>
    <w:p>
      <w:pPr>
        <w:spacing w:before="91"/>
        <w:ind w:left="780" w:right="0" w:firstLine="0"/>
        <w:jc w:val="left"/>
        <w:rPr>
          <w:b/>
          <w:sz w:val="24"/>
        </w:rPr>
      </w:pPr>
      <w:r>
        <w:rPr>
          <w:b/>
          <w:sz w:val="24"/>
        </w:rPr>
        <w:t>有下列情形之一的视为供应商相互串通投标，投标文件将被视为无效：</w:t>
      </w:r>
    </w:p>
    <w:p>
      <w:pPr>
        <w:pStyle w:val="11"/>
        <w:numPr>
          <w:ilvl w:val="0"/>
          <w:numId w:val="20"/>
        </w:numPr>
        <w:tabs>
          <w:tab w:val="left" w:pos="1381"/>
        </w:tabs>
        <w:spacing w:before="94" w:after="0" w:line="312" w:lineRule="auto"/>
        <w:ind w:left="300" w:right="349" w:firstLine="480"/>
        <w:jc w:val="left"/>
        <w:rPr>
          <w:b/>
          <w:sz w:val="24"/>
        </w:rPr>
      </w:pPr>
      <w:r>
        <w:rPr>
          <w:b/>
          <w:spacing w:val="-2"/>
          <w:sz w:val="24"/>
        </w:rPr>
        <w:t xml:space="preserve">不同供应商的投标文件由同一单位或者个人编制；或不同供应商报名的 </w:t>
      </w:r>
      <w:r>
        <w:rPr>
          <w:b/>
          <w:sz w:val="24"/>
        </w:rPr>
        <w:t>IP</w:t>
      </w:r>
      <w:r>
        <w:rPr>
          <w:b/>
          <w:spacing w:val="-20"/>
          <w:sz w:val="24"/>
        </w:rPr>
        <w:t xml:space="preserve"> 地址一</w:t>
      </w:r>
      <w:r>
        <w:rPr>
          <w:b/>
          <w:sz w:val="24"/>
        </w:rPr>
        <w:t>致的；</w:t>
      </w:r>
    </w:p>
    <w:p>
      <w:pPr>
        <w:pStyle w:val="11"/>
        <w:numPr>
          <w:ilvl w:val="0"/>
          <w:numId w:val="20"/>
        </w:numPr>
        <w:tabs>
          <w:tab w:val="left" w:pos="1381"/>
        </w:tabs>
        <w:spacing w:before="0" w:after="0" w:line="307" w:lineRule="exact"/>
        <w:ind w:left="1381" w:right="0" w:hanging="601"/>
        <w:jc w:val="left"/>
        <w:rPr>
          <w:b/>
          <w:sz w:val="24"/>
        </w:rPr>
      </w:pPr>
      <w:r>
        <w:rPr>
          <w:b/>
          <w:sz w:val="24"/>
        </w:rPr>
        <w:t>不同供应商委托同一单位或者个人办理投标事宜；</w:t>
      </w:r>
    </w:p>
    <w:p>
      <w:pPr>
        <w:pStyle w:val="11"/>
        <w:numPr>
          <w:ilvl w:val="0"/>
          <w:numId w:val="20"/>
        </w:numPr>
        <w:tabs>
          <w:tab w:val="left" w:pos="1381"/>
        </w:tabs>
        <w:spacing w:before="93" w:after="0" w:line="240" w:lineRule="auto"/>
        <w:ind w:left="1381" w:right="0" w:hanging="601"/>
        <w:jc w:val="left"/>
        <w:rPr>
          <w:b/>
          <w:sz w:val="24"/>
        </w:rPr>
      </w:pPr>
      <w:r>
        <w:rPr>
          <w:b/>
          <w:sz w:val="24"/>
        </w:rPr>
        <w:t>不同的供应商的投标文件载明的项目管理员为同一个人；</w:t>
      </w:r>
    </w:p>
    <w:p>
      <w:pPr>
        <w:pStyle w:val="11"/>
        <w:numPr>
          <w:ilvl w:val="0"/>
          <w:numId w:val="20"/>
        </w:numPr>
        <w:tabs>
          <w:tab w:val="left" w:pos="1381"/>
        </w:tabs>
        <w:spacing w:before="93" w:after="0" w:line="240" w:lineRule="auto"/>
        <w:ind w:left="1381" w:right="0" w:hanging="601"/>
        <w:jc w:val="left"/>
        <w:rPr>
          <w:b/>
          <w:sz w:val="24"/>
        </w:rPr>
      </w:pPr>
      <w:r>
        <w:rPr>
          <w:b/>
          <w:sz w:val="24"/>
        </w:rPr>
        <w:t>不同供应商的投标文件异常一致或投标报价呈规律性差异；</w:t>
      </w:r>
    </w:p>
    <w:p>
      <w:pPr>
        <w:pStyle w:val="11"/>
        <w:numPr>
          <w:ilvl w:val="0"/>
          <w:numId w:val="20"/>
        </w:numPr>
        <w:tabs>
          <w:tab w:val="left" w:pos="1381"/>
        </w:tabs>
        <w:spacing w:before="91" w:after="0" w:line="240" w:lineRule="auto"/>
        <w:ind w:left="1381" w:right="0" w:hanging="601"/>
        <w:jc w:val="left"/>
        <w:rPr>
          <w:b/>
          <w:sz w:val="24"/>
        </w:rPr>
      </w:pPr>
      <w:r>
        <w:rPr>
          <w:b/>
          <w:sz w:val="24"/>
        </w:rPr>
        <w:t>不同供应商的投标文件相互混装；</w:t>
      </w:r>
    </w:p>
    <w:p>
      <w:pPr>
        <w:pStyle w:val="11"/>
        <w:numPr>
          <w:ilvl w:val="0"/>
          <w:numId w:val="20"/>
        </w:numPr>
        <w:tabs>
          <w:tab w:val="left" w:pos="1381"/>
        </w:tabs>
        <w:spacing w:before="93" w:after="0" w:line="240" w:lineRule="auto"/>
        <w:ind w:left="1381" w:right="0" w:hanging="601"/>
        <w:jc w:val="left"/>
        <w:rPr>
          <w:b/>
          <w:sz w:val="24"/>
        </w:rPr>
      </w:pPr>
      <w:r>
        <w:rPr>
          <w:b/>
          <w:sz w:val="24"/>
        </w:rPr>
        <w:t>不同供应商的投标保证金从同一单位或者个人账户转出。</w:t>
      </w:r>
    </w:p>
    <w:p>
      <w:pPr>
        <w:pStyle w:val="11"/>
        <w:numPr>
          <w:ilvl w:val="0"/>
          <w:numId w:val="19"/>
        </w:numPr>
        <w:tabs>
          <w:tab w:val="left" w:pos="1263"/>
        </w:tabs>
        <w:spacing w:before="94" w:after="0" w:line="240" w:lineRule="auto"/>
        <w:ind w:left="1262" w:right="0" w:hanging="483"/>
        <w:jc w:val="left"/>
        <w:rPr>
          <w:b/>
          <w:sz w:val="24"/>
        </w:rPr>
      </w:pPr>
      <w:r>
        <w:rPr>
          <w:b/>
          <w:sz w:val="24"/>
        </w:rPr>
        <w:t>供应商恶意串通投标</w:t>
      </w:r>
    </w:p>
    <w:p>
      <w:pPr>
        <w:spacing w:before="91"/>
        <w:ind w:left="780" w:right="0" w:firstLine="0"/>
        <w:jc w:val="left"/>
        <w:rPr>
          <w:b/>
          <w:sz w:val="24"/>
        </w:rPr>
      </w:pPr>
      <w:r>
        <w:rPr>
          <w:b/>
          <w:sz w:val="24"/>
        </w:rPr>
        <w:t>供应商有下列情形之一的，属于恶意串通行为：</w:t>
      </w:r>
    </w:p>
    <w:p>
      <w:pPr>
        <w:pStyle w:val="11"/>
        <w:numPr>
          <w:ilvl w:val="0"/>
          <w:numId w:val="21"/>
        </w:numPr>
        <w:tabs>
          <w:tab w:val="left" w:pos="1381"/>
        </w:tabs>
        <w:spacing w:before="93" w:after="0" w:line="312" w:lineRule="auto"/>
        <w:ind w:left="300" w:right="238" w:firstLine="480"/>
        <w:jc w:val="left"/>
        <w:rPr>
          <w:b/>
          <w:sz w:val="24"/>
        </w:rPr>
      </w:pPr>
      <w:r>
        <w:rPr>
          <w:b/>
          <w:spacing w:val="-1"/>
          <w:sz w:val="24"/>
        </w:rPr>
        <w:t>供应商直接或者间接从采购人或者采购代理机构处获得其他供应商的相关信息并修</w:t>
      </w:r>
      <w:r>
        <w:rPr>
          <w:b/>
          <w:sz w:val="24"/>
        </w:rPr>
        <w:t>改其投标文件或者响应文件：</w:t>
      </w:r>
    </w:p>
    <w:p>
      <w:pPr>
        <w:pStyle w:val="11"/>
        <w:numPr>
          <w:ilvl w:val="0"/>
          <w:numId w:val="21"/>
        </w:numPr>
        <w:tabs>
          <w:tab w:val="left" w:pos="1381"/>
        </w:tabs>
        <w:spacing w:before="0" w:after="0" w:line="307" w:lineRule="exact"/>
        <w:ind w:left="1381" w:right="0" w:hanging="601"/>
        <w:jc w:val="left"/>
        <w:rPr>
          <w:b/>
          <w:sz w:val="24"/>
        </w:rPr>
      </w:pPr>
      <w:r>
        <w:rPr>
          <w:b/>
          <w:sz w:val="24"/>
        </w:rPr>
        <w:t>供应商按照采购人或者采购代理机构的授意撤换、修改投标文件或者响应文件；</w:t>
      </w:r>
    </w:p>
    <w:p>
      <w:pPr>
        <w:pStyle w:val="11"/>
        <w:numPr>
          <w:ilvl w:val="0"/>
          <w:numId w:val="21"/>
        </w:numPr>
        <w:tabs>
          <w:tab w:val="left" w:pos="1381"/>
        </w:tabs>
        <w:spacing w:before="93" w:after="0" w:line="240" w:lineRule="auto"/>
        <w:ind w:left="1381" w:right="0" w:hanging="601"/>
        <w:jc w:val="left"/>
        <w:rPr>
          <w:b/>
          <w:sz w:val="24"/>
        </w:rPr>
      </w:pPr>
      <w:r>
        <w:rPr>
          <w:b/>
          <w:sz w:val="24"/>
        </w:rPr>
        <w:t>供应商之间协商报价、技术方案等投标文件或者响应文件的实质性内容；</w:t>
      </w:r>
    </w:p>
    <w:p>
      <w:pPr>
        <w:pStyle w:val="11"/>
        <w:numPr>
          <w:ilvl w:val="0"/>
          <w:numId w:val="21"/>
        </w:numPr>
        <w:tabs>
          <w:tab w:val="left" w:pos="1381"/>
        </w:tabs>
        <w:spacing w:before="94" w:after="0" w:line="312" w:lineRule="auto"/>
        <w:ind w:left="300" w:right="238" w:firstLine="480"/>
        <w:jc w:val="left"/>
        <w:rPr>
          <w:b/>
          <w:sz w:val="24"/>
        </w:rPr>
      </w:pPr>
      <w:r>
        <w:rPr>
          <w:b/>
          <w:spacing w:val="-3"/>
          <w:sz w:val="24"/>
        </w:rPr>
        <w:t>属于同一集团、协会、商会等组织成员的供应商按照该组织要求协同参加政府采购</w:t>
      </w:r>
      <w:r>
        <w:rPr>
          <w:b/>
          <w:sz w:val="24"/>
        </w:rPr>
        <w:t>活动；</w:t>
      </w:r>
    </w:p>
    <w:p>
      <w:pPr>
        <w:pStyle w:val="11"/>
        <w:numPr>
          <w:ilvl w:val="0"/>
          <w:numId w:val="21"/>
        </w:numPr>
        <w:tabs>
          <w:tab w:val="left" w:pos="1381"/>
        </w:tabs>
        <w:spacing w:before="0" w:after="0" w:line="312" w:lineRule="auto"/>
        <w:ind w:left="300" w:right="349" w:firstLine="480"/>
        <w:jc w:val="left"/>
        <w:rPr>
          <w:b/>
          <w:sz w:val="24"/>
        </w:rPr>
      </w:pPr>
      <w:r>
        <w:rPr>
          <w:b/>
          <w:spacing w:val="-1"/>
          <w:sz w:val="24"/>
        </w:rPr>
        <w:t>供应商之间事先约定一致抬高或者压低投标报价,或者在招标项目中事先约定轮流</w:t>
      </w:r>
      <w:r>
        <w:rPr>
          <w:b/>
          <w:sz w:val="24"/>
        </w:rPr>
        <w:t>以高价位或者低价位中标,或者事先约定由某一特定供应商中标,然后再参加投标；</w:t>
      </w:r>
    </w:p>
    <w:p>
      <w:pPr>
        <w:pStyle w:val="11"/>
        <w:numPr>
          <w:ilvl w:val="0"/>
          <w:numId w:val="21"/>
        </w:numPr>
        <w:tabs>
          <w:tab w:val="left" w:pos="1381"/>
        </w:tabs>
        <w:spacing w:before="0" w:after="0" w:line="307" w:lineRule="exact"/>
        <w:ind w:left="1381" w:right="0" w:hanging="601"/>
        <w:jc w:val="left"/>
        <w:rPr>
          <w:b/>
          <w:sz w:val="24"/>
        </w:rPr>
      </w:pPr>
      <w:r>
        <w:rPr>
          <w:b/>
          <w:sz w:val="24"/>
        </w:rPr>
        <w:t>供应商之间商定部分供应商放弃参加政府采购活动或者放弃中标；</w:t>
      </w:r>
    </w:p>
    <w:p>
      <w:pPr>
        <w:spacing w:after="0" w:line="307" w:lineRule="exact"/>
        <w:jc w:val="left"/>
        <w:rPr>
          <w:sz w:val="24"/>
        </w:rPr>
        <w:sectPr>
          <w:footerReference r:id="rId10" w:type="default"/>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rPr>
          <w:b/>
          <w:sz w:val="20"/>
        </w:rPr>
      </w:pPr>
    </w:p>
    <w:p>
      <w:pPr>
        <w:pStyle w:val="2"/>
        <w:spacing w:before="10"/>
        <w:rPr>
          <w:b/>
          <w:sz w:val="22"/>
        </w:rPr>
      </w:pPr>
    </w:p>
    <w:p>
      <w:pPr>
        <w:pStyle w:val="11"/>
        <w:numPr>
          <w:ilvl w:val="0"/>
          <w:numId w:val="21"/>
        </w:numPr>
        <w:tabs>
          <w:tab w:val="left" w:pos="1381"/>
        </w:tabs>
        <w:spacing w:before="66" w:after="0" w:line="312" w:lineRule="auto"/>
        <w:ind w:left="300" w:right="238" w:firstLine="480"/>
        <w:jc w:val="left"/>
        <w:rPr>
          <w:b/>
          <w:sz w:val="24"/>
        </w:rPr>
      </w:pPr>
      <w:r>
        <w:rPr>
          <w:b/>
          <w:spacing w:val="-3"/>
          <w:sz w:val="24"/>
        </w:rPr>
        <w:t>供应商与采购人或者采购代理机构之间、供应商相互之间，为谋求特定供应商中标</w:t>
      </w:r>
      <w:r>
        <w:rPr>
          <w:b/>
          <w:sz w:val="24"/>
        </w:rPr>
        <w:t>或者排斥其他供应商的其他串通行为。</w:t>
      </w:r>
    </w:p>
    <w:p>
      <w:pPr>
        <w:pStyle w:val="11"/>
        <w:numPr>
          <w:ilvl w:val="0"/>
          <w:numId w:val="19"/>
        </w:numPr>
        <w:tabs>
          <w:tab w:val="left" w:pos="1263"/>
        </w:tabs>
        <w:spacing w:before="2" w:after="0" w:line="240" w:lineRule="auto"/>
        <w:ind w:left="1262" w:right="0" w:hanging="483"/>
        <w:jc w:val="left"/>
        <w:rPr>
          <w:b/>
          <w:sz w:val="24"/>
        </w:rPr>
      </w:pPr>
      <w:r>
        <w:rPr>
          <w:b/>
          <w:sz w:val="24"/>
        </w:rPr>
        <w:t>终止采购</w:t>
      </w:r>
    </w:p>
    <w:p>
      <w:pPr>
        <w:pStyle w:val="2"/>
        <w:spacing w:before="91" w:line="312" w:lineRule="auto"/>
        <w:ind w:left="300" w:right="238" w:firstLine="480"/>
      </w:pPr>
      <w:r>
        <w:rPr>
          <w:spacing w:val="-8"/>
        </w:rPr>
        <w:t>出现下列情形之一的，采购人或者采购代理机构终止竞争性谈判采购活动，发布项目终止</w:t>
      </w:r>
      <w:r>
        <w:t>公告并说明原因，重新开展采购活动：</w:t>
      </w:r>
    </w:p>
    <w:p>
      <w:pPr>
        <w:pStyle w:val="2"/>
        <w:spacing w:before="2"/>
        <w:ind w:left="780"/>
      </w:pPr>
      <w:r>
        <w:t>（一）因情况变化，不再符合规定的竞争性谈判采购方式适用情形的；</w:t>
      </w:r>
    </w:p>
    <w:p>
      <w:pPr>
        <w:pStyle w:val="2"/>
        <w:spacing w:before="91"/>
        <w:ind w:left="780"/>
      </w:pPr>
      <w:r>
        <w:t>（二）出现影响采购公正的违法、违规行为的；</w:t>
      </w:r>
    </w:p>
    <w:p>
      <w:pPr>
        <w:pStyle w:val="2"/>
        <w:spacing w:before="93" w:line="312" w:lineRule="auto"/>
        <w:ind w:left="300" w:right="386" w:firstLine="480"/>
      </w:pPr>
      <w:r>
        <w:t>（三）</w:t>
      </w:r>
      <w:r>
        <w:rPr>
          <w:spacing w:val="-2"/>
        </w:rPr>
        <w:t xml:space="preserve">在采购过程中符合竞争要求的供应商或者报价未超过采购预算的供应商不足 </w:t>
      </w:r>
      <w:r>
        <w:t>3</w:t>
      </w:r>
      <w:r>
        <w:rPr>
          <w:spacing w:val="-40"/>
        </w:rPr>
        <w:t xml:space="preserve"> 家</w:t>
      </w:r>
      <w:r>
        <w:t>的，但本办法第二十七条第二款规定的情形除外。</w:t>
      </w:r>
    </w:p>
    <w:p>
      <w:pPr>
        <w:spacing w:before="40"/>
        <w:ind w:left="59" w:right="3" w:firstLine="0"/>
        <w:jc w:val="center"/>
        <w:rPr>
          <w:sz w:val="32"/>
        </w:rPr>
      </w:pPr>
      <w:bookmarkStart w:id="13" w:name="五、评审结果"/>
      <w:bookmarkEnd w:id="13"/>
      <w:r>
        <w:rPr>
          <w:sz w:val="32"/>
        </w:rPr>
        <w:t>五、评审结果</w:t>
      </w:r>
    </w:p>
    <w:p>
      <w:pPr>
        <w:pStyle w:val="11"/>
        <w:numPr>
          <w:ilvl w:val="0"/>
          <w:numId w:val="19"/>
        </w:numPr>
        <w:tabs>
          <w:tab w:val="left" w:pos="1263"/>
        </w:tabs>
        <w:spacing w:before="71" w:after="0" w:line="240" w:lineRule="auto"/>
        <w:ind w:left="1262" w:right="0" w:hanging="483"/>
        <w:jc w:val="both"/>
        <w:rPr>
          <w:b/>
          <w:sz w:val="24"/>
        </w:rPr>
      </w:pPr>
      <w:r>
        <w:rPr>
          <w:b/>
          <w:sz w:val="24"/>
        </w:rPr>
        <w:t>评审结果确定</w:t>
      </w:r>
    </w:p>
    <w:p>
      <w:pPr>
        <w:pStyle w:val="2"/>
        <w:spacing w:before="93"/>
        <w:ind w:left="780"/>
        <w:jc w:val="both"/>
      </w:pPr>
      <w:r>
        <w:t>采购代理机构在评审结束后 2 个工作日内将评审报告送采购人确认。采购人在收到评审报</w:t>
      </w:r>
    </w:p>
    <w:p>
      <w:pPr>
        <w:pStyle w:val="2"/>
        <w:spacing w:before="91" w:line="312" w:lineRule="auto"/>
        <w:ind w:left="300" w:right="238"/>
        <w:jc w:val="both"/>
      </w:pPr>
      <w:r>
        <w:rPr>
          <w:spacing w:val="-20"/>
        </w:rPr>
        <w:t xml:space="preserve">告后 </w:t>
      </w:r>
      <w:r>
        <w:rPr>
          <w:rFonts w:hint="eastAsia"/>
          <w:lang w:val="en-US" w:eastAsia="zh-CN"/>
        </w:rPr>
        <w:t>2</w:t>
      </w:r>
      <w:r>
        <w:rPr>
          <w:spacing w:val="-14"/>
        </w:rPr>
        <w:t xml:space="preserve"> 个工作日内，从评审报告提出的成交候选人中，根据质量和服务均能满足采购文件实质</w:t>
      </w:r>
      <w:r>
        <w:t>性响应要求且最后报价/评标价最低的原则确定成交供应商（也可以书面授权谈判小组直接确定成交供应商</w:t>
      </w:r>
      <w:r>
        <w:rPr>
          <w:spacing w:val="-32"/>
        </w:rPr>
        <w:t>）</w:t>
      </w:r>
      <w:r>
        <w:rPr>
          <w:spacing w:val="-9"/>
        </w:rPr>
        <w:t>。采购人逾期未确定成交供应商且不提出异议的，视为确定评审报告提出的评</w:t>
      </w:r>
      <w:r>
        <w:t>标价最低的供应商为成交供应商。</w:t>
      </w:r>
    </w:p>
    <w:p>
      <w:pPr>
        <w:pStyle w:val="11"/>
        <w:numPr>
          <w:ilvl w:val="0"/>
          <w:numId w:val="19"/>
        </w:numPr>
        <w:tabs>
          <w:tab w:val="left" w:pos="1263"/>
        </w:tabs>
        <w:spacing w:before="2" w:after="0" w:line="240" w:lineRule="auto"/>
        <w:ind w:left="1262" w:right="0" w:hanging="483"/>
        <w:jc w:val="both"/>
        <w:rPr>
          <w:b/>
          <w:sz w:val="24"/>
        </w:rPr>
      </w:pPr>
      <w:r>
        <w:rPr>
          <w:b/>
          <w:sz w:val="24"/>
        </w:rPr>
        <w:t>成交通知</w:t>
      </w:r>
    </w:p>
    <w:p>
      <w:pPr>
        <w:pStyle w:val="2"/>
        <w:spacing w:before="93" w:line="312" w:lineRule="auto"/>
        <w:ind w:left="300" w:right="238" w:firstLine="480"/>
        <w:jc w:val="both"/>
      </w:pPr>
      <w:r>
        <w:rPr>
          <w:spacing w:val="-4"/>
        </w:rPr>
        <w:t xml:space="preserve">采购代理机构在成交供应商确定后 </w:t>
      </w:r>
      <w:r>
        <w:t>2</w:t>
      </w:r>
      <w:r>
        <w:rPr>
          <w:spacing w:val="-14"/>
        </w:rPr>
        <w:t xml:space="preserve"> 个工作日内，在省级以上财政部门指定的媒体上公告</w:t>
      </w:r>
      <w:r>
        <w:rPr>
          <w:spacing w:val="-10"/>
        </w:rPr>
        <w:t>成交结果，同时向成交供应商发出成交通知书。采购人或采购代理发出成交通知书前，应当对</w:t>
      </w:r>
      <w:r>
        <w:rPr>
          <w:spacing w:val="-7"/>
        </w:rPr>
        <w:t>成交供应商信用进行查询，对列入失信被执行人、重大税收违法案件当事人名单、政府采购严</w:t>
      </w:r>
      <w:r>
        <w:rPr>
          <w:spacing w:val="-6"/>
        </w:rPr>
        <w:t>重违法失信行为记录名单及其他不符合《中华人民共和国政府采购法》第二十二条规定条件的</w:t>
      </w:r>
      <w:r>
        <w:t>供应商，取消其成交资格。</w:t>
      </w:r>
    </w:p>
    <w:p>
      <w:pPr>
        <w:pStyle w:val="2"/>
        <w:spacing w:before="1"/>
        <w:ind w:left="780"/>
      </w:pPr>
      <w:r>
        <w:t>以上信息查询记录及相关证据与采购文件一并保存。</w:t>
      </w:r>
    </w:p>
    <w:p>
      <w:pPr>
        <w:pStyle w:val="2"/>
        <w:spacing w:before="6"/>
        <w:rPr>
          <w:sz w:val="15"/>
        </w:rPr>
      </w:pPr>
    </w:p>
    <w:p>
      <w:pPr>
        <w:spacing w:after="0"/>
        <w:rPr>
          <w:sz w:val="15"/>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pPr>
    </w:p>
    <w:p>
      <w:pPr>
        <w:pStyle w:val="2"/>
        <w:spacing w:before="8"/>
        <w:rPr>
          <w:sz w:val="17"/>
        </w:rPr>
      </w:pPr>
    </w:p>
    <w:p>
      <w:pPr>
        <w:pStyle w:val="11"/>
        <w:numPr>
          <w:ilvl w:val="0"/>
          <w:numId w:val="19"/>
        </w:numPr>
        <w:tabs>
          <w:tab w:val="left" w:pos="1263"/>
        </w:tabs>
        <w:spacing w:before="0" w:after="0" w:line="240" w:lineRule="auto"/>
        <w:ind w:left="1262" w:right="0" w:hanging="483"/>
        <w:jc w:val="left"/>
        <w:rPr>
          <w:b/>
          <w:sz w:val="24"/>
        </w:rPr>
      </w:pPr>
      <w:r>
        <w:rPr>
          <w:b/>
          <w:sz w:val="24"/>
        </w:rPr>
        <w:t>履约保证金</w:t>
      </w:r>
    </w:p>
    <w:p>
      <w:pPr>
        <w:spacing w:before="55"/>
        <w:ind w:left="780" w:right="0" w:firstLine="0"/>
        <w:jc w:val="left"/>
        <w:rPr>
          <w:sz w:val="32"/>
        </w:rPr>
      </w:pPr>
      <w:r>
        <w:br w:type="column"/>
      </w:r>
      <w:bookmarkStart w:id="14" w:name="六、合同授予"/>
      <w:bookmarkEnd w:id="14"/>
      <w:r>
        <w:rPr>
          <w:sz w:val="32"/>
        </w:rPr>
        <w:t>六、合同授予</w:t>
      </w:r>
    </w:p>
    <w:p>
      <w:pPr>
        <w:spacing w:after="0"/>
        <w:jc w:val="left"/>
        <w:rPr>
          <w:rFonts w:hint="eastAsia"/>
          <w:sz w:val="32"/>
          <w:lang w:eastAsia="zh-CN"/>
        </w:rPr>
      </w:pPr>
    </w:p>
    <w:p>
      <w:pPr>
        <w:spacing w:after="0"/>
        <w:jc w:val="left"/>
        <w:rPr>
          <w:rFonts w:hint="eastAsia"/>
          <w:sz w:val="32"/>
          <w:lang w:eastAsia="zh-CN"/>
        </w:rPr>
      </w:pPr>
    </w:p>
    <w:p>
      <w:pPr>
        <w:spacing w:after="0"/>
        <w:jc w:val="left"/>
        <w:rPr>
          <w:rFonts w:hint="eastAsia" w:eastAsia="宋体"/>
          <w:sz w:val="24"/>
          <w:szCs w:val="24"/>
          <w:lang w:eastAsia="zh-CN"/>
        </w:rPr>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cols w:equalWidth="0" w:num="2">
            <w:col w:w="2508" w:space="924"/>
            <w:col w:w="6858"/>
          </w:cols>
        </w:sectPr>
      </w:pPr>
      <w:r>
        <w:rPr>
          <w:rFonts w:hint="eastAsia"/>
          <w:sz w:val="24"/>
          <w:szCs w:val="24"/>
          <w:lang w:eastAsia="zh-CN"/>
        </w:rPr>
        <w:t>本项目无履约保证金</w:t>
      </w:r>
    </w:p>
    <w:p>
      <w:pPr>
        <w:pStyle w:val="11"/>
        <w:numPr>
          <w:ilvl w:val="0"/>
          <w:numId w:val="19"/>
        </w:numPr>
        <w:tabs>
          <w:tab w:val="left" w:pos="1263"/>
        </w:tabs>
        <w:spacing w:before="2" w:after="0" w:line="240" w:lineRule="auto"/>
        <w:ind w:left="1262" w:right="0" w:hanging="483"/>
        <w:jc w:val="left"/>
        <w:rPr>
          <w:b/>
          <w:sz w:val="24"/>
        </w:rPr>
      </w:pPr>
      <w:r>
        <w:rPr>
          <w:b/>
          <w:sz w:val="24"/>
        </w:rPr>
        <w:t>签订合同</w:t>
      </w:r>
    </w:p>
    <w:p>
      <w:pPr>
        <w:pStyle w:val="11"/>
        <w:numPr>
          <w:ilvl w:val="1"/>
          <w:numId w:val="19"/>
        </w:numPr>
        <w:tabs>
          <w:tab w:val="left" w:pos="1320"/>
        </w:tabs>
        <w:spacing w:before="91" w:after="0" w:line="312" w:lineRule="auto"/>
        <w:ind w:left="300" w:right="326" w:firstLine="480"/>
        <w:jc w:val="left"/>
        <w:rPr>
          <w:sz w:val="24"/>
        </w:rPr>
      </w:pPr>
      <w:r>
        <w:rPr>
          <w:spacing w:val="-1"/>
          <w:sz w:val="24"/>
        </w:rPr>
        <w:t>成交供应商应按成交通知书规定的时间、地点与采购人签订合同。谈判文件、成交</w:t>
      </w:r>
      <w:r>
        <w:rPr>
          <w:sz w:val="24"/>
        </w:rPr>
        <w:t>供应商的响应文件、应答文件等，均为签订政府采购合同的依据。</w:t>
      </w:r>
    </w:p>
    <w:p>
      <w:pPr>
        <w:pStyle w:val="11"/>
        <w:numPr>
          <w:ilvl w:val="1"/>
          <w:numId w:val="19"/>
        </w:numPr>
        <w:tabs>
          <w:tab w:val="left" w:pos="1320"/>
        </w:tabs>
        <w:spacing w:before="2" w:after="0" w:line="312" w:lineRule="auto"/>
        <w:ind w:left="300" w:right="326" w:firstLine="480"/>
        <w:jc w:val="left"/>
        <w:rPr>
          <w:sz w:val="24"/>
        </w:rPr>
      </w:pPr>
      <w:r>
        <w:rPr>
          <w:spacing w:val="-1"/>
          <w:sz w:val="24"/>
        </w:rPr>
        <w:t>如成交供应商不按成交通知书的规定签订合同，则按成交供应商违约处理，采购代</w:t>
      </w:r>
      <w:r>
        <w:rPr>
          <w:sz w:val="24"/>
        </w:rPr>
        <w:t>理机构将不予退还成交供应商</w:t>
      </w:r>
      <w:r>
        <w:rPr>
          <w:rFonts w:hint="eastAsia"/>
          <w:sz w:val="24"/>
          <w:lang w:eastAsia="zh-CN"/>
        </w:rPr>
        <w:t>竞标保证金</w:t>
      </w:r>
      <w:r>
        <w:rPr>
          <w:sz w:val="24"/>
        </w:rPr>
        <w:t>并上缴财政国库。</w:t>
      </w:r>
    </w:p>
    <w:p>
      <w:pPr>
        <w:pStyle w:val="11"/>
        <w:numPr>
          <w:ilvl w:val="1"/>
          <w:numId w:val="19"/>
        </w:numPr>
        <w:tabs>
          <w:tab w:val="left" w:pos="1320"/>
        </w:tabs>
        <w:spacing w:before="0" w:after="0" w:line="312" w:lineRule="auto"/>
        <w:ind w:left="300" w:right="118" w:firstLine="480"/>
        <w:jc w:val="left"/>
        <w:rPr>
          <w:sz w:val="24"/>
        </w:rPr>
      </w:pPr>
      <w:r>
        <w:rPr>
          <w:sz w:val="24"/>
        </w:rPr>
        <w:t>成交供应商拒绝签订政府采购合同的，如政府采购活动或成交供应商不存在违法违</w:t>
      </w:r>
      <w:r>
        <w:rPr>
          <w:spacing w:val="-17"/>
          <w:sz w:val="24"/>
        </w:rPr>
        <w:t xml:space="preserve">规情形的，采购人可以根据采购项目的实际情况，综合考虑递补供应商的经济性和效率等因素， </w:t>
      </w:r>
      <w:r>
        <w:rPr>
          <w:sz w:val="24"/>
        </w:rPr>
        <w:t>自主确定是否重新开展采购活动或确定下一候选人为成交供应商。</w:t>
      </w:r>
    </w:p>
    <w:p>
      <w:pPr>
        <w:pStyle w:val="11"/>
        <w:numPr>
          <w:ilvl w:val="1"/>
          <w:numId w:val="19"/>
        </w:numPr>
        <w:tabs>
          <w:tab w:val="left" w:pos="1320"/>
        </w:tabs>
        <w:spacing w:before="0" w:after="0" w:line="312" w:lineRule="auto"/>
        <w:ind w:left="300" w:right="238" w:firstLine="480"/>
        <w:jc w:val="left"/>
        <w:rPr>
          <w:sz w:val="24"/>
        </w:rPr>
      </w:pPr>
      <w:r>
        <w:rPr>
          <w:sz w:val="24"/>
        </w:rPr>
        <w:t>采购人或成交供应商不得单方面向合同另一方提出任何竞争性谈判文件没有约定的</w:t>
      </w:r>
      <w:r>
        <w:rPr>
          <w:spacing w:val="-9"/>
          <w:sz w:val="24"/>
        </w:rPr>
        <w:t>条件或不合理的要求，作为签订合同的条件，也不得协商另行订立背离竞争性谈判文件和合同</w:t>
      </w:r>
      <w:r>
        <w:rPr>
          <w:sz w:val="24"/>
        </w:rPr>
        <w:t>实质性内容的协议。</w:t>
      </w:r>
    </w:p>
    <w:p>
      <w:pPr>
        <w:pStyle w:val="11"/>
        <w:numPr>
          <w:ilvl w:val="1"/>
          <w:numId w:val="19"/>
        </w:numPr>
        <w:tabs>
          <w:tab w:val="left" w:pos="1320"/>
        </w:tabs>
        <w:spacing w:before="1" w:after="0" w:line="312" w:lineRule="auto"/>
        <w:ind w:left="300" w:right="238" w:firstLine="480"/>
        <w:jc w:val="left"/>
        <w:rPr>
          <w:sz w:val="24"/>
        </w:rPr>
      </w:pPr>
      <w:r>
        <w:rPr>
          <w:sz w:val="24"/>
        </w:rPr>
        <w:t>在合同履行中，采购人需追加与合同标的相同的货物、工程或者服务的，在不改变</w:t>
      </w:r>
      <w:r>
        <w:rPr>
          <w:spacing w:val="-8"/>
          <w:sz w:val="24"/>
        </w:rPr>
        <w:t>原合同条款的前提下，可以与供应商协商签订补充合同，但所有补充合同的采购金额不得超过</w:t>
      </w:r>
      <w:r>
        <w:rPr>
          <w:spacing w:val="-7"/>
          <w:sz w:val="24"/>
        </w:rPr>
        <w:t xml:space="preserve">原采购合同金额的 </w:t>
      </w:r>
      <w:r>
        <w:rPr>
          <w:sz w:val="24"/>
        </w:rPr>
        <w:t>10%。</w:t>
      </w:r>
    </w:p>
    <w:p>
      <w:pPr>
        <w:pStyle w:val="11"/>
        <w:numPr>
          <w:ilvl w:val="0"/>
          <w:numId w:val="19"/>
        </w:numPr>
        <w:tabs>
          <w:tab w:val="left" w:pos="1263"/>
        </w:tabs>
        <w:spacing w:before="1" w:after="0" w:line="240" w:lineRule="auto"/>
        <w:ind w:left="1262" w:right="0" w:hanging="483"/>
        <w:jc w:val="left"/>
        <w:rPr>
          <w:b/>
          <w:sz w:val="24"/>
        </w:rPr>
      </w:pPr>
      <w:r>
        <w:rPr>
          <w:b/>
          <w:sz w:val="24"/>
        </w:rPr>
        <w:t>政府采购合同公告</w:t>
      </w:r>
    </w:p>
    <w:p>
      <w:pPr>
        <w:pStyle w:val="2"/>
        <w:spacing w:before="93" w:line="312" w:lineRule="auto"/>
        <w:ind w:left="300" w:right="146" w:firstLine="480"/>
      </w:pPr>
      <w:r>
        <w:rPr>
          <w:spacing w:val="-9"/>
        </w:rPr>
        <w:t>根据《中华人民共和国政府采购法实施条例》第五十条规定，采购人应当自政府采购合同</w:t>
      </w:r>
      <w:r>
        <w:rPr>
          <w:spacing w:val="-18"/>
        </w:rPr>
        <w:t xml:space="preserve">签订之日起 </w:t>
      </w:r>
      <w:r>
        <w:t>2</w:t>
      </w:r>
      <w:r>
        <w:rPr>
          <w:spacing w:val="-9"/>
        </w:rPr>
        <w:t xml:space="preserve"> 个工作日内，将政府采购合同在省级以上人民政府财政部门指定的媒体上公告， </w:t>
      </w:r>
      <w:r>
        <w:t>但政府采购合同中涉及国家秘密、商业秘密的内容除外。</w:t>
      </w:r>
    </w:p>
    <w:p>
      <w:pPr>
        <w:pStyle w:val="2"/>
        <w:spacing w:before="4"/>
        <w:rPr>
          <w:sz w:val="8"/>
        </w:rPr>
      </w:pPr>
    </w:p>
    <w:p>
      <w:pPr>
        <w:spacing w:after="0"/>
        <w:rPr>
          <w:sz w:val="8"/>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pPr>
    </w:p>
    <w:p>
      <w:pPr>
        <w:pStyle w:val="2"/>
        <w:spacing w:before="7"/>
        <w:rPr>
          <w:sz w:val="17"/>
        </w:rPr>
      </w:pPr>
    </w:p>
    <w:p>
      <w:pPr>
        <w:pStyle w:val="11"/>
        <w:numPr>
          <w:ilvl w:val="0"/>
          <w:numId w:val="19"/>
        </w:numPr>
        <w:tabs>
          <w:tab w:val="left" w:pos="1263"/>
        </w:tabs>
        <w:spacing w:before="0" w:after="0" w:line="240" w:lineRule="auto"/>
        <w:ind w:left="1262" w:right="0" w:hanging="483"/>
        <w:jc w:val="left"/>
        <w:rPr>
          <w:b/>
          <w:sz w:val="24"/>
        </w:rPr>
      </w:pPr>
      <w:r>
        <w:rPr>
          <w:b/>
          <w:sz w:val="24"/>
        </w:rPr>
        <w:t>采购代理服务费</w:t>
      </w:r>
    </w:p>
    <w:p>
      <w:pPr>
        <w:spacing w:before="54"/>
        <w:ind w:left="780" w:right="0" w:firstLine="0"/>
        <w:jc w:val="left"/>
        <w:rPr>
          <w:sz w:val="32"/>
        </w:rPr>
      </w:pPr>
      <w:r>
        <w:br w:type="column"/>
      </w:r>
      <w:bookmarkStart w:id="15" w:name="七、其他"/>
      <w:bookmarkEnd w:id="15"/>
      <w:r>
        <w:rPr>
          <w:sz w:val="32"/>
        </w:rPr>
        <w:t>七、其他</w:t>
      </w:r>
    </w:p>
    <w:p>
      <w:pPr>
        <w:spacing w:after="0"/>
        <w:jc w:val="left"/>
        <w:rPr>
          <w:sz w:val="32"/>
        </w:rPr>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cols w:equalWidth="0" w:num="2">
            <w:col w:w="2988" w:space="766"/>
            <w:col w:w="6536"/>
          </w:cols>
        </w:sectPr>
      </w:pPr>
    </w:p>
    <w:p>
      <w:pPr>
        <w:pStyle w:val="11"/>
        <w:numPr>
          <w:ilvl w:val="1"/>
          <w:numId w:val="19"/>
        </w:numPr>
        <w:tabs>
          <w:tab w:val="left" w:pos="1320"/>
        </w:tabs>
        <w:spacing w:before="94" w:after="0" w:line="312" w:lineRule="auto"/>
        <w:ind w:left="300" w:right="238" w:firstLine="480"/>
        <w:jc w:val="both"/>
        <w:rPr>
          <w:sz w:val="24"/>
        </w:rPr>
      </w:pPr>
      <w:r>
        <w:rPr>
          <w:spacing w:val="-5"/>
          <w:sz w:val="24"/>
        </w:rPr>
        <w:t>本项目采购代理服务费</w:t>
      </w:r>
      <w:r>
        <w:rPr>
          <w:rFonts w:hint="eastAsia"/>
          <w:spacing w:val="-5"/>
          <w:sz w:val="24"/>
          <w:lang w:eastAsia="zh-CN"/>
        </w:rPr>
        <w:t>在</w:t>
      </w:r>
      <w:r>
        <w:rPr>
          <w:spacing w:val="-10"/>
          <w:sz w:val="24"/>
        </w:rPr>
        <w:t>成交人领取成交通知书前，应向采购代理机构一次付清采购代理服务费</w:t>
      </w:r>
      <w:r>
        <w:rPr>
          <w:sz w:val="24"/>
        </w:rPr>
        <w:t>。</w:t>
      </w:r>
    </w:p>
    <w:p>
      <w:pPr>
        <w:spacing w:after="0"/>
        <w:jc w:val="center"/>
        <w:rPr>
          <w:sz w:val="24"/>
        </w:rPr>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sectPr>
      </w:pPr>
    </w:p>
    <w:p>
      <w:pPr>
        <w:pStyle w:val="2"/>
        <w:spacing w:before="7"/>
        <w:rPr>
          <w:sz w:val="17"/>
        </w:rPr>
      </w:pPr>
    </w:p>
    <w:p>
      <w:pPr>
        <w:pStyle w:val="11"/>
        <w:numPr>
          <w:ilvl w:val="0"/>
          <w:numId w:val="19"/>
        </w:numPr>
        <w:tabs>
          <w:tab w:val="left" w:pos="1263"/>
        </w:tabs>
        <w:spacing w:before="1" w:after="0" w:line="240" w:lineRule="auto"/>
        <w:ind w:left="1262" w:right="0" w:hanging="483"/>
        <w:jc w:val="left"/>
        <w:rPr>
          <w:b/>
          <w:sz w:val="24"/>
        </w:rPr>
      </w:pPr>
      <w:r>
        <w:rPr>
          <w:b/>
          <w:sz w:val="24"/>
        </w:rPr>
        <w:t>询问、质疑和投诉</w:t>
      </w:r>
    </w:p>
    <w:p>
      <w:pPr>
        <w:pStyle w:val="11"/>
        <w:numPr>
          <w:ilvl w:val="1"/>
          <w:numId w:val="19"/>
        </w:numPr>
        <w:tabs>
          <w:tab w:val="left" w:pos="1320"/>
        </w:tabs>
        <w:spacing w:before="91" w:after="0" w:line="240" w:lineRule="auto"/>
        <w:ind w:left="1320" w:right="0" w:hanging="540"/>
        <w:jc w:val="left"/>
        <w:rPr>
          <w:sz w:val="24"/>
        </w:rPr>
      </w:pPr>
      <w:r>
        <w:rPr>
          <w:sz w:val="24"/>
        </w:rPr>
        <w:t>供应商对政府采购活动事项有疑问的，可以向采购人、采购代理机构提出询问。</w:t>
      </w:r>
    </w:p>
    <w:p>
      <w:pPr>
        <w:pStyle w:val="11"/>
        <w:numPr>
          <w:ilvl w:val="1"/>
          <w:numId w:val="19"/>
        </w:numPr>
        <w:tabs>
          <w:tab w:val="left" w:pos="1320"/>
        </w:tabs>
        <w:spacing w:before="93" w:after="0" w:line="312" w:lineRule="auto"/>
        <w:ind w:left="300" w:right="238" w:firstLine="480"/>
        <w:jc w:val="left"/>
        <w:rPr>
          <w:sz w:val="24"/>
        </w:rPr>
      </w:pPr>
      <w:r>
        <w:rPr>
          <w:sz w:val="24"/>
        </w:rPr>
        <w:t>供应商认为采购文件、采购过程或成交结果使自己的合法权益受到损害的，应当在</w:t>
      </w:r>
      <w:r>
        <w:rPr>
          <w:spacing w:val="-6"/>
          <w:sz w:val="24"/>
        </w:rPr>
        <w:t>知道或者应知其权益受到损害之日起七个工作日内，以书面形式向采购人、采购代理机构提出</w:t>
      </w:r>
      <w:r>
        <w:rPr>
          <w:sz w:val="24"/>
        </w:rPr>
        <w:t>质疑。具体计算时间如下：</w:t>
      </w:r>
    </w:p>
    <w:p>
      <w:pPr>
        <w:pStyle w:val="2"/>
        <w:spacing w:before="1"/>
        <w:ind w:left="780"/>
      </w:pPr>
      <w:r>
        <w:t>（一）对可以质疑的采购文件提出质疑的，为收到采购文件之日；</w:t>
      </w:r>
    </w:p>
    <w:p>
      <w:pPr>
        <w:pStyle w:val="2"/>
        <w:spacing w:before="93"/>
        <w:ind w:left="780"/>
      </w:pPr>
      <w:r>
        <w:t>（二）对采购过程提出质疑的，为各采购程序环节结束之日；</w:t>
      </w:r>
    </w:p>
    <w:p>
      <w:pPr>
        <w:pStyle w:val="2"/>
        <w:spacing w:before="91"/>
        <w:ind w:left="780"/>
      </w:pPr>
      <w:r>
        <w:t>（三）对成交结果提出质疑的，为成交结果公告期限届满之日。</w:t>
      </w:r>
    </w:p>
    <w:p>
      <w:pPr>
        <w:pStyle w:val="2"/>
        <w:spacing w:before="93" w:line="312" w:lineRule="auto"/>
        <w:ind w:left="300" w:right="238" w:firstLine="480"/>
      </w:pPr>
      <w:r>
        <w:rPr>
          <w:spacing w:val="-3"/>
        </w:rPr>
        <w:t xml:space="preserve">采购人或采购代理机构在收到供应商书面质疑后 </w:t>
      </w:r>
      <w:r>
        <w:t>7</w:t>
      </w:r>
      <w:r>
        <w:rPr>
          <w:spacing w:val="-15"/>
        </w:rPr>
        <w:t xml:space="preserve"> 个工作日内，对质疑内容作出答复。供</w:t>
      </w:r>
      <w:r>
        <w:t>应商对采购人或采购代理机构的质疑答复不满意或者采购人或采购代理机构未在规定时间内作出答复的，可以在答复期满后十五个工作日内向同级采购监管部门投诉。</w:t>
      </w:r>
    </w:p>
    <w:p>
      <w:pPr>
        <w:pStyle w:val="11"/>
        <w:numPr>
          <w:ilvl w:val="1"/>
          <w:numId w:val="19"/>
        </w:numPr>
        <w:tabs>
          <w:tab w:val="left" w:pos="1320"/>
        </w:tabs>
        <w:spacing w:before="1" w:after="0" w:line="312" w:lineRule="auto"/>
        <w:ind w:left="300" w:right="118" w:firstLine="480"/>
        <w:jc w:val="left"/>
        <w:rPr>
          <w:sz w:val="24"/>
        </w:rPr>
      </w:pPr>
      <w:r>
        <w:rPr>
          <w:sz w:val="24"/>
        </w:rPr>
        <w:t>供应商的质疑和投诉行为应当符合《政府采购质疑和投诉办法》（中华人民共和国</w:t>
      </w:r>
      <w:r>
        <w:rPr>
          <w:spacing w:val="-11"/>
          <w:sz w:val="24"/>
        </w:rPr>
        <w:t xml:space="preserve">财政部令第 </w:t>
      </w:r>
      <w:r>
        <w:rPr>
          <w:sz w:val="24"/>
        </w:rPr>
        <w:t>94</w:t>
      </w:r>
      <w:r>
        <w:rPr>
          <w:spacing w:val="-30"/>
          <w:sz w:val="24"/>
        </w:rPr>
        <w:t xml:space="preserve"> 号</w:t>
      </w:r>
      <w:r>
        <w:rPr>
          <w:spacing w:val="-36"/>
          <w:sz w:val="24"/>
        </w:rPr>
        <w:t>）</w:t>
      </w:r>
      <w:r>
        <w:rPr>
          <w:spacing w:val="-14"/>
          <w:sz w:val="24"/>
        </w:rPr>
        <w:t>规定。质疑、投诉应当采用书面形式，质疑函、投诉书应按财政部发布《政</w:t>
      </w:r>
      <w:r>
        <w:rPr>
          <w:spacing w:val="-16"/>
          <w:sz w:val="24"/>
        </w:rPr>
        <w:t>府采购供应商质疑函范本》、《政府采购供应商投诉书范本》编制，质疑书、投诉书均应明确</w:t>
      </w:r>
      <w:r>
        <w:rPr>
          <w:spacing w:val="-19"/>
          <w:sz w:val="24"/>
        </w:rPr>
        <w:t>阐述采购文件、采购过程、成交结果中使自己合法权益受到损害的实质性内容，提供相关事实、</w:t>
      </w:r>
      <w:r>
        <w:rPr>
          <w:sz w:val="24"/>
        </w:rPr>
        <w:t>明确的请求、必要的证明材料，便于有关单位调查、答复和处理。</w:t>
      </w:r>
    </w:p>
    <w:p>
      <w:pPr>
        <w:pStyle w:val="2"/>
        <w:spacing w:line="312" w:lineRule="auto"/>
        <w:ind w:left="300" w:right="238" w:firstLine="480"/>
      </w:pPr>
      <w:r>
        <w:rPr>
          <w:spacing w:val="-6"/>
        </w:rPr>
        <w:t>供应商提出质疑应当提交质疑函和必要的证明材料，针对同一采购程序环节的质疑必须在</w:t>
      </w:r>
      <w:r>
        <w:t>法定质疑期内一次性提出。</w:t>
      </w:r>
    </w:p>
    <w:p>
      <w:pPr>
        <w:pStyle w:val="11"/>
        <w:numPr>
          <w:ilvl w:val="0"/>
          <w:numId w:val="19"/>
        </w:numPr>
        <w:tabs>
          <w:tab w:val="left" w:pos="1263"/>
        </w:tabs>
        <w:spacing w:before="2" w:after="0" w:line="240" w:lineRule="auto"/>
        <w:ind w:left="1262" w:right="0" w:hanging="483"/>
        <w:jc w:val="left"/>
        <w:rPr>
          <w:b/>
          <w:sz w:val="24"/>
        </w:rPr>
      </w:pPr>
      <w:r>
        <w:rPr>
          <w:b/>
          <w:sz w:val="24"/>
        </w:rPr>
        <w:t>适用法律</w:t>
      </w:r>
    </w:p>
    <w:p>
      <w:pPr>
        <w:pStyle w:val="2"/>
        <w:spacing w:before="91" w:line="312" w:lineRule="auto"/>
        <w:ind w:left="300" w:right="238" w:firstLine="480"/>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r>
        <w:rPr>
          <w:spacing w:val="-6"/>
        </w:rPr>
        <w:t>采购当事人的一切活动均适用于《中华人民共和国政府采购法》、《中华人民共和国政府</w:t>
      </w:r>
      <w:r>
        <w:t>采购法实施条例》、《政府采购非招标采购方式管理办法》及相关规定。</w:t>
      </w:r>
    </w:p>
    <w:p>
      <w:pPr>
        <w:tabs>
          <w:tab w:val="left" w:pos="2217"/>
        </w:tabs>
        <w:spacing w:before="50"/>
        <w:ind w:left="777" w:right="0" w:firstLine="0"/>
        <w:jc w:val="center"/>
        <w:outlineLvl w:val="0"/>
        <w:rPr>
          <w:sz w:val="36"/>
        </w:rPr>
      </w:pPr>
      <w:bookmarkStart w:id="16" w:name="_Toc28702"/>
      <w:r>
        <w:rPr>
          <w:sz w:val="36"/>
        </w:rPr>
        <w:t>第三章</w:t>
      </w:r>
      <w:r>
        <w:rPr>
          <w:sz w:val="36"/>
        </w:rPr>
        <w:tab/>
      </w:r>
      <w:r>
        <w:rPr>
          <w:sz w:val="36"/>
        </w:rPr>
        <w:t>项目采购需求和说明</w:t>
      </w:r>
      <w:bookmarkEnd w:id="16"/>
    </w:p>
    <w:p>
      <w:pPr>
        <w:pStyle w:val="2"/>
        <w:spacing w:before="93" w:line="360" w:lineRule="auto"/>
        <w:ind w:left="297" w:right="507" w:firstLine="480"/>
      </w:pPr>
      <w:r>
        <w:rPr>
          <w:rFonts w:hint="eastAsia"/>
          <w:b/>
          <w:bCs/>
          <w:lang w:eastAsia="zh-CN"/>
        </w:rPr>
        <w:t>说明：</w:t>
      </w:r>
    </w:p>
    <w:p>
      <w:pPr>
        <w:pStyle w:val="2"/>
        <w:spacing w:before="93" w:line="360" w:lineRule="auto"/>
        <w:ind w:left="297" w:right="507" w:firstLine="480"/>
      </w:pPr>
      <w:r>
        <w:t>1、本一览表中设备或货物的技术参数及其性能（配置）是本项目的基本要求，竞标人可选优于本一览表的技术参数性能（配置）要求的设备或货物进行应标。</w:t>
      </w:r>
    </w:p>
    <w:p>
      <w:pPr>
        <w:pStyle w:val="2"/>
        <w:spacing w:line="360" w:lineRule="auto"/>
        <w:ind w:left="297" w:right="507" w:firstLine="480"/>
      </w:pPr>
      <w:r>
        <w:t>2、本项目采购需求中技术参数及需求不明确或有误的，请以详细、正确的技术参数进行响应并承诺，同时填写“技术响应、偏离情况说明表”。</w:t>
      </w:r>
    </w:p>
    <w:p>
      <w:pPr>
        <w:pStyle w:val="2"/>
        <w:spacing w:before="2" w:line="360" w:lineRule="auto"/>
        <w:ind w:left="297" w:right="434" w:firstLine="480"/>
        <w:jc w:val="both"/>
      </w:pPr>
      <w:r>
        <w:t>3、供应商必须自行为其竞标产品侵犯其他供应商或专利人的专利成果承担相应法律责</w:t>
      </w:r>
      <w:r>
        <w:rPr>
          <w:spacing w:val="-8"/>
        </w:rPr>
        <w:t>任；同时，具有产品专利的供应商应在其响应文件中提供与其自有产品专利相关的有效证明</w:t>
      </w:r>
      <w:r>
        <w:t>材料，否则，不能就其产品的专利在本项目竞标过程中被侵权问题提出异议。</w:t>
      </w:r>
    </w:p>
    <w:p>
      <w:pPr>
        <w:pStyle w:val="2"/>
        <w:spacing w:before="1" w:line="360" w:lineRule="auto"/>
        <w:ind w:left="297" w:right="314" w:firstLine="480"/>
      </w:pPr>
      <w:r>
        <w:t>4</w:t>
      </w:r>
      <w:r>
        <w:rPr>
          <w:spacing w:val="-46"/>
        </w:rPr>
        <w:t>、</w:t>
      </w:r>
      <w:r>
        <w:rPr>
          <w:spacing w:val="-1"/>
          <w:u w:val="single"/>
        </w:rPr>
        <w:t>本次采购将依据强制采购节能产品品目清单和节能产品认证证书实施政府强制采购。</w:t>
      </w:r>
      <w:r>
        <w:rPr>
          <w:spacing w:val="-220"/>
          <w:u w:val="single"/>
        </w:rPr>
        <w:t>若</w:t>
      </w:r>
      <w:r>
        <w:rPr>
          <w:spacing w:val="-3"/>
          <w:u w:val="single"/>
        </w:rPr>
        <w:t>采购货物含有此类产品时，供应商的竞标货物必须使用政府强制采购的节能产品，供应商在</w:t>
      </w:r>
      <w:r>
        <w:rPr>
          <w:spacing w:val="-5"/>
          <w:u w:val="single"/>
        </w:rPr>
        <w:t>响应文件中必须提供所投产品获得国家确定的认证机构出具的、处于有效期之内的节能产品认证证书（加盖供应商单位公章），否则相应竞标无效</w:t>
      </w:r>
      <w:r>
        <w:rPr>
          <w:spacing w:val="-5"/>
        </w:rPr>
        <w:t>。</w:t>
      </w:r>
    </w:p>
    <w:p>
      <w:pPr>
        <w:pStyle w:val="2"/>
        <w:spacing w:line="360" w:lineRule="auto"/>
        <w:ind w:left="297" w:right="314" w:firstLine="480"/>
      </w:pPr>
      <w:r>
        <w:rPr>
          <w:spacing w:val="-6"/>
          <w:u w:val="single"/>
        </w:rPr>
        <w:t>台式计算机、便携式计算机、平板式微型计算机、激光打印机、针式打印机、液晶显示</w:t>
      </w:r>
      <w:r>
        <w:rPr>
          <w:spacing w:val="-136"/>
          <w:u w:val="single"/>
        </w:rPr>
        <w:t>器</w:t>
      </w:r>
      <w:r>
        <w:rPr>
          <w:spacing w:val="-7"/>
          <w:u w:val="single"/>
        </w:rPr>
        <w:t>、制冷压缩机、空调机组、专用制冷、空调设备、镇流器、空调机、电热水器、普通照明用</w:t>
      </w:r>
      <w:r>
        <w:rPr>
          <w:spacing w:val="-23"/>
          <w:u w:val="single"/>
        </w:rPr>
        <w:t>双端荧光灯、电视设备、视频设备以及便器、水嘴均为节能产品政府采购目清单内标注“★”的</w:t>
      </w:r>
      <w:r>
        <w:rPr>
          <w:u w:val="single"/>
        </w:rPr>
        <w:t>品目，属于政府强制采购节能产品。</w:t>
      </w:r>
    </w:p>
    <w:p>
      <w:pPr>
        <w:pStyle w:val="2"/>
        <w:spacing w:before="1" w:line="360" w:lineRule="auto"/>
        <w:ind w:left="777"/>
      </w:pPr>
      <w:r>
        <w:t>5、竞争性谈判文件中所要求提供的证明材料，如为英文文本的请同时提供中文译本。</w:t>
      </w:r>
    </w:p>
    <w:p>
      <w:pPr>
        <w:spacing w:before="93" w:line="360" w:lineRule="auto"/>
        <w:ind w:left="297" w:right="473" w:firstLine="480"/>
        <w:jc w:val="left"/>
        <w:rPr>
          <w:b/>
          <w:sz w:val="24"/>
        </w:rPr>
      </w:pPr>
      <w:r>
        <w:rPr>
          <w:w w:val="95"/>
          <w:sz w:val="24"/>
        </w:rPr>
        <w:t>6、</w:t>
      </w:r>
      <w:r>
        <w:rPr>
          <w:b/>
          <w:spacing w:val="-2"/>
          <w:w w:val="95"/>
          <w:sz w:val="24"/>
          <w:u w:val="single"/>
        </w:rPr>
        <w:t>竞争性谈判文件中标注“▲”号的条款为实质性条款，必须满足或优于，否则竞标</w:t>
      </w:r>
      <w:r>
        <w:rPr>
          <w:b/>
          <w:spacing w:val="-220"/>
          <w:w w:val="95"/>
          <w:sz w:val="24"/>
          <w:u w:val="single"/>
        </w:rPr>
        <w:t>无</w:t>
      </w:r>
      <w:r>
        <w:rPr>
          <w:b/>
          <w:spacing w:val="107"/>
          <w:w w:val="95"/>
          <w:sz w:val="24"/>
          <w:u w:val="single"/>
        </w:rPr>
        <w:t xml:space="preserve"> </w:t>
      </w:r>
      <w:r>
        <w:rPr>
          <w:b/>
          <w:spacing w:val="-3"/>
          <w:sz w:val="24"/>
          <w:u w:val="single"/>
        </w:rPr>
        <w:t xml:space="preserve">效；非“▲”号要求或技术指标发生负偏离或不响应达 </w:t>
      </w:r>
      <w:r>
        <w:rPr>
          <w:b/>
          <w:sz w:val="24"/>
          <w:u w:val="single"/>
        </w:rPr>
        <w:t>2</w:t>
      </w:r>
      <w:r>
        <w:rPr>
          <w:b/>
          <w:spacing w:val="-30"/>
          <w:sz w:val="24"/>
          <w:u w:val="single"/>
        </w:rPr>
        <w:t xml:space="preserve"> 项</w:t>
      </w:r>
      <w:r>
        <w:rPr>
          <w:b/>
          <w:sz w:val="24"/>
          <w:u w:val="single"/>
        </w:rPr>
        <w:t>（不含）以上的竞标无效</w:t>
      </w:r>
      <w:r>
        <w:rPr>
          <w:b/>
          <w:sz w:val="24"/>
        </w:rPr>
        <w:t>。</w:t>
      </w:r>
    </w:p>
    <w:p>
      <w:pPr>
        <w:pStyle w:val="2"/>
        <w:spacing w:line="360" w:lineRule="auto"/>
        <w:ind w:left="297" w:right="507" w:firstLine="480"/>
      </w:pPr>
      <w:r>
        <w:t>7、供应商所投项目（或分标）货物如国家有强制性要求的应按国家规定执行，并提供相关证明材料。</w:t>
      </w:r>
    </w:p>
    <w:p>
      <w:pPr>
        <w:spacing w:before="0" w:line="360" w:lineRule="auto"/>
        <w:ind w:left="297" w:right="473" w:firstLine="480"/>
        <w:jc w:val="left"/>
        <w:rPr>
          <w:b/>
          <w:sz w:val="24"/>
        </w:rPr>
      </w:pPr>
      <w:r>
        <w:rPr>
          <w:b/>
          <w:sz w:val="24"/>
        </w:rPr>
        <w:t>8、最终报价有时间限制，请各供应商在最终报价前准备好各项报价（含单价），最终报价是各分项报价的汇总，结算时，按各分项单价最终报价进行结算。</w:t>
      </w: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spacing w:before="8" w:after="1"/>
        <w:rPr>
          <w:b/>
          <w:sz w:val="10"/>
        </w:rPr>
      </w:pPr>
    </w:p>
    <w:tbl>
      <w:tblPr>
        <w:tblStyle w:val="6"/>
        <w:tblW w:w="0" w:type="auto"/>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2"/>
        <w:gridCol w:w="241"/>
        <w:gridCol w:w="716"/>
        <w:gridCol w:w="11"/>
        <w:gridCol w:w="433"/>
        <w:gridCol w:w="5436"/>
        <w:gridCol w:w="957"/>
        <w:gridCol w:w="788"/>
        <w:gridCol w:w="251"/>
        <w:gridCol w:w="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55" w:type="dxa"/>
          <w:trHeight w:val="499" w:hRule="atLeast"/>
        </w:trPr>
        <w:tc>
          <w:tcPr>
            <w:tcW w:w="9304" w:type="dxa"/>
            <w:gridSpan w:val="9"/>
          </w:tcPr>
          <w:p>
            <w:pPr>
              <w:pStyle w:val="12"/>
              <w:spacing w:before="183"/>
              <w:ind w:left="4206" w:right="4194"/>
              <w:jc w:val="center"/>
              <w:rPr>
                <w:b/>
                <w:color w:val="auto"/>
                <w:sz w:val="22"/>
              </w:rPr>
            </w:pPr>
            <w:r>
              <w:rPr>
                <w:b/>
                <w:color w:val="auto"/>
                <w:sz w:val="22"/>
              </w:rPr>
              <w:t>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55" w:type="dxa"/>
          <w:trHeight w:val="618" w:hRule="atLeast"/>
        </w:trPr>
        <w:tc>
          <w:tcPr>
            <w:tcW w:w="710" w:type="dxa"/>
          </w:tcPr>
          <w:p>
            <w:pPr>
              <w:pStyle w:val="12"/>
              <w:spacing w:before="36"/>
              <w:ind w:left="124" w:right="114"/>
              <w:jc w:val="center"/>
              <w:rPr>
                <w:b/>
                <w:color w:val="auto"/>
                <w:sz w:val="22"/>
              </w:rPr>
            </w:pPr>
            <w:r>
              <w:rPr>
                <w:b/>
                <w:color w:val="auto"/>
                <w:sz w:val="22"/>
              </w:rPr>
              <w:t>序号</w:t>
            </w:r>
          </w:p>
        </w:tc>
        <w:tc>
          <w:tcPr>
            <w:tcW w:w="1413" w:type="dxa"/>
            <w:gridSpan w:val="5"/>
          </w:tcPr>
          <w:p>
            <w:pPr>
              <w:pStyle w:val="12"/>
              <w:spacing w:before="36"/>
              <w:ind w:left="263"/>
              <w:rPr>
                <w:b/>
                <w:color w:val="auto"/>
                <w:sz w:val="22"/>
              </w:rPr>
            </w:pPr>
            <w:r>
              <w:rPr>
                <w:b/>
                <w:color w:val="auto"/>
                <w:sz w:val="22"/>
              </w:rPr>
              <w:t>货物名称</w:t>
            </w:r>
          </w:p>
        </w:tc>
        <w:tc>
          <w:tcPr>
            <w:tcW w:w="5436" w:type="dxa"/>
          </w:tcPr>
          <w:p>
            <w:pPr>
              <w:pStyle w:val="12"/>
              <w:spacing w:before="36"/>
              <w:ind w:left="1082"/>
              <w:rPr>
                <w:b/>
                <w:color w:val="auto"/>
                <w:sz w:val="22"/>
              </w:rPr>
            </w:pPr>
            <w:r>
              <w:rPr>
                <w:b/>
                <w:color w:val="auto"/>
                <w:sz w:val="22"/>
              </w:rPr>
              <w:t>主要技术参数及性能（配置）要求</w:t>
            </w:r>
          </w:p>
        </w:tc>
        <w:tc>
          <w:tcPr>
            <w:tcW w:w="957" w:type="dxa"/>
          </w:tcPr>
          <w:p>
            <w:pPr>
              <w:pStyle w:val="12"/>
              <w:spacing w:before="36"/>
              <w:ind w:left="147" w:right="139"/>
              <w:jc w:val="center"/>
              <w:rPr>
                <w:b/>
                <w:color w:val="auto"/>
                <w:sz w:val="22"/>
              </w:rPr>
            </w:pPr>
            <w:r>
              <w:rPr>
                <w:b/>
                <w:color w:val="auto"/>
                <w:sz w:val="22"/>
              </w:rPr>
              <w:t>单位</w:t>
            </w:r>
          </w:p>
        </w:tc>
        <w:tc>
          <w:tcPr>
            <w:tcW w:w="788" w:type="dxa"/>
          </w:tcPr>
          <w:p>
            <w:pPr>
              <w:pStyle w:val="12"/>
              <w:spacing w:before="36"/>
              <w:ind w:left="253" w:right="244"/>
              <w:jc w:val="center"/>
              <w:rPr>
                <w:b/>
                <w:color w:val="auto"/>
                <w:sz w:val="22"/>
              </w:rPr>
            </w:pPr>
            <w:r>
              <w:rPr>
                <w:b/>
                <w:color w:val="auto"/>
                <w:sz w:val="2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55" w:type="dxa"/>
          <w:trHeight w:val="6518" w:hRule="atLeast"/>
        </w:trPr>
        <w:tc>
          <w:tcPr>
            <w:tcW w:w="710" w:type="dxa"/>
          </w:tcPr>
          <w:p>
            <w:pPr>
              <w:pStyle w:val="12"/>
              <w:rPr>
                <w:b/>
                <w:color w:val="auto"/>
                <w:sz w:val="22"/>
              </w:rPr>
            </w:pPr>
          </w:p>
          <w:p>
            <w:pPr>
              <w:pStyle w:val="12"/>
              <w:rPr>
                <w:b/>
                <w:color w:val="auto"/>
                <w:sz w:val="22"/>
              </w:rPr>
            </w:pPr>
          </w:p>
          <w:p>
            <w:pPr>
              <w:pStyle w:val="12"/>
              <w:rPr>
                <w:b/>
                <w:color w:val="auto"/>
                <w:sz w:val="22"/>
              </w:rPr>
            </w:pPr>
          </w:p>
          <w:p>
            <w:pPr>
              <w:pStyle w:val="12"/>
              <w:spacing w:before="7"/>
              <w:rPr>
                <w:b/>
                <w:color w:val="auto"/>
                <w:sz w:val="27"/>
              </w:rPr>
            </w:pPr>
          </w:p>
          <w:p>
            <w:pPr>
              <w:pStyle w:val="12"/>
              <w:spacing w:before="1"/>
              <w:ind w:left="10"/>
              <w:jc w:val="center"/>
              <w:rPr>
                <w:color w:val="auto"/>
                <w:sz w:val="22"/>
              </w:rPr>
            </w:pPr>
            <w:r>
              <w:rPr>
                <w:color w:val="auto"/>
                <w:w w:val="100"/>
                <w:sz w:val="22"/>
              </w:rPr>
              <w:t>1</w:t>
            </w:r>
          </w:p>
        </w:tc>
        <w:tc>
          <w:tcPr>
            <w:tcW w:w="1413" w:type="dxa"/>
            <w:gridSpan w:val="5"/>
          </w:tcPr>
          <w:p>
            <w:pPr>
              <w:pStyle w:val="12"/>
              <w:rPr>
                <w:b/>
                <w:color w:val="auto"/>
                <w:sz w:val="22"/>
              </w:rPr>
            </w:pPr>
          </w:p>
          <w:p>
            <w:pPr>
              <w:pStyle w:val="12"/>
              <w:rPr>
                <w:b/>
                <w:color w:val="auto"/>
                <w:sz w:val="22"/>
              </w:rPr>
            </w:pPr>
          </w:p>
          <w:p>
            <w:pPr>
              <w:pStyle w:val="12"/>
              <w:rPr>
                <w:b/>
                <w:color w:val="auto"/>
                <w:sz w:val="22"/>
              </w:rPr>
            </w:pPr>
          </w:p>
          <w:p>
            <w:pPr>
              <w:pStyle w:val="12"/>
              <w:spacing w:before="7"/>
              <w:rPr>
                <w:b/>
                <w:color w:val="auto"/>
                <w:sz w:val="27"/>
              </w:rPr>
            </w:pPr>
          </w:p>
          <w:p>
            <w:pPr>
              <w:pStyle w:val="12"/>
              <w:spacing w:before="1"/>
              <w:ind w:left="263"/>
              <w:rPr>
                <w:color w:val="auto"/>
                <w:sz w:val="22"/>
              </w:rPr>
            </w:pPr>
            <w:r>
              <w:rPr>
                <w:rFonts w:hint="eastAsia"/>
                <w:color w:val="auto"/>
                <w:sz w:val="22"/>
              </w:rPr>
              <w:t>医用兼无障碍电梯</w:t>
            </w:r>
          </w:p>
        </w:tc>
        <w:tc>
          <w:tcPr>
            <w:tcW w:w="5436" w:type="dxa"/>
          </w:tcPr>
          <w:p>
            <w:pPr>
              <w:pStyle w:val="12"/>
              <w:numPr>
                <w:ilvl w:val="0"/>
                <w:numId w:val="0"/>
              </w:numPr>
              <w:tabs>
                <w:tab w:val="left" w:pos="319"/>
              </w:tabs>
              <w:spacing w:before="50" w:after="0" w:line="240" w:lineRule="auto"/>
              <w:ind w:left="106" w:leftChars="0" w:right="0" w:rightChars="0"/>
              <w:jc w:val="left"/>
              <w:rPr>
                <w:rFonts w:hint="eastAsia"/>
                <w:color w:val="auto"/>
                <w:sz w:val="24"/>
                <w:szCs w:val="24"/>
              </w:rPr>
            </w:pPr>
            <w:r>
              <w:rPr>
                <w:color w:val="auto"/>
                <w:sz w:val="24"/>
                <w:szCs w:val="24"/>
              </w:rPr>
              <w:t>一、电梯主要技术参数要求：</w:t>
            </w:r>
          </w:p>
          <w:p>
            <w:pPr>
              <w:pStyle w:val="12"/>
              <w:numPr>
                <w:ilvl w:val="0"/>
                <w:numId w:val="0"/>
              </w:numPr>
              <w:tabs>
                <w:tab w:val="left" w:pos="319"/>
              </w:tabs>
              <w:spacing w:before="50" w:after="0" w:line="360" w:lineRule="auto"/>
              <w:ind w:left="106" w:leftChars="0" w:right="0" w:rightChars="0"/>
              <w:jc w:val="left"/>
              <w:rPr>
                <w:rFonts w:hint="eastAsia" w:eastAsia="宋体"/>
                <w:color w:val="auto"/>
                <w:sz w:val="24"/>
                <w:szCs w:val="24"/>
                <w:lang w:eastAsia="zh-CN"/>
              </w:rPr>
            </w:pPr>
            <w:r>
              <w:rPr>
                <w:rFonts w:hint="eastAsia"/>
                <w:color w:val="auto"/>
                <w:sz w:val="24"/>
                <w:szCs w:val="24"/>
              </w:rPr>
              <w:t>1、额定载重量：1600KG</w:t>
            </w:r>
            <w:r>
              <w:rPr>
                <w:rFonts w:hint="eastAsia"/>
                <w:color w:val="auto"/>
                <w:sz w:val="24"/>
                <w:szCs w:val="24"/>
                <w:lang w:eastAsia="zh-CN"/>
              </w:rPr>
              <w:t>；</w:t>
            </w:r>
          </w:p>
          <w:p>
            <w:pPr>
              <w:pStyle w:val="12"/>
              <w:numPr>
                <w:ilvl w:val="0"/>
                <w:numId w:val="0"/>
              </w:numPr>
              <w:tabs>
                <w:tab w:val="left" w:pos="319"/>
              </w:tabs>
              <w:spacing w:before="50" w:after="0" w:line="360" w:lineRule="auto"/>
              <w:ind w:left="106" w:leftChars="0" w:right="0" w:rightChars="0"/>
              <w:jc w:val="left"/>
              <w:rPr>
                <w:rFonts w:hint="eastAsia" w:eastAsia="宋体"/>
                <w:color w:val="auto"/>
                <w:sz w:val="24"/>
                <w:szCs w:val="24"/>
                <w:lang w:eastAsia="zh-CN"/>
              </w:rPr>
            </w:pPr>
            <w:r>
              <w:rPr>
                <w:rFonts w:hint="eastAsia"/>
                <w:color w:val="auto"/>
                <w:sz w:val="24"/>
                <w:szCs w:val="24"/>
              </w:rPr>
              <w:t>2</w:t>
            </w:r>
            <w:r>
              <w:rPr>
                <w:rFonts w:hint="eastAsia"/>
                <w:color w:val="auto"/>
                <w:sz w:val="24"/>
                <w:szCs w:val="24"/>
                <w:lang w:eastAsia="zh-CN"/>
              </w:rPr>
              <w:t>、</w:t>
            </w:r>
            <w:r>
              <w:rPr>
                <w:rFonts w:hint="eastAsia"/>
                <w:color w:val="auto"/>
                <w:sz w:val="24"/>
                <w:szCs w:val="24"/>
              </w:rPr>
              <w:t>层/站/门：8/8/8</w:t>
            </w:r>
            <w:r>
              <w:rPr>
                <w:rFonts w:hint="eastAsia"/>
                <w:color w:val="auto"/>
                <w:sz w:val="24"/>
                <w:szCs w:val="24"/>
                <w:lang w:eastAsia="zh-CN"/>
              </w:rPr>
              <w:t>；</w:t>
            </w:r>
          </w:p>
          <w:p>
            <w:pPr>
              <w:pStyle w:val="12"/>
              <w:numPr>
                <w:ilvl w:val="0"/>
                <w:numId w:val="0"/>
              </w:numPr>
              <w:tabs>
                <w:tab w:val="left" w:pos="319"/>
              </w:tabs>
              <w:spacing w:before="50" w:after="0" w:line="360" w:lineRule="auto"/>
              <w:ind w:left="106" w:leftChars="0" w:right="0" w:rightChars="0"/>
              <w:jc w:val="left"/>
              <w:rPr>
                <w:rFonts w:hint="eastAsia"/>
                <w:color w:val="auto"/>
                <w:sz w:val="24"/>
                <w:szCs w:val="24"/>
              </w:rPr>
            </w:pPr>
            <w:r>
              <w:rPr>
                <w:rFonts w:hint="eastAsia"/>
                <w:color w:val="auto"/>
                <w:sz w:val="24"/>
                <w:szCs w:val="24"/>
              </w:rPr>
              <w:t>3</w:t>
            </w:r>
            <w:r>
              <w:rPr>
                <w:rFonts w:hint="eastAsia"/>
                <w:color w:val="auto"/>
                <w:sz w:val="24"/>
                <w:szCs w:val="24"/>
                <w:lang w:eastAsia="zh-CN"/>
              </w:rPr>
              <w:t>、</w:t>
            </w:r>
            <w:r>
              <w:rPr>
                <w:rFonts w:hint="eastAsia"/>
                <w:color w:val="auto"/>
                <w:sz w:val="24"/>
                <w:szCs w:val="24"/>
              </w:rPr>
              <w:t>提升高度、速度：提升高度25.7米、速度1.5米/秒</w:t>
            </w:r>
          </w:p>
          <w:p>
            <w:pPr>
              <w:pStyle w:val="12"/>
              <w:numPr>
                <w:ilvl w:val="0"/>
                <w:numId w:val="0"/>
              </w:numPr>
              <w:tabs>
                <w:tab w:val="left" w:pos="319"/>
              </w:tabs>
              <w:spacing w:before="50" w:after="0" w:line="360" w:lineRule="auto"/>
              <w:ind w:left="106" w:leftChars="0" w:right="0" w:rightChars="0"/>
              <w:jc w:val="left"/>
              <w:rPr>
                <w:rFonts w:hint="eastAsia"/>
                <w:color w:val="auto"/>
                <w:sz w:val="24"/>
                <w:szCs w:val="24"/>
                <w:lang w:eastAsia="zh-CN"/>
              </w:rPr>
            </w:pPr>
            <w:r>
              <w:rPr>
                <w:rFonts w:hint="eastAsia"/>
                <w:color w:val="auto"/>
                <w:sz w:val="24"/>
                <w:szCs w:val="24"/>
              </w:rPr>
              <w:t>4</w:t>
            </w:r>
            <w:r>
              <w:rPr>
                <w:rFonts w:hint="eastAsia"/>
                <w:color w:val="auto"/>
                <w:sz w:val="24"/>
                <w:szCs w:val="24"/>
                <w:lang w:eastAsia="zh-CN"/>
              </w:rPr>
              <w:t>、</w:t>
            </w:r>
            <w:r>
              <w:rPr>
                <w:rFonts w:hint="eastAsia"/>
                <w:color w:val="auto"/>
                <w:sz w:val="24"/>
                <w:szCs w:val="24"/>
              </w:rPr>
              <w:t>地面装饰：PVC耐磨地板胶</w:t>
            </w:r>
            <w:r>
              <w:rPr>
                <w:rFonts w:hint="eastAsia"/>
                <w:color w:val="auto"/>
                <w:sz w:val="24"/>
                <w:szCs w:val="24"/>
                <w:lang w:eastAsia="zh-CN"/>
              </w:rPr>
              <w:t>；</w:t>
            </w:r>
          </w:p>
          <w:p>
            <w:pPr>
              <w:pStyle w:val="12"/>
              <w:numPr>
                <w:ilvl w:val="0"/>
                <w:numId w:val="0"/>
              </w:numPr>
              <w:tabs>
                <w:tab w:val="left" w:pos="319"/>
              </w:tabs>
              <w:spacing w:before="50" w:after="0" w:line="360" w:lineRule="auto"/>
              <w:ind w:left="106" w:leftChars="0" w:right="0" w:rightChars="0"/>
              <w:jc w:val="left"/>
              <w:rPr>
                <w:rFonts w:hint="eastAsia" w:eastAsia="宋体"/>
                <w:color w:val="auto"/>
                <w:sz w:val="24"/>
                <w:szCs w:val="24"/>
                <w:lang w:eastAsia="zh-CN"/>
              </w:rPr>
            </w:pPr>
            <w:r>
              <w:rPr>
                <w:rFonts w:hint="eastAsia"/>
                <w:color w:val="auto"/>
                <w:sz w:val="24"/>
                <w:szCs w:val="24"/>
              </w:rPr>
              <w:t>5</w:t>
            </w:r>
            <w:r>
              <w:rPr>
                <w:rFonts w:hint="eastAsia"/>
                <w:color w:val="auto"/>
                <w:sz w:val="24"/>
                <w:szCs w:val="24"/>
                <w:lang w:eastAsia="zh-CN"/>
              </w:rPr>
              <w:t>、</w:t>
            </w:r>
            <w:r>
              <w:rPr>
                <w:rFonts w:hint="eastAsia"/>
                <w:color w:val="auto"/>
                <w:sz w:val="24"/>
                <w:szCs w:val="24"/>
              </w:rPr>
              <w:t>轿顶装饰：发纹不锈钢</w:t>
            </w:r>
            <w:r>
              <w:rPr>
                <w:rFonts w:hint="eastAsia"/>
                <w:color w:val="auto"/>
                <w:sz w:val="24"/>
                <w:szCs w:val="24"/>
                <w:lang w:eastAsia="zh-CN"/>
              </w:rPr>
              <w:t>；</w:t>
            </w:r>
          </w:p>
          <w:p>
            <w:pPr>
              <w:pStyle w:val="12"/>
              <w:numPr>
                <w:ilvl w:val="0"/>
                <w:numId w:val="0"/>
              </w:numPr>
              <w:tabs>
                <w:tab w:val="left" w:pos="319"/>
              </w:tabs>
              <w:spacing w:before="50" w:after="0" w:line="360" w:lineRule="auto"/>
              <w:ind w:left="106" w:leftChars="0" w:right="0" w:rightChars="0"/>
              <w:jc w:val="left"/>
              <w:rPr>
                <w:rFonts w:hint="eastAsia" w:eastAsia="宋体"/>
                <w:color w:val="auto"/>
                <w:sz w:val="24"/>
                <w:szCs w:val="24"/>
                <w:lang w:eastAsia="zh-CN"/>
              </w:rPr>
            </w:pPr>
            <w:r>
              <w:rPr>
                <w:rFonts w:hint="eastAsia"/>
                <w:color w:val="auto"/>
                <w:sz w:val="24"/>
                <w:szCs w:val="24"/>
              </w:rPr>
              <w:t>6</w:t>
            </w:r>
            <w:r>
              <w:rPr>
                <w:rFonts w:hint="eastAsia"/>
                <w:color w:val="auto"/>
                <w:sz w:val="24"/>
                <w:szCs w:val="24"/>
                <w:lang w:eastAsia="zh-CN"/>
              </w:rPr>
              <w:t>、</w:t>
            </w:r>
            <w:r>
              <w:rPr>
                <w:rFonts w:hint="eastAsia"/>
                <w:color w:val="auto"/>
                <w:sz w:val="24"/>
                <w:szCs w:val="24"/>
              </w:rPr>
              <w:t>轿厢装潢：发纹不锈钢</w:t>
            </w:r>
            <w:r>
              <w:rPr>
                <w:rFonts w:hint="eastAsia"/>
                <w:color w:val="auto"/>
                <w:sz w:val="24"/>
                <w:szCs w:val="24"/>
                <w:lang w:eastAsia="zh-CN"/>
              </w:rPr>
              <w:t>；</w:t>
            </w:r>
          </w:p>
          <w:p>
            <w:pPr>
              <w:pStyle w:val="12"/>
              <w:numPr>
                <w:ilvl w:val="0"/>
                <w:numId w:val="0"/>
              </w:numPr>
              <w:tabs>
                <w:tab w:val="left" w:pos="319"/>
              </w:tabs>
              <w:spacing w:before="50" w:after="0" w:line="360" w:lineRule="auto"/>
              <w:ind w:left="106" w:leftChars="0" w:right="0" w:rightChars="0"/>
              <w:jc w:val="left"/>
              <w:rPr>
                <w:rFonts w:hint="eastAsia"/>
                <w:color w:val="auto"/>
                <w:sz w:val="24"/>
                <w:szCs w:val="24"/>
                <w:lang w:eastAsia="zh-CN"/>
              </w:rPr>
            </w:pPr>
            <w:r>
              <w:rPr>
                <w:rFonts w:hint="eastAsia"/>
                <w:color w:val="auto"/>
                <w:sz w:val="24"/>
                <w:szCs w:val="24"/>
              </w:rPr>
              <w:t>7</w:t>
            </w:r>
            <w:r>
              <w:rPr>
                <w:rFonts w:hint="eastAsia"/>
                <w:color w:val="auto"/>
                <w:sz w:val="24"/>
                <w:szCs w:val="24"/>
                <w:lang w:eastAsia="zh-CN"/>
              </w:rPr>
              <w:t>、</w:t>
            </w:r>
            <w:r>
              <w:rPr>
                <w:rFonts w:hint="eastAsia"/>
                <w:color w:val="auto"/>
                <w:sz w:val="24"/>
                <w:szCs w:val="24"/>
              </w:rPr>
              <w:t>轿门装饰：发纹不锈钢</w:t>
            </w:r>
            <w:r>
              <w:rPr>
                <w:rFonts w:hint="eastAsia"/>
                <w:color w:val="auto"/>
                <w:sz w:val="24"/>
                <w:szCs w:val="24"/>
                <w:lang w:eastAsia="zh-CN"/>
              </w:rPr>
              <w:t>；</w:t>
            </w:r>
          </w:p>
          <w:p>
            <w:pPr>
              <w:pStyle w:val="12"/>
              <w:numPr>
                <w:ilvl w:val="0"/>
                <w:numId w:val="0"/>
              </w:numPr>
              <w:tabs>
                <w:tab w:val="left" w:pos="319"/>
              </w:tabs>
              <w:spacing w:before="50" w:after="0" w:line="360" w:lineRule="auto"/>
              <w:ind w:left="106" w:leftChars="0" w:right="0" w:rightChars="0"/>
              <w:jc w:val="left"/>
              <w:rPr>
                <w:rFonts w:hint="eastAsia" w:eastAsia="宋体"/>
                <w:color w:val="auto"/>
                <w:sz w:val="24"/>
                <w:szCs w:val="24"/>
                <w:lang w:eastAsia="zh-CN"/>
              </w:rPr>
            </w:pPr>
            <w:r>
              <w:rPr>
                <w:rFonts w:hint="eastAsia"/>
                <w:color w:val="auto"/>
                <w:sz w:val="24"/>
                <w:szCs w:val="24"/>
              </w:rPr>
              <w:t>8</w:t>
            </w:r>
            <w:r>
              <w:rPr>
                <w:rFonts w:hint="eastAsia"/>
                <w:color w:val="auto"/>
                <w:sz w:val="24"/>
                <w:szCs w:val="24"/>
                <w:lang w:eastAsia="zh-CN"/>
              </w:rPr>
              <w:t>、</w:t>
            </w:r>
            <w:r>
              <w:rPr>
                <w:rFonts w:hint="eastAsia"/>
                <w:color w:val="auto"/>
                <w:sz w:val="24"/>
                <w:szCs w:val="24"/>
              </w:rPr>
              <w:t>吊顶装饰：豪华型</w:t>
            </w:r>
            <w:r>
              <w:rPr>
                <w:rFonts w:hint="eastAsia"/>
                <w:color w:val="auto"/>
                <w:sz w:val="24"/>
                <w:szCs w:val="24"/>
                <w:lang w:eastAsia="zh-CN"/>
              </w:rPr>
              <w:t>；</w:t>
            </w:r>
          </w:p>
          <w:p>
            <w:pPr>
              <w:pStyle w:val="12"/>
              <w:numPr>
                <w:ilvl w:val="0"/>
                <w:numId w:val="0"/>
              </w:numPr>
              <w:tabs>
                <w:tab w:val="left" w:pos="319"/>
              </w:tabs>
              <w:spacing w:before="50" w:after="0" w:line="360" w:lineRule="auto"/>
              <w:ind w:left="106" w:leftChars="0" w:right="0" w:rightChars="0"/>
              <w:jc w:val="left"/>
              <w:rPr>
                <w:rFonts w:hint="eastAsia" w:eastAsia="宋体"/>
                <w:color w:val="auto"/>
                <w:sz w:val="24"/>
                <w:szCs w:val="24"/>
                <w:lang w:eastAsia="zh-CN"/>
              </w:rPr>
            </w:pPr>
            <w:r>
              <w:rPr>
                <w:rFonts w:hint="eastAsia"/>
                <w:color w:val="auto"/>
                <w:sz w:val="24"/>
                <w:szCs w:val="24"/>
              </w:rPr>
              <w:t>9</w:t>
            </w:r>
            <w:r>
              <w:rPr>
                <w:rFonts w:hint="eastAsia"/>
                <w:color w:val="auto"/>
                <w:sz w:val="24"/>
                <w:szCs w:val="24"/>
                <w:lang w:eastAsia="zh-CN"/>
              </w:rPr>
              <w:t>、</w:t>
            </w:r>
            <w:r>
              <w:rPr>
                <w:rFonts w:hint="eastAsia"/>
                <w:color w:val="auto"/>
                <w:sz w:val="24"/>
                <w:szCs w:val="24"/>
              </w:rPr>
              <w:t>操纵箱显示：点阵显示</w:t>
            </w:r>
            <w:r>
              <w:rPr>
                <w:rFonts w:hint="eastAsia"/>
                <w:color w:val="auto"/>
                <w:sz w:val="24"/>
                <w:szCs w:val="24"/>
                <w:lang w:eastAsia="zh-CN"/>
              </w:rPr>
              <w:t>；</w:t>
            </w:r>
          </w:p>
          <w:p>
            <w:pPr>
              <w:pStyle w:val="12"/>
              <w:numPr>
                <w:ilvl w:val="0"/>
                <w:numId w:val="0"/>
              </w:numPr>
              <w:tabs>
                <w:tab w:val="left" w:pos="319"/>
              </w:tabs>
              <w:spacing w:before="50" w:after="0" w:line="360" w:lineRule="auto"/>
              <w:ind w:left="106" w:leftChars="0" w:right="0" w:rightChars="0"/>
              <w:jc w:val="left"/>
              <w:rPr>
                <w:rFonts w:hint="eastAsia"/>
                <w:color w:val="auto"/>
                <w:sz w:val="24"/>
                <w:szCs w:val="24"/>
                <w:lang w:eastAsia="zh-CN"/>
              </w:rPr>
            </w:pPr>
            <w:r>
              <w:rPr>
                <w:rFonts w:hint="eastAsia"/>
                <w:color w:val="auto"/>
                <w:sz w:val="24"/>
                <w:szCs w:val="24"/>
              </w:rPr>
              <w:t>10</w:t>
            </w:r>
            <w:r>
              <w:rPr>
                <w:rFonts w:hint="eastAsia"/>
                <w:color w:val="auto"/>
                <w:sz w:val="24"/>
                <w:szCs w:val="24"/>
                <w:lang w:eastAsia="zh-CN"/>
              </w:rPr>
              <w:t>、</w:t>
            </w:r>
            <w:r>
              <w:rPr>
                <w:rFonts w:hint="eastAsia"/>
                <w:color w:val="auto"/>
                <w:sz w:val="24"/>
                <w:szCs w:val="24"/>
              </w:rPr>
              <w:t>照明设施：节能型日光照明天花</w:t>
            </w:r>
            <w:r>
              <w:rPr>
                <w:rFonts w:hint="eastAsia"/>
                <w:color w:val="auto"/>
                <w:sz w:val="24"/>
                <w:szCs w:val="24"/>
                <w:lang w:eastAsia="zh-CN"/>
              </w:rPr>
              <w:t>；</w:t>
            </w:r>
          </w:p>
          <w:p>
            <w:pPr>
              <w:pStyle w:val="12"/>
              <w:numPr>
                <w:ilvl w:val="0"/>
                <w:numId w:val="0"/>
              </w:numPr>
              <w:tabs>
                <w:tab w:val="left" w:pos="319"/>
              </w:tabs>
              <w:spacing w:before="50" w:after="0" w:line="360" w:lineRule="auto"/>
              <w:ind w:left="106" w:leftChars="0" w:right="0" w:rightChars="0"/>
              <w:jc w:val="left"/>
              <w:rPr>
                <w:rFonts w:hint="eastAsia"/>
                <w:color w:val="auto"/>
                <w:sz w:val="24"/>
                <w:szCs w:val="24"/>
                <w:lang w:eastAsia="zh-CN"/>
              </w:rPr>
            </w:pPr>
            <w:r>
              <w:rPr>
                <w:rFonts w:hint="eastAsia"/>
                <w:color w:val="auto"/>
                <w:sz w:val="24"/>
                <w:szCs w:val="24"/>
              </w:rPr>
              <w:t>11</w:t>
            </w:r>
            <w:r>
              <w:rPr>
                <w:rFonts w:hint="eastAsia"/>
                <w:color w:val="auto"/>
                <w:sz w:val="24"/>
                <w:szCs w:val="24"/>
                <w:lang w:eastAsia="zh-CN"/>
              </w:rPr>
              <w:t>、</w:t>
            </w:r>
            <w:r>
              <w:rPr>
                <w:rFonts w:hint="eastAsia"/>
                <w:color w:val="auto"/>
                <w:sz w:val="24"/>
                <w:szCs w:val="24"/>
              </w:rPr>
              <w:t>门槛：硬质铝合金型材</w:t>
            </w:r>
            <w:r>
              <w:rPr>
                <w:rFonts w:hint="eastAsia"/>
                <w:color w:val="auto"/>
                <w:sz w:val="24"/>
                <w:szCs w:val="24"/>
                <w:lang w:eastAsia="zh-CN"/>
              </w:rPr>
              <w:t>；</w:t>
            </w:r>
          </w:p>
          <w:p>
            <w:pPr>
              <w:pStyle w:val="12"/>
              <w:numPr>
                <w:ilvl w:val="0"/>
                <w:numId w:val="0"/>
              </w:numPr>
              <w:tabs>
                <w:tab w:val="left" w:pos="319"/>
              </w:tabs>
              <w:spacing w:before="50" w:after="0" w:line="360" w:lineRule="auto"/>
              <w:ind w:left="106" w:leftChars="0" w:right="0" w:rightChars="0"/>
              <w:jc w:val="left"/>
              <w:rPr>
                <w:rFonts w:hint="eastAsia" w:eastAsia="宋体"/>
                <w:color w:val="auto"/>
                <w:sz w:val="24"/>
                <w:szCs w:val="24"/>
                <w:lang w:eastAsia="zh-CN"/>
              </w:rPr>
            </w:pPr>
            <w:r>
              <w:rPr>
                <w:rFonts w:hint="eastAsia"/>
                <w:color w:val="auto"/>
                <w:sz w:val="24"/>
                <w:szCs w:val="24"/>
              </w:rPr>
              <w:t>12</w:t>
            </w:r>
            <w:r>
              <w:rPr>
                <w:rFonts w:hint="eastAsia"/>
                <w:color w:val="auto"/>
                <w:sz w:val="24"/>
                <w:szCs w:val="24"/>
                <w:lang w:eastAsia="zh-CN"/>
              </w:rPr>
              <w:t>、</w:t>
            </w:r>
            <w:r>
              <w:rPr>
                <w:rFonts w:hint="eastAsia"/>
                <w:color w:val="auto"/>
                <w:sz w:val="24"/>
                <w:szCs w:val="24"/>
              </w:rPr>
              <w:t>住操纵盘：发纹不锈钢轻触型按钮</w:t>
            </w:r>
            <w:r>
              <w:rPr>
                <w:rFonts w:hint="eastAsia"/>
                <w:color w:val="auto"/>
                <w:sz w:val="24"/>
                <w:szCs w:val="24"/>
                <w:lang w:eastAsia="zh-CN"/>
              </w:rPr>
              <w:t>；</w:t>
            </w:r>
          </w:p>
          <w:p>
            <w:pPr>
              <w:pStyle w:val="12"/>
              <w:numPr>
                <w:ilvl w:val="0"/>
                <w:numId w:val="0"/>
              </w:numPr>
              <w:tabs>
                <w:tab w:val="left" w:pos="319"/>
              </w:tabs>
              <w:spacing w:before="50" w:after="0" w:line="360" w:lineRule="auto"/>
              <w:ind w:left="106" w:leftChars="0" w:right="0" w:rightChars="0"/>
              <w:jc w:val="left"/>
              <w:rPr>
                <w:rFonts w:hint="eastAsia" w:eastAsia="宋体"/>
                <w:color w:val="auto"/>
                <w:sz w:val="24"/>
                <w:szCs w:val="24"/>
                <w:lang w:eastAsia="zh-CN"/>
              </w:rPr>
            </w:pPr>
            <w:r>
              <w:rPr>
                <w:rFonts w:hint="eastAsia"/>
                <w:color w:val="auto"/>
                <w:sz w:val="24"/>
                <w:szCs w:val="24"/>
              </w:rPr>
              <w:t>13</w:t>
            </w:r>
            <w:r>
              <w:rPr>
                <w:rFonts w:hint="eastAsia"/>
                <w:color w:val="auto"/>
                <w:sz w:val="24"/>
                <w:szCs w:val="24"/>
                <w:lang w:eastAsia="zh-CN"/>
              </w:rPr>
              <w:t>、</w:t>
            </w:r>
            <w:r>
              <w:rPr>
                <w:rFonts w:hint="eastAsia"/>
                <w:color w:val="auto"/>
                <w:sz w:val="24"/>
                <w:szCs w:val="24"/>
              </w:rPr>
              <w:t>主机形式：永磁同步主机</w:t>
            </w:r>
            <w:r>
              <w:rPr>
                <w:rFonts w:hint="eastAsia"/>
                <w:color w:val="auto"/>
                <w:sz w:val="24"/>
                <w:szCs w:val="24"/>
                <w:lang w:eastAsia="zh-CN"/>
              </w:rPr>
              <w:t>；</w:t>
            </w:r>
          </w:p>
          <w:p>
            <w:pPr>
              <w:pStyle w:val="12"/>
              <w:numPr>
                <w:ilvl w:val="0"/>
                <w:numId w:val="0"/>
              </w:numPr>
              <w:tabs>
                <w:tab w:val="left" w:pos="319"/>
              </w:tabs>
              <w:spacing w:before="50" w:after="0" w:line="360" w:lineRule="auto"/>
              <w:ind w:left="106" w:leftChars="0" w:right="0" w:rightChars="0"/>
              <w:jc w:val="left"/>
              <w:rPr>
                <w:rFonts w:hint="eastAsia"/>
                <w:color w:val="auto"/>
                <w:sz w:val="24"/>
                <w:szCs w:val="24"/>
                <w:lang w:eastAsia="zh-CN"/>
              </w:rPr>
            </w:pPr>
            <w:r>
              <w:rPr>
                <w:rFonts w:hint="eastAsia"/>
                <w:color w:val="auto"/>
                <w:sz w:val="24"/>
                <w:szCs w:val="24"/>
              </w:rPr>
              <w:t>14</w:t>
            </w:r>
            <w:r>
              <w:rPr>
                <w:rFonts w:hint="eastAsia"/>
                <w:color w:val="auto"/>
                <w:sz w:val="24"/>
                <w:szCs w:val="24"/>
                <w:lang w:eastAsia="zh-CN"/>
              </w:rPr>
              <w:t>、</w:t>
            </w:r>
            <w:r>
              <w:rPr>
                <w:rFonts w:hint="eastAsia"/>
                <w:color w:val="auto"/>
                <w:sz w:val="24"/>
                <w:szCs w:val="24"/>
              </w:rPr>
              <w:t>门机系统：VVVF 交流变频门机系统</w:t>
            </w:r>
            <w:r>
              <w:rPr>
                <w:rFonts w:hint="eastAsia"/>
                <w:color w:val="auto"/>
                <w:sz w:val="24"/>
                <w:szCs w:val="24"/>
                <w:lang w:eastAsia="zh-CN"/>
              </w:rPr>
              <w:t>；</w:t>
            </w:r>
          </w:p>
          <w:p>
            <w:pPr>
              <w:pStyle w:val="12"/>
              <w:numPr>
                <w:ilvl w:val="0"/>
                <w:numId w:val="0"/>
              </w:numPr>
              <w:tabs>
                <w:tab w:val="left" w:pos="319"/>
              </w:tabs>
              <w:spacing w:before="50" w:after="0" w:line="360" w:lineRule="auto"/>
              <w:ind w:left="106" w:leftChars="0" w:right="0" w:rightChars="0"/>
              <w:jc w:val="left"/>
              <w:rPr>
                <w:rFonts w:hint="eastAsia"/>
                <w:color w:val="auto"/>
                <w:sz w:val="24"/>
                <w:szCs w:val="24"/>
                <w:lang w:eastAsia="zh-CN"/>
              </w:rPr>
            </w:pPr>
            <w:r>
              <w:rPr>
                <w:rFonts w:hint="eastAsia"/>
                <w:color w:val="auto"/>
                <w:sz w:val="24"/>
                <w:szCs w:val="24"/>
              </w:rPr>
              <w:t>15</w:t>
            </w:r>
            <w:r>
              <w:rPr>
                <w:rFonts w:hint="eastAsia"/>
                <w:color w:val="auto"/>
                <w:sz w:val="24"/>
                <w:szCs w:val="24"/>
                <w:lang w:eastAsia="zh-CN"/>
              </w:rPr>
              <w:t>、</w:t>
            </w:r>
            <w:r>
              <w:rPr>
                <w:rFonts w:hint="eastAsia"/>
                <w:color w:val="auto"/>
                <w:sz w:val="24"/>
                <w:szCs w:val="24"/>
              </w:rPr>
              <w:t>呼梯盒类型、材质：轻触型按钮、发纹不锈钢16</w:t>
            </w:r>
            <w:r>
              <w:rPr>
                <w:rFonts w:hint="eastAsia"/>
                <w:color w:val="auto"/>
                <w:sz w:val="24"/>
                <w:szCs w:val="24"/>
                <w:lang w:eastAsia="zh-CN"/>
              </w:rPr>
              <w:t>、</w:t>
            </w:r>
            <w:r>
              <w:rPr>
                <w:rFonts w:hint="eastAsia"/>
                <w:color w:val="auto"/>
                <w:sz w:val="24"/>
                <w:szCs w:val="24"/>
              </w:rPr>
              <w:t>开门净尺寸：1100mm*2100mm</w:t>
            </w:r>
            <w:r>
              <w:rPr>
                <w:rFonts w:hint="eastAsia"/>
                <w:color w:val="auto"/>
                <w:sz w:val="24"/>
                <w:szCs w:val="24"/>
                <w:lang w:eastAsia="zh-CN"/>
              </w:rPr>
              <w:t>；</w:t>
            </w:r>
          </w:p>
          <w:p>
            <w:pPr>
              <w:pStyle w:val="12"/>
              <w:numPr>
                <w:ilvl w:val="0"/>
                <w:numId w:val="0"/>
              </w:numPr>
              <w:tabs>
                <w:tab w:val="left" w:pos="319"/>
              </w:tabs>
              <w:spacing w:before="50" w:after="0" w:line="360" w:lineRule="auto"/>
              <w:ind w:left="106" w:leftChars="0" w:right="0" w:rightChars="0"/>
              <w:jc w:val="left"/>
              <w:rPr>
                <w:rFonts w:hint="eastAsia"/>
                <w:color w:val="auto"/>
                <w:sz w:val="24"/>
                <w:szCs w:val="24"/>
                <w:lang w:eastAsia="zh-CN"/>
              </w:rPr>
            </w:pPr>
            <w:r>
              <w:rPr>
                <w:rFonts w:hint="eastAsia"/>
                <w:color w:val="auto"/>
                <w:sz w:val="24"/>
                <w:szCs w:val="24"/>
              </w:rPr>
              <w:t>18</w:t>
            </w:r>
            <w:r>
              <w:rPr>
                <w:rFonts w:hint="eastAsia"/>
                <w:color w:val="auto"/>
                <w:sz w:val="24"/>
                <w:szCs w:val="24"/>
                <w:lang w:eastAsia="zh-CN"/>
              </w:rPr>
              <w:t>、</w:t>
            </w:r>
            <w:r>
              <w:rPr>
                <w:rFonts w:hint="eastAsia"/>
                <w:color w:val="auto"/>
                <w:sz w:val="24"/>
                <w:szCs w:val="24"/>
              </w:rPr>
              <w:t>无障碍功能：残疾人操作箱、后壁半身镜、轿内语音报站、盲文按钮</w:t>
            </w:r>
            <w:r>
              <w:rPr>
                <w:rFonts w:hint="eastAsia"/>
                <w:color w:val="auto"/>
                <w:sz w:val="24"/>
                <w:szCs w:val="24"/>
                <w:lang w:eastAsia="zh-CN"/>
              </w:rPr>
              <w:t>；</w:t>
            </w:r>
          </w:p>
          <w:p>
            <w:pPr>
              <w:pStyle w:val="12"/>
              <w:numPr>
                <w:ilvl w:val="0"/>
                <w:numId w:val="0"/>
              </w:numPr>
              <w:tabs>
                <w:tab w:val="left" w:pos="319"/>
              </w:tabs>
              <w:spacing w:before="50" w:after="0" w:line="360" w:lineRule="auto"/>
              <w:ind w:left="106" w:leftChars="0" w:right="0" w:rightChars="0"/>
              <w:jc w:val="left"/>
              <w:rPr>
                <w:rFonts w:hint="eastAsia" w:eastAsia="宋体"/>
                <w:color w:val="auto"/>
                <w:sz w:val="24"/>
                <w:szCs w:val="24"/>
                <w:lang w:eastAsia="zh-CN"/>
              </w:rPr>
            </w:pPr>
            <w:r>
              <w:rPr>
                <w:rFonts w:hint="eastAsia"/>
                <w:color w:val="auto"/>
                <w:sz w:val="24"/>
                <w:szCs w:val="24"/>
              </w:rPr>
              <w:t>19</w:t>
            </w:r>
            <w:r>
              <w:rPr>
                <w:rFonts w:hint="eastAsia"/>
                <w:color w:val="auto"/>
                <w:sz w:val="24"/>
                <w:szCs w:val="24"/>
                <w:lang w:eastAsia="zh-CN"/>
              </w:rPr>
              <w:t>、</w:t>
            </w:r>
            <w:r>
              <w:rPr>
                <w:rFonts w:hint="eastAsia"/>
                <w:color w:val="auto"/>
                <w:sz w:val="24"/>
                <w:szCs w:val="24"/>
              </w:rPr>
              <w:t>其他功能：停电自动平层、三面扶手</w:t>
            </w:r>
            <w:r>
              <w:rPr>
                <w:rFonts w:hint="eastAsia"/>
                <w:color w:val="auto"/>
                <w:sz w:val="24"/>
                <w:szCs w:val="24"/>
                <w:lang w:eastAsia="zh-CN"/>
              </w:rPr>
              <w:t>。</w:t>
            </w:r>
          </w:p>
        </w:tc>
        <w:tc>
          <w:tcPr>
            <w:tcW w:w="957" w:type="dxa"/>
          </w:tcPr>
          <w:p>
            <w:pPr>
              <w:pStyle w:val="12"/>
              <w:rPr>
                <w:b/>
                <w:color w:val="auto"/>
                <w:sz w:val="22"/>
              </w:rPr>
            </w:pPr>
          </w:p>
          <w:p>
            <w:pPr>
              <w:pStyle w:val="12"/>
              <w:rPr>
                <w:b/>
                <w:color w:val="auto"/>
                <w:sz w:val="22"/>
              </w:rPr>
            </w:pPr>
          </w:p>
          <w:p>
            <w:pPr>
              <w:pStyle w:val="12"/>
              <w:rPr>
                <w:b/>
                <w:color w:val="auto"/>
                <w:sz w:val="22"/>
              </w:rPr>
            </w:pPr>
          </w:p>
          <w:p>
            <w:pPr>
              <w:pStyle w:val="12"/>
              <w:spacing w:before="7"/>
              <w:rPr>
                <w:b/>
                <w:color w:val="auto"/>
                <w:sz w:val="27"/>
              </w:rPr>
            </w:pPr>
          </w:p>
          <w:p>
            <w:pPr>
              <w:pStyle w:val="12"/>
              <w:spacing w:before="1"/>
              <w:ind w:left="8"/>
              <w:jc w:val="center"/>
              <w:rPr>
                <w:rFonts w:hint="eastAsia" w:eastAsia="宋体"/>
                <w:color w:val="auto"/>
                <w:sz w:val="22"/>
                <w:lang w:eastAsia="zh-CN"/>
              </w:rPr>
            </w:pPr>
            <w:r>
              <w:rPr>
                <w:rFonts w:hint="eastAsia"/>
                <w:color w:val="auto"/>
                <w:w w:val="100"/>
                <w:sz w:val="22"/>
                <w:lang w:eastAsia="zh-CN"/>
              </w:rPr>
              <w:t>部</w:t>
            </w:r>
          </w:p>
        </w:tc>
        <w:tc>
          <w:tcPr>
            <w:tcW w:w="788" w:type="dxa"/>
          </w:tcPr>
          <w:p>
            <w:pPr>
              <w:pStyle w:val="12"/>
              <w:rPr>
                <w:b/>
                <w:color w:val="auto"/>
                <w:sz w:val="22"/>
              </w:rPr>
            </w:pPr>
          </w:p>
          <w:p>
            <w:pPr>
              <w:pStyle w:val="12"/>
              <w:rPr>
                <w:b/>
                <w:color w:val="auto"/>
                <w:sz w:val="22"/>
              </w:rPr>
            </w:pPr>
          </w:p>
          <w:p>
            <w:pPr>
              <w:pStyle w:val="12"/>
              <w:rPr>
                <w:b/>
                <w:color w:val="auto"/>
                <w:sz w:val="22"/>
              </w:rPr>
            </w:pPr>
          </w:p>
          <w:p>
            <w:pPr>
              <w:pStyle w:val="12"/>
              <w:spacing w:before="7"/>
              <w:rPr>
                <w:b/>
                <w:color w:val="auto"/>
                <w:sz w:val="27"/>
              </w:rPr>
            </w:pPr>
          </w:p>
          <w:p>
            <w:pPr>
              <w:pStyle w:val="12"/>
              <w:spacing w:before="1"/>
              <w:ind w:left="9"/>
              <w:jc w:val="center"/>
              <w:rPr>
                <w:rFonts w:hint="eastAsia" w:eastAsia="宋体"/>
                <w:color w:val="auto"/>
                <w:sz w:val="22"/>
                <w:lang w:eastAsia="zh-CN"/>
              </w:rPr>
            </w:pPr>
            <w:r>
              <w:rPr>
                <w:rFonts w:hint="eastAsia"/>
                <w:color w:val="auto"/>
                <w:w w:val="100"/>
                <w:sz w:val="2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55" w:type="dxa"/>
          <w:trHeight w:val="6493" w:hRule="atLeast"/>
        </w:trPr>
        <w:tc>
          <w:tcPr>
            <w:tcW w:w="722" w:type="dxa"/>
            <w:gridSpan w:val="2"/>
          </w:tcPr>
          <w:p>
            <w:pPr>
              <w:pStyle w:val="12"/>
              <w:rPr>
                <w:rFonts w:hint="eastAsia" w:ascii="Times New Roman"/>
                <w:color w:val="auto"/>
                <w:sz w:val="20"/>
                <w:lang w:val="en-US" w:eastAsia="zh-CN"/>
              </w:rPr>
            </w:pPr>
          </w:p>
          <w:p>
            <w:pPr>
              <w:pStyle w:val="12"/>
              <w:rPr>
                <w:rFonts w:hint="eastAsia" w:ascii="Times New Roman"/>
                <w:color w:val="auto"/>
                <w:sz w:val="20"/>
                <w:lang w:val="en-US" w:eastAsia="zh-CN"/>
              </w:rPr>
            </w:pPr>
          </w:p>
          <w:p>
            <w:pPr>
              <w:pStyle w:val="12"/>
              <w:rPr>
                <w:rFonts w:hint="eastAsia" w:ascii="Times New Roman"/>
                <w:color w:val="auto"/>
                <w:sz w:val="20"/>
                <w:lang w:val="en-US" w:eastAsia="zh-CN"/>
              </w:rPr>
            </w:pPr>
          </w:p>
          <w:p>
            <w:pPr>
              <w:pStyle w:val="12"/>
              <w:rPr>
                <w:rFonts w:hint="eastAsia" w:ascii="Times New Roman"/>
                <w:color w:val="auto"/>
                <w:sz w:val="20"/>
                <w:lang w:val="en-US" w:eastAsia="zh-CN"/>
              </w:rPr>
            </w:pPr>
          </w:p>
          <w:p>
            <w:pPr>
              <w:pStyle w:val="12"/>
              <w:rPr>
                <w:rFonts w:hint="eastAsia" w:ascii="Times New Roman"/>
                <w:color w:val="auto"/>
                <w:sz w:val="20"/>
                <w:lang w:val="en-US" w:eastAsia="zh-CN"/>
              </w:rPr>
            </w:pPr>
          </w:p>
          <w:p>
            <w:pPr>
              <w:pStyle w:val="12"/>
              <w:rPr>
                <w:rFonts w:hint="eastAsia" w:ascii="Times New Roman"/>
                <w:color w:val="auto"/>
                <w:sz w:val="20"/>
                <w:lang w:val="en-US" w:eastAsia="zh-CN"/>
              </w:rPr>
            </w:pPr>
          </w:p>
          <w:p>
            <w:pPr>
              <w:pStyle w:val="12"/>
              <w:rPr>
                <w:rFonts w:hint="eastAsia" w:ascii="Times New Roman"/>
                <w:color w:val="auto"/>
                <w:sz w:val="20"/>
                <w:lang w:val="en-US" w:eastAsia="zh-CN"/>
              </w:rPr>
            </w:pPr>
          </w:p>
          <w:p>
            <w:pPr>
              <w:pStyle w:val="12"/>
              <w:rPr>
                <w:rFonts w:hint="eastAsia" w:ascii="Times New Roman"/>
                <w:color w:val="auto"/>
                <w:sz w:val="20"/>
                <w:lang w:val="en-US" w:eastAsia="zh-CN"/>
              </w:rPr>
            </w:pPr>
          </w:p>
          <w:p>
            <w:pPr>
              <w:pStyle w:val="12"/>
              <w:rPr>
                <w:rFonts w:hint="eastAsia" w:ascii="Times New Roman"/>
                <w:color w:val="auto"/>
                <w:sz w:val="20"/>
                <w:lang w:val="en-US" w:eastAsia="zh-CN"/>
              </w:rPr>
            </w:pPr>
          </w:p>
          <w:p>
            <w:pPr>
              <w:pStyle w:val="12"/>
              <w:rPr>
                <w:rFonts w:hint="eastAsia" w:ascii="Times New Roman"/>
                <w:color w:val="auto"/>
                <w:sz w:val="20"/>
                <w:lang w:val="en-US" w:eastAsia="zh-CN"/>
              </w:rPr>
            </w:pPr>
          </w:p>
          <w:p>
            <w:pPr>
              <w:pStyle w:val="12"/>
              <w:rPr>
                <w:rFonts w:hint="eastAsia" w:ascii="Times New Roman"/>
                <w:color w:val="auto"/>
                <w:sz w:val="20"/>
                <w:lang w:val="en-US" w:eastAsia="zh-CN"/>
              </w:rPr>
            </w:pPr>
          </w:p>
          <w:p>
            <w:pPr>
              <w:pStyle w:val="12"/>
              <w:rPr>
                <w:rFonts w:hint="eastAsia" w:ascii="Times New Roman"/>
                <w:color w:val="auto"/>
                <w:sz w:val="20"/>
                <w:lang w:val="en-US" w:eastAsia="zh-CN"/>
              </w:rPr>
            </w:pPr>
          </w:p>
          <w:p>
            <w:pPr>
              <w:pStyle w:val="12"/>
              <w:rPr>
                <w:rFonts w:hint="eastAsia" w:ascii="Times New Roman"/>
                <w:color w:val="auto"/>
                <w:sz w:val="20"/>
                <w:lang w:val="en-US" w:eastAsia="zh-CN"/>
              </w:rPr>
            </w:pPr>
          </w:p>
          <w:p>
            <w:pPr>
              <w:pStyle w:val="12"/>
              <w:rPr>
                <w:rFonts w:hint="eastAsia" w:ascii="Times New Roman"/>
                <w:color w:val="auto"/>
                <w:sz w:val="20"/>
                <w:lang w:val="en-US" w:eastAsia="zh-CN"/>
              </w:rPr>
            </w:pPr>
          </w:p>
          <w:p>
            <w:pPr>
              <w:pStyle w:val="12"/>
              <w:rPr>
                <w:rFonts w:hint="eastAsia" w:ascii="Times New Roman"/>
                <w:color w:val="auto"/>
                <w:sz w:val="20"/>
                <w:lang w:val="en-US" w:eastAsia="zh-CN"/>
              </w:rPr>
            </w:pPr>
          </w:p>
          <w:p>
            <w:pPr>
              <w:pStyle w:val="12"/>
              <w:ind w:firstLine="440" w:firstLineChars="200"/>
              <w:rPr>
                <w:rFonts w:hint="eastAsia" w:ascii="Times New Roman" w:eastAsia="宋体"/>
                <w:color w:val="auto"/>
                <w:sz w:val="20"/>
                <w:lang w:val="en-US" w:eastAsia="zh-CN"/>
              </w:rPr>
            </w:pPr>
            <w:r>
              <w:rPr>
                <w:rFonts w:hint="eastAsia" w:ascii="Times New Roman"/>
                <w:color w:val="auto"/>
                <w:sz w:val="22"/>
                <w:szCs w:val="22"/>
                <w:lang w:val="en-US" w:eastAsia="zh-CN"/>
              </w:rPr>
              <w:t>2</w:t>
            </w:r>
          </w:p>
        </w:tc>
        <w:tc>
          <w:tcPr>
            <w:tcW w:w="1401" w:type="dxa"/>
            <w:gridSpan w:val="4"/>
          </w:tcPr>
          <w:p>
            <w:pPr>
              <w:pStyle w:val="12"/>
              <w:rPr>
                <w:rFonts w:hint="eastAsia" w:ascii="Times New Roman"/>
                <w:color w:val="auto"/>
                <w:sz w:val="20"/>
              </w:rPr>
            </w:pPr>
          </w:p>
          <w:p>
            <w:pPr>
              <w:pStyle w:val="12"/>
              <w:rPr>
                <w:rFonts w:hint="eastAsia" w:ascii="Times New Roman"/>
                <w:color w:val="auto"/>
                <w:sz w:val="20"/>
              </w:rPr>
            </w:pPr>
          </w:p>
          <w:p>
            <w:pPr>
              <w:pStyle w:val="12"/>
              <w:rPr>
                <w:rFonts w:hint="eastAsia" w:ascii="Times New Roman"/>
                <w:color w:val="auto"/>
                <w:sz w:val="20"/>
              </w:rPr>
            </w:pPr>
          </w:p>
          <w:p>
            <w:pPr>
              <w:pStyle w:val="12"/>
              <w:rPr>
                <w:rFonts w:hint="eastAsia" w:ascii="Times New Roman"/>
                <w:color w:val="auto"/>
                <w:sz w:val="20"/>
              </w:rPr>
            </w:pPr>
          </w:p>
          <w:p>
            <w:pPr>
              <w:pStyle w:val="12"/>
              <w:rPr>
                <w:rFonts w:hint="eastAsia" w:ascii="Times New Roman"/>
                <w:color w:val="auto"/>
                <w:sz w:val="20"/>
              </w:rPr>
            </w:pPr>
          </w:p>
          <w:p>
            <w:pPr>
              <w:pStyle w:val="12"/>
              <w:rPr>
                <w:rFonts w:hint="eastAsia" w:ascii="Times New Roman"/>
                <w:color w:val="auto"/>
                <w:sz w:val="20"/>
              </w:rPr>
            </w:pPr>
          </w:p>
          <w:p>
            <w:pPr>
              <w:pStyle w:val="12"/>
              <w:rPr>
                <w:rFonts w:hint="eastAsia" w:ascii="Times New Roman"/>
                <w:color w:val="auto"/>
                <w:sz w:val="20"/>
              </w:rPr>
            </w:pPr>
          </w:p>
          <w:p>
            <w:pPr>
              <w:pStyle w:val="12"/>
              <w:rPr>
                <w:rFonts w:hint="eastAsia" w:ascii="Times New Roman"/>
                <w:color w:val="auto"/>
                <w:sz w:val="20"/>
              </w:rPr>
            </w:pPr>
          </w:p>
          <w:p>
            <w:pPr>
              <w:pStyle w:val="12"/>
              <w:rPr>
                <w:rFonts w:hint="eastAsia" w:ascii="Times New Roman"/>
                <w:color w:val="auto"/>
                <w:sz w:val="20"/>
              </w:rPr>
            </w:pPr>
          </w:p>
          <w:p>
            <w:pPr>
              <w:pStyle w:val="12"/>
              <w:rPr>
                <w:rFonts w:hint="eastAsia" w:ascii="Times New Roman"/>
                <w:color w:val="auto"/>
                <w:sz w:val="20"/>
              </w:rPr>
            </w:pPr>
          </w:p>
          <w:p>
            <w:pPr>
              <w:pStyle w:val="12"/>
              <w:rPr>
                <w:rFonts w:hint="eastAsia" w:ascii="Times New Roman"/>
                <w:color w:val="auto"/>
                <w:sz w:val="20"/>
              </w:rPr>
            </w:pPr>
          </w:p>
          <w:p>
            <w:pPr>
              <w:pStyle w:val="12"/>
              <w:rPr>
                <w:rFonts w:hint="eastAsia" w:ascii="Times New Roman"/>
                <w:color w:val="auto"/>
                <w:sz w:val="20"/>
              </w:rPr>
            </w:pPr>
          </w:p>
          <w:p>
            <w:pPr>
              <w:pStyle w:val="12"/>
              <w:rPr>
                <w:rFonts w:hint="eastAsia" w:ascii="Times New Roman"/>
                <w:color w:val="auto"/>
                <w:sz w:val="20"/>
              </w:rPr>
            </w:pPr>
          </w:p>
          <w:p>
            <w:pPr>
              <w:pStyle w:val="12"/>
              <w:rPr>
                <w:rFonts w:hint="eastAsia" w:ascii="Times New Roman"/>
                <w:color w:val="auto"/>
                <w:sz w:val="20"/>
              </w:rPr>
            </w:pPr>
          </w:p>
          <w:p>
            <w:pPr>
              <w:pStyle w:val="12"/>
              <w:rPr>
                <w:rFonts w:hint="eastAsia" w:ascii="Times New Roman"/>
                <w:color w:val="auto"/>
                <w:sz w:val="20"/>
              </w:rPr>
            </w:pPr>
          </w:p>
          <w:p>
            <w:pPr>
              <w:pStyle w:val="12"/>
              <w:ind w:firstLine="240" w:firstLineChars="100"/>
              <w:rPr>
                <w:rFonts w:ascii="Times New Roman"/>
                <w:color w:val="auto"/>
                <w:sz w:val="20"/>
              </w:rPr>
            </w:pPr>
            <w:r>
              <w:rPr>
                <w:rFonts w:hint="eastAsia" w:ascii="宋体" w:hAnsi="宋体" w:eastAsia="宋体" w:cs="宋体"/>
                <w:color w:val="auto"/>
                <w:sz w:val="24"/>
                <w:szCs w:val="24"/>
              </w:rPr>
              <w:t>医用电梯</w:t>
            </w:r>
          </w:p>
        </w:tc>
        <w:tc>
          <w:tcPr>
            <w:tcW w:w="5436" w:type="dxa"/>
          </w:tcPr>
          <w:p>
            <w:pPr>
              <w:pStyle w:val="12"/>
              <w:numPr>
                <w:ilvl w:val="0"/>
                <w:numId w:val="22"/>
              </w:numPr>
              <w:tabs>
                <w:tab w:val="left" w:pos="425"/>
              </w:tabs>
              <w:spacing w:before="50" w:after="0" w:line="360" w:lineRule="auto"/>
              <w:ind w:right="0" w:rightChars="0"/>
              <w:jc w:val="left"/>
              <w:rPr>
                <w:rFonts w:hint="eastAsia"/>
                <w:color w:val="auto"/>
                <w:sz w:val="24"/>
                <w:szCs w:val="24"/>
              </w:rPr>
            </w:pPr>
            <w:r>
              <w:rPr>
                <w:rFonts w:hint="eastAsia"/>
                <w:color w:val="auto"/>
                <w:sz w:val="24"/>
                <w:szCs w:val="24"/>
              </w:rPr>
              <w:t>额定载重量：1600KG</w:t>
            </w:r>
            <w:r>
              <w:rPr>
                <w:rFonts w:hint="eastAsia"/>
                <w:color w:val="auto"/>
                <w:sz w:val="24"/>
                <w:szCs w:val="24"/>
                <w:lang w:eastAsia="zh-CN"/>
              </w:rPr>
              <w:t>；</w:t>
            </w:r>
          </w:p>
          <w:p>
            <w:pPr>
              <w:pStyle w:val="12"/>
              <w:numPr>
                <w:ilvl w:val="0"/>
                <w:numId w:val="22"/>
              </w:numPr>
              <w:tabs>
                <w:tab w:val="left" w:pos="425"/>
              </w:tabs>
              <w:spacing w:before="50" w:after="0" w:line="360" w:lineRule="auto"/>
              <w:ind w:left="0" w:leftChars="0" w:right="0" w:rightChars="0" w:firstLine="0" w:firstLineChars="0"/>
              <w:jc w:val="left"/>
              <w:rPr>
                <w:rFonts w:hint="eastAsia"/>
                <w:color w:val="auto"/>
                <w:sz w:val="24"/>
                <w:szCs w:val="24"/>
              </w:rPr>
            </w:pPr>
            <w:r>
              <w:rPr>
                <w:rFonts w:hint="eastAsia"/>
                <w:color w:val="auto"/>
                <w:sz w:val="24"/>
                <w:szCs w:val="24"/>
              </w:rPr>
              <w:t xml:space="preserve">层/站/门：9/9/9 </w:t>
            </w:r>
            <w:r>
              <w:rPr>
                <w:rFonts w:hint="eastAsia"/>
                <w:color w:val="auto"/>
                <w:sz w:val="24"/>
                <w:szCs w:val="24"/>
                <w:lang w:eastAsia="zh-CN"/>
              </w:rPr>
              <w:t>；</w:t>
            </w:r>
          </w:p>
          <w:p>
            <w:pPr>
              <w:pStyle w:val="12"/>
              <w:numPr>
                <w:ilvl w:val="0"/>
                <w:numId w:val="22"/>
              </w:numPr>
              <w:tabs>
                <w:tab w:val="left" w:pos="425"/>
              </w:tabs>
              <w:spacing w:before="50" w:after="0" w:line="360" w:lineRule="auto"/>
              <w:ind w:left="0" w:leftChars="0" w:right="0" w:rightChars="0" w:firstLine="0" w:firstLineChars="0"/>
              <w:jc w:val="left"/>
              <w:rPr>
                <w:rFonts w:hint="eastAsia" w:eastAsia="宋体"/>
                <w:color w:val="auto"/>
                <w:sz w:val="24"/>
                <w:szCs w:val="24"/>
                <w:lang w:eastAsia="zh-CN"/>
              </w:rPr>
            </w:pPr>
            <w:r>
              <w:rPr>
                <w:rFonts w:hint="eastAsia"/>
                <w:color w:val="auto"/>
                <w:sz w:val="24"/>
                <w:szCs w:val="24"/>
              </w:rPr>
              <w:t>提升高度、速 度：提升高度29.8米、速度1.5米/秒</w:t>
            </w:r>
            <w:r>
              <w:rPr>
                <w:rFonts w:hint="eastAsia"/>
                <w:color w:val="auto"/>
                <w:sz w:val="24"/>
                <w:szCs w:val="24"/>
                <w:lang w:eastAsia="zh-CN"/>
              </w:rPr>
              <w:t>；</w:t>
            </w:r>
          </w:p>
          <w:p>
            <w:pPr>
              <w:pStyle w:val="12"/>
              <w:numPr>
                <w:ilvl w:val="0"/>
                <w:numId w:val="22"/>
              </w:numPr>
              <w:tabs>
                <w:tab w:val="left" w:pos="425"/>
              </w:tabs>
              <w:spacing w:before="50" w:after="0" w:line="360" w:lineRule="auto"/>
              <w:ind w:left="0" w:leftChars="0" w:right="0" w:rightChars="0" w:firstLine="0" w:firstLineChars="0"/>
              <w:jc w:val="left"/>
              <w:rPr>
                <w:rFonts w:hint="eastAsia" w:eastAsia="宋体"/>
                <w:color w:val="auto"/>
                <w:sz w:val="24"/>
                <w:szCs w:val="24"/>
                <w:lang w:eastAsia="zh-CN"/>
              </w:rPr>
            </w:pPr>
            <w:r>
              <w:rPr>
                <w:rFonts w:hint="eastAsia"/>
                <w:color w:val="auto"/>
                <w:sz w:val="24"/>
                <w:szCs w:val="24"/>
              </w:rPr>
              <w:t>地面装饰：PVC耐磨地板胶</w:t>
            </w:r>
            <w:r>
              <w:rPr>
                <w:rFonts w:hint="eastAsia"/>
                <w:color w:val="auto"/>
                <w:sz w:val="24"/>
                <w:szCs w:val="24"/>
                <w:lang w:eastAsia="zh-CN"/>
              </w:rPr>
              <w:t>；</w:t>
            </w:r>
          </w:p>
          <w:p>
            <w:pPr>
              <w:pStyle w:val="12"/>
              <w:numPr>
                <w:ilvl w:val="0"/>
                <w:numId w:val="22"/>
              </w:numPr>
              <w:tabs>
                <w:tab w:val="left" w:pos="425"/>
              </w:tabs>
              <w:spacing w:before="50" w:after="0" w:line="360" w:lineRule="auto"/>
              <w:ind w:left="0" w:leftChars="0" w:right="0" w:rightChars="0" w:firstLine="0" w:firstLineChars="0"/>
              <w:jc w:val="left"/>
              <w:rPr>
                <w:rFonts w:hint="eastAsia" w:eastAsia="宋体"/>
                <w:color w:val="auto"/>
                <w:sz w:val="24"/>
                <w:szCs w:val="24"/>
                <w:lang w:eastAsia="zh-CN"/>
              </w:rPr>
            </w:pPr>
            <w:r>
              <w:rPr>
                <w:rFonts w:hint="eastAsia"/>
                <w:color w:val="auto"/>
                <w:sz w:val="24"/>
                <w:szCs w:val="24"/>
              </w:rPr>
              <w:t>轿顶装饰：发纹不锈钢</w:t>
            </w:r>
            <w:r>
              <w:rPr>
                <w:rFonts w:hint="eastAsia"/>
                <w:color w:val="auto"/>
                <w:sz w:val="24"/>
                <w:szCs w:val="24"/>
                <w:lang w:eastAsia="zh-CN"/>
              </w:rPr>
              <w:t>；</w:t>
            </w:r>
          </w:p>
          <w:p>
            <w:pPr>
              <w:pStyle w:val="12"/>
              <w:numPr>
                <w:ilvl w:val="0"/>
                <w:numId w:val="22"/>
              </w:numPr>
              <w:tabs>
                <w:tab w:val="left" w:pos="425"/>
              </w:tabs>
              <w:spacing w:before="50" w:after="0" w:line="360" w:lineRule="auto"/>
              <w:ind w:left="0" w:leftChars="0" w:right="0" w:rightChars="0" w:firstLine="0" w:firstLineChars="0"/>
              <w:jc w:val="left"/>
              <w:rPr>
                <w:rFonts w:hint="eastAsia" w:eastAsia="宋体"/>
                <w:color w:val="auto"/>
                <w:sz w:val="24"/>
                <w:szCs w:val="24"/>
                <w:lang w:eastAsia="zh-CN"/>
              </w:rPr>
            </w:pPr>
            <w:r>
              <w:rPr>
                <w:rFonts w:hint="eastAsia"/>
                <w:color w:val="auto"/>
                <w:sz w:val="24"/>
                <w:szCs w:val="24"/>
              </w:rPr>
              <w:t>轿厢装潢：发纹不锈钢</w:t>
            </w:r>
            <w:r>
              <w:rPr>
                <w:rFonts w:hint="eastAsia"/>
                <w:color w:val="auto"/>
                <w:sz w:val="24"/>
                <w:szCs w:val="24"/>
                <w:lang w:eastAsia="zh-CN"/>
              </w:rPr>
              <w:t>；</w:t>
            </w:r>
          </w:p>
          <w:p>
            <w:pPr>
              <w:pStyle w:val="12"/>
              <w:numPr>
                <w:ilvl w:val="0"/>
                <w:numId w:val="22"/>
              </w:numPr>
              <w:tabs>
                <w:tab w:val="left" w:pos="425"/>
              </w:tabs>
              <w:spacing w:before="50" w:after="0" w:line="360" w:lineRule="auto"/>
              <w:ind w:left="0" w:leftChars="0" w:right="0" w:rightChars="0" w:firstLine="0" w:firstLineChars="0"/>
              <w:jc w:val="left"/>
              <w:rPr>
                <w:rFonts w:hint="eastAsia" w:eastAsia="宋体"/>
                <w:color w:val="auto"/>
                <w:sz w:val="24"/>
                <w:szCs w:val="24"/>
                <w:lang w:eastAsia="zh-CN"/>
              </w:rPr>
            </w:pPr>
            <w:r>
              <w:rPr>
                <w:rFonts w:hint="eastAsia"/>
                <w:color w:val="auto"/>
                <w:sz w:val="24"/>
                <w:szCs w:val="24"/>
              </w:rPr>
              <w:t>轿门装饰：发纹不锈钢</w:t>
            </w:r>
            <w:r>
              <w:rPr>
                <w:rFonts w:hint="eastAsia"/>
                <w:color w:val="auto"/>
                <w:sz w:val="24"/>
                <w:szCs w:val="24"/>
                <w:lang w:eastAsia="zh-CN"/>
              </w:rPr>
              <w:t>；</w:t>
            </w:r>
          </w:p>
          <w:p>
            <w:pPr>
              <w:pStyle w:val="12"/>
              <w:numPr>
                <w:ilvl w:val="0"/>
                <w:numId w:val="22"/>
              </w:numPr>
              <w:tabs>
                <w:tab w:val="left" w:pos="425"/>
              </w:tabs>
              <w:spacing w:before="50" w:after="0" w:line="360" w:lineRule="auto"/>
              <w:ind w:left="0" w:leftChars="0" w:right="0" w:rightChars="0" w:firstLine="0" w:firstLineChars="0"/>
              <w:jc w:val="left"/>
              <w:rPr>
                <w:rFonts w:hint="eastAsia" w:eastAsia="宋体"/>
                <w:color w:val="auto"/>
                <w:sz w:val="24"/>
                <w:szCs w:val="24"/>
                <w:lang w:eastAsia="zh-CN"/>
              </w:rPr>
            </w:pPr>
            <w:r>
              <w:rPr>
                <w:rFonts w:hint="eastAsia"/>
                <w:color w:val="auto"/>
                <w:sz w:val="24"/>
                <w:szCs w:val="24"/>
              </w:rPr>
              <w:t>吊顶装饰：豪华型</w:t>
            </w:r>
            <w:r>
              <w:rPr>
                <w:rFonts w:hint="eastAsia"/>
                <w:color w:val="auto"/>
                <w:sz w:val="24"/>
                <w:szCs w:val="24"/>
                <w:lang w:eastAsia="zh-CN"/>
              </w:rPr>
              <w:t>；</w:t>
            </w:r>
          </w:p>
          <w:p>
            <w:pPr>
              <w:pStyle w:val="12"/>
              <w:numPr>
                <w:ilvl w:val="0"/>
                <w:numId w:val="22"/>
              </w:numPr>
              <w:tabs>
                <w:tab w:val="left" w:pos="425"/>
              </w:tabs>
              <w:spacing w:before="50" w:after="0" w:line="360" w:lineRule="auto"/>
              <w:ind w:left="0" w:leftChars="0" w:right="0" w:rightChars="0" w:firstLine="0" w:firstLineChars="0"/>
              <w:jc w:val="left"/>
              <w:rPr>
                <w:rFonts w:hint="eastAsia" w:eastAsia="宋体"/>
                <w:color w:val="auto"/>
                <w:sz w:val="24"/>
                <w:szCs w:val="24"/>
                <w:lang w:eastAsia="zh-CN"/>
              </w:rPr>
            </w:pPr>
            <w:r>
              <w:rPr>
                <w:rFonts w:hint="eastAsia"/>
                <w:color w:val="auto"/>
                <w:sz w:val="24"/>
                <w:szCs w:val="24"/>
              </w:rPr>
              <w:t>操纵箱 显示：点阵显示</w:t>
            </w:r>
            <w:r>
              <w:rPr>
                <w:rFonts w:hint="eastAsia"/>
                <w:color w:val="auto"/>
                <w:sz w:val="24"/>
                <w:szCs w:val="24"/>
                <w:lang w:eastAsia="zh-CN"/>
              </w:rPr>
              <w:t>；</w:t>
            </w:r>
          </w:p>
          <w:p>
            <w:pPr>
              <w:pStyle w:val="12"/>
              <w:numPr>
                <w:ilvl w:val="0"/>
                <w:numId w:val="22"/>
              </w:numPr>
              <w:tabs>
                <w:tab w:val="left" w:pos="425"/>
              </w:tabs>
              <w:spacing w:before="50" w:after="0" w:line="360" w:lineRule="auto"/>
              <w:ind w:left="0" w:leftChars="0" w:right="0" w:rightChars="0" w:firstLine="0" w:firstLineChars="0"/>
              <w:jc w:val="left"/>
              <w:rPr>
                <w:rFonts w:hint="eastAsia" w:eastAsia="宋体"/>
                <w:color w:val="auto"/>
                <w:sz w:val="24"/>
                <w:szCs w:val="24"/>
                <w:lang w:eastAsia="zh-CN"/>
              </w:rPr>
            </w:pPr>
            <w:r>
              <w:rPr>
                <w:rFonts w:hint="eastAsia"/>
                <w:color w:val="auto"/>
                <w:sz w:val="24"/>
                <w:szCs w:val="24"/>
              </w:rPr>
              <w:t>照明设施：节能型日光照明天花</w:t>
            </w:r>
            <w:r>
              <w:rPr>
                <w:rFonts w:hint="eastAsia"/>
                <w:color w:val="auto"/>
                <w:sz w:val="24"/>
                <w:szCs w:val="24"/>
                <w:lang w:eastAsia="zh-CN"/>
              </w:rPr>
              <w:t>；</w:t>
            </w:r>
          </w:p>
          <w:p>
            <w:pPr>
              <w:pStyle w:val="12"/>
              <w:numPr>
                <w:ilvl w:val="0"/>
                <w:numId w:val="22"/>
              </w:numPr>
              <w:tabs>
                <w:tab w:val="left" w:pos="425"/>
              </w:tabs>
              <w:spacing w:before="50" w:after="0" w:line="360" w:lineRule="auto"/>
              <w:ind w:left="0" w:leftChars="0" w:right="0" w:rightChars="0" w:firstLine="0" w:firstLineChars="0"/>
              <w:jc w:val="left"/>
              <w:rPr>
                <w:rFonts w:hint="eastAsia" w:eastAsia="宋体"/>
                <w:color w:val="auto"/>
                <w:sz w:val="24"/>
                <w:szCs w:val="24"/>
                <w:lang w:eastAsia="zh-CN"/>
              </w:rPr>
            </w:pPr>
            <w:r>
              <w:rPr>
                <w:rFonts w:hint="eastAsia"/>
                <w:color w:val="auto"/>
                <w:sz w:val="24"/>
                <w:szCs w:val="24"/>
              </w:rPr>
              <w:t>门 槛：硬质铝合金型材</w:t>
            </w:r>
            <w:r>
              <w:rPr>
                <w:rFonts w:hint="eastAsia"/>
                <w:color w:val="auto"/>
                <w:sz w:val="24"/>
                <w:szCs w:val="24"/>
                <w:lang w:eastAsia="zh-CN"/>
              </w:rPr>
              <w:t>；</w:t>
            </w:r>
          </w:p>
          <w:p>
            <w:pPr>
              <w:pStyle w:val="12"/>
              <w:numPr>
                <w:ilvl w:val="0"/>
                <w:numId w:val="22"/>
              </w:numPr>
              <w:tabs>
                <w:tab w:val="left" w:pos="425"/>
              </w:tabs>
              <w:spacing w:before="50" w:after="0" w:line="360" w:lineRule="auto"/>
              <w:ind w:left="0" w:leftChars="0" w:right="0" w:rightChars="0" w:firstLine="0" w:firstLineChars="0"/>
              <w:jc w:val="left"/>
              <w:rPr>
                <w:rFonts w:hint="eastAsia" w:eastAsia="宋体"/>
                <w:color w:val="auto"/>
                <w:sz w:val="24"/>
                <w:szCs w:val="24"/>
                <w:lang w:eastAsia="zh-CN"/>
              </w:rPr>
            </w:pPr>
            <w:r>
              <w:rPr>
                <w:rFonts w:hint="eastAsia"/>
                <w:color w:val="auto"/>
                <w:sz w:val="24"/>
                <w:szCs w:val="24"/>
              </w:rPr>
              <w:t>操纵盘：发纹不锈钢 轻触型按钮</w:t>
            </w:r>
            <w:r>
              <w:rPr>
                <w:rFonts w:hint="eastAsia"/>
                <w:color w:val="auto"/>
                <w:sz w:val="24"/>
                <w:szCs w:val="24"/>
                <w:lang w:eastAsia="zh-CN"/>
              </w:rPr>
              <w:t>；</w:t>
            </w:r>
          </w:p>
          <w:p>
            <w:pPr>
              <w:pStyle w:val="12"/>
              <w:numPr>
                <w:ilvl w:val="0"/>
                <w:numId w:val="22"/>
              </w:numPr>
              <w:tabs>
                <w:tab w:val="left" w:pos="425"/>
              </w:tabs>
              <w:spacing w:before="50" w:after="0" w:line="360" w:lineRule="auto"/>
              <w:ind w:left="0" w:leftChars="0" w:right="0" w:rightChars="0" w:firstLine="0" w:firstLineChars="0"/>
              <w:jc w:val="left"/>
              <w:rPr>
                <w:rFonts w:hint="eastAsia" w:eastAsia="宋体"/>
                <w:color w:val="auto"/>
                <w:sz w:val="24"/>
                <w:szCs w:val="24"/>
                <w:lang w:eastAsia="zh-CN"/>
              </w:rPr>
            </w:pPr>
            <w:r>
              <w:rPr>
                <w:rFonts w:hint="eastAsia"/>
                <w:color w:val="auto"/>
                <w:sz w:val="24"/>
                <w:szCs w:val="24"/>
              </w:rPr>
              <w:t>主机形式：永磁同步主机</w:t>
            </w:r>
            <w:r>
              <w:rPr>
                <w:rFonts w:hint="eastAsia"/>
                <w:color w:val="auto"/>
                <w:sz w:val="24"/>
                <w:szCs w:val="24"/>
                <w:lang w:eastAsia="zh-CN"/>
              </w:rPr>
              <w:t>；</w:t>
            </w:r>
          </w:p>
          <w:p>
            <w:pPr>
              <w:pStyle w:val="12"/>
              <w:numPr>
                <w:ilvl w:val="0"/>
                <w:numId w:val="22"/>
              </w:numPr>
              <w:tabs>
                <w:tab w:val="left" w:pos="425"/>
              </w:tabs>
              <w:spacing w:before="50" w:after="0" w:line="360" w:lineRule="auto"/>
              <w:ind w:left="0" w:leftChars="0" w:right="0" w:rightChars="0" w:firstLine="0" w:firstLineChars="0"/>
              <w:jc w:val="left"/>
              <w:rPr>
                <w:rFonts w:hint="eastAsia" w:eastAsia="宋体"/>
                <w:color w:val="auto"/>
                <w:sz w:val="24"/>
                <w:szCs w:val="24"/>
                <w:lang w:eastAsia="zh-CN"/>
              </w:rPr>
            </w:pPr>
            <w:r>
              <w:rPr>
                <w:rFonts w:hint="eastAsia"/>
                <w:color w:val="auto"/>
                <w:sz w:val="24"/>
                <w:szCs w:val="24"/>
              </w:rPr>
              <w:t>门机系统：VVVF 交流变频门机系统</w:t>
            </w:r>
            <w:r>
              <w:rPr>
                <w:rFonts w:hint="eastAsia"/>
                <w:color w:val="auto"/>
                <w:sz w:val="24"/>
                <w:szCs w:val="24"/>
                <w:lang w:eastAsia="zh-CN"/>
              </w:rPr>
              <w:t>；</w:t>
            </w:r>
          </w:p>
          <w:p>
            <w:pPr>
              <w:pStyle w:val="12"/>
              <w:numPr>
                <w:ilvl w:val="0"/>
                <w:numId w:val="22"/>
              </w:numPr>
              <w:tabs>
                <w:tab w:val="left" w:pos="425"/>
              </w:tabs>
              <w:spacing w:before="50" w:after="0" w:line="360" w:lineRule="auto"/>
              <w:ind w:left="0" w:leftChars="0" w:right="0" w:rightChars="0" w:firstLine="0" w:firstLineChars="0"/>
              <w:jc w:val="left"/>
              <w:rPr>
                <w:rFonts w:hint="eastAsia" w:eastAsia="宋体"/>
                <w:color w:val="auto"/>
                <w:sz w:val="24"/>
                <w:szCs w:val="24"/>
                <w:lang w:eastAsia="zh-CN"/>
              </w:rPr>
            </w:pPr>
            <w:r>
              <w:rPr>
                <w:rFonts w:hint="eastAsia"/>
                <w:color w:val="auto"/>
                <w:sz w:val="24"/>
                <w:szCs w:val="24"/>
              </w:rPr>
              <w:t>呼梯盒类型、材质：轻触型按钮、发纹不锈钢</w:t>
            </w:r>
            <w:r>
              <w:rPr>
                <w:rFonts w:hint="eastAsia"/>
                <w:color w:val="auto"/>
                <w:sz w:val="24"/>
                <w:szCs w:val="24"/>
                <w:lang w:eastAsia="zh-CN"/>
              </w:rPr>
              <w:t>；</w:t>
            </w:r>
          </w:p>
          <w:p>
            <w:pPr>
              <w:pStyle w:val="12"/>
              <w:numPr>
                <w:ilvl w:val="0"/>
                <w:numId w:val="22"/>
              </w:numPr>
              <w:tabs>
                <w:tab w:val="left" w:pos="425"/>
              </w:tabs>
              <w:spacing w:before="50" w:after="0" w:line="360" w:lineRule="auto"/>
              <w:ind w:left="0" w:leftChars="0" w:right="0" w:rightChars="0" w:firstLine="0" w:firstLineChars="0"/>
              <w:jc w:val="left"/>
              <w:rPr>
                <w:rFonts w:hint="eastAsia" w:eastAsia="宋体"/>
                <w:color w:val="auto"/>
                <w:sz w:val="24"/>
                <w:szCs w:val="24"/>
                <w:lang w:eastAsia="zh-CN"/>
              </w:rPr>
            </w:pPr>
            <w:r>
              <w:rPr>
                <w:rFonts w:hint="eastAsia"/>
                <w:color w:val="auto"/>
                <w:sz w:val="24"/>
                <w:szCs w:val="24"/>
              </w:rPr>
              <w:t>井道净尺寸、轿厢净尺寸（宽*深）： 2600MM*3700MM、1400MM*2400MM</w:t>
            </w:r>
            <w:r>
              <w:rPr>
                <w:rFonts w:hint="eastAsia"/>
                <w:color w:val="auto"/>
                <w:sz w:val="24"/>
                <w:szCs w:val="24"/>
                <w:lang w:eastAsia="zh-CN"/>
              </w:rPr>
              <w:t>；</w:t>
            </w:r>
            <w:r>
              <w:rPr>
                <w:rFonts w:hint="eastAsia"/>
                <w:color w:val="auto"/>
                <w:sz w:val="24"/>
                <w:szCs w:val="24"/>
              </w:rPr>
              <w:t xml:space="preserve"> </w:t>
            </w:r>
          </w:p>
          <w:p>
            <w:pPr>
              <w:pStyle w:val="12"/>
              <w:numPr>
                <w:ilvl w:val="0"/>
                <w:numId w:val="0"/>
              </w:numPr>
              <w:tabs>
                <w:tab w:val="left" w:pos="425"/>
              </w:tabs>
              <w:spacing w:before="50" w:after="0" w:line="360" w:lineRule="auto"/>
              <w:ind w:leftChars="0" w:right="0" w:rightChars="0"/>
              <w:jc w:val="left"/>
              <w:rPr>
                <w:rFonts w:hint="eastAsia" w:eastAsia="宋体"/>
                <w:color w:val="auto"/>
                <w:sz w:val="24"/>
                <w:szCs w:val="24"/>
                <w:lang w:eastAsia="zh-CN"/>
              </w:rPr>
            </w:pPr>
            <w:r>
              <w:rPr>
                <w:rFonts w:hint="eastAsia"/>
                <w:color w:val="auto"/>
                <w:sz w:val="24"/>
                <w:szCs w:val="24"/>
                <w:lang w:val="en-US" w:eastAsia="zh-CN"/>
              </w:rPr>
              <w:t>17、</w:t>
            </w:r>
            <w:r>
              <w:rPr>
                <w:rFonts w:hint="eastAsia"/>
                <w:color w:val="auto"/>
                <w:sz w:val="24"/>
                <w:szCs w:val="24"/>
              </w:rPr>
              <w:t>开门净尺寸（宽* 高）：1100MM*2100MM</w:t>
            </w:r>
            <w:r>
              <w:rPr>
                <w:rFonts w:hint="eastAsia"/>
                <w:color w:val="auto"/>
                <w:sz w:val="24"/>
                <w:szCs w:val="24"/>
                <w:lang w:eastAsia="zh-CN"/>
              </w:rPr>
              <w:t>；</w:t>
            </w:r>
            <w:r>
              <w:rPr>
                <w:rFonts w:hint="eastAsia"/>
                <w:color w:val="auto"/>
                <w:sz w:val="24"/>
                <w:szCs w:val="24"/>
              </w:rPr>
              <w:t xml:space="preserve"> </w:t>
            </w:r>
          </w:p>
          <w:p>
            <w:pPr>
              <w:pStyle w:val="12"/>
              <w:numPr>
                <w:ilvl w:val="0"/>
                <w:numId w:val="0"/>
              </w:numPr>
              <w:tabs>
                <w:tab w:val="left" w:pos="425"/>
              </w:tabs>
              <w:spacing w:before="50" w:after="0" w:line="360" w:lineRule="auto"/>
              <w:ind w:leftChars="0" w:right="0" w:rightChars="0"/>
              <w:jc w:val="left"/>
              <w:rPr>
                <w:rFonts w:hint="eastAsia"/>
                <w:color w:val="auto"/>
                <w:sz w:val="24"/>
                <w:szCs w:val="24"/>
              </w:rPr>
            </w:pPr>
            <w:r>
              <w:rPr>
                <w:rFonts w:hint="eastAsia"/>
                <w:color w:val="auto"/>
                <w:sz w:val="24"/>
                <w:szCs w:val="24"/>
              </w:rPr>
              <w:t>18</w:t>
            </w:r>
            <w:r>
              <w:rPr>
                <w:rFonts w:hint="eastAsia"/>
                <w:color w:val="auto"/>
                <w:sz w:val="24"/>
                <w:szCs w:val="24"/>
                <w:lang w:eastAsia="zh-CN"/>
              </w:rPr>
              <w:t>、</w:t>
            </w:r>
            <w:r>
              <w:rPr>
                <w:rFonts w:hint="eastAsia"/>
                <w:color w:val="auto"/>
                <w:sz w:val="24"/>
                <w:szCs w:val="24"/>
              </w:rPr>
              <w:t>轿厢内部高度：2400MM</w:t>
            </w:r>
            <w:r>
              <w:rPr>
                <w:rFonts w:hint="eastAsia"/>
                <w:color w:val="auto"/>
                <w:sz w:val="24"/>
                <w:szCs w:val="24"/>
                <w:lang w:eastAsia="zh-CN"/>
              </w:rPr>
              <w:t>；</w:t>
            </w:r>
            <w:r>
              <w:rPr>
                <w:rFonts w:hint="eastAsia"/>
                <w:color w:val="auto"/>
                <w:sz w:val="24"/>
                <w:szCs w:val="24"/>
              </w:rPr>
              <w:t xml:space="preserve"> </w:t>
            </w:r>
          </w:p>
          <w:p>
            <w:pPr>
              <w:pStyle w:val="12"/>
              <w:numPr>
                <w:ilvl w:val="0"/>
                <w:numId w:val="0"/>
              </w:numPr>
              <w:tabs>
                <w:tab w:val="left" w:pos="425"/>
              </w:tabs>
              <w:spacing w:before="50" w:after="0" w:line="360" w:lineRule="auto"/>
              <w:ind w:leftChars="0" w:right="0" w:rightChars="0"/>
              <w:jc w:val="left"/>
              <w:rPr>
                <w:rFonts w:hint="eastAsia" w:eastAsia="宋体"/>
                <w:color w:val="auto"/>
                <w:sz w:val="24"/>
                <w:szCs w:val="24"/>
                <w:lang w:eastAsia="zh-CN"/>
              </w:rPr>
            </w:pPr>
            <w:r>
              <w:rPr>
                <w:rFonts w:hint="eastAsia"/>
                <w:color w:val="auto"/>
                <w:sz w:val="24"/>
                <w:szCs w:val="24"/>
              </w:rPr>
              <w:t>19</w:t>
            </w:r>
            <w:r>
              <w:rPr>
                <w:rFonts w:hint="eastAsia"/>
                <w:color w:val="auto"/>
                <w:sz w:val="24"/>
                <w:szCs w:val="24"/>
                <w:lang w:eastAsia="zh-CN"/>
              </w:rPr>
              <w:t>、</w:t>
            </w:r>
            <w:r>
              <w:rPr>
                <w:rFonts w:hint="eastAsia"/>
                <w:color w:val="auto"/>
                <w:sz w:val="24"/>
                <w:szCs w:val="24"/>
              </w:rPr>
              <w:t>其他功能：停电自动平层</w:t>
            </w:r>
            <w:r>
              <w:rPr>
                <w:rFonts w:hint="eastAsia"/>
                <w:color w:val="auto"/>
                <w:sz w:val="24"/>
                <w:szCs w:val="24"/>
                <w:lang w:eastAsia="zh-CN"/>
              </w:rPr>
              <w:t>。</w:t>
            </w:r>
          </w:p>
        </w:tc>
        <w:tc>
          <w:tcPr>
            <w:tcW w:w="957" w:type="dxa"/>
          </w:tcPr>
          <w:p>
            <w:pPr>
              <w:pStyle w:val="12"/>
              <w:jc w:val="center"/>
              <w:rPr>
                <w:rFonts w:ascii="Times New Roman"/>
                <w:color w:val="auto"/>
                <w:sz w:val="20"/>
              </w:rPr>
            </w:pPr>
          </w:p>
          <w:p>
            <w:pPr>
              <w:pStyle w:val="12"/>
              <w:jc w:val="center"/>
              <w:rPr>
                <w:rFonts w:ascii="Times New Roman"/>
                <w:color w:val="auto"/>
                <w:sz w:val="20"/>
              </w:rPr>
            </w:pPr>
          </w:p>
          <w:p>
            <w:pPr>
              <w:pStyle w:val="12"/>
              <w:jc w:val="center"/>
              <w:rPr>
                <w:rFonts w:ascii="Times New Roman"/>
                <w:color w:val="auto"/>
                <w:sz w:val="20"/>
              </w:rPr>
            </w:pPr>
          </w:p>
          <w:p>
            <w:pPr>
              <w:pStyle w:val="12"/>
              <w:jc w:val="center"/>
              <w:rPr>
                <w:rFonts w:ascii="Times New Roman"/>
                <w:color w:val="auto"/>
                <w:sz w:val="20"/>
              </w:rPr>
            </w:pPr>
          </w:p>
          <w:p>
            <w:pPr>
              <w:pStyle w:val="12"/>
              <w:jc w:val="center"/>
              <w:rPr>
                <w:rFonts w:ascii="Times New Roman"/>
                <w:color w:val="auto"/>
                <w:sz w:val="20"/>
              </w:rPr>
            </w:pPr>
          </w:p>
          <w:p>
            <w:pPr>
              <w:pStyle w:val="12"/>
              <w:jc w:val="center"/>
              <w:rPr>
                <w:rFonts w:ascii="Times New Roman"/>
                <w:color w:val="auto"/>
                <w:sz w:val="20"/>
              </w:rPr>
            </w:pPr>
          </w:p>
          <w:p>
            <w:pPr>
              <w:pStyle w:val="12"/>
              <w:jc w:val="center"/>
              <w:rPr>
                <w:rFonts w:ascii="Times New Roman"/>
                <w:color w:val="auto"/>
                <w:sz w:val="20"/>
              </w:rPr>
            </w:pPr>
          </w:p>
          <w:p>
            <w:pPr>
              <w:pStyle w:val="12"/>
              <w:jc w:val="center"/>
              <w:rPr>
                <w:rFonts w:ascii="Times New Roman"/>
                <w:color w:val="auto"/>
                <w:sz w:val="20"/>
              </w:rPr>
            </w:pPr>
          </w:p>
          <w:p>
            <w:pPr>
              <w:pStyle w:val="12"/>
              <w:jc w:val="center"/>
              <w:rPr>
                <w:rFonts w:ascii="Times New Roman"/>
                <w:color w:val="auto"/>
                <w:sz w:val="20"/>
              </w:rPr>
            </w:pPr>
          </w:p>
          <w:p>
            <w:pPr>
              <w:pStyle w:val="12"/>
              <w:jc w:val="center"/>
              <w:rPr>
                <w:rFonts w:ascii="Times New Roman"/>
                <w:color w:val="auto"/>
                <w:sz w:val="20"/>
              </w:rPr>
            </w:pPr>
          </w:p>
          <w:p>
            <w:pPr>
              <w:pStyle w:val="12"/>
              <w:jc w:val="center"/>
              <w:rPr>
                <w:rFonts w:ascii="Times New Roman"/>
                <w:color w:val="auto"/>
                <w:sz w:val="20"/>
              </w:rPr>
            </w:pPr>
          </w:p>
          <w:p>
            <w:pPr>
              <w:pStyle w:val="12"/>
              <w:jc w:val="center"/>
              <w:rPr>
                <w:rFonts w:ascii="Times New Roman"/>
                <w:color w:val="auto"/>
                <w:sz w:val="20"/>
              </w:rPr>
            </w:pPr>
          </w:p>
          <w:p>
            <w:pPr>
              <w:pStyle w:val="12"/>
              <w:jc w:val="center"/>
              <w:rPr>
                <w:rFonts w:ascii="Times New Roman"/>
                <w:color w:val="auto"/>
                <w:sz w:val="20"/>
              </w:rPr>
            </w:pPr>
          </w:p>
          <w:p>
            <w:pPr>
              <w:pStyle w:val="12"/>
              <w:jc w:val="center"/>
              <w:rPr>
                <w:rFonts w:ascii="Times New Roman"/>
                <w:color w:val="auto"/>
                <w:sz w:val="20"/>
              </w:rPr>
            </w:pPr>
          </w:p>
          <w:p>
            <w:pPr>
              <w:pStyle w:val="12"/>
              <w:jc w:val="center"/>
              <w:rPr>
                <w:rFonts w:ascii="Times New Roman"/>
                <w:color w:val="auto"/>
                <w:sz w:val="20"/>
              </w:rPr>
            </w:pPr>
          </w:p>
          <w:p>
            <w:pPr>
              <w:pStyle w:val="12"/>
              <w:jc w:val="center"/>
              <w:rPr>
                <w:rFonts w:ascii="Times New Roman"/>
                <w:color w:val="auto"/>
                <w:sz w:val="20"/>
              </w:rPr>
            </w:pPr>
          </w:p>
          <w:p>
            <w:pPr>
              <w:pStyle w:val="12"/>
              <w:jc w:val="center"/>
              <w:rPr>
                <w:rFonts w:ascii="Times New Roman"/>
                <w:color w:val="auto"/>
                <w:sz w:val="20"/>
              </w:rPr>
            </w:pPr>
          </w:p>
          <w:p>
            <w:pPr>
              <w:pStyle w:val="12"/>
              <w:jc w:val="center"/>
              <w:rPr>
                <w:rFonts w:ascii="Times New Roman"/>
                <w:color w:val="auto"/>
                <w:sz w:val="20"/>
              </w:rPr>
            </w:pPr>
          </w:p>
          <w:p>
            <w:pPr>
              <w:pStyle w:val="12"/>
              <w:jc w:val="center"/>
              <w:rPr>
                <w:rFonts w:ascii="Times New Roman"/>
                <w:color w:val="auto"/>
                <w:sz w:val="20"/>
              </w:rPr>
            </w:pPr>
          </w:p>
          <w:p>
            <w:pPr>
              <w:pStyle w:val="12"/>
              <w:jc w:val="center"/>
              <w:rPr>
                <w:rFonts w:ascii="Times New Roman"/>
                <w:color w:val="auto"/>
                <w:sz w:val="20"/>
              </w:rPr>
            </w:pPr>
          </w:p>
          <w:p>
            <w:pPr>
              <w:pStyle w:val="12"/>
              <w:jc w:val="center"/>
              <w:rPr>
                <w:rFonts w:hint="eastAsia" w:ascii="Times New Roman" w:eastAsia="宋体"/>
                <w:color w:val="auto"/>
                <w:sz w:val="20"/>
                <w:lang w:eastAsia="zh-CN"/>
              </w:rPr>
            </w:pPr>
            <w:r>
              <w:rPr>
                <w:rFonts w:hint="eastAsia" w:ascii="Times New Roman"/>
                <w:color w:val="auto"/>
                <w:sz w:val="20"/>
                <w:lang w:eastAsia="zh-CN"/>
              </w:rPr>
              <w:t>部</w:t>
            </w:r>
          </w:p>
        </w:tc>
        <w:tc>
          <w:tcPr>
            <w:tcW w:w="788" w:type="dxa"/>
          </w:tcPr>
          <w:p>
            <w:pPr>
              <w:pStyle w:val="12"/>
              <w:jc w:val="center"/>
              <w:rPr>
                <w:rFonts w:hint="eastAsia" w:ascii="Times New Roman"/>
                <w:color w:val="auto"/>
                <w:sz w:val="20"/>
                <w:lang w:val="en-US" w:eastAsia="zh-CN"/>
              </w:rPr>
            </w:pPr>
          </w:p>
          <w:p>
            <w:pPr>
              <w:pStyle w:val="12"/>
              <w:jc w:val="center"/>
              <w:rPr>
                <w:rFonts w:hint="eastAsia" w:ascii="Times New Roman"/>
                <w:color w:val="auto"/>
                <w:sz w:val="20"/>
                <w:lang w:val="en-US" w:eastAsia="zh-CN"/>
              </w:rPr>
            </w:pPr>
          </w:p>
          <w:p>
            <w:pPr>
              <w:pStyle w:val="12"/>
              <w:jc w:val="center"/>
              <w:rPr>
                <w:rFonts w:hint="eastAsia" w:ascii="Times New Roman"/>
                <w:color w:val="auto"/>
                <w:sz w:val="20"/>
                <w:lang w:val="en-US" w:eastAsia="zh-CN"/>
              </w:rPr>
            </w:pPr>
          </w:p>
          <w:p>
            <w:pPr>
              <w:pStyle w:val="12"/>
              <w:jc w:val="center"/>
              <w:rPr>
                <w:rFonts w:hint="eastAsia" w:ascii="Times New Roman"/>
                <w:color w:val="auto"/>
                <w:sz w:val="20"/>
                <w:lang w:val="en-US" w:eastAsia="zh-CN"/>
              </w:rPr>
            </w:pPr>
          </w:p>
          <w:p>
            <w:pPr>
              <w:pStyle w:val="12"/>
              <w:jc w:val="center"/>
              <w:rPr>
                <w:rFonts w:hint="eastAsia" w:ascii="Times New Roman"/>
                <w:color w:val="auto"/>
                <w:sz w:val="20"/>
                <w:lang w:val="en-US" w:eastAsia="zh-CN"/>
              </w:rPr>
            </w:pPr>
          </w:p>
          <w:p>
            <w:pPr>
              <w:pStyle w:val="12"/>
              <w:jc w:val="center"/>
              <w:rPr>
                <w:rFonts w:hint="eastAsia" w:ascii="Times New Roman"/>
                <w:color w:val="auto"/>
                <w:sz w:val="20"/>
                <w:lang w:val="en-US" w:eastAsia="zh-CN"/>
              </w:rPr>
            </w:pPr>
          </w:p>
          <w:p>
            <w:pPr>
              <w:pStyle w:val="12"/>
              <w:jc w:val="center"/>
              <w:rPr>
                <w:rFonts w:hint="eastAsia" w:ascii="Times New Roman"/>
                <w:color w:val="auto"/>
                <w:sz w:val="20"/>
                <w:lang w:val="en-US" w:eastAsia="zh-CN"/>
              </w:rPr>
            </w:pPr>
          </w:p>
          <w:p>
            <w:pPr>
              <w:pStyle w:val="12"/>
              <w:jc w:val="center"/>
              <w:rPr>
                <w:rFonts w:hint="eastAsia" w:ascii="Times New Roman"/>
                <w:color w:val="auto"/>
                <w:sz w:val="20"/>
                <w:lang w:val="en-US" w:eastAsia="zh-CN"/>
              </w:rPr>
            </w:pPr>
          </w:p>
          <w:p>
            <w:pPr>
              <w:pStyle w:val="12"/>
              <w:jc w:val="center"/>
              <w:rPr>
                <w:rFonts w:hint="eastAsia" w:ascii="Times New Roman"/>
                <w:color w:val="auto"/>
                <w:sz w:val="20"/>
                <w:lang w:val="en-US" w:eastAsia="zh-CN"/>
              </w:rPr>
            </w:pPr>
          </w:p>
          <w:p>
            <w:pPr>
              <w:pStyle w:val="12"/>
              <w:jc w:val="center"/>
              <w:rPr>
                <w:rFonts w:hint="eastAsia" w:ascii="Times New Roman"/>
                <w:color w:val="auto"/>
                <w:sz w:val="20"/>
                <w:lang w:val="en-US" w:eastAsia="zh-CN"/>
              </w:rPr>
            </w:pPr>
          </w:p>
          <w:p>
            <w:pPr>
              <w:pStyle w:val="12"/>
              <w:jc w:val="center"/>
              <w:rPr>
                <w:rFonts w:hint="eastAsia" w:ascii="Times New Roman"/>
                <w:color w:val="auto"/>
                <w:sz w:val="20"/>
                <w:lang w:val="en-US" w:eastAsia="zh-CN"/>
              </w:rPr>
            </w:pPr>
          </w:p>
          <w:p>
            <w:pPr>
              <w:pStyle w:val="12"/>
              <w:jc w:val="center"/>
              <w:rPr>
                <w:rFonts w:hint="eastAsia" w:ascii="Times New Roman"/>
                <w:color w:val="auto"/>
                <w:sz w:val="20"/>
                <w:lang w:val="en-US" w:eastAsia="zh-CN"/>
              </w:rPr>
            </w:pPr>
          </w:p>
          <w:p>
            <w:pPr>
              <w:pStyle w:val="12"/>
              <w:jc w:val="center"/>
              <w:rPr>
                <w:rFonts w:hint="eastAsia" w:ascii="Times New Roman"/>
                <w:color w:val="auto"/>
                <w:sz w:val="20"/>
                <w:lang w:val="en-US" w:eastAsia="zh-CN"/>
              </w:rPr>
            </w:pPr>
          </w:p>
          <w:p>
            <w:pPr>
              <w:pStyle w:val="12"/>
              <w:jc w:val="center"/>
              <w:rPr>
                <w:rFonts w:hint="eastAsia" w:ascii="Times New Roman"/>
                <w:color w:val="auto"/>
                <w:sz w:val="20"/>
                <w:lang w:val="en-US" w:eastAsia="zh-CN"/>
              </w:rPr>
            </w:pPr>
          </w:p>
          <w:p>
            <w:pPr>
              <w:pStyle w:val="12"/>
              <w:jc w:val="center"/>
              <w:rPr>
                <w:rFonts w:hint="eastAsia" w:ascii="Times New Roman"/>
                <w:color w:val="auto"/>
                <w:sz w:val="20"/>
                <w:lang w:val="en-US" w:eastAsia="zh-CN"/>
              </w:rPr>
            </w:pPr>
          </w:p>
          <w:p>
            <w:pPr>
              <w:pStyle w:val="12"/>
              <w:jc w:val="center"/>
              <w:rPr>
                <w:rFonts w:hint="eastAsia" w:ascii="Times New Roman"/>
                <w:color w:val="auto"/>
                <w:sz w:val="20"/>
                <w:lang w:val="en-US" w:eastAsia="zh-CN"/>
              </w:rPr>
            </w:pPr>
          </w:p>
          <w:p>
            <w:pPr>
              <w:pStyle w:val="12"/>
              <w:jc w:val="center"/>
              <w:rPr>
                <w:rFonts w:hint="eastAsia" w:ascii="Times New Roman"/>
                <w:color w:val="auto"/>
                <w:sz w:val="20"/>
                <w:lang w:val="en-US" w:eastAsia="zh-CN"/>
              </w:rPr>
            </w:pPr>
          </w:p>
          <w:p>
            <w:pPr>
              <w:pStyle w:val="12"/>
              <w:jc w:val="center"/>
              <w:rPr>
                <w:rFonts w:hint="eastAsia" w:ascii="Times New Roman"/>
                <w:color w:val="auto"/>
                <w:sz w:val="20"/>
                <w:lang w:val="en-US" w:eastAsia="zh-CN"/>
              </w:rPr>
            </w:pPr>
          </w:p>
          <w:p>
            <w:pPr>
              <w:pStyle w:val="12"/>
              <w:jc w:val="center"/>
              <w:rPr>
                <w:rFonts w:hint="eastAsia" w:ascii="Times New Roman"/>
                <w:color w:val="auto"/>
                <w:sz w:val="20"/>
                <w:lang w:val="en-US" w:eastAsia="zh-CN"/>
              </w:rPr>
            </w:pPr>
          </w:p>
          <w:p>
            <w:pPr>
              <w:pStyle w:val="12"/>
              <w:jc w:val="center"/>
              <w:rPr>
                <w:rFonts w:hint="eastAsia" w:ascii="Times New Roman"/>
                <w:color w:val="auto"/>
                <w:sz w:val="20"/>
                <w:lang w:val="en-US" w:eastAsia="zh-CN"/>
              </w:rPr>
            </w:pPr>
          </w:p>
          <w:p>
            <w:pPr>
              <w:pStyle w:val="12"/>
              <w:jc w:val="center"/>
              <w:rPr>
                <w:rFonts w:hint="eastAsia" w:ascii="Times New Roman" w:eastAsia="宋体"/>
                <w:color w:val="auto"/>
                <w:sz w:val="20"/>
                <w:lang w:val="en-US" w:eastAsia="zh-CN"/>
              </w:rPr>
            </w:pPr>
            <w:r>
              <w:rPr>
                <w:rFonts w:hint="eastAsia" w:ascii="Times New Roman"/>
                <w:color w:val="auto"/>
                <w:sz w:val="2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55" w:type="dxa"/>
          <w:trHeight w:val="528" w:hRule="atLeast"/>
        </w:trPr>
        <w:tc>
          <w:tcPr>
            <w:tcW w:w="9304" w:type="dxa"/>
            <w:gridSpan w:val="9"/>
          </w:tcPr>
          <w:p>
            <w:pPr>
              <w:pStyle w:val="12"/>
              <w:numPr>
                <w:ilvl w:val="0"/>
                <w:numId w:val="0"/>
              </w:numPr>
              <w:spacing w:before="183"/>
              <w:ind w:right="0" w:rightChars="0"/>
              <w:rPr>
                <w:rFonts w:hint="eastAsia"/>
                <w:b/>
                <w:color w:val="auto"/>
                <w:sz w:val="22"/>
                <w:lang w:eastAsia="zh-CN"/>
              </w:rPr>
            </w:pPr>
            <w:r>
              <w:rPr>
                <w:b/>
                <w:color w:val="auto"/>
                <w:spacing w:val="-2"/>
                <w:w w:val="95"/>
                <w:sz w:val="24"/>
                <w:u w:val="none"/>
              </w:rPr>
              <w:t>▲</w:t>
            </w:r>
            <w:r>
              <w:rPr>
                <w:rFonts w:hint="eastAsia"/>
                <w:b/>
                <w:color w:val="auto"/>
                <w:sz w:val="22"/>
                <w:lang w:val="en-US" w:eastAsia="zh-CN"/>
              </w:rPr>
              <w:t>二、</w:t>
            </w:r>
            <w:r>
              <w:rPr>
                <w:b/>
                <w:color w:val="auto"/>
                <w:sz w:val="22"/>
              </w:rPr>
              <w:t>涉及项目的其他要求</w:t>
            </w:r>
            <w:r>
              <w:rPr>
                <w:rFonts w:hint="eastAsia"/>
                <w:b/>
                <w:color w:val="auto"/>
                <w:sz w:val="22"/>
                <w:lang w:eastAsia="zh-CN"/>
              </w:rPr>
              <w:t>：</w:t>
            </w:r>
          </w:p>
          <w:p>
            <w:pPr>
              <w:pStyle w:val="12"/>
              <w:numPr>
                <w:ilvl w:val="0"/>
                <w:numId w:val="0"/>
              </w:numPr>
              <w:spacing w:before="183" w:line="360" w:lineRule="auto"/>
              <w:ind w:left="220" w:leftChars="100" w:right="0" w:rightChars="0" w:firstLine="0" w:firstLineChars="0"/>
              <w:rPr>
                <w:rFonts w:hint="eastAsia"/>
                <w:b w:val="0"/>
                <w:bCs/>
                <w:color w:val="auto"/>
                <w:sz w:val="22"/>
                <w:lang w:eastAsia="zh-CN"/>
              </w:rPr>
            </w:pPr>
            <w:r>
              <w:rPr>
                <w:rFonts w:hint="eastAsia"/>
                <w:b w:val="0"/>
                <w:bCs/>
                <w:color w:val="auto"/>
                <w:sz w:val="22"/>
                <w:lang w:val="en-US" w:eastAsia="zh-CN"/>
              </w:rPr>
              <w:t>1</w:t>
            </w:r>
            <w:r>
              <w:rPr>
                <w:rFonts w:hint="eastAsia"/>
                <w:b w:val="0"/>
                <w:bCs/>
                <w:color w:val="auto"/>
                <w:sz w:val="22"/>
                <w:lang w:eastAsia="zh-CN"/>
              </w:rPr>
              <w:t>、厅门召唤箱：采用发纹不锈钢面板，液晶显示，微触式圆型按钮，点亮发白光；</w:t>
            </w:r>
            <w:r>
              <w:rPr>
                <w:rFonts w:hint="eastAsia"/>
                <w:b w:val="0"/>
                <w:bCs/>
                <w:color w:val="auto"/>
                <w:sz w:val="22"/>
                <w:lang w:val="en-US" w:eastAsia="zh-CN"/>
              </w:rPr>
              <w:t>首层厅门召唤箱具备手势呼梯功能</w:t>
            </w:r>
            <w:r>
              <w:rPr>
                <w:rFonts w:hint="eastAsia"/>
                <w:b w:val="0"/>
                <w:bCs/>
                <w:color w:val="auto"/>
                <w:sz w:val="22"/>
                <w:lang w:eastAsia="zh-CN"/>
              </w:rPr>
              <w:t>。</w:t>
            </w:r>
          </w:p>
          <w:p>
            <w:pPr>
              <w:spacing w:line="360" w:lineRule="auto"/>
              <w:ind w:left="220" w:leftChars="100" w:firstLine="0" w:firstLineChars="0"/>
              <w:rPr>
                <w:rFonts w:hint="eastAsia"/>
                <w:color w:val="auto"/>
                <w:highlight w:val="none"/>
                <w:lang w:eastAsia="zh-CN"/>
              </w:rPr>
            </w:pPr>
            <w:r>
              <w:rPr>
                <w:rFonts w:hint="eastAsia"/>
                <w:color w:val="auto"/>
                <w:highlight w:val="none"/>
                <w:lang w:val="en-US" w:eastAsia="zh-CN"/>
              </w:rPr>
              <w:t>2</w:t>
            </w:r>
            <w:r>
              <w:rPr>
                <w:rFonts w:hint="eastAsia"/>
                <w:color w:val="auto"/>
                <w:highlight w:val="none"/>
              </w:rPr>
              <w:t>、轿厢召唤箱：采用发纹不锈钢面板，</w:t>
            </w:r>
            <w:r>
              <w:rPr>
                <w:color w:val="auto"/>
                <w:highlight w:val="none"/>
              </w:rPr>
              <w:t>液晶</w:t>
            </w:r>
            <w:r>
              <w:rPr>
                <w:rFonts w:hint="eastAsia"/>
                <w:color w:val="auto"/>
                <w:highlight w:val="none"/>
              </w:rPr>
              <w:t>显示，微触式圆型按钮，点亮发白光</w:t>
            </w:r>
            <w:r>
              <w:rPr>
                <w:rFonts w:hint="eastAsia"/>
                <w:color w:val="auto"/>
                <w:highlight w:val="none"/>
                <w:lang w:eastAsia="zh-CN"/>
              </w:rPr>
              <w:t>；</w:t>
            </w:r>
            <w:r>
              <w:rPr>
                <w:rFonts w:hint="eastAsia"/>
                <w:color w:val="auto"/>
                <w:highlight w:val="none"/>
                <w:lang w:val="en-US" w:eastAsia="zh-CN"/>
              </w:rPr>
              <w:t>轿厢召唤箱具备语音呼梯功能</w:t>
            </w:r>
            <w:r>
              <w:rPr>
                <w:rFonts w:hint="eastAsia"/>
                <w:color w:val="auto"/>
                <w:highlight w:val="none"/>
                <w:lang w:eastAsia="zh-CN"/>
              </w:rPr>
              <w:t>。</w:t>
            </w:r>
          </w:p>
          <w:p>
            <w:pPr>
              <w:spacing w:line="360" w:lineRule="auto"/>
              <w:ind w:firstLine="220" w:firstLineChars="100"/>
              <w:rPr>
                <w:rFonts w:hint="eastAsia"/>
                <w:b w:val="0"/>
                <w:bCs/>
                <w:color w:val="auto"/>
                <w:highlight w:val="none"/>
                <w:lang w:eastAsia="zh-CN"/>
              </w:rPr>
            </w:pPr>
            <w:r>
              <w:rPr>
                <w:rFonts w:hint="eastAsia"/>
                <w:b w:val="0"/>
                <w:bCs/>
                <w:color w:val="auto"/>
                <w:highlight w:val="none"/>
              </w:rPr>
              <w:t>3、轿壁：发纹不锈钢</w:t>
            </w:r>
            <w:r>
              <w:rPr>
                <w:rFonts w:hint="eastAsia"/>
                <w:b w:val="0"/>
                <w:bCs/>
                <w:color w:val="auto"/>
                <w:highlight w:val="none"/>
                <w:lang w:eastAsia="zh-CN"/>
              </w:rPr>
              <w:t>，</w:t>
            </w:r>
            <w:r>
              <w:rPr>
                <w:rFonts w:hint="eastAsia"/>
                <w:b w:val="0"/>
                <w:bCs/>
                <w:color w:val="auto"/>
                <w:highlight w:val="none"/>
                <w:lang w:val="en-US" w:eastAsia="zh-CN"/>
              </w:rPr>
              <w:t>厚度为：1.5mm；轿厢前侧板配置形式为斜配式</w:t>
            </w:r>
            <w:r>
              <w:rPr>
                <w:rFonts w:hint="eastAsia"/>
                <w:b w:val="0"/>
                <w:bCs/>
                <w:color w:val="auto"/>
                <w:highlight w:val="none"/>
                <w:lang w:eastAsia="zh-CN"/>
              </w:rPr>
              <w:t>。</w:t>
            </w:r>
          </w:p>
          <w:p>
            <w:pPr>
              <w:spacing w:line="360" w:lineRule="auto"/>
              <w:ind w:left="220" w:leftChars="100" w:firstLine="0" w:firstLineChars="0"/>
              <w:rPr>
                <w:rFonts w:hint="eastAsia"/>
                <w:b w:val="0"/>
                <w:bCs/>
                <w:color w:val="auto"/>
                <w:sz w:val="22"/>
                <w:lang w:val="en-US" w:eastAsia="zh-CN"/>
              </w:rPr>
            </w:pPr>
            <w:r>
              <w:rPr>
                <w:rFonts w:hint="eastAsia"/>
                <w:b w:val="0"/>
                <w:bCs/>
                <w:color w:val="auto"/>
                <w:sz w:val="22"/>
                <w:lang w:val="en-US" w:eastAsia="zh-CN"/>
              </w:rPr>
              <w:t>4、主要部件要求：曳引机、控制柜、上行超速保护装置、轿厢意外移动保护装置、安全钳、限速器、缓冲器、门锁必须为投标品产品同品牌、同制造商设计和制造，且投标品牌的制造商必须拥有上述部件的生产线，不接受外购和代工生产（贴牌生产）的产品。</w:t>
            </w:r>
          </w:p>
          <w:p>
            <w:pPr>
              <w:pStyle w:val="2"/>
              <w:spacing w:line="360" w:lineRule="auto"/>
              <w:ind w:left="220" w:hanging="220" w:hangingChars="100"/>
              <w:rPr>
                <w:rFonts w:hint="eastAsia" w:eastAsia="宋体"/>
                <w:b/>
                <w:color w:val="auto"/>
                <w:sz w:val="22"/>
                <w:lang w:eastAsia="zh-CN"/>
              </w:rPr>
            </w:pPr>
            <w:r>
              <w:rPr>
                <w:rFonts w:hint="eastAsia"/>
                <w:b w:val="0"/>
                <w:bCs/>
                <w:color w:val="auto"/>
                <w:sz w:val="22"/>
                <w:lang w:val="en-US" w:eastAsia="zh-CN"/>
              </w:rPr>
              <w:t xml:space="preserve">  采购单位有权对以上主要部件及生产线情况聘请专家进行核查，若出现弄虚作假情况，一经查实，采购单位将予以退货或换货，并将追究供应商的法律责任并要求供应商赔偿相关损失。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55" w:type="dxa"/>
          <w:trHeight w:val="1292" w:hRule="atLeast"/>
        </w:trPr>
        <w:tc>
          <w:tcPr>
            <w:tcW w:w="1679" w:type="dxa"/>
            <w:gridSpan w:val="4"/>
          </w:tcPr>
          <w:p>
            <w:pPr>
              <w:pStyle w:val="12"/>
              <w:spacing w:before="84"/>
              <w:ind w:firstLine="220" w:firstLineChars="100"/>
              <w:jc w:val="left"/>
              <w:rPr>
                <w:color w:val="auto"/>
                <w:sz w:val="22"/>
              </w:rPr>
            </w:pPr>
            <w:r>
              <w:rPr>
                <w:color w:val="auto"/>
                <w:sz w:val="22"/>
              </w:rPr>
              <w:t>为落实政府采</w:t>
            </w:r>
          </w:p>
          <w:p>
            <w:pPr>
              <w:pStyle w:val="12"/>
              <w:spacing w:before="2" w:line="380" w:lineRule="atLeast"/>
              <w:ind w:left="233" w:leftChars="0" w:right="172" w:hanging="49" w:firstLineChars="0"/>
              <w:jc w:val="left"/>
              <w:rPr>
                <w:color w:val="auto"/>
                <w:sz w:val="22"/>
              </w:rPr>
            </w:pPr>
            <w:r>
              <w:rPr>
                <w:color w:val="auto"/>
                <w:sz w:val="22"/>
              </w:rPr>
              <w:t>购政策需满足的要求</w:t>
            </w:r>
          </w:p>
        </w:tc>
        <w:tc>
          <w:tcPr>
            <w:tcW w:w="7625" w:type="dxa"/>
            <w:gridSpan w:val="5"/>
          </w:tcPr>
          <w:p>
            <w:pPr>
              <w:pStyle w:val="12"/>
              <w:ind w:left="547"/>
              <w:rPr>
                <w:color w:val="auto"/>
                <w:sz w:val="22"/>
              </w:rPr>
            </w:pPr>
          </w:p>
          <w:p>
            <w:pPr>
              <w:pStyle w:val="12"/>
              <w:ind w:left="547"/>
              <w:rPr>
                <w:color w:val="auto"/>
                <w:sz w:val="22"/>
              </w:rPr>
            </w:pPr>
            <w:r>
              <w:rPr>
                <w:color w:val="auto"/>
                <w:sz w:val="22"/>
              </w:rPr>
              <w:t>具体见第二章“供应商须知”以及第四章“评审方法及评审标准”。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9" w:hRule="atLeast"/>
        </w:trPr>
        <w:tc>
          <w:tcPr>
            <w:tcW w:w="1690" w:type="dxa"/>
            <w:gridSpan w:val="5"/>
          </w:tcPr>
          <w:p>
            <w:pPr>
              <w:pStyle w:val="12"/>
              <w:rPr>
                <w:rFonts w:ascii="Times New Roman"/>
                <w:color w:val="auto"/>
                <w:sz w:val="22"/>
              </w:rPr>
            </w:pPr>
          </w:p>
          <w:p>
            <w:pPr>
              <w:pStyle w:val="12"/>
              <w:rPr>
                <w:rFonts w:ascii="Times New Roman"/>
                <w:color w:val="auto"/>
                <w:sz w:val="22"/>
              </w:rPr>
            </w:pPr>
          </w:p>
          <w:p>
            <w:pPr>
              <w:pStyle w:val="12"/>
              <w:rPr>
                <w:rFonts w:ascii="Times New Roman"/>
                <w:color w:val="auto"/>
                <w:sz w:val="22"/>
              </w:rPr>
            </w:pPr>
          </w:p>
          <w:p>
            <w:pPr>
              <w:pStyle w:val="12"/>
              <w:rPr>
                <w:rFonts w:ascii="Times New Roman"/>
                <w:color w:val="auto"/>
                <w:sz w:val="22"/>
              </w:rPr>
            </w:pPr>
          </w:p>
          <w:p>
            <w:pPr>
              <w:pStyle w:val="12"/>
              <w:rPr>
                <w:rFonts w:ascii="Times New Roman"/>
                <w:color w:val="auto"/>
                <w:sz w:val="22"/>
              </w:rPr>
            </w:pPr>
          </w:p>
          <w:p>
            <w:pPr>
              <w:pStyle w:val="12"/>
              <w:spacing w:before="190"/>
              <w:ind w:left="403"/>
              <w:rPr>
                <w:color w:val="auto"/>
                <w:sz w:val="22"/>
              </w:rPr>
            </w:pPr>
            <w:r>
              <w:rPr>
                <w:color w:val="auto"/>
                <w:sz w:val="22"/>
              </w:rPr>
              <w:t>规范标准</w:t>
            </w:r>
          </w:p>
        </w:tc>
        <w:tc>
          <w:tcPr>
            <w:tcW w:w="7869" w:type="dxa"/>
            <w:gridSpan w:val="6"/>
          </w:tcPr>
          <w:p>
            <w:pPr>
              <w:pStyle w:val="12"/>
              <w:spacing w:before="85" w:line="324" w:lineRule="auto"/>
              <w:ind w:left="107" w:right="96"/>
              <w:jc w:val="both"/>
              <w:rPr>
                <w:color w:val="auto"/>
                <w:sz w:val="22"/>
              </w:rPr>
            </w:pPr>
            <w:r>
              <w:rPr>
                <w:color w:val="auto"/>
                <w:spacing w:val="-7"/>
                <w:sz w:val="22"/>
              </w:rPr>
              <w:t>一、本项目如有国家相关标准、行业标准、地方标准或者其他标准、规范的，应</w:t>
            </w:r>
            <w:r>
              <w:rPr>
                <w:color w:val="auto"/>
                <w:spacing w:val="-9"/>
                <w:sz w:val="22"/>
              </w:rPr>
              <w:t>执行相应的标准、规范。如具体采购需求与标准、规范不一致的，高于标准、规</w:t>
            </w:r>
            <w:r>
              <w:rPr>
                <w:color w:val="auto"/>
                <w:spacing w:val="-3"/>
                <w:sz w:val="22"/>
              </w:rPr>
              <w:t>范的按具体采购需求执行，低于标准、规范的按标准、规范执行。</w:t>
            </w:r>
          </w:p>
          <w:p>
            <w:pPr>
              <w:pStyle w:val="12"/>
              <w:spacing w:before="15"/>
              <w:ind w:left="107"/>
              <w:rPr>
                <w:color w:val="auto"/>
                <w:sz w:val="22"/>
              </w:rPr>
            </w:pPr>
            <w:r>
              <w:rPr>
                <w:color w:val="auto"/>
                <w:sz w:val="22"/>
              </w:rPr>
              <w:t>二、安装验收执行的规范和标准：</w:t>
            </w:r>
          </w:p>
          <w:p>
            <w:pPr>
              <w:pStyle w:val="12"/>
              <w:numPr>
                <w:ilvl w:val="0"/>
                <w:numId w:val="23"/>
              </w:numPr>
              <w:tabs>
                <w:tab w:val="left" w:pos="1101"/>
              </w:tabs>
              <w:spacing w:before="116" w:after="0" w:line="240" w:lineRule="auto"/>
              <w:ind w:left="1100" w:right="0" w:hanging="554"/>
              <w:jc w:val="left"/>
              <w:rPr>
                <w:color w:val="auto"/>
                <w:sz w:val="22"/>
              </w:rPr>
            </w:pPr>
            <w:r>
              <w:rPr>
                <w:color w:val="auto"/>
                <w:spacing w:val="-3"/>
                <w:sz w:val="22"/>
              </w:rPr>
              <w:t>《电梯安装验收规范》；</w:t>
            </w:r>
          </w:p>
          <w:p>
            <w:pPr>
              <w:pStyle w:val="12"/>
              <w:numPr>
                <w:ilvl w:val="0"/>
                <w:numId w:val="23"/>
              </w:numPr>
              <w:tabs>
                <w:tab w:val="left" w:pos="1101"/>
              </w:tabs>
              <w:spacing w:before="119" w:after="0" w:line="240" w:lineRule="auto"/>
              <w:ind w:left="1100" w:right="0" w:hanging="554"/>
              <w:jc w:val="left"/>
              <w:rPr>
                <w:color w:val="auto"/>
                <w:sz w:val="22"/>
              </w:rPr>
            </w:pPr>
            <w:r>
              <w:rPr>
                <w:color w:val="auto"/>
                <w:spacing w:val="-3"/>
                <w:sz w:val="22"/>
              </w:rPr>
              <w:t>《电气装置安装工程电梯电气装置施工及验收规范》；</w:t>
            </w:r>
          </w:p>
          <w:p>
            <w:pPr>
              <w:pStyle w:val="12"/>
              <w:numPr>
                <w:ilvl w:val="0"/>
                <w:numId w:val="23"/>
              </w:numPr>
              <w:tabs>
                <w:tab w:val="left" w:pos="1101"/>
              </w:tabs>
              <w:spacing w:before="119" w:after="0" w:line="240" w:lineRule="auto"/>
              <w:ind w:left="1100" w:right="0" w:hanging="554"/>
              <w:jc w:val="left"/>
              <w:rPr>
                <w:color w:val="auto"/>
                <w:sz w:val="22"/>
              </w:rPr>
            </w:pPr>
            <w:r>
              <w:rPr>
                <w:color w:val="auto"/>
                <w:spacing w:val="-3"/>
                <w:sz w:val="22"/>
              </w:rPr>
              <w:t>《电梯工程施工质量验收规范》；</w:t>
            </w:r>
          </w:p>
          <w:p>
            <w:pPr>
              <w:pStyle w:val="12"/>
              <w:numPr>
                <w:ilvl w:val="0"/>
                <w:numId w:val="23"/>
              </w:numPr>
              <w:tabs>
                <w:tab w:val="left" w:pos="1101"/>
              </w:tabs>
              <w:spacing w:before="102" w:after="0" w:line="274" w:lineRule="exact"/>
              <w:ind w:left="1100" w:right="0" w:hanging="554"/>
              <w:jc w:val="left"/>
              <w:rPr>
                <w:color w:val="auto"/>
                <w:sz w:val="22"/>
              </w:rPr>
            </w:pPr>
            <w:r>
              <w:rPr>
                <w:color w:val="auto"/>
                <w:spacing w:val="-3"/>
                <w:sz w:val="22"/>
              </w:rPr>
              <w:t>电力、消防、安监等部门的有关规定。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690" w:type="dxa"/>
            <w:gridSpan w:val="5"/>
          </w:tcPr>
          <w:p>
            <w:pPr>
              <w:pStyle w:val="12"/>
              <w:spacing w:before="84" w:line="324" w:lineRule="auto"/>
              <w:ind w:left="108" w:right="28" w:hanging="68"/>
              <w:jc w:val="center"/>
              <w:rPr>
                <w:color w:val="auto"/>
                <w:sz w:val="22"/>
              </w:rPr>
            </w:pPr>
            <w:r>
              <w:rPr>
                <w:color w:val="auto"/>
                <w:spacing w:val="-3"/>
                <w:sz w:val="22"/>
              </w:rPr>
              <w:t xml:space="preserve">采购标的需满 足的质量、安 </w:t>
            </w:r>
            <w:r>
              <w:rPr>
                <w:color w:val="auto"/>
                <w:spacing w:val="-5"/>
                <w:sz w:val="22"/>
              </w:rPr>
              <w:t>全、技术规格、</w:t>
            </w:r>
          </w:p>
          <w:p>
            <w:pPr>
              <w:pStyle w:val="12"/>
              <w:spacing w:line="274" w:lineRule="exact"/>
              <w:ind w:left="276" w:right="264"/>
              <w:jc w:val="center"/>
              <w:rPr>
                <w:color w:val="auto"/>
                <w:sz w:val="22"/>
              </w:rPr>
            </w:pPr>
            <w:r>
              <w:rPr>
                <w:color w:val="auto"/>
                <w:sz w:val="22"/>
              </w:rPr>
              <w:t>物理特性等</w:t>
            </w:r>
          </w:p>
        </w:tc>
        <w:tc>
          <w:tcPr>
            <w:tcW w:w="7869" w:type="dxa"/>
            <w:gridSpan w:val="6"/>
          </w:tcPr>
          <w:p>
            <w:pPr>
              <w:pStyle w:val="12"/>
              <w:rPr>
                <w:rFonts w:ascii="Times New Roman"/>
                <w:color w:val="auto"/>
                <w:sz w:val="22"/>
              </w:rPr>
            </w:pPr>
          </w:p>
          <w:p>
            <w:pPr>
              <w:pStyle w:val="12"/>
              <w:rPr>
                <w:rFonts w:ascii="Times New Roman"/>
                <w:color w:val="auto"/>
                <w:sz w:val="22"/>
              </w:rPr>
            </w:pPr>
          </w:p>
          <w:p>
            <w:pPr>
              <w:pStyle w:val="12"/>
              <w:spacing w:before="150"/>
              <w:ind w:left="547"/>
              <w:rPr>
                <w:color w:val="auto"/>
                <w:sz w:val="22"/>
              </w:rPr>
            </w:pPr>
            <w:r>
              <w:rPr>
                <w:color w:val="auto"/>
                <w:sz w:val="22"/>
              </w:rPr>
              <w:t>见本表“功能目标及技术指标”。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3" w:hRule="atLeast"/>
        </w:trPr>
        <w:tc>
          <w:tcPr>
            <w:tcW w:w="1690" w:type="dxa"/>
            <w:gridSpan w:val="5"/>
          </w:tcPr>
          <w:p>
            <w:pPr>
              <w:pStyle w:val="12"/>
              <w:rPr>
                <w:rFonts w:ascii="Times New Roman"/>
                <w:color w:val="auto"/>
                <w:sz w:val="22"/>
              </w:rPr>
            </w:pPr>
          </w:p>
          <w:p>
            <w:pPr>
              <w:pStyle w:val="12"/>
              <w:rPr>
                <w:rFonts w:ascii="Times New Roman"/>
                <w:color w:val="auto"/>
                <w:sz w:val="22"/>
              </w:rPr>
            </w:pPr>
          </w:p>
          <w:p>
            <w:pPr>
              <w:pStyle w:val="12"/>
              <w:rPr>
                <w:rFonts w:ascii="Times New Roman"/>
                <w:color w:val="auto"/>
                <w:sz w:val="22"/>
              </w:rPr>
            </w:pPr>
          </w:p>
          <w:p>
            <w:pPr>
              <w:pStyle w:val="12"/>
              <w:rPr>
                <w:rFonts w:ascii="Times New Roman"/>
                <w:color w:val="auto"/>
                <w:sz w:val="22"/>
              </w:rPr>
            </w:pPr>
          </w:p>
          <w:p>
            <w:pPr>
              <w:pStyle w:val="12"/>
              <w:rPr>
                <w:rFonts w:ascii="Times New Roman"/>
                <w:color w:val="auto"/>
                <w:sz w:val="22"/>
              </w:rPr>
            </w:pPr>
          </w:p>
          <w:p>
            <w:pPr>
              <w:pStyle w:val="12"/>
              <w:rPr>
                <w:rFonts w:ascii="Times New Roman"/>
                <w:color w:val="auto"/>
                <w:sz w:val="22"/>
              </w:rPr>
            </w:pPr>
          </w:p>
          <w:p>
            <w:pPr>
              <w:pStyle w:val="12"/>
              <w:rPr>
                <w:rFonts w:ascii="Times New Roman"/>
                <w:color w:val="auto"/>
                <w:sz w:val="22"/>
              </w:rPr>
            </w:pPr>
          </w:p>
          <w:p>
            <w:pPr>
              <w:pStyle w:val="12"/>
              <w:rPr>
                <w:rFonts w:ascii="Times New Roman"/>
                <w:color w:val="auto"/>
                <w:sz w:val="22"/>
              </w:rPr>
            </w:pPr>
          </w:p>
          <w:p>
            <w:pPr>
              <w:pStyle w:val="12"/>
              <w:rPr>
                <w:rFonts w:ascii="Times New Roman"/>
                <w:color w:val="auto"/>
                <w:sz w:val="22"/>
              </w:rPr>
            </w:pPr>
          </w:p>
          <w:p>
            <w:pPr>
              <w:pStyle w:val="12"/>
              <w:rPr>
                <w:rFonts w:ascii="Times New Roman"/>
                <w:color w:val="auto"/>
                <w:sz w:val="22"/>
              </w:rPr>
            </w:pPr>
          </w:p>
          <w:p>
            <w:pPr>
              <w:pStyle w:val="12"/>
              <w:rPr>
                <w:rFonts w:ascii="Times New Roman"/>
                <w:color w:val="auto"/>
                <w:sz w:val="22"/>
              </w:rPr>
            </w:pPr>
          </w:p>
          <w:p>
            <w:pPr>
              <w:pStyle w:val="12"/>
              <w:rPr>
                <w:rFonts w:ascii="Times New Roman"/>
                <w:color w:val="auto"/>
                <w:sz w:val="22"/>
              </w:rPr>
            </w:pPr>
          </w:p>
          <w:p>
            <w:pPr>
              <w:pStyle w:val="12"/>
              <w:spacing w:before="4"/>
              <w:rPr>
                <w:rFonts w:ascii="Times New Roman"/>
                <w:color w:val="auto"/>
                <w:sz w:val="24"/>
              </w:rPr>
            </w:pPr>
          </w:p>
          <w:p>
            <w:pPr>
              <w:pStyle w:val="12"/>
              <w:spacing w:line="324" w:lineRule="auto"/>
              <w:ind w:left="624" w:right="172" w:hanging="440"/>
              <w:rPr>
                <w:color w:val="auto"/>
                <w:sz w:val="22"/>
              </w:rPr>
            </w:pPr>
            <w:r>
              <w:rPr>
                <w:color w:val="auto"/>
                <w:sz w:val="22"/>
              </w:rPr>
              <w:t>采购标的验收标准</w:t>
            </w:r>
          </w:p>
        </w:tc>
        <w:tc>
          <w:tcPr>
            <w:tcW w:w="7869" w:type="dxa"/>
            <w:gridSpan w:val="6"/>
          </w:tcPr>
          <w:p>
            <w:pPr>
              <w:pStyle w:val="12"/>
              <w:spacing w:before="86" w:line="324" w:lineRule="auto"/>
              <w:ind w:left="107" w:right="96" w:firstLine="439"/>
              <w:jc w:val="both"/>
              <w:rPr>
                <w:color w:val="auto"/>
                <w:sz w:val="22"/>
              </w:rPr>
            </w:pPr>
            <w:r>
              <w:rPr>
                <w:color w:val="auto"/>
                <w:sz w:val="22"/>
              </w:rPr>
              <w:t>1</w:t>
            </w:r>
            <w:r>
              <w:rPr>
                <w:color w:val="auto"/>
                <w:spacing w:val="-3"/>
                <w:sz w:val="22"/>
              </w:rPr>
              <w:t>、货物到达现场后，成交人应在采购人单位人员在场情况下当面开箱，共</w:t>
            </w:r>
            <w:r>
              <w:rPr>
                <w:color w:val="auto"/>
                <w:spacing w:val="-9"/>
                <w:sz w:val="22"/>
              </w:rPr>
              <w:t>同清点、检查外观，作出开箱记录，双方签字确认。成交人应保证货物到达采购人所在地完好无损，如有缺漏、损坏，由成交人负责调换、补齐或赔偿。验收过</w:t>
            </w:r>
            <w:r>
              <w:rPr>
                <w:color w:val="auto"/>
                <w:spacing w:val="-3"/>
                <w:sz w:val="22"/>
              </w:rPr>
              <w:t>程中所产生的一切费用均由成交人承担，报价时应考虑相关费用。</w:t>
            </w:r>
          </w:p>
          <w:p>
            <w:pPr>
              <w:pStyle w:val="12"/>
              <w:spacing w:line="324" w:lineRule="auto"/>
              <w:ind w:left="107" w:right="-15" w:firstLine="439"/>
              <w:rPr>
                <w:color w:val="auto"/>
                <w:sz w:val="22"/>
              </w:rPr>
            </w:pPr>
            <w:r>
              <w:rPr>
                <w:color w:val="auto"/>
                <w:sz w:val="22"/>
              </w:rPr>
              <w:t>2</w:t>
            </w:r>
            <w:r>
              <w:rPr>
                <w:color w:val="auto"/>
                <w:spacing w:val="-3"/>
                <w:sz w:val="22"/>
              </w:rPr>
              <w:t>、成交人提供的货物需全新、完好、无破损，应提供完备的技术或服务资</w:t>
            </w:r>
            <w:r>
              <w:rPr>
                <w:color w:val="auto"/>
                <w:spacing w:val="-14"/>
                <w:sz w:val="22"/>
              </w:rPr>
              <w:t>料、装箱单和合格证等，并派遣专业人员进行现场安装调试。验收合格条件如下：</w:t>
            </w:r>
          </w:p>
          <w:p>
            <w:pPr>
              <w:pStyle w:val="12"/>
              <w:numPr>
                <w:ilvl w:val="0"/>
                <w:numId w:val="24"/>
              </w:numPr>
              <w:tabs>
                <w:tab w:val="left" w:pos="1101"/>
              </w:tabs>
              <w:spacing w:before="0" w:after="0" w:line="282" w:lineRule="exact"/>
              <w:ind w:left="1100" w:right="0" w:hanging="554"/>
              <w:jc w:val="left"/>
              <w:rPr>
                <w:color w:val="auto"/>
                <w:sz w:val="22"/>
              </w:rPr>
            </w:pPr>
            <w:r>
              <w:rPr>
                <w:color w:val="auto"/>
                <w:spacing w:val="-3"/>
                <w:sz w:val="22"/>
              </w:rPr>
              <w:t>货物或服务技术参数与采购合同一致，性能或指标达到规定的标准。</w:t>
            </w:r>
          </w:p>
          <w:p>
            <w:pPr>
              <w:pStyle w:val="12"/>
              <w:numPr>
                <w:ilvl w:val="0"/>
                <w:numId w:val="24"/>
              </w:numPr>
              <w:tabs>
                <w:tab w:val="left" w:pos="1101"/>
              </w:tabs>
              <w:spacing w:before="94" w:after="0" w:line="240" w:lineRule="auto"/>
              <w:ind w:left="1100" w:right="0" w:hanging="554"/>
              <w:jc w:val="left"/>
              <w:rPr>
                <w:color w:val="auto"/>
                <w:sz w:val="22"/>
              </w:rPr>
            </w:pPr>
            <w:r>
              <w:rPr>
                <w:color w:val="auto"/>
                <w:spacing w:val="-3"/>
                <w:sz w:val="22"/>
              </w:rPr>
              <w:t>技术或资料、装箱单、合格证等资料齐全。</w:t>
            </w:r>
          </w:p>
          <w:p>
            <w:pPr>
              <w:pStyle w:val="12"/>
              <w:numPr>
                <w:ilvl w:val="0"/>
                <w:numId w:val="24"/>
              </w:numPr>
              <w:tabs>
                <w:tab w:val="left" w:pos="1101"/>
              </w:tabs>
              <w:spacing w:before="97" w:after="0" w:line="240" w:lineRule="auto"/>
              <w:ind w:left="1100" w:right="0" w:hanging="554"/>
              <w:jc w:val="left"/>
              <w:rPr>
                <w:color w:val="auto"/>
                <w:sz w:val="22"/>
              </w:rPr>
            </w:pPr>
            <w:r>
              <w:rPr>
                <w:color w:val="auto"/>
                <w:spacing w:val="-3"/>
                <w:sz w:val="22"/>
              </w:rPr>
              <w:t>在测试或试运行期间所出现的问题得到解决，并运行或工作正常。</w:t>
            </w:r>
          </w:p>
          <w:p>
            <w:pPr>
              <w:pStyle w:val="12"/>
              <w:numPr>
                <w:ilvl w:val="0"/>
                <w:numId w:val="24"/>
              </w:numPr>
              <w:tabs>
                <w:tab w:val="left" w:pos="1101"/>
              </w:tabs>
              <w:spacing w:before="100" w:after="0" w:line="240" w:lineRule="auto"/>
              <w:ind w:left="1100" w:right="0" w:hanging="554"/>
              <w:jc w:val="left"/>
              <w:rPr>
                <w:color w:val="auto"/>
                <w:sz w:val="22"/>
              </w:rPr>
            </w:pPr>
            <w:r>
              <w:rPr>
                <w:color w:val="auto"/>
                <w:spacing w:val="-3"/>
                <w:sz w:val="22"/>
              </w:rPr>
              <w:t>在规定时间内完成交货及验收，并经采购人确认。</w:t>
            </w:r>
          </w:p>
          <w:p>
            <w:pPr>
              <w:pStyle w:val="12"/>
              <w:spacing w:before="97" w:line="324" w:lineRule="auto"/>
              <w:ind w:left="107" w:right="96" w:firstLine="439"/>
              <w:jc w:val="both"/>
              <w:rPr>
                <w:color w:val="auto"/>
                <w:sz w:val="22"/>
              </w:rPr>
            </w:pPr>
            <w:r>
              <w:rPr>
                <w:color w:val="auto"/>
                <w:sz w:val="22"/>
              </w:rPr>
              <w:t>3</w:t>
            </w:r>
            <w:r>
              <w:rPr>
                <w:color w:val="auto"/>
                <w:spacing w:val="-3"/>
                <w:sz w:val="22"/>
              </w:rPr>
              <w:t>、项目验收应遵循国家及行业相关验收标准：成交人在安装调试完成后需</w:t>
            </w:r>
            <w:r>
              <w:rPr>
                <w:color w:val="auto"/>
                <w:spacing w:val="-8"/>
                <w:sz w:val="22"/>
              </w:rPr>
              <w:t>提交设备的维修、保养手册、产品出厂检验合格证书、设备到货清单、设备调试</w:t>
            </w:r>
            <w:r>
              <w:rPr>
                <w:color w:val="auto"/>
                <w:spacing w:val="-3"/>
                <w:sz w:val="22"/>
              </w:rPr>
              <w:t>报告、设备保修证明、交验收报告、测试报告（</w:t>
            </w:r>
            <w:r>
              <w:rPr>
                <w:color w:val="auto"/>
                <w:sz w:val="22"/>
              </w:rPr>
              <w:t>如有</w:t>
            </w:r>
            <w:r>
              <w:rPr>
                <w:color w:val="auto"/>
                <w:spacing w:val="-3"/>
                <w:sz w:val="22"/>
              </w:rPr>
              <w:t>）</w:t>
            </w:r>
            <w:r>
              <w:rPr>
                <w:color w:val="auto"/>
                <w:sz w:val="22"/>
              </w:rPr>
              <w:t>等。</w:t>
            </w:r>
          </w:p>
          <w:p>
            <w:pPr>
              <w:pStyle w:val="12"/>
              <w:spacing w:line="280" w:lineRule="exact"/>
              <w:ind w:left="547"/>
              <w:rPr>
                <w:color w:val="auto"/>
                <w:sz w:val="22"/>
              </w:rPr>
            </w:pPr>
            <w:r>
              <w:rPr>
                <w:color w:val="auto"/>
                <w:sz w:val="22"/>
              </w:rPr>
              <w:t>4、在安装调试并试运行符合要求后，才作最终验收。</w:t>
            </w:r>
          </w:p>
          <w:p>
            <w:pPr>
              <w:pStyle w:val="12"/>
              <w:spacing w:before="98" w:line="324" w:lineRule="auto"/>
              <w:ind w:left="107" w:right="43" w:firstLine="439"/>
              <w:jc w:val="both"/>
              <w:rPr>
                <w:color w:val="auto"/>
                <w:sz w:val="22"/>
              </w:rPr>
            </w:pPr>
            <w:r>
              <w:rPr>
                <w:color w:val="auto"/>
                <w:sz w:val="22"/>
              </w:rPr>
              <w:t>5</w:t>
            </w:r>
            <w:r>
              <w:rPr>
                <w:color w:val="auto"/>
                <w:spacing w:val="-3"/>
                <w:sz w:val="22"/>
              </w:rPr>
              <w:t>、为保证《项目采购需求和说明》中带有“▲”号的技术指标和性能达到</w:t>
            </w:r>
            <w:r>
              <w:rPr>
                <w:color w:val="auto"/>
                <w:spacing w:val="-8"/>
                <w:sz w:val="22"/>
              </w:rPr>
              <w:t>采购文件要求及与合同、响应文件相符，如采购人对成交人所竞标货物的技术指标有质疑，供货时须进行现场演示，以确认是否达到合同、采购文件、响应文件</w:t>
            </w:r>
            <w:r>
              <w:rPr>
                <w:color w:val="auto"/>
                <w:spacing w:val="-3"/>
                <w:sz w:val="22"/>
              </w:rPr>
              <w:t>中所规定的技术功能要求；成交人未提供的或演示效果达不到合同、采购文件、</w:t>
            </w:r>
          </w:p>
          <w:p>
            <w:pPr>
              <w:pStyle w:val="12"/>
              <w:spacing w:line="274" w:lineRule="exact"/>
              <w:ind w:left="107"/>
              <w:rPr>
                <w:color w:val="auto"/>
                <w:sz w:val="22"/>
              </w:rPr>
            </w:pPr>
            <w:r>
              <w:rPr>
                <w:color w:val="auto"/>
                <w:spacing w:val="-3"/>
                <w:sz w:val="22"/>
              </w:rPr>
              <w:t>响应文件中所规定的技术功能要求，则视为合同违约，所有损失由成交人承担。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1690" w:type="dxa"/>
            <w:gridSpan w:val="5"/>
          </w:tcPr>
          <w:p>
            <w:pPr>
              <w:pStyle w:val="12"/>
              <w:rPr>
                <w:rFonts w:ascii="Times New Roman"/>
                <w:color w:val="auto"/>
                <w:sz w:val="22"/>
              </w:rPr>
            </w:pPr>
          </w:p>
          <w:p>
            <w:pPr>
              <w:pStyle w:val="12"/>
              <w:rPr>
                <w:rFonts w:ascii="Times New Roman"/>
                <w:color w:val="auto"/>
                <w:sz w:val="22"/>
              </w:rPr>
            </w:pPr>
          </w:p>
          <w:p>
            <w:pPr>
              <w:pStyle w:val="12"/>
              <w:rPr>
                <w:rFonts w:ascii="Times New Roman"/>
                <w:color w:val="auto"/>
                <w:sz w:val="22"/>
              </w:rPr>
            </w:pPr>
          </w:p>
          <w:p>
            <w:pPr>
              <w:pStyle w:val="12"/>
              <w:spacing w:before="146" w:line="324" w:lineRule="auto"/>
              <w:ind w:left="513" w:right="172" w:hanging="329"/>
              <w:rPr>
                <w:color w:val="auto"/>
                <w:sz w:val="22"/>
              </w:rPr>
            </w:pPr>
            <w:r>
              <w:rPr>
                <w:color w:val="auto"/>
                <w:sz w:val="22"/>
              </w:rPr>
              <w:t>其他技术及服务要求</w:t>
            </w:r>
          </w:p>
        </w:tc>
        <w:tc>
          <w:tcPr>
            <w:tcW w:w="7869" w:type="dxa"/>
            <w:gridSpan w:val="6"/>
          </w:tcPr>
          <w:p>
            <w:pPr>
              <w:pStyle w:val="12"/>
              <w:numPr>
                <w:ilvl w:val="0"/>
                <w:numId w:val="25"/>
              </w:numPr>
              <w:tabs>
                <w:tab w:val="left" w:pos="330"/>
              </w:tabs>
              <w:spacing w:before="101" w:after="0" w:line="240" w:lineRule="auto"/>
              <w:ind w:left="329" w:right="0" w:hanging="223"/>
              <w:jc w:val="left"/>
              <w:rPr>
                <w:color w:val="auto"/>
                <w:sz w:val="22"/>
              </w:rPr>
            </w:pPr>
            <w:r>
              <w:rPr>
                <w:color w:val="auto"/>
                <w:spacing w:val="-3"/>
                <w:sz w:val="22"/>
              </w:rPr>
              <w:t>供应商负责全套设备的安装。</w:t>
            </w:r>
          </w:p>
          <w:p>
            <w:pPr>
              <w:pStyle w:val="12"/>
              <w:numPr>
                <w:ilvl w:val="0"/>
                <w:numId w:val="25"/>
              </w:numPr>
              <w:tabs>
                <w:tab w:val="left" w:pos="330"/>
              </w:tabs>
              <w:spacing w:before="119" w:after="0" w:line="340" w:lineRule="auto"/>
              <w:ind w:left="107" w:right="43" w:firstLine="0"/>
              <w:jc w:val="both"/>
              <w:rPr>
                <w:color w:val="auto"/>
                <w:sz w:val="22"/>
              </w:rPr>
            </w:pPr>
            <w:r>
              <w:rPr>
                <w:color w:val="auto"/>
                <w:spacing w:val="-7"/>
                <w:sz w:val="22"/>
              </w:rPr>
              <w:t>安装调试过程中，供应商应派专业技术人员对安装进行同步指导，并负责全套</w:t>
            </w:r>
            <w:r>
              <w:rPr>
                <w:color w:val="auto"/>
                <w:spacing w:val="-3"/>
                <w:sz w:val="22"/>
              </w:rPr>
              <w:t>设备的调试运行、达到验收要求。供应商须提供完整的机组安装、调试、操作、使用、控制和维护手册等详细技术资料及图纸</w:t>
            </w:r>
            <w:r>
              <w:rPr>
                <w:color w:val="auto"/>
                <w:sz w:val="22"/>
              </w:rPr>
              <w:t>（</w:t>
            </w:r>
            <w:r>
              <w:rPr>
                <w:color w:val="auto"/>
                <w:spacing w:val="-2"/>
                <w:sz w:val="22"/>
              </w:rPr>
              <w:t>如有</w:t>
            </w:r>
            <w:r>
              <w:rPr>
                <w:color w:val="auto"/>
                <w:sz w:val="22"/>
              </w:rPr>
              <w:t>）</w:t>
            </w:r>
            <w:r>
              <w:rPr>
                <w:color w:val="auto"/>
                <w:spacing w:val="-2"/>
                <w:sz w:val="22"/>
              </w:rPr>
              <w:t>给采购人。</w:t>
            </w:r>
          </w:p>
          <w:p>
            <w:pPr>
              <w:pStyle w:val="12"/>
              <w:numPr>
                <w:ilvl w:val="0"/>
                <w:numId w:val="25"/>
              </w:numPr>
              <w:tabs>
                <w:tab w:val="left" w:pos="330"/>
              </w:tabs>
              <w:spacing w:before="0" w:after="0" w:line="281" w:lineRule="exact"/>
              <w:ind w:left="329" w:right="0" w:hanging="223"/>
              <w:jc w:val="left"/>
              <w:rPr>
                <w:color w:val="auto"/>
                <w:sz w:val="22"/>
              </w:rPr>
            </w:pPr>
            <w:r>
              <w:rPr>
                <w:color w:val="auto"/>
                <w:spacing w:val="-8"/>
                <w:sz w:val="22"/>
              </w:rPr>
              <w:t>竣工验收：应按我国国家有关技术规范和技术标准，由采购人向技术监督局提</w:t>
            </w:r>
          </w:p>
          <w:p>
            <w:pPr>
              <w:pStyle w:val="12"/>
              <w:spacing w:before="117" w:line="277" w:lineRule="exact"/>
              <w:ind w:left="107"/>
              <w:rPr>
                <w:color w:val="auto"/>
                <w:sz w:val="22"/>
              </w:rPr>
            </w:pPr>
            <w:r>
              <w:rPr>
                <w:color w:val="auto"/>
                <w:sz w:val="22"/>
              </w:rPr>
              <w:t>出验收申请，成交供应商应无条件地协助采购人及技术监督检测部门完成检测验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180" w:hRule="atLeast"/>
        </w:trPr>
        <w:tc>
          <w:tcPr>
            <w:tcW w:w="1690" w:type="dxa"/>
            <w:gridSpan w:val="5"/>
          </w:tcPr>
          <w:p>
            <w:pPr>
              <w:pStyle w:val="12"/>
              <w:rPr>
                <w:rFonts w:ascii="Times New Roman"/>
                <w:color w:val="auto"/>
                <w:sz w:val="20"/>
              </w:rPr>
            </w:pPr>
          </w:p>
        </w:tc>
        <w:tc>
          <w:tcPr>
            <w:tcW w:w="7865" w:type="dxa"/>
            <w:gridSpan w:val="5"/>
          </w:tcPr>
          <w:p>
            <w:pPr>
              <w:pStyle w:val="12"/>
              <w:spacing w:before="101" w:line="338" w:lineRule="auto"/>
              <w:ind w:left="107" w:right="96"/>
              <w:rPr>
                <w:color w:val="auto"/>
                <w:sz w:val="22"/>
              </w:rPr>
            </w:pPr>
            <w:r>
              <w:rPr>
                <w:color w:val="auto"/>
                <w:spacing w:val="-8"/>
                <w:sz w:val="22"/>
              </w:rPr>
              <w:t>收；成交供应商负责办理有关电梯设备安装的开工报装和竣工报检手续，验收检</w:t>
            </w:r>
            <w:r>
              <w:rPr>
                <w:color w:val="auto"/>
                <w:spacing w:val="-3"/>
                <w:sz w:val="22"/>
              </w:rPr>
              <w:t>测费用由成交供应商负担。</w:t>
            </w:r>
          </w:p>
          <w:p>
            <w:pPr>
              <w:pStyle w:val="12"/>
              <w:spacing w:line="263" w:lineRule="exact"/>
              <w:ind w:left="107"/>
              <w:rPr>
                <w:color w:val="auto"/>
                <w:sz w:val="22"/>
              </w:rPr>
            </w:pPr>
            <w:r>
              <w:rPr>
                <w:color w:val="auto"/>
                <w:sz w:val="22"/>
              </w:rPr>
              <w:t>4.成交供应商在施工、安装、调试等全过程中接受采购人的监督。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67" w:hRule="atLeast"/>
        </w:trPr>
        <w:tc>
          <w:tcPr>
            <w:tcW w:w="9555" w:type="dxa"/>
            <w:gridSpan w:val="10"/>
          </w:tcPr>
          <w:p>
            <w:pPr>
              <w:pStyle w:val="12"/>
              <w:spacing w:before="179"/>
              <w:ind w:left="547"/>
              <w:rPr>
                <w:b/>
                <w:color w:val="auto"/>
                <w:sz w:val="22"/>
              </w:rPr>
            </w:pPr>
            <w:r>
              <w:rPr>
                <w:b/>
                <w:color w:val="auto"/>
                <w:sz w:val="22"/>
              </w:rPr>
              <w:t>▲三、商务条款（不满足商务要求的竞标无效）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66" w:hRule="atLeast"/>
        </w:trPr>
        <w:tc>
          <w:tcPr>
            <w:tcW w:w="963" w:type="dxa"/>
            <w:gridSpan w:val="3"/>
          </w:tcPr>
          <w:p>
            <w:pPr>
              <w:pStyle w:val="12"/>
              <w:spacing w:before="178"/>
              <w:ind w:left="151"/>
              <w:rPr>
                <w:color w:val="auto"/>
                <w:sz w:val="22"/>
              </w:rPr>
            </w:pPr>
            <w:r>
              <w:rPr>
                <w:color w:val="auto"/>
                <w:sz w:val="22"/>
              </w:rPr>
              <w:t>质保期</w:t>
            </w:r>
          </w:p>
        </w:tc>
        <w:tc>
          <w:tcPr>
            <w:tcW w:w="8592" w:type="dxa"/>
            <w:gridSpan w:val="7"/>
          </w:tcPr>
          <w:p>
            <w:pPr>
              <w:pStyle w:val="12"/>
              <w:spacing w:before="178"/>
              <w:ind w:left="546"/>
              <w:rPr>
                <w:color w:val="auto"/>
                <w:sz w:val="22"/>
              </w:rPr>
            </w:pPr>
            <w:r>
              <w:rPr>
                <w:color w:val="auto"/>
                <w:sz w:val="22"/>
              </w:rPr>
              <w:t>质保期为 1 年，免费保修期为 1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140" w:hRule="atLeast"/>
        </w:trPr>
        <w:tc>
          <w:tcPr>
            <w:tcW w:w="963" w:type="dxa"/>
            <w:gridSpan w:val="3"/>
          </w:tcPr>
          <w:p>
            <w:pPr>
              <w:pStyle w:val="12"/>
              <w:spacing w:before="2" w:line="380" w:lineRule="exact"/>
              <w:ind w:left="151" w:right="139"/>
              <w:jc w:val="center"/>
              <w:rPr>
                <w:color w:val="auto"/>
                <w:sz w:val="22"/>
              </w:rPr>
            </w:pPr>
            <w:r>
              <w:rPr>
                <w:color w:val="auto"/>
                <w:sz w:val="22"/>
              </w:rPr>
              <w:t>交货时间及地点</w:t>
            </w:r>
          </w:p>
        </w:tc>
        <w:tc>
          <w:tcPr>
            <w:tcW w:w="8592" w:type="dxa"/>
            <w:gridSpan w:val="7"/>
          </w:tcPr>
          <w:p>
            <w:pPr>
              <w:pStyle w:val="12"/>
              <w:spacing w:before="10"/>
              <w:rPr>
                <w:rFonts w:ascii="Times New Roman"/>
                <w:color w:val="auto"/>
                <w:sz w:val="23"/>
              </w:rPr>
            </w:pPr>
          </w:p>
          <w:p>
            <w:pPr>
              <w:pStyle w:val="12"/>
              <w:numPr>
                <w:ilvl w:val="0"/>
                <w:numId w:val="26"/>
              </w:numPr>
              <w:tabs>
                <w:tab w:val="left" w:pos="769"/>
              </w:tabs>
              <w:spacing w:before="1" w:after="0" w:line="240" w:lineRule="auto"/>
              <w:ind w:left="768" w:right="0" w:hanging="223"/>
              <w:jc w:val="left"/>
              <w:rPr>
                <w:color w:val="auto"/>
                <w:sz w:val="20"/>
              </w:rPr>
            </w:pPr>
            <w:r>
              <w:rPr>
                <w:b/>
                <w:color w:val="auto"/>
                <w:spacing w:val="-5"/>
                <w:sz w:val="22"/>
              </w:rPr>
              <w:t xml:space="preserve">交货时间：自签订合同之日起 </w:t>
            </w:r>
            <w:r>
              <w:rPr>
                <w:b/>
                <w:color w:val="auto"/>
                <w:sz w:val="22"/>
              </w:rPr>
              <w:t>60</w:t>
            </w:r>
            <w:r>
              <w:rPr>
                <w:b/>
                <w:color w:val="auto"/>
                <w:spacing w:val="-8"/>
                <w:sz w:val="22"/>
              </w:rPr>
              <w:t xml:space="preserve"> 日内安装调试完毕并验收合格竣工交付使用</w:t>
            </w:r>
            <w:r>
              <w:rPr>
                <w:color w:val="auto"/>
                <w:sz w:val="22"/>
              </w:rPr>
              <w:t>。</w:t>
            </w:r>
          </w:p>
          <w:p>
            <w:pPr>
              <w:pStyle w:val="12"/>
              <w:numPr>
                <w:ilvl w:val="0"/>
                <w:numId w:val="26"/>
              </w:numPr>
              <w:tabs>
                <w:tab w:val="left" w:pos="772"/>
              </w:tabs>
              <w:spacing w:before="97" w:after="0" w:line="240" w:lineRule="auto"/>
              <w:ind w:left="771" w:right="0" w:hanging="226"/>
              <w:jc w:val="left"/>
              <w:rPr>
                <w:color w:val="auto"/>
                <w:sz w:val="20"/>
              </w:rPr>
            </w:pPr>
            <w:r>
              <w:rPr>
                <w:b/>
                <w:color w:val="auto"/>
                <w:sz w:val="22"/>
              </w:rPr>
              <w:t>交货地点：采购人指定地点</w:t>
            </w:r>
            <w:r>
              <w:rPr>
                <w:color w:val="auto"/>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3038" w:hRule="atLeast"/>
        </w:trPr>
        <w:tc>
          <w:tcPr>
            <w:tcW w:w="963" w:type="dxa"/>
            <w:gridSpan w:val="3"/>
          </w:tcPr>
          <w:p>
            <w:pPr>
              <w:pStyle w:val="12"/>
              <w:rPr>
                <w:rFonts w:ascii="Times New Roman"/>
                <w:color w:val="auto"/>
                <w:sz w:val="22"/>
              </w:rPr>
            </w:pPr>
          </w:p>
          <w:p>
            <w:pPr>
              <w:pStyle w:val="12"/>
              <w:rPr>
                <w:rFonts w:ascii="Times New Roman"/>
                <w:color w:val="auto"/>
                <w:sz w:val="22"/>
              </w:rPr>
            </w:pPr>
          </w:p>
          <w:p>
            <w:pPr>
              <w:pStyle w:val="12"/>
              <w:rPr>
                <w:rFonts w:ascii="Times New Roman"/>
                <w:color w:val="auto"/>
                <w:sz w:val="22"/>
              </w:rPr>
            </w:pPr>
          </w:p>
          <w:p>
            <w:pPr>
              <w:pStyle w:val="12"/>
              <w:spacing w:before="7"/>
              <w:rPr>
                <w:rFonts w:ascii="Times New Roman"/>
                <w:color w:val="auto"/>
                <w:sz w:val="31"/>
              </w:rPr>
            </w:pPr>
          </w:p>
          <w:p>
            <w:pPr>
              <w:pStyle w:val="12"/>
              <w:spacing w:line="324" w:lineRule="auto"/>
              <w:ind w:left="151" w:right="139"/>
              <w:rPr>
                <w:color w:val="auto"/>
                <w:sz w:val="22"/>
              </w:rPr>
            </w:pPr>
            <w:r>
              <w:rPr>
                <w:color w:val="auto"/>
                <w:sz w:val="22"/>
              </w:rPr>
              <w:t>售后服务要求</w:t>
            </w:r>
          </w:p>
        </w:tc>
        <w:tc>
          <w:tcPr>
            <w:tcW w:w="8592" w:type="dxa"/>
            <w:gridSpan w:val="7"/>
          </w:tcPr>
          <w:p>
            <w:pPr>
              <w:pStyle w:val="12"/>
              <w:spacing w:before="83" w:line="324" w:lineRule="auto"/>
              <w:ind w:left="546" w:right="1196"/>
              <w:rPr>
                <w:color w:val="auto"/>
                <w:sz w:val="22"/>
              </w:rPr>
            </w:pPr>
            <w:r>
              <w:rPr>
                <w:color w:val="auto"/>
                <w:sz w:val="22"/>
              </w:rPr>
              <w:t xml:space="preserve">质保期内负责维修、更换零部件，除另行特别注明外，服务内容如下： </w:t>
            </w:r>
          </w:p>
          <w:p>
            <w:pPr>
              <w:pStyle w:val="12"/>
              <w:spacing w:before="83" w:line="324" w:lineRule="auto"/>
              <w:ind w:left="546" w:right="1196"/>
              <w:rPr>
                <w:color w:val="auto"/>
                <w:sz w:val="22"/>
              </w:rPr>
            </w:pPr>
            <w:r>
              <w:rPr>
                <w:color w:val="auto"/>
                <w:sz w:val="22"/>
              </w:rPr>
              <w:t>1.按厂家承诺实行“三包”；</w:t>
            </w:r>
          </w:p>
          <w:p>
            <w:pPr>
              <w:pStyle w:val="12"/>
              <w:numPr>
                <w:ilvl w:val="0"/>
                <w:numId w:val="27"/>
              </w:numPr>
              <w:tabs>
                <w:tab w:val="left" w:pos="769"/>
              </w:tabs>
              <w:spacing w:before="0" w:after="0" w:line="324" w:lineRule="auto"/>
              <w:ind w:left="107" w:right="93" w:firstLine="439"/>
              <w:jc w:val="left"/>
              <w:rPr>
                <w:color w:val="auto"/>
                <w:sz w:val="22"/>
              </w:rPr>
            </w:pPr>
            <w:r>
              <w:rPr>
                <w:color w:val="auto"/>
                <w:spacing w:val="-7"/>
                <w:sz w:val="22"/>
              </w:rPr>
              <w:t>质保期内定期回访以及对设备免费定期上门保养(检查、清洁、除尘、加油、调整等)；</w:t>
            </w:r>
          </w:p>
          <w:p>
            <w:pPr>
              <w:pStyle w:val="12"/>
              <w:numPr>
                <w:ilvl w:val="0"/>
                <w:numId w:val="27"/>
              </w:numPr>
              <w:tabs>
                <w:tab w:val="left" w:pos="769"/>
              </w:tabs>
              <w:spacing w:before="0" w:after="0" w:line="279" w:lineRule="exact"/>
              <w:ind w:left="768" w:right="0" w:hanging="223"/>
              <w:jc w:val="left"/>
              <w:rPr>
                <w:color w:val="auto"/>
                <w:sz w:val="22"/>
              </w:rPr>
            </w:pPr>
            <w:r>
              <w:rPr>
                <w:color w:val="auto"/>
                <w:spacing w:val="-9"/>
                <w:sz w:val="22"/>
              </w:rPr>
              <w:t xml:space="preserve">保修期内维修人员 </w:t>
            </w:r>
            <w:r>
              <w:rPr>
                <w:color w:val="auto"/>
                <w:sz w:val="22"/>
              </w:rPr>
              <w:t>24</w:t>
            </w:r>
            <w:r>
              <w:rPr>
                <w:color w:val="auto"/>
                <w:spacing w:val="-17"/>
                <w:sz w:val="22"/>
              </w:rPr>
              <w:t xml:space="preserve"> 小时服务，接到用户故障通知后，维修人员 </w:t>
            </w:r>
            <w:r>
              <w:rPr>
                <w:color w:val="auto"/>
                <w:sz w:val="22"/>
              </w:rPr>
              <w:t>1</w:t>
            </w:r>
            <w:r>
              <w:rPr>
                <w:color w:val="auto"/>
                <w:spacing w:val="-10"/>
                <w:sz w:val="22"/>
              </w:rPr>
              <w:t xml:space="preserve"> 小时内赶到现</w:t>
            </w:r>
          </w:p>
          <w:p>
            <w:pPr>
              <w:pStyle w:val="12"/>
              <w:spacing w:before="100"/>
              <w:ind w:left="107"/>
              <w:rPr>
                <w:color w:val="auto"/>
                <w:sz w:val="22"/>
              </w:rPr>
            </w:pPr>
            <w:r>
              <w:rPr>
                <w:color w:val="auto"/>
                <w:sz w:val="22"/>
              </w:rPr>
              <w:t>场处理，一般故障不超过 2 小时，重大故障不超过 12 小时修复；</w:t>
            </w:r>
          </w:p>
          <w:p>
            <w:pPr>
              <w:pStyle w:val="12"/>
              <w:numPr>
                <w:ilvl w:val="0"/>
                <w:numId w:val="27"/>
              </w:numPr>
              <w:tabs>
                <w:tab w:val="left" w:pos="769"/>
              </w:tabs>
              <w:spacing w:before="97" w:after="0" w:line="240" w:lineRule="auto"/>
              <w:ind w:left="768" w:right="0" w:hanging="223"/>
              <w:jc w:val="left"/>
              <w:rPr>
                <w:color w:val="auto"/>
                <w:sz w:val="22"/>
              </w:rPr>
            </w:pPr>
            <w:r>
              <w:rPr>
                <w:color w:val="auto"/>
                <w:spacing w:val="-3"/>
                <w:sz w:val="22"/>
              </w:rPr>
              <w:t>质保期后提供终身维修服务，同时保证长期供应竞标设备的备品备件；</w:t>
            </w:r>
          </w:p>
          <w:p>
            <w:pPr>
              <w:pStyle w:val="12"/>
              <w:numPr>
                <w:ilvl w:val="0"/>
                <w:numId w:val="27"/>
              </w:numPr>
              <w:tabs>
                <w:tab w:val="left" w:pos="769"/>
              </w:tabs>
              <w:spacing w:before="97" w:after="0" w:line="275" w:lineRule="exact"/>
              <w:ind w:left="768" w:right="0" w:hanging="223"/>
              <w:jc w:val="left"/>
              <w:rPr>
                <w:color w:val="auto"/>
                <w:sz w:val="22"/>
              </w:rPr>
            </w:pPr>
            <w:r>
              <w:rPr>
                <w:color w:val="auto"/>
                <w:spacing w:val="-3"/>
                <w:sz w:val="22"/>
              </w:rPr>
              <w:t>其它售后服务按厂家承诺执行。</w:t>
            </w:r>
          </w:p>
          <w:p>
            <w:pPr>
              <w:pStyle w:val="12"/>
              <w:numPr>
                <w:ilvl w:val="0"/>
                <w:numId w:val="27"/>
              </w:numPr>
              <w:tabs>
                <w:tab w:val="left" w:pos="769"/>
              </w:tabs>
              <w:spacing w:before="97" w:after="0" w:line="360" w:lineRule="auto"/>
              <w:ind w:left="768" w:right="0" w:hanging="223"/>
              <w:jc w:val="left"/>
              <w:rPr>
                <w:color w:val="auto"/>
                <w:sz w:val="22"/>
              </w:rPr>
            </w:pPr>
            <w:r>
              <w:rPr>
                <w:rFonts w:hint="eastAsia"/>
                <w:color w:val="auto"/>
                <w:sz w:val="22"/>
                <w:lang w:val="en-US" w:eastAsia="zh-CN"/>
              </w:rPr>
              <w:t>投标人需在中标后5个工作日内在扶绥县成立分公司，满足本地化服务能力，不允许将维保服务外包给其他公司或者不是本公司人员，否则取消其中标资格</w:t>
            </w:r>
            <w:r>
              <w:rPr>
                <w:rFonts w:hint="eastAsia"/>
                <w:color w:val="auto"/>
                <w:sz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2280" w:hRule="atLeast"/>
        </w:trPr>
        <w:tc>
          <w:tcPr>
            <w:tcW w:w="963" w:type="dxa"/>
            <w:gridSpan w:val="3"/>
          </w:tcPr>
          <w:p>
            <w:pPr>
              <w:pStyle w:val="12"/>
              <w:rPr>
                <w:rFonts w:ascii="Times New Roman"/>
                <w:color w:val="auto"/>
                <w:sz w:val="22"/>
              </w:rPr>
            </w:pPr>
          </w:p>
          <w:p>
            <w:pPr>
              <w:pStyle w:val="12"/>
              <w:rPr>
                <w:rFonts w:ascii="Times New Roman"/>
                <w:color w:val="auto"/>
                <w:sz w:val="22"/>
              </w:rPr>
            </w:pPr>
          </w:p>
          <w:p>
            <w:pPr>
              <w:pStyle w:val="12"/>
              <w:spacing w:before="4"/>
              <w:rPr>
                <w:rFonts w:ascii="Times New Roman"/>
                <w:color w:val="auto"/>
                <w:sz w:val="29"/>
              </w:rPr>
            </w:pPr>
          </w:p>
          <w:p>
            <w:pPr>
              <w:pStyle w:val="12"/>
              <w:spacing w:line="324" w:lineRule="auto"/>
              <w:ind w:left="369" w:right="139" w:hanging="219"/>
              <w:rPr>
                <w:color w:val="auto"/>
                <w:sz w:val="22"/>
              </w:rPr>
            </w:pPr>
            <w:r>
              <w:rPr>
                <w:color w:val="auto"/>
                <w:sz w:val="22"/>
              </w:rPr>
              <w:t>付款条件</w:t>
            </w:r>
          </w:p>
        </w:tc>
        <w:tc>
          <w:tcPr>
            <w:tcW w:w="8592" w:type="dxa"/>
            <w:gridSpan w:val="7"/>
          </w:tcPr>
          <w:p>
            <w:pPr>
              <w:pStyle w:val="12"/>
              <w:numPr>
                <w:ilvl w:val="0"/>
                <w:numId w:val="28"/>
              </w:numPr>
              <w:tabs>
                <w:tab w:val="left" w:pos="769"/>
              </w:tabs>
              <w:spacing w:before="85" w:after="0" w:line="360" w:lineRule="auto"/>
              <w:ind w:left="768" w:right="0" w:hanging="223"/>
              <w:jc w:val="left"/>
              <w:rPr>
                <w:color w:val="auto"/>
                <w:sz w:val="22"/>
              </w:rPr>
            </w:pPr>
            <w:r>
              <w:rPr>
                <w:color w:val="auto"/>
                <w:spacing w:val="-10"/>
                <w:sz w:val="22"/>
              </w:rPr>
              <w:t xml:space="preserve">合同签订后甲方在 </w:t>
            </w:r>
            <w:r>
              <w:rPr>
                <w:color w:val="auto"/>
                <w:sz w:val="22"/>
              </w:rPr>
              <w:t>5</w:t>
            </w:r>
            <w:r>
              <w:rPr>
                <w:color w:val="auto"/>
                <w:spacing w:val="-12"/>
                <w:sz w:val="22"/>
              </w:rPr>
              <w:t xml:space="preserve"> 个工作日内支付合同总金额的 </w:t>
            </w:r>
            <w:r>
              <w:rPr>
                <w:color w:val="auto"/>
                <w:sz w:val="22"/>
              </w:rPr>
              <w:t>30</w:t>
            </w:r>
            <w:r>
              <w:rPr>
                <w:color w:val="auto"/>
                <w:spacing w:val="-2"/>
                <w:sz w:val="22"/>
              </w:rPr>
              <w:t>%作为合同定金。</w:t>
            </w:r>
          </w:p>
          <w:p>
            <w:pPr>
              <w:pStyle w:val="12"/>
              <w:numPr>
                <w:ilvl w:val="0"/>
                <w:numId w:val="28"/>
              </w:numPr>
              <w:tabs>
                <w:tab w:val="left" w:pos="769"/>
              </w:tabs>
              <w:spacing w:before="98" w:after="0" w:line="360" w:lineRule="auto"/>
              <w:ind w:left="768" w:right="0" w:hanging="223"/>
              <w:jc w:val="left"/>
              <w:rPr>
                <w:color w:val="auto"/>
                <w:sz w:val="22"/>
              </w:rPr>
            </w:pPr>
            <w:r>
              <w:rPr>
                <w:color w:val="auto"/>
                <w:spacing w:val="-12"/>
                <w:sz w:val="22"/>
              </w:rPr>
              <w:t xml:space="preserve">设备发运前 </w:t>
            </w:r>
            <w:r>
              <w:rPr>
                <w:color w:val="auto"/>
                <w:sz w:val="22"/>
              </w:rPr>
              <w:t>25</w:t>
            </w:r>
            <w:r>
              <w:rPr>
                <w:color w:val="auto"/>
                <w:spacing w:val="-13"/>
                <w:sz w:val="22"/>
              </w:rPr>
              <w:t xml:space="preserve"> 天内，甲方支付合同总金额的 </w:t>
            </w:r>
            <w:r>
              <w:rPr>
                <w:color w:val="auto"/>
                <w:sz w:val="22"/>
              </w:rPr>
              <w:t>50</w:t>
            </w:r>
            <w:r>
              <w:rPr>
                <w:color w:val="auto"/>
                <w:spacing w:val="-2"/>
                <w:sz w:val="22"/>
              </w:rPr>
              <w:t>%作为设备提货款。</w:t>
            </w:r>
          </w:p>
          <w:p>
            <w:pPr>
              <w:pStyle w:val="12"/>
              <w:numPr>
                <w:ilvl w:val="0"/>
                <w:numId w:val="28"/>
              </w:numPr>
              <w:tabs>
                <w:tab w:val="left" w:pos="769"/>
              </w:tabs>
              <w:spacing w:before="97" w:after="0" w:line="360" w:lineRule="auto"/>
              <w:ind w:left="107" w:right="276" w:firstLine="439"/>
              <w:jc w:val="left"/>
              <w:rPr>
                <w:color w:val="auto"/>
                <w:sz w:val="22"/>
              </w:rPr>
            </w:pPr>
            <w:r>
              <w:rPr>
                <w:color w:val="auto"/>
                <w:spacing w:val="-7"/>
                <w:sz w:val="22"/>
              </w:rPr>
              <w:t xml:space="preserve">电梯安装调试验收合格后甲方在 </w:t>
            </w:r>
            <w:r>
              <w:rPr>
                <w:color w:val="auto"/>
                <w:sz w:val="22"/>
              </w:rPr>
              <w:t>10</w:t>
            </w:r>
            <w:r>
              <w:rPr>
                <w:color w:val="auto"/>
                <w:spacing w:val="-13"/>
                <w:sz w:val="22"/>
              </w:rPr>
              <w:t xml:space="preserve"> 个工作日内支付合同总金额的 </w:t>
            </w:r>
            <w:r>
              <w:rPr>
                <w:rFonts w:hint="eastAsia"/>
                <w:color w:val="auto"/>
                <w:spacing w:val="-13"/>
                <w:sz w:val="22"/>
                <w:lang w:val="en-US" w:eastAsia="zh-CN"/>
              </w:rPr>
              <w:t>20</w:t>
            </w:r>
            <w:r>
              <w:rPr>
                <w:color w:val="auto"/>
                <w:spacing w:val="-1"/>
                <w:sz w:val="22"/>
              </w:rPr>
              <w:t>%作为安装款。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519" w:hRule="atLeast"/>
        </w:trPr>
        <w:tc>
          <w:tcPr>
            <w:tcW w:w="963" w:type="dxa"/>
            <w:gridSpan w:val="3"/>
          </w:tcPr>
          <w:p>
            <w:pPr>
              <w:pStyle w:val="12"/>
              <w:spacing w:before="9"/>
              <w:rPr>
                <w:rFonts w:ascii="Times New Roman"/>
                <w:color w:val="auto"/>
                <w:sz w:val="31"/>
              </w:rPr>
            </w:pPr>
          </w:p>
          <w:p>
            <w:pPr>
              <w:pStyle w:val="12"/>
              <w:spacing w:line="324" w:lineRule="auto"/>
              <w:ind w:left="369" w:right="139" w:hanging="219"/>
              <w:rPr>
                <w:color w:val="auto"/>
                <w:sz w:val="22"/>
              </w:rPr>
            </w:pPr>
            <w:r>
              <w:rPr>
                <w:color w:val="auto"/>
                <w:sz w:val="22"/>
              </w:rPr>
              <w:t>竞标报价</w:t>
            </w:r>
          </w:p>
        </w:tc>
        <w:tc>
          <w:tcPr>
            <w:tcW w:w="8592" w:type="dxa"/>
            <w:gridSpan w:val="7"/>
          </w:tcPr>
          <w:p>
            <w:pPr>
              <w:pStyle w:val="12"/>
              <w:spacing w:before="1" w:line="380" w:lineRule="exact"/>
              <w:ind w:left="107" w:right="98" w:firstLine="439"/>
              <w:jc w:val="both"/>
              <w:rPr>
                <w:color w:val="auto"/>
                <w:sz w:val="21"/>
              </w:rPr>
            </w:pPr>
            <w:r>
              <w:rPr>
                <w:color w:val="auto"/>
                <w:spacing w:val="-2"/>
                <w:sz w:val="22"/>
              </w:rPr>
              <w:t>竞标报价包括</w:t>
            </w:r>
            <w:r>
              <w:rPr>
                <w:color w:val="auto"/>
                <w:spacing w:val="-2"/>
                <w:sz w:val="21"/>
              </w:rPr>
              <w:t xml:space="preserve">电梯设备费、运输保险费、装卸、安装费、调试费、报装报验费及 </w:t>
            </w:r>
            <w:r>
              <w:rPr>
                <w:color w:val="auto"/>
                <w:sz w:val="21"/>
              </w:rPr>
              <w:t>12</w:t>
            </w:r>
            <w:r>
              <w:rPr>
                <w:color w:val="auto"/>
                <w:spacing w:val="-29"/>
                <w:sz w:val="21"/>
              </w:rPr>
              <w:t xml:space="preserve"> 个</w:t>
            </w:r>
            <w:r>
              <w:rPr>
                <w:rFonts w:ascii="宋体" w:hAnsi="宋体" w:eastAsia="宋体" w:cs="宋体"/>
                <w:color w:val="auto"/>
                <w:spacing w:val="-2"/>
                <w:sz w:val="22"/>
              </w:rPr>
              <w:t>月的维保费用、税费；不包含施工水电费、土建配合费、五方通话机房至值班室的布线材料及布线工作及任何一切土建费用（如所有外呼孔洞、门洞的钻孔打凿修补回填；井道、机房等土建的整改费、钻孔打凿修补回填装修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66" w:hRule="atLeast"/>
        </w:trPr>
        <w:tc>
          <w:tcPr>
            <w:tcW w:w="9555" w:type="dxa"/>
            <w:gridSpan w:val="10"/>
          </w:tcPr>
          <w:p>
            <w:pPr>
              <w:pStyle w:val="12"/>
              <w:spacing w:before="176"/>
              <w:ind w:left="547"/>
              <w:rPr>
                <w:b/>
                <w:color w:val="auto"/>
                <w:sz w:val="22"/>
              </w:rPr>
            </w:pPr>
            <w:r>
              <w:rPr>
                <w:b/>
                <w:color w:val="auto"/>
                <w:sz w:val="22"/>
              </w:rPr>
              <w:t>四、采购人对项目的特殊要求及说明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900" w:hRule="atLeast"/>
        </w:trPr>
        <w:tc>
          <w:tcPr>
            <w:tcW w:w="963" w:type="dxa"/>
            <w:gridSpan w:val="3"/>
          </w:tcPr>
          <w:p>
            <w:pPr>
              <w:pStyle w:val="12"/>
              <w:rPr>
                <w:rFonts w:ascii="Times New Roman"/>
                <w:color w:val="auto"/>
                <w:sz w:val="22"/>
              </w:rPr>
            </w:pPr>
          </w:p>
          <w:p>
            <w:pPr>
              <w:pStyle w:val="12"/>
              <w:rPr>
                <w:rFonts w:ascii="Times New Roman"/>
                <w:color w:val="auto"/>
                <w:sz w:val="22"/>
              </w:rPr>
            </w:pPr>
          </w:p>
          <w:p>
            <w:pPr>
              <w:pStyle w:val="12"/>
              <w:spacing w:before="148" w:line="324" w:lineRule="auto"/>
              <w:ind w:left="369" w:right="139" w:hanging="219"/>
              <w:rPr>
                <w:color w:val="auto"/>
                <w:sz w:val="22"/>
              </w:rPr>
            </w:pPr>
            <w:r>
              <w:rPr>
                <w:color w:val="auto"/>
                <w:sz w:val="22"/>
              </w:rPr>
              <w:t>进口产品</w:t>
            </w:r>
          </w:p>
        </w:tc>
        <w:tc>
          <w:tcPr>
            <w:tcW w:w="8592" w:type="dxa"/>
            <w:gridSpan w:val="7"/>
          </w:tcPr>
          <w:p>
            <w:pPr>
              <w:pStyle w:val="12"/>
              <w:spacing w:before="85"/>
              <w:ind w:left="107"/>
              <w:rPr>
                <w:color w:val="auto"/>
                <w:sz w:val="22"/>
              </w:rPr>
            </w:pPr>
            <w:r>
              <w:rPr>
                <w:color w:val="auto"/>
                <w:sz w:val="22"/>
              </w:rPr>
              <w:t>是否接受进口产品：</w:t>
            </w:r>
          </w:p>
          <w:p>
            <w:pPr>
              <w:pStyle w:val="12"/>
              <w:spacing w:before="98" w:line="324" w:lineRule="auto"/>
              <w:ind w:left="546" w:right="3434"/>
              <w:rPr>
                <w:color w:val="auto"/>
                <w:sz w:val="22"/>
              </w:rPr>
            </w:pPr>
            <w:r>
              <w:rPr>
                <w:rFonts w:ascii="Wingdings" w:hAnsi="Wingdings" w:eastAsia="Wingdings"/>
                <w:color w:val="auto"/>
                <w:sz w:val="22"/>
              </w:rPr>
              <w:t></w:t>
            </w:r>
            <w:r>
              <w:rPr>
                <w:color w:val="auto"/>
                <w:sz w:val="22"/>
              </w:rPr>
              <w:t>否，本项目所有采购货物均不接受进口产品。备注：</w:t>
            </w:r>
          </w:p>
          <w:p>
            <w:pPr>
              <w:pStyle w:val="12"/>
              <w:spacing w:line="282" w:lineRule="exact"/>
              <w:ind w:left="546"/>
              <w:rPr>
                <w:color w:val="auto"/>
                <w:sz w:val="22"/>
              </w:rPr>
            </w:pPr>
            <w:r>
              <w:rPr>
                <w:color w:val="auto"/>
                <w:sz w:val="22"/>
              </w:rPr>
              <w:t>1.以上所述不接受进口产品的，供应商不得选用进口产品参与竞标，否则竞标按无</w:t>
            </w:r>
          </w:p>
          <w:p>
            <w:pPr>
              <w:pStyle w:val="12"/>
              <w:spacing w:before="97" w:line="275" w:lineRule="exact"/>
              <w:ind w:left="107" w:right="-15"/>
              <w:rPr>
                <w:color w:val="auto"/>
                <w:sz w:val="22"/>
              </w:rPr>
            </w:pPr>
            <w:r>
              <w:rPr>
                <w:color w:val="auto"/>
                <w:spacing w:val="-10"/>
                <w:sz w:val="22"/>
              </w:rPr>
              <w:t>效处理；允许接受进口产品的，供应商可以选用进口产品参与竞标，但不排斥国内产品。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689" w:hRule="atLeast"/>
        </w:trPr>
        <w:tc>
          <w:tcPr>
            <w:tcW w:w="963" w:type="dxa"/>
            <w:gridSpan w:val="3"/>
          </w:tcPr>
          <w:p>
            <w:pPr>
              <w:pStyle w:val="12"/>
              <w:spacing w:before="11"/>
              <w:rPr>
                <w:rFonts w:ascii="Times New Roman"/>
                <w:color w:val="auto"/>
                <w:sz w:val="23"/>
              </w:rPr>
            </w:pPr>
          </w:p>
          <w:p>
            <w:pPr>
              <w:pStyle w:val="12"/>
              <w:spacing w:line="324" w:lineRule="auto"/>
              <w:ind w:left="369" w:right="139" w:hanging="219"/>
              <w:rPr>
                <w:color w:val="auto"/>
                <w:sz w:val="22"/>
              </w:rPr>
            </w:pPr>
            <w:r>
              <w:rPr>
                <w:color w:val="auto"/>
                <w:sz w:val="22"/>
              </w:rPr>
              <w:t>资料要求</w:t>
            </w:r>
          </w:p>
        </w:tc>
        <w:tc>
          <w:tcPr>
            <w:tcW w:w="8592" w:type="dxa"/>
            <w:gridSpan w:val="7"/>
          </w:tcPr>
          <w:p>
            <w:pPr>
              <w:pStyle w:val="12"/>
              <w:spacing w:before="2" w:line="380" w:lineRule="exact"/>
              <w:ind w:left="107" w:right="100" w:firstLine="439"/>
              <w:jc w:val="both"/>
              <w:rPr>
                <w:color w:val="auto"/>
                <w:sz w:val="22"/>
              </w:rPr>
            </w:pPr>
            <w:r>
              <w:rPr>
                <w:color w:val="auto"/>
                <w:sz w:val="22"/>
              </w:rPr>
              <w:t>响应文件中可提供设备生产商编写的有性能参数描述的产品说明书或彩页（应有详细的产品技术介绍、技术参数、产品图样照片等）。当响应文件提供的设备性能参数与该生产商提供的性能参数不符合时，以生产商资料为准。</w:t>
            </w:r>
            <w:r>
              <w:rPr>
                <w:b/>
                <w:color w:val="auto"/>
                <w:sz w:val="22"/>
              </w:rPr>
              <w:t>（“功能目标及技术指标”有</w:t>
            </w:r>
          </w:p>
          <w:p>
            <w:pPr>
              <w:pStyle w:val="12"/>
              <w:spacing w:before="85"/>
              <w:ind w:left="107"/>
              <w:rPr>
                <w:b/>
                <w:color w:val="auto"/>
                <w:sz w:val="22"/>
              </w:rPr>
            </w:pPr>
            <w:r>
              <w:rPr>
                <w:b/>
                <w:color w:val="auto"/>
                <w:sz w:val="22"/>
              </w:rPr>
              <w:t>要求的则按其要求）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140" w:hRule="atLeast"/>
        </w:trPr>
        <w:tc>
          <w:tcPr>
            <w:tcW w:w="963" w:type="dxa"/>
            <w:gridSpan w:val="3"/>
          </w:tcPr>
          <w:p>
            <w:pPr>
              <w:pStyle w:val="12"/>
              <w:rPr>
                <w:rFonts w:ascii="Times New Roman"/>
                <w:color w:val="auto"/>
                <w:sz w:val="24"/>
              </w:rPr>
            </w:pPr>
          </w:p>
          <w:p>
            <w:pPr>
              <w:pStyle w:val="12"/>
              <w:spacing w:line="324" w:lineRule="auto"/>
              <w:ind w:left="369" w:right="139" w:hanging="219"/>
              <w:rPr>
                <w:color w:val="auto"/>
                <w:sz w:val="22"/>
              </w:rPr>
            </w:pPr>
            <w:r>
              <w:rPr>
                <w:color w:val="auto"/>
                <w:sz w:val="22"/>
              </w:rPr>
              <w:t>样品要求</w:t>
            </w:r>
          </w:p>
        </w:tc>
        <w:tc>
          <w:tcPr>
            <w:tcW w:w="8592" w:type="dxa"/>
            <w:gridSpan w:val="7"/>
          </w:tcPr>
          <w:p>
            <w:pPr>
              <w:pStyle w:val="12"/>
              <w:spacing w:before="84"/>
              <w:ind w:left="546"/>
              <w:rPr>
                <w:color w:val="auto"/>
                <w:sz w:val="22"/>
              </w:rPr>
            </w:pPr>
            <w:r>
              <w:rPr>
                <w:color w:val="auto"/>
                <w:sz w:val="22"/>
              </w:rPr>
              <w:t>是否要求递交样品：</w:t>
            </w:r>
          </w:p>
          <w:p>
            <w:pPr>
              <w:pStyle w:val="12"/>
              <w:spacing w:before="99"/>
              <w:ind w:left="546"/>
              <w:rPr>
                <w:color w:val="auto"/>
                <w:sz w:val="22"/>
              </w:rPr>
            </w:pPr>
            <w:r>
              <w:rPr>
                <w:rFonts w:ascii="Wingdings" w:hAnsi="Wingdings" w:eastAsia="Wingdings"/>
                <w:color w:val="auto"/>
                <w:spacing w:val="-1"/>
                <w:sz w:val="22"/>
              </w:rPr>
              <w:t></w:t>
            </w:r>
            <w:r>
              <w:rPr>
                <w:color w:val="auto"/>
                <w:sz w:val="22"/>
              </w:rPr>
              <w:t>否</w:t>
            </w:r>
          </w:p>
          <w:p>
            <w:pPr>
              <w:pStyle w:val="12"/>
              <w:spacing w:before="98" w:line="275" w:lineRule="exact"/>
              <w:ind w:left="546"/>
              <w:rPr>
                <w:color w:val="auto"/>
                <w:sz w:val="22"/>
              </w:rPr>
            </w:pPr>
            <w:r>
              <w:rPr>
                <w:color w:val="auto"/>
                <w:spacing w:val="-1"/>
                <w:sz w:val="22"/>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140" w:hRule="atLeast"/>
        </w:trPr>
        <w:tc>
          <w:tcPr>
            <w:tcW w:w="963" w:type="dxa"/>
            <w:gridSpan w:val="3"/>
          </w:tcPr>
          <w:p>
            <w:pPr>
              <w:pStyle w:val="12"/>
              <w:spacing w:before="11"/>
              <w:rPr>
                <w:rFonts w:ascii="Times New Roman"/>
                <w:color w:val="auto"/>
                <w:sz w:val="23"/>
              </w:rPr>
            </w:pPr>
          </w:p>
          <w:p>
            <w:pPr>
              <w:pStyle w:val="12"/>
              <w:spacing w:line="324" w:lineRule="auto"/>
              <w:ind w:left="151" w:right="139"/>
              <w:rPr>
                <w:color w:val="auto"/>
                <w:sz w:val="22"/>
              </w:rPr>
            </w:pPr>
            <w:r>
              <w:rPr>
                <w:color w:val="auto"/>
                <w:sz w:val="22"/>
              </w:rPr>
              <w:t>产品演示要求</w:t>
            </w:r>
          </w:p>
        </w:tc>
        <w:tc>
          <w:tcPr>
            <w:tcW w:w="8592" w:type="dxa"/>
            <w:gridSpan w:val="7"/>
          </w:tcPr>
          <w:p>
            <w:pPr>
              <w:pStyle w:val="12"/>
              <w:spacing w:before="86"/>
              <w:ind w:left="107"/>
              <w:rPr>
                <w:color w:val="auto"/>
                <w:sz w:val="22"/>
              </w:rPr>
            </w:pPr>
            <w:r>
              <w:rPr>
                <w:color w:val="auto"/>
                <w:sz w:val="22"/>
              </w:rPr>
              <w:t>是否进行产品演示：</w:t>
            </w:r>
          </w:p>
          <w:p>
            <w:pPr>
              <w:pStyle w:val="12"/>
              <w:spacing w:before="97"/>
              <w:ind w:left="546"/>
              <w:rPr>
                <w:color w:val="auto"/>
                <w:sz w:val="22"/>
              </w:rPr>
            </w:pPr>
            <w:r>
              <w:rPr>
                <w:rFonts w:ascii="Wingdings" w:hAnsi="Wingdings" w:eastAsia="Wingdings"/>
                <w:color w:val="auto"/>
                <w:sz w:val="22"/>
              </w:rPr>
              <w:t></w:t>
            </w:r>
            <w:r>
              <w:rPr>
                <w:color w:val="auto"/>
                <w:sz w:val="22"/>
              </w:rPr>
              <w:t>否，本项目所有采购货物均不进行产品演示。</w:t>
            </w:r>
          </w:p>
          <w:p>
            <w:pPr>
              <w:pStyle w:val="12"/>
              <w:spacing w:before="97" w:line="276" w:lineRule="exact"/>
              <w:ind w:left="546"/>
              <w:rPr>
                <w:color w:val="auto"/>
                <w:sz w:val="22"/>
              </w:rPr>
            </w:pPr>
            <w:r>
              <w:rPr>
                <w:color w:val="auto"/>
                <w:sz w:val="22"/>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900" w:hRule="atLeast"/>
        </w:trPr>
        <w:tc>
          <w:tcPr>
            <w:tcW w:w="963" w:type="dxa"/>
            <w:gridSpan w:val="3"/>
          </w:tcPr>
          <w:p>
            <w:pPr>
              <w:pStyle w:val="12"/>
              <w:rPr>
                <w:rFonts w:ascii="Times New Roman"/>
                <w:color w:val="auto"/>
                <w:sz w:val="22"/>
              </w:rPr>
            </w:pPr>
          </w:p>
          <w:p>
            <w:pPr>
              <w:pStyle w:val="12"/>
              <w:rPr>
                <w:rFonts w:ascii="Times New Roman"/>
                <w:color w:val="auto"/>
                <w:sz w:val="22"/>
              </w:rPr>
            </w:pPr>
          </w:p>
          <w:p>
            <w:pPr>
              <w:pStyle w:val="12"/>
              <w:spacing w:before="148" w:line="324" w:lineRule="auto"/>
              <w:ind w:left="369" w:right="136" w:hanging="219"/>
              <w:rPr>
                <w:b/>
                <w:color w:val="auto"/>
                <w:sz w:val="22"/>
              </w:rPr>
            </w:pPr>
            <w:r>
              <w:rPr>
                <w:b/>
                <w:color w:val="auto"/>
                <w:sz w:val="22"/>
              </w:rPr>
              <w:t>核心产品</w:t>
            </w:r>
          </w:p>
        </w:tc>
        <w:tc>
          <w:tcPr>
            <w:tcW w:w="8592" w:type="dxa"/>
            <w:gridSpan w:val="7"/>
          </w:tcPr>
          <w:p>
            <w:pPr>
              <w:pStyle w:val="12"/>
              <w:spacing w:before="85" w:line="324" w:lineRule="auto"/>
              <w:ind w:left="107" w:right="96" w:firstLine="439"/>
              <w:rPr>
                <w:b/>
                <w:color w:val="auto"/>
                <w:sz w:val="22"/>
              </w:rPr>
            </w:pPr>
            <w:r>
              <w:rPr>
                <w:b/>
                <w:color w:val="auto"/>
                <w:sz w:val="22"/>
              </w:rPr>
              <w:t>本项目货物提供相同品牌产品的不同供应商参加单一产品的同一合同项下的政府</w:t>
            </w:r>
            <w:r>
              <w:rPr>
                <w:b/>
                <w:color w:val="auto"/>
                <w:spacing w:val="-2"/>
                <w:sz w:val="22"/>
              </w:rPr>
              <w:t>采购活动的</w:t>
            </w:r>
            <w:r>
              <w:rPr>
                <w:b/>
                <w:color w:val="auto"/>
                <w:spacing w:val="-1"/>
                <w:sz w:val="22"/>
              </w:rPr>
              <w:t>（</w:t>
            </w:r>
            <w:r>
              <w:rPr>
                <w:b/>
                <w:color w:val="auto"/>
                <w:spacing w:val="-2"/>
                <w:sz w:val="22"/>
              </w:rPr>
              <w:t>或非单一产品采购项目中，多家供应商提供的核心产品品牌相同的</w:t>
            </w:r>
            <w:r>
              <w:rPr>
                <w:b/>
                <w:color w:val="auto"/>
                <w:spacing w:val="-4"/>
                <w:sz w:val="22"/>
              </w:rPr>
              <w:t>）</w:t>
            </w:r>
            <w:r>
              <w:rPr>
                <w:b/>
                <w:color w:val="auto"/>
                <w:spacing w:val="-2"/>
                <w:sz w:val="22"/>
              </w:rPr>
              <w:t>，取其中质量和服务均能满足谈判文件实质性响应要求且最后竞标总报价最低的供应商参</w:t>
            </w:r>
            <w:r>
              <w:rPr>
                <w:b/>
                <w:color w:val="auto"/>
                <w:spacing w:val="-5"/>
                <w:sz w:val="22"/>
              </w:rPr>
              <w:t>加评审；最后报价相同时，则由采购人自主选择确定一家供应商参加评审，其他竞标无</w:t>
            </w:r>
            <w:r>
              <w:rPr>
                <w:b/>
                <w:color w:val="auto"/>
                <w:sz w:val="22"/>
              </w:rPr>
              <w:t>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899" w:hRule="atLeast"/>
        </w:trPr>
        <w:tc>
          <w:tcPr>
            <w:tcW w:w="963" w:type="dxa"/>
            <w:gridSpan w:val="3"/>
          </w:tcPr>
          <w:p>
            <w:pPr>
              <w:pStyle w:val="12"/>
              <w:rPr>
                <w:rFonts w:ascii="Times New Roman"/>
                <w:color w:val="auto"/>
                <w:sz w:val="22"/>
              </w:rPr>
            </w:pPr>
          </w:p>
          <w:p>
            <w:pPr>
              <w:pStyle w:val="12"/>
              <w:spacing w:before="5"/>
              <w:rPr>
                <w:rFonts w:ascii="Times New Roman"/>
                <w:color w:val="auto"/>
                <w:sz w:val="18"/>
              </w:rPr>
            </w:pPr>
          </w:p>
          <w:p>
            <w:pPr>
              <w:pStyle w:val="12"/>
              <w:spacing w:line="324" w:lineRule="auto"/>
              <w:ind w:left="151" w:right="139"/>
              <w:jc w:val="both"/>
              <w:rPr>
                <w:color w:val="auto"/>
                <w:sz w:val="22"/>
              </w:rPr>
            </w:pPr>
            <w:r>
              <w:rPr>
                <w:color w:val="auto"/>
                <w:sz w:val="22"/>
              </w:rPr>
              <w:t>备品备件及易损件</w:t>
            </w:r>
          </w:p>
        </w:tc>
        <w:tc>
          <w:tcPr>
            <w:tcW w:w="8592" w:type="dxa"/>
            <w:gridSpan w:val="7"/>
          </w:tcPr>
          <w:p>
            <w:pPr>
              <w:pStyle w:val="12"/>
              <w:spacing w:before="86" w:line="324" w:lineRule="auto"/>
              <w:ind w:left="107" w:right="110" w:firstLine="439"/>
              <w:jc w:val="both"/>
              <w:rPr>
                <w:color w:val="auto"/>
                <w:sz w:val="22"/>
              </w:rPr>
            </w:pPr>
            <w:r>
              <w:rPr>
                <w:color w:val="auto"/>
                <w:sz w:val="22"/>
              </w:rPr>
              <w:t>成交人售后服务中，维修使用的备品备件及易损件应为原厂配件，未经采购人同意不得使用非原厂配件，质保期内维修使用的备品备件及易损件的费用，由成交人承担。质量保证期过后，采购人需要继续由原成交人提供售后服务的，该成交人应以优惠价格提供售后服务，常用的、容易损坏的备品备件及易损件的优惠价格清单须在响应文件中</w:t>
            </w:r>
          </w:p>
          <w:p>
            <w:pPr>
              <w:pStyle w:val="12"/>
              <w:spacing w:line="272" w:lineRule="exact"/>
              <w:ind w:left="107"/>
              <w:rPr>
                <w:color w:val="auto"/>
                <w:sz w:val="22"/>
              </w:rPr>
            </w:pPr>
            <w:r>
              <w:rPr>
                <w:color w:val="auto"/>
                <w:sz w:val="22"/>
              </w:rPr>
              <w:t>列出。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760" w:hRule="atLeast"/>
        </w:trPr>
        <w:tc>
          <w:tcPr>
            <w:tcW w:w="963" w:type="dxa"/>
            <w:gridSpan w:val="3"/>
          </w:tcPr>
          <w:p>
            <w:pPr>
              <w:pStyle w:val="12"/>
              <w:rPr>
                <w:rFonts w:ascii="Times New Roman"/>
                <w:color w:val="auto"/>
                <w:sz w:val="24"/>
              </w:rPr>
            </w:pPr>
          </w:p>
          <w:p>
            <w:pPr>
              <w:pStyle w:val="12"/>
              <w:ind w:left="108"/>
              <w:rPr>
                <w:b/>
                <w:color w:val="auto"/>
                <w:sz w:val="22"/>
              </w:rPr>
            </w:pPr>
            <w:r>
              <w:rPr>
                <w:b/>
                <w:color w:val="auto"/>
                <w:sz w:val="22"/>
              </w:rPr>
              <w:t>▲其他</w:t>
            </w:r>
          </w:p>
        </w:tc>
        <w:tc>
          <w:tcPr>
            <w:tcW w:w="8592" w:type="dxa"/>
            <w:gridSpan w:val="7"/>
          </w:tcPr>
          <w:p>
            <w:pPr>
              <w:pStyle w:val="12"/>
              <w:spacing w:before="84"/>
              <w:ind w:left="546"/>
              <w:rPr>
                <w:b/>
                <w:color w:val="auto"/>
                <w:sz w:val="22"/>
              </w:rPr>
            </w:pPr>
            <w:r>
              <w:rPr>
                <w:b/>
                <w:color w:val="auto"/>
                <w:sz w:val="22"/>
              </w:rPr>
              <w:t>供应商响应文件中必须提供竞标产品的品牌和型号（注：如为定制、非标产品可不</w:t>
            </w:r>
          </w:p>
          <w:p>
            <w:pPr>
              <w:pStyle w:val="12"/>
              <w:spacing w:before="99" w:line="274" w:lineRule="exact"/>
              <w:ind w:left="107"/>
              <w:rPr>
                <w:b/>
                <w:color w:val="auto"/>
                <w:sz w:val="22"/>
              </w:rPr>
            </w:pPr>
            <w:r>
              <w:rPr>
                <w:b/>
                <w:color w:val="auto"/>
                <w:sz w:val="22"/>
              </w:rPr>
              <w:t>填写。），如不填写视为不满足。</w:t>
            </w:r>
          </w:p>
        </w:tc>
      </w:tr>
    </w:tbl>
    <w:p>
      <w:pPr>
        <w:spacing w:after="0" w:line="274" w:lineRule="exact"/>
        <w:rPr>
          <w:sz w:val="22"/>
        </w:rPr>
        <w:sectPr>
          <w:headerReference r:id="rId11" w:type="default"/>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rPr>
          <w:rFonts w:ascii="Times New Roman"/>
          <w:sz w:val="20"/>
        </w:rPr>
      </w:pPr>
    </w:p>
    <w:p>
      <w:pPr>
        <w:tabs>
          <w:tab w:val="left" w:pos="1468"/>
        </w:tabs>
        <w:spacing w:before="215"/>
        <w:ind w:left="28" w:right="0" w:firstLine="0"/>
        <w:jc w:val="center"/>
        <w:outlineLvl w:val="0"/>
        <w:rPr>
          <w:sz w:val="36"/>
        </w:rPr>
      </w:pPr>
      <w:bookmarkStart w:id="17" w:name="第四章  评审方法及评审标准"/>
      <w:bookmarkEnd w:id="17"/>
      <w:bookmarkStart w:id="18" w:name="_Toc18265"/>
      <w:r>
        <w:rPr>
          <w:sz w:val="36"/>
        </w:rPr>
        <w:t>第四章</w:t>
      </w:r>
      <w:r>
        <w:rPr>
          <w:sz w:val="36"/>
        </w:rPr>
        <w:tab/>
      </w:r>
      <w:r>
        <w:rPr>
          <w:sz w:val="36"/>
        </w:rPr>
        <w:t>评审方法及评审标准</w:t>
      </w:r>
      <w:bookmarkEnd w:id="18"/>
    </w:p>
    <w:p>
      <w:pPr>
        <w:pStyle w:val="2"/>
        <w:spacing w:before="6"/>
        <w:rPr>
          <w:sz w:val="35"/>
        </w:rPr>
      </w:pPr>
    </w:p>
    <w:p>
      <w:pPr>
        <w:spacing w:before="1"/>
        <w:ind w:left="777" w:right="0" w:firstLine="0"/>
        <w:jc w:val="left"/>
        <w:rPr>
          <w:b/>
          <w:sz w:val="24"/>
        </w:rPr>
      </w:pPr>
      <w:bookmarkStart w:id="19" w:name="一、评审原则"/>
      <w:bookmarkEnd w:id="19"/>
      <w:r>
        <w:rPr>
          <w:b/>
          <w:sz w:val="24"/>
        </w:rPr>
        <w:t>一、评审原则</w:t>
      </w:r>
    </w:p>
    <w:p>
      <w:pPr>
        <w:pStyle w:val="11"/>
        <w:numPr>
          <w:ilvl w:val="0"/>
          <w:numId w:val="29"/>
        </w:numPr>
        <w:tabs>
          <w:tab w:val="left" w:pos="1139"/>
        </w:tabs>
        <w:spacing w:before="93" w:after="0" w:line="312" w:lineRule="auto"/>
        <w:ind w:left="297" w:right="507" w:firstLine="480"/>
        <w:jc w:val="left"/>
        <w:rPr>
          <w:sz w:val="24"/>
        </w:rPr>
      </w:pPr>
      <w:r>
        <w:rPr>
          <w:spacing w:val="-1"/>
          <w:sz w:val="24"/>
        </w:rPr>
        <w:t>谈判小组成员构成：本采购项目的谈判小组成员分别由依法组成的专家、采购单位</w:t>
      </w:r>
      <w:r>
        <w:rPr>
          <w:sz w:val="24"/>
        </w:rPr>
        <w:t>代表共三人及以上单数构成，其中评审专家人数不少于谈判小组成员总数的三分之二。</w:t>
      </w:r>
    </w:p>
    <w:p>
      <w:pPr>
        <w:pStyle w:val="11"/>
        <w:numPr>
          <w:ilvl w:val="0"/>
          <w:numId w:val="29"/>
        </w:numPr>
        <w:tabs>
          <w:tab w:val="left" w:pos="1139"/>
        </w:tabs>
        <w:spacing w:before="0" w:after="0" w:line="312" w:lineRule="auto"/>
        <w:ind w:left="297" w:right="507" w:firstLine="480"/>
        <w:jc w:val="left"/>
        <w:rPr>
          <w:sz w:val="24"/>
        </w:rPr>
      </w:pPr>
      <w:r>
        <w:rPr>
          <w:spacing w:val="-1"/>
          <w:sz w:val="24"/>
        </w:rPr>
        <w:t>评审依据：谈判小组将以竞争性谈判文件为评标依据，对供应商的响应文件进行资</w:t>
      </w:r>
      <w:r>
        <w:rPr>
          <w:sz w:val="24"/>
        </w:rPr>
        <w:t>格性及符合性审查，以确定其是否符合资格条件及满足采购文件的实质性要求。</w:t>
      </w:r>
    </w:p>
    <w:p>
      <w:pPr>
        <w:pStyle w:val="11"/>
        <w:numPr>
          <w:ilvl w:val="0"/>
          <w:numId w:val="29"/>
        </w:numPr>
        <w:tabs>
          <w:tab w:val="left" w:pos="1139"/>
        </w:tabs>
        <w:spacing w:before="2" w:after="0" w:line="240" w:lineRule="auto"/>
        <w:ind w:left="1138" w:right="0" w:hanging="362"/>
        <w:jc w:val="left"/>
        <w:rPr>
          <w:sz w:val="24"/>
        </w:rPr>
      </w:pPr>
      <w:r>
        <w:rPr>
          <w:sz w:val="24"/>
        </w:rPr>
        <w:t>评审方法：最低评标价法。</w:t>
      </w:r>
    </w:p>
    <w:p>
      <w:pPr>
        <w:pStyle w:val="11"/>
        <w:numPr>
          <w:ilvl w:val="0"/>
          <w:numId w:val="29"/>
        </w:numPr>
        <w:tabs>
          <w:tab w:val="left" w:pos="1139"/>
        </w:tabs>
        <w:spacing w:before="91" w:after="0" w:line="240" w:lineRule="auto"/>
        <w:ind w:left="1138" w:right="0" w:hanging="362"/>
        <w:jc w:val="left"/>
        <w:rPr>
          <w:sz w:val="24"/>
        </w:rPr>
      </w:pPr>
      <w:r>
        <w:rPr>
          <w:sz w:val="24"/>
        </w:rPr>
        <w:t>评审程序</w:t>
      </w:r>
    </w:p>
    <w:p>
      <w:pPr>
        <w:pStyle w:val="11"/>
        <w:numPr>
          <w:ilvl w:val="0"/>
          <w:numId w:val="30"/>
        </w:numPr>
        <w:tabs>
          <w:tab w:val="left" w:pos="1438"/>
        </w:tabs>
        <w:spacing w:before="93" w:after="0" w:line="240" w:lineRule="auto"/>
        <w:ind w:left="1437" w:right="0" w:hanging="661"/>
        <w:jc w:val="left"/>
        <w:rPr>
          <w:sz w:val="24"/>
        </w:rPr>
      </w:pPr>
      <w:r>
        <w:rPr>
          <w:sz w:val="24"/>
        </w:rPr>
        <w:t>资格性检查；</w:t>
      </w:r>
    </w:p>
    <w:p>
      <w:pPr>
        <w:pStyle w:val="11"/>
        <w:numPr>
          <w:ilvl w:val="0"/>
          <w:numId w:val="30"/>
        </w:numPr>
        <w:tabs>
          <w:tab w:val="left" w:pos="1438"/>
        </w:tabs>
        <w:spacing w:before="93" w:after="0" w:line="240" w:lineRule="auto"/>
        <w:ind w:left="1437" w:right="0" w:hanging="661"/>
        <w:jc w:val="left"/>
        <w:rPr>
          <w:sz w:val="24"/>
        </w:rPr>
      </w:pPr>
      <w:r>
        <w:rPr>
          <w:sz w:val="24"/>
        </w:rPr>
        <w:t>符合性检查；</w:t>
      </w:r>
    </w:p>
    <w:p>
      <w:pPr>
        <w:pStyle w:val="11"/>
        <w:numPr>
          <w:ilvl w:val="0"/>
          <w:numId w:val="30"/>
        </w:numPr>
        <w:tabs>
          <w:tab w:val="left" w:pos="1438"/>
        </w:tabs>
        <w:spacing w:before="91" w:after="0" w:line="240" w:lineRule="auto"/>
        <w:ind w:left="1437" w:right="0" w:hanging="661"/>
        <w:jc w:val="left"/>
        <w:rPr>
          <w:sz w:val="24"/>
        </w:rPr>
      </w:pPr>
      <w:r>
        <w:rPr>
          <w:sz w:val="24"/>
        </w:rPr>
        <w:t>谈判；</w:t>
      </w:r>
    </w:p>
    <w:p>
      <w:pPr>
        <w:pStyle w:val="11"/>
        <w:numPr>
          <w:ilvl w:val="0"/>
          <w:numId w:val="30"/>
        </w:numPr>
        <w:tabs>
          <w:tab w:val="left" w:pos="1438"/>
        </w:tabs>
        <w:spacing w:before="93" w:after="0" w:line="240" w:lineRule="auto"/>
        <w:ind w:left="1437" w:right="0" w:hanging="661"/>
        <w:jc w:val="left"/>
        <w:rPr>
          <w:sz w:val="24"/>
        </w:rPr>
      </w:pPr>
      <w:r>
        <w:rPr>
          <w:sz w:val="24"/>
        </w:rPr>
        <w:t>重新提交响应文件（如谈判文件有实质性变动或谈判后确定最终解决方案）；</w:t>
      </w:r>
    </w:p>
    <w:p>
      <w:pPr>
        <w:pStyle w:val="11"/>
        <w:numPr>
          <w:ilvl w:val="0"/>
          <w:numId w:val="30"/>
        </w:numPr>
        <w:tabs>
          <w:tab w:val="left" w:pos="1438"/>
        </w:tabs>
        <w:spacing w:before="94" w:after="0" w:line="240" w:lineRule="auto"/>
        <w:ind w:left="1437" w:right="0" w:hanging="661"/>
        <w:jc w:val="left"/>
        <w:rPr>
          <w:sz w:val="24"/>
        </w:rPr>
      </w:pPr>
      <w:r>
        <w:rPr>
          <w:sz w:val="24"/>
        </w:rPr>
        <w:t>最后报价；</w:t>
      </w:r>
    </w:p>
    <w:p>
      <w:pPr>
        <w:pStyle w:val="11"/>
        <w:numPr>
          <w:ilvl w:val="0"/>
          <w:numId w:val="30"/>
        </w:numPr>
        <w:tabs>
          <w:tab w:val="left" w:pos="1438"/>
        </w:tabs>
        <w:spacing w:before="91" w:after="0" w:line="312" w:lineRule="auto"/>
        <w:ind w:left="777" w:right="5967" w:firstLine="0"/>
        <w:jc w:val="left"/>
        <w:rPr>
          <w:b/>
          <w:sz w:val="24"/>
        </w:rPr>
      </w:pPr>
      <w:r>
        <w:rPr>
          <w:spacing w:val="-2"/>
          <w:sz w:val="24"/>
        </w:rPr>
        <w:t>推荐成交候选供应商名单。</w:t>
      </w:r>
      <w:bookmarkStart w:id="20" w:name="二、评审标准"/>
      <w:bookmarkEnd w:id="20"/>
      <w:r>
        <w:rPr>
          <w:b/>
          <w:sz w:val="24"/>
        </w:rPr>
        <w:t>二、评审标准</w:t>
      </w:r>
    </w:p>
    <w:p>
      <w:pPr>
        <w:spacing w:before="2"/>
        <w:ind w:left="777" w:right="0" w:firstLine="0"/>
        <w:jc w:val="left"/>
        <w:rPr>
          <w:b/>
          <w:sz w:val="24"/>
        </w:rPr>
      </w:pPr>
      <w:r>
        <w:rPr>
          <w:b/>
          <w:sz w:val="24"/>
        </w:rPr>
        <w:t>1、资格性检查</w:t>
      </w:r>
    </w:p>
    <w:p>
      <w:pPr>
        <w:pStyle w:val="2"/>
        <w:spacing w:before="91" w:line="312" w:lineRule="auto"/>
        <w:ind w:left="297" w:right="387" w:firstLine="480"/>
      </w:pPr>
      <w:r>
        <mc:AlternateContent>
          <mc:Choice Requires="wps">
            <w:drawing>
              <wp:anchor distT="0" distB="0" distL="114300" distR="114300" simplePos="0" relativeHeight="251666432" behindDoc="0" locked="0" layoutInCell="1" allowOverlap="1">
                <wp:simplePos x="0" y="0"/>
                <wp:positionH relativeFrom="page">
                  <wp:posOffset>628015</wp:posOffset>
                </wp:positionH>
                <wp:positionV relativeFrom="paragraph">
                  <wp:posOffset>514350</wp:posOffset>
                </wp:positionV>
                <wp:extent cx="6182360" cy="3986530"/>
                <wp:effectExtent l="0" t="0" r="0" b="0"/>
                <wp:wrapNone/>
                <wp:docPr id="9" name="文本框 11"/>
                <wp:cNvGraphicFramePr/>
                <a:graphic xmlns:a="http://schemas.openxmlformats.org/drawingml/2006/main">
                  <a:graphicData uri="http://schemas.microsoft.com/office/word/2010/wordprocessingShape">
                    <wps:wsp>
                      <wps:cNvSpPr txBox="1"/>
                      <wps:spPr>
                        <a:xfrm>
                          <a:off x="0" y="0"/>
                          <a:ext cx="6182360" cy="3986530"/>
                        </a:xfrm>
                        <a:prstGeom prst="rect">
                          <a:avLst/>
                        </a:prstGeom>
                        <a:noFill/>
                        <a:ln>
                          <a:noFill/>
                        </a:ln>
                      </wps:spPr>
                      <wps:txbx>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1101"/>
                              <w:gridCol w:w="1956"/>
                              <w:gridCol w:w="5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2" w:type="dxa"/>
                                </w:tcPr>
                                <w:p>
                                  <w:pPr>
                                    <w:pStyle w:val="12"/>
                                    <w:spacing w:before="101"/>
                                    <w:ind w:left="131"/>
                                    <w:rPr>
                                      <w:sz w:val="24"/>
                                    </w:rPr>
                                  </w:pPr>
                                  <w:r>
                                    <w:rPr>
                                      <w:sz w:val="24"/>
                                    </w:rPr>
                                    <w:t>序号</w:t>
                                  </w:r>
                                </w:p>
                              </w:tc>
                              <w:tc>
                                <w:tcPr>
                                  <w:tcW w:w="3057" w:type="dxa"/>
                                  <w:gridSpan w:val="2"/>
                                </w:tcPr>
                                <w:p>
                                  <w:pPr>
                                    <w:pStyle w:val="12"/>
                                    <w:spacing w:before="101"/>
                                    <w:ind w:left="1027" w:right="1019"/>
                                    <w:jc w:val="center"/>
                                    <w:rPr>
                                      <w:sz w:val="24"/>
                                    </w:rPr>
                                  </w:pPr>
                                  <w:r>
                                    <w:rPr>
                                      <w:sz w:val="24"/>
                                    </w:rPr>
                                    <w:t>评审因素</w:t>
                                  </w:r>
                                </w:p>
                              </w:tc>
                              <w:tc>
                                <w:tcPr>
                                  <w:tcW w:w="5922" w:type="dxa"/>
                                </w:tcPr>
                                <w:p>
                                  <w:pPr>
                                    <w:pStyle w:val="12"/>
                                    <w:spacing w:before="101"/>
                                    <w:ind w:left="1881"/>
                                    <w:rPr>
                                      <w:sz w:val="24"/>
                                    </w:rPr>
                                  </w:pPr>
                                  <w:r>
                                    <w:rPr>
                                      <w:sz w:val="24"/>
                                    </w:rPr>
                                    <w:t>评审内容及评审标准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trPr>
                              <w:tc>
                                <w:tcPr>
                                  <w:tcW w:w="742" w:type="dxa"/>
                                  <w:vMerge w:val="restart"/>
                                </w:tcPr>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spacing w:before="11"/>
                                    <w:rPr>
                                      <w:sz w:val="26"/>
                                    </w:rPr>
                                  </w:pPr>
                                </w:p>
                                <w:p>
                                  <w:pPr>
                                    <w:pStyle w:val="12"/>
                                    <w:ind w:left="10"/>
                                    <w:jc w:val="center"/>
                                    <w:rPr>
                                      <w:sz w:val="24"/>
                                    </w:rPr>
                                  </w:pPr>
                                  <w:r>
                                    <w:rPr>
                                      <w:sz w:val="24"/>
                                    </w:rPr>
                                    <w:t>1</w:t>
                                  </w:r>
                                </w:p>
                              </w:tc>
                              <w:tc>
                                <w:tcPr>
                                  <w:tcW w:w="1101" w:type="dxa"/>
                                  <w:vMerge w:val="restart"/>
                                </w:tcPr>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spacing w:before="2"/>
                                    <w:rPr>
                                      <w:sz w:val="26"/>
                                    </w:rPr>
                                  </w:pPr>
                                </w:p>
                                <w:p>
                                  <w:pPr>
                                    <w:pStyle w:val="12"/>
                                    <w:spacing w:line="242" w:lineRule="auto"/>
                                    <w:ind w:left="188" w:right="180"/>
                                    <w:jc w:val="center"/>
                                    <w:rPr>
                                      <w:sz w:val="24"/>
                                    </w:rPr>
                                  </w:pPr>
                                  <w:r>
                                    <w:rPr>
                                      <w:sz w:val="24"/>
                                    </w:rPr>
                                    <w:t>供应商应符合的基本资格条件</w:t>
                                  </w:r>
                                </w:p>
                              </w:tc>
                              <w:tc>
                                <w:tcPr>
                                  <w:tcW w:w="1956" w:type="dxa"/>
                                </w:tcPr>
                                <w:p>
                                  <w:pPr>
                                    <w:pStyle w:val="12"/>
                                    <w:rPr>
                                      <w:sz w:val="24"/>
                                    </w:rPr>
                                  </w:pPr>
                                </w:p>
                                <w:p>
                                  <w:pPr>
                                    <w:pStyle w:val="12"/>
                                    <w:rPr>
                                      <w:sz w:val="24"/>
                                    </w:rPr>
                                  </w:pPr>
                                </w:p>
                                <w:p>
                                  <w:pPr>
                                    <w:pStyle w:val="12"/>
                                    <w:spacing w:before="12"/>
                                    <w:rPr>
                                      <w:sz w:val="24"/>
                                    </w:rPr>
                                  </w:pPr>
                                </w:p>
                                <w:p>
                                  <w:pPr>
                                    <w:pStyle w:val="12"/>
                                    <w:spacing w:line="242" w:lineRule="auto"/>
                                    <w:ind w:left="107" w:right="96"/>
                                    <w:jc w:val="both"/>
                                    <w:rPr>
                                      <w:sz w:val="24"/>
                                    </w:rPr>
                                  </w:pPr>
                                  <w:r>
                                    <w:rPr>
                                      <w:spacing w:val="-20"/>
                                      <w:sz w:val="24"/>
                                    </w:rPr>
                                    <w:t>（1）</w:t>
                                  </w:r>
                                  <w:r>
                                    <w:rPr>
                                      <w:spacing w:val="-4"/>
                                      <w:sz w:val="24"/>
                                    </w:rPr>
                                    <w:t>具有独立承</w:t>
                                  </w:r>
                                  <w:r>
                                    <w:rPr>
                                      <w:sz w:val="24"/>
                                    </w:rPr>
                                    <w:t>担民事责任的能力</w:t>
                                  </w:r>
                                </w:p>
                              </w:tc>
                              <w:tc>
                                <w:tcPr>
                                  <w:tcW w:w="5922" w:type="dxa"/>
                                </w:tcPr>
                                <w:p>
                                  <w:pPr>
                                    <w:pStyle w:val="12"/>
                                    <w:spacing w:before="1" w:line="242" w:lineRule="auto"/>
                                    <w:ind w:left="107" w:right="44" w:firstLine="451"/>
                                    <w:rPr>
                                      <w:sz w:val="24"/>
                                    </w:rPr>
                                  </w:pPr>
                                  <w:r>
                                    <w:rPr>
                                      <w:sz w:val="24"/>
                                    </w:rPr>
                                    <w:t>审查法人或者其他组织的营业执照等证明文件、自然人的身份证明。须按以下要求提供，材料须有效。</w:t>
                                  </w:r>
                                </w:p>
                                <w:p>
                                  <w:pPr>
                                    <w:pStyle w:val="12"/>
                                    <w:spacing w:before="3" w:line="242" w:lineRule="auto"/>
                                    <w:ind w:left="107" w:right="42" w:firstLine="451"/>
                                    <w:jc w:val="both"/>
                                    <w:rPr>
                                      <w:sz w:val="24"/>
                                    </w:rPr>
                                  </w:pPr>
                                  <w:r>
                                    <w:rPr>
                                      <w:sz w:val="24"/>
                                    </w:rPr>
                                    <w:t>供应商是企业则审查营业执照 （副本） 复印件； 供应商是事业单位，则审查事业单位法人证书（副本</w:t>
                                  </w:r>
                                  <w:r>
                                    <w:rPr>
                                      <w:spacing w:val="-17"/>
                                      <w:sz w:val="24"/>
                                    </w:rPr>
                                    <w:t xml:space="preserve">） </w:t>
                                  </w:r>
                                  <w:r>
                                    <w:rPr>
                                      <w:spacing w:val="-7"/>
                                      <w:sz w:val="24"/>
                                    </w:rPr>
                                    <w:t>复印件；供应商是非企业专业服务机构的，则审查执业</w:t>
                                  </w:r>
                                  <w:r>
                                    <w:rPr>
                                      <w:spacing w:val="-10"/>
                                      <w:sz w:val="24"/>
                                    </w:rPr>
                                    <w:t>许可证等证明文件复印件；供应商是个体工商户，则审</w:t>
                                  </w:r>
                                  <w:r>
                                    <w:rPr>
                                      <w:spacing w:val="-13"/>
                                      <w:sz w:val="24"/>
                                    </w:rPr>
                                    <w:t>查个体工商户营业执照复印件；供应商是自然人，则审</w:t>
                                  </w:r>
                                  <w:r>
                                    <w:rPr>
                                      <w:spacing w:val="-14"/>
                                      <w:sz w:val="24"/>
                                    </w:rPr>
                                    <w:t>查自然人身份证明复印件；如供应商不是以上所列的法</w:t>
                                  </w:r>
                                </w:p>
                                <w:p>
                                  <w:pPr>
                                    <w:pStyle w:val="12"/>
                                    <w:spacing w:before="3" w:line="289" w:lineRule="exact"/>
                                    <w:ind w:left="107" w:right="-29"/>
                                    <w:rPr>
                                      <w:sz w:val="24"/>
                                    </w:rPr>
                                  </w:pPr>
                                  <w:r>
                                    <w:rPr>
                                      <w:spacing w:val="-15"/>
                                      <w:sz w:val="24"/>
                                    </w:rPr>
                                    <w:t>人、组织、自然人的，则提供国家规定的相关证明材料。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7" w:hRule="atLeast"/>
                              </w:trPr>
                              <w:tc>
                                <w:tcPr>
                                  <w:tcW w:w="742" w:type="dxa"/>
                                  <w:vMerge w:val="continue"/>
                                  <w:tcBorders>
                                    <w:top w:val="nil"/>
                                  </w:tcBorders>
                                </w:tcPr>
                                <w:p>
                                  <w:pPr>
                                    <w:rPr>
                                      <w:sz w:val="2"/>
                                      <w:szCs w:val="2"/>
                                    </w:rPr>
                                  </w:pPr>
                                </w:p>
                              </w:tc>
                              <w:tc>
                                <w:tcPr>
                                  <w:tcW w:w="1101" w:type="dxa"/>
                                  <w:vMerge w:val="continue"/>
                                  <w:tcBorders>
                                    <w:top w:val="nil"/>
                                  </w:tcBorders>
                                </w:tcPr>
                                <w:p>
                                  <w:pPr>
                                    <w:rPr>
                                      <w:sz w:val="2"/>
                                      <w:szCs w:val="2"/>
                                    </w:rPr>
                                  </w:pPr>
                                </w:p>
                              </w:tc>
                              <w:tc>
                                <w:tcPr>
                                  <w:tcW w:w="1956" w:type="dxa"/>
                                </w:tcPr>
                                <w:p>
                                  <w:pPr>
                                    <w:pStyle w:val="12"/>
                                    <w:rPr>
                                      <w:sz w:val="24"/>
                                    </w:rPr>
                                  </w:pPr>
                                </w:p>
                                <w:p>
                                  <w:pPr>
                                    <w:pStyle w:val="12"/>
                                    <w:rPr>
                                      <w:sz w:val="24"/>
                                    </w:rPr>
                                  </w:pPr>
                                </w:p>
                                <w:p>
                                  <w:pPr>
                                    <w:pStyle w:val="12"/>
                                    <w:spacing w:before="165" w:line="242" w:lineRule="auto"/>
                                    <w:ind w:left="107" w:right="96"/>
                                    <w:jc w:val="both"/>
                                    <w:rPr>
                                      <w:sz w:val="24"/>
                                    </w:rPr>
                                  </w:pPr>
                                  <w:r>
                                    <w:rPr>
                                      <w:spacing w:val="-20"/>
                                      <w:sz w:val="24"/>
                                    </w:rPr>
                                    <w:t>（2）</w:t>
                                  </w:r>
                                  <w:r>
                                    <w:rPr>
                                      <w:spacing w:val="-4"/>
                                      <w:sz w:val="24"/>
                                    </w:rPr>
                                    <w:t>具有良好的</w:t>
                                  </w:r>
                                  <w:r>
                                    <w:rPr>
                                      <w:sz w:val="24"/>
                                    </w:rPr>
                                    <w:t>商业信誉和健全的财务会计制度</w:t>
                                  </w:r>
                                </w:p>
                              </w:tc>
                              <w:tc>
                                <w:tcPr>
                                  <w:tcW w:w="5922" w:type="dxa"/>
                                </w:tcPr>
                                <w:p>
                                  <w:pPr>
                                    <w:pStyle w:val="12"/>
                                    <w:spacing w:before="2" w:line="242" w:lineRule="auto"/>
                                    <w:ind w:left="107" w:right="44" w:firstLine="451"/>
                                    <w:rPr>
                                      <w:sz w:val="24"/>
                                    </w:rPr>
                                  </w:pPr>
                                  <w:r>
                                    <w:rPr>
                                      <w:sz w:val="24"/>
                                    </w:rPr>
                                    <w:t>①审查商业信誉声明。须提供，格式见第六章响应文件格式“竞标声明函”。</w:t>
                                  </w:r>
                                </w:p>
                                <w:p>
                                  <w:pPr>
                                    <w:pStyle w:val="12"/>
                                    <w:spacing w:before="1" w:line="310" w:lineRule="atLeast"/>
                                    <w:ind w:left="107" w:right="95"/>
                                    <w:rPr>
                                      <w:sz w:val="24"/>
                                    </w:rPr>
                                  </w:pPr>
                                  <w:r>
                                    <w:rPr>
                                      <w:spacing w:val="-10"/>
                                      <w:sz w:val="24"/>
                                    </w:rPr>
                                    <w:t>②审查</w:t>
                                  </w:r>
                                  <w:r>
                                    <w:rPr>
                                      <w:rFonts w:hint="eastAsia"/>
                                      <w:sz w:val="24"/>
                                      <w:lang w:val="en-US" w:eastAsia="zh-CN"/>
                                    </w:rPr>
                                    <w:t>供应商 2018年度或2019年度财务状况报告复印件（供应商是法人的，应提供财务报表（至少包括：资产负债表、利润表、现金流量表），或其开户银行出具的资信证明；对于从取得营业执照时间起到提交响应文件截止时间为止不足要求年数的，只需提交取得营业执照年份至所要求最近年份的财务报表。</w:t>
                                  </w:r>
                                  <w:r>
                                    <w:rPr>
                                      <w:rFonts w:hint="eastAsia"/>
                                      <w:sz w:val="24"/>
                                    </w:rPr>
                                    <w:t>供应商是其他组</w:t>
                                  </w:r>
                                </w:p>
                              </w:tc>
                            </w:tr>
                          </w:tbl>
                          <w:p>
                            <w:pPr>
                              <w:pStyle w:val="2"/>
                            </w:pPr>
                          </w:p>
                        </w:txbxContent>
                      </wps:txbx>
                      <wps:bodyPr lIns="0" tIns="0" rIns="0" bIns="0" upright="1"/>
                    </wps:wsp>
                  </a:graphicData>
                </a:graphic>
              </wp:anchor>
            </w:drawing>
          </mc:Choice>
          <mc:Fallback>
            <w:pict>
              <v:shape id="文本框 11" o:spid="_x0000_s1026" o:spt="202" type="#_x0000_t202" style="position:absolute;left:0pt;margin-left:49.45pt;margin-top:40.5pt;height:313.9pt;width:486.8pt;mso-position-horizontal-relative:page;z-index:251666432;mso-width-relative:page;mso-height-relative:page;" filled="f" stroked="f" coordsize="21600,21600" o:gfxdata="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c+VzrYAAAACgEAAA8AAAAAAAAAAQAgAAAAIgAAAGRycy9kb3ducmV2LnhtbFBL&#10;AQIUABQAAAAIAIdO4kBOO9DrvQEAAHQDAAAOAAAAAAAAAAEAIAAAACcBAABkcnMvZTJvRG9jLnht&#10;bFBLBQYAAAAABgAGAFkBAABWBQAAAAA=&#10;">
                <v:fill on="f" focussize="0,0"/>
                <v:stroke on="f"/>
                <v:imagedata o:title=""/>
                <o:lock v:ext="edit" aspectratio="f"/>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1101"/>
                        <w:gridCol w:w="1956"/>
                        <w:gridCol w:w="5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2" w:type="dxa"/>
                          </w:tcPr>
                          <w:p>
                            <w:pPr>
                              <w:pStyle w:val="12"/>
                              <w:spacing w:before="101"/>
                              <w:ind w:left="131"/>
                              <w:rPr>
                                <w:sz w:val="24"/>
                              </w:rPr>
                            </w:pPr>
                            <w:r>
                              <w:rPr>
                                <w:sz w:val="24"/>
                              </w:rPr>
                              <w:t>序号</w:t>
                            </w:r>
                          </w:p>
                        </w:tc>
                        <w:tc>
                          <w:tcPr>
                            <w:tcW w:w="3057" w:type="dxa"/>
                            <w:gridSpan w:val="2"/>
                          </w:tcPr>
                          <w:p>
                            <w:pPr>
                              <w:pStyle w:val="12"/>
                              <w:spacing w:before="101"/>
                              <w:ind w:left="1027" w:right="1019"/>
                              <w:jc w:val="center"/>
                              <w:rPr>
                                <w:sz w:val="24"/>
                              </w:rPr>
                            </w:pPr>
                            <w:r>
                              <w:rPr>
                                <w:sz w:val="24"/>
                              </w:rPr>
                              <w:t>评审因素</w:t>
                            </w:r>
                          </w:p>
                        </w:tc>
                        <w:tc>
                          <w:tcPr>
                            <w:tcW w:w="5922" w:type="dxa"/>
                          </w:tcPr>
                          <w:p>
                            <w:pPr>
                              <w:pStyle w:val="12"/>
                              <w:spacing w:before="101"/>
                              <w:ind w:left="1881"/>
                              <w:rPr>
                                <w:sz w:val="24"/>
                              </w:rPr>
                            </w:pPr>
                            <w:r>
                              <w:rPr>
                                <w:sz w:val="24"/>
                              </w:rPr>
                              <w:t>评审内容及评审标准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trPr>
                        <w:tc>
                          <w:tcPr>
                            <w:tcW w:w="742" w:type="dxa"/>
                            <w:vMerge w:val="restart"/>
                          </w:tcPr>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spacing w:before="11"/>
                              <w:rPr>
                                <w:sz w:val="26"/>
                              </w:rPr>
                            </w:pPr>
                          </w:p>
                          <w:p>
                            <w:pPr>
                              <w:pStyle w:val="12"/>
                              <w:ind w:left="10"/>
                              <w:jc w:val="center"/>
                              <w:rPr>
                                <w:sz w:val="24"/>
                              </w:rPr>
                            </w:pPr>
                            <w:r>
                              <w:rPr>
                                <w:sz w:val="24"/>
                              </w:rPr>
                              <w:t>1</w:t>
                            </w:r>
                          </w:p>
                        </w:tc>
                        <w:tc>
                          <w:tcPr>
                            <w:tcW w:w="1101" w:type="dxa"/>
                            <w:vMerge w:val="restart"/>
                          </w:tcPr>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spacing w:before="2"/>
                              <w:rPr>
                                <w:sz w:val="26"/>
                              </w:rPr>
                            </w:pPr>
                          </w:p>
                          <w:p>
                            <w:pPr>
                              <w:pStyle w:val="12"/>
                              <w:spacing w:line="242" w:lineRule="auto"/>
                              <w:ind w:left="188" w:right="180"/>
                              <w:jc w:val="center"/>
                              <w:rPr>
                                <w:sz w:val="24"/>
                              </w:rPr>
                            </w:pPr>
                            <w:r>
                              <w:rPr>
                                <w:sz w:val="24"/>
                              </w:rPr>
                              <w:t>供应商应符合的基本资格条件</w:t>
                            </w:r>
                          </w:p>
                        </w:tc>
                        <w:tc>
                          <w:tcPr>
                            <w:tcW w:w="1956" w:type="dxa"/>
                          </w:tcPr>
                          <w:p>
                            <w:pPr>
                              <w:pStyle w:val="12"/>
                              <w:rPr>
                                <w:sz w:val="24"/>
                              </w:rPr>
                            </w:pPr>
                          </w:p>
                          <w:p>
                            <w:pPr>
                              <w:pStyle w:val="12"/>
                              <w:rPr>
                                <w:sz w:val="24"/>
                              </w:rPr>
                            </w:pPr>
                          </w:p>
                          <w:p>
                            <w:pPr>
                              <w:pStyle w:val="12"/>
                              <w:spacing w:before="12"/>
                              <w:rPr>
                                <w:sz w:val="24"/>
                              </w:rPr>
                            </w:pPr>
                          </w:p>
                          <w:p>
                            <w:pPr>
                              <w:pStyle w:val="12"/>
                              <w:spacing w:line="242" w:lineRule="auto"/>
                              <w:ind w:left="107" w:right="96"/>
                              <w:jc w:val="both"/>
                              <w:rPr>
                                <w:sz w:val="24"/>
                              </w:rPr>
                            </w:pPr>
                            <w:r>
                              <w:rPr>
                                <w:spacing w:val="-20"/>
                                <w:sz w:val="24"/>
                              </w:rPr>
                              <w:t>（1）</w:t>
                            </w:r>
                            <w:r>
                              <w:rPr>
                                <w:spacing w:val="-4"/>
                                <w:sz w:val="24"/>
                              </w:rPr>
                              <w:t>具有独立承</w:t>
                            </w:r>
                            <w:r>
                              <w:rPr>
                                <w:sz w:val="24"/>
                              </w:rPr>
                              <w:t>担民事责任的能力</w:t>
                            </w:r>
                          </w:p>
                        </w:tc>
                        <w:tc>
                          <w:tcPr>
                            <w:tcW w:w="5922" w:type="dxa"/>
                          </w:tcPr>
                          <w:p>
                            <w:pPr>
                              <w:pStyle w:val="12"/>
                              <w:spacing w:before="1" w:line="242" w:lineRule="auto"/>
                              <w:ind w:left="107" w:right="44" w:firstLine="451"/>
                              <w:rPr>
                                <w:sz w:val="24"/>
                              </w:rPr>
                            </w:pPr>
                            <w:r>
                              <w:rPr>
                                <w:sz w:val="24"/>
                              </w:rPr>
                              <w:t>审查法人或者其他组织的营业执照等证明文件、自然人的身份证明。须按以下要求提供，材料须有效。</w:t>
                            </w:r>
                          </w:p>
                          <w:p>
                            <w:pPr>
                              <w:pStyle w:val="12"/>
                              <w:spacing w:before="3" w:line="242" w:lineRule="auto"/>
                              <w:ind w:left="107" w:right="42" w:firstLine="451"/>
                              <w:jc w:val="both"/>
                              <w:rPr>
                                <w:sz w:val="24"/>
                              </w:rPr>
                            </w:pPr>
                            <w:r>
                              <w:rPr>
                                <w:sz w:val="24"/>
                              </w:rPr>
                              <w:t>供应商是企业则审查营业执照 （副本） 复印件； 供应商是事业单位，则审查事业单位法人证书（副本</w:t>
                            </w:r>
                            <w:r>
                              <w:rPr>
                                <w:spacing w:val="-17"/>
                                <w:sz w:val="24"/>
                              </w:rPr>
                              <w:t xml:space="preserve">） </w:t>
                            </w:r>
                            <w:r>
                              <w:rPr>
                                <w:spacing w:val="-7"/>
                                <w:sz w:val="24"/>
                              </w:rPr>
                              <w:t>复印件；供应商是非企业专业服务机构的，则审查执业</w:t>
                            </w:r>
                            <w:r>
                              <w:rPr>
                                <w:spacing w:val="-10"/>
                                <w:sz w:val="24"/>
                              </w:rPr>
                              <w:t>许可证等证明文件复印件；供应商是个体工商户，则审</w:t>
                            </w:r>
                            <w:r>
                              <w:rPr>
                                <w:spacing w:val="-13"/>
                                <w:sz w:val="24"/>
                              </w:rPr>
                              <w:t>查个体工商户营业执照复印件；供应商是自然人，则审</w:t>
                            </w:r>
                            <w:r>
                              <w:rPr>
                                <w:spacing w:val="-14"/>
                                <w:sz w:val="24"/>
                              </w:rPr>
                              <w:t>查自然人身份证明复印件；如供应商不是以上所列的法</w:t>
                            </w:r>
                          </w:p>
                          <w:p>
                            <w:pPr>
                              <w:pStyle w:val="12"/>
                              <w:spacing w:before="3" w:line="289" w:lineRule="exact"/>
                              <w:ind w:left="107" w:right="-29"/>
                              <w:rPr>
                                <w:sz w:val="24"/>
                              </w:rPr>
                            </w:pPr>
                            <w:r>
                              <w:rPr>
                                <w:spacing w:val="-15"/>
                                <w:sz w:val="24"/>
                              </w:rPr>
                              <w:t>人、组织、自然人的，则提供国家规定的相关证明材料。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7" w:hRule="atLeast"/>
                        </w:trPr>
                        <w:tc>
                          <w:tcPr>
                            <w:tcW w:w="742" w:type="dxa"/>
                            <w:vMerge w:val="continue"/>
                            <w:tcBorders>
                              <w:top w:val="nil"/>
                            </w:tcBorders>
                          </w:tcPr>
                          <w:p>
                            <w:pPr>
                              <w:rPr>
                                <w:sz w:val="2"/>
                                <w:szCs w:val="2"/>
                              </w:rPr>
                            </w:pPr>
                          </w:p>
                        </w:tc>
                        <w:tc>
                          <w:tcPr>
                            <w:tcW w:w="1101" w:type="dxa"/>
                            <w:vMerge w:val="continue"/>
                            <w:tcBorders>
                              <w:top w:val="nil"/>
                            </w:tcBorders>
                          </w:tcPr>
                          <w:p>
                            <w:pPr>
                              <w:rPr>
                                <w:sz w:val="2"/>
                                <w:szCs w:val="2"/>
                              </w:rPr>
                            </w:pPr>
                          </w:p>
                        </w:tc>
                        <w:tc>
                          <w:tcPr>
                            <w:tcW w:w="1956" w:type="dxa"/>
                          </w:tcPr>
                          <w:p>
                            <w:pPr>
                              <w:pStyle w:val="12"/>
                              <w:rPr>
                                <w:sz w:val="24"/>
                              </w:rPr>
                            </w:pPr>
                          </w:p>
                          <w:p>
                            <w:pPr>
                              <w:pStyle w:val="12"/>
                              <w:rPr>
                                <w:sz w:val="24"/>
                              </w:rPr>
                            </w:pPr>
                          </w:p>
                          <w:p>
                            <w:pPr>
                              <w:pStyle w:val="12"/>
                              <w:spacing w:before="165" w:line="242" w:lineRule="auto"/>
                              <w:ind w:left="107" w:right="96"/>
                              <w:jc w:val="both"/>
                              <w:rPr>
                                <w:sz w:val="24"/>
                              </w:rPr>
                            </w:pPr>
                            <w:r>
                              <w:rPr>
                                <w:spacing w:val="-20"/>
                                <w:sz w:val="24"/>
                              </w:rPr>
                              <w:t>（2）</w:t>
                            </w:r>
                            <w:r>
                              <w:rPr>
                                <w:spacing w:val="-4"/>
                                <w:sz w:val="24"/>
                              </w:rPr>
                              <w:t>具有良好的</w:t>
                            </w:r>
                            <w:r>
                              <w:rPr>
                                <w:sz w:val="24"/>
                              </w:rPr>
                              <w:t>商业信誉和健全的财务会计制度</w:t>
                            </w:r>
                          </w:p>
                        </w:tc>
                        <w:tc>
                          <w:tcPr>
                            <w:tcW w:w="5922" w:type="dxa"/>
                          </w:tcPr>
                          <w:p>
                            <w:pPr>
                              <w:pStyle w:val="12"/>
                              <w:spacing w:before="2" w:line="242" w:lineRule="auto"/>
                              <w:ind w:left="107" w:right="44" w:firstLine="451"/>
                              <w:rPr>
                                <w:sz w:val="24"/>
                              </w:rPr>
                            </w:pPr>
                            <w:r>
                              <w:rPr>
                                <w:sz w:val="24"/>
                              </w:rPr>
                              <w:t>①审查商业信誉声明。须提供，格式见第六章响应文件格式“竞标声明函”。</w:t>
                            </w:r>
                          </w:p>
                          <w:p>
                            <w:pPr>
                              <w:pStyle w:val="12"/>
                              <w:spacing w:before="1" w:line="310" w:lineRule="atLeast"/>
                              <w:ind w:left="107" w:right="95"/>
                              <w:rPr>
                                <w:sz w:val="24"/>
                              </w:rPr>
                            </w:pPr>
                            <w:r>
                              <w:rPr>
                                <w:spacing w:val="-10"/>
                                <w:sz w:val="24"/>
                              </w:rPr>
                              <w:t>②审查</w:t>
                            </w:r>
                            <w:r>
                              <w:rPr>
                                <w:rFonts w:hint="eastAsia"/>
                                <w:sz w:val="24"/>
                                <w:lang w:val="en-US" w:eastAsia="zh-CN"/>
                              </w:rPr>
                              <w:t>供应商 2018年度或2019年度财务状况报告复印件（供应商是法人的，应提供财务报表（至少包括：资产负债表、利润表、现金流量表），或其开户银行出具的资信证明；对于从取得营业执照时间起到提交响应文件截止时间为止不足要求年数的，只需提交取得营业执照年份至所要求最近年份的财务报表。</w:t>
                            </w:r>
                            <w:r>
                              <w:rPr>
                                <w:rFonts w:hint="eastAsia"/>
                                <w:sz w:val="24"/>
                              </w:rPr>
                              <w:t>供应商是其他组</w:t>
                            </w:r>
                          </w:p>
                        </w:tc>
                      </w:tr>
                    </w:tbl>
                    <w:p>
                      <w:pPr>
                        <w:pStyle w:val="2"/>
                      </w:pPr>
                    </w:p>
                  </w:txbxContent>
                </v:textbox>
              </v:shape>
            </w:pict>
          </mc:Fallback>
        </mc:AlternateContent>
      </w:r>
      <w:r>
        <w:t>由谈判小组对所有供应商的响应文件进行资格审查。以确定供应商是否具备竞标资格。资格性检查表如下，缺少任何一项或有任何一项不合格者，其资格性审查视为不合格。</w:t>
      </w:r>
    </w:p>
    <w:p>
      <w:pPr>
        <w:spacing w:after="0" w:line="312" w:lineRule="auto"/>
        <w:sectPr>
          <w:footerReference r:id="rId12" w:type="default"/>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spacing w:before="5"/>
        <w:rPr>
          <w:rFonts w:ascii="Times New Roman"/>
          <w:sz w:val="17"/>
        </w:rPr>
      </w:pPr>
    </w:p>
    <w:tbl>
      <w:tblPr>
        <w:tblStyle w:val="6"/>
        <w:tblW w:w="0" w:type="auto"/>
        <w:tblInd w:w="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1101"/>
        <w:gridCol w:w="1956"/>
        <w:gridCol w:w="5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2" w:type="dxa"/>
          </w:tcPr>
          <w:p>
            <w:pPr>
              <w:pStyle w:val="12"/>
              <w:spacing w:before="101"/>
              <w:ind w:left="131"/>
              <w:rPr>
                <w:sz w:val="24"/>
              </w:rPr>
            </w:pPr>
            <w:r>
              <w:rPr>
                <w:sz w:val="24"/>
              </w:rPr>
              <w:t>序号</w:t>
            </w:r>
          </w:p>
        </w:tc>
        <w:tc>
          <w:tcPr>
            <w:tcW w:w="3057" w:type="dxa"/>
            <w:gridSpan w:val="2"/>
          </w:tcPr>
          <w:p>
            <w:pPr>
              <w:pStyle w:val="12"/>
              <w:spacing w:before="101"/>
              <w:ind w:left="1027" w:right="1019"/>
              <w:jc w:val="center"/>
              <w:rPr>
                <w:sz w:val="24"/>
              </w:rPr>
            </w:pPr>
            <w:r>
              <w:rPr>
                <w:sz w:val="24"/>
              </w:rPr>
              <w:t>评审因素</w:t>
            </w:r>
          </w:p>
        </w:tc>
        <w:tc>
          <w:tcPr>
            <w:tcW w:w="5922" w:type="dxa"/>
          </w:tcPr>
          <w:p>
            <w:pPr>
              <w:pStyle w:val="12"/>
              <w:spacing w:before="101"/>
              <w:ind w:left="1881"/>
              <w:rPr>
                <w:sz w:val="24"/>
              </w:rPr>
            </w:pPr>
            <w:r>
              <w:rPr>
                <w:sz w:val="24"/>
              </w:rPr>
              <w:t>评审内容及评审标准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42" w:type="dxa"/>
            <w:vMerge w:val="restart"/>
          </w:tcPr>
          <w:p>
            <w:pPr>
              <w:pStyle w:val="12"/>
              <w:rPr>
                <w:rFonts w:ascii="Times New Roman"/>
                <w:sz w:val="22"/>
              </w:rPr>
            </w:pPr>
          </w:p>
        </w:tc>
        <w:tc>
          <w:tcPr>
            <w:tcW w:w="1101" w:type="dxa"/>
            <w:vMerge w:val="restart"/>
          </w:tcPr>
          <w:p>
            <w:pPr>
              <w:pStyle w:val="12"/>
              <w:rPr>
                <w:rFonts w:ascii="Times New Roman"/>
                <w:sz w:val="22"/>
              </w:rPr>
            </w:pPr>
          </w:p>
        </w:tc>
        <w:tc>
          <w:tcPr>
            <w:tcW w:w="1956" w:type="dxa"/>
          </w:tcPr>
          <w:p>
            <w:pPr>
              <w:pStyle w:val="12"/>
              <w:rPr>
                <w:rFonts w:ascii="Times New Roman"/>
                <w:sz w:val="22"/>
              </w:rPr>
            </w:pPr>
          </w:p>
        </w:tc>
        <w:tc>
          <w:tcPr>
            <w:tcW w:w="5922" w:type="dxa"/>
          </w:tcPr>
          <w:p>
            <w:pPr>
              <w:pStyle w:val="12"/>
              <w:spacing w:before="4" w:line="290" w:lineRule="exact"/>
              <w:ind w:left="107"/>
              <w:rPr>
                <w:sz w:val="24"/>
              </w:rPr>
            </w:pPr>
            <w:r>
              <w:rPr>
                <w:rFonts w:hint="eastAsia"/>
                <w:sz w:val="24"/>
                <w:lang w:eastAsia="zh-CN"/>
              </w:rPr>
              <w:t>织</w:t>
            </w:r>
            <w:r>
              <w:rPr>
                <w:rFonts w:hint="eastAsia"/>
                <w:sz w:val="24"/>
              </w:rPr>
              <w:t>和自然人的，提供财务报告或者银行出具的资信证明）</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742" w:type="dxa"/>
            <w:vMerge w:val="continue"/>
            <w:tcBorders>
              <w:top w:val="nil"/>
            </w:tcBorders>
          </w:tcPr>
          <w:p>
            <w:pPr>
              <w:rPr>
                <w:sz w:val="2"/>
                <w:szCs w:val="2"/>
              </w:rPr>
            </w:pPr>
          </w:p>
        </w:tc>
        <w:tc>
          <w:tcPr>
            <w:tcW w:w="1101" w:type="dxa"/>
            <w:vMerge w:val="continue"/>
            <w:tcBorders>
              <w:top w:val="nil"/>
            </w:tcBorders>
          </w:tcPr>
          <w:p>
            <w:pPr>
              <w:rPr>
                <w:sz w:val="2"/>
                <w:szCs w:val="2"/>
              </w:rPr>
            </w:pPr>
          </w:p>
        </w:tc>
        <w:tc>
          <w:tcPr>
            <w:tcW w:w="1956" w:type="dxa"/>
          </w:tcPr>
          <w:p>
            <w:pPr>
              <w:pStyle w:val="12"/>
              <w:spacing w:before="1" w:line="242" w:lineRule="auto"/>
              <w:ind w:left="107" w:right="96"/>
              <w:rPr>
                <w:sz w:val="24"/>
              </w:rPr>
            </w:pPr>
            <w:r>
              <w:rPr>
                <w:spacing w:val="-20"/>
                <w:sz w:val="24"/>
              </w:rPr>
              <w:t>（3）</w:t>
            </w:r>
            <w:r>
              <w:rPr>
                <w:spacing w:val="-4"/>
                <w:sz w:val="24"/>
              </w:rPr>
              <w:t>具有履行合</w:t>
            </w:r>
            <w:r>
              <w:rPr>
                <w:sz w:val="24"/>
              </w:rPr>
              <w:t>同所必需的设备</w:t>
            </w:r>
          </w:p>
          <w:p>
            <w:pPr>
              <w:pStyle w:val="12"/>
              <w:spacing w:before="1" w:line="290" w:lineRule="exact"/>
              <w:ind w:left="107"/>
              <w:rPr>
                <w:sz w:val="24"/>
              </w:rPr>
            </w:pPr>
            <w:r>
              <w:rPr>
                <w:sz w:val="24"/>
              </w:rPr>
              <w:t>和专业技术能力</w:t>
            </w:r>
          </w:p>
        </w:tc>
        <w:tc>
          <w:tcPr>
            <w:tcW w:w="5922" w:type="dxa"/>
          </w:tcPr>
          <w:p>
            <w:pPr>
              <w:pStyle w:val="12"/>
              <w:spacing w:before="155" w:line="242" w:lineRule="auto"/>
              <w:ind w:left="107" w:right="33"/>
              <w:rPr>
                <w:sz w:val="24"/>
              </w:rPr>
            </w:pPr>
            <w:r>
              <w:rPr>
                <w:sz w:val="24"/>
              </w:rPr>
              <w:t>审查“具备履行合同所必需的设备和专业技术服务能力的承诺书”（格式自拟）。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atLeast"/>
        </w:trPr>
        <w:tc>
          <w:tcPr>
            <w:tcW w:w="742" w:type="dxa"/>
            <w:vMerge w:val="continue"/>
            <w:tcBorders>
              <w:top w:val="nil"/>
            </w:tcBorders>
          </w:tcPr>
          <w:p>
            <w:pPr>
              <w:rPr>
                <w:sz w:val="2"/>
                <w:szCs w:val="2"/>
              </w:rPr>
            </w:pPr>
          </w:p>
        </w:tc>
        <w:tc>
          <w:tcPr>
            <w:tcW w:w="1101" w:type="dxa"/>
            <w:vMerge w:val="continue"/>
            <w:tcBorders>
              <w:top w:val="nil"/>
            </w:tcBorders>
          </w:tcPr>
          <w:p>
            <w:pPr>
              <w:rPr>
                <w:sz w:val="2"/>
                <w:szCs w:val="2"/>
              </w:rPr>
            </w:pPr>
          </w:p>
        </w:tc>
        <w:tc>
          <w:tcPr>
            <w:tcW w:w="1956" w:type="dxa"/>
          </w:tcPr>
          <w:p>
            <w:pPr>
              <w:pStyle w:val="12"/>
              <w:rPr>
                <w:rFonts w:ascii="Times New Roman"/>
                <w:sz w:val="24"/>
              </w:rPr>
            </w:pPr>
          </w:p>
          <w:p>
            <w:pPr>
              <w:pStyle w:val="12"/>
              <w:rPr>
                <w:rFonts w:ascii="Times New Roman"/>
                <w:sz w:val="24"/>
              </w:rPr>
            </w:pPr>
          </w:p>
          <w:p>
            <w:pPr>
              <w:pStyle w:val="12"/>
              <w:spacing w:before="3"/>
              <w:rPr>
                <w:rFonts w:ascii="Times New Roman"/>
                <w:sz w:val="33"/>
              </w:rPr>
            </w:pPr>
          </w:p>
          <w:p>
            <w:pPr>
              <w:pStyle w:val="12"/>
              <w:spacing w:before="1" w:line="242" w:lineRule="auto"/>
              <w:ind w:left="107" w:right="96"/>
              <w:jc w:val="both"/>
              <w:rPr>
                <w:sz w:val="24"/>
              </w:rPr>
            </w:pPr>
            <w:r>
              <w:rPr>
                <w:spacing w:val="-20"/>
                <w:sz w:val="24"/>
              </w:rPr>
              <w:t>（4）</w:t>
            </w:r>
            <w:r>
              <w:rPr>
                <w:spacing w:val="-4"/>
                <w:sz w:val="24"/>
              </w:rPr>
              <w:t>有依法缴纳</w:t>
            </w:r>
            <w:r>
              <w:rPr>
                <w:sz w:val="24"/>
              </w:rPr>
              <w:t>税收和社会保障资金的良好记录</w:t>
            </w:r>
          </w:p>
        </w:tc>
        <w:tc>
          <w:tcPr>
            <w:tcW w:w="5922" w:type="dxa"/>
          </w:tcPr>
          <w:p>
            <w:pPr>
              <w:pStyle w:val="12"/>
              <w:spacing w:before="1" w:line="242" w:lineRule="auto"/>
              <w:ind w:left="107" w:right="95" w:firstLine="480"/>
              <w:rPr>
                <w:sz w:val="24"/>
              </w:rPr>
            </w:pPr>
            <w:r>
              <w:rPr>
                <w:sz w:val="24"/>
              </w:rPr>
              <w:t>①审查提交响应文件截止之日前三个月内任意一</w:t>
            </w:r>
            <w:r>
              <w:rPr>
                <w:spacing w:val="-4"/>
                <w:sz w:val="24"/>
              </w:rPr>
              <w:t>个月的依法缴纳税费证明复印件</w:t>
            </w:r>
            <w:r>
              <w:rPr>
                <w:sz w:val="24"/>
              </w:rPr>
              <w:t>（</w:t>
            </w:r>
            <w:r>
              <w:rPr>
                <w:spacing w:val="-2"/>
                <w:sz w:val="24"/>
              </w:rPr>
              <w:t>新成立的且不足一个</w:t>
            </w:r>
            <w:r>
              <w:rPr>
                <w:sz w:val="24"/>
              </w:rPr>
              <w:t>月的企业按实际提供）。</w:t>
            </w:r>
          </w:p>
          <w:p>
            <w:pPr>
              <w:pStyle w:val="12"/>
              <w:spacing w:before="2" w:line="242" w:lineRule="auto"/>
              <w:ind w:left="107" w:right="95" w:firstLine="480"/>
              <w:rPr>
                <w:sz w:val="24"/>
              </w:rPr>
            </w:pPr>
            <w:r>
              <w:rPr>
                <w:sz w:val="24"/>
              </w:rPr>
              <w:t>②审查提交响应文件截止之日前三个月内任意一</w:t>
            </w:r>
            <w:r>
              <w:rPr>
                <w:spacing w:val="-3"/>
                <w:sz w:val="24"/>
              </w:rPr>
              <w:t>个月的依法缴纳社会保险费证明记录复印件</w:t>
            </w:r>
            <w:r>
              <w:rPr>
                <w:sz w:val="24"/>
              </w:rPr>
              <w:t>（</w:t>
            </w:r>
            <w:r>
              <w:rPr>
                <w:spacing w:val="-5"/>
                <w:sz w:val="24"/>
              </w:rPr>
              <w:t>新成立的</w:t>
            </w:r>
            <w:r>
              <w:rPr>
                <w:sz w:val="24"/>
              </w:rPr>
              <w:t>且不足一个月的企业按实际提供）。</w:t>
            </w:r>
          </w:p>
          <w:p>
            <w:pPr>
              <w:pStyle w:val="12"/>
              <w:spacing w:before="2" w:line="242" w:lineRule="auto"/>
              <w:ind w:left="107" w:right="30" w:firstLine="480"/>
              <w:rPr>
                <w:sz w:val="24"/>
              </w:rPr>
            </w:pPr>
            <w:r>
              <w:rPr>
                <w:sz w:val="24"/>
              </w:rPr>
              <w:t>依法免税或不需要缴纳社会保障资金的供应商，须提供相应文件证明其依法免税或不需要缴纳社会保障</w:t>
            </w:r>
          </w:p>
          <w:p>
            <w:pPr>
              <w:pStyle w:val="12"/>
              <w:spacing w:before="3" w:line="289" w:lineRule="exact"/>
              <w:ind w:left="107"/>
              <w:rPr>
                <w:sz w:val="24"/>
              </w:rPr>
            </w:pPr>
            <w:r>
              <w:rPr>
                <w:sz w:val="24"/>
              </w:rPr>
              <w:t>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trPr>
        <w:tc>
          <w:tcPr>
            <w:tcW w:w="742" w:type="dxa"/>
            <w:vMerge w:val="continue"/>
            <w:tcBorders>
              <w:top w:val="nil"/>
            </w:tcBorders>
          </w:tcPr>
          <w:p>
            <w:pPr>
              <w:rPr>
                <w:sz w:val="2"/>
                <w:szCs w:val="2"/>
              </w:rPr>
            </w:pPr>
          </w:p>
        </w:tc>
        <w:tc>
          <w:tcPr>
            <w:tcW w:w="1101" w:type="dxa"/>
            <w:vMerge w:val="continue"/>
            <w:tcBorders>
              <w:top w:val="nil"/>
            </w:tcBorders>
          </w:tcPr>
          <w:p>
            <w:pPr>
              <w:rPr>
                <w:sz w:val="2"/>
                <w:szCs w:val="2"/>
              </w:rPr>
            </w:pPr>
          </w:p>
        </w:tc>
        <w:tc>
          <w:tcPr>
            <w:tcW w:w="1956" w:type="dxa"/>
          </w:tcPr>
          <w:p>
            <w:pPr>
              <w:pStyle w:val="12"/>
              <w:spacing w:line="242" w:lineRule="auto"/>
              <w:ind w:left="107" w:right="96"/>
              <w:rPr>
                <w:sz w:val="24"/>
              </w:rPr>
            </w:pPr>
            <w:r>
              <w:rPr>
                <w:spacing w:val="-20"/>
                <w:sz w:val="24"/>
              </w:rPr>
              <w:t>（5）</w:t>
            </w:r>
            <w:r>
              <w:rPr>
                <w:spacing w:val="-4"/>
                <w:sz w:val="24"/>
              </w:rPr>
              <w:t>参加政府采</w:t>
            </w:r>
            <w:r>
              <w:rPr>
                <w:sz w:val="24"/>
              </w:rPr>
              <w:t>购活动前三年 内，在经营活动中没有重大违法</w:t>
            </w:r>
          </w:p>
          <w:p>
            <w:pPr>
              <w:pStyle w:val="12"/>
              <w:spacing w:before="3" w:line="290" w:lineRule="exact"/>
              <w:ind w:left="107"/>
              <w:rPr>
                <w:sz w:val="24"/>
              </w:rPr>
            </w:pPr>
            <w:r>
              <w:rPr>
                <w:sz w:val="24"/>
              </w:rPr>
              <w:t>记录</w:t>
            </w:r>
          </w:p>
        </w:tc>
        <w:tc>
          <w:tcPr>
            <w:tcW w:w="5922" w:type="dxa"/>
          </w:tcPr>
          <w:p>
            <w:pPr>
              <w:pStyle w:val="12"/>
              <w:spacing w:before="1"/>
              <w:rPr>
                <w:rFonts w:ascii="Times New Roman"/>
                <w:sz w:val="27"/>
              </w:rPr>
            </w:pPr>
          </w:p>
          <w:p>
            <w:pPr>
              <w:pStyle w:val="12"/>
              <w:spacing w:line="242" w:lineRule="auto"/>
              <w:ind w:left="107" w:right="95" w:firstLine="480"/>
              <w:jc w:val="both"/>
              <w:rPr>
                <w:sz w:val="24"/>
              </w:rPr>
            </w:pPr>
            <w:r>
              <w:rPr>
                <w:spacing w:val="-6"/>
                <w:sz w:val="24"/>
              </w:rPr>
              <w:t>审查无重大违法记录声明，格式见第六章响应文件</w:t>
            </w:r>
            <w:r>
              <w:rPr>
                <w:spacing w:val="-9"/>
                <w:sz w:val="24"/>
              </w:rPr>
              <w:t>格式“参加政府采购活动前三年内在经营活动中没有重</w:t>
            </w:r>
            <w:r>
              <w:rPr>
                <w:sz w:val="24"/>
              </w:rPr>
              <w:t>大违法记录的书面声明”。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742" w:type="dxa"/>
            <w:vMerge w:val="continue"/>
            <w:tcBorders>
              <w:top w:val="nil"/>
            </w:tcBorders>
          </w:tcPr>
          <w:p>
            <w:pPr>
              <w:rPr>
                <w:sz w:val="2"/>
                <w:szCs w:val="2"/>
              </w:rPr>
            </w:pPr>
          </w:p>
        </w:tc>
        <w:tc>
          <w:tcPr>
            <w:tcW w:w="1101" w:type="dxa"/>
            <w:vMerge w:val="continue"/>
            <w:tcBorders>
              <w:top w:val="nil"/>
            </w:tcBorders>
          </w:tcPr>
          <w:p>
            <w:pPr>
              <w:rPr>
                <w:sz w:val="2"/>
                <w:szCs w:val="2"/>
              </w:rPr>
            </w:pPr>
          </w:p>
        </w:tc>
        <w:tc>
          <w:tcPr>
            <w:tcW w:w="1956" w:type="dxa"/>
          </w:tcPr>
          <w:p>
            <w:pPr>
              <w:pStyle w:val="12"/>
              <w:rPr>
                <w:rFonts w:ascii="Times New Roman"/>
                <w:sz w:val="24"/>
              </w:rPr>
            </w:pPr>
          </w:p>
          <w:p>
            <w:pPr>
              <w:pStyle w:val="12"/>
              <w:rPr>
                <w:rFonts w:ascii="Times New Roman"/>
                <w:sz w:val="24"/>
              </w:rPr>
            </w:pPr>
          </w:p>
          <w:p>
            <w:pPr>
              <w:pStyle w:val="12"/>
              <w:rPr>
                <w:rFonts w:ascii="Times New Roman"/>
                <w:sz w:val="24"/>
              </w:rPr>
            </w:pPr>
          </w:p>
          <w:p>
            <w:pPr>
              <w:pStyle w:val="12"/>
              <w:spacing w:before="10"/>
              <w:rPr>
                <w:rFonts w:ascii="Times New Roman"/>
                <w:sz w:val="22"/>
              </w:rPr>
            </w:pPr>
          </w:p>
          <w:p>
            <w:pPr>
              <w:pStyle w:val="12"/>
              <w:ind w:left="107"/>
              <w:rPr>
                <w:sz w:val="24"/>
              </w:rPr>
            </w:pPr>
            <w:r>
              <w:rPr>
                <w:sz w:val="24"/>
              </w:rPr>
              <w:t>（6）诚信要求</w:t>
            </w:r>
          </w:p>
        </w:tc>
        <w:tc>
          <w:tcPr>
            <w:tcW w:w="5922" w:type="dxa"/>
          </w:tcPr>
          <w:p>
            <w:pPr>
              <w:pStyle w:val="12"/>
              <w:spacing w:before="1" w:line="242" w:lineRule="auto"/>
              <w:ind w:left="107" w:right="30" w:firstLine="451"/>
              <w:rPr>
                <w:sz w:val="24"/>
              </w:rPr>
            </w:pPr>
            <w:r>
              <w:rPr>
                <w:sz w:val="24"/>
              </w:rPr>
              <w:t>A、审核要求：供应商未被列入失信被执行人、重大税收违法案件当事人名单、政府采购严重违法失信行为记录名单。</w:t>
            </w:r>
          </w:p>
          <w:p>
            <w:pPr>
              <w:pStyle w:val="12"/>
              <w:spacing w:before="2"/>
              <w:ind w:left="558"/>
              <w:rPr>
                <w:sz w:val="24"/>
              </w:rPr>
            </w:pPr>
            <w:r>
              <w:rPr>
                <w:sz w:val="24"/>
              </w:rPr>
              <w:t>B、审核内容：供应商在“信用中国”网站</w:t>
            </w:r>
          </w:p>
          <w:p>
            <w:pPr>
              <w:pStyle w:val="12"/>
              <w:spacing w:before="4"/>
              <w:ind w:left="107"/>
              <w:rPr>
                <w:sz w:val="24"/>
              </w:rPr>
            </w:pP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）、中国政府采购网</w:t>
            </w:r>
          </w:p>
          <w:p>
            <w:pPr>
              <w:pStyle w:val="12"/>
              <w:spacing w:before="3"/>
              <w:ind w:left="107"/>
              <w:rPr>
                <w:sz w:val="24"/>
              </w:rPr>
            </w:pPr>
            <w:r>
              <w:fldChar w:fldCharType="begin"/>
            </w:r>
            <w:r>
              <w:instrText xml:space="preserve"> HYPERLINK "http://www.ccgp.gov.cn/" \h </w:instrText>
            </w:r>
            <w:r>
              <w:fldChar w:fldCharType="separate"/>
            </w:r>
            <w:r>
              <w:rPr>
                <w:sz w:val="24"/>
              </w:rPr>
              <w:t>（www.ccgp.gov.cn</w:t>
            </w:r>
            <w:r>
              <w:rPr>
                <w:sz w:val="24"/>
              </w:rPr>
              <w:fldChar w:fldCharType="end"/>
            </w:r>
            <w:r>
              <w:rPr>
                <w:sz w:val="24"/>
              </w:rPr>
              <w:t>）的主体信用记录查询结果（由采</w:t>
            </w:r>
          </w:p>
          <w:p>
            <w:pPr>
              <w:pStyle w:val="12"/>
              <w:spacing w:before="2" w:line="310" w:lineRule="atLeast"/>
              <w:ind w:left="107" w:right="30"/>
              <w:rPr>
                <w:sz w:val="24"/>
              </w:rPr>
            </w:pPr>
            <w:r>
              <w:rPr>
                <w:sz w:val="24"/>
              </w:rPr>
              <w:t>购人或采购代理机构对供应商进行信用信息查询，并将查询结果提供给谈判小组）。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42" w:type="dxa"/>
            <w:vMerge w:val="continue"/>
            <w:tcBorders>
              <w:top w:val="nil"/>
            </w:tcBorders>
          </w:tcPr>
          <w:p>
            <w:pPr>
              <w:rPr>
                <w:sz w:val="2"/>
                <w:szCs w:val="2"/>
              </w:rPr>
            </w:pPr>
          </w:p>
        </w:tc>
        <w:tc>
          <w:tcPr>
            <w:tcW w:w="1101" w:type="dxa"/>
            <w:vMerge w:val="continue"/>
            <w:tcBorders>
              <w:top w:val="nil"/>
            </w:tcBorders>
          </w:tcPr>
          <w:p>
            <w:pPr>
              <w:rPr>
                <w:sz w:val="2"/>
                <w:szCs w:val="2"/>
              </w:rPr>
            </w:pPr>
          </w:p>
        </w:tc>
        <w:tc>
          <w:tcPr>
            <w:tcW w:w="1956" w:type="dxa"/>
          </w:tcPr>
          <w:p>
            <w:pPr>
              <w:pStyle w:val="12"/>
              <w:spacing w:before="2" w:line="242" w:lineRule="auto"/>
              <w:ind w:left="107" w:right="27"/>
              <w:rPr>
                <w:sz w:val="24"/>
              </w:rPr>
            </w:pPr>
            <w:r>
              <w:rPr>
                <w:sz w:val="24"/>
              </w:rPr>
              <w:t>（7）法律、行政法规规定的其他</w:t>
            </w:r>
          </w:p>
          <w:p>
            <w:pPr>
              <w:pStyle w:val="12"/>
              <w:spacing w:line="290" w:lineRule="exact"/>
              <w:ind w:left="107"/>
              <w:rPr>
                <w:sz w:val="24"/>
              </w:rPr>
            </w:pPr>
            <w:r>
              <w:rPr>
                <w:sz w:val="24"/>
              </w:rPr>
              <w:t>条件</w:t>
            </w:r>
          </w:p>
        </w:tc>
        <w:tc>
          <w:tcPr>
            <w:tcW w:w="5922" w:type="dxa"/>
          </w:tcPr>
          <w:p>
            <w:pPr>
              <w:pStyle w:val="12"/>
              <w:spacing w:before="1"/>
              <w:rPr>
                <w:rFonts w:ascii="Times New Roman"/>
                <w:sz w:val="27"/>
              </w:rPr>
            </w:pPr>
          </w:p>
          <w:p>
            <w:pPr>
              <w:pStyle w:val="12"/>
              <w:ind w:left="107"/>
              <w:rPr>
                <w:sz w:val="24"/>
              </w:rPr>
            </w:pPr>
            <w:r>
              <w:rPr>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742" w:type="dxa"/>
            <w:vMerge w:val="restart"/>
          </w:tcPr>
          <w:p>
            <w:pPr>
              <w:pStyle w:val="12"/>
              <w:rPr>
                <w:rFonts w:ascii="Times New Roman"/>
                <w:sz w:val="24"/>
              </w:rPr>
            </w:pPr>
          </w:p>
          <w:p>
            <w:pPr>
              <w:pStyle w:val="12"/>
              <w:rPr>
                <w:rFonts w:ascii="Times New Roman"/>
                <w:sz w:val="24"/>
              </w:rPr>
            </w:pPr>
          </w:p>
          <w:p>
            <w:pPr>
              <w:pStyle w:val="12"/>
              <w:rPr>
                <w:rFonts w:ascii="Times New Roman"/>
                <w:sz w:val="24"/>
              </w:rPr>
            </w:pPr>
          </w:p>
          <w:p>
            <w:pPr>
              <w:pStyle w:val="12"/>
              <w:spacing w:before="3"/>
              <w:rPr>
                <w:rFonts w:ascii="Times New Roman"/>
                <w:sz w:val="23"/>
              </w:rPr>
            </w:pPr>
          </w:p>
          <w:p>
            <w:pPr>
              <w:pStyle w:val="12"/>
              <w:ind w:left="10"/>
              <w:jc w:val="center"/>
              <w:rPr>
                <w:sz w:val="24"/>
              </w:rPr>
            </w:pPr>
            <w:r>
              <w:rPr>
                <w:sz w:val="24"/>
              </w:rPr>
              <w:t>2</w:t>
            </w:r>
          </w:p>
        </w:tc>
        <w:tc>
          <w:tcPr>
            <w:tcW w:w="3057" w:type="dxa"/>
            <w:gridSpan w:val="2"/>
            <w:vMerge w:val="restart"/>
          </w:tcPr>
          <w:p>
            <w:pPr>
              <w:pStyle w:val="12"/>
              <w:rPr>
                <w:rFonts w:ascii="Times New Roman"/>
                <w:sz w:val="24"/>
              </w:rPr>
            </w:pPr>
          </w:p>
          <w:p>
            <w:pPr>
              <w:pStyle w:val="12"/>
              <w:rPr>
                <w:rFonts w:ascii="Times New Roman"/>
                <w:sz w:val="24"/>
              </w:rPr>
            </w:pPr>
          </w:p>
          <w:p>
            <w:pPr>
              <w:pStyle w:val="12"/>
              <w:spacing w:before="8"/>
              <w:rPr>
                <w:rFonts w:ascii="Times New Roman"/>
                <w:sz w:val="33"/>
              </w:rPr>
            </w:pPr>
          </w:p>
          <w:p>
            <w:pPr>
              <w:pStyle w:val="12"/>
              <w:spacing w:line="242" w:lineRule="auto"/>
              <w:ind w:left="1047" w:right="197" w:hanging="840"/>
              <w:rPr>
                <w:sz w:val="24"/>
              </w:rPr>
            </w:pPr>
            <w:r>
              <w:rPr>
                <w:sz w:val="24"/>
              </w:rPr>
              <w:t>供应商不得参加资格性审查的情形</w:t>
            </w:r>
          </w:p>
        </w:tc>
        <w:tc>
          <w:tcPr>
            <w:tcW w:w="5922" w:type="dxa"/>
          </w:tcPr>
          <w:p>
            <w:pPr>
              <w:pStyle w:val="12"/>
              <w:spacing w:before="1" w:line="242" w:lineRule="auto"/>
              <w:ind w:left="107" w:right="95" w:firstLine="480"/>
              <w:jc w:val="both"/>
              <w:rPr>
                <w:sz w:val="24"/>
              </w:rPr>
            </w:pPr>
            <w:r>
              <w:rPr>
                <w:sz w:val="24"/>
              </w:rPr>
              <w:t>（1）单位负责人为同一人或者存在直接控股、管</w:t>
            </w:r>
            <w:r>
              <w:rPr>
                <w:spacing w:val="-7"/>
                <w:sz w:val="24"/>
              </w:rPr>
              <w:t>理关系的不同供应商，不得参加本项目同一合同项下的政府采购活动。为本项目提供整体设计、规范编制或者</w:t>
            </w:r>
            <w:r>
              <w:rPr>
                <w:spacing w:val="-8"/>
                <w:sz w:val="24"/>
              </w:rPr>
              <w:t>项目管理、监理、检测等服务的供应商，不得再参加本</w:t>
            </w:r>
          </w:p>
          <w:p>
            <w:pPr>
              <w:pStyle w:val="12"/>
              <w:spacing w:before="3" w:line="289" w:lineRule="exact"/>
              <w:ind w:left="107"/>
              <w:rPr>
                <w:sz w:val="24"/>
              </w:rPr>
            </w:pPr>
            <w:r>
              <w:rPr>
                <w:sz w:val="24"/>
              </w:rPr>
              <w:t>项目的采购活动。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42" w:type="dxa"/>
            <w:vMerge w:val="continue"/>
            <w:tcBorders>
              <w:top w:val="nil"/>
            </w:tcBorders>
          </w:tcPr>
          <w:p>
            <w:pPr>
              <w:rPr>
                <w:sz w:val="2"/>
                <w:szCs w:val="2"/>
              </w:rPr>
            </w:pPr>
          </w:p>
        </w:tc>
        <w:tc>
          <w:tcPr>
            <w:tcW w:w="3057" w:type="dxa"/>
            <w:gridSpan w:val="2"/>
            <w:vMerge w:val="continue"/>
            <w:tcBorders>
              <w:top w:val="nil"/>
            </w:tcBorders>
          </w:tcPr>
          <w:p>
            <w:pPr>
              <w:rPr>
                <w:sz w:val="2"/>
                <w:szCs w:val="2"/>
              </w:rPr>
            </w:pPr>
          </w:p>
        </w:tc>
        <w:tc>
          <w:tcPr>
            <w:tcW w:w="5922" w:type="dxa"/>
          </w:tcPr>
          <w:p>
            <w:pPr>
              <w:pStyle w:val="12"/>
              <w:spacing w:line="242" w:lineRule="auto"/>
              <w:ind w:left="107" w:right="-29" w:firstLine="480"/>
              <w:rPr>
                <w:sz w:val="24"/>
              </w:rPr>
            </w:pPr>
            <w:r>
              <w:rPr>
                <w:spacing w:val="-18"/>
                <w:sz w:val="24"/>
              </w:rPr>
              <w:t>（2）</w:t>
            </w:r>
            <w:r>
              <w:rPr>
                <w:spacing w:val="-1"/>
                <w:sz w:val="24"/>
              </w:rPr>
              <w:t>因违法经营受到刑事处罚或者责令停产停业、</w:t>
            </w:r>
            <w:r>
              <w:rPr>
                <w:spacing w:val="-5"/>
                <w:sz w:val="24"/>
              </w:rPr>
              <w:t>吊销许可证或者执照、较大数额罚款等行政处罚，以及</w:t>
            </w:r>
          </w:p>
          <w:p>
            <w:pPr>
              <w:pStyle w:val="12"/>
              <w:spacing w:before="3" w:line="290" w:lineRule="exact"/>
              <w:ind w:left="107"/>
              <w:rPr>
                <w:sz w:val="24"/>
              </w:rPr>
            </w:pPr>
            <w:r>
              <w:rPr>
                <w:sz w:val="24"/>
              </w:rPr>
              <w:t>在财政部门禁止参加政府采购活动期限以内的。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42" w:type="dxa"/>
            <w:vMerge w:val="restart"/>
          </w:tcPr>
          <w:p>
            <w:pPr>
              <w:pStyle w:val="12"/>
              <w:rPr>
                <w:rFonts w:ascii="Times New Roman"/>
                <w:sz w:val="24"/>
              </w:rPr>
            </w:pPr>
          </w:p>
          <w:p>
            <w:pPr>
              <w:pStyle w:val="12"/>
              <w:spacing w:before="2"/>
              <w:rPr>
                <w:rFonts w:ascii="Times New Roman"/>
                <w:sz w:val="30"/>
              </w:rPr>
            </w:pPr>
          </w:p>
          <w:p>
            <w:pPr>
              <w:pStyle w:val="12"/>
              <w:ind w:left="10"/>
              <w:jc w:val="center"/>
              <w:rPr>
                <w:sz w:val="24"/>
              </w:rPr>
            </w:pPr>
            <w:r>
              <w:rPr>
                <w:sz w:val="24"/>
              </w:rPr>
              <w:t>3</w:t>
            </w:r>
          </w:p>
        </w:tc>
        <w:tc>
          <w:tcPr>
            <w:tcW w:w="1101" w:type="dxa"/>
            <w:vMerge w:val="restart"/>
          </w:tcPr>
          <w:p>
            <w:pPr>
              <w:pStyle w:val="12"/>
              <w:spacing w:before="2" w:line="242" w:lineRule="auto"/>
              <w:ind w:left="106" w:right="262"/>
              <w:jc w:val="both"/>
              <w:rPr>
                <w:sz w:val="24"/>
              </w:rPr>
            </w:pPr>
            <w:r>
              <w:rPr>
                <w:spacing w:val="-6"/>
                <w:sz w:val="24"/>
              </w:rPr>
              <w:t>供应商应符合的供应商的特</w:t>
            </w:r>
          </w:p>
          <w:p>
            <w:pPr>
              <w:pStyle w:val="12"/>
              <w:spacing w:line="291" w:lineRule="exact"/>
              <w:ind w:left="106"/>
              <w:rPr>
                <w:sz w:val="24"/>
              </w:rPr>
            </w:pPr>
            <w:r>
              <w:rPr>
                <w:sz w:val="24"/>
              </w:rPr>
              <w:t>定要求</w:t>
            </w:r>
          </w:p>
        </w:tc>
        <w:tc>
          <w:tcPr>
            <w:tcW w:w="1956" w:type="dxa"/>
          </w:tcPr>
          <w:p>
            <w:pPr>
              <w:pStyle w:val="12"/>
              <w:spacing w:before="160"/>
              <w:ind w:left="107"/>
              <w:rPr>
                <w:sz w:val="24"/>
              </w:rPr>
            </w:pPr>
            <w:r>
              <w:rPr>
                <w:sz w:val="24"/>
              </w:rPr>
              <w:t>（1）资质条件</w:t>
            </w:r>
          </w:p>
        </w:tc>
        <w:tc>
          <w:tcPr>
            <w:tcW w:w="5922" w:type="dxa"/>
          </w:tcPr>
          <w:p>
            <w:pPr>
              <w:pStyle w:val="12"/>
              <w:spacing w:before="160"/>
              <w:ind w:left="107"/>
              <w:rPr>
                <w:sz w:val="24"/>
              </w:rPr>
            </w:pPr>
            <w:r>
              <w:rPr>
                <w:sz w:val="24"/>
              </w:rPr>
              <w:t>须符合“供应商须知前附表”3.1 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742" w:type="dxa"/>
            <w:vMerge w:val="continue"/>
            <w:tcBorders>
              <w:top w:val="nil"/>
            </w:tcBorders>
          </w:tcPr>
          <w:p>
            <w:pPr>
              <w:rPr>
                <w:sz w:val="2"/>
                <w:szCs w:val="2"/>
              </w:rPr>
            </w:pPr>
          </w:p>
        </w:tc>
        <w:tc>
          <w:tcPr>
            <w:tcW w:w="1101" w:type="dxa"/>
            <w:vMerge w:val="continue"/>
            <w:tcBorders>
              <w:top w:val="nil"/>
            </w:tcBorders>
          </w:tcPr>
          <w:p>
            <w:pPr>
              <w:rPr>
                <w:sz w:val="2"/>
                <w:szCs w:val="2"/>
              </w:rPr>
            </w:pPr>
          </w:p>
        </w:tc>
        <w:tc>
          <w:tcPr>
            <w:tcW w:w="1956" w:type="dxa"/>
          </w:tcPr>
          <w:p>
            <w:pPr>
              <w:pStyle w:val="12"/>
              <w:spacing w:before="2"/>
              <w:rPr>
                <w:rFonts w:ascii="Times New Roman"/>
                <w:sz w:val="26"/>
              </w:rPr>
            </w:pPr>
          </w:p>
          <w:p>
            <w:pPr>
              <w:pStyle w:val="12"/>
              <w:ind w:left="107"/>
              <w:rPr>
                <w:sz w:val="24"/>
              </w:rPr>
            </w:pPr>
            <w:r>
              <w:rPr>
                <w:sz w:val="24"/>
              </w:rPr>
              <w:t>（2）其他要求</w:t>
            </w:r>
          </w:p>
        </w:tc>
        <w:tc>
          <w:tcPr>
            <w:tcW w:w="5922" w:type="dxa"/>
          </w:tcPr>
          <w:p>
            <w:pPr>
              <w:pStyle w:val="12"/>
              <w:spacing w:before="2"/>
              <w:rPr>
                <w:rFonts w:ascii="Times New Roman"/>
                <w:sz w:val="26"/>
              </w:rPr>
            </w:pPr>
          </w:p>
          <w:p>
            <w:pPr>
              <w:pStyle w:val="12"/>
              <w:ind w:left="107"/>
              <w:rPr>
                <w:sz w:val="24"/>
              </w:rPr>
            </w:pPr>
            <w:r>
              <w:rPr>
                <w:sz w:val="24"/>
              </w:rPr>
              <w:t>须符合“供应商须知前附表”3.1 的要求</w:t>
            </w:r>
          </w:p>
        </w:tc>
      </w:tr>
    </w:tbl>
    <w:p>
      <w:pPr>
        <w:spacing w:after="0"/>
        <w:rPr>
          <w:sz w:val="24"/>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spacing w:before="9"/>
        <w:rPr>
          <w:rFonts w:ascii="Times New Roman"/>
          <w:sz w:val="18"/>
        </w:rPr>
      </w:pPr>
    </w:p>
    <w:p>
      <w:pPr>
        <w:spacing w:before="67"/>
        <w:ind w:left="297" w:right="0" w:firstLine="0"/>
        <w:jc w:val="left"/>
        <w:rPr>
          <w:b/>
          <w:sz w:val="24"/>
        </w:rPr>
      </w:pPr>
      <w:r>
        <w:rPr>
          <w:b/>
          <w:sz w:val="24"/>
        </w:rPr>
        <w:t>2、符合性检查</w:t>
      </w:r>
    </w:p>
    <w:p>
      <w:pPr>
        <w:pStyle w:val="2"/>
        <w:spacing w:before="91" w:line="312" w:lineRule="auto"/>
        <w:ind w:left="297" w:right="434" w:firstLine="480"/>
      </w:pPr>
      <w:r>
        <mc:AlternateContent>
          <mc:Choice Requires="wps">
            <w:drawing>
              <wp:anchor distT="0" distB="0" distL="114300" distR="114300" simplePos="0" relativeHeight="251667456" behindDoc="0" locked="0" layoutInCell="1" allowOverlap="1">
                <wp:simplePos x="0" y="0"/>
                <wp:positionH relativeFrom="page">
                  <wp:posOffset>598805</wp:posOffset>
                </wp:positionH>
                <wp:positionV relativeFrom="paragraph">
                  <wp:posOffset>768350</wp:posOffset>
                </wp:positionV>
                <wp:extent cx="6281420" cy="6412865"/>
                <wp:effectExtent l="4445" t="5080" r="19685" b="20955"/>
                <wp:wrapNone/>
                <wp:docPr id="10" name="文本框 12"/>
                <wp:cNvGraphicFramePr/>
                <a:graphic xmlns:a="http://schemas.openxmlformats.org/drawingml/2006/main">
                  <a:graphicData uri="http://schemas.microsoft.com/office/word/2010/wordprocessingShape">
                    <wps:wsp>
                      <wps:cNvSpPr txBox="1"/>
                      <wps:spPr>
                        <a:xfrm>
                          <a:off x="0" y="0"/>
                          <a:ext cx="6281420" cy="6412865"/>
                        </a:xfrm>
                        <a:prstGeom prst="rect">
                          <a:avLst/>
                        </a:prstGeom>
                        <a:noFill/>
                        <a:ln w="9525" cap="flat" cmpd="sng">
                          <a:solidFill>
                            <a:srgbClr val="000000"/>
                          </a:solidFill>
                          <a:prstDash val="solid"/>
                          <a:miter/>
                          <a:headEnd type="none" w="med" len="med"/>
                          <a:tailEnd type="none" w="med" len="med"/>
                        </a:ln>
                      </wps:spPr>
                      <wps:txbx>
                        <w:txbxContent>
                          <w:tbl>
                            <w:tblPr>
                              <w:tblStyle w:val="6"/>
                              <w:tblW w:w="98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05"/>
                              <w:gridCol w:w="2500"/>
                              <w:gridCol w:w="5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2" w:hRule="atLeast"/>
                              </w:trPr>
                              <w:tc>
                                <w:tcPr>
                                  <w:tcW w:w="708" w:type="dxa"/>
                                </w:tcPr>
                                <w:p>
                                  <w:pPr>
                                    <w:pStyle w:val="12"/>
                                    <w:spacing w:before="92"/>
                                    <w:ind w:left="112"/>
                                    <w:rPr>
                                      <w:sz w:val="24"/>
                                    </w:rPr>
                                  </w:pPr>
                                  <w:r>
                                    <w:rPr>
                                      <w:sz w:val="24"/>
                                    </w:rPr>
                                    <w:t>序号</w:t>
                                  </w:r>
                                </w:p>
                              </w:tc>
                              <w:tc>
                                <w:tcPr>
                                  <w:tcW w:w="4005" w:type="dxa"/>
                                  <w:gridSpan w:val="2"/>
                                </w:tcPr>
                                <w:p>
                                  <w:pPr>
                                    <w:pStyle w:val="12"/>
                                    <w:spacing w:before="92"/>
                                    <w:ind w:left="1501" w:right="1494"/>
                                    <w:jc w:val="center"/>
                                    <w:rPr>
                                      <w:sz w:val="24"/>
                                    </w:rPr>
                                  </w:pPr>
                                  <w:r>
                                    <w:rPr>
                                      <w:sz w:val="24"/>
                                    </w:rPr>
                                    <w:t>评审因素</w:t>
                                  </w:r>
                                </w:p>
                              </w:tc>
                              <w:tc>
                                <w:tcPr>
                                  <w:tcW w:w="5181" w:type="dxa"/>
                                </w:tcPr>
                                <w:p>
                                  <w:pPr>
                                    <w:pStyle w:val="12"/>
                                    <w:spacing w:before="92"/>
                                    <w:ind w:left="1469"/>
                                    <w:rPr>
                                      <w:sz w:val="24"/>
                                    </w:rPr>
                                  </w:pPr>
                                  <w:r>
                                    <w:rPr>
                                      <w:sz w:val="24"/>
                                    </w:rPr>
                                    <w:t>评审内容及评审标准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08" w:type="dxa"/>
                                  <w:vMerge w:val="restart"/>
                                </w:tcPr>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spacing w:before="12"/>
                                    <w:rPr>
                                      <w:sz w:val="24"/>
                                    </w:rPr>
                                  </w:pPr>
                                </w:p>
                                <w:p>
                                  <w:pPr>
                                    <w:pStyle w:val="12"/>
                                    <w:ind w:left="7"/>
                                    <w:jc w:val="center"/>
                                    <w:rPr>
                                      <w:sz w:val="24"/>
                                    </w:rPr>
                                  </w:pPr>
                                  <w:r>
                                    <w:rPr>
                                      <w:sz w:val="24"/>
                                    </w:rPr>
                                    <w:t>1</w:t>
                                  </w:r>
                                </w:p>
                              </w:tc>
                              <w:tc>
                                <w:tcPr>
                                  <w:tcW w:w="1505" w:type="dxa"/>
                                  <w:vMerge w:val="restart"/>
                                </w:tcPr>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spacing w:before="12"/>
                                    <w:rPr>
                                      <w:sz w:val="24"/>
                                    </w:rPr>
                                  </w:pPr>
                                </w:p>
                                <w:p>
                                  <w:pPr>
                                    <w:pStyle w:val="12"/>
                                    <w:ind w:left="150"/>
                                    <w:rPr>
                                      <w:sz w:val="24"/>
                                    </w:rPr>
                                  </w:pPr>
                                  <w:r>
                                    <w:rPr>
                                      <w:sz w:val="24"/>
                                    </w:rPr>
                                    <w:t>有效性审查</w:t>
                                  </w:r>
                                </w:p>
                              </w:tc>
                              <w:tc>
                                <w:tcPr>
                                  <w:tcW w:w="2500" w:type="dxa"/>
                                </w:tcPr>
                                <w:p>
                                  <w:pPr>
                                    <w:pStyle w:val="12"/>
                                    <w:spacing w:before="156"/>
                                    <w:ind w:left="107"/>
                                    <w:rPr>
                                      <w:sz w:val="24"/>
                                    </w:rPr>
                                  </w:pPr>
                                  <w:r>
                                    <w:rPr>
                                      <w:sz w:val="24"/>
                                    </w:rPr>
                                    <w:t>响应文件签署</w:t>
                                  </w:r>
                                </w:p>
                              </w:tc>
                              <w:tc>
                                <w:tcPr>
                                  <w:tcW w:w="5181" w:type="dxa"/>
                                </w:tcPr>
                                <w:p>
                                  <w:pPr>
                                    <w:pStyle w:val="12"/>
                                    <w:spacing w:line="310" w:lineRule="atLeast"/>
                                    <w:ind w:left="108" w:right="179" w:firstLine="480"/>
                                    <w:rPr>
                                      <w:sz w:val="24"/>
                                    </w:rPr>
                                  </w:pPr>
                                  <w:r>
                                    <w:rPr>
                                      <w:sz w:val="24"/>
                                    </w:rPr>
                                    <w:t>响应文件上法定代表人或其授权代表人已按要求签字盖章。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spacing w:before="8"/>
                                    <w:rPr>
                                      <w:sz w:val="17"/>
                                    </w:rPr>
                                  </w:pPr>
                                </w:p>
                                <w:p>
                                  <w:pPr>
                                    <w:pStyle w:val="12"/>
                                    <w:spacing w:line="242" w:lineRule="auto"/>
                                    <w:ind w:left="107" w:right="220"/>
                                    <w:rPr>
                                      <w:sz w:val="24"/>
                                    </w:rPr>
                                  </w:pPr>
                                  <w:r>
                                    <w:rPr>
                                      <w:sz w:val="24"/>
                                    </w:rPr>
                                    <w:t>法定代表人身份证明及授权委托书</w:t>
                                  </w:r>
                                </w:p>
                              </w:tc>
                              <w:tc>
                                <w:tcPr>
                                  <w:tcW w:w="5181" w:type="dxa"/>
                                </w:tcPr>
                                <w:p>
                                  <w:pPr>
                                    <w:pStyle w:val="12"/>
                                    <w:spacing w:before="70" w:line="242" w:lineRule="auto"/>
                                    <w:ind w:left="108" w:right="179" w:firstLine="448"/>
                                    <w:rPr>
                                      <w:sz w:val="24"/>
                                    </w:rPr>
                                  </w:pPr>
                                  <w:r>
                                    <w:rPr>
                                      <w:sz w:val="24"/>
                                    </w:rPr>
                                    <w:t xml:space="preserve">法定代表人身份证明及授权委托书须有 </w:t>
                                  </w:r>
                                  <w:r>
                                    <w:rPr>
                                      <w:spacing w:val="-1"/>
                                      <w:sz w:val="24"/>
                                    </w:rPr>
                                    <w:t>效，符合采购文件规定的格式，签字或盖章齐</w:t>
                                  </w:r>
                                  <w:r>
                                    <w:rPr>
                                      <w:sz w:val="24"/>
                                    </w:rPr>
                                    <w:t>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spacing w:before="157" w:line="242" w:lineRule="auto"/>
                                    <w:ind w:left="107" w:right="220"/>
                                    <w:rPr>
                                      <w:sz w:val="24"/>
                                    </w:rPr>
                                  </w:pPr>
                                  <w:r>
                                    <w:rPr>
                                      <w:sz w:val="24"/>
                                    </w:rPr>
                                    <w:t>响应文件或竞标报价唯一性</w:t>
                                  </w:r>
                                </w:p>
                              </w:tc>
                              <w:tc>
                                <w:tcPr>
                                  <w:tcW w:w="5181" w:type="dxa"/>
                                </w:tcPr>
                                <w:p>
                                  <w:pPr>
                                    <w:pStyle w:val="12"/>
                                    <w:spacing w:before="1"/>
                                    <w:ind w:left="108" w:firstLine="480"/>
                                    <w:rPr>
                                      <w:sz w:val="24"/>
                                    </w:rPr>
                                  </w:pPr>
                                  <w:r>
                                    <w:rPr>
                                      <w:sz w:val="24"/>
                                    </w:rPr>
                                    <w:t>同一供应商不得提交两个以上不同的响应</w:t>
                                  </w:r>
                                </w:p>
                                <w:p>
                                  <w:pPr>
                                    <w:pStyle w:val="12"/>
                                    <w:spacing w:before="2" w:line="310" w:lineRule="atLeast"/>
                                    <w:ind w:left="108" w:right="179"/>
                                    <w:rPr>
                                      <w:sz w:val="24"/>
                                    </w:rPr>
                                  </w:pPr>
                                  <w:r>
                                    <w:rPr>
                                      <w:sz w:val="24"/>
                                    </w:rPr>
                                    <w:t>文件或者竞标报价，但采购文件要求提交备选竞标的除外。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spacing w:before="157"/>
                                    <w:ind w:left="107"/>
                                    <w:rPr>
                                      <w:sz w:val="24"/>
                                    </w:rPr>
                                  </w:pPr>
                                  <w:r>
                                    <w:rPr>
                                      <w:sz w:val="24"/>
                                    </w:rPr>
                                    <w:t>附加条件</w:t>
                                  </w:r>
                                </w:p>
                              </w:tc>
                              <w:tc>
                                <w:tcPr>
                                  <w:tcW w:w="5181" w:type="dxa"/>
                                </w:tcPr>
                                <w:p>
                                  <w:pPr>
                                    <w:pStyle w:val="12"/>
                                    <w:spacing w:before="1"/>
                                    <w:ind w:left="588"/>
                                    <w:rPr>
                                      <w:sz w:val="24"/>
                                    </w:rPr>
                                  </w:pPr>
                                  <w:r>
                                    <w:rPr>
                                      <w:sz w:val="24"/>
                                    </w:rPr>
                                    <w:t>响应文件不得含有采购不能接受的附加条</w:t>
                                  </w:r>
                                </w:p>
                                <w:p>
                                  <w:pPr>
                                    <w:pStyle w:val="12"/>
                                    <w:spacing w:before="4" w:line="290" w:lineRule="exact"/>
                                    <w:ind w:left="108"/>
                                    <w:rPr>
                                      <w:sz w:val="24"/>
                                    </w:rPr>
                                  </w:pPr>
                                  <w:r>
                                    <w:rPr>
                                      <w:sz w:val="24"/>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spacing w:before="5"/>
                                    <w:rPr>
                                      <w:sz w:val="19"/>
                                    </w:rPr>
                                  </w:pPr>
                                </w:p>
                                <w:p>
                                  <w:pPr>
                                    <w:pStyle w:val="12"/>
                                    <w:ind w:left="107"/>
                                    <w:rPr>
                                      <w:sz w:val="24"/>
                                    </w:rPr>
                                  </w:pPr>
                                  <w:r>
                                    <w:rPr>
                                      <w:sz w:val="24"/>
                                    </w:rPr>
                                    <w:t>竞标报价</w:t>
                                  </w:r>
                                </w:p>
                              </w:tc>
                              <w:tc>
                                <w:tcPr>
                                  <w:tcW w:w="5181" w:type="dxa"/>
                                </w:tcPr>
                                <w:p>
                                  <w:pPr>
                                    <w:pStyle w:val="12"/>
                                    <w:spacing w:before="93" w:line="242" w:lineRule="auto"/>
                                    <w:ind w:left="108" w:right="-29" w:firstLine="480"/>
                                    <w:rPr>
                                      <w:sz w:val="24"/>
                                    </w:rPr>
                                  </w:pPr>
                                  <w:r>
                                    <w:rPr>
                                      <w:spacing w:val="-3"/>
                                      <w:sz w:val="24"/>
                                    </w:rPr>
                                    <w:t>报价超出采购预算金额或最高限价</w:t>
                                  </w:r>
                                  <w:r>
                                    <w:rPr>
                                      <w:sz w:val="24"/>
                                    </w:rPr>
                                    <w:t>（如有</w:t>
                                  </w:r>
                                  <w:r>
                                    <w:rPr>
                                      <w:spacing w:val="-13"/>
                                      <w:sz w:val="24"/>
                                    </w:rPr>
                                    <w:t xml:space="preserve">） </w:t>
                                  </w:r>
                                  <w:r>
                                    <w:rPr>
                                      <w:spacing w:val="-7"/>
                                      <w:sz w:val="24"/>
                                    </w:rPr>
                                    <w:t>的，竞标无效。提交选择性报价的，竞标无效。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ind w:left="107"/>
                                    <w:rPr>
                                      <w:sz w:val="24"/>
                                    </w:rPr>
                                  </w:pPr>
                                  <w:r>
                                    <w:rPr>
                                      <w:sz w:val="24"/>
                                    </w:rPr>
                                    <w:t>联合体供应商（如允</w:t>
                                  </w:r>
                                </w:p>
                                <w:p>
                                  <w:pPr>
                                    <w:pStyle w:val="12"/>
                                    <w:spacing w:before="4" w:line="290" w:lineRule="exact"/>
                                    <w:ind w:left="107"/>
                                    <w:rPr>
                                      <w:sz w:val="24"/>
                                    </w:rPr>
                                  </w:pPr>
                                  <w:r>
                                    <w:rPr>
                                      <w:sz w:val="24"/>
                                    </w:rPr>
                                    <w:t>许）</w:t>
                                  </w:r>
                                </w:p>
                              </w:tc>
                              <w:tc>
                                <w:tcPr>
                                  <w:tcW w:w="5181" w:type="dxa"/>
                                </w:tcPr>
                                <w:p>
                                  <w:pPr>
                                    <w:pStyle w:val="12"/>
                                    <w:ind w:left="588" w:right="-29"/>
                                    <w:rPr>
                                      <w:sz w:val="24"/>
                                    </w:rPr>
                                  </w:pPr>
                                  <w:r>
                                    <w:rPr>
                                      <w:spacing w:val="-5"/>
                                      <w:sz w:val="24"/>
                                    </w:rPr>
                                    <w:t>提交联合体协议书，并明确联合体牵头人，</w:t>
                                  </w:r>
                                </w:p>
                                <w:p>
                                  <w:pPr>
                                    <w:pStyle w:val="12"/>
                                    <w:spacing w:before="4" w:line="290" w:lineRule="exact"/>
                                    <w:ind w:left="108"/>
                                    <w:rPr>
                                      <w:sz w:val="24"/>
                                    </w:rPr>
                                  </w:pPr>
                                  <w:r>
                                    <w:rPr>
                                      <w:sz w:val="24"/>
                                    </w:rPr>
                                    <w:t>并符合采购文件规定。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spacing w:before="100"/>
                                    <w:ind w:left="107"/>
                                    <w:rPr>
                                      <w:sz w:val="24"/>
                                    </w:rPr>
                                  </w:pPr>
                                  <w:r>
                                    <w:rPr>
                                      <w:sz w:val="24"/>
                                    </w:rPr>
                                    <w:t>转包及分包</w:t>
                                  </w:r>
                                </w:p>
                              </w:tc>
                              <w:tc>
                                <w:tcPr>
                                  <w:tcW w:w="5181" w:type="dxa"/>
                                </w:tcPr>
                                <w:p>
                                  <w:pPr>
                                    <w:pStyle w:val="12"/>
                                    <w:spacing w:before="100"/>
                                    <w:ind w:left="588"/>
                                    <w:rPr>
                                      <w:sz w:val="24"/>
                                    </w:rPr>
                                  </w:pPr>
                                  <w:r>
                                    <w:rPr>
                                      <w:sz w:val="24"/>
                                    </w:rPr>
                                    <w:t>满足采购文件规定。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8" w:type="dxa"/>
                                  <w:vMerge w:val="restart"/>
                                </w:tcPr>
                                <w:p>
                                  <w:pPr>
                                    <w:pStyle w:val="12"/>
                                    <w:spacing w:before="3"/>
                                    <w:rPr>
                                      <w:sz w:val="22"/>
                                    </w:rPr>
                                  </w:pPr>
                                </w:p>
                                <w:p>
                                  <w:pPr>
                                    <w:pStyle w:val="12"/>
                                    <w:spacing w:before="1"/>
                                    <w:ind w:left="7"/>
                                    <w:jc w:val="center"/>
                                    <w:rPr>
                                      <w:sz w:val="24"/>
                                    </w:rPr>
                                  </w:pPr>
                                  <w:r>
                                    <w:rPr>
                                      <w:sz w:val="24"/>
                                    </w:rPr>
                                    <w:t>2</w:t>
                                  </w:r>
                                </w:p>
                              </w:tc>
                              <w:tc>
                                <w:tcPr>
                                  <w:tcW w:w="1505" w:type="dxa"/>
                                  <w:vMerge w:val="restart"/>
                                </w:tcPr>
                                <w:p>
                                  <w:pPr>
                                    <w:pStyle w:val="12"/>
                                    <w:spacing w:before="3"/>
                                    <w:rPr>
                                      <w:sz w:val="22"/>
                                    </w:rPr>
                                  </w:pPr>
                                </w:p>
                                <w:p>
                                  <w:pPr>
                                    <w:pStyle w:val="12"/>
                                    <w:spacing w:before="1"/>
                                    <w:ind w:left="150"/>
                                    <w:rPr>
                                      <w:sz w:val="24"/>
                                    </w:rPr>
                                  </w:pPr>
                                  <w:r>
                                    <w:rPr>
                                      <w:sz w:val="24"/>
                                    </w:rPr>
                                    <w:t>完整性审查</w:t>
                                  </w:r>
                                </w:p>
                              </w:tc>
                              <w:tc>
                                <w:tcPr>
                                  <w:tcW w:w="2500" w:type="dxa"/>
                                </w:tcPr>
                                <w:p>
                                  <w:pPr>
                                    <w:pStyle w:val="12"/>
                                    <w:spacing w:before="62"/>
                                    <w:ind w:left="107"/>
                                    <w:rPr>
                                      <w:sz w:val="24"/>
                                    </w:rPr>
                                  </w:pPr>
                                  <w:r>
                                    <w:rPr>
                                      <w:sz w:val="24"/>
                                    </w:rPr>
                                    <w:t>响应文件份数</w:t>
                                  </w:r>
                                </w:p>
                              </w:tc>
                              <w:tc>
                                <w:tcPr>
                                  <w:tcW w:w="5181" w:type="dxa"/>
                                </w:tcPr>
                                <w:p>
                                  <w:pPr>
                                    <w:pStyle w:val="12"/>
                                    <w:spacing w:before="62"/>
                                    <w:ind w:left="588" w:right="-29"/>
                                    <w:rPr>
                                      <w:sz w:val="24"/>
                                    </w:rPr>
                                  </w:pPr>
                                  <w:r>
                                    <w:rPr>
                                      <w:spacing w:val="-7"/>
                                      <w:sz w:val="24"/>
                                    </w:rPr>
                                    <w:t>响应文件正、副本数量符合采购文件要求。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spacing w:before="64"/>
                                    <w:ind w:left="107"/>
                                    <w:rPr>
                                      <w:sz w:val="24"/>
                                    </w:rPr>
                                  </w:pPr>
                                  <w:r>
                                    <w:rPr>
                                      <w:sz w:val="24"/>
                                    </w:rPr>
                                    <w:t>响应文件内容</w:t>
                                  </w:r>
                                </w:p>
                              </w:tc>
                              <w:tc>
                                <w:tcPr>
                                  <w:tcW w:w="5181" w:type="dxa"/>
                                </w:tcPr>
                                <w:p>
                                  <w:pPr>
                                    <w:pStyle w:val="12"/>
                                    <w:spacing w:before="64"/>
                                    <w:ind w:left="588"/>
                                    <w:rPr>
                                      <w:sz w:val="24"/>
                                    </w:rPr>
                                  </w:pPr>
                                  <w:r>
                                    <w:rPr>
                                      <w:sz w:val="24"/>
                                    </w:rPr>
                                    <w:t>响应文件内容齐全、无遗漏。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8" w:type="dxa"/>
                                  <w:vMerge w:val="restart"/>
                                </w:tcPr>
                                <w:p>
                                  <w:pPr>
                                    <w:pStyle w:val="12"/>
                                    <w:rPr>
                                      <w:sz w:val="24"/>
                                    </w:rPr>
                                  </w:pPr>
                                </w:p>
                                <w:p>
                                  <w:pPr>
                                    <w:pStyle w:val="12"/>
                                    <w:rPr>
                                      <w:sz w:val="24"/>
                                    </w:rPr>
                                  </w:pPr>
                                </w:p>
                                <w:p>
                                  <w:pPr>
                                    <w:pStyle w:val="12"/>
                                    <w:rPr>
                                      <w:sz w:val="24"/>
                                    </w:rPr>
                                  </w:pPr>
                                </w:p>
                                <w:p>
                                  <w:pPr>
                                    <w:pStyle w:val="12"/>
                                    <w:rPr>
                                      <w:sz w:val="24"/>
                                    </w:rPr>
                                  </w:pPr>
                                </w:p>
                                <w:p>
                                  <w:pPr>
                                    <w:pStyle w:val="12"/>
                                    <w:spacing w:before="11"/>
                                    <w:rPr>
                                      <w:sz w:val="23"/>
                                    </w:rPr>
                                  </w:pPr>
                                </w:p>
                                <w:p>
                                  <w:pPr>
                                    <w:pStyle w:val="12"/>
                                    <w:spacing w:before="1"/>
                                    <w:ind w:left="7"/>
                                    <w:jc w:val="center"/>
                                    <w:rPr>
                                      <w:sz w:val="24"/>
                                    </w:rPr>
                                  </w:pPr>
                                  <w:r>
                                    <w:rPr>
                                      <w:sz w:val="24"/>
                                    </w:rPr>
                                    <w:t>3</w:t>
                                  </w:r>
                                </w:p>
                              </w:tc>
                              <w:tc>
                                <w:tcPr>
                                  <w:tcW w:w="1505" w:type="dxa"/>
                                  <w:vMerge w:val="restart"/>
                                </w:tcPr>
                                <w:p>
                                  <w:pPr>
                                    <w:pStyle w:val="12"/>
                                    <w:rPr>
                                      <w:sz w:val="24"/>
                                    </w:rPr>
                                  </w:pPr>
                                </w:p>
                                <w:p>
                                  <w:pPr>
                                    <w:pStyle w:val="12"/>
                                    <w:rPr>
                                      <w:sz w:val="24"/>
                                    </w:rPr>
                                  </w:pPr>
                                </w:p>
                                <w:p>
                                  <w:pPr>
                                    <w:pStyle w:val="12"/>
                                    <w:rPr>
                                      <w:sz w:val="24"/>
                                    </w:rPr>
                                  </w:pPr>
                                </w:p>
                                <w:p>
                                  <w:pPr>
                                    <w:pStyle w:val="12"/>
                                    <w:spacing w:before="7"/>
                                    <w:rPr>
                                      <w:sz w:val="23"/>
                                    </w:rPr>
                                  </w:pPr>
                                </w:p>
                                <w:p>
                                  <w:pPr>
                                    <w:pStyle w:val="12"/>
                                    <w:spacing w:line="242" w:lineRule="auto"/>
                                    <w:ind w:left="107" w:right="185"/>
                                    <w:jc w:val="both"/>
                                    <w:rPr>
                                      <w:sz w:val="24"/>
                                    </w:rPr>
                                  </w:pPr>
                                  <w:r>
                                    <w:rPr>
                                      <w:sz w:val="24"/>
                                    </w:rPr>
                                    <w:t>对采购文件的响应程度审查</w:t>
                                  </w:r>
                                </w:p>
                              </w:tc>
                              <w:tc>
                                <w:tcPr>
                                  <w:tcW w:w="2500" w:type="dxa"/>
                                </w:tcPr>
                                <w:p>
                                  <w:pPr>
                                    <w:pStyle w:val="12"/>
                                    <w:spacing w:before="156"/>
                                    <w:ind w:left="107"/>
                                    <w:rPr>
                                      <w:sz w:val="24"/>
                                    </w:rPr>
                                  </w:pPr>
                                  <w:r>
                                    <w:rPr>
                                      <w:sz w:val="24"/>
                                    </w:rPr>
                                    <w:t>实质性条款响应</w:t>
                                  </w:r>
                                </w:p>
                              </w:tc>
                              <w:tc>
                                <w:tcPr>
                                  <w:tcW w:w="5181" w:type="dxa"/>
                                </w:tcPr>
                                <w:p>
                                  <w:pPr>
                                    <w:pStyle w:val="12"/>
                                    <w:spacing w:line="310" w:lineRule="atLeast"/>
                                    <w:ind w:left="108" w:right="179" w:firstLine="480"/>
                                    <w:rPr>
                                      <w:sz w:val="24"/>
                                    </w:rPr>
                                  </w:pPr>
                                  <w:r>
                                    <w:rPr>
                                      <w:sz w:val="24"/>
                                    </w:rPr>
                                    <w:t>对采购文件中所有标注“▲”号的实质性条款要求响应均无负偏离。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spacing w:before="1"/>
                                    <w:ind w:left="107"/>
                                    <w:rPr>
                                      <w:sz w:val="24"/>
                                    </w:rPr>
                                  </w:pPr>
                                  <w:r>
                                    <w:rPr>
                                      <w:spacing w:val="-14"/>
                                      <w:sz w:val="24"/>
                                    </w:rPr>
                                    <w:t>第三章《项目采购需求</w:t>
                                  </w:r>
                                </w:p>
                                <w:p>
                                  <w:pPr>
                                    <w:pStyle w:val="12"/>
                                    <w:spacing w:before="2" w:line="310" w:lineRule="atLeast"/>
                                    <w:ind w:left="107" w:right="95"/>
                                    <w:rPr>
                                      <w:sz w:val="24"/>
                                    </w:rPr>
                                  </w:pPr>
                                  <w:r>
                                    <w:rPr>
                                      <w:spacing w:val="-16"/>
                                      <w:sz w:val="24"/>
                                    </w:rPr>
                                    <w:t>和说明》允许负偏离项</w:t>
                                  </w:r>
                                  <w:r>
                                    <w:rPr>
                                      <w:sz w:val="24"/>
                                    </w:rPr>
                                    <w:t>数</w:t>
                                  </w:r>
                                </w:p>
                              </w:tc>
                              <w:tc>
                                <w:tcPr>
                                  <w:tcW w:w="5181" w:type="dxa"/>
                                </w:tcPr>
                                <w:p>
                                  <w:pPr>
                                    <w:pStyle w:val="12"/>
                                    <w:spacing w:before="1"/>
                                    <w:ind w:left="108" w:firstLine="480"/>
                                    <w:rPr>
                                      <w:sz w:val="24"/>
                                    </w:rPr>
                                  </w:pPr>
                                  <w:r>
                                    <w:rPr>
                                      <w:sz w:val="24"/>
                                    </w:rPr>
                                    <w:t>非“▲”号要求或技术指标发生负偏离或</w:t>
                                  </w:r>
                                </w:p>
                                <w:p>
                                  <w:pPr>
                                    <w:pStyle w:val="12"/>
                                    <w:spacing w:before="2" w:line="310" w:lineRule="atLeast"/>
                                    <w:ind w:left="108" w:right="179"/>
                                    <w:rPr>
                                      <w:sz w:val="24"/>
                                    </w:rPr>
                                  </w:pPr>
                                  <w:r>
                                    <w:rPr>
                                      <w:sz w:val="24"/>
                                    </w:rPr>
                                    <w:t>不响应达到“项目采购需求和说明”规定的项数的，竞标无效。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spacing w:before="156"/>
                                    <w:ind w:left="107"/>
                                    <w:rPr>
                                      <w:sz w:val="24"/>
                                    </w:rPr>
                                  </w:pPr>
                                  <w:r>
                                    <w:rPr>
                                      <w:sz w:val="24"/>
                                    </w:rPr>
                                    <w:t>响应文件格式</w:t>
                                  </w:r>
                                </w:p>
                              </w:tc>
                              <w:tc>
                                <w:tcPr>
                                  <w:tcW w:w="5181" w:type="dxa"/>
                                </w:tcPr>
                                <w:p>
                                  <w:pPr>
                                    <w:pStyle w:val="12"/>
                                    <w:ind w:left="588"/>
                                    <w:rPr>
                                      <w:sz w:val="24"/>
                                    </w:rPr>
                                  </w:pPr>
                                  <w:r>
                                    <w:rPr>
                                      <w:spacing w:val="-6"/>
                                      <w:sz w:val="24"/>
                                    </w:rPr>
                                    <w:t xml:space="preserve">响应文件按第二章第 </w:t>
                                  </w:r>
                                  <w:r>
                                    <w:rPr>
                                      <w:sz w:val="24"/>
                                    </w:rPr>
                                    <w:t>10.1</w:t>
                                  </w:r>
                                  <w:r>
                                    <w:rPr>
                                      <w:spacing w:val="-13"/>
                                      <w:sz w:val="24"/>
                                    </w:rPr>
                                    <w:t xml:space="preserve"> 项和第六章“响</w:t>
                                  </w:r>
                                </w:p>
                                <w:p>
                                  <w:pPr>
                                    <w:pStyle w:val="12"/>
                                    <w:spacing w:before="5" w:line="290" w:lineRule="exact"/>
                                    <w:ind w:left="108"/>
                                    <w:rPr>
                                      <w:sz w:val="24"/>
                                    </w:rPr>
                                  </w:pPr>
                                  <w:r>
                                    <w:rPr>
                                      <w:sz w:val="24"/>
                                    </w:rPr>
                                    <w:t>应文件格式”的规定编写和提供。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spacing w:before="157"/>
                                    <w:ind w:left="107"/>
                                    <w:rPr>
                                      <w:sz w:val="24"/>
                                    </w:rPr>
                                  </w:pPr>
                                  <w:r>
                                    <w:rPr>
                                      <w:sz w:val="24"/>
                                    </w:rPr>
                                    <w:t>竞标有效期</w:t>
                                  </w:r>
                                </w:p>
                              </w:tc>
                              <w:tc>
                                <w:tcPr>
                                  <w:tcW w:w="5181" w:type="dxa"/>
                                </w:tcPr>
                                <w:p>
                                  <w:pPr>
                                    <w:pStyle w:val="12"/>
                                    <w:spacing w:before="1"/>
                                    <w:ind w:left="588"/>
                                    <w:rPr>
                                      <w:sz w:val="24"/>
                                    </w:rPr>
                                  </w:pPr>
                                  <w:r>
                                    <w:rPr>
                                      <w:sz w:val="24"/>
                                    </w:rPr>
                                    <w:t>满足采购文件规定并在第六章“响应文件</w:t>
                                  </w:r>
                                </w:p>
                                <w:p>
                                  <w:pPr>
                                    <w:pStyle w:val="12"/>
                                    <w:spacing w:before="5" w:line="289" w:lineRule="exact"/>
                                    <w:ind w:left="108"/>
                                    <w:rPr>
                                      <w:sz w:val="24"/>
                                    </w:rPr>
                                  </w:pPr>
                                  <w:r>
                                    <w:rPr>
                                      <w:sz w:val="24"/>
                                    </w:rPr>
                                    <w:t>格式”谈判书做出响应的。</w:t>
                                  </w:r>
                                </w:p>
                              </w:tc>
                            </w:tr>
                          </w:tbl>
                          <w:p>
                            <w:pPr>
                              <w:pStyle w:val="2"/>
                            </w:pPr>
                          </w:p>
                        </w:txbxContent>
                      </wps:txbx>
                      <wps:bodyPr lIns="0" tIns="0" rIns="0" bIns="0" upright="1"/>
                    </wps:wsp>
                  </a:graphicData>
                </a:graphic>
              </wp:anchor>
            </w:drawing>
          </mc:Choice>
          <mc:Fallback>
            <w:pict>
              <v:shape id="文本框 12" o:spid="_x0000_s1026" o:spt="202" type="#_x0000_t202" style="position:absolute;left:0pt;margin-left:47.15pt;margin-top:60.5pt;height:504.95pt;width:494.6pt;mso-position-horizontal-relative:page;z-index:251667456;mso-width-relative:page;mso-height-relative:page;" filled="f" stroked="t" coordsize="21600,21600" o:gfxdata="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qzTljbAAAADAEAAA8A&#10;AAAAAAAAAQAgAAAAIgAAAGRycy9kb3ducmV2LnhtbFBLAQIUABQAAAAIAIdO4kAHUTRfFAIAADQE&#10;AAAOAAAAAAAAAAEAIAAAACoBAABkcnMvZTJvRG9jLnhtbFBLBQYAAAAABgAGAFkBAACwBQAAAAA=&#10;">
                <v:fill on="f" focussize="0,0"/>
                <v:stroke color="#000000" joinstyle="miter"/>
                <v:imagedata o:title=""/>
                <o:lock v:ext="edit" aspectratio="f"/>
                <v:textbox inset="0mm,0mm,0mm,0mm">
                  <w:txbxContent>
                    <w:tbl>
                      <w:tblPr>
                        <w:tblStyle w:val="6"/>
                        <w:tblW w:w="98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05"/>
                        <w:gridCol w:w="2500"/>
                        <w:gridCol w:w="5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708" w:type="dxa"/>
                          </w:tcPr>
                          <w:p>
                            <w:pPr>
                              <w:pStyle w:val="12"/>
                              <w:spacing w:before="92"/>
                              <w:ind w:left="112"/>
                              <w:rPr>
                                <w:sz w:val="24"/>
                              </w:rPr>
                            </w:pPr>
                            <w:r>
                              <w:rPr>
                                <w:sz w:val="24"/>
                              </w:rPr>
                              <w:t>序号</w:t>
                            </w:r>
                          </w:p>
                        </w:tc>
                        <w:tc>
                          <w:tcPr>
                            <w:tcW w:w="4005" w:type="dxa"/>
                            <w:gridSpan w:val="2"/>
                          </w:tcPr>
                          <w:p>
                            <w:pPr>
                              <w:pStyle w:val="12"/>
                              <w:spacing w:before="92"/>
                              <w:ind w:left="1501" w:right="1494"/>
                              <w:jc w:val="center"/>
                              <w:rPr>
                                <w:sz w:val="24"/>
                              </w:rPr>
                            </w:pPr>
                            <w:r>
                              <w:rPr>
                                <w:sz w:val="24"/>
                              </w:rPr>
                              <w:t>评审因素</w:t>
                            </w:r>
                          </w:p>
                        </w:tc>
                        <w:tc>
                          <w:tcPr>
                            <w:tcW w:w="5181" w:type="dxa"/>
                          </w:tcPr>
                          <w:p>
                            <w:pPr>
                              <w:pStyle w:val="12"/>
                              <w:spacing w:before="92"/>
                              <w:ind w:left="1469"/>
                              <w:rPr>
                                <w:sz w:val="24"/>
                              </w:rPr>
                            </w:pPr>
                            <w:r>
                              <w:rPr>
                                <w:sz w:val="24"/>
                              </w:rPr>
                              <w:t>评审内容及评审标准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08" w:type="dxa"/>
                            <w:vMerge w:val="restart"/>
                          </w:tcPr>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spacing w:before="12"/>
                              <w:rPr>
                                <w:sz w:val="24"/>
                              </w:rPr>
                            </w:pPr>
                          </w:p>
                          <w:p>
                            <w:pPr>
                              <w:pStyle w:val="12"/>
                              <w:ind w:left="7"/>
                              <w:jc w:val="center"/>
                              <w:rPr>
                                <w:sz w:val="24"/>
                              </w:rPr>
                            </w:pPr>
                            <w:r>
                              <w:rPr>
                                <w:sz w:val="24"/>
                              </w:rPr>
                              <w:t>1</w:t>
                            </w:r>
                          </w:p>
                        </w:tc>
                        <w:tc>
                          <w:tcPr>
                            <w:tcW w:w="1505" w:type="dxa"/>
                            <w:vMerge w:val="restart"/>
                          </w:tcPr>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spacing w:before="12"/>
                              <w:rPr>
                                <w:sz w:val="24"/>
                              </w:rPr>
                            </w:pPr>
                          </w:p>
                          <w:p>
                            <w:pPr>
                              <w:pStyle w:val="12"/>
                              <w:ind w:left="150"/>
                              <w:rPr>
                                <w:sz w:val="24"/>
                              </w:rPr>
                            </w:pPr>
                            <w:r>
                              <w:rPr>
                                <w:sz w:val="24"/>
                              </w:rPr>
                              <w:t>有效性审查</w:t>
                            </w:r>
                          </w:p>
                        </w:tc>
                        <w:tc>
                          <w:tcPr>
                            <w:tcW w:w="2500" w:type="dxa"/>
                          </w:tcPr>
                          <w:p>
                            <w:pPr>
                              <w:pStyle w:val="12"/>
                              <w:spacing w:before="156"/>
                              <w:ind w:left="107"/>
                              <w:rPr>
                                <w:sz w:val="24"/>
                              </w:rPr>
                            </w:pPr>
                            <w:r>
                              <w:rPr>
                                <w:sz w:val="24"/>
                              </w:rPr>
                              <w:t>响应文件签署</w:t>
                            </w:r>
                          </w:p>
                        </w:tc>
                        <w:tc>
                          <w:tcPr>
                            <w:tcW w:w="5181" w:type="dxa"/>
                          </w:tcPr>
                          <w:p>
                            <w:pPr>
                              <w:pStyle w:val="12"/>
                              <w:spacing w:line="310" w:lineRule="atLeast"/>
                              <w:ind w:left="108" w:right="179" w:firstLine="480"/>
                              <w:rPr>
                                <w:sz w:val="24"/>
                              </w:rPr>
                            </w:pPr>
                            <w:r>
                              <w:rPr>
                                <w:sz w:val="24"/>
                              </w:rPr>
                              <w:t>响应文件上法定代表人或其授权代表人已按要求签字盖章。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spacing w:before="8"/>
                              <w:rPr>
                                <w:sz w:val="17"/>
                              </w:rPr>
                            </w:pPr>
                          </w:p>
                          <w:p>
                            <w:pPr>
                              <w:pStyle w:val="12"/>
                              <w:spacing w:line="242" w:lineRule="auto"/>
                              <w:ind w:left="107" w:right="220"/>
                              <w:rPr>
                                <w:sz w:val="24"/>
                              </w:rPr>
                            </w:pPr>
                            <w:r>
                              <w:rPr>
                                <w:sz w:val="24"/>
                              </w:rPr>
                              <w:t>法定代表人身份证明及授权委托书</w:t>
                            </w:r>
                          </w:p>
                        </w:tc>
                        <w:tc>
                          <w:tcPr>
                            <w:tcW w:w="5181" w:type="dxa"/>
                          </w:tcPr>
                          <w:p>
                            <w:pPr>
                              <w:pStyle w:val="12"/>
                              <w:spacing w:before="70" w:line="242" w:lineRule="auto"/>
                              <w:ind w:left="108" w:right="179" w:firstLine="448"/>
                              <w:rPr>
                                <w:sz w:val="24"/>
                              </w:rPr>
                            </w:pPr>
                            <w:r>
                              <w:rPr>
                                <w:sz w:val="24"/>
                              </w:rPr>
                              <w:t xml:space="preserve">法定代表人身份证明及授权委托书须有 </w:t>
                            </w:r>
                            <w:r>
                              <w:rPr>
                                <w:spacing w:val="-1"/>
                                <w:sz w:val="24"/>
                              </w:rPr>
                              <w:t>效，符合采购文件规定的格式，签字或盖章齐</w:t>
                            </w:r>
                            <w:r>
                              <w:rPr>
                                <w:sz w:val="24"/>
                              </w:rPr>
                              <w:t>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spacing w:before="157" w:line="242" w:lineRule="auto"/>
                              <w:ind w:left="107" w:right="220"/>
                              <w:rPr>
                                <w:sz w:val="24"/>
                              </w:rPr>
                            </w:pPr>
                            <w:r>
                              <w:rPr>
                                <w:sz w:val="24"/>
                              </w:rPr>
                              <w:t>响应文件或竞标报价唯一性</w:t>
                            </w:r>
                          </w:p>
                        </w:tc>
                        <w:tc>
                          <w:tcPr>
                            <w:tcW w:w="5181" w:type="dxa"/>
                          </w:tcPr>
                          <w:p>
                            <w:pPr>
                              <w:pStyle w:val="12"/>
                              <w:spacing w:before="1"/>
                              <w:ind w:left="108" w:firstLine="480"/>
                              <w:rPr>
                                <w:sz w:val="24"/>
                              </w:rPr>
                            </w:pPr>
                            <w:r>
                              <w:rPr>
                                <w:sz w:val="24"/>
                              </w:rPr>
                              <w:t>同一供应商不得提交两个以上不同的响应</w:t>
                            </w:r>
                          </w:p>
                          <w:p>
                            <w:pPr>
                              <w:pStyle w:val="12"/>
                              <w:spacing w:before="2" w:line="310" w:lineRule="atLeast"/>
                              <w:ind w:left="108" w:right="179"/>
                              <w:rPr>
                                <w:sz w:val="24"/>
                              </w:rPr>
                            </w:pPr>
                            <w:r>
                              <w:rPr>
                                <w:sz w:val="24"/>
                              </w:rPr>
                              <w:t>文件或者竞标报价，但采购文件要求提交备选竞标的除外。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spacing w:before="157"/>
                              <w:ind w:left="107"/>
                              <w:rPr>
                                <w:sz w:val="24"/>
                              </w:rPr>
                            </w:pPr>
                            <w:r>
                              <w:rPr>
                                <w:sz w:val="24"/>
                              </w:rPr>
                              <w:t>附加条件</w:t>
                            </w:r>
                          </w:p>
                        </w:tc>
                        <w:tc>
                          <w:tcPr>
                            <w:tcW w:w="5181" w:type="dxa"/>
                          </w:tcPr>
                          <w:p>
                            <w:pPr>
                              <w:pStyle w:val="12"/>
                              <w:spacing w:before="1"/>
                              <w:ind w:left="588"/>
                              <w:rPr>
                                <w:sz w:val="24"/>
                              </w:rPr>
                            </w:pPr>
                            <w:r>
                              <w:rPr>
                                <w:sz w:val="24"/>
                              </w:rPr>
                              <w:t>响应文件不得含有采购不能接受的附加条</w:t>
                            </w:r>
                          </w:p>
                          <w:p>
                            <w:pPr>
                              <w:pStyle w:val="12"/>
                              <w:spacing w:before="4" w:line="290" w:lineRule="exact"/>
                              <w:ind w:left="108"/>
                              <w:rPr>
                                <w:sz w:val="24"/>
                              </w:rPr>
                            </w:pPr>
                            <w:r>
                              <w:rPr>
                                <w:sz w:val="24"/>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spacing w:before="5"/>
                              <w:rPr>
                                <w:sz w:val="19"/>
                              </w:rPr>
                            </w:pPr>
                          </w:p>
                          <w:p>
                            <w:pPr>
                              <w:pStyle w:val="12"/>
                              <w:ind w:left="107"/>
                              <w:rPr>
                                <w:sz w:val="24"/>
                              </w:rPr>
                            </w:pPr>
                            <w:r>
                              <w:rPr>
                                <w:sz w:val="24"/>
                              </w:rPr>
                              <w:t>竞标报价</w:t>
                            </w:r>
                          </w:p>
                        </w:tc>
                        <w:tc>
                          <w:tcPr>
                            <w:tcW w:w="5181" w:type="dxa"/>
                          </w:tcPr>
                          <w:p>
                            <w:pPr>
                              <w:pStyle w:val="12"/>
                              <w:spacing w:before="93" w:line="242" w:lineRule="auto"/>
                              <w:ind w:left="108" w:right="-29" w:firstLine="480"/>
                              <w:rPr>
                                <w:sz w:val="24"/>
                              </w:rPr>
                            </w:pPr>
                            <w:r>
                              <w:rPr>
                                <w:spacing w:val="-3"/>
                                <w:sz w:val="24"/>
                              </w:rPr>
                              <w:t>报价超出采购预算金额或最高限价</w:t>
                            </w:r>
                            <w:r>
                              <w:rPr>
                                <w:sz w:val="24"/>
                              </w:rPr>
                              <w:t>（如有</w:t>
                            </w:r>
                            <w:r>
                              <w:rPr>
                                <w:spacing w:val="-13"/>
                                <w:sz w:val="24"/>
                              </w:rPr>
                              <w:t xml:space="preserve">） </w:t>
                            </w:r>
                            <w:r>
                              <w:rPr>
                                <w:spacing w:val="-7"/>
                                <w:sz w:val="24"/>
                              </w:rPr>
                              <w:t>的，竞标无效。提交选择性报价的，竞标无效。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ind w:left="107"/>
                              <w:rPr>
                                <w:sz w:val="24"/>
                              </w:rPr>
                            </w:pPr>
                            <w:r>
                              <w:rPr>
                                <w:sz w:val="24"/>
                              </w:rPr>
                              <w:t>联合体供应商（如允</w:t>
                            </w:r>
                          </w:p>
                          <w:p>
                            <w:pPr>
                              <w:pStyle w:val="12"/>
                              <w:spacing w:before="4" w:line="290" w:lineRule="exact"/>
                              <w:ind w:left="107"/>
                              <w:rPr>
                                <w:sz w:val="24"/>
                              </w:rPr>
                            </w:pPr>
                            <w:r>
                              <w:rPr>
                                <w:sz w:val="24"/>
                              </w:rPr>
                              <w:t>许）</w:t>
                            </w:r>
                          </w:p>
                        </w:tc>
                        <w:tc>
                          <w:tcPr>
                            <w:tcW w:w="5181" w:type="dxa"/>
                          </w:tcPr>
                          <w:p>
                            <w:pPr>
                              <w:pStyle w:val="12"/>
                              <w:ind w:left="588" w:right="-29"/>
                              <w:rPr>
                                <w:sz w:val="24"/>
                              </w:rPr>
                            </w:pPr>
                            <w:r>
                              <w:rPr>
                                <w:spacing w:val="-5"/>
                                <w:sz w:val="24"/>
                              </w:rPr>
                              <w:t>提交联合体协议书，并明确联合体牵头人，</w:t>
                            </w:r>
                          </w:p>
                          <w:p>
                            <w:pPr>
                              <w:pStyle w:val="12"/>
                              <w:spacing w:before="4" w:line="290" w:lineRule="exact"/>
                              <w:ind w:left="108"/>
                              <w:rPr>
                                <w:sz w:val="24"/>
                              </w:rPr>
                            </w:pPr>
                            <w:r>
                              <w:rPr>
                                <w:sz w:val="24"/>
                              </w:rPr>
                              <w:t>并符合采购文件规定。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spacing w:before="100"/>
                              <w:ind w:left="107"/>
                              <w:rPr>
                                <w:sz w:val="24"/>
                              </w:rPr>
                            </w:pPr>
                            <w:r>
                              <w:rPr>
                                <w:sz w:val="24"/>
                              </w:rPr>
                              <w:t>转包及分包</w:t>
                            </w:r>
                          </w:p>
                        </w:tc>
                        <w:tc>
                          <w:tcPr>
                            <w:tcW w:w="5181" w:type="dxa"/>
                          </w:tcPr>
                          <w:p>
                            <w:pPr>
                              <w:pStyle w:val="12"/>
                              <w:spacing w:before="100"/>
                              <w:ind w:left="588"/>
                              <w:rPr>
                                <w:sz w:val="24"/>
                              </w:rPr>
                            </w:pPr>
                            <w:r>
                              <w:rPr>
                                <w:sz w:val="24"/>
                              </w:rPr>
                              <w:t>满足采购文件规定。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8" w:type="dxa"/>
                            <w:vMerge w:val="restart"/>
                          </w:tcPr>
                          <w:p>
                            <w:pPr>
                              <w:pStyle w:val="12"/>
                              <w:spacing w:before="3"/>
                              <w:rPr>
                                <w:sz w:val="22"/>
                              </w:rPr>
                            </w:pPr>
                          </w:p>
                          <w:p>
                            <w:pPr>
                              <w:pStyle w:val="12"/>
                              <w:spacing w:before="1"/>
                              <w:ind w:left="7"/>
                              <w:jc w:val="center"/>
                              <w:rPr>
                                <w:sz w:val="24"/>
                              </w:rPr>
                            </w:pPr>
                            <w:r>
                              <w:rPr>
                                <w:sz w:val="24"/>
                              </w:rPr>
                              <w:t>2</w:t>
                            </w:r>
                          </w:p>
                        </w:tc>
                        <w:tc>
                          <w:tcPr>
                            <w:tcW w:w="1505" w:type="dxa"/>
                            <w:vMerge w:val="restart"/>
                          </w:tcPr>
                          <w:p>
                            <w:pPr>
                              <w:pStyle w:val="12"/>
                              <w:spacing w:before="3"/>
                              <w:rPr>
                                <w:sz w:val="22"/>
                              </w:rPr>
                            </w:pPr>
                          </w:p>
                          <w:p>
                            <w:pPr>
                              <w:pStyle w:val="12"/>
                              <w:spacing w:before="1"/>
                              <w:ind w:left="150"/>
                              <w:rPr>
                                <w:sz w:val="24"/>
                              </w:rPr>
                            </w:pPr>
                            <w:r>
                              <w:rPr>
                                <w:sz w:val="24"/>
                              </w:rPr>
                              <w:t>完整性审查</w:t>
                            </w:r>
                          </w:p>
                        </w:tc>
                        <w:tc>
                          <w:tcPr>
                            <w:tcW w:w="2500" w:type="dxa"/>
                          </w:tcPr>
                          <w:p>
                            <w:pPr>
                              <w:pStyle w:val="12"/>
                              <w:spacing w:before="62"/>
                              <w:ind w:left="107"/>
                              <w:rPr>
                                <w:sz w:val="24"/>
                              </w:rPr>
                            </w:pPr>
                            <w:r>
                              <w:rPr>
                                <w:sz w:val="24"/>
                              </w:rPr>
                              <w:t>响应文件份数</w:t>
                            </w:r>
                          </w:p>
                        </w:tc>
                        <w:tc>
                          <w:tcPr>
                            <w:tcW w:w="5181" w:type="dxa"/>
                          </w:tcPr>
                          <w:p>
                            <w:pPr>
                              <w:pStyle w:val="12"/>
                              <w:spacing w:before="62"/>
                              <w:ind w:left="588" w:right="-29"/>
                              <w:rPr>
                                <w:sz w:val="24"/>
                              </w:rPr>
                            </w:pPr>
                            <w:r>
                              <w:rPr>
                                <w:spacing w:val="-7"/>
                                <w:sz w:val="24"/>
                              </w:rPr>
                              <w:t>响应文件正、副本数量符合采购文件要求。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spacing w:before="64"/>
                              <w:ind w:left="107"/>
                              <w:rPr>
                                <w:sz w:val="24"/>
                              </w:rPr>
                            </w:pPr>
                            <w:r>
                              <w:rPr>
                                <w:sz w:val="24"/>
                              </w:rPr>
                              <w:t>响应文件内容</w:t>
                            </w:r>
                          </w:p>
                        </w:tc>
                        <w:tc>
                          <w:tcPr>
                            <w:tcW w:w="5181" w:type="dxa"/>
                          </w:tcPr>
                          <w:p>
                            <w:pPr>
                              <w:pStyle w:val="12"/>
                              <w:spacing w:before="64"/>
                              <w:ind w:left="588"/>
                              <w:rPr>
                                <w:sz w:val="24"/>
                              </w:rPr>
                            </w:pPr>
                            <w:r>
                              <w:rPr>
                                <w:sz w:val="24"/>
                              </w:rPr>
                              <w:t>响应文件内容齐全、无遗漏。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8" w:type="dxa"/>
                            <w:vMerge w:val="restart"/>
                          </w:tcPr>
                          <w:p>
                            <w:pPr>
                              <w:pStyle w:val="12"/>
                              <w:rPr>
                                <w:sz w:val="24"/>
                              </w:rPr>
                            </w:pPr>
                          </w:p>
                          <w:p>
                            <w:pPr>
                              <w:pStyle w:val="12"/>
                              <w:rPr>
                                <w:sz w:val="24"/>
                              </w:rPr>
                            </w:pPr>
                          </w:p>
                          <w:p>
                            <w:pPr>
                              <w:pStyle w:val="12"/>
                              <w:rPr>
                                <w:sz w:val="24"/>
                              </w:rPr>
                            </w:pPr>
                          </w:p>
                          <w:p>
                            <w:pPr>
                              <w:pStyle w:val="12"/>
                              <w:rPr>
                                <w:sz w:val="24"/>
                              </w:rPr>
                            </w:pPr>
                          </w:p>
                          <w:p>
                            <w:pPr>
                              <w:pStyle w:val="12"/>
                              <w:spacing w:before="11"/>
                              <w:rPr>
                                <w:sz w:val="23"/>
                              </w:rPr>
                            </w:pPr>
                          </w:p>
                          <w:p>
                            <w:pPr>
                              <w:pStyle w:val="12"/>
                              <w:spacing w:before="1"/>
                              <w:ind w:left="7"/>
                              <w:jc w:val="center"/>
                              <w:rPr>
                                <w:sz w:val="24"/>
                              </w:rPr>
                            </w:pPr>
                            <w:r>
                              <w:rPr>
                                <w:sz w:val="24"/>
                              </w:rPr>
                              <w:t>3</w:t>
                            </w:r>
                          </w:p>
                        </w:tc>
                        <w:tc>
                          <w:tcPr>
                            <w:tcW w:w="1505" w:type="dxa"/>
                            <w:vMerge w:val="restart"/>
                          </w:tcPr>
                          <w:p>
                            <w:pPr>
                              <w:pStyle w:val="12"/>
                              <w:rPr>
                                <w:sz w:val="24"/>
                              </w:rPr>
                            </w:pPr>
                          </w:p>
                          <w:p>
                            <w:pPr>
                              <w:pStyle w:val="12"/>
                              <w:rPr>
                                <w:sz w:val="24"/>
                              </w:rPr>
                            </w:pPr>
                          </w:p>
                          <w:p>
                            <w:pPr>
                              <w:pStyle w:val="12"/>
                              <w:rPr>
                                <w:sz w:val="24"/>
                              </w:rPr>
                            </w:pPr>
                          </w:p>
                          <w:p>
                            <w:pPr>
                              <w:pStyle w:val="12"/>
                              <w:spacing w:before="7"/>
                              <w:rPr>
                                <w:sz w:val="23"/>
                              </w:rPr>
                            </w:pPr>
                          </w:p>
                          <w:p>
                            <w:pPr>
                              <w:pStyle w:val="12"/>
                              <w:spacing w:line="242" w:lineRule="auto"/>
                              <w:ind w:left="107" w:right="185"/>
                              <w:jc w:val="both"/>
                              <w:rPr>
                                <w:sz w:val="24"/>
                              </w:rPr>
                            </w:pPr>
                            <w:r>
                              <w:rPr>
                                <w:sz w:val="24"/>
                              </w:rPr>
                              <w:t>对采购文件的响应程度审查</w:t>
                            </w:r>
                          </w:p>
                        </w:tc>
                        <w:tc>
                          <w:tcPr>
                            <w:tcW w:w="2500" w:type="dxa"/>
                          </w:tcPr>
                          <w:p>
                            <w:pPr>
                              <w:pStyle w:val="12"/>
                              <w:spacing w:before="156"/>
                              <w:ind w:left="107"/>
                              <w:rPr>
                                <w:sz w:val="24"/>
                              </w:rPr>
                            </w:pPr>
                            <w:r>
                              <w:rPr>
                                <w:sz w:val="24"/>
                              </w:rPr>
                              <w:t>实质性条款响应</w:t>
                            </w:r>
                          </w:p>
                        </w:tc>
                        <w:tc>
                          <w:tcPr>
                            <w:tcW w:w="5181" w:type="dxa"/>
                          </w:tcPr>
                          <w:p>
                            <w:pPr>
                              <w:pStyle w:val="12"/>
                              <w:spacing w:line="310" w:lineRule="atLeast"/>
                              <w:ind w:left="108" w:right="179" w:firstLine="480"/>
                              <w:rPr>
                                <w:sz w:val="24"/>
                              </w:rPr>
                            </w:pPr>
                            <w:r>
                              <w:rPr>
                                <w:sz w:val="24"/>
                              </w:rPr>
                              <w:t>对采购文件中所有标注“▲”号的实质性条款要求响应均无负偏离。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spacing w:before="1"/>
                              <w:ind w:left="107"/>
                              <w:rPr>
                                <w:sz w:val="24"/>
                              </w:rPr>
                            </w:pPr>
                            <w:r>
                              <w:rPr>
                                <w:spacing w:val="-14"/>
                                <w:sz w:val="24"/>
                              </w:rPr>
                              <w:t>第三章《项目采购需求</w:t>
                            </w:r>
                          </w:p>
                          <w:p>
                            <w:pPr>
                              <w:pStyle w:val="12"/>
                              <w:spacing w:before="2" w:line="310" w:lineRule="atLeast"/>
                              <w:ind w:left="107" w:right="95"/>
                              <w:rPr>
                                <w:sz w:val="24"/>
                              </w:rPr>
                            </w:pPr>
                            <w:r>
                              <w:rPr>
                                <w:spacing w:val="-16"/>
                                <w:sz w:val="24"/>
                              </w:rPr>
                              <w:t>和说明》允许负偏离项</w:t>
                            </w:r>
                            <w:r>
                              <w:rPr>
                                <w:sz w:val="24"/>
                              </w:rPr>
                              <w:t>数</w:t>
                            </w:r>
                          </w:p>
                        </w:tc>
                        <w:tc>
                          <w:tcPr>
                            <w:tcW w:w="5181" w:type="dxa"/>
                          </w:tcPr>
                          <w:p>
                            <w:pPr>
                              <w:pStyle w:val="12"/>
                              <w:spacing w:before="1"/>
                              <w:ind w:left="108" w:firstLine="480"/>
                              <w:rPr>
                                <w:sz w:val="24"/>
                              </w:rPr>
                            </w:pPr>
                            <w:r>
                              <w:rPr>
                                <w:sz w:val="24"/>
                              </w:rPr>
                              <w:t>非“▲”号要求或技术指标发生负偏离或</w:t>
                            </w:r>
                          </w:p>
                          <w:p>
                            <w:pPr>
                              <w:pStyle w:val="12"/>
                              <w:spacing w:before="2" w:line="310" w:lineRule="atLeast"/>
                              <w:ind w:left="108" w:right="179"/>
                              <w:rPr>
                                <w:sz w:val="24"/>
                              </w:rPr>
                            </w:pPr>
                            <w:r>
                              <w:rPr>
                                <w:sz w:val="24"/>
                              </w:rPr>
                              <w:t>不响应达到“项目采购需求和说明”规定的项数的，竞标无效。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spacing w:before="156"/>
                              <w:ind w:left="107"/>
                              <w:rPr>
                                <w:sz w:val="24"/>
                              </w:rPr>
                            </w:pPr>
                            <w:r>
                              <w:rPr>
                                <w:sz w:val="24"/>
                              </w:rPr>
                              <w:t>响应文件格式</w:t>
                            </w:r>
                          </w:p>
                        </w:tc>
                        <w:tc>
                          <w:tcPr>
                            <w:tcW w:w="5181" w:type="dxa"/>
                          </w:tcPr>
                          <w:p>
                            <w:pPr>
                              <w:pStyle w:val="12"/>
                              <w:ind w:left="588"/>
                              <w:rPr>
                                <w:sz w:val="24"/>
                              </w:rPr>
                            </w:pPr>
                            <w:r>
                              <w:rPr>
                                <w:spacing w:val="-6"/>
                                <w:sz w:val="24"/>
                              </w:rPr>
                              <w:t xml:space="preserve">响应文件按第二章第 </w:t>
                            </w:r>
                            <w:r>
                              <w:rPr>
                                <w:sz w:val="24"/>
                              </w:rPr>
                              <w:t>10.1</w:t>
                            </w:r>
                            <w:r>
                              <w:rPr>
                                <w:spacing w:val="-13"/>
                                <w:sz w:val="24"/>
                              </w:rPr>
                              <w:t xml:space="preserve"> 项和第六章“响</w:t>
                            </w:r>
                          </w:p>
                          <w:p>
                            <w:pPr>
                              <w:pStyle w:val="12"/>
                              <w:spacing w:before="5" w:line="290" w:lineRule="exact"/>
                              <w:ind w:left="108"/>
                              <w:rPr>
                                <w:sz w:val="24"/>
                              </w:rPr>
                            </w:pPr>
                            <w:r>
                              <w:rPr>
                                <w:sz w:val="24"/>
                              </w:rPr>
                              <w:t>应文件格式”的规定编写和提供。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08"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2500" w:type="dxa"/>
                          </w:tcPr>
                          <w:p>
                            <w:pPr>
                              <w:pStyle w:val="12"/>
                              <w:spacing w:before="157"/>
                              <w:ind w:left="107"/>
                              <w:rPr>
                                <w:sz w:val="24"/>
                              </w:rPr>
                            </w:pPr>
                            <w:r>
                              <w:rPr>
                                <w:sz w:val="24"/>
                              </w:rPr>
                              <w:t>竞标有效期</w:t>
                            </w:r>
                          </w:p>
                        </w:tc>
                        <w:tc>
                          <w:tcPr>
                            <w:tcW w:w="5181" w:type="dxa"/>
                          </w:tcPr>
                          <w:p>
                            <w:pPr>
                              <w:pStyle w:val="12"/>
                              <w:spacing w:before="1"/>
                              <w:ind w:left="588"/>
                              <w:rPr>
                                <w:sz w:val="24"/>
                              </w:rPr>
                            </w:pPr>
                            <w:r>
                              <w:rPr>
                                <w:sz w:val="24"/>
                              </w:rPr>
                              <w:t>满足采购文件规定并在第六章“响应文件</w:t>
                            </w:r>
                          </w:p>
                          <w:p>
                            <w:pPr>
                              <w:pStyle w:val="12"/>
                              <w:spacing w:before="5" w:line="289" w:lineRule="exact"/>
                              <w:ind w:left="108"/>
                              <w:rPr>
                                <w:sz w:val="24"/>
                              </w:rPr>
                            </w:pPr>
                            <w:r>
                              <w:rPr>
                                <w:sz w:val="24"/>
                              </w:rPr>
                              <w:t>格式”谈判书做出响应的。</w:t>
                            </w:r>
                          </w:p>
                        </w:tc>
                      </w:tr>
                    </w:tbl>
                    <w:p>
                      <w:pPr>
                        <w:pStyle w:val="2"/>
                      </w:pPr>
                    </w:p>
                  </w:txbxContent>
                </v:textbox>
              </v:shape>
            </w:pict>
          </mc:Fallback>
        </mc:AlternateContent>
      </w:r>
      <w:r>
        <w:t>资格性审查结束后，由谈判小组对通过资格性审查的供应商的响应文件进行符合性审</w:t>
      </w:r>
      <w:r>
        <w:rPr>
          <w:spacing w:val="-7"/>
        </w:rPr>
        <w:t>查，以确定供应商是否满足采购文件的实质性要求。符合性检查资料表如下，缺少任何一项</w:t>
      </w:r>
      <w:r>
        <w:t>或有任何一项不合格者，其符合性审查视为不合格。</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before="5"/>
      </w:pPr>
    </w:p>
    <w:p>
      <w:pPr>
        <w:spacing w:before="0"/>
        <w:ind w:left="777" w:right="0" w:firstLine="0"/>
        <w:jc w:val="left"/>
        <w:rPr>
          <w:b/>
          <w:sz w:val="24"/>
        </w:rPr>
      </w:pPr>
      <w:r>
        <w:rPr>
          <w:b/>
          <w:sz w:val="24"/>
        </w:rPr>
        <w:t>3、详细评审</w:t>
      </w:r>
    </w:p>
    <w:p>
      <w:pPr>
        <w:pStyle w:val="2"/>
        <w:spacing w:before="93" w:line="312" w:lineRule="auto"/>
        <w:ind w:left="297" w:right="373" w:firstLine="480"/>
      </w:pPr>
      <w:r>
        <w:t>谈判小组按谈判文件规定的程序与供应商进行谈判。对实质性响应谈判文件的供应商最后报价进行评审。</w:t>
      </w:r>
    </w:p>
    <w:p>
      <w:pPr>
        <w:spacing w:after="0" w:line="312" w:lineRule="auto"/>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spacing w:before="11"/>
        <w:rPr>
          <w:sz w:val="16"/>
        </w:rPr>
      </w:pPr>
    </w:p>
    <w:p>
      <w:pPr>
        <w:pStyle w:val="11"/>
        <w:numPr>
          <w:ilvl w:val="0"/>
          <w:numId w:val="0"/>
        </w:numPr>
        <w:tabs>
          <w:tab w:val="left" w:pos="1379"/>
        </w:tabs>
        <w:spacing w:before="67" w:after="0" w:line="312" w:lineRule="auto"/>
        <w:ind w:left="777" w:leftChars="0" w:right="314" w:rightChars="0"/>
        <w:jc w:val="both"/>
        <w:rPr>
          <w:sz w:val="24"/>
        </w:rPr>
      </w:pPr>
      <w:r>
        <w:rPr>
          <w:rFonts w:hint="eastAsia"/>
          <w:sz w:val="24"/>
          <w:lang w:val="en-US" w:eastAsia="zh-CN"/>
        </w:rPr>
        <w:t>1、</w:t>
      </w:r>
      <w:r>
        <w:rPr>
          <w:sz w:val="24"/>
        </w:rPr>
        <w:t>谈判小组将依照本谈判文件相关规定对质量和服务均能满足竞争性谈判实质性要</w:t>
      </w:r>
      <w:r>
        <w:rPr>
          <w:spacing w:val="-2"/>
          <w:sz w:val="24"/>
        </w:rPr>
        <w:t>求的供应商所提交的最后报价进行政策性扣除，即</w:t>
      </w:r>
      <w:r>
        <w:rPr>
          <w:spacing w:val="-1"/>
          <w:sz w:val="24"/>
          <w:u w:val="single"/>
        </w:rPr>
        <w:t>评标价=最后报价×</w:t>
      </w:r>
      <w:r>
        <w:rPr>
          <w:spacing w:val="-6"/>
          <w:sz w:val="24"/>
          <w:u w:val="single"/>
        </w:rPr>
        <w:t>（1</w:t>
      </w:r>
      <w:r>
        <w:rPr>
          <w:spacing w:val="-2"/>
          <w:sz w:val="24"/>
          <w:u w:val="single"/>
        </w:rPr>
        <w:t>—小型和微型企业</w:t>
      </w:r>
      <w:r>
        <w:rPr>
          <w:spacing w:val="-138"/>
          <w:sz w:val="24"/>
          <w:u w:val="single"/>
        </w:rPr>
        <w:t>政</w:t>
      </w:r>
      <w:r>
        <w:rPr>
          <w:rFonts w:hint="eastAsia"/>
          <w:spacing w:val="-138"/>
          <w:sz w:val="24"/>
          <w:u w:val="single"/>
          <w:lang w:val="en-US" w:eastAsia="zh-CN"/>
        </w:rPr>
        <w:t xml:space="preserve">                                                                                                </w:t>
      </w:r>
      <w:r>
        <w:rPr>
          <w:sz w:val="24"/>
          <w:u w:val="single"/>
        </w:rPr>
        <w:t>策性扣除</w:t>
      </w:r>
      <w:r>
        <w:rPr>
          <w:spacing w:val="-56"/>
          <w:sz w:val="24"/>
          <w:u w:val="single"/>
        </w:rPr>
        <w:t>）</w:t>
      </w:r>
      <w:r>
        <w:rPr>
          <w:spacing w:val="-19"/>
          <w:sz w:val="24"/>
        </w:rPr>
        <w:t>。依据</w:t>
      </w:r>
      <w:r>
        <w:rPr>
          <w:sz w:val="24"/>
          <w:u w:val="single"/>
        </w:rPr>
        <w:t>评标价</w:t>
      </w:r>
      <w:r>
        <w:rPr>
          <w:spacing w:val="-5"/>
          <w:sz w:val="24"/>
        </w:rPr>
        <w:t xml:space="preserve">按照由低到高的顺序提出 </w:t>
      </w:r>
      <w:r>
        <w:rPr>
          <w:sz w:val="24"/>
        </w:rPr>
        <w:t>3</w:t>
      </w:r>
      <w:r>
        <w:rPr>
          <w:spacing w:val="-11"/>
          <w:sz w:val="24"/>
        </w:rPr>
        <w:t xml:space="preserve"> 名以上成交候选人，并编写评审报告。</w:t>
      </w:r>
    </w:p>
    <w:p>
      <w:pPr>
        <w:pStyle w:val="11"/>
        <w:numPr>
          <w:ilvl w:val="0"/>
          <w:numId w:val="0"/>
        </w:numPr>
        <w:tabs>
          <w:tab w:val="left" w:pos="1379"/>
        </w:tabs>
        <w:spacing w:before="1" w:after="0" w:line="240" w:lineRule="auto"/>
        <w:ind w:left="776" w:leftChars="0" w:right="0" w:rightChars="0"/>
        <w:jc w:val="left"/>
        <w:rPr>
          <w:sz w:val="24"/>
        </w:rPr>
      </w:pPr>
      <w:r>
        <w:rPr>
          <w:rFonts w:hint="eastAsia"/>
          <w:sz w:val="24"/>
          <w:lang w:val="en-US" w:eastAsia="zh-CN"/>
        </w:rPr>
        <w:t>2、</w:t>
      </w:r>
      <w:r>
        <w:rPr>
          <w:sz w:val="24"/>
        </w:rPr>
        <w:t>小型和微型企业最终报价扣除计算</w:t>
      </w:r>
    </w:p>
    <w:p>
      <w:pPr>
        <w:pStyle w:val="2"/>
        <w:spacing w:before="91" w:line="312" w:lineRule="auto"/>
        <w:ind w:left="297" w:right="380" w:firstLine="480"/>
      </w:pPr>
      <w:r>
        <w:t>①按照《</w:t>
      </w:r>
      <w:r>
        <w:rPr>
          <w:rFonts w:hint="eastAsia"/>
        </w:rPr>
        <w:t>崇左市财政局关于进一步做好优化营商环境政府采购百日攻坚行动工作的通知</w:t>
      </w:r>
      <w:r>
        <w:t>》（</w:t>
      </w:r>
      <w:r>
        <w:rPr>
          <w:rFonts w:hint="eastAsia"/>
        </w:rPr>
        <w:t>崇财采〔</w:t>
      </w:r>
      <w:r>
        <w:rPr>
          <w:rFonts w:hint="eastAsia"/>
          <w:lang w:val="en-US" w:eastAsia="zh-CN"/>
        </w:rPr>
        <w:t>2020</w:t>
      </w:r>
      <w:r>
        <w:rPr>
          <w:rFonts w:hint="eastAsia"/>
        </w:rPr>
        <w:t>〕1</w:t>
      </w:r>
      <w:r>
        <w:rPr>
          <w:rFonts w:hint="eastAsia"/>
          <w:lang w:val="en-US" w:eastAsia="zh-CN"/>
        </w:rPr>
        <w:t>6</w:t>
      </w:r>
      <w:r>
        <w:rPr>
          <w:rFonts w:hint="eastAsia"/>
        </w:rPr>
        <w:t>号</w:t>
      </w:r>
      <w:r>
        <w:t xml:space="preserve">），对小型和微型企业产品的最后报价给予 </w:t>
      </w:r>
      <w:r>
        <w:rPr>
          <w:rFonts w:hint="eastAsia"/>
          <w:lang w:val="en-US" w:eastAsia="zh-CN"/>
        </w:rPr>
        <w:t>10</w:t>
      </w:r>
      <w:r>
        <w:t>%的扣除，扣除后的价格为评标报价，即评标报价=最终报价×</w:t>
      </w:r>
      <w:r>
        <w:rPr>
          <w:spacing w:val="-3"/>
        </w:rPr>
        <w:t>（1-</w:t>
      </w:r>
      <w:r>
        <w:rPr>
          <w:rFonts w:hint="eastAsia"/>
          <w:spacing w:val="-3"/>
          <w:lang w:val="en-US" w:eastAsia="zh-CN"/>
        </w:rPr>
        <w:t>10</w:t>
      </w:r>
      <w:r>
        <w:rPr>
          <w:spacing w:val="-3"/>
        </w:rPr>
        <w:t>%）；</w:t>
      </w:r>
      <w:r>
        <w:rPr>
          <w:spacing w:val="-5"/>
        </w:rPr>
        <w:t>大中型企业与小型、微型企业组成联合体竞标，其中小型、微型企业的协议合同</w:t>
      </w:r>
      <w:r>
        <w:rPr>
          <w:spacing w:val="-4"/>
        </w:rPr>
        <w:t xml:space="preserve">金额占到联合体协议合同总金额 </w:t>
      </w:r>
      <w:r>
        <w:t>30%</w:t>
      </w:r>
      <w:r>
        <w:rPr>
          <w:spacing w:val="-9"/>
        </w:rPr>
        <w:t xml:space="preserve">以上的，联合体最终报价给予 </w:t>
      </w:r>
      <w:r>
        <w:t>2%</w:t>
      </w:r>
      <w:r>
        <w:rPr>
          <w:spacing w:val="-7"/>
        </w:rPr>
        <w:t>的扣除，扣除后的价格</w:t>
      </w:r>
      <w:r>
        <w:t>为评标报价，即评标报价=最终报价×（1-2%）。</w:t>
      </w:r>
    </w:p>
    <w:p>
      <w:pPr>
        <w:pStyle w:val="2"/>
        <w:spacing w:line="312" w:lineRule="auto"/>
        <w:ind w:left="297" w:right="314" w:firstLine="480"/>
      </w:pPr>
      <w:r>
        <w:rPr>
          <w:spacing w:val="-14"/>
        </w:rPr>
        <w:t>②按照《财政部、司法部关于政府采购支持监狱企业发展有关问题的通知</w:t>
      </w:r>
      <w:r>
        <w:rPr>
          <w:spacing w:val="-161"/>
        </w:rPr>
        <w:t>》</w:t>
      </w:r>
      <w:r>
        <w:t>（</w:t>
      </w:r>
      <w:r>
        <w:rPr>
          <w:spacing w:val="-28"/>
        </w:rPr>
        <w:t>财库〔</w:t>
      </w:r>
      <w:r>
        <w:t>2014</w:t>
      </w:r>
      <w:r>
        <w:rPr>
          <w:spacing w:val="-17"/>
        </w:rPr>
        <w:t>〕</w:t>
      </w:r>
      <w:r>
        <w:t>68</w:t>
      </w:r>
      <w:r>
        <w:rPr>
          <w:spacing w:val="-30"/>
        </w:rPr>
        <w:t xml:space="preserve"> 号</w:t>
      </w:r>
      <w:r>
        <w:rPr>
          <w:spacing w:val="-22"/>
        </w:rPr>
        <w:t>）</w:t>
      </w:r>
      <w:r>
        <w:rPr>
          <w:spacing w:val="-9"/>
        </w:rPr>
        <w:t>之规定，监狱企业视同小型、微型企业，享受预留份额、评审中价格扣除等政府采购政策。</w:t>
      </w:r>
    </w:p>
    <w:p>
      <w:pPr>
        <w:pStyle w:val="2"/>
        <w:spacing w:before="1" w:line="312" w:lineRule="auto"/>
        <w:ind w:left="297" w:right="434" w:firstLine="480"/>
        <w:jc w:val="both"/>
      </w:pPr>
      <w:r>
        <w:t>③按照《关于促进残疾人就业政府采购政策的通知》（财库〔2017〕141</w:t>
      </w:r>
      <w:r>
        <w:rPr>
          <w:spacing w:val="-30"/>
        </w:rPr>
        <w:t xml:space="preserve"> 号</w:t>
      </w:r>
      <w:r>
        <w:t xml:space="preserve">）的规定， </w:t>
      </w:r>
      <w:r>
        <w:rPr>
          <w:spacing w:val="-5"/>
        </w:rPr>
        <w:t>残疾人福利性单位视同小型、微型企业，享受预留份额、评审中价格扣除等促进中小企业发</w:t>
      </w:r>
      <w:r>
        <w:t>展的政府采购政策。残疾人福利性单位属于小型、微型企业的，不重复享受政策。</w:t>
      </w:r>
    </w:p>
    <w:p>
      <w:pPr>
        <w:pStyle w:val="2"/>
        <w:spacing w:before="1"/>
        <w:ind w:left="777"/>
      </w:pPr>
      <w:r>
        <w:t>除上述情况外，评标价=最后报价</w:t>
      </w:r>
    </w:p>
    <w:p>
      <w:pPr>
        <w:pStyle w:val="2"/>
        <w:spacing w:before="91" w:line="312" w:lineRule="auto"/>
        <w:ind w:left="297" w:right="387" w:firstLine="480"/>
        <w:jc w:val="both"/>
      </w:pPr>
      <w:r>
        <w:rPr>
          <w:spacing w:val="-2"/>
          <w:u w:val="single"/>
        </w:rPr>
        <w:t>谈判小组认为供应商的最后报价明显低于其他通过符合性审查供应商的最后报价，有可</w:t>
      </w:r>
      <w:r>
        <w:rPr>
          <w:spacing w:val="-211"/>
          <w:u w:val="single"/>
        </w:rPr>
        <w:t>能</w:t>
      </w:r>
      <w:r>
        <w:rPr>
          <w:spacing w:val="-1"/>
          <w:u w:val="single"/>
        </w:rPr>
        <w:t>影响产品质量或者不能诚信履约的，应当要求其在评标现场合理的时间内提供书面说明，必</w:t>
      </w:r>
      <w:r>
        <w:rPr>
          <w:spacing w:val="-4"/>
          <w:u w:val="single"/>
        </w:rPr>
        <w:t>要时提交相关证明材料；供应商不能证明其报价合理性的，谈判小组应当将其作为竞标无效处理</w:t>
      </w:r>
      <w:r>
        <w:rPr>
          <w:spacing w:val="-4"/>
        </w:rPr>
        <w:t>。</w:t>
      </w:r>
    </w:p>
    <w:p>
      <w:pPr>
        <w:pStyle w:val="11"/>
        <w:numPr>
          <w:ilvl w:val="0"/>
          <w:numId w:val="0"/>
        </w:numPr>
        <w:tabs>
          <w:tab w:val="left" w:pos="1379"/>
        </w:tabs>
        <w:spacing w:before="2" w:after="0" w:line="312" w:lineRule="auto"/>
        <w:ind w:left="777" w:leftChars="0" w:right="314" w:rightChars="0"/>
        <w:jc w:val="left"/>
        <w:rPr>
          <w:sz w:val="24"/>
        </w:rPr>
      </w:pPr>
      <w:r>
        <w:rPr>
          <w:rFonts w:hint="eastAsia"/>
          <w:sz w:val="24"/>
          <w:lang w:val="en-US" w:eastAsia="zh-CN"/>
        </w:rPr>
        <w:t>3、</w:t>
      </w:r>
      <w:r>
        <w:rPr>
          <w:sz w:val="24"/>
        </w:rPr>
        <w:t>谈判小组从质量和服务均能满足谈判文件实质性响应要求的供应商中，按照最后</w:t>
      </w:r>
      <w:r>
        <w:rPr>
          <w:spacing w:val="-5"/>
          <w:sz w:val="24"/>
        </w:rPr>
        <w:t xml:space="preserve">评标价由低到高的顺序提出 </w:t>
      </w:r>
      <w:r>
        <w:rPr>
          <w:sz w:val="24"/>
        </w:rPr>
        <w:t>3</w:t>
      </w:r>
      <w:r>
        <w:rPr>
          <w:spacing w:val="-17"/>
          <w:sz w:val="24"/>
        </w:rPr>
        <w:t xml:space="preserve"> 名以上成交候选人</w:t>
      </w:r>
      <w:r>
        <w:rPr>
          <w:spacing w:val="-3"/>
          <w:sz w:val="24"/>
        </w:rPr>
        <w:t>（</w:t>
      </w:r>
      <w:r>
        <w:rPr>
          <w:spacing w:val="-10"/>
          <w:sz w:val="24"/>
        </w:rPr>
        <w:t>评标价相同时，依次按最后报价由低到高、</w:t>
      </w:r>
      <w:r>
        <w:rPr>
          <w:spacing w:val="-5"/>
          <w:sz w:val="24"/>
        </w:rPr>
        <w:t>节能环保产品优先、技术指标高优先、质量保证期长优先、交货期短优先的顺序排列；报价相同且前述指标均相同时，由谈判小组各成员对相关供应商当场投票表决，得票多者优先； 按前述程序仍无法确定供应商排名顺序的，由谈判小组抽签决定）。</w:t>
      </w:r>
    </w:p>
    <w:p>
      <w:pPr>
        <w:pStyle w:val="11"/>
        <w:numPr>
          <w:ilvl w:val="0"/>
          <w:numId w:val="0"/>
        </w:numPr>
        <w:tabs>
          <w:tab w:val="left" w:pos="1379"/>
        </w:tabs>
        <w:spacing w:before="0" w:after="0" w:line="240" w:lineRule="auto"/>
        <w:ind w:left="776" w:leftChars="0" w:right="0" w:rightChars="0"/>
        <w:jc w:val="left"/>
        <w:rPr>
          <w:sz w:val="24"/>
        </w:rPr>
      </w:pPr>
      <w:r>
        <w:rPr>
          <w:rFonts w:hint="eastAsia"/>
          <w:sz w:val="24"/>
          <w:lang w:val="en-US" w:eastAsia="zh-CN"/>
        </w:rPr>
        <w:t>4、</w:t>
      </w:r>
      <w:r>
        <w:rPr>
          <w:sz w:val="24"/>
        </w:rPr>
        <w:t>成交价格=成交供应商的最后报价。</w:t>
      </w:r>
    </w:p>
    <w:p>
      <w:pPr>
        <w:pStyle w:val="11"/>
        <w:numPr>
          <w:ilvl w:val="0"/>
          <w:numId w:val="0"/>
        </w:numPr>
        <w:tabs>
          <w:tab w:val="left" w:pos="1379"/>
        </w:tabs>
        <w:spacing w:before="93" w:after="0" w:line="312" w:lineRule="auto"/>
        <w:ind w:left="777" w:leftChars="0" w:right="3387" w:rightChars="0"/>
        <w:jc w:val="left"/>
        <w:rPr>
          <w:spacing w:val="-1"/>
          <w:sz w:val="24"/>
        </w:rPr>
      </w:pPr>
      <w:r>
        <w:rPr>
          <w:rFonts w:hint="eastAsia"/>
          <w:spacing w:val="-1"/>
          <w:sz w:val="24"/>
          <w:lang w:val="en-US" w:eastAsia="zh-CN"/>
        </w:rPr>
        <w:t>5、</w:t>
      </w:r>
      <w:r>
        <w:rPr>
          <w:spacing w:val="-1"/>
          <w:sz w:val="24"/>
        </w:rPr>
        <w:t>谈判小组完成评标后，向采购人提交书面评审报告。</w:t>
      </w:r>
      <w:bookmarkStart w:id="21" w:name="三、确定成交供应商"/>
      <w:bookmarkEnd w:id="21"/>
    </w:p>
    <w:p>
      <w:pPr>
        <w:pStyle w:val="11"/>
        <w:numPr>
          <w:ilvl w:val="0"/>
          <w:numId w:val="0"/>
        </w:numPr>
        <w:tabs>
          <w:tab w:val="left" w:pos="1379"/>
        </w:tabs>
        <w:spacing w:before="93" w:after="0" w:line="312" w:lineRule="auto"/>
        <w:ind w:left="777" w:leftChars="0" w:right="3387" w:rightChars="0"/>
        <w:jc w:val="left"/>
        <w:rPr>
          <w:b/>
          <w:sz w:val="24"/>
        </w:rPr>
      </w:pPr>
      <w:r>
        <w:rPr>
          <w:b/>
          <w:sz w:val="24"/>
        </w:rPr>
        <w:t>三、确定成交供应商</w:t>
      </w:r>
    </w:p>
    <w:p>
      <w:pPr>
        <w:pStyle w:val="2"/>
        <w:spacing w:line="307" w:lineRule="exact"/>
        <w:ind w:left="777"/>
      </w:pPr>
      <w:r>
        <w:t>1、采购人应当确定谈判小组推荐排名第一的供应商为成交供应商。</w:t>
      </w:r>
    </w:p>
    <w:p>
      <w:pPr>
        <w:pStyle w:val="2"/>
        <w:spacing w:before="94" w:line="312" w:lineRule="auto"/>
        <w:ind w:left="297" w:right="430" w:firstLine="480"/>
      </w:pPr>
      <w:r>
        <w:t>2</w:t>
      </w:r>
      <w:r>
        <w:rPr>
          <w:spacing w:val="-17"/>
        </w:rPr>
        <w:t xml:space="preserve">、如排名第一的成交候选人拒绝与采购人签订合同的，采购人按“供应商须知”第 </w:t>
      </w:r>
      <w:r>
        <w:rPr>
          <w:spacing w:val="-5"/>
        </w:rPr>
        <w:t xml:space="preserve">31.3 </w:t>
      </w:r>
      <w:r>
        <w:t>款处理。</w:t>
      </w:r>
    </w:p>
    <w:p>
      <w:pPr>
        <w:spacing w:after="0" w:line="312" w:lineRule="auto"/>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7"/>
        <w:rPr>
          <w:sz w:val="29"/>
        </w:rPr>
      </w:pPr>
    </w:p>
    <w:p>
      <w:pPr>
        <w:tabs>
          <w:tab w:val="left" w:pos="1439"/>
        </w:tabs>
        <w:spacing w:before="50"/>
        <w:ind w:left="0" w:right="137" w:firstLine="0"/>
        <w:jc w:val="center"/>
        <w:outlineLvl w:val="0"/>
        <w:rPr>
          <w:sz w:val="36"/>
        </w:rPr>
      </w:pPr>
      <w:bookmarkStart w:id="22" w:name="第五章  合同条款"/>
      <w:bookmarkEnd w:id="22"/>
      <w:bookmarkStart w:id="23" w:name="_Toc20166"/>
      <w:r>
        <w:rPr>
          <w:sz w:val="36"/>
        </w:rPr>
        <w:t>第五章</w:t>
      </w:r>
      <w:r>
        <w:rPr>
          <w:sz w:val="36"/>
        </w:rPr>
        <w:tab/>
      </w:r>
      <w:r>
        <w:rPr>
          <w:sz w:val="36"/>
        </w:rPr>
        <w:t>合同条款</w:t>
      </w:r>
      <w:bookmarkEnd w:id="23"/>
    </w:p>
    <w:p>
      <w:pPr>
        <w:spacing w:after="0"/>
        <w:jc w:val="center"/>
        <w:rPr>
          <w:sz w:val="36"/>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rPr>
          <w:sz w:val="20"/>
        </w:rPr>
      </w:pPr>
    </w:p>
    <w:p>
      <w:pPr>
        <w:pStyle w:val="2"/>
        <w:rPr>
          <w:sz w:val="20"/>
        </w:rPr>
      </w:pPr>
    </w:p>
    <w:p>
      <w:pPr>
        <w:pStyle w:val="2"/>
        <w:rPr>
          <w:sz w:val="20"/>
        </w:rPr>
      </w:pPr>
    </w:p>
    <w:p>
      <w:pPr>
        <w:spacing w:before="214"/>
        <w:ind w:left="0" w:right="135" w:firstLine="0"/>
        <w:jc w:val="center"/>
        <w:rPr>
          <w:b/>
          <w:sz w:val="32"/>
        </w:rPr>
      </w:pPr>
      <w:r>
        <w:rPr>
          <w:b/>
          <w:sz w:val="32"/>
        </w:rPr>
        <w:t>《广西壮族自治区政府采购合同》</w:t>
      </w:r>
    </w:p>
    <w:p>
      <w:pPr>
        <w:pStyle w:val="2"/>
        <w:spacing w:before="10"/>
        <w:rPr>
          <w:b/>
          <w:sz w:val="28"/>
        </w:rPr>
      </w:pPr>
    </w:p>
    <w:p>
      <w:pPr>
        <w:pStyle w:val="2"/>
        <w:ind w:right="137"/>
        <w:jc w:val="center"/>
      </w:pPr>
      <w:r>
        <w:t>合同编号：</w:t>
      </w:r>
    </w:p>
    <w:p>
      <w:pPr>
        <w:pStyle w:val="2"/>
        <w:spacing w:before="3"/>
        <w:rPr>
          <w:sz w:val="28"/>
        </w:rPr>
      </w:pPr>
    </w:p>
    <w:p>
      <w:pPr>
        <w:pStyle w:val="2"/>
        <w:tabs>
          <w:tab w:val="left" w:pos="5396"/>
          <w:tab w:val="left" w:pos="8876"/>
        </w:tabs>
        <w:spacing w:line="357" w:lineRule="auto"/>
        <w:ind w:left="297" w:right="1408"/>
        <w:jc w:val="both"/>
        <w:rPr>
          <w:rFonts w:ascii="Times New Roman" w:eastAsia="Times New Roman"/>
        </w:rPr>
      </w:pPr>
      <w:r>
        <w:t>采购单位（甲方）</w:t>
      </w:r>
      <w:r>
        <w:rPr>
          <w:u w:val="single"/>
        </w:rPr>
        <w:t xml:space="preserve"> </w:t>
      </w:r>
      <w:r>
        <w:rPr>
          <w:u w:val="single"/>
        </w:rPr>
        <w:tab/>
      </w:r>
      <w:r>
        <w:t>采 购 计</w:t>
      </w:r>
      <w:r>
        <w:rPr>
          <w:spacing w:val="-1"/>
        </w:rPr>
        <w:t xml:space="preserve"> </w:t>
      </w:r>
      <w:r>
        <w:t>划 号</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供</w:t>
      </w:r>
      <w:r>
        <w:rPr>
          <w:spacing w:val="-1"/>
        </w:rPr>
        <w:t xml:space="preserve"> </w:t>
      </w:r>
      <w:r>
        <w:t>应 商（乙方）</w:t>
      </w:r>
      <w:r>
        <w:rPr>
          <w:rFonts w:ascii="Times New Roman" w:eastAsia="Times New Roman"/>
          <w:u w:val="single"/>
        </w:rPr>
        <w:t xml:space="preserve"> </w:t>
      </w:r>
      <w:r>
        <w:rPr>
          <w:rFonts w:ascii="Times New Roman" w:eastAsia="Times New Roman"/>
          <w:u w:val="single"/>
        </w:rPr>
        <w:tab/>
      </w:r>
    </w:p>
    <w:p>
      <w:pPr>
        <w:pStyle w:val="2"/>
        <w:tabs>
          <w:tab w:val="left" w:pos="3956"/>
        </w:tabs>
        <w:spacing w:before="3" w:line="360" w:lineRule="auto"/>
        <w:ind w:left="297" w:right="6328"/>
        <w:jc w:val="both"/>
        <w:rPr>
          <w:rFonts w:ascii="Times New Roman" w:eastAsia="Times New Roman"/>
        </w:rPr>
      </w:pPr>
      <w:r>
        <w:rPr>
          <w:spacing w:val="-1"/>
        </w:rPr>
        <w:t>项</w:t>
      </w:r>
      <w:r>
        <w:t>目名称：</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18"/>
          <w:u w:val="single"/>
        </w:rPr>
        <w:t xml:space="preserve"> </w:t>
      </w:r>
      <w:r>
        <w:rPr>
          <w:spacing w:val="-1"/>
        </w:rPr>
        <w:t>项</w:t>
      </w:r>
      <w:r>
        <w:t>目编号：</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18"/>
          <w:u w:val="single"/>
        </w:rPr>
        <w:t xml:space="preserve"> </w:t>
      </w:r>
      <w:r>
        <w:rPr>
          <w:spacing w:val="-1"/>
        </w:rPr>
        <w:t>签</w:t>
      </w:r>
      <w:r>
        <w:t>订地点：</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18"/>
          <w:u w:val="single"/>
        </w:rPr>
        <w:t xml:space="preserve"> </w:t>
      </w:r>
      <w:r>
        <w:rPr>
          <w:spacing w:val="-1"/>
        </w:rPr>
        <w:t>签</w:t>
      </w:r>
      <w:r>
        <w:t>订时间：</w:t>
      </w:r>
      <w:r>
        <w:rPr>
          <w:rFonts w:ascii="Times New Roman" w:eastAsia="Times New Roman"/>
          <w:u w:val="single"/>
        </w:rPr>
        <w:t xml:space="preserve"> </w:t>
      </w:r>
      <w:r>
        <w:rPr>
          <w:rFonts w:ascii="Times New Roman" w:eastAsia="Times New Roman"/>
          <w:u w:val="single"/>
        </w:rPr>
        <w:tab/>
      </w:r>
    </w:p>
    <w:p>
      <w:pPr>
        <w:pStyle w:val="2"/>
        <w:rPr>
          <w:rFonts w:ascii="Times New Roman"/>
          <w:sz w:val="20"/>
        </w:rPr>
      </w:pPr>
    </w:p>
    <w:p>
      <w:pPr>
        <w:pStyle w:val="2"/>
        <w:rPr>
          <w:rFonts w:ascii="Times New Roman"/>
          <w:sz w:val="20"/>
        </w:rPr>
      </w:pPr>
    </w:p>
    <w:p>
      <w:pPr>
        <w:pStyle w:val="2"/>
        <w:spacing w:before="1"/>
        <w:rPr>
          <w:rFonts w:ascii="Times New Roman"/>
          <w:sz w:val="19"/>
        </w:rPr>
      </w:pPr>
    </w:p>
    <w:p>
      <w:pPr>
        <w:pStyle w:val="2"/>
        <w:spacing w:line="343" w:lineRule="auto"/>
        <w:ind w:left="297" w:right="314" w:firstLine="480"/>
      </w:pPr>
      <w:r>
        <w:t xml:space="preserve">根据《中华人民共和国政府采购法》、《中华人民共和国合同法》等法律、法规规定， </w:t>
      </w:r>
      <w:r>
        <w:rPr>
          <w:spacing w:val="-4"/>
        </w:rPr>
        <w:t>按照采购文件的规定条款和中标</w:t>
      </w:r>
      <w:r>
        <w:t>（成交</w:t>
      </w:r>
      <w:r>
        <w:rPr>
          <w:spacing w:val="-56"/>
        </w:rPr>
        <w:t>）</w:t>
      </w:r>
      <w:r>
        <w:rPr>
          <w:spacing w:val="-6"/>
        </w:rPr>
        <w:t>供应商的响应文件及其承诺，甲乙双方签订本合同。</w:t>
      </w:r>
    </w:p>
    <w:p>
      <w:pPr>
        <w:tabs>
          <w:tab w:val="left" w:pos="1739"/>
        </w:tabs>
        <w:spacing w:before="0" w:line="345" w:lineRule="auto"/>
        <w:ind w:left="777" w:right="7582" w:firstLine="0"/>
        <w:jc w:val="left"/>
        <w:rPr>
          <w:sz w:val="24"/>
        </w:rPr>
      </w:pPr>
      <w:r>
        <mc:AlternateContent>
          <mc:Choice Requires="wps">
            <w:drawing>
              <wp:anchor distT="0" distB="0" distL="114300" distR="114300" simplePos="0" relativeHeight="251668480" behindDoc="0" locked="0" layoutInCell="1" allowOverlap="1">
                <wp:simplePos x="0" y="0"/>
                <wp:positionH relativeFrom="page">
                  <wp:posOffset>566420</wp:posOffset>
                </wp:positionH>
                <wp:positionV relativeFrom="paragraph">
                  <wp:posOffset>487045</wp:posOffset>
                </wp:positionV>
                <wp:extent cx="6067425" cy="2058035"/>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6067425" cy="2058035"/>
                        </a:xfrm>
                        <a:prstGeom prst="rect">
                          <a:avLst/>
                        </a:prstGeom>
                        <a:noFill/>
                        <a:ln>
                          <a:noFill/>
                        </a:ln>
                      </wps:spPr>
                      <wps:txbx>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233"/>
                              <w:gridCol w:w="1059"/>
                              <w:gridCol w:w="1233"/>
                              <w:gridCol w:w="1210"/>
                              <w:gridCol w:w="908"/>
                              <w:gridCol w:w="668"/>
                              <w:gridCol w:w="947"/>
                              <w:gridCol w:w="1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709" w:type="dxa"/>
                                </w:tcPr>
                                <w:p>
                                  <w:pPr>
                                    <w:pStyle w:val="12"/>
                                    <w:spacing w:before="3"/>
                                    <w:rPr>
                                      <w:sz w:val="22"/>
                                    </w:rPr>
                                  </w:pPr>
                                </w:p>
                                <w:p>
                                  <w:pPr>
                                    <w:pStyle w:val="12"/>
                                    <w:spacing w:before="1"/>
                                    <w:ind w:left="93" w:right="86"/>
                                    <w:jc w:val="center"/>
                                    <w:rPr>
                                      <w:sz w:val="24"/>
                                    </w:rPr>
                                  </w:pPr>
                                  <w:r>
                                    <w:rPr>
                                      <w:sz w:val="24"/>
                                    </w:rPr>
                                    <w:t>序号</w:t>
                                  </w:r>
                                </w:p>
                              </w:tc>
                              <w:tc>
                                <w:tcPr>
                                  <w:tcW w:w="1233" w:type="dxa"/>
                                </w:tcPr>
                                <w:p>
                                  <w:pPr>
                                    <w:pStyle w:val="12"/>
                                    <w:spacing w:before="3"/>
                                    <w:rPr>
                                      <w:sz w:val="22"/>
                                    </w:rPr>
                                  </w:pPr>
                                </w:p>
                                <w:p>
                                  <w:pPr>
                                    <w:pStyle w:val="12"/>
                                    <w:spacing w:before="1"/>
                                    <w:ind w:left="136"/>
                                    <w:rPr>
                                      <w:sz w:val="24"/>
                                    </w:rPr>
                                  </w:pPr>
                                  <w:r>
                                    <w:rPr>
                                      <w:sz w:val="24"/>
                                    </w:rPr>
                                    <w:t>货物名称</w:t>
                                  </w:r>
                                </w:p>
                              </w:tc>
                              <w:tc>
                                <w:tcPr>
                                  <w:tcW w:w="1059" w:type="dxa"/>
                                </w:tcPr>
                                <w:p>
                                  <w:pPr>
                                    <w:pStyle w:val="12"/>
                                    <w:spacing w:before="23" w:line="380" w:lineRule="atLeast"/>
                                    <w:ind w:left="407" w:right="159" w:hanging="240"/>
                                    <w:rPr>
                                      <w:sz w:val="24"/>
                                    </w:rPr>
                                  </w:pPr>
                                  <w:r>
                                    <w:rPr>
                                      <w:sz w:val="24"/>
                                    </w:rPr>
                                    <w:t>商标品牌</w:t>
                                  </w:r>
                                </w:p>
                              </w:tc>
                              <w:tc>
                                <w:tcPr>
                                  <w:tcW w:w="1233" w:type="dxa"/>
                                </w:tcPr>
                                <w:p>
                                  <w:pPr>
                                    <w:pStyle w:val="12"/>
                                    <w:spacing w:before="23" w:line="380" w:lineRule="atLeast"/>
                                    <w:ind w:left="136" w:right="124" w:firstLine="120"/>
                                    <w:rPr>
                                      <w:sz w:val="24"/>
                                    </w:rPr>
                                  </w:pPr>
                                  <w:r>
                                    <w:rPr>
                                      <w:sz w:val="24"/>
                                    </w:rPr>
                                    <w:t>规格型号、参数</w:t>
                                  </w:r>
                                </w:p>
                              </w:tc>
                              <w:tc>
                                <w:tcPr>
                                  <w:tcW w:w="1210" w:type="dxa"/>
                                </w:tcPr>
                                <w:p>
                                  <w:pPr>
                                    <w:pStyle w:val="12"/>
                                    <w:spacing w:before="3"/>
                                    <w:rPr>
                                      <w:sz w:val="22"/>
                                    </w:rPr>
                                  </w:pPr>
                                </w:p>
                                <w:p>
                                  <w:pPr>
                                    <w:pStyle w:val="12"/>
                                    <w:spacing w:before="1"/>
                                    <w:ind w:left="124"/>
                                    <w:rPr>
                                      <w:sz w:val="24"/>
                                    </w:rPr>
                                  </w:pPr>
                                  <w:r>
                                    <w:rPr>
                                      <w:sz w:val="24"/>
                                    </w:rPr>
                                    <w:t>生产厂家</w:t>
                                  </w:r>
                                </w:p>
                              </w:tc>
                              <w:tc>
                                <w:tcPr>
                                  <w:tcW w:w="908" w:type="dxa"/>
                                </w:tcPr>
                                <w:p>
                                  <w:pPr>
                                    <w:pStyle w:val="12"/>
                                    <w:spacing w:before="3"/>
                                    <w:rPr>
                                      <w:sz w:val="22"/>
                                    </w:rPr>
                                  </w:pPr>
                                </w:p>
                                <w:p>
                                  <w:pPr>
                                    <w:pStyle w:val="12"/>
                                    <w:spacing w:before="1"/>
                                    <w:ind w:left="213"/>
                                    <w:rPr>
                                      <w:sz w:val="24"/>
                                    </w:rPr>
                                  </w:pPr>
                                  <w:r>
                                    <w:rPr>
                                      <w:sz w:val="24"/>
                                    </w:rPr>
                                    <w:t>数量</w:t>
                                  </w:r>
                                </w:p>
                              </w:tc>
                              <w:tc>
                                <w:tcPr>
                                  <w:tcW w:w="668" w:type="dxa"/>
                                </w:tcPr>
                                <w:p>
                                  <w:pPr>
                                    <w:pStyle w:val="12"/>
                                    <w:spacing w:before="23" w:line="380" w:lineRule="atLeast"/>
                                    <w:ind w:left="214" w:right="201"/>
                                    <w:rPr>
                                      <w:sz w:val="24"/>
                                    </w:rPr>
                                  </w:pPr>
                                  <w:r>
                                    <w:rPr>
                                      <w:sz w:val="24"/>
                                    </w:rPr>
                                    <w:t>单位</w:t>
                                  </w:r>
                                </w:p>
                              </w:tc>
                              <w:tc>
                                <w:tcPr>
                                  <w:tcW w:w="947" w:type="dxa"/>
                                </w:tcPr>
                                <w:p>
                                  <w:pPr>
                                    <w:pStyle w:val="12"/>
                                    <w:spacing w:before="96"/>
                                    <w:ind w:left="233"/>
                                    <w:rPr>
                                      <w:sz w:val="24"/>
                                    </w:rPr>
                                  </w:pPr>
                                  <w:r>
                                    <w:rPr>
                                      <w:sz w:val="24"/>
                                    </w:rPr>
                                    <w:t>单价</w:t>
                                  </w:r>
                                </w:p>
                                <w:p>
                                  <w:pPr>
                                    <w:pStyle w:val="12"/>
                                    <w:spacing w:before="72"/>
                                    <w:ind w:left="113"/>
                                    <w:rPr>
                                      <w:sz w:val="24"/>
                                    </w:rPr>
                                  </w:pPr>
                                  <w:r>
                                    <w:rPr>
                                      <w:sz w:val="24"/>
                                    </w:rPr>
                                    <w:t>（元）</w:t>
                                  </w:r>
                                </w:p>
                              </w:tc>
                              <w:tc>
                                <w:tcPr>
                                  <w:tcW w:w="1573" w:type="dxa"/>
                                </w:tcPr>
                                <w:p>
                                  <w:pPr>
                                    <w:pStyle w:val="12"/>
                                    <w:spacing w:before="96"/>
                                    <w:ind w:left="406" w:right="397"/>
                                    <w:jc w:val="center"/>
                                    <w:rPr>
                                      <w:sz w:val="24"/>
                                    </w:rPr>
                                  </w:pPr>
                                  <w:r>
                                    <w:rPr>
                                      <w:sz w:val="24"/>
                                    </w:rPr>
                                    <w:t>金额</w:t>
                                  </w:r>
                                </w:p>
                                <w:p>
                                  <w:pPr>
                                    <w:pStyle w:val="12"/>
                                    <w:spacing w:before="72"/>
                                    <w:ind w:left="406" w:right="397"/>
                                    <w:jc w:val="center"/>
                                    <w:rPr>
                                      <w:sz w:val="24"/>
                                    </w:rPr>
                                  </w:pP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09" w:type="dxa"/>
                                </w:tcPr>
                                <w:p>
                                  <w:pPr>
                                    <w:pStyle w:val="12"/>
                                    <w:spacing w:before="161"/>
                                    <w:ind w:left="7"/>
                                    <w:jc w:val="center"/>
                                    <w:rPr>
                                      <w:sz w:val="24"/>
                                    </w:rPr>
                                  </w:pPr>
                                  <w:r>
                                    <w:rPr>
                                      <w:sz w:val="24"/>
                                    </w:rPr>
                                    <w:t>1</w:t>
                                  </w:r>
                                </w:p>
                              </w:tc>
                              <w:tc>
                                <w:tcPr>
                                  <w:tcW w:w="1233" w:type="dxa"/>
                                </w:tcPr>
                                <w:p>
                                  <w:pPr>
                                    <w:pStyle w:val="12"/>
                                    <w:rPr>
                                      <w:rFonts w:ascii="Times New Roman"/>
                                      <w:sz w:val="22"/>
                                    </w:rPr>
                                  </w:pPr>
                                </w:p>
                              </w:tc>
                              <w:tc>
                                <w:tcPr>
                                  <w:tcW w:w="1059" w:type="dxa"/>
                                </w:tcPr>
                                <w:p>
                                  <w:pPr>
                                    <w:pStyle w:val="12"/>
                                    <w:rPr>
                                      <w:rFonts w:ascii="Times New Roman"/>
                                      <w:sz w:val="22"/>
                                    </w:rPr>
                                  </w:pPr>
                                </w:p>
                              </w:tc>
                              <w:tc>
                                <w:tcPr>
                                  <w:tcW w:w="1233" w:type="dxa"/>
                                </w:tcPr>
                                <w:p>
                                  <w:pPr>
                                    <w:pStyle w:val="12"/>
                                    <w:rPr>
                                      <w:rFonts w:ascii="Times New Roman"/>
                                      <w:sz w:val="22"/>
                                    </w:rPr>
                                  </w:pPr>
                                </w:p>
                              </w:tc>
                              <w:tc>
                                <w:tcPr>
                                  <w:tcW w:w="1210" w:type="dxa"/>
                                </w:tcPr>
                                <w:p>
                                  <w:pPr>
                                    <w:pStyle w:val="12"/>
                                    <w:rPr>
                                      <w:rFonts w:ascii="Times New Roman"/>
                                      <w:sz w:val="22"/>
                                    </w:rPr>
                                  </w:pPr>
                                </w:p>
                              </w:tc>
                              <w:tc>
                                <w:tcPr>
                                  <w:tcW w:w="908" w:type="dxa"/>
                                </w:tcPr>
                                <w:p>
                                  <w:pPr>
                                    <w:pStyle w:val="12"/>
                                    <w:rPr>
                                      <w:rFonts w:ascii="Times New Roman"/>
                                      <w:sz w:val="22"/>
                                    </w:rPr>
                                  </w:pPr>
                                </w:p>
                              </w:tc>
                              <w:tc>
                                <w:tcPr>
                                  <w:tcW w:w="668" w:type="dxa"/>
                                </w:tcPr>
                                <w:p>
                                  <w:pPr>
                                    <w:pStyle w:val="12"/>
                                    <w:rPr>
                                      <w:rFonts w:ascii="Times New Roman"/>
                                      <w:sz w:val="22"/>
                                    </w:rPr>
                                  </w:pPr>
                                </w:p>
                              </w:tc>
                              <w:tc>
                                <w:tcPr>
                                  <w:tcW w:w="947" w:type="dxa"/>
                                </w:tcPr>
                                <w:p>
                                  <w:pPr>
                                    <w:pStyle w:val="12"/>
                                    <w:rPr>
                                      <w:rFonts w:ascii="Times New Roman"/>
                                      <w:sz w:val="22"/>
                                    </w:rPr>
                                  </w:pPr>
                                </w:p>
                              </w:tc>
                              <w:tc>
                                <w:tcPr>
                                  <w:tcW w:w="1573"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09" w:type="dxa"/>
                                </w:tcPr>
                                <w:p>
                                  <w:pPr>
                                    <w:pStyle w:val="12"/>
                                    <w:spacing w:before="161"/>
                                    <w:ind w:left="7"/>
                                    <w:jc w:val="center"/>
                                    <w:rPr>
                                      <w:sz w:val="24"/>
                                    </w:rPr>
                                  </w:pPr>
                                  <w:r>
                                    <w:rPr>
                                      <w:sz w:val="24"/>
                                    </w:rPr>
                                    <w:t>2</w:t>
                                  </w:r>
                                </w:p>
                              </w:tc>
                              <w:tc>
                                <w:tcPr>
                                  <w:tcW w:w="1233" w:type="dxa"/>
                                </w:tcPr>
                                <w:p>
                                  <w:pPr>
                                    <w:pStyle w:val="12"/>
                                    <w:rPr>
                                      <w:rFonts w:ascii="Times New Roman"/>
                                      <w:sz w:val="22"/>
                                    </w:rPr>
                                  </w:pPr>
                                </w:p>
                              </w:tc>
                              <w:tc>
                                <w:tcPr>
                                  <w:tcW w:w="1059" w:type="dxa"/>
                                </w:tcPr>
                                <w:p>
                                  <w:pPr>
                                    <w:pStyle w:val="12"/>
                                    <w:rPr>
                                      <w:rFonts w:ascii="Times New Roman"/>
                                      <w:sz w:val="22"/>
                                    </w:rPr>
                                  </w:pPr>
                                </w:p>
                              </w:tc>
                              <w:tc>
                                <w:tcPr>
                                  <w:tcW w:w="1233" w:type="dxa"/>
                                </w:tcPr>
                                <w:p>
                                  <w:pPr>
                                    <w:pStyle w:val="12"/>
                                    <w:rPr>
                                      <w:rFonts w:ascii="Times New Roman"/>
                                      <w:sz w:val="22"/>
                                    </w:rPr>
                                  </w:pPr>
                                </w:p>
                              </w:tc>
                              <w:tc>
                                <w:tcPr>
                                  <w:tcW w:w="1210" w:type="dxa"/>
                                </w:tcPr>
                                <w:p>
                                  <w:pPr>
                                    <w:pStyle w:val="12"/>
                                    <w:rPr>
                                      <w:rFonts w:ascii="Times New Roman"/>
                                      <w:sz w:val="22"/>
                                    </w:rPr>
                                  </w:pPr>
                                </w:p>
                              </w:tc>
                              <w:tc>
                                <w:tcPr>
                                  <w:tcW w:w="908" w:type="dxa"/>
                                </w:tcPr>
                                <w:p>
                                  <w:pPr>
                                    <w:pStyle w:val="12"/>
                                    <w:rPr>
                                      <w:rFonts w:ascii="Times New Roman"/>
                                      <w:sz w:val="22"/>
                                    </w:rPr>
                                  </w:pPr>
                                </w:p>
                              </w:tc>
                              <w:tc>
                                <w:tcPr>
                                  <w:tcW w:w="668" w:type="dxa"/>
                                </w:tcPr>
                                <w:p>
                                  <w:pPr>
                                    <w:pStyle w:val="12"/>
                                    <w:rPr>
                                      <w:rFonts w:ascii="Times New Roman"/>
                                      <w:sz w:val="22"/>
                                    </w:rPr>
                                  </w:pPr>
                                </w:p>
                              </w:tc>
                              <w:tc>
                                <w:tcPr>
                                  <w:tcW w:w="947" w:type="dxa"/>
                                </w:tcPr>
                                <w:p>
                                  <w:pPr>
                                    <w:pStyle w:val="12"/>
                                    <w:rPr>
                                      <w:rFonts w:ascii="Times New Roman"/>
                                      <w:sz w:val="22"/>
                                    </w:rPr>
                                  </w:pPr>
                                </w:p>
                              </w:tc>
                              <w:tc>
                                <w:tcPr>
                                  <w:tcW w:w="1573"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9540" w:type="dxa"/>
                                  <w:gridSpan w:val="9"/>
                                </w:tcPr>
                                <w:p>
                                  <w:pPr>
                                    <w:pStyle w:val="12"/>
                                    <w:spacing w:before="160"/>
                                    <w:ind w:left="108"/>
                                    <w:rPr>
                                      <w:sz w:val="24"/>
                                    </w:rPr>
                                  </w:pPr>
                                  <w:r>
                                    <w:rPr>
                                      <w:sz w:val="24"/>
                                    </w:rPr>
                                    <w:t>人民币合计金额：</w:t>
                                  </w:r>
                                </w:p>
                              </w:tc>
                            </w:tr>
                          </w:tbl>
                          <w:p>
                            <w:pPr>
                              <w:pStyle w:val="2"/>
                            </w:pPr>
                          </w:p>
                        </w:txbxContent>
                      </wps:txbx>
                      <wps:bodyPr lIns="0" tIns="0" rIns="0" bIns="0" upright="1"/>
                    </wps:wsp>
                  </a:graphicData>
                </a:graphic>
              </wp:anchor>
            </w:drawing>
          </mc:Choice>
          <mc:Fallback>
            <w:pict>
              <v:shape id="文本框 13" o:spid="_x0000_s1026" o:spt="202" type="#_x0000_t202" style="position:absolute;left:0pt;margin-left:44.6pt;margin-top:38.35pt;height:162.05pt;width:477.75pt;mso-position-horizontal-relative:page;z-index:251668480;mso-width-relative:page;mso-height-relative:page;" filled="f" stroked="f" coordsize="21600,21600" o:gfxdata="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yartw2QAAAAoBAAAPAAAAAAAAAAEAIAAAACIAAABkcnMvZG93bnJldi54bWxQ&#10;SwECFAAUAAAACACHTuJAJ6Jkm70BAAB1AwAADgAAAAAAAAABACAAAAAoAQAAZHJzL2Uyb0RvYy54&#10;bWxQSwUGAAAAAAYABgBZAQAAVwUAAAAA&#10;">
                <v:fill on="f" focussize="0,0"/>
                <v:stroke on="f"/>
                <v:imagedata o:title=""/>
                <o:lock v:ext="edit" aspectratio="f"/>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233"/>
                        <w:gridCol w:w="1059"/>
                        <w:gridCol w:w="1233"/>
                        <w:gridCol w:w="1210"/>
                        <w:gridCol w:w="908"/>
                        <w:gridCol w:w="668"/>
                        <w:gridCol w:w="947"/>
                        <w:gridCol w:w="1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709" w:type="dxa"/>
                          </w:tcPr>
                          <w:p>
                            <w:pPr>
                              <w:pStyle w:val="12"/>
                              <w:spacing w:before="3"/>
                              <w:rPr>
                                <w:sz w:val="22"/>
                              </w:rPr>
                            </w:pPr>
                          </w:p>
                          <w:p>
                            <w:pPr>
                              <w:pStyle w:val="12"/>
                              <w:spacing w:before="1"/>
                              <w:ind w:left="93" w:right="86"/>
                              <w:jc w:val="center"/>
                              <w:rPr>
                                <w:sz w:val="24"/>
                              </w:rPr>
                            </w:pPr>
                            <w:r>
                              <w:rPr>
                                <w:sz w:val="24"/>
                              </w:rPr>
                              <w:t>序号</w:t>
                            </w:r>
                          </w:p>
                        </w:tc>
                        <w:tc>
                          <w:tcPr>
                            <w:tcW w:w="1233" w:type="dxa"/>
                          </w:tcPr>
                          <w:p>
                            <w:pPr>
                              <w:pStyle w:val="12"/>
                              <w:spacing w:before="3"/>
                              <w:rPr>
                                <w:sz w:val="22"/>
                              </w:rPr>
                            </w:pPr>
                          </w:p>
                          <w:p>
                            <w:pPr>
                              <w:pStyle w:val="12"/>
                              <w:spacing w:before="1"/>
                              <w:ind w:left="136"/>
                              <w:rPr>
                                <w:sz w:val="24"/>
                              </w:rPr>
                            </w:pPr>
                            <w:r>
                              <w:rPr>
                                <w:sz w:val="24"/>
                              </w:rPr>
                              <w:t>货物名称</w:t>
                            </w:r>
                          </w:p>
                        </w:tc>
                        <w:tc>
                          <w:tcPr>
                            <w:tcW w:w="1059" w:type="dxa"/>
                          </w:tcPr>
                          <w:p>
                            <w:pPr>
                              <w:pStyle w:val="12"/>
                              <w:spacing w:before="23" w:line="380" w:lineRule="atLeast"/>
                              <w:ind w:left="407" w:right="159" w:hanging="240"/>
                              <w:rPr>
                                <w:sz w:val="24"/>
                              </w:rPr>
                            </w:pPr>
                            <w:r>
                              <w:rPr>
                                <w:sz w:val="24"/>
                              </w:rPr>
                              <w:t>商标品牌</w:t>
                            </w:r>
                          </w:p>
                        </w:tc>
                        <w:tc>
                          <w:tcPr>
                            <w:tcW w:w="1233" w:type="dxa"/>
                          </w:tcPr>
                          <w:p>
                            <w:pPr>
                              <w:pStyle w:val="12"/>
                              <w:spacing w:before="23" w:line="380" w:lineRule="atLeast"/>
                              <w:ind w:left="136" w:right="124" w:firstLine="120"/>
                              <w:rPr>
                                <w:sz w:val="24"/>
                              </w:rPr>
                            </w:pPr>
                            <w:r>
                              <w:rPr>
                                <w:sz w:val="24"/>
                              </w:rPr>
                              <w:t>规格型号、参数</w:t>
                            </w:r>
                          </w:p>
                        </w:tc>
                        <w:tc>
                          <w:tcPr>
                            <w:tcW w:w="1210" w:type="dxa"/>
                          </w:tcPr>
                          <w:p>
                            <w:pPr>
                              <w:pStyle w:val="12"/>
                              <w:spacing w:before="3"/>
                              <w:rPr>
                                <w:sz w:val="22"/>
                              </w:rPr>
                            </w:pPr>
                          </w:p>
                          <w:p>
                            <w:pPr>
                              <w:pStyle w:val="12"/>
                              <w:spacing w:before="1"/>
                              <w:ind w:left="124"/>
                              <w:rPr>
                                <w:sz w:val="24"/>
                              </w:rPr>
                            </w:pPr>
                            <w:r>
                              <w:rPr>
                                <w:sz w:val="24"/>
                              </w:rPr>
                              <w:t>生产厂家</w:t>
                            </w:r>
                          </w:p>
                        </w:tc>
                        <w:tc>
                          <w:tcPr>
                            <w:tcW w:w="908" w:type="dxa"/>
                          </w:tcPr>
                          <w:p>
                            <w:pPr>
                              <w:pStyle w:val="12"/>
                              <w:spacing w:before="3"/>
                              <w:rPr>
                                <w:sz w:val="22"/>
                              </w:rPr>
                            </w:pPr>
                          </w:p>
                          <w:p>
                            <w:pPr>
                              <w:pStyle w:val="12"/>
                              <w:spacing w:before="1"/>
                              <w:ind w:left="213"/>
                              <w:rPr>
                                <w:sz w:val="24"/>
                              </w:rPr>
                            </w:pPr>
                            <w:r>
                              <w:rPr>
                                <w:sz w:val="24"/>
                              </w:rPr>
                              <w:t>数量</w:t>
                            </w:r>
                          </w:p>
                        </w:tc>
                        <w:tc>
                          <w:tcPr>
                            <w:tcW w:w="668" w:type="dxa"/>
                          </w:tcPr>
                          <w:p>
                            <w:pPr>
                              <w:pStyle w:val="12"/>
                              <w:spacing w:before="23" w:line="380" w:lineRule="atLeast"/>
                              <w:ind w:left="214" w:right="201"/>
                              <w:rPr>
                                <w:sz w:val="24"/>
                              </w:rPr>
                            </w:pPr>
                            <w:r>
                              <w:rPr>
                                <w:sz w:val="24"/>
                              </w:rPr>
                              <w:t>单位</w:t>
                            </w:r>
                          </w:p>
                        </w:tc>
                        <w:tc>
                          <w:tcPr>
                            <w:tcW w:w="947" w:type="dxa"/>
                          </w:tcPr>
                          <w:p>
                            <w:pPr>
                              <w:pStyle w:val="12"/>
                              <w:spacing w:before="96"/>
                              <w:ind w:left="233"/>
                              <w:rPr>
                                <w:sz w:val="24"/>
                              </w:rPr>
                            </w:pPr>
                            <w:r>
                              <w:rPr>
                                <w:sz w:val="24"/>
                              </w:rPr>
                              <w:t>单价</w:t>
                            </w:r>
                          </w:p>
                          <w:p>
                            <w:pPr>
                              <w:pStyle w:val="12"/>
                              <w:spacing w:before="72"/>
                              <w:ind w:left="113"/>
                              <w:rPr>
                                <w:sz w:val="24"/>
                              </w:rPr>
                            </w:pPr>
                            <w:r>
                              <w:rPr>
                                <w:sz w:val="24"/>
                              </w:rPr>
                              <w:t>（元）</w:t>
                            </w:r>
                          </w:p>
                        </w:tc>
                        <w:tc>
                          <w:tcPr>
                            <w:tcW w:w="1573" w:type="dxa"/>
                          </w:tcPr>
                          <w:p>
                            <w:pPr>
                              <w:pStyle w:val="12"/>
                              <w:spacing w:before="96"/>
                              <w:ind w:left="406" w:right="397"/>
                              <w:jc w:val="center"/>
                              <w:rPr>
                                <w:sz w:val="24"/>
                              </w:rPr>
                            </w:pPr>
                            <w:r>
                              <w:rPr>
                                <w:sz w:val="24"/>
                              </w:rPr>
                              <w:t>金额</w:t>
                            </w:r>
                          </w:p>
                          <w:p>
                            <w:pPr>
                              <w:pStyle w:val="12"/>
                              <w:spacing w:before="72"/>
                              <w:ind w:left="406" w:right="397"/>
                              <w:jc w:val="center"/>
                              <w:rPr>
                                <w:sz w:val="24"/>
                              </w:rPr>
                            </w:pP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09" w:type="dxa"/>
                          </w:tcPr>
                          <w:p>
                            <w:pPr>
                              <w:pStyle w:val="12"/>
                              <w:spacing w:before="161"/>
                              <w:ind w:left="7"/>
                              <w:jc w:val="center"/>
                              <w:rPr>
                                <w:sz w:val="24"/>
                              </w:rPr>
                            </w:pPr>
                            <w:r>
                              <w:rPr>
                                <w:sz w:val="24"/>
                              </w:rPr>
                              <w:t>1</w:t>
                            </w:r>
                          </w:p>
                        </w:tc>
                        <w:tc>
                          <w:tcPr>
                            <w:tcW w:w="1233" w:type="dxa"/>
                          </w:tcPr>
                          <w:p>
                            <w:pPr>
                              <w:pStyle w:val="12"/>
                              <w:rPr>
                                <w:rFonts w:ascii="Times New Roman"/>
                                <w:sz w:val="22"/>
                              </w:rPr>
                            </w:pPr>
                          </w:p>
                        </w:tc>
                        <w:tc>
                          <w:tcPr>
                            <w:tcW w:w="1059" w:type="dxa"/>
                          </w:tcPr>
                          <w:p>
                            <w:pPr>
                              <w:pStyle w:val="12"/>
                              <w:rPr>
                                <w:rFonts w:ascii="Times New Roman"/>
                                <w:sz w:val="22"/>
                              </w:rPr>
                            </w:pPr>
                          </w:p>
                        </w:tc>
                        <w:tc>
                          <w:tcPr>
                            <w:tcW w:w="1233" w:type="dxa"/>
                          </w:tcPr>
                          <w:p>
                            <w:pPr>
                              <w:pStyle w:val="12"/>
                              <w:rPr>
                                <w:rFonts w:ascii="Times New Roman"/>
                                <w:sz w:val="22"/>
                              </w:rPr>
                            </w:pPr>
                          </w:p>
                        </w:tc>
                        <w:tc>
                          <w:tcPr>
                            <w:tcW w:w="1210" w:type="dxa"/>
                          </w:tcPr>
                          <w:p>
                            <w:pPr>
                              <w:pStyle w:val="12"/>
                              <w:rPr>
                                <w:rFonts w:ascii="Times New Roman"/>
                                <w:sz w:val="22"/>
                              </w:rPr>
                            </w:pPr>
                          </w:p>
                        </w:tc>
                        <w:tc>
                          <w:tcPr>
                            <w:tcW w:w="908" w:type="dxa"/>
                          </w:tcPr>
                          <w:p>
                            <w:pPr>
                              <w:pStyle w:val="12"/>
                              <w:rPr>
                                <w:rFonts w:ascii="Times New Roman"/>
                                <w:sz w:val="22"/>
                              </w:rPr>
                            </w:pPr>
                          </w:p>
                        </w:tc>
                        <w:tc>
                          <w:tcPr>
                            <w:tcW w:w="668" w:type="dxa"/>
                          </w:tcPr>
                          <w:p>
                            <w:pPr>
                              <w:pStyle w:val="12"/>
                              <w:rPr>
                                <w:rFonts w:ascii="Times New Roman"/>
                                <w:sz w:val="22"/>
                              </w:rPr>
                            </w:pPr>
                          </w:p>
                        </w:tc>
                        <w:tc>
                          <w:tcPr>
                            <w:tcW w:w="947" w:type="dxa"/>
                          </w:tcPr>
                          <w:p>
                            <w:pPr>
                              <w:pStyle w:val="12"/>
                              <w:rPr>
                                <w:rFonts w:ascii="Times New Roman"/>
                                <w:sz w:val="22"/>
                              </w:rPr>
                            </w:pPr>
                          </w:p>
                        </w:tc>
                        <w:tc>
                          <w:tcPr>
                            <w:tcW w:w="1573"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09" w:type="dxa"/>
                          </w:tcPr>
                          <w:p>
                            <w:pPr>
                              <w:pStyle w:val="12"/>
                              <w:spacing w:before="161"/>
                              <w:ind w:left="7"/>
                              <w:jc w:val="center"/>
                              <w:rPr>
                                <w:sz w:val="24"/>
                              </w:rPr>
                            </w:pPr>
                            <w:r>
                              <w:rPr>
                                <w:sz w:val="24"/>
                              </w:rPr>
                              <w:t>2</w:t>
                            </w:r>
                          </w:p>
                        </w:tc>
                        <w:tc>
                          <w:tcPr>
                            <w:tcW w:w="1233" w:type="dxa"/>
                          </w:tcPr>
                          <w:p>
                            <w:pPr>
                              <w:pStyle w:val="12"/>
                              <w:rPr>
                                <w:rFonts w:ascii="Times New Roman"/>
                                <w:sz w:val="22"/>
                              </w:rPr>
                            </w:pPr>
                          </w:p>
                        </w:tc>
                        <w:tc>
                          <w:tcPr>
                            <w:tcW w:w="1059" w:type="dxa"/>
                          </w:tcPr>
                          <w:p>
                            <w:pPr>
                              <w:pStyle w:val="12"/>
                              <w:rPr>
                                <w:rFonts w:ascii="Times New Roman"/>
                                <w:sz w:val="22"/>
                              </w:rPr>
                            </w:pPr>
                          </w:p>
                        </w:tc>
                        <w:tc>
                          <w:tcPr>
                            <w:tcW w:w="1233" w:type="dxa"/>
                          </w:tcPr>
                          <w:p>
                            <w:pPr>
                              <w:pStyle w:val="12"/>
                              <w:rPr>
                                <w:rFonts w:ascii="Times New Roman"/>
                                <w:sz w:val="22"/>
                              </w:rPr>
                            </w:pPr>
                          </w:p>
                        </w:tc>
                        <w:tc>
                          <w:tcPr>
                            <w:tcW w:w="1210" w:type="dxa"/>
                          </w:tcPr>
                          <w:p>
                            <w:pPr>
                              <w:pStyle w:val="12"/>
                              <w:rPr>
                                <w:rFonts w:ascii="Times New Roman"/>
                                <w:sz w:val="22"/>
                              </w:rPr>
                            </w:pPr>
                          </w:p>
                        </w:tc>
                        <w:tc>
                          <w:tcPr>
                            <w:tcW w:w="908" w:type="dxa"/>
                          </w:tcPr>
                          <w:p>
                            <w:pPr>
                              <w:pStyle w:val="12"/>
                              <w:rPr>
                                <w:rFonts w:ascii="Times New Roman"/>
                                <w:sz w:val="22"/>
                              </w:rPr>
                            </w:pPr>
                          </w:p>
                        </w:tc>
                        <w:tc>
                          <w:tcPr>
                            <w:tcW w:w="668" w:type="dxa"/>
                          </w:tcPr>
                          <w:p>
                            <w:pPr>
                              <w:pStyle w:val="12"/>
                              <w:rPr>
                                <w:rFonts w:ascii="Times New Roman"/>
                                <w:sz w:val="22"/>
                              </w:rPr>
                            </w:pPr>
                          </w:p>
                        </w:tc>
                        <w:tc>
                          <w:tcPr>
                            <w:tcW w:w="947" w:type="dxa"/>
                          </w:tcPr>
                          <w:p>
                            <w:pPr>
                              <w:pStyle w:val="12"/>
                              <w:rPr>
                                <w:rFonts w:ascii="Times New Roman"/>
                                <w:sz w:val="22"/>
                              </w:rPr>
                            </w:pPr>
                          </w:p>
                        </w:tc>
                        <w:tc>
                          <w:tcPr>
                            <w:tcW w:w="1573"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9540" w:type="dxa"/>
                            <w:gridSpan w:val="9"/>
                          </w:tcPr>
                          <w:p>
                            <w:pPr>
                              <w:pStyle w:val="12"/>
                              <w:spacing w:before="160"/>
                              <w:ind w:left="108"/>
                              <w:rPr>
                                <w:sz w:val="24"/>
                              </w:rPr>
                            </w:pPr>
                            <w:r>
                              <w:rPr>
                                <w:sz w:val="24"/>
                              </w:rPr>
                              <w:t>人民币合计金额：</w:t>
                            </w:r>
                          </w:p>
                        </w:tc>
                      </w:tr>
                    </w:tbl>
                    <w:p>
                      <w:pPr>
                        <w:pStyle w:val="2"/>
                      </w:pPr>
                    </w:p>
                  </w:txbxContent>
                </v:textbox>
              </v:shape>
            </w:pict>
          </mc:Fallback>
        </mc:AlternateContent>
      </w:r>
      <w:r>
        <w:rPr>
          <w:b/>
          <w:sz w:val="24"/>
        </w:rPr>
        <w:t>第一条</w:t>
      </w:r>
      <w:r>
        <w:rPr>
          <w:b/>
          <w:sz w:val="24"/>
        </w:rPr>
        <w:tab/>
      </w:r>
      <w:r>
        <w:rPr>
          <w:b/>
          <w:sz w:val="24"/>
        </w:rPr>
        <w:t>合同标</w:t>
      </w:r>
      <w:r>
        <w:rPr>
          <w:b/>
          <w:spacing w:val="-16"/>
          <w:sz w:val="24"/>
        </w:rPr>
        <w:t>的</w:t>
      </w:r>
      <w:r>
        <w:rPr>
          <w:sz w:val="24"/>
        </w:rPr>
        <w:t>1、供货一览表</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before="4"/>
        <w:rPr>
          <w:sz w:val="20"/>
        </w:rPr>
      </w:pPr>
    </w:p>
    <w:p>
      <w:pPr>
        <w:pStyle w:val="2"/>
        <w:numPr>
          <w:ilvl w:val="0"/>
          <w:numId w:val="0"/>
        </w:numPr>
        <w:spacing w:line="312" w:lineRule="auto"/>
        <w:ind w:left="777" w:leftChars="0" w:right="314" w:rightChars="0"/>
        <w:rPr>
          <w:b/>
          <w:bCs/>
          <w:color w:val="0000FF"/>
          <w:sz w:val="28"/>
          <w:szCs w:val="28"/>
          <w:u w:val="single"/>
        </w:rPr>
      </w:pPr>
      <w:r>
        <w:rPr>
          <w:rFonts w:hint="eastAsia"/>
          <w:b w:val="0"/>
          <w:bCs w:val="0"/>
          <w:sz w:val="24"/>
          <w:szCs w:val="24"/>
          <w:lang w:val="en-US" w:eastAsia="zh-CN"/>
        </w:rPr>
        <w:t>2、</w:t>
      </w:r>
      <w:r>
        <w:rPr>
          <w:rFonts w:hint="eastAsia"/>
          <w:b/>
          <w:bCs/>
          <w:color w:val="auto"/>
          <w:sz w:val="24"/>
          <w:szCs w:val="24"/>
          <w:u w:val="single"/>
          <w:lang w:eastAsia="zh-CN"/>
        </w:rPr>
        <w:t>甲方前期先安装两台电梯，后期两台电梯具体安装时间甲方与乙方商定。</w:t>
      </w:r>
    </w:p>
    <w:p>
      <w:pPr>
        <w:pStyle w:val="2"/>
        <w:numPr>
          <w:ilvl w:val="0"/>
          <w:numId w:val="0"/>
        </w:numPr>
        <w:spacing w:line="312" w:lineRule="auto"/>
        <w:ind w:left="777" w:leftChars="0" w:right="314" w:rightChars="0"/>
      </w:pPr>
      <w:r>
        <w:rPr>
          <w:rFonts w:hint="eastAsia"/>
          <w:lang w:val="en-US" w:eastAsia="zh-CN"/>
        </w:rPr>
        <w:t>3、</w:t>
      </w:r>
      <w:r>
        <w:t>合同合计金额包括货物、货物标准附件、备品备件、专用工具、设备安装辅材、施</w:t>
      </w:r>
      <w:r>
        <w:rPr>
          <w:spacing w:val="-7"/>
        </w:rPr>
        <w:t>工辅材、包装、运输、装卸、保险、货到就位的各种费用以及安装、调试、本采购文件所列</w:t>
      </w:r>
      <w:r>
        <w:rPr>
          <w:spacing w:val="-9"/>
        </w:rPr>
        <w:t>设备材料需进行补充完善才能完成本项目的或实际采购中产品材料有任何遗漏的费用</w:t>
      </w:r>
      <w:r>
        <w:t>（含本项目需要但本文件中未列出的设备材料</w:t>
      </w:r>
      <w:r>
        <w:rPr>
          <w:spacing w:val="-44"/>
        </w:rPr>
        <w:t>）</w:t>
      </w:r>
      <w:r>
        <w:rPr>
          <w:spacing w:val="-13"/>
        </w:rPr>
        <w:t>、税金、售后服务、技术培训及其他所有成本费用。</w:t>
      </w:r>
      <w:r>
        <w:t>如采购文件对其另有规定的，从其规定。</w:t>
      </w:r>
    </w:p>
    <w:p>
      <w:pPr>
        <w:tabs>
          <w:tab w:val="left" w:pos="1739"/>
        </w:tabs>
        <w:spacing w:before="0"/>
        <w:ind w:left="777" w:right="0" w:firstLine="0"/>
        <w:jc w:val="left"/>
        <w:rPr>
          <w:b/>
          <w:sz w:val="24"/>
        </w:rPr>
      </w:pPr>
      <w:r>
        <w:rPr>
          <w:b/>
          <w:sz w:val="24"/>
        </w:rPr>
        <w:t>第二条</w:t>
      </w:r>
      <w:r>
        <w:rPr>
          <w:b/>
          <w:sz w:val="24"/>
        </w:rPr>
        <w:tab/>
      </w:r>
      <w:r>
        <w:rPr>
          <w:b/>
          <w:sz w:val="24"/>
        </w:rPr>
        <w:t>权利保证</w:t>
      </w:r>
    </w:p>
    <w:p>
      <w:pPr>
        <w:pStyle w:val="2"/>
        <w:spacing w:before="93" w:line="312" w:lineRule="auto"/>
        <w:ind w:left="297" w:right="433" w:firstLine="480"/>
      </w:pPr>
      <w:r>
        <w:t>1、乙方应保证所提供货物在使用时不会侵犯任何第三方的专利权、商标权、工业设计权或其他权利。</w:t>
      </w:r>
    </w:p>
    <w:p>
      <w:pPr>
        <w:pStyle w:val="2"/>
        <w:spacing w:before="67"/>
        <w:ind w:left="777"/>
      </w:pPr>
      <w:r>
        <w:t>2、乙方应按采购文件规定的时间向甲方提供使用货物的有关技术资料。</w:t>
      </w:r>
    </w:p>
    <w:p>
      <w:pPr>
        <w:pStyle w:val="2"/>
        <w:spacing w:before="91" w:line="312" w:lineRule="auto"/>
        <w:ind w:left="297" w:right="314" w:firstLine="480"/>
      </w:pPr>
      <w:r>
        <w:t>3</w:t>
      </w:r>
      <w:r>
        <w:rPr>
          <w:spacing w:val="-7"/>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
        <w:spacing w:before="1" w:line="312" w:lineRule="auto"/>
        <w:ind w:left="297" w:right="433" w:firstLine="480"/>
      </w:pPr>
      <w:r>
        <w:t>4、乙方保证所交付的货物的所有权完全属于乙方且无任何抵押、质押、查封等产权瑕疵。</w:t>
      </w:r>
    </w:p>
    <w:p>
      <w:pPr>
        <w:tabs>
          <w:tab w:val="left" w:pos="1739"/>
        </w:tabs>
        <w:spacing w:before="2"/>
        <w:ind w:left="777" w:right="0" w:firstLine="0"/>
        <w:jc w:val="left"/>
        <w:rPr>
          <w:b/>
          <w:sz w:val="24"/>
        </w:rPr>
      </w:pPr>
      <w:r>
        <w:rPr>
          <w:b/>
          <w:sz w:val="24"/>
        </w:rPr>
        <w:t>第三条</w:t>
      </w:r>
      <w:r>
        <w:rPr>
          <w:b/>
          <w:sz w:val="24"/>
        </w:rPr>
        <w:tab/>
      </w:r>
      <w:r>
        <w:rPr>
          <w:b/>
          <w:sz w:val="24"/>
        </w:rPr>
        <w:t>包装和运输</w:t>
      </w:r>
    </w:p>
    <w:p>
      <w:pPr>
        <w:pStyle w:val="11"/>
        <w:numPr>
          <w:ilvl w:val="0"/>
          <w:numId w:val="31"/>
        </w:numPr>
        <w:tabs>
          <w:tab w:val="left" w:pos="1019"/>
        </w:tabs>
        <w:spacing w:before="91" w:after="0" w:line="312" w:lineRule="auto"/>
        <w:ind w:left="297" w:right="434" w:firstLine="480"/>
        <w:jc w:val="left"/>
        <w:rPr>
          <w:sz w:val="24"/>
        </w:rPr>
      </w:pPr>
      <w:r>
        <w:rPr>
          <w:spacing w:val="-3"/>
          <w:sz w:val="24"/>
        </w:rPr>
        <w:t>乙方提供的货物均应按采购文件要求及响应文件承诺的包装材料、包装标准、包装方</w:t>
      </w:r>
      <w:r>
        <w:rPr>
          <w:sz w:val="24"/>
        </w:rPr>
        <w:t>式进行包装，每一包装单元内应附详细的装箱单和质量合格证。</w:t>
      </w:r>
    </w:p>
    <w:p>
      <w:pPr>
        <w:pStyle w:val="11"/>
        <w:numPr>
          <w:ilvl w:val="0"/>
          <w:numId w:val="31"/>
        </w:numPr>
        <w:tabs>
          <w:tab w:val="left" w:pos="1019"/>
        </w:tabs>
        <w:spacing w:before="2" w:after="0" w:line="312" w:lineRule="auto"/>
        <w:ind w:left="297" w:right="434" w:firstLine="480"/>
        <w:jc w:val="left"/>
        <w:rPr>
          <w:sz w:val="24"/>
        </w:rPr>
      </w:pPr>
      <w:r>
        <w:rPr>
          <w:spacing w:val="-4"/>
          <w:sz w:val="24"/>
        </w:rPr>
        <w:t>乙方应在货物发运前对其进行满足运输距离、防潮、防震、防锈和防破损装卸等要求</w:t>
      </w:r>
      <w:r>
        <w:rPr>
          <w:sz w:val="24"/>
        </w:rPr>
        <w:t>包装，以保证货物安全运达甲方指定地点。</w:t>
      </w:r>
    </w:p>
    <w:p>
      <w:pPr>
        <w:pStyle w:val="11"/>
        <w:numPr>
          <w:ilvl w:val="0"/>
          <w:numId w:val="31"/>
        </w:numPr>
        <w:tabs>
          <w:tab w:val="left" w:pos="1019"/>
        </w:tabs>
        <w:spacing w:before="0" w:after="0" w:line="307" w:lineRule="exact"/>
        <w:ind w:left="1018" w:right="0" w:hanging="242"/>
        <w:jc w:val="left"/>
        <w:rPr>
          <w:sz w:val="24"/>
        </w:rPr>
      </w:pPr>
      <w:r>
        <w:rPr>
          <w:sz w:val="24"/>
        </w:rPr>
        <w:t>使用说明书、质量检验证明书、随配附件和工具以及清单一并附于货物内。</w:t>
      </w:r>
    </w:p>
    <w:p>
      <w:pPr>
        <w:pStyle w:val="11"/>
        <w:numPr>
          <w:ilvl w:val="0"/>
          <w:numId w:val="31"/>
        </w:numPr>
        <w:tabs>
          <w:tab w:val="left" w:pos="1019"/>
        </w:tabs>
        <w:spacing w:before="93" w:after="0" w:line="312" w:lineRule="auto"/>
        <w:ind w:left="297" w:right="434" w:firstLine="480"/>
        <w:jc w:val="left"/>
        <w:rPr>
          <w:sz w:val="24"/>
        </w:rPr>
      </w:pPr>
      <w:r>
        <w:rPr>
          <w:spacing w:val="-3"/>
          <w:sz w:val="24"/>
        </w:rPr>
        <w:t>乙方在货物发运手续办理完毕后二十四小时内或货到甲方四十八小时前通知甲方，以</w:t>
      </w:r>
      <w:r>
        <w:rPr>
          <w:sz w:val="24"/>
        </w:rPr>
        <w:t>准备接货。</w:t>
      </w:r>
    </w:p>
    <w:p>
      <w:pPr>
        <w:pStyle w:val="11"/>
        <w:numPr>
          <w:ilvl w:val="0"/>
          <w:numId w:val="31"/>
        </w:numPr>
        <w:tabs>
          <w:tab w:val="left" w:pos="1019"/>
        </w:tabs>
        <w:spacing w:before="0" w:after="0" w:line="307" w:lineRule="exact"/>
        <w:ind w:left="1018" w:right="0" w:hanging="242"/>
        <w:jc w:val="left"/>
        <w:rPr>
          <w:sz w:val="24"/>
        </w:rPr>
      </w:pPr>
      <w:r>
        <w:rPr>
          <w:sz w:val="24"/>
        </w:rPr>
        <w:t>货物的运输方式：</w:t>
      </w:r>
      <w:r>
        <w:rPr>
          <w:spacing w:val="-1"/>
          <w:sz w:val="24"/>
          <w:u w:val="single"/>
        </w:rPr>
        <w:t xml:space="preserve"> 不限 。</w:t>
      </w:r>
    </w:p>
    <w:p>
      <w:pPr>
        <w:pStyle w:val="11"/>
        <w:numPr>
          <w:ilvl w:val="0"/>
          <w:numId w:val="31"/>
        </w:numPr>
        <w:tabs>
          <w:tab w:val="left" w:pos="1019"/>
        </w:tabs>
        <w:spacing w:before="93" w:after="0" w:line="312" w:lineRule="auto"/>
        <w:ind w:left="297" w:right="434" w:firstLine="480"/>
        <w:jc w:val="left"/>
        <w:rPr>
          <w:sz w:val="24"/>
        </w:rPr>
      </w:pPr>
      <w:r>
        <w:rPr>
          <w:spacing w:val="-3"/>
          <w:sz w:val="24"/>
        </w:rPr>
        <w:t>货物在规定的交付期限内由乙方送达甲方指定的地点视为交付，乙方同时需通知甲方</w:t>
      </w:r>
      <w:r>
        <w:rPr>
          <w:sz w:val="24"/>
        </w:rPr>
        <w:t>货物已送达。</w:t>
      </w:r>
    </w:p>
    <w:p>
      <w:pPr>
        <w:pStyle w:val="11"/>
        <w:numPr>
          <w:ilvl w:val="0"/>
          <w:numId w:val="31"/>
        </w:numPr>
        <w:tabs>
          <w:tab w:val="left" w:pos="1020"/>
        </w:tabs>
        <w:spacing w:before="0" w:after="0" w:line="312" w:lineRule="auto"/>
        <w:ind w:left="297" w:right="433" w:firstLine="480"/>
        <w:jc w:val="left"/>
        <w:rPr>
          <w:sz w:val="24"/>
        </w:rPr>
      </w:pPr>
      <w:r>
        <w:rPr>
          <w:sz w:val="24"/>
        </w:rPr>
        <w:t>乙方负责货物运输，货物运输合理损耗及计算方法：</w:t>
      </w:r>
      <w:r>
        <w:rPr>
          <w:sz w:val="24"/>
          <w:u w:val="single"/>
        </w:rPr>
        <w:t xml:space="preserve"> 本合同交付货物不接受损耗，</w:t>
      </w:r>
      <w:r>
        <w:rPr>
          <w:spacing w:val="-240"/>
          <w:sz w:val="24"/>
          <w:u w:val="single"/>
        </w:rPr>
        <w:t>由</w:t>
      </w:r>
      <w:r>
        <w:rPr>
          <w:sz w:val="24"/>
          <w:u w:val="single"/>
        </w:rPr>
        <w:t>乙方自行为其货物运输办理相关保险 。</w:t>
      </w:r>
    </w:p>
    <w:p>
      <w:pPr>
        <w:pStyle w:val="11"/>
        <w:numPr>
          <w:ilvl w:val="0"/>
          <w:numId w:val="31"/>
        </w:numPr>
        <w:tabs>
          <w:tab w:val="left" w:pos="1019"/>
          <w:tab w:val="left" w:pos="1739"/>
        </w:tabs>
        <w:spacing w:before="0" w:after="0" w:line="312" w:lineRule="auto"/>
        <w:ind w:left="777" w:right="4467" w:firstLine="0"/>
        <w:jc w:val="left"/>
        <w:rPr>
          <w:b/>
          <w:sz w:val="24"/>
        </w:rPr>
      </w:pPr>
      <w:r>
        <w:rPr>
          <w:sz w:val="24"/>
        </w:rPr>
        <w:t>货物在交付甲方前发生的风险均由乙方负责</w:t>
      </w:r>
      <w:r>
        <w:rPr>
          <w:spacing w:val="-17"/>
          <w:sz w:val="24"/>
        </w:rPr>
        <w:t>。</w:t>
      </w:r>
      <w:r>
        <w:rPr>
          <w:b/>
          <w:sz w:val="24"/>
        </w:rPr>
        <w:t>第四条</w:t>
      </w:r>
      <w:r>
        <w:rPr>
          <w:b/>
          <w:sz w:val="24"/>
        </w:rPr>
        <w:tab/>
      </w:r>
      <w:r>
        <w:rPr>
          <w:b/>
          <w:sz w:val="24"/>
        </w:rPr>
        <w:t>交付和交付验收</w:t>
      </w:r>
    </w:p>
    <w:p>
      <w:pPr>
        <w:pStyle w:val="2"/>
        <w:spacing w:before="2" w:line="312" w:lineRule="auto"/>
        <w:ind w:left="297" w:right="434" w:firstLine="480"/>
        <w:jc w:val="both"/>
      </w:pPr>
      <w:r>
        <w:t>1、交货时间：</w:t>
      </w:r>
      <w:r>
        <w:rPr>
          <w:spacing w:val="-3"/>
          <w:u w:val="single"/>
        </w:rPr>
        <w:t>按乙方响应文件中承诺的不超过采购要求的时间 。</w:t>
      </w:r>
      <w:r>
        <w:t>地点：</w:t>
      </w:r>
      <w:r>
        <w:rPr>
          <w:spacing w:val="-3"/>
          <w:u w:val="single"/>
        </w:rPr>
        <w:t>采购人指定地</w:t>
      </w:r>
      <w:r>
        <w:rPr>
          <w:spacing w:val="-220"/>
          <w:u w:val="single"/>
        </w:rPr>
        <w:t>点</w:t>
      </w:r>
      <w:r>
        <w:t>。</w:t>
      </w:r>
    </w:p>
    <w:p>
      <w:pPr>
        <w:pStyle w:val="2"/>
        <w:spacing w:line="312" w:lineRule="auto"/>
        <w:ind w:left="297" w:right="430" w:firstLine="480"/>
        <w:jc w:val="both"/>
      </w:pPr>
      <w:r>
        <w:t>2、甲方对乙方提交的货物依据采购文件和乙方响应文件中承诺的技术规格要求和国家</w:t>
      </w:r>
      <w:r>
        <w:rPr>
          <w:spacing w:val="-5"/>
        </w:rPr>
        <w:t>有关质量标准进行现场初步验收，外观、说明书符合采购文件技术要求的，给予签收，初步</w:t>
      </w:r>
      <w:r>
        <w:t>验收不合格的不予签收。</w:t>
      </w:r>
    </w:p>
    <w:p>
      <w:pPr>
        <w:pStyle w:val="2"/>
        <w:spacing w:line="312" w:lineRule="auto"/>
        <w:ind w:left="297" w:right="430" w:firstLine="480"/>
        <w:jc w:val="both"/>
      </w:pPr>
      <w:r>
        <w:t>3、乙方交货前应对产品作出全面检查和对验收文件进行整理，并列出清单（如装箱清</w:t>
      </w:r>
      <w:r>
        <w:rPr>
          <w:spacing w:val="-6"/>
        </w:rPr>
        <w:t>单、用户手册、原厂保修卡、随机资料、工具和备品、备件等</w:t>
      </w:r>
      <w:r>
        <w:rPr>
          <w:spacing w:val="-7"/>
        </w:rPr>
        <w:t>）</w:t>
      </w:r>
      <w:r>
        <w:rPr>
          <w:spacing w:val="-4"/>
        </w:rPr>
        <w:t>，作为甲方收货验收和使用</w:t>
      </w:r>
      <w:r>
        <w:rPr>
          <w:spacing w:val="-6"/>
        </w:rPr>
        <w:t>的技术条件依据，检验的结果应随货物交甲方。货物属于进口产品的，供货时应同时附上中</w:t>
      </w:r>
      <w:r>
        <w:t>文使用说明书，如有缺失应及时补齐，否则视为逾期交货。</w:t>
      </w:r>
    </w:p>
    <w:p>
      <w:pPr>
        <w:pStyle w:val="2"/>
        <w:spacing w:before="2" w:line="312" w:lineRule="auto"/>
        <w:ind w:left="297" w:right="433" w:firstLine="480"/>
      </w:pPr>
      <w:r>
        <w:t>4、甲方应当在到货后七个工作日内进行验收，逾期不验收的，乙方可视同验收合格。验收合格后由甲乙双方签署货物验收单并加盖采购单位公章，甲乙双方各执一份。</w:t>
      </w:r>
    </w:p>
    <w:p>
      <w:pPr>
        <w:pStyle w:val="2"/>
        <w:spacing w:line="312" w:lineRule="auto"/>
        <w:ind w:left="297" w:right="434" w:firstLine="480"/>
        <w:jc w:val="both"/>
      </w:pPr>
      <w:r>
        <w:t>5、采购人委托采购代理机构组织的验收项目，其验收时间以该项目验收方案确定的验</w:t>
      </w:r>
      <w:r>
        <w:rPr>
          <w:spacing w:val="-6"/>
        </w:rPr>
        <w:t>收时间为准，验收结果以该项目验收报告结论为准。在验收过程中发现乙方有违约问题，可</w:t>
      </w:r>
      <w:r>
        <w:t>暂缓资金结算，待违约问题解决后，方可办理资金结算事宜。</w:t>
      </w:r>
    </w:p>
    <w:p>
      <w:pPr>
        <w:spacing w:after="0" w:line="312" w:lineRule="auto"/>
        <w:jc w:val="both"/>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spacing w:before="11"/>
        <w:rPr>
          <w:sz w:val="16"/>
        </w:rPr>
      </w:pPr>
    </w:p>
    <w:p>
      <w:pPr>
        <w:pStyle w:val="2"/>
        <w:spacing w:before="67" w:line="312" w:lineRule="auto"/>
        <w:ind w:left="297" w:right="433" w:firstLine="480"/>
      </w:pPr>
      <w:r>
        <w:t>6、因产品或施工质量问题发生争议的，应邀请国家认可的质量检测机构对进行鉴定。符合标准的，鉴定费由甲方承担；不符合标准的，鉴定费由乙方承担。</w:t>
      </w:r>
    </w:p>
    <w:p>
      <w:pPr>
        <w:pStyle w:val="2"/>
        <w:spacing w:line="312" w:lineRule="auto"/>
        <w:ind w:left="297" w:right="433" w:firstLine="480"/>
      </w:pPr>
      <w:r>
        <w:t>7、甲方对验收有异议的，在验收后五个工作日内以书面形式向乙方提出，乙方应自收到甲方书面异议后</w:t>
      </w:r>
      <w:r>
        <w:rPr>
          <w:u w:val="single"/>
        </w:rPr>
        <w:t xml:space="preserve"> 五 </w:t>
      </w:r>
      <w:r>
        <w:t>日内及时予以解决。</w:t>
      </w:r>
    </w:p>
    <w:p>
      <w:pPr>
        <w:tabs>
          <w:tab w:val="left" w:pos="1739"/>
        </w:tabs>
        <w:spacing w:before="33"/>
        <w:ind w:left="777" w:right="0" w:firstLine="0"/>
        <w:jc w:val="left"/>
        <w:rPr>
          <w:b/>
          <w:sz w:val="24"/>
        </w:rPr>
      </w:pPr>
      <w:r>
        <w:rPr>
          <w:b/>
          <w:sz w:val="24"/>
        </w:rPr>
        <w:t>第五条</w:t>
      </w:r>
      <w:r>
        <w:rPr>
          <w:b/>
          <w:sz w:val="24"/>
        </w:rPr>
        <w:tab/>
      </w:r>
      <w:r>
        <w:rPr>
          <w:b/>
          <w:sz w:val="24"/>
        </w:rPr>
        <w:t>安装和培训</w:t>
      </w:r>
    </w:p>
    <w:p>
      <w:pPr>
        <w:pStyle w:val="11"/>
        <w:numPr>
          <w:ilvl w:val="0"/>
          <w:numId w:val="32"/>
        </w:numPr>
        <w:tabs>
          <w:tab w:val="left" w:pos="1138"/>
        </w:tabs>
        <w:spacing w:before="132" w:after="0" w:line="240" w:lineRule="auto"/>
        <w:ind w:left="1137" w:right="0" w:hanging="361"/>
        <w:jc w:val="left"/>
        <w:rPr>
          <w:sz w:val="24"/>
        </w:rPr>
      </w:pPr>
      <w:r>
        <w:rPr>
          <w:sz w:val="24"/>
        </w:rPr>
        <w:t>甲方应提供必要安装条件（如场地、电源、水源等）。</w:t>
      </w:r>
    </w:p>
    <w:p>
      <w:pPr>
        <w:pStyle w:val="11"/>
        <w:numPr>
          <w:ilvl w:val="0"/>
          <w:numId w:val="32"/>
        </w:numPr>
        <w:tabs>
          <w:tab w:val="left" w:pos="1138"/>
          <w:tab w:val="left" w:pos="9056"/>
        </w:tabs>
        <w:spacing w:before="131" w:after="0" w:line="240" w:lineRule="auto"/>
        <w:ind w:left="1137" w:right="0" w:hanging="361"/>
        <w:jc w:val="left"/>
        <w:rPr>
          <w:sz w:val="24"/>
        </w:rPr>
      </w:pPr>
      <w:r>
        <w:rPr>
          <w:sz w:val="24"/>
        </w:rPr>
        <w:t>乙方负责甲方有关人员的培训。培训时间、地点：</w:t>
      </w:r>
      <w:r>
        <w:rPr>
          <w:spacing w:val="119"/>
          <w:sz w:val="24"/>
          <w:u w:val="single"/>
        </w:rPr>
        <w:t xml:space="preserve"> </w:t>
      </w:r>
      <w:r>
        <w:rPr>
          <w:sz w:val="24"/>
          <w:u w:val="single"/>
        </w:rPr>
        <w:t>按乙方响应文件承诺</w:t>
      </w:r>
      <w:r>
        <w:rPr>
          <w:sz w:val="24"/>
          <w:u w:val="single"/>
        </w:rPr>
        <w:tab/>
      </w:r>
      <w:r>
        <w:rPr>
          <w:sz w:val="24"/>
        </w:rPr>
        <w:t>。</w:t>
      </w:r>
    </w:p>
    <w:p>
      <w:pPr>
        <w:pStyle w:val="11"/>
        <w:numPr>
          <w:ilvl w:val="0"/>
          <w:numId w:val="32"/>
        </w:numPr>
        <w:tabs>
          <w:tab w:val="left" w:pos="1138"/>
          <w:tab w:val="left" w:pos="1739"/>
        </w:tabs>
        <w:spacing w:before="134" w:after="0" w:line="343" w:lineRule="auto"/>
        <w:ind w:left="777" w:right="5787" w:firstLine="0"/>
        <w:jc w:val="left"/>
        <w:rPr>
          <w:b/>
          <w:sz w:val="24"/>
        </w:rPr>
      </w:pPr>
      <w:r>
        <w:rPr>
          <w:sz w:val="24"/>
        </w:rPr>
        <w:t>其他按乙方响应文件承诺执行</w:t>
      </w:r>
      <w:r>
        <w:rPr>
          <w:spacing w:val="-17"/>
          <w:sz w:val="24"/>
        </w:rPr>
        <w:t>。</w:t>
      </w:r>
      <w:r>
        <w:rPr>
          <w:b/>
          <w:sz w:val="24"/>
        </w:rPr>
        <w:t>第六条</w:t>
      </w:r>
      <w:r>
        <w:rPr>
          <w:b/>
          <w:sz w:val="24"/>
        </w:rPr>
        <w:tab/>
      </w:r>
      <w:r>
        <w:rPr>
          <w:b/>
          <w:sz w:val="24"/>
        </w:rPr>
        <w:t>付款方式、保证金</w:t>
      </w:r>
    </w:p>
    <w:p>
      <w:pPr>
        <w:pStyle w:val="11"/>
        <w:numPr>
          <w:ilvl w:val="0"/>
          <w:numId w:val="33"/>
        </w:numPr>
        <w:tabs>
          <w:tab w:val="left" w:pos="1138"/>
        </w:tabs>
        <w:spacing w:before="0" w:after="0" w:line="345" w:lineRule="auto"/>
        <w:ind w:left="297" w:right="507" w:firstLine="480"/>
        <w:jc w:val="left"/>
        <w:rPr>
          <w:sz w:val="24"/>
        </w:rPr>
      </w:pPr>
      <w:r>
        <w:rPr>
          <w:spacing w:val="-1"/>
          <w:sz w:val="24"/>
        </w:rPr>
        <w:t>当采购数量与实际使用数量不一致时，乙方应根据实际使用量供货，合同的最终结</w:t>
      </w:r>
      <w:r>
        <w:rPr>
          <w:sz w:val="24"/>
        </w:rPr>
        <w:t>算金额按实际使用量乘以成交单价进行计算。</w:t>
      </w:r>
    </w:p>
    <w:p>
      <w:pPr>
        <w:pStyle w:val="11"/>
        <w:numPr>
          <w:ilvl w:val="0"/>
          <w:numId w:val="33"/>
        </w:numPr>
        <w:tabs>
          <w:tab w:val="left" w:pos="1138"/>
          <w:tab w:val="left" w:pos="3656"/>
        </w:tabs>
        <w:spacing w:before="0" w:after="0" w:line="303" w:lineRule="exact"/>
        <w:ind w:left="1137" w:right="0" w:hanging="361"/>
        <w:jc w:val="left"/>
        <w:rPr>
          <w:sz w:val="24"/>
        </w:rPr>
      </w:pPr>
      <w:r>
        <w:rPr>
          <w:sz w:val="24"/>
        </w:rPr>
        <w:t>资金性质：</w:t>
      </w:r>
      <w:r>
        <w:rPr>
          <w:spacing w:val="-1"/>
          <w:sz w:val="24"/>
          <w:u w:val="single"/>
        </w:rPr>
        <w:t xml:space="preserve"> </w:t>
      </w:r>
      <w:r>
        <w:rPr>
          <w:rFonts w:hint="eastAsia"/>
          <w:spacing w:val="-1"/>
          <w:sz w:val="24"/>
          <w:u w:val="single"/>
        </w:rPr>
        <w:t>上级专项资金</w:t>
      </w:r>
      <w:r>
        <w:rPr>
          <w:sz w:val="24"/>
          <w:u w:val="single"/>
        </w:rPr>
        <w:tab/>
      </w:r>
      <w:r>
        <w:rPr>
          <w:sz w:val="24"/>
        </w:rPr>
        <w:t>。</w:t>
      </w:r>
    </w:p>
    <w:p>
      <w:pPr>
        <w:pStyle w:val="11"/>
        <w:numPr>
          <w:ilvl w:val="0"/>
          <w:numId w:val="33"/>
        </w:numPr>
        <w:tabs>
          <w:tab w:val="left" w:pos="1138"/>
        </w:tabs>
        <w:spacing w:before="131" w:after="0" w:line="240" w:lineRule="auto"/>
        <w:ind w:left="1137" w:right="0" w:hanging="361"/>
        <w:jc w:val="left"/>
        <w:rPr>
          <w:rFonts w:hint="default" w:eastAsia="宋体"/>
          <w:color w:val="0000FF"/>
          <w:sz w:val="20"/>
          <w:lang w:val="en-US" w:eastAsia="zh-CN"/>
        </w:rPr>
      </w:pPr>
      <w:r>
        <w:rPr>
          <w:sz w:val="24"/>
        </w:rPr>
        <w:t>付款方式：</w:t>
      </w:r>
    </w:p>
    <w:p>
      <w:pPr>
        <w:spacing w:before="134" w:line="240" w:lineRule="auto"/>
        <w:ind w:left="29" w:right="0" w:firstLine="960" w:firstLineChars="40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（1）合同签订后甲方在 5 个工作日内支付合同总金额的 30%作为合同定金。</w:t>
      </w:r>
    </w:p>
    <w:p>
      <w:pPr>
        <w:spacing w:before="134" w:line="240" w:lineRule="auto"/>
        <w:ind w:right="0" w:firstLine="960" w:firstLineChars="40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（2）设备发运前 25 天内，甲方支付合同总金额的 50%作为设备提货款。</w:t>
      </w:r>
    </w:p>
    <w:p>
      <w:pPr>
        <w:spacing w:before="85" w:line="240" w:lineRule="auto"/>
        <w:ind w:right="-15" w:firstLine="960" w:firstLineChars="400"/>
        <w:jc w:val="left"/>
        <w:rPr>
          <w:rFonts w:hint="eastAsia" w:ascii="宋体" w:hAnsi="宋体" w:eastAsia="宋体" w:cs="宋体"/>
          <w:sz w:val="24"/>
          <w:szCs w:val="22"/>
          <w:lang w:val="en-US" w:eastAsia="zh-CN" w:bidi="zh-CN"/>
        </w:rPr>
      </w:pPr>
      <w:r>
        <w:rPr>
          <w:rFonts w:ascii="宋体" w:hAnsi="宋体" w:eastAsia="宋体" w:cs="宋体"/>
          <w:sz w:val="24"/>
          <w:szCs w:val="22"/>
          <w:lang w:val="zh-CN" w:eastAsia="zh-CN" w:bidi="zh-CN"/>
        </w:rPr>
        <w:t xml:space="preserve">（3）电梯安装调试验收合格后甲方在 10 个工作日内支付合同总金额的 </w:t>
      </w:r>
      <w:r>
        <w:rPr>
          <w:rFonts w:hint="eastAsia" w:ascii="宋体" w:hAnsi="宋体" w:eastAsia="宋体" w:cs="宋体"/>
          <w:sz w:val="24"/>
          <w:szCs w:val="22"/>
          <w:lang w:val="en-US" w:eastAsia="zh-CN" w:bidi="zh-CN"/>
        </w:rPr>
        <w:t>20</w:t>
      </w:r>
      <w:r>
        <w:rPr>
          <w:rFonts w:ascii="宋体" w:hAnsi="宋体" w:eastAsia="宋体" w:cs="宋体"/>
          <w:sz w:val="24"/>
          <w:szCs w:val="22"/>
          <w:lang w:val="zh-CN" w:eastAsia="zh-CN" w:bidi="zh-CN"/>
        </w:rPr>
        <w:t>%作为安装款。</w:t>
      </w:r>
    </w:p>
    <w:p>
      <w:pPr>
        <w:pStyle w:val="2"/>
        <w:spacing w:before="2" w:line="240" w:lineRule="auto"/>
        <w:rPr>
          <w:rFonts w:ascii="宋体" w:hAnsi="宋体" w:eastAsia="宋体" w:cs="宋体"/>
          <w:sz w:val="24"/>
          <w:szCs w:val="22"/>
          <w:lang w:val="zh-CN" w:eastAsia="zh-CN" w:bidi="zh-CN"/>
        </w:rPr>
      </w:pPr>
      <w:r>
        <w:rPr>
          <w:rFonts w:hint="eastAsia" w:ascii="宋体" w:hAnsi="宋体" w:eastAsia="宋体" w:cs="宋体"/>
          <w:sz w:val="24"/>
          <w:szCs w:val="22"/>
          <w:lang w:val="en-US" w:eastAsia="zh-CN" w:bidi="zh-CN"/>
        </w:rPr>
        <w:t xml:space="preserve">    </w:t>
      </w:r>
      <w:r>
        <w:rPr>
          <w:rFonts w:hint="eastAsia" w:cs="宋体"/>
          <w:sz w:val="24"/>
          <w:szCs w:val="22"/>
          <w:lang w:val="en-US" w:eastAsia="zh-CN" w:bidi="zh-CN"/>
        </w:rPr>
        <w:t xml:space="preserve">  </w:t>
      </w:r>
      <w:r>
        <w:rPr>
          <w:rFonts w:hint="eastAsia" w:cs="宋体"/>
          <w:color w:val="0000FF"/>
          <w:sz w:val="24"/>
          <w:szCs w:val="22"/>
          <w:lang w:val="en-US" w:eastAsia="zh-CN" w:bidi="zh-CN"/>
        </w:rPr>
        <w:t xml:space="preserve"> </w:t>
      </w:r>
      <w:r>
        <w:rPr>
          <w:rFonts w:hint="eastAsia" w:cs="宋体"/>
          <w:color w:val="auto"/>
          <w:sz w:val="24"/>
          <w:szCs w:val="22"/>
          <w:lang w:val="en-US" w:eastAsia="zh-CN" w:bidi="zh-CN"/>
        </w:rPr>
        <w:t xml:space="preserve"> </w:t>
      </w:r>
      <w:r>
        <w:rPr>
          <w:rFonts w:hint="eastAsia" w:ascii="宋体" w:hAnsi="宋体" w:eastAsia="宋体" w:cs="宋体"/>
          <w:b/>
          <w:bCs/>
          <w:color w:val="auto"/>
          <w:sz w:val="24"/>
          <w:szCs w:val="22"/>
          <w:lang w:val="en-US" w:eastAsia="zh-CN" w:bidi="zh-CN"/>
        </w:rPr>
        <w:t>（4）</w:t>
      </w:r>
      <w:r>
        <w:rPr>
          <w:rFonts w:hint="eastAsia" w:cs="宋体"/>
          <w:b/>
          <w:bCs/>
          <w:color w:val="auto"/>
          <w:sz w:val="24"/>
          <w:szCs w:val="22"/>
          <w:lang w:val="en-US" w:eastAsia="zh-CN" w:bidi="zh-CN"/>
        </w:rPr>
        <w:t>前期两部</w:t>
      </w:r>
      <w:r>
        <w:rPr>
          <w:rFonts w:hint="eastAsia" w:ascii="宋体" w:hAnsi="宋体" w:eastAsia="宋体" w:cs="宋体"/>
          <w:b/>
          <w:bCs/>
          <w:color w:val="auto"/>
          <w:sz w:val="24"/>
          <w:szCs w:val="22"/>
          <w:lang w:val="en-US" w:eastAsia="zh-CN" w:bidi="zh-CN"/>
        </w:rPr>
        <w:t>电梯</w:t>
      </w:r>
      <w:r>
        <w:rPr>
          <w:rFonts w:hint="eastAsia" w:cs="宋体"/>
          <w:b/>
          <w:bCs/>
          <w:color w:val="auto"/>
          <w:sz w:val="24"/>
          <w:szCs w:val="22"/>
          <w:lang w:val="en-US" w:eastAsia="zh-CN" w:bidi="zh-CN"/>
        </w:rPr>
        <w:t>采购</w:t>
      </w:r>
      <w:r>
        <w:rPr>
          <w:rFonts w:hint="eastAsia" w:ascii="宋体" w:hAnsi="宋体" w:eastAsia="宋体" w:cs="宋体"/>
          <w:b/>
          <w:bCs/>
          <w:color w:val="auto"/>
          <w:sz w:val="24"/>
          <w:szCs w:val="22"/>
          <w:lang w:val="en-US" w:eastAsia="zh-CN" w:bidi="zh-CN"/>
        </w:rPr>
        <w:t>费用按以上付款方式支付，</w:t>
      </w:r>
      <w:r>
        <w:rPr>
          <w:rFonts w:hint="eastAsia" w:cs="宋体"/>
          <w:b/>
          <w:bCs/>
          <w:color w:val="auto"/>
          <w:sz w:val="24"/>
          <w:szCs w:val="22"/>
          <w:lang w:val="en-US" w:eastAsia="zh-CN" w:bidi="zh-CN"/>
        </w:rPr>
        <w:t>后期</w:t>
      </w:r>
      <w:r>
        <w:rPr>
          <w:rFonts w:hint="eastAsia" w:ascii="宋体" w:hAnsi="宋体" w:eastAsia="宋体" w:cs="宋体"/>
          <w:b/>
          <w:bCs/>
          <w:color w:val="auto"/>
          <w:sz w:val="24"/>
          <w:szCs w:val="22"/>
          <w:lang w:val="en-US" w:eastAsia="zh-CN" w:bidi="zh-CN"/>
        </w:rPr>
        <w:t>两</w:t>
      </w:r>
      <w:r>
        <w:rPr>
          <w:rFonts w:hint="eastAsia" w:cs="宋体"/>
          <w:b/>
          <w:bCs/>
          <w:color w:val="auto"/>
          <w:sz w:val="24"/>
          <w:szCs w:val="22"/>
          <w:lang w:val="en-US" w:eastAsia="zh-CN" w:bidi="zh-CN"/>
        </w:rPr>
        <w:t>部</w:t>
      </w:r>
      <w:r>
        <w:rPr>
          <w:rFonts w:hint="eastAsia" w:ascii="宋体" w:hAnsi="宋体" w:eastAsia="宋体" w:cs="宋体"/>
          <w:b/>
          <w:bCs/>
          <w:color w:val="auto"/>
          <w:sz w:val="24"/>
          <w:szCs w:val="22"/>
          <w:lang w:val="en-US" w:eastAsia="zh-CN" w:bidi="zh-CN"/>
        </w:rPr>
        <w:t>电梯</w:t>
      </w:r>
      <w:r>
        <w:rPr>
          <w:rFonts w:hint="eastAsia" w:cs="宋体"/>
          <w:b/>
          <w:bCs/>
          <w:color w:val="auto"/>
          <w:sz w:val="24"/>
          <w:szCs w:val="22"/>
          <w:lang w:val="en-US" w:eastAsia="zh-CN" w:bidi="zh-CN"/>
        </w:rPr>
        <w:t>采购</w:t>
      </w:r>
      <w:r>
        <w:rPr>
          <w:rFonts w:hint="eastAsia" w:ascii="宋体" w:hAnsi="宋体" w:eastAsia="宋体" w:cs="宋体"/>
          <w:b/>
          <w:bCs/>
          <w:color w:val="auto"/>
          <w:sz w:val="24"/>
          <w:szCs w:val="22"/>
          <w:lang w:val="en-US" w:eastAsia="zh-CN" w:bidi="zh-CN"/>
        </w:rPr>
        <w:t>费用</w:t>
      </w:r>
      <w:r>
        <w:rPr>
          <w:rFonts w:hint="eastAsia" w:cs="宋体"/>
          <w:b/>
          <w:bCs/>
          <w:color w:val="auto"/>
          <w:sz w:val="24"/>
          <w:szCs w:val="22"/>
          <w:lang w:val="en-US" w:eastAsia="zh-CN" w:bidi="zh-CN"/>
        </w:rPr>
        <w:t>根据双方商定的</w:t>
      </w:r>
      <w:r>
        <w:rPr>
          <w:rFonts w:hint="eastAsia" w:ascii="宋体" w:hAnsi="宋体" w:eastAsia="宋体" w:cs="宋体"/>
          <w:b/>
          <w:bCs/>
          <w:color w:val="auto"/>
          <w:sz w:val="24"/>
          <w:szCs w:val="22"/>
          <w:lang w:val="en-US" w:eastAsia="zh-CN" w:bidi="zh-CN"/>
        </w:rPr>
        <w:t>安装时</w:t>
      </w:r>
      <w:r>
        <w:rPr>
          <w:rFonts w:hint="eastAsia" w:cs="宋体"/>
          <w:b/>
          <w:bCs/>
          <w:color w:val="auto"/>
          <w:sz w:val="24"/>
          <w:szCs w:val="22"/>
          <w:lang w:val="en-US" w:eastAsia="zh-CN" w:bidi="zh-CN"/>
        </w:rPr>
        <w:t>间安装时支付</w:t>
      </w:r>
      <w:r>
        <w:rPr>
          <w:rFonts w:hint="eastAsia" w:ascii="宋体" w:hAnsi="宋体" w:eastAsia="宋体" w:cs="宋体"/>
          <w:b/>
          <w:bCs/>
          <w:color w:val="auto"/>
          <w:sz w:val="24"/>
          <w:szCs w:val="22"/>
          <w:lang w:val="en-US" w:eastAsia="zh-CN" w:bidi="zh-CN"/>
        </w:rPr>
        <w:t>。</w:t>
      </w:r>
    </w:p>
    <w:p>
      <w:pPr>
        <w:pStyle w:val="11"/>
        <w:numPr>
          <w:ilvl w:val="0"/>
          <w:numId w:val="33"/>
        </w:numPr>
        <w:tabs>
          <w:tab w:val="left" w:pos="1019"/>
        </w:tabs>
        <w:spacing w:before="67" w:after="0" w:line="240" w:lineRule="auto"/>
        <w:ind w:left="1018" w:right="0" w:hanging="242"/>
        <w:jc w:val="left"/>
        <w:rPr>
          <w:sz w:val="24"/>
        </w:rPr>
      </w:pPr>
      <w:r>
        <w:rPr>
          <w:sz w:val="24"/>
        </w:rPr>
        <w:t>履约保证金：</w:t>
      </w:r>
      <w:r>
        <w:rPr>
          <w:rFonts w:hint="eastAsia"/>
          <w:sz w:val="24"/>
          <w:u w:val="single"/>
          <w:lang w:eastAsia="zh-CN"/>
        </w:rPr>
        <w:t>无</w:t>
      </w:r>
    </w:p>
    <w:p>
      <w:pPr>
        <w:pStyle w:val="11"/>
        <w:numPr>
          <w:ilvl w:val="0"/>
          <w:numId w:val="0"/>
        </w:numPr>
        <w:tabs>
          <w:tab w:val="left" w:pos="1379"/>
        </w:tabs>
        <w:spacing w:before="134" w:after="0" w:line="343" w:lineRule="auto"/>
        <w:ind w:left="777" w:leftChars="0" w:right="2127" w:rightChars="0"/>
        <w:jc w:val="left"/>
        <w:rPr>
          <w:sz w:val="24"/>
        </w:rPr>
      </w:pPr>
      <w:r>
        <w:rPr>
          <w:rFonts w:hint="default" w:ascii="Calibri" w:hAnsi="Calibri" w:cs="Calibri"/>
          <w:spacing w:val="-5"/>
          <w:sz w:val="18"/>
          <w:szCs w:val="18"/>
        </w:rPr>
        <w:t>①</w:t>
      </w:r>
      <w:r>
        <w:rPr>
          <w:spacing w:val="-5"/>
          <w:sz w:val="24"/>
        </w:rPr>
        <w:t>乙方在签订合同前将成交价</w:t>
      </w:r>
      <w:r>
        <w:rPr>
          <w:rFonts w:hint="eastAsia"/>
          <w:spacing w:val="-5"/>
          <w:sz w:val="24"/>
          <w:u w:val="single"/>
          <w:lang w:val="en-US" w:eastAsia="zh-CN"/>
        </w:rPr>
        <w:t xml:space="preserve"> /  </w:t>
      </w:r>
      <w:r>
        <w:rPr>
          <w:sz w:val="24"/>
        </w:rPr>
        <w:t>%</w:t>
      </w:r>
      <w:r>
        <w:rPr>
          <w:spacing w:val="-2"/>
          <w:sz w:val="24"/>
        </w:rPr>
        <w:t>的履约保证金转入甲方指定账户。</w:t>
      </w:r>
      <w:r>
        <w:rPr>
          <w:sz w:val="24"/>
        </w:rPr>
        <w:t>账户信息如下：</w:t>
      </w:r>
    </w:p>
    <w:p>
      <w:pPr>
        <w:pStyle w:val="2"/>
        <w:spacing w:line="343" w:lineRule="auto"/>
        <w:ind w:left="777" w:right="8547"/>
        <w:jc w:val="both"/>
      </w:pPr>
      <w:r>
        <w:t>开户名： 开户行： 帐 号 ：</w:t>
      </w:r>
    </w:p>
    <w:p>
      <w:pPr>
        <w:pStyle w:val="11"/>
        <w:numPr>
          <w:ilvl w:val="0"/>
          <w:numId w:val="0"/>
        </w:numPr>
        <w:tabs>
          <w:tab w:val="left" w:pos="1379"/>
        </w:tabs>
        <w:spacing w:before="0" w:after="0" w:line="343" w:lineRule="auto"/>
        <w:ind w:left="777" w:leftChars="0" w:right="434" w:rightChars="0"/>
        <w:jc w:val="both"/>
        <w:rPr>
          <w:sz w:val="24"/>
        </w:rPr>
      </w:pPr>
      <w:r>
        <w:rPr>
          <w:rFonts w:hint="default" w:ascii="Calibri" w:hAnsi="Calibri" w:cs="Calibri"/>
          <w:sz w:val="18"/>
          <w:szCs w:val="18"/>
        </w:rPr>
        <w:t>②</w:t>
      </w:r>
      <w:r>
        <w:rPr>
          <w:sz w:val="24"/>
        </w:rPr>
        <w:t>按合同约定交货验收合格后，由乙方向甲方提供《政府采购项目履约保证金退付</w:t>
      </w:r>
      <w:r>
        <w:rPr>
          <w:spacing w:val="-5"/>
          <w:sz w:val="24"/>
        </w:rPr>
        <w:t>意见书》及《政府采购项目合同验收报告》</w:t>
      </w:r>
      <w:r>
        <w:rPr>
          <w:sz w:val="24"/>
        </w:rPr>
        <w:t>（详见附件</w:t>
      </w:r>
      <w:r>
        <w:rPr>
          <w:spacing w:val="-8"/>
          <w:sz w:val="24"/>
        </w:rPr>
        <w:t xml:space="preserve">），甲方在收到合格材料后 </w:t>
      </w:r>
      <w:r>
        <w:rPr>
          <w:sz w:val="24"/>
        </w:rPr>
        <w:t>5</w:t>
      </w:r>
      <w:r>
        <w:rPr>
          <w:spacing w:val="-19"/>
          <w:sz w:val="24"/>
        </w:rPr>
        <w:t xml:space="preserve"> 个工作</w:t>
      </w:r>
      <w:r>
        <w:rPr>
          <w:sz w:val="24"/>
        </w:rPr>
        <w:t>日内以银行转帐方式如数退还（不计利息）。</w:t>
      </w:r>
    </w:p>
    <w:p>
      <w:pPr>
        <w:spacing w:before="0"/>
        <w:ind w:left="777" w:right="0" w:firstLine="0"/>
        <w:jc w:val="both"/>
        <w:rPr>
          <w:b/>
          <w:sz w:val="24"/>
        </w:rPr>
      </w:pPr>
      <w:r>
        <w:rPr>
          <w:b/>
          <w:sz w:val="24"/>
        </w:rPr>
        <w:t>第七条 税费</w:t>
      </w:r>
    </w:p>
    <w:p>
      <w:pPr>
        <w:spacing w:before="134" w:line="343" w:lineRule="auto"/>
        <w:ind w:left="777" w:right="4707" w:firstLine="0"/>
        <w:jc w:val="both"/>
        <w:rPr>
          <w:b/>
          <w:sz w:val="24"/>
        </w:rPr>
      </w:pPr>
      <w:r>
        <w:rPr>
          <w:sz w:val="24"/>
        </w:rPr>
        <w:t>本合同执行中相关的一切税费均由乙方负担。</w:t>
      </w:r>
      <w:r>
        <w:rPr>
          <w:b/>
          <w:sz w:val="24"/>
        </w:rPr>
        <w:t>第八条 质量保证及售后服务</w:t>
      </w:r>
    </w:p>
    <w:p>
      <w:pPr>
        <w:pStyle w:val="11"/>
        <w:numPr>
          <w:ilvl w:val="0"/>
          <w:numId w:val="34"/>
        </w:numPr>
        <w:tabs>
          <w:tab w:val="left" w:pos="1138"/>
        </w:tabs>
        <w:spacing w:before="0" w:after="0" w:line="345" w:lineRule="auto"/>
        <w:ind w:left="297" w:right="507" w:firstLine="480"/>
        <w:jc w:val="left"/>
        <w:rPr>
          <w:sz w:val="24"/>
        </w:rPr>
      </w:pPr>
      <w:r>
        <w:rPr>
          <w:spacing w:val="-1"/>
          <w:sz w:val="24"/>
        </w:rPr>
        <w:t>乙方应按采购文件规定的货物性能、技术要求、质量标准向甲方提供未经使用的全</w:t>
      </w:r>
      <w:r>
        <w:rPr>
          <w:sz w:val="24"/>
        </w:rPr>
        <w:t>新产品。不符合要求的，根据实际情况，经双方协商，可按以下办法处理：</w:t>
      </w:r>
    </w:p>
    <w:p>
      <w:pPr>
        <w:pStyle w:val="11"/>
        <w:numPr>
          <w:ilvl w:val="0"/>
          <w:numId w:val="35"/>
        </w:numPr>
        <w:tabs>
          <w:tab w:val="left" w:pos="1379"/>
        </w:tabs>
        <w:spacing w:before="0" w:after="0" w:line="303" w:lineRule="exact"/>
        <w:ind w:left="1378" w:right="0" w:hanging="602"/>
        <w:jc w:val="left"/>
        <w:rPr>
          <w:sz w:val="24"/>
        </w:rPr>
      </w:pPr>
      <w:r>
        <w:rPr>
          <w:sz w:val="24"/>
        </w:rPr>
        <w:t>更换：由乙方承担所发生的全部费用。</w:t>
      </w:r>
    </w:p>
    <w:p>
      <w:pPr>
        <w:spacing w:after="0" w:line="303" w:lineRule="exact"/>
        <w:jc w:val="left"/>
        <w:rPr>
          <w:sz w:val="24"/>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spacing w:before="4"/>
        <w:rPr>
          <w:sz w:val="19"/>
        </w:rPr>
      </w:pPr>
    </w:p>
    <w:p>
      <w:pPr>
        <w:pStyle w:val="11"/>
        <w:numPr>
          <w:ilvl w:val="0"/>
          <w:numId w:val="35"/>
        </w:numPr>
        <w:tabs>
          <w:tab w:val="left" w:pos="1379"/>
        </w:tabs>
        <w:spacing w:before="67" w:after="0" w:line="240" w:lineRule="auto"/>
        <w:ind w:left="1378" w:right="0" w:hanging="602"/>
        <w:jc w:val="left"/>
        <w:rPr>
          <w:sz w:val="24"/>
        </w:rPr>
      </w:pPr>
      <w:r>
        <w:rPr>
          <w:sz w:val="24"/>
        </w:rPr>
        <w:t>贬值处理：由甲乙双方合议定价。</w:t>
      </w:r>
    </w:p>
    <w:p>
      <w:pPr>
        <w:pStyle w:val="11"/>
        <w:numPr>
          <w:ilvl w:val="0"/>
          <w:numId w:val="35"/>
        </w:numPr>
        <w:tabs>
          <w:tab w:val="left" w:pos="1379"/>
        </w:tabs>
        <w:spacing w:before="131" w:after="0" w:line="345" w:lineRule="auto"/>
        <w:ind w:left="297" w:right="314" w:firstLine="480"/>
        <w:jc w:val="left"/>
        <w:rPr>
          <w:sz w:val="24"/>
        </w:rPr>
      </w:pPr>
      <w:r>
        <w:rPr>
          <w:spacing w:val="-5"/>
          <w:sz w:val="24"/>
        </w:rPr>
        <w:t>退货处理：乙方应退还甲方支付的合同款，同时应承担该货物的直接费用</w:t>
      </w:r>
      <w:r>
        <w:rPr>
          <w:sz w:val="24"/>
        </w:rPr>
        <w:t>（</w:t>
      </w:r>
      <w:r>
        <w:rPr>
          <w:spacing w:val="-6"/>
          <w:sz w:val="24"/>
        </w:rPr>
        <w:t>运输、</w:t>
      </w:r>
      <w:r>
        <w:rPr>
          <w:sz w:val="24"/>
        </w:rPr>
        <w:t>保险、检验、货款利息及银行手续费等）。</w:t>
      </w:r>
    </w:p>
    <w:p>
      <w:pPr>
        <w:pStyle w:val="11"/>
        <w:numPr>
          <w:ilvl w:val="0"/>
          <w:numId w:val="34"/>
        </w:numPr>
        <w:tabs>
          <w:tab w:val="left" w:pos="1019"/>
          <w:tab w:val="left" w:pos="3297"/>
        </w:tabs>
        <w:spacing w:before="0" w:after="0" w:line="343" w:lineRule="auto"/>
        <w:ind w:left="297" w:right="434" w:firstLine="480"/>
        <w:jc w:val="left"/>
        <w:rPr>
          <w:sz w:val="24"/>
        </w:rPr>
      </w:pPr>
      <w:r>
        <w:rPr>
          <w:sz w:val="24"/>
        </w:rPr>
        <w:t>如在使用过程中发生质量问题</w:t>
      </w:r>
      <w:r>
        <w:rPr>
          <w:spacing w:val="-46"/>
          <w:sz w:val="24"/>
        </w:rPr>
        <w:t>，</w:t>
      </w:r>
      <w:r>
        <w:rPr>
          <w:sz w:val="24"/>
        </w:rPr>
        <w:t>乙方在接到甲方通知后在按乙方响应文件中承诺的</w:t>
      </w:r>
      <w:r>
        <w:rPr>
          <w:spacing w:val="-18"/>
          <w:sz w:val="24"/>
        </w:rPr>
        <w:t>不</w:t>
      </w:r>
      <w:r>
        <w:rPr>
          <w:sz w:val="24"/>
        </w:rPr>
        <w:t>超过招标要求的响应时间</w:t>
      </w:r>
      <w:r>
        <w:rPr>
          <w:sz w:val="24"/>
          <w:u w:val="single"/>
        </w:rPr>
        <w:t xml:space="preserve"> </w:t>
      </w:r>
      <w:r>
        <w:rPr>
          <w:sz w:val="24"/>
          <w:u w:val="single"/>
        </w:rPr>
        <w:tab/>
      </w:r>
      <w:r>
        <w:rPr>
          <w:sz w:val="24"/>
        </w:rPr>
        <w:t>小时内到达甲方现场处理。</w:t>
      </w:r>
    </w:p>
    <w:p>
      <w:pPr>
        <w:pStyle w:val="11"/>
        <w:numPr>
          <w:ilvl w:val="0"/>
          <w:numId w:val="34"/>
        </w:numPr>
        <w:tabs>
          <w:tab w:val="left" w:pos="1019"/>
        </w:tabs>
        <w:spacing w:before="0" w:after="0" w:line="343" w:lineRule="auto"/>
        <w:ind w:left="297" w:right="434" w:firstLine="480"/>
        <w:jc w:val="left"/>
        <w:rPr>
          <w:sz w:val="24"/>
        </w:rPr>
      </w:pPr>
      <w:r>
        <w:rPr>
          <w:spacing w:val="-5"/>
          <w:sz w:val="24"/>
        </w:rPr>
        <w:t>乙方应按照国家有关法律法规和“三包”规定以及采购文件、响应文件和本合同所附</w:t>
      </w:r>
      <w:r>
        <w:rPr>
          <w:sz w:val="24"/>
        </w:rPr>
        <w:t>的《售后服务方案》，为甲方提供售后服务。</w:t>
      </w:r>
    </w:p>
    <w:p>
      <w:pPr>
        <w:pStyle w:val="11"/>
        <w:numPr>
          <w:ilvl w:val="0"/>
          <w:numId w:val="34"/>
        </w:numPr>
        <w:tabs>
          <w:tab w:val="left" w:pos="1019"/>
        </w:tabs>
        <w:spacing w:before="0" w:after="0" w:line="306" w:lineRule="exact"/>
        <w:ind w:left="1018" w:right="0" w:hanging="242"/>
        <w:jc w:val="left"/>
        <w:rPr>
          <w:sz w:val="24"/>
        </w:rPr>
      </w:pPr>
      <w:r>
        <w:rPr>
          <w:sz w:val="24"/>
        </w:rPr>
        <w:t>在质保期内，乙方应对货物出现的质量及安全问题负责处理解决并承担一切费用。</w:t>
      </w:r>
    </w:p>
    <w:p>
      <w:pPr>
        <w:pStyle w:val="11"/>
        <w:numPr>
          <w:ilvl w:val="0"/>
          <w:numId w:val="34"/>
        </w:numPr>
        <w:tabs>
          <w:tab w:val="left" w:pos="1019"/>
        </w:tabs>
        <w:spacing w:before="131" w:after="0" w:line="343" w:lineRule="auto"/>
        <w:ind w:left="297" w:right="434" w:firstLine="480"/>
        <w:jc w:val="left"/>
        <w:rPr>
          <w:sz w:val="24"/>
        </w:rPr>
      </w:pPr>
      <w:r>
        <w:rPr>
          <w:sz w:val="24"/>
        </w:rPr>
        <w:t>上述的货物免费保修期</w:t>
      </w:r>
      <w:r>
        <w:rPr>
          <w:sz w:val="24"/>
          <w:u w:val="single"/>
        </w:rPr>
        <w:t>按乙方响应文件承诺</w:t>
      </w:r>
      <w:r>
        <w:rPr>
          <w:spacing w:val="-8"/>
          <w:sz w:val="24"/>
        </w:rPr>
        <w:t>，因人为因素出现的故障不在免费保修范</w:t>
      </w:r>
      <w:r>
        <w:rPr>
          <w:sz w:val="24"/>
        </w:rPr>
        <w:t>围内。超过保修期的机器设备，终生维修，维修时只收部件成本费。</w:t>
      </w:r>
    </w:p>
    <w:p>
      <w:pPr>
        <w:pStyle w:val="11"/>
        <w:numPr>
          <w:ilvl w:val="0"/>
          <w:numId w:val="34"/>
        </w:numPr>
        <w:tabs>
          <w:tab w:val="left" w:pos="1019"/>
          <w:tab w:val="left" w:pos="1739"/>
        </w:tabs>
        <w:spacing w:before="0" w:after="0" w:line="345" w:lineRule="auto"/>
        <w:ind w:left="777" w:right="267" w:firstLine="0"/>
        <w:jc w:val="left"/>
        <w:rPr>
          <w:b/>
          <w:sz w:val="24"/>
        </w:rPr>
      </w:pPr>
      <w:r>
        <w:rPr>
          <w:sz w:val="24"/>
        </w:rPr>
        <w:t>乙方提供的服务承诺和售后服务及保修期责任等其它具体约定事项</w:t>
      </w:r>
      <w:r>
        <w:rPr>
          <w:spacing w:val="-41"/>
          <w:sz w:val="24"/>
        </w:rPr>
        <w:t>：</w:t>
      </w:r>
      <w:r>
        <w:rPr>
          <w:spacing w:val="-41"/>
          <w:sz w:val="24"/>
          <w:u w:val="single"/>
        </w:rPr>
        <w:t>（</w:t>
      </w:r>
      <w:r>
        <w:rPr>
          <w:sz w:val="24"/>
          <w:u w:val="single"/>
        </w:rPr>
        <w:t>见合同附件</w:t>
      </w:r>
      <w:r>
        <w:rPr>
          <w:spacing w:val="-39"/>
          <w:sz w:val="24"/>
          <w:u w:val="single"/>
        </w:rPr>
        <w:t>）</w:t>
      </w:r>
      <w:r>
        <w:rPr>
          <w:spacing w:val="-16"/>
          <w:sz w:val="24"/>
        </w:rPr>
        <w:t>。</w:t>
      </w:r>
      <w:r>
        <w:rPr>
          <w:b/>
          <w:sz w:val="24"/>
        </w:rPr>
        <w:t>第九条</w:t>
      </w:r>
      <w:r>
        <w:rPr>
          <w:b/>
          <w:sz w:val="24"/>
        </w:rPr>
        <w:tab/>
      </w:r>
      <w:r>
        <w:rPr>
          <w:b/>
          <w:sz w:val="24"/>
        </w:rPr>
        <w:t>调试和验收</w:t>
      </w:r>
    </w:p>
    <w:p>
      <w:pPr>
        <w:pStyle w:val="11"/>
        <w:numPr>
          <w:ilvl w:val="0"/>
          <w:numId w:val="36"/>
        </w:numPr>
        <w:tabs>
          <w:tab w:val="left" w:pos="1019"/>
        </w:tabs>
        <w:spacing w:before="0" w:after="0" w:line="343" w:lineRule="auto"/>
        <w:ind w:left="297" w:right="434" w:firstLine="480"/>
        <w:jc w:val="left"/>
        <w:rPr>
          <w:sz w:val="24"/>
        </w:rPr>
      </w:pPr>
      <w:r>
        <w:rPr>
          <w:spacing w:val="-4"/>
          <w:sz w:val="24"/>
        </w:rPr>
        <w:t>甲方对乙方提供的货物在使用前进行调试时，乙方需负责安装并培训甲方的使用操作</w:t>
      </w:r>
      <w:r>
        <w:rPr>
          <w:sz w:val="24"/>
        </w:rPr>
        <w:t>人员，并协助甲方一起调试，直到符合技术要求，甲方才做最终验收。</w:t>
      </w:r>
    </w:p>
    <w:p>
      <w:pPr>
        <w:pStyle w:val="11"/>
        <w:numPr>
          <w:ilvl w:val="0"/>
          <w:numId w:val="36"/>
        </w:numPr>
        <w:tabs>
          <w:tab w:val="left" w:pos="1138"/>
        </w:tabs>
        <w:spacing w:before="0" w:after="0" w:line="343" w:lineRule="auto"/>
        <w:ind w:left="297" w:right="507" w:firstLine="480"/>
        <w:jc w:val="left"/>
        <w:rPr>
          <w:sz w:val="24"/>
        </w:rPr>
      </w:pPr>
      <w:r>
        <w:rPr>
          <w:spacing w:val="-1"/>
          <w:sz w:val="24"/>
        </w:rPr>
        <w:t>验收由甲方组织，乙方配合进行。对技术复杂的货物，甲方应请国家认可的专业检</w:t>
      </w:r>
      <w:r>
        <w:rPr>
          <w:sz w:val="24"/>
        </w:rPr>
        <w:t>测机构参与最终验收，并由其出具质量检测报告。</w:t>
      </w:r>
    </w:p>
    <w:p>
      <w:pPr>
        <w:pStyle w:val="11"/>
        <w:numPr>
          <w:ilvl w:val="0"/>
          <w:numId w:val="37"/>
        </w:numPr>
        <w:tabs>
          <w:tab w:val="left" w:pos="1379"/>
        </w:tabs>
        <w:spacing w:before="0" w:after="0" w:line="306" w:lineRule="exact"/>
        <w:ind w:left="1378" w:right="0" w:hanging="602"/>
        <w:jc w:val="left"/>
        <w:rPr>
          <w:sz w:val="24"/>
        </w:rPr>
      </w:pPr>
      <w:r>
        <w:rPr>
          <w:sz w:val="24"/>
        </w:rPr>
        <w:t>货物在乙方通知安装调试完毕后七个工作日内验收。</w:t>
      </w:r>
    </w:p>
    <w:p>
      <w:pPr>
        <w:pStyle w:val="11"/>
        <w:numPr>
          <w:ilvl w:val="0"/>
          <w:numId w:val="37"/>
        </w:numPr>
        <w:tabs>
          <w:tab w:val="left" w:pos="1379"/>
        </w:tabs>
        <w:spacing w:before="130" w:after="0" w:line="343" w:lineRule="auto"/>
        <w:ind w:left="297" w:right="434" w:firstLine="480"/>
        <w:jc w:val="both"/>
        <w:rPr>
          <w:sz w:val="24"/>
        </w:rPr>
      </w:pPr>
      <w:r>
        <w:rPr>
          <w:sz w:val="24"/>
        </w:rPr>
        <w:t>验收标准：按国家有关规定以及甲方采购文件的质量要求和技术指标、乙方的响</w:t>
      </w:r>
      <w:r>
        <w:rPr>
          <w:spacing w:val="-4"/>
          <w:sz w:val="24"/>
        </w:rPr>
        <w:t>应文件及承诺与本合同约定标准进行验收；甲乙双方如对质量要求和技术指标的约定标准有</w:t>
      </w:r>
      <w:r>
        <w:rPr>
          <w:spacing w:val="-6"/>
          <w:sz w:val="24"/>
        </w:rPr>
        <w:t>相互抵触或异议的事项，由甲方在招标与响应文件中按质量要求和技术指标比较优胜的原则</w:t>
      </w:r>
      <w:r>
        <w:rPr>
          <w:sz w:val="24"/>
        </w:rPr>
        <w:t>确定该项的约定标准进行验收；</w:t>
      </w:r>
    </w:p>
    <w:p>
      <w:pPr>
        <w:pStyle w:val="11"/>
        <w:numPr>
          <w:ilvl w:val="0"/>
          <w:numId w:val="37"/>
        </w:numPr>
        <w:tabs>
          <w:tab w:val="left" w:pos="1379"/>
        </w:tabs>
        <w:spacing w:before="0" w:after="0" w:line="343" w:lineRule="auto"/>
        <w:ind w:left="297" w:right="387" w:firstLine="480"/>
        <w:jc w:val="both"/>
        <w:rPr>
          <w:sz w:val="24"/>
        </w:rPr>
      </w:pPr>
      <w:r>
        <w:rPr>
          <w:sz w:val="24"/>
        </w:rPr>
        <w:t>验收时如发现所交付的货物有短装、次品、损坏或其它不符合标准及本合同规定</w:t>
      </w:r>
      <w:r>
        <w:rPr>
          <w:spacing w:val="-6"/>
          <w:sz w:val="24"/>
        </w:rPr>
        <w:t>之情形者，甲方应做出详尽的现场记录，或由甲乙双方签署备忘录，此现场记录或备忘录可</w:t>
      </w:r>
      <w:r>
        <w:rPr>
          <w:spacing w:val="-7"/>
          <w:sz w:val="24"/>
        </w:rPr>
        <w:t xml:space="preserve">用作补充、缺失和更换损坏部件的有效证据，由此产生的时间延误与有关费用由乙方承担， </w:t>
      </w:r>
      <w:r>
        <w:rPr>
          <w:sz w:val="24"/>
        </w:rPr>
        <w:t>验收期限相应顺延；</w:t>
      </w:r>
    </w:p>
    <w:p>
      <w:pPr>
        <w:pStyle w:val="11"/>
        <w:numPr>
          <w:ilvl w:val="0"/>
          <w:numId w:val="37"/>
        </w:numPr>
        <w:tabs>
          <w:tab w:val="left" w:pos="1379"/>
        </w:tabs>
        <w:spacing w:before="0" w:after="0" w:line="343" w:lineRule="auto"/>
        <w:ind w:left="297" w:right="434" w:firstLine="480"/>
        <w:jc w:val="both"/>
        <w:rPr>
          <w:sz w:val="24"/>
        </w:rPr>
      </w:pPr>
      <w:r>
        <w:rPr>
          <w:spacing w:val="-9"/>
          <w:sz w:val="24"/>
        </w:rPr>
        <w:t xml:space="preserve">如货物经乙方 </w:t>
      </w:r>
      <w:r>
        <w:rPr>
          <w:sz w:val="24"/>
        </w:rPr>
        <w:t>1</w:t>
      </w:r>
      <w:r>
        <w:rPr>
          <w:spacing w:val="-8"/>
          <w:sz w:val="24"/>
        </w:rPr>
        <w:t xml:space="preserve"> 次维修仍不能达到合同约定的质量标准，甲方有权退货，并视作</w:t>
      </w:r>
      <w:r>
        <w:rPr>
          <w:spacing w:val="-11"/>
          <w:sz w:val="24"/>
        </w:rPr>
        <w:t>乙方不能交付货物而须支付违约赔偿金给甲方，甲方还可依法追究乙方的违约责任，并按虚</w:t>
      </w:r>
      <w:r>
        <w:rPr>
          <w:sz w:val="24"/>
        </w:rPr>
        <w:t>假应标上报处理。</w:t>
      </w:r>
    </w:p>
    <w:p>
      <w:pPr>
        <w:pStyle w:val="11"/>
        <w:numPr>
          <w:ilvl w:val="0"/>
          <w:numId w:val="37"/>
        </w:numPr>
        <w:tabs>
          <w:tab w:val="left" w:pos="1379"/>
        </w:tabs>
        <w:spacing w:before="1" w:after="0" w:line="345" w:lineRule="auto"/>
        <w:ind w:left="297" w:right="507" w:firstLine="480"/>
        <w:jc w:val="left"/>
        <w:rPr>
          <w:sz w:val="24"/>
        </w:rPr>
      </w:pPr>
      <w:r>
        <w:rPr>
          <w:spacing w:val="-1"/>
          <w:sz w:val="24"/>
        </w:rPr>
        <w:t>验收结束后，应当出具验收书，列明各项标准的验收情况及项目总体评价，由验</w:t>
      </w:r>
      <w:r>
        <w:rPr>
          <w:sz w:val="24"/>
        </w:rPr>
        <w:t>收双方共同签署。</w:t>
      </w:r>
    </w:p>
    <w:p>
      <w:pPr>
        <w:pStyle w:val="11"/>
        <w:numPr>
          <w:ilvl w:val="0"/>
          <w:numId w:val="36"/>
        </w:numPr>
        <w:tabs>
          <w:tab w:val="left" w:pos="1019"/>
        </w:tabs>
        <w:spacing w:before="0" w:after="0" w:line="343" w:lineRule="auto"/>
        <w:ind w:left="297" w:right="434" w:firstLine="480"/>
        <w:jc w:val="left"/>
        <w:rPr>
          <w:sz w:val="24"/>
        </w:rPr>
      </w:pPr>
      <w:r>
        <w:rPr>
          <w:spacing w:val="-4"/>
          <w:sz w:val="24"/>
        </w:rPr>
        <w:t>货物安装完成后七个工作日内，甲方无故不进行验收工作并已使用货物的，视同已安</w:t>
      </w:r>
      <w:r>
        <w:rPr>
          <w:spacing w:val="-5"/>
          <w:sz w:val="24"/>
        </w:rPr>
        <w:t>装调试完成并验收合格。验收合格的项目，甲方在验收书签署之日后日内向乙方支付采购资</w:t>
      </w:r>
    </w:p>
    <w:p>
      <w:pPr>
        <w:spacing w:after="0" w:line="343" w:lineRule="auto"/>
        <w:jc w:val="left"/>
        <w:rPr>
          <w:sz w:val="24"/>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spacing w:before="4"/>
        <w:rPr>
          <w:sz w:val="19"/>
        </w:rPr>
      </w:pPr>
    </w:p>
    <w:p>
      <w:pPr>
        <w:pStyle w:val="2"/>
        <w:tabs>
          <w:tab w:val="left" w:pos="1377"/>
        </w:tabs>
        <w:spacing w:before="67" w:line="343" w:lineRule="auto"/>
        <w:ind w:left="297" w:right="507"/>
      </w:pPr>
      <w:r>
        <w:t>金，在</w:t>
      </w:r>
      <w:r>
        <w:rPr>
          <w:u w:val="single"/>
        </w:rPr>
        <w:t xml:space="preserve"> </w:t>
      </w:r>
      <w:r>
        <w:rPr>
          <w:u w:val="single"/>
        </w:rPr>
        <w:tab/>
      </w:r>
      <w:r>
        <w:t>日内退还履约保证金（如有）。验收不合格的项目，将按本合同第十条违约责</w:t>
      </w:r>
      <w:r>
        <w:rPr>
          <w:spacing w:val="-17"/>
        </w:rPr>
        <w:t>任</w:t>
      </w:r>
      <w:r>
        <w:t>处理，未作约定的，按照《合同法》规定处理。</w:t>
      </w:r>
    </w:p>
    <w:p>
      <w:pPr>
        <w:pStyle w:val="11"/>
        <w:numPr>
          <w:ilvl w:val="0"/>
          <w:numId w:val="36"/>
        </w:numPr>
        <w:tabs>
          <w:tab w:val="left" w:pos="1138"/>
        </w:tabs>
        <w:spacing w:before="1" w:after="0" w:line="240" w:lineRule="auto"/>
        <w:ind w:left="1137" w:right="0" w:hanging="361"/>
        <w:jc w:val="both"/>
        <w:rPr>
          <w:sz w:val="24"/>
        </w:rPr>
      </w:pPr>
      <w:r>
        <w:rPr>
          <w:sz w:val="24"/>
        </w:rPr>
        <w:t>验收时乙方必须在现场，验收完毕后作出验收结果报告；验收费用由乙方负责。</w:t>
      </w:r>
    </w:p>
    <w:p>
      <w:pPr>
        <w:pStyle w:val="11"/>
        <w:numPr>
          <w:ilvl w:val="0"/>
          <w:numId w:val="36"/>
        </w:numPr>
        <w:tabs>
          <w:tab w:val="left" w:pos="1138"/>
        </w:tabs>
        <w:spacing w:before="132" w:after="0" w:line="343" w:lineRule="auto"/>
        <w:ind w:left="297" w:right="434" w:firstLine="480"/>
        <w:jc w:val="both"/>
        <w:rPr>
          <w:sz w:val="24"/>
        </w:rPr>
      </w:pPr>
      <w:r>
        <w:rPr>
          <w:sz w:val="24"/>
        </w:rPr>
        <w:t>其他未尽事宜应严格按照《关于印发广西壮族自治区政府采购项目履约验收管理办</w:t>
      </w:r>
      <w:r>
        <w:rPr>
          <w:spacing w:val="-8"/>
          <w:sz w:val="24"/>
        </w:rPr>
        <w:t>法的通知》[桂财采〔</w:t>
      </w:r>
      <w:r>
        <w:rPr>
          <w:sz w:val="24"/>
        </w:rPr>
        <w:t>2015</w:t>
      </w:r>
      <w:r>
        <w:rPr>
          <w:spacing w:val="-27"/>
          <w:sz w:val="24"/>
        </w:rPr>
        <w:t>〕</w:t>
      </w:r>
      <w:r>
        <w:rPr>
          <w:sz w:val="24"/>
        </w:rPr>
        <w:t>22</w:t>
      </w:r>
      <w:r>
        <w:rPr>
          <w:spacing w:val="-11"/>
          <w:sz w:val="24"/>
        </w:rPr>
        <w:t xml:space="preserve"> 号]以及《财政部关于进一步加强政府采购需求和履约验收管</w:t>
      </w:r>
      <w:r>
        <w:rPr>
          <w:sz w:val="24"/>
        </w:rPr>
        <w:t>理的指导意见》[财库〔2016〕205</w:t>
      </w:r>
      <w:r>
        <w:rPr>
          <w:spacing w:val="-8"/>
          <w:sz w:val="24"/>
        </w:rPr>
        <w:t xml:space="preserve"> 号]规定执行。</w:t>
      </w:r>
    </w:p>
    <w:p>
      <w:pPr>
        <w:spacing w:before="1"/>
        <w:ind w:left="777" w:right="0" w:firstLine="0"/>
        <w:jc w:val="both"/>
        <w:rPr>
          <w:b/>
          <w:sz w:val="24"/>
        </w:rPr>
      </w:pPr>
      <w:r>
        <w:rPr>
          <w:b/>
          <w:sz w:val="24"/>
        </w:rPr>
        <w:t>第十条 违约责任</w:t>
      </w:r>
    </w:p>
    <w:p>
      <w:pPr>
        <w:pStyle w:val="11"/>
        <w:numPr>
          <w:ilvl w:val="0"/>
          <w:numId w:val="38"/>
        </w:numPr>
        <w:tabs>
          <w:tab w:val="left" w:pos="1138"/>
        </w:tabs>
        <w:spacing w:before="131" w:after="0" w:line="343" w:lineRule="auto"/>
        <w:ind w:left="297" w:right="434" w:firstLine="480"/>
        <w:jc w:val="both"/>
        <w:rPr>
          <w:sz w:val="24"/>
        </w:rPr>
      </w:pPr>
      <w:r>
        <w:rPr>
          <w:sz w:val="24"/>
        </w:rPr>
        <w:t>乙方所提供的货物规格、技术标准、材料等质量不合格的，应及时更换，更换不及</w:t>
      </w:r>
      <w:r>
        <w:rPr>
          <w:spacing w:val="-5"/>
          <w:sz w:val="24"/>
        </w:rPr>
        <w:t>时的按逾期交货处罚；因质量问题甲方不同意接收的或特殊情况甲方不同意接收的，乙方应</w:t>
      </w:r>
      <w:r>
        <w:rPr>
          <w:sz w:val="24"/>
        </w:rPr>
        <w:t>向甲方支付违约货款额 5%违约金并赔偿甲方经济损失。</w:t>
      </w:r>
    </w:p>
    <w:p>
      <w:pPr>
        <w:pStyle w:val="11"/>
        <w:numPr>
          <w:ilvl w:val="0"/>
          <w:numId w:val="38"/>
        </w:numPr>
        <w:tabs>
          <w:tab w:val="left" w:pos="1138"/>
        </w:tabs>
        <w:spacing w:before="1" w:after="0" w:line="345" w:lineRule="auto"/>
        <w:ind w:left="297" w:right="507" w:firstLine="480"/>
        <w:jc w:val="both"/>
        <w:rPr>
          <w:sz w:val="24"/>
        </w:rPr>
      </w:pPr>
      <w:r>
        <w:rPr>
          <w:spacing w:val="-1"/>
          <w:sz w:val="24"/>
        </w:rPr>
        <w:t>乙方提供的货物如侵犯了第三方合法权益而引发的任何纠纷或诉讼，均由乙方负责</w:t>
      </w:r>
      <w:r>
        <w:rPr>
          <w:sz w:val="24"/>
        </w:rPr>
        <w:t>交涉并承担全部责任。</w:t>
      </w:r>
    </w:p>
    <w:p>
      <w:pPr>
        <w:pStyle w:val="11"/>
        <w:numPr>
          <w:ilvl w:val="0"/>
          <w:numId w:val="38"/>
        </w:numPr>
        <w:tabs>
          <w:tab w:val="left" w:pos="1138"/>
        </w:tabs>
        <w:spacing w:before="0" w:after="0" w:line="303" w:lineRule="exact"/>
        <w:ind w:left="1137" w:right="0" w:hanging="361"/>
        <w:jc w:val="both"/>
        <w:rPr>
          <w:sz w:val="24"/>
        </w:rPr>
      </w:pPr>
      <w:r>
        <w:rPr>
          <w:sz w:val="24"/>
        </w:rPr>
        <w:t>因包装、运输引起的货物损坏，按质量不合格处罚。</w:t>
      </w:r>
    </w:p>
    <w:p>
      <w:pPr>
        <w:pStyle w:val="11"/>
        <w:numPr>
          <w:ilvl w:val="0"/>
          <w:numId w:val="38"/>
        </w:numPr>
        <w:tabs>
          <w:tab w:val="left" w:pos="1138"/>
        </w:tabs>
        <w:spacing w:before="132" w:after="0" w:line="343" w:lineRule="auto"/>
        <w:ind w:left="297" w:right="327" w:firstLine="480"/>
        <w:jc w:val="left"/>
        <w:rPr>
          <w:sz w:val="24"/>
        </w:rPr>
      </w:pPr>
      <w:r>
        <w:rPr>
          <w:spacing w:val="-2"/>
          <w:sz w:val="24"/>
        </w:rPr>
        <w:t xml:space="preserve">甲方无故延期接收货物、乙方逾期交货的，每天向对方偿付违约货款额 </w:t>
      </w:r>
      <w:r>
        <w:rPr>
          <w:sz w:val="24"/>
        </w:rPr>
        <w:t>3‰</w:t>
      </w:r>
      <w:r>
        <w:rPr>
          <w:spacing w:val="-5"/>
          <w:sz w:val="24"/>
        </w:rPr>
        <w:t xml:space="preserve">违约金， </w:t>
      </w:r>
      <w:r>
        <w:rPr>
          <w:spacing w:val="-4"/>
          <w:sz w:val="24"/>
        </w:rPr>
        <w:t xml:space="preserve">但违约金累计不得超过违约货款额 </w:t>
      </w:r>
      <w:r>
        <w:rPr>
          <w:spacing w:val="-18"/>
          <w:sz w:val="24"/>
        </w:rPr>
        <w:t>5%</w:t>
      </w:r>
      <w:r>
        <w:rPr>
          <w:spacing w:val="-20"/>
          <w:sz w:val="24"/>
        </w:rPr>
        <w:t xml:space="preserve">，超过 </w:t>
      </w:r>
      <w:r>
        <w:rPr>
          <w:sz w:val="24"/>
        </w:rPr>
        <w:t>7</w:t>
      </w:r>
      <w:r>
        <w:rPr>
          <w:spacing w:val="-12"/>
          <w:sz w:val="24"/>
        </w:rPr>
        <w:t xml:space="preserve"> 天对方有权解除合同，违约方承担因此给对方</w:t>
      </w:r>
      <w:r>
        <w:rPr>
          <w:spacing w:val="-14"/>
          <w:sz w:val="24"/>
        </w:rPr>
        <w:t xml:space="preserve">造成经济损失；甲方延期付货款的，每天向乙方偿付延期货款额 </w:t>
      </w:r>
      <w:r>
        <w:rPr>
          <w:sz w:val="24"/>
        </w:rPr>
        <w:t>3‰滞纳金，但滞纳金累计</w:t>
      </w:r>
      <w:r>
        <w:rPr>
          <w:spacing w:val="-6"/>
          <w:sz w:val="24"/>
        </w:rPr>
        <w:t xml:space="preserve">不得超过延期货款额 </w:t>
      </w:r>
      <w:r>
        <w:rPr>
          <w:sz w:val="24"/>
        </w:rPr>
        <w:t>5%。</w:t>
      </w:r>
    </w:p>
    <w:p>
      <w:pPr>
        <w:pStyle w:val="11"/>
        <w:numPr>
          <w:ilvl w:val="0"/>
          <w:numId w:val="38"/>
        </w:numPr>
        <w:tabs>
          <w:tab w:val="left" w:pos="1138"/>
        </w:tabs>
        <w:spacing w:before="2" w:after="0" w:line="343" w:lineRule="auto"/>
        <w:ind w:left="297" w:right="507" w:firstLine="480"/>
        <w:jc w:val="left"/>
        <w:rPr>
          <w:sz w:val="24"/>
        </w:rPr>
      </w:pPr>
      <w:r>
        <w:rPr>
          <w:spacing w:val="-1"/>
          <w:sz w:val="24"/>
        </w:rPr>
        <w:t>乙方未按本合同和响应文件中规定的服务承诺提供售后服务的，乙方应按本合同合</w:t>
      </w:r>
      <w:r>
        <w:rPr>
          <w:sz w:val="24"/>
        </w:rPr>
        <w:t>计金额 5%向甲方支付违约金。</w:t>
      </w:r>
    </w:p>
    <w:p>
      <w:pPr>
        <w:pStyle w:val="11"/>
        <w:numPr>
          <w:ilvl w:val="0"/>
          <w:numId w:val="38"/>
        </w:numPr>
        <w:tabs>
          <w:tab w:val="left" w:pos="1138"/>
        </w:tabs>
        <w:spacing w:before="0" w:after="0" w:line="345" w:lineRule="auto"/>
        <w:ind w:left="297" w:right="507" w:firstLine="480"/>
        <w:jc w:val="left"/>
        <w:rPr>
          <w:sz w:val="24"/>
        </w:rPr>
      </w:pPr>
      <w:r>
        <w:rPr>
          <w:spacing w:val="-1"/>
          <w:sz w:val="24"/>
        </w:rPr>
        <w:t>乙方提供的货物在质量保证期内，因设计、工艺或材料的缺陷和其它质量原因造成</w:t>
      </w:r>
      <w:r>
        <w:rPr>
          <w:sz w:val="24"/>
        </w:rPr>
        <w:t>的问题，由乙方负责。</w:t>
      </w:r>
    </w:p>
    <w:p>
      <w:pPr>
        <w:pStyle w:val="11"/>
        <w:numPr>
          <w:ilvl w:val="0"/>
          <w:numId w:val="38"/>
        </w:numPr>
        <w:tabs>
          <w:tab w:val="left" w:pos="1138"/>
          <w:tab w:val="left" w:pos="1979"/>
        </w:tabs>
        <w:spacing w:before="0" w:after="0" w:line="343" w:lineRule="auto"/>
        <w:ind w:left="777" w:right="2847" w:firstLine="0"/>
        <w:jc w:val="left"/>
        <w:rPr>
          <w:b/>
          <w:sz w:val="24"/>
        </w:rPr>
      </w:pPr>
      <w:r>
        <w:rPr>
          <w:sz w:val="24"/>
        </w:rPr>
        <w:t>其它违约行为按违约货款额</w:t>
      </w:r>
      <w:r>
        <w:rPr>
          <w:spacing w:val="-60"/>
          <w:sz w:val="24"/>
        </w:rPr>
        <w:t xml:space="preserve"> </w:t>
      </w:r>
      <w:r>
        <w:rPr>
          <w:sz w:val="24"/>
        </w:rPr>
        <w:t>5%收取违约金并赔偿经济损失</w:t>
      </w:r>
      <w:r>
        <w:rPr>
          <w:spacing w:val="-17"/>
          <w:sz w:val="24"/>
        </w:rPr>
        <w:t>。</w:t>
      </w:r>
      <w:r>
        <w:rPr>
          <w:b/>
          <w:sz w:val="24"/>
        </w:rPr>
        <w:t>第十一条</w:t>
      </w:r>
      <w:r>
        <w:rPr>
          <w:b/>
          <w:sz w:val="24"/>
        </w:rPr>
        <w:tab/>
      </w:r>
      <w:r>
        <w:rPr>
          <w:b/>
          <w:sz w:val="24"/>
        </w:rPr>
        <w:t>不可抗力事件处理</w:t>
      </w:r>
    </w:p>
    <w:p>
      <w:pPr>
        <w:pStyle w:val="11"/>
        <w:numPr>
          <w:ilvl w:val="0"/>
          <w:numId w:val="39"/>
        </w:numPr>
        <w:tabs>
          <w:tab w:val="left" w:pos="1138"/>
        </w:tabs>
        <w:spacing w:before="0" w:after="0" w:line="343" w:lineRule="auto"/>
        <w:ind w:left="297" w:right="507" w:firstLine="480"/>
        <w:jc w:val="left"/>
        <w:rPr>
          <w:sz w:val="24"/>
        </w:rPr>
      </w:pPr>
      <w:r>
        <w:rPr>
          <w:spacing w:val="-1"/>
          <w:sz w:val="24"/>
        </w:rPr>
        <w:t>在合同有效期内，任何一方因不可抗力事件导致不能履行合同，则合同履行期可延</w:t>
      </w:r>
      <w:r>
        <w:rPr>
          <w:sz w:val="24"/>
        </w:rPr>
        <w:t>长，其延长期与不可抗力影响期相同。</w:t>
      </w:r>
    </w:p>
    <w:p>
      <w:pPr>
        <w:pStyle w:val="11"/>
        <w:numPr>
          <w:ilvl w:val="0"/>
          <w:numId w:val="39"/>
        </w:numPr>
        <w:tabs>
          <w:tab w:val="left" w:pos="1138"/>
        </w:tabs>
        <w:spacing w:before="0" w:after="0" w:line="306" w:lineRule="exact"/>
        <w:ind w:left="1137" w:right="0" w:hanging="361"/>
        <w:jc w:val="left"/>
        <w:rPr>
          <w:sz w:val="24"/>
        </w:rPr>
      </w:pPr>
      <w:r>
        <w:rPr>
          <w:sz w:val="24"/>
        </w:rPr>
        <w:t>不可抗力事件发生后，应立即通知对方，并寄送有关权威机构出具的证明。</w:t>
      </w:r>
    </w:p>
    <w:p>
      <w:pPr>
        <w:pStyle w:val="11"/>
        <w:numPr>
          <w:ilvl w:val="0"/>
          <w:numId w:val="39"/>
        </w:numPr>
        <w:tabs>
          <w:tab w:val="left" w:pos="1092"/>
          <w:tab w:val="left" w:pos="1979"/>
        </w:tabs>
        <w:spacing w:before="130" w:after="0" w:line="343" w:lineRule="auto"/>
        <w:ind w:left="777" w:right="314" w:firstLine="0"/>
        <w:jc w:val="left"/>
        <w:rPr>
          <w:b/>
          <w:sz w:val="24"/>
        </w:rPr>
      </w:pPr>
      <w:r>
        <w:rPr>
          <w:sz w:val="24"/>
        </w:rPr>
        <w:t>不可抗力事件延续一百二十天以上，双方应通过友好协商，确定是否继续履行合同</w:t>
      </w:r>
      <w:r>
        <w:rPr>
          <w:spacing w:val="-18"/>
          <w:sz w:val="24"/>
        </w:rPr>
        <w:t>。</w:t>
      </w:r>
      <w:r>
        <w:rPr>
          <w:b/>
          <w:sz w:val="24"/>
        </w:rPr>
        <w:t>第十二条</w:t>
      </w:r>
      <w:r>
        <w:rPr>
          <w:b/>
          <w:sz w:val="24"/>
        </w:rPr>
        <w:tab/>
      </w:r>
      <w:r>
        <w:rPr>
          <w:b/>
          <w:sz w:val="24"/>
        </w:rPr>
        <w:t>合同争议解决</w:t>
      </w:r>
    </w:p>
    <w:p>
      <w:pPr>
        <w:pStyle w:val="11"/>
        <w:numPr>
          <w:ilvl w:val="0"/>
          <w:numId w:val="40"/>
        </w:numPr>
        <w:tabs>
          <w:tab w:val="left" w:pos="1092"/>
        </w:tabs>
        <w:spacing w:before="0" w:after="0" w:line="345" w:lineRule="auto"/>
        <w:ind w:left="297" w:right="314" w:firstLine="480"/>
        <w:jc w:val="left"/>
        <w:rPr>
          <w:sz w:val="24"/>
        </w:rPr>
      </w:pPr>
      <w:r>
        <w:rPr>
          <w:spacing w:val="-1"/>
          <w:sz w:val="24"/>
        </w:rPr>
        <w:t>因货物质量问题发生争议的，应邀请国家认可的质量检测机构对货物质量进行鉴定。</w:t>
      </w:r>
      <w:r>
        <w:rPr>
          <w:sz w:val="24"/>
        </w:rPr>
        <w:t>货物符合标准的，鉴定费由甲方承担；货物不符合标准的，鉴定费由乙方承担。</w:t>
      </w:r>
    </w:p>
    <w:p>
      <w:pPr>
        <w:pStyle w:val="11"/>
        <w:numPr>
          <w:ilvl w:val="0"/>
          <w:numId w:val="40"/>
        </w:numPr>
        <w:tabs>
          <w:tab w:val="left" w:pos="1138"/>
        </w:tabs>
        <w:spacing w:before="0" w:after="0" w:line="343" w:lineRule="auto"/>
        <w:ind w:left="297" w:right="507" w:firstLine="480"/>
        <w:jc w:val="left"/>
        <w:rPr>
          <w:sz w:val="24"/>
        </w:rPr>
      </w:pPr>
      <w:r>
        <w:rPr>
          <w:spacing w:val="-1"/>
          <w:sz w:val="24"/>
        </w:rPr>
        <w:t xml:space="preserve">因履行本合同引起的或与本合同有关的争议，甲乙双方应首先通过友好协商解决， </w:t>
      </w:r>
      <w:r>
        <w:rPr>
          <w:sz w:val="24"/>
        </w:rPr>
        <w:t>如果协商不能解决，可向仲裁委员会申请仲裁或向人民法院提起诉讼。</w:t>
      </w:r>
    </w:p>
    <w:p>
      <w:pPr>
        <w:spacing w:after="0" w:line="343" w:lineRule="auto"/>
        <w:jc w:val="left"/>
        <w:rPr>
          <w:sz w:val="24"/>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spacing w:before="4"/>
        <w:rPr>
          <w:sz w:val="19"/>
        </w:rPr>
      </w:pPr>
    </w:p>
    <w:p>
      <w:pPr>
        <w:pStyle w:val="11"/>
        <w:numPr>
          <w:ilvl w:val="0"/>
          <w:numId w:val="40"/>
        </w:numPr>
        <w:tabs>
          <w:tab w:val="left" w:pos="1138"/>
          <w:tab w:val="left" w:pos="1979"/>
        </w:tabs>
        <w:spacing w:before="67" w:after="0" w:line="343" w:lineRule="auto"/>
        <w:ind w:left="777" w:right="6027" w:firstLine="0"/>
        <w:jc w:val="left"/>
        <w:rPr>
          <w:b/>
          <w:sz w:val="24"/>
        </w:rPr>
      </w:pPr>
      <w:r>
        <w:rPr>
          <w:sz w:val="24"/>
        </w:rPr>
        <w:t>诉讼期间，本合同继续履行</w:t>
      </w:r>
      <w:r>
        <w:rPr>
          <w:spacing w:val="-17"/>
          <w:sz w:val="24"/>
        </w:rPr>
        <w:t>。</w:t>
      </w:r>
      <w:r>
        <w:rPr>
          <w:b/>
          <w:sz w:val="24"/>
        </w:rPr>
        <w:t>第十三条</w:t>
      </w:r>
      <w:r>
        <w:rPr>
          <w:b/>
          <w:sz w:val="24"/>
        </w:rPr>
        <w:tab/>
      </w:r>
      <w:r>
        <w:rPr>
          <w:b/>
          <w:sz w:val="24"/>
        </w:rPr>
        <w:t>合同生效及其它</w:t>
      </w:r>
    </w:p>
    <w:p>
      <w:pPr>
        <w:pStyle w:val="11"/>
        <w:numPr>
          <w:ilvl w:val="0"/>
          <w:numId w:val="41"/>
        </w:numPr>
        <w:tabs>
          <w:tab w:val="left" w:pos="1138"/>
        </w:tabs>
        <w:spacing w:before="1" w:after="0" w:line="240" w:lineRule="auto"/>
        <w:ind w:left="1137" w:right="0" w:hanging="361"/>
        <w:jc w:val="left"/>
        <w:rPr>
          <w:sz w:val="24"/>
        </w:rPr>
      </w:pPr>
      <w:r>
        <w:rPr>
          <w:sz w:val="24"/>
        </w:rPr>
        <w:t>合同经双方法定代表人或被授权代表签字并加盖单位公章后生效。</w:t>
      </w:r>
    </w:p>
    <w:p>
      <w:pPr>
        <w:pStyle w:val="11"/>
        <w:numPr>
          <w:ilvl w:val="0"/>
          <w:numId w:val="41"/>
        </w:numPr>
        <w:tabs>
          <w:tab w:val="left" w:pos="1019"/>
        </w:tabs>
        <w:spacing w:before="132" w:after="0" w:line="343" w:lineRule="auto"/>
        <w:ind w:left="297" w:right="434" w:firstLine="480"/>
        <w:jc w:val="left"/>
        <w:rPr>
          <w:sz w:val="24"/>
        </w:rPr>
      </w:pPr>
      <w:r>
        <w:rPr>
          <w:spacing w:val="-4"/>
          <w:sz w:val="24"/>
        </w:rPr>
        <w:t>合同执行中涉及采购资金和采购内容修改或补充的，须经财政部门审批，并签书面补</w:t>
      </w:r>
      <w:r>
        <w:rPr>
          <w:sz w:val="24"/>
        </w:rPr>
        <w:t>充协议报财政部门备案，方可作为主合同不可分割的一部分。</w:t>
      </w:r>
    </w:p>
    <w:p>
      <w:pPr>
        <w:pStyle w:val="11"/>
        <w:numPr>
          <w:ilvl w:val="0"/>
          <w:numId w:val="41"/>
        </w:numPr>
        <w:tabs>
          <w:tab w:val="left" w:pos="1019"/>
          <w:tab w:val="left" w:pos="1982"/>
        </w:tabs>
        <w:spacing w:before="1" w:after="0" w:line="343" w:lineRule="auto"/>
        <w:ind w:left="777" w:right="3987" w:firstLine="0"/>
        <w:jc w:val="left"/>
        <w:rPr>
          <w:b/>
          <w:sz w:val="24"/>
        </w:rPr>
      </w:pPr>
      <w:r>
        <w:rPr>
          <w:sz w:val="24"/>
        </w:rPr>
        <w:t>本合同未尽事宜，遵照《合同法》有关条文执行</w:t>
      </w:r>
      <w:r>
        <w:rPr>
          <w:spacing w:val="-17"/>
          <w:sz w:val="24"/>
        </w:rPr>
        <w:t>。</w:t>
      </w:r>
      <w:r>
        <w:rPr>
          <w:b/>
          <w:sz w:val="24"/>
        </w:rPr>
        <w:t>第十四条</w:t>
      </w:r>
      <w:r>
        <w:rPr>
          <w:b/>
          <w:sz w:val="24"/>
        </w:rPr>
        <w:tab/>
      </w:r>
      <w:r>
        <w:rPr>
          <w:b/>
          <w:sz w:val="24"/>
        </w:rPr>
        <w:t>合同的变更、终止与转让</w:t>
      </w:r>
    </w:p>
    <w:p>
      <w:pPr>
        <w:pStyle w:val="11"/>
        <w:numPr>
          <w:ilvl w:val="0"/>
          <w:numId w:val="42"/>
        </w:numPr>
        <w:tabs>
          <w:tab w:val="left" w:pos="1138"/>
        </w:tabs>
        <w:spacing w:before="0" w:after="0" w:line="345" w:lineRule="auto"/>
        <w:ind w:left="297" w:right="507" w:firstLine="480"/>
        <w:jc w:val="left"/>
        <w:rPr>
          <w:sz w:val="24"/>
        </w:rPr>
      </w:pPr>
      <w:r>
        <w:rPr>
          <w:spacing w:val="-1"/>
          <w:sz w:val="24"/>
        </w:rPr>
        <w:t>除《中华人民共和国政府采购法》第五十条规定的情形外，本合同一经签订，甲乙</w:t>
      </w:r>
      <w:r>
        <w:rPr>
          <w:sz w:val="24"/>
        </w:rPr>
        <w:t>双方不得擅自变更、中止或终止。</w:t>
      </w:r>
    </w:p>
    <w:p>
      <w:pPr>
        <w:pStyle w:val="11"/>
        <w:numPr>
          <w:ilvl w:val="0"/>
          <w:numId w:val="42"/>
        </w:numPr>
        <w:tabs>
          <w:tab w:val="left" w:pos="1138"/>
        </w:tabs>
        <w:spacing w:before="0" w:after="0" w:line="343" w:lineRule="auto"/>
        <w:ind w:left="297" w:right="507" w:firstLine="480"/>
        <w:jc w:val="left"/>
        <w:rPr>
          <w:sz w:val="24"/>
        </w:rPr>
      </w:pPr>
      <w:r>
        <w:rPr>
          <w:sz w:val="24"/>
        </w:rPr>
        <w:t>未经甲方书面同意，乙方不得擅自转让（无进口资格的供应商委托进口货物除外</w:t>
      </w:r>
      <w:r>
        <w:rPr>
          <w:spacing w:val="-17"/>
          <w:sz w:val="24"/>
        </w:rPr>
        <w:t xml:space="preserve">） </w:t>
      </w:r>
      <w:r>
        <w:rPr>
          <w:sz w:val="24"/>
        </w:rPr>
        <w:t>其应履行的合同义务。</w:t>
      </w:r>
    </w:p>
    <w:p>
      <w:pPr>
        <w:tabs>
          <w:tab w:val="left" w:pos="1982"/>
        </w:tabs>
        <w:spacing w:before="0"/>
        <w:ind w:left="777" w:right="0" w:firstLine="0"/>
        <w:jc w:val="left"/>
        <w:rPr>
          <w:b/>
          <w:sz w:val="24"/>
        </w:rPr>
      </w:pPr>
      <w:r>
        <w:rPr>
          <w:b/>
          <w:sz w:val="24"/>
        </w:rPr>
        <w:t>第十五条</w:t>
      </w:r>
      <w:r>
        <w:rPr>
          <w:b/>
          <w:sz w:val="24"/>
        </w:rPr>
        <w:tab/>
      </w:r>
      <w:r>
        <w:rPr>
          <w:b/>
          <w:sz w:val="24"/>
        </w:rPr>
        <w:t>签订本合同依据</w:t>
      </w:r>
    </w:p>
    <w:p>
      <w:pPr>
        <w:pStyle w:val="11"/>
        <w:numPr>
          <w:ilvl w:val="0"/>
          <w:numId w:val="43"/>
        </w:numPr>
        <w:tabs>
          <w:tab w:val="left" w:pos="1138"/>
        </w:tabs>
        <w:spacing w:before="127" w:after="0" w:line="240" w:lineRule="auto"/>
        <w:ind w:left="1137" w:right="0" w:hanging="361"/>
        <w:jc w:val="left"/>
        <w:rPr>
          <w:sz w:val="24"/>
        </w:rPr>
      </w:pPr>
      <w:r>
        <w:rPr>
          <w:sz w:val="24"/>
        </w:rPr>
        <w:t>采购文件；</w:t>
      </w:r>
    </w:p>
    <w:p>
      <w:pPr>
        <w:pStyle w:val="11"/>
        <w:numPr>
          <w:ilvl w:val="0"/>
          <w:numId w:val="43"/>
        </w:numPr>
        <w:tabs>
          <w:tab w:val="left" w:pos="1138"/>
        </w:tabs>
        <w:spacing w:before="132" w:after="0" w:line="240" w:lineRule="auto"/>
        <w:ind w:left="1137" w:right="0" w:hanging="361"/>
        <w:jc w:val="left"/>
        <w:rPr>
          <w:sz w:val="24"/>
        </w:rPr>
      </w:pPr>
      <w:r>
        <w:rPr>
          <w:sz w:val="24"/>
        </w:rPr>
        <w:t>乙方提供的响应文件；</w:t>
      </w:r>
    </w:p>
    <w:p>
      <w:pPr>
        <w:pStyle w:val="11"/>
        <w:numPr>
          <w:ilvl w:val="0"/>
          <w:numId w:val="43"/>
        </w:numPr>
        <w:tabs>
          <w:tab w:val="left" w:pos="1138"/>
        </w:tabs>
        <w:spacing w:before="134" w:after="0" w:line="240" w:lineRule="auto"/>
        <w:ind w:left="1137" w:right="0" w:hanging="361"/>
        <w:jc w:val="left"/>
        <w:rPr>
          <w:sz w:val="24"/>
        </w:rPr>
      </w:pPr>
      <w:r>
        <w:rPr>
          <w:sz w:val="24"/>
        </w:rPr>
        <w:t>响应承诺书；</w:t>
      </w:r>
    </w:p>
    <w:p>
      <w:pPr>
        <w:pStyle w:val="11"/>
        <w:numPr>
          <w:ilvl w:val="0"/>
          <w:numId w:val="43"/>
        </w:numPr>
        <w:tabs>
          <w:tab w:val="left" w:pos="1138"/>
        </w:tabs>
        <w:spacing w:before="132" w:after="0" w:line="240" w:lineRule="auto"/>
        <w:ind w:left="1137" w:right="0" w:hanging="361"/>
        <w:jc w:val="left"/>
        <w:rPr>
          <w:sz w:val="24"/>
        </w:rPr>
      </w:pPr>
      <w:r>
        <w:rPr>
          <w:sz w:val="24"/>
        </w:rPr>
        <w:t>中标通知书。</w:t>
      </w:r>
    </w:p>
    <w:p>
      <w:pPr>
        <w:pStyle w:val="2"/>
        <w:tabs>
          <w:tab w:val="left" w:pos="1982"/>
          <w:tab w:val="left" w:pos="2337"/>
          <w:tab w:val="left" w:pos="3542"/>
          <w:tab w:val="left" w:pos="3657"/>
        </w:tabs>
        <w:spacing w:before="131" w:line="345" w:lineRule="auto"/>
        <w:ind w:left="297" w:right="502" w:firstLine="480"/>
      </w:pPr>
      <w:r>
        <w:rPr>
          <w:b/>
        </w:rPr>
        <w:t>第十六条</w:t>
      </w:r>
      <w:r>
        <w:rPr>
          <w:b/>
        </w:rPr>
        <w:tab/>
      </w:r>
      <w:r>
        <w:t>本合同一式</w:t>
      </w:r>
      <w:r>
        <w:rPr>
          <w:u w:val="single"/>
        </w:rPr>
        <w:t xml:space="preserve"> </w:t>
      </w:r>
      <w:r>
        <w:rPr>
          <w:u w:val="single"/>
        </w:rPr>
        <w:tab/>
      </w:r>
      <w:r>
        <w:t>份，具有同等法律效力，采购代理机构、政府采购监督管</w:t>
      </w:r>
      <w:r>
        <w:rPr>
          <w:spacing w:val="-17"/>
        </w:rPr>
        <w:t>理</w:t>
      </w:r>
      <w:r>
        <w:t>处各一份，甲方</w:t>
      </w:r>
      <w:r>
        <w:rPr>
          <w:u w:val="single"/>
        </w:rPr>
        <w:t xml:space="preserve"> </w:t>
      </w:r>
      <w:r>
        <w:rPr>
          <w:u w:val="single"/>
        </w:rPr>
        <w:tab/>
      </w:r>
      <w:r>
        <w:t>份，乙方</w:t>
      </w:r>
      <w:r>
        <w:rPr>
          <w:u w:val="single"/>
        </w:rPr>
        <w:t xml:space="preserve"> </w:t>
      </w:r>
      <w:r>
        <w:rPr>
          <w:u w:val="single"/>
        </w:rPr>
        <w:tab/>
      </w:r>
      <w:r>
        <w:rPr>
          <w:u w:val="single"/>
        </w:rPr>
        <w:tab/>
      </w:r>
      <w:r>
        <w:t>份（可根据需要另增加）。</w:t>
      </w:r>
    </w:p>
    <w:p>
      <w:pPr>
        <w:pStyle w:val="2"/>
        <w:spacing w:line="303" w:lineRule="exact"/>
        <w:ind w:left="777"/>
      </w:pPr>
      <w:r>
        <w:t>本合同甲乙双方签字盖章后生效。</w:t>
      </w:r>
    </w:p>
    <w:p>
      <w:pPr>
        <w:pStyle w:val="2"/>
        <w:rPr>
          <w:sz w:val="20"/>
        </w:rPr>
      </w:pPr>
    </w:p>
    <w:p>
      <w:pPr>
        <w:pStyle w:val="2"/>
        <w:rPr>
          <w:sz w:val="20"/>
        </w:rPr>
      </w:pPr>
    </w:p>
    <w:p>
      <w:pPr>
        <w:pStyle w:val="2"/>
        <w:spacing w:before="2"/>
        <w:rPr>
          <w:sz w:val="16"/>
        </w:rPr>
      </w:pPr>
    </w:p>
    <w:tbl>
      <w:tblPr>
        <w:tblStyle w:val="6"/>
        <w:tblW w:w="0" w:type="auto"/>
        <w:tblInd w:w="5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6"/>
        <w:gridCol w:w="4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4516" w:type="dxa"/>
          </w:tcPr>
          <w:p>
            <w:pPr>
              <w:pStyle w:val="12"/>
              <w:spacing w:before="161"/>
              <w:ind w:left="106"/>
              <w:rPr>
                <w:sz w:val="24"/>
              </w:rPr>
            </w:pPr>
            <w:r>
              <w:rPr>
                <w:sz w:val="24"/>
              </w:rPr>
              <w:t>甲方（章）</w:t>
            </w:r>
          </w:p>
          <w:p>
            <w:pPr>
              <w:pStyle w:val="12"/>
              <w:rPr>
                <w:sz w:val="24"/>
              </w:rPr>
            </w:pPr>
          </w:p>
          <w:p>
            <w:pPr>
              <w:pStyle w:val="12"/>
              <w:rPr>
                <w:sz w:val="24"/>
              </w:rPr>
            </w:pPr>
          </w:p>
          <w:p>
            <w:pPr>
              <w:pStyle w:val="12"/>
              <w:rPr>
                <w:sz w:val="24"/>
              </w:rPr>
            </w:pPr>
          </w:p>
          <w:p>
            <w:pPr>
              <w:pStyle w:val="12"/>
              <w:tabs>
                <w:tab w:val="left" w:pos="706"/>
                <w:tab w:val="left" w:pos="1306"/>
              </w:tabs>
              <w:spacing w:before="169"/>
              <w:ind w:left="106"/>
              <w:rPr>
                <w:sz w:val="24"/>
              </w:rPr>
            </w:pPr>
            <w:r>
              <w:rPr>
                <w:sz w:val="24"/>
              </w:rPr>
              <w:t>年</w:t>
            </w:r>
            <w:r>
              <w:rPr>
                <w:sz w:val="24"/>
              </w:rPr>
              <w:tab/>
            </w:r>
            <w:r>
              <w:rPr>
                <w:sz w:val="24"/>
              </w:rPr>
              <w:t>月</w:t>
            </w:r>
            <w:r>
              <w:rPr>
                <w:sz w:val="24"/>
              </w:rPr>
              <w:tab/>
            </w:r>
            <w:r>
              <w:rPr>
                <w:sz w:val="24"/>
              </w:rPr>
              <w:t>日</w:t>
            </w:r>
          </w:p>
        </w:tc>
        <w:tc>
          <w:tcPr>
            <w:tcW w:w="4517" w:type="dxa"/>
          </w:tcPr>
          <w:p>
            <w:pPr>
              <w:pStyle w:val="12"/>
              <w:spacing w:before="161"/>
              <w:ind w:left="107"/>
              <w:rPr>
                <w:sz w:val="24"/>
              </w:rPr>
            </w:pPr>
            <w:r>
              <w:rPr>
                <w:sz w:val="24"/>
              </w:rPr>
              <w:t>乙方（章）</w:t>
            </w:r>
          </w:p>
          <w:p>
            <w:pPr>
              <w:pStyle w:val="12"/>
              <w:rPr>
                <w:sz w:val="24"/>
              </w:rPr>
            </w:pPr>
          </w:p>
          <w:p>
            <w:pPr>
              <w:pStyle w:val="12"/>
              <w:rPr>
                <w:sz w:val="24"/>
              </w:rPr>
            </w:pPr>
          </w:p>
          <w:p>
            <w:pPr>
              <w:pStyle w:val="12"/>
              <w:rPr>
                <w:sz w:val="24"/>
              </w:rPr>
            </w:pPr>
          </w:p>
          <w:p>
            <w:pPr>
              <w:pStyle w:val="12"/>
              <w:tabs>
                <w:tab w:val="left" w:pos="827"/>
                <w:tab w:val="left" w:pos="1427"/>
              </w:tabs>
              <w:spacing w:before="169"/>
              <w:ind w:left="227"/>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16" w:type="dxa"/>
          </w:tcPr>
          <w:p>
            <w:pPr>
              <w:pStyle w:val="12"/>
              <w:spacing w:before="160"/>
              <w:ind w:left="106"/>
              <w:rPr>
                <w:sz w:val="24"/>
              </w:rPr>
            </w:pPr>
            <w:r>
              <w:rPr>
                <w:sz w:val="24"/>
              </w:rPr>
              <w:t>单位地址：</w:t>
            </w:r>
          </w:p>
        </w:tc>
        <w:tc>
          <w:tcPr>
            <w:tcW w:w="4517" w:type="dxa"/>
          </w:tcPr>
          <w:p>
            <w:pPr>
              <w:pStyle w:val="12"/>
              <w:spacing w:before="160"/>
              <w:ind w:left="107"/>
              <w:rPr>
                <w:sz w:val="24"/>
              </w:rPr>
            </w:pPr>
            <w:r>
              <w:rPr>
                <w:sz w:val="24"/>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16" w:type="dxa"/>
          </w:tcPr>
          <w:p>
            <w:pPr>
              <w:pStyle w:val="12"/>
              <w:spacing w:before="161"/>
              <w:ind w:left="106"/>
              <w:rPr>
                <w:sz w:val="24"/>
              </w:rPr>
            </w:pPr>
            <w:r>
              <w:rPr>
                <w:sz w:val="24"/>
              </w:rPr>
              <w:t>法定代表人：</w:t>
            </w:r>
          </w:p>
        </w:tc>
        <w:tc>
          <w:tcPr>
            <w:tcW w:w="4517" w:type="dxa"/>
          </w:tcPr>
          <w:p>
            <w:pPr>
              <w:pStyle w:val="12"/>
              <w:spacing w:before="161"/>
              <w:ind w:left="107"/>
              <w:rPr>
                <w:sz w:val="24"/>
              </w:rPr>
            </w:pPr>
            <w:r>
              <w:rPr>
                <w:sz w:val="24"/>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16" w:type="dxa"/>
          </w:tcPr>
          <w:p>
            <w:pPr>
              <w:pStyle w:val="12"/>
              <w:spacing w:before="161"/>
              <w:ind w:left="106"/>
              <w:rPr>
                <w:sz w:val="24"/>
              </w:rPr>
            </w:pPr>
            <w:r>
              <w:rPr>
                <w:sz w:val="24"/>
              </w:rPr>
              <w:t>委托代理人：</w:t>
            </w:r>
          </w:p>
        </w:tc>
        <w:tc>
          <w:tcPr>
            <w:tcW w:w="4517" w:type="dxa"/>
          </w:tcPr>
          <w:p>
            <w:pPr>
              <w:pStyle w:val="12"/>
              <w:spacing w:before="161"/>
              <w:ind w:left="107"/>
              <w:rPr>
                <w:sz w:val="24"/>
              </w:rPr>
            </w:pPr>
            <w:r>
              <w:rPr>
                <w:sz w:val="24"/>
              </w:rPr>
              <w:t>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4516" w:type="dxa"/>
          </w:tcPr>
          <w:p>
            <w:pPr>
              <w:pStyle w:val="12"/>
              <w:spacing w:before="162"/>
              <w:ind w:left="106"/>
              <w:rPr>
                <w:sz w:val="24"/>
              </w:rPr>
            </w:pPr>
            <w:r>
              <w:rPr>
                <w:sz w:val="24"/>
              </w:rPr>
              <w:t>电话：</w:t>
            </w:r>
          </w:p>
        </w:tc>
        <w:tc>
          <w:tcPr>
            <w:tcW w:w="4517" w:type="dxa"/>
          </w:tcPr>
          <w:p>
            <w:pPr>
              <w:pStyle w:val="12"/>
              <w:spacing w:before="162"/>
              <w:ind w:left="107"/>
              <w:rPr>
                <w:sz w:val="24"/>
              </w:rPr>
            </w:pPr>
            <w:r>
              <w:rPr>
                <w:sz w:val="24"/>
              </w:rPr>
              <w:t>电话：</w:t>
            </w:r>
          </w:p>
        </w:tc>
      </w:tr>
    </w:tbl>
    <w:p>
      <w:pPr>
        <w:spacing w:after="0"/>
        <w:rPr>
          <w:sz w:val="24"/>
        </w:rPr>
        <w:sectPr>
          <w:footerReference r:id="rId13" w:type="default"/>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spacing w:before="5"/>
        <w:rPr>
          <w:rFonts w:ascii="Times New Roman"/>
          <w:sz w:val="17"/>
        </w:rPr>
      </w:pPr>
    </w:p>
    <w:tbl>
      <w:tblPr>
        <w:tblStyle w:val="6"/>
        <w:tblW w:w="0" w:type="auto"/>
        <w:tblInd w:w="5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6"/>
        <w:gridCol w:w="4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16" w:type="dxa"/>
          </w:tcPr>
          <w:p>
            <w:pPr>
              <w:pStyle w:val="12"/>
              <w:spacing w:before="161"/>
              <w:ind w:left="106"/>
              <w:rPr>
                <w:sz w:val="24"/>
              </w:rPr>
            </w:pPr>
            <w:r>
              <w:rPr>
                <w:sz w:val="24"/>
              </w:rPr>
              <w:t>电子邮箱：</w:t>
            </w:r>
          </w:p>
        </w:tc>
        <w:tc>
          <w:tcPr>
            <w:tcW w:w="4517" w:type="dxa"/>
          </w:tcPr>
          <w:p>
            <w:pPr>
              <w:pStyle w:val="12"/>
              <w:spacing w:before="161"/>
              <w:ind w:left="107"/>
              <w:rPr>
                <w:sz w:val="24"/>
              </w:rPr>
            </w:pPr>
            <w:r>
              <w:rPr>
                <w:sz w:val="24"/>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16" w:type="dxa"/>
          </w:tcPr>
          <w:p>
            <w:pPr>
              <w:pStyle w:val="12"/>
              <w:spacing w:before="161"/>
              <w:ind w:left="106"/>
              <w:rPr>
                <w:sz w:val="24"/>
              </w:rPr>
            </w:pPr>
            <w:r>
              <w:rPr>
                <w:sz w:val="24"/>
              </w:rPr>
              <w:t>开户银行：</w:t>
            </w:r>
          </w:p>
        </w:tc>
        <w:tc>
          <w:tcPr>
            <w:tcW w:w="4517" w:type="dxa"/>
          </w:tcPr>
          <w:p>
            <w:pPr>
              <w:pStyle w:val="12"/>
              <w:spacing w:before="161"/>
              <w:ind w:left="107"/>
              <w:rPr>
                <w:sz w:val="24"/>
              </w:rPr>
            </w:pPr>
            <w:r>
              <w:rPr>
                <w:sz w:val="24"/>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16" w:type="dxa"/>
          </w:tcPr>
          <w:p>
            <w:pPr>
              <w:pStyle w:val="12"/>
              <w:spacing w:before="161"/>
              <w:ind w:left="106"/>
              <w:rPr>
                <w:sz w:val="24"/>
              </w:rPr>
            </w:pPr>
            <w:r>
              <w:rPr>
                <w:sz w:val="24"/>
              </w:rPr>
              <w:t>账号：</w:t>
            </w:r>
          </w:p>
        </w:tc>
        <w:tc>
          <w:tcPr>
            <w:tcW w:w="4517" w:type="dxa"/>
          </w:tcPr>
          <w:p>
            <w:pPr>
              <w:pStyle w:val="12"/>
              <w:spacing w:before="161"/>
              <w:ind w:left="107"/>
              <w:rPr>
                <w:sz w:val="24"/>
              </w:rPr>
            </w:pPr>
            <w:r>
              <w:rPr>
                <w:sz w:val="24"/>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16" w:type="dxa"/>
          </w:tcPr>
          <w:p>
            <w:pPr>
              <w:pStyle w:val="12"/>
              <w:spacing w:before="162"/>
              <w:ind w:left="106"/>
              <w:rPr>
                <w:sz w:val="24"/>
              </w:rPr>
            </w:pPr>
            <w:r>
              <w:rPr>
                <w:sz w:val="24"/>
              </w:rPr>
              <w:t>邮政编码：</w:t>
            </w:r>
          </w:p>
        </w:tc>
        <w:tc>
          <w:tcPr>
            <w:tcW w:w="4517" w:type="dxa"/>
          </w:tcPr>
          <w:p>
            <w:pPr>
              <w:pStyle w:val="12"/>
              <w:spacing w:before="162"/>
              <w:ind w:left="107"/>
              <w:rPr>
                <w:sz w:val="24"/>
              </w:rPr>
            </w:pPr>
            <w:r>
              <w:rPr>
                <w:sz w:val="24"/>
              </w:rPr>
              <w:t>邮政编码：</w:t>
            </w:r>
          </w:p>
        </w:tc>
      </w:tr>
    </w:tbl>
    <w:p>
      <w:pPr>
        <w:spacing w:after="0"/>
        <w:rPr>
          <w:sz w:val="24"/>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spacing w:before="11"/>
        <w:rPr>
          <w:rFonts w:ascii="Times New Roman"/>
          <w:sz w:val="11"/>
        </w:rPr>
      </w:pPr>
    </w:p>
    <w:p>
      <w:pPr>
        <w:spacing w:after="0"/>
        <w:rPr>
          <w:rFonts w:ascii="Times New Roman"/>
          <w:sz w:val="11"/>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spacing w:before="66" w:line="525" w:lineRule="auto"/>
        <w:ind w:left="297" w:right="38"/>
      </w:pPr>
      <w:r>
        <mc:AlternateContent>
          <mc:Choice Requires="wps">
            <w:drawing>
              <wp:anchor distT="0" distB="0" distL="114300" distR="114300" simplePos="0" relativeHeight="251674624" behindDoc="0" locked="0" layoutInCell="1" allowOverlap="1">
                <wp:simplePos x="0" y="0"/>
                <wp:positionH relativeFrom="page">
                  <wp:posOffset>612140</wp:posOffset>
                </wp:positionH>
                <wp:positionV relativeFrom="paragraph">
                  <wp:posOffset>666115</wp:posOffset>
                </wp:positionV>
                <wp:extent cx="5610225" cy="3731895"/>
                <wp:effectExtent l="0" t="0" r="0" b="0"/>
                <wp:wrapNone/>
                <wp:docPr id="15" name="文本框 19"/>
                <wp:cNvGraphicFramePr/>
                <a:graphic xmlns:a="http://schemas.openxmlformats.org/drawingml/2006/main">
                  <a:graphicData uri="http://schemas.microsoft.com/office/word/2010/wordprocessingShape">
                    <wps:wsp>
                      <wps:cNvSpPr txBox="1"/>
                      <wps:spPr>
                        <a:xfrm>
                          <a:off x="0" y="0"/>
                          <a:ext cx="5610225" cy="3731895"/>
                        </a:xfrm>
                        <a:prstGeom prst="rect">
                          <a:avLst/>
                        </a:prstGeom>
                        <a:noFill/>
                        <a:ln>
                          <a:noFill/>
                        </a:ln>
                      </wps:spPr>
                      <wps:txbx>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1"/>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8897" w:type="dxa"/>
                                  <w:gridSpan w:val="2"/>
                                  <w:tcBorders>
                                    <w:tl2br w:val="nil"/>
                                    <w:tr2bl w:val="nil"/>
                                  </w:tcBorders>
                                </w:tcPr>
                                <w:p>
                                  <w:pPr>
                                    <w:pStyle w:val="12"/>
                                    <w:ind w:left="108"/>
                                    <w:rPr>
                                      <w:b/>
                                      <w:bCs/>
                                      <w:sz w:val="24"/>
                                    </w:rPr>
                                  </w:pPr>
                                  <w:r>
                                    <w:rPr>
                                      <w:b/>
                                      <w:bCs/>
                                      <w:sz w:val="24"/>
                                    </w:rPr>
                                    <w:t>1．乙方承诺具体事项：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897" w:type="dxa"/>
                                  <w:gridSpan w:val="2"/>
                                  <w:tcBorders>
                                    <w:tl2br w:val="nil"/>
                                    <w:tr2bl w:val="nil"/>
                                  </w:tcBorders>
                                </w:tcPr>
                                <w:p>
                                  <w:pPr>
                                    <w:pStyle w:val="12"/>
                                    <w:ind w:left="108"/>
                                    <w:rPr>
                                      <w:b/>
                                      <w:bCs/>
                                      <w:sz w:val="24"/>
                                    </w:rPr>
                                  </w:pPr>
                                  <w:r>
                                    <w:rPr>
                                      <w:b/>
                                      <w:bCs/>
                                      <w:sz w:val="24"/>
                                    </w:rPr>
                                    <w:t>2．售后服务具体事项：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8897" w:type="dxa"/>
                                  <w:gridSpan w:val="2"/>
                                  <w:tcBorders>
                                    <w:tl2br w:val="nil"/>
                                    <w:tr2bl w:val="nil"/>
                                  </w:tcBorders>
                                </w:tcPr>
                                <w:p>
                                  <w:pPr>
                                    <w:pStyle w:val="12"/>
                                    <w:spacing w:before="2"/>
                                    <w:ind w:left="108"/>
                                    <w:rPr>
                                      <w:b/>
                                      <w:bCs/>
                                      <w:color w:val="000000" w:themeColor="text1"/>
                                      <w:sz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b/>
                                      <w:bCs/>
                                      <w:sz w:val="24"/>
                                    </w:rPr>
                                    <w:t>3．质保期责任：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8897" w:type="dxa"/>
                                  <w:gridSpan w:val="2"/>
                                  <w:tcBorders>
                                    <w:tl2br w:val="nil"/>
                                    <w:tr2bl w:val="nil"/>
                                  </w:tcBorders>
                                </w:tcPr>
                                <w:p>
                                  <w:pPr>
                                    <w:pStyle w:val="12"/>
                                    <w:ind w:left="108"/>
                                    <w:rPr>
                                      <w:b/>
                                      <w:bCs/>
                                      <w:sz w:val="24"/>
                                    </w:rPr>
                                  </w:pPr>
                                  <w:r>
                                    <w:rPr>
                                      <w:b/>
                                      <w:bCs/>
                                      <w:sz w:val="24"/>
                                    </w:rPr>
                                    <w:t>4．其他具体事项：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4361" w:type="dxa"/>
                                  <w:tcBorders>
                                    <w:tl2br w:val="nil"/>
                                    <w:tr2bl w:val="nil"/>
                                  </w:tcBorders>
                                </w:tcPr>
                                <w:p>
                                  <w:pPr>
                                    <w:pStyle w:val="12"/>
                                    <w:spacing w:before="2"/>
                                    <w:ind w:left="108"/>
                                    <w:rPr>
                                      <w:b/>
                                      <w:bCs/>
                                      <w:sz w:val="24"/>
                                    </w:rPr>
                                  </w:pPr>
                                  <w:r>
                                    <w:rPr>
                                      <w:b/>
                                      <w:bCs/>
                                      <w:sz w:val="24"/>
                                    </w:rPr>
                                    <w:t>甲方(章)</w:t>
                                  </w:r>
                                </w:p>
                                <w:p>
                                  <w:pPr>
                                    <w:pStyle w:val="12"/>
                                    <w:rPr>
                                      <w:b/>
                                      <w:bCs/>
                                      <w:sz w:val="24"/>
                                    </w:rPr>
                                  </w:pPr>
                                </w:p>
                                <w:p>
                                  <w:pPr>
                                    <w:pStyle w:val="12"/>
                                    <w:spacing w:before="8"/>
                                    <w:rPr>
                                      <w:b/>
                                      <w:bCs/>
                                      <w:sz w:val="24"/>
                                    </w:rPr>
                                  </w:pPr>
                                </w:p>
                                <w:p>
                                  <w:pPr>
                                    <w:pStyle w:val="12"/>
                                    <w:ind w:left="2748"/>
                                    <w:rPr>
                                      <w:b/>
                                      <w:bCs/>
                                      <w:sz w:val="24"/>
                                    </w:rPr>
                                  </w:pPr>
                                  <w:r>
                                    <w:rPr>
                                      <w:b/>
                                      <w:bCs/>
                                      <w:sz w:val="24"/>
                                    </w:rPr>
                                    <w:t>年 月 日</w:t>
                                  </w:r>
                                </w:p>
                              </w:tc>
                              <w:tc>
                                <w:tcPr>
                                  <w:tcW w:w="4536" w:type="dxa"/>
                                  <w:tcBorders>
                                    <w:tl2br w:val="nil"/>
                                    <w:tr2bl w:val="nil"/>
                                  </w:tcBorders>
                                </w:tcPr>
                                <w:p>
                                  <w:pPr>
                                    <w:pStyle w:val="12"/>
                                    <w:spacing w:before="2"/>
                                    <w:ind w:left="108"/>
                                    <w:rPr>
                                      <w:b/>
                                      <w:bCs/>
                                      <w:sz w:val="24"/>
                                    </w:rPr>
                                  </w:pPr>
                                  <w:r>
                                    <w:rPr>
                                      <w:b/>
                                      <w:bCs/>
                                      <w:sz w:val="24"/>
                                    </w:rPr>
                                    <w:t>乙方(章)</w:t>
                                  </w:r>
                                </w:p>
                                <w:p>
                                  <w:pPr>
                                    <w:pStyle w:val="12"/>
                                    <w:rPr>
                                      <w:b/>
                                      <w:bCs/>
                                      <w:sz w:val="24"/>
                                    </w:rPr>
                                  </w:pPr>
                                </w:p>
                                <w:p>
                                  <w:pPr>
                                    <w:pStyle w:val="12"/>
                                    <w:spacing w:before="8"/>
                                    <w:rPr>
                                      <w:b/>
                                      <w:bCs/>
                                      <w:sz w:val="24"/>
                                    </w:rPr>
                                  </w:pPr>
                                </w:p>
                                <w:p>
                                  <w:pPr>
                                    <w:pStyle w:val="12"/>
                                    <w:ind w:left="2988"/>
                                    <w:rPr>
                                      <w:b/>
                                      <w:bCs/>
                                      <w:sz w:val="24"/>
                                    </w:rPr>
                                  </w:pPr>
                                  <w:r>
                                    <w:rPr>
                                      <w:b/>
                                      <w:bCs/>
                                      <w:sz w:val="24"/>
                                    </w:rPr>
                                    <w:t>年 月 日</w:t>
                                  </w:r>
                                </w:p>
                              </w:tc>
                            </w:tr>
                          </w:tbl>
                          <w:p>
                            <w:pPr>
                              <w:pStyle w:val="2"/>
                              <w:rPr>
                                <w:b/>
                                <w:bCs/>
                              </w:rPr>
                            </w:pPr>
                          </w:p>
                        </w:txbxContent>
                      </wps:txbx>
                      <wps:bodyPr lIns="0" tIns="0" rIns="0" bIns="0" upright="1"/>
                    </wps:wsp>
                  </a:graphicData>
                </a:graphic>
              </wp:anchor>
            </w:drawing>
          </mc:Choice>
          <mc:Fallback>
            <w:pict>
              <v:shape id="文本框 19" o:spid="_x0000_s1026" o:spt="202" type="#_x0000_t202" style="position:absolute;left:0pt;margin-left:48.2pt;margin-top:52.45pt;height:293.85pt;width:441.75pt;mso-position-horizontal-relative:page;z-index:251674624;mso-width-relative:page;mso-height-relative:page;" filled="f" stroked="f" coordsize="21600,21600" o:gfxdata="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OF/SLYAAAACgEAAA8AAAAAAAAAAQAgAAAAIgAAAGRycy9kb3ducmV2LnhtbFBL&#10;AQIUABQAAAAIAIdO4kBiUvf3vQEAAHUDAAAOAAAAAAAAAAEAIAAAACcBAABkcnMvZTJvRG9jLnht&#10;bFBLBQYAAAAABgAGAFkBAABWBQAAAAA=&#10;">
                <v:fill on="f" focussize="0,0"/>
                <v:stroke on="f"/>
                <v:imagedata o:title=""/>
                <o:lock v:ext="edit" aspectratio="f"/>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1"/>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8897" w:type="dxa"/>
                            <w:gridSpan w:val="2"/>
                            <w:tcBorders>
                              <w:tl2br w:val="nil"/>
                              <w:tr2bl w:val="nil"/>
                            </w:tcBorders>
                          </w:tcPr>
                          <w:p>
                            <w:pPr>
                              <w:pStyle w:val="12"/>
                              <w:ind w:left="108"/>
                              <w:rPr>
                                <w:b/>
                                <w:bCs/>
                                <w:sz w:val="24"/>
                              </w:rPr>
                            </w:pPr>
                            <w:r>
                              <w:rPr>
                                <w:b/>
                                <w:bCs/>
                                <w:sz w:val="24"/>
                              </w:rPr>
                              <w:t>1．乙方承诺具体事项：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897" w:type="dxa"/>
                            <w:gridSpan w:val="2"/>
                            <w:tcBorders>
                              <w:tl2br w:val="nil"/>
                              <w:tr2bl w:val="nil"/>
                            </w:tcBorders>
                          </w:tcPr>
                          <w:p>
                            <w:pPr>
                              <w:pStyle w:val="12"/>
                              <w:ind w:left="108"/>
                              <w:rPr>
                                <w:b/>
                                <w:bCs/>
                                <w:sz w:val="24"/>
                              </w:rPr>
                            </w:pPr>
                            <w:r>
                              <w:rPr>
                                <w:b/>
                                <w:bCs/>
                                <w:sz w:val="24"/>
                              </w:rPr>
                              <w:t>2．售后服务具体事项：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8897" w:type="dxa"/>
                            <w:gridSpan w:val="2"/>
                            <w:tcBorders>
                              <w:tl2br w:val="nil"/>
                              <w:tr2bl w:val="nil"/>
                            </w:tcBorders>
                          </w:tcPr>
                          <w:p>
                            <w:pPr>
                              <w:pStyle w:val="12"/>
                              <w:spacing w:before="2"/>
                              <w:ind w:left="108"/>
                              <w:rPr>
                                <w:b/>
                                <w:bCs/>
                                <w:color w:val="000000" w:themeColor="text1"/>
                                <w:sz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b/>
                                <w:bCs/>
                                <w:sz w:val="24"/>
                              </w:rPr>
                              <w:t>3．质保期责任：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8897" w:type="dxa"/>
                            <w:gridSpan w:val="2"/>
                            <w:tcBorders>
                              <w:tl2br w:val="nil"/>
                              <w:tr2bl w:val="nil"/>
                            </w:tcBorders>
                          </w:tcPr>
                          <w:p>
                            <w:pPr>
                              <w:pStyle w:val="12"/>
                              <w:ind w:left="108"/>
                              <w:rPr>
                                <w:b/>
                                <w:bCs/>
                                <w:sz w:val="24"/>
                              </w:rPr>
                            </w:pPr>
                            <w:r>
                              <w:rPr>
                                <w:b/>
                                <w:bCs/>
                                <w:sz w:val="24"/>
                              </w:rPr>
                              <w:t>4．其他具体事项：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4361" w:type="dxa"/>
                            <w:tcBorders>
                              <w:tl2br w:val="nil"/>
                              <w:tr2bl w:val="nil"/>
                            </w:tcBorders>
                          </w:tcPr>
                          <w:p>
                            <w:pPr>
                              <w:pStyle w:val="12"/>
                              <w:spacing w:before="2"/>
                              <w:ind w:left="108"/>
                              <w:rPr>
                                <w:b/>
                                <w:bCs/>
                                <w:sz w:val="24"/>
                              </w:rPr>
                            </w:pPr>
                            <w:r>
                              <w:rPr>
                                <w:b/>
                                <w:bCs/>
                                <w:sz w:val="24"/>
                              </w:rPr>
                              <w:t>甲方(章)</w:t>
                            </w:r>
                          </w:p>
                          <w:p>
                            <w:pPr>
                              <w:pStyle w:val="12"/>
                              <w:rPr>
                                <w:b/>
                                <w:bCs/>
                                <w:sz w:val="24"/>
                              </w:rPr>
                            </w:pPr>
                          </w:p>
                          <w:p>
                            <w:pPr>
                              <w:pStyle w:val="12"/>
                              <w:spacing w:before="8"/>
                              <w:rPr>
                                <w:b/>
                                <w:bCs/>
                                <w:sz w:val="24"/>
                              </w:rPr>
                            </w:pPr>
                          </w:p>
                          <w:p>
                            <w:pPr>
                              <w:pStyle w:val="12"/>
                              <w:ind w:left="2748"/>
                              <w:rPr>
                                <w:b/>
                                <w:bCs/>
                                <w:sz w:val="24"/>
                              </w:rPr>
                            </w:pPr>
                            <w:r>
                              <w:rPr>
                                <w:b/>
                                <w:bCs/>
                                <w:sz w:val="24"/>
                              </w:rPr>
                              <w:t>年 月 日</w:t>
                            </w:r>
                          </w:p>
                        </w:tc>
                        <w:tc>
                          <w:tcPr>
                            <w:tcW w:w="4536" w:type="dxa"/>
                            <w:tcBorders>
                              <w:tl2br w:val="nil"/>
                              <w:tr2bl w:val="nil"/>
                            </w:tcBorders>
                          </w:tcPr>
                          <w:p>
                            <w:pPr>
                              <w:pStyle w:val="12"/>
                              <w:spacing w:before="2"/>
                              <w:ind w:left="108"/>
                              <w:rPr>
                                <w:b/>
                                <w:bCs/>
                                <w:sz w:val="24"/>
                              </w:rPr>
                            </w:pPr>
                            <w:r>
                              <w:rPr>
                                <w:b/>
                                <w:bCs/>
                                <w:sz w:val="24"/>
                              </w:rPr>
                              <w:t>乙方(章)</w:t>
                            </w:r>
                          </w:p>
                          <w:p>
                            <w:pPr>
                              <w:pStyle w:val="12"/>
                              <w:rPr>
                                <w:b/>
                                <w:bCs/>
                                <w:sz w:val="24"/>
                              </w:rPr>
                            </w:pPr>
                          </w:p>
                          <w:p>
                            <w:pPr>
                              <w:pStyle w:val="12"/>
                              <w:spacing w:before="8"/>
                              <w:rPr>
                                <w:b/>
                                <w:bCs/>
                                <w:sz w:val="24"/>
                              </w:rPr>
                            </w:pPr>
                          </w:p>
                          <w:p>
                            <w:pPr>
                              <w:pStyle w:val="12"/>
                              <w:ind w:left="2988"/>
                              <w:rPr>
                                <w:b/>
                                <w:bCs/>
                                <w:sz w:val="24"/>
                              </w:rPr>
                            </w:pPr>
                            <w:r>
                              <w:rPr>
                                <w:b/>
                                <w:bCs/>
                                <w:sz w:val="24"/>
                              </w:rPr>
                              <w:t>年 月 日</w:t>
                            </w:r>
                          </w:p>
                        </w:tc>
                      </w:tr>
                    </w:tbl>
                    <w:p>
                      <w:pPr>
                        <w:pStyle w:val="2"/>
                        <w:rPr>
                          <w:b/>
                          <w:bCs/>
                        </w:rPr>
                      </w:pPr>
                    </w:p>
                  </w:txbxContent>
                </v:textbox>
              </v:shape>
            </w:pict>
          </mc:Fallback>
        </mc:AlternateContent>
      </w:r>
      <w:r>
        <w:t>合同附件1 一般货物类</w:t>
      </w:r>
    </w:p>
    <w:p>
      <w:pPr>
        <w:pStyle w:val="2"/>
        <w:spacing w:before="5"/>
        <w:rPr>
          <w:sz w:val="29"/>
        </w:rPr>
      </w:pPr>
      <w:r>
        <w:br w:type="column"/>
      </w:r>
    </w:p>
    <w:p>
      <w:pPr>
        <w:spacing w:before="0"/>
        <w:ind w:left="297" w:right="0" w:firstLine="0"/>
        <w:jc w:val="left"/>
        <w:rPr>
          <w:b/>
          <w:sz w:val="28"/>
        </w:rPr>
      </w:pPr>
      <w:r>
        <w:rPr>
          <w:b/>
          <w:sz w:val="28"/>
        </w:rPr>
        <w:t>响应承诺书</w:t>
      </w:r>
    </w:p>
    <w:p>
      <w:pPr>
        <w:spacing w:after="0"/>
        <w:jc w:val="left"/>
        <w:rPr>
          <w:sz w:val="28"/>
        </w:rPr>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cols w:equalWidth="0" w:num="2">
            <w:col w:w="1538" w:space="2537"/>
            <w:col w:w="6215"/>
          </w:cols>
        </w:sect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spacing w:before="11"/>
        <w:rPr>
          <w:b/>
        </w:rPr>
      </w:pPr>
    </w:p>
    <w:p>
      <w:pPr>
        <w:spacing w:before="70"/>
        <w:ind w:left="297" w:right="0" w:firstLine="0"/>
        <w:jc w:val="left"/>
        <w:rPr>
          <w:sz w:val="22"/>
        </w:rPr>
      </w:pPr>
      <w:r>
        <w:rPr>
          <w:sz w:val="22"/>
        </w:rPr>
        <w:t>注：售后服务事项填不下时可另加附页</w:t>
      </w:r>
    </w:p>
    <w:p>
      <w:pPr>
        <w:spacing w:after="0"/>
        <w:jc w:val="left"/>
        <w:rPr>
          <w:sz w:val="22"/>
        </w:rPr>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sectPr>
      </w:pPr>
    </w:p>
    <w:p>
      <w:pPr>
        <w:pStyle w:val="2"/>
        <w:spacing w:before="9"/>
        <w:rPr>
          <w:sz w:val="10"/>
        </w:rPr>
      </w:pPr>
    </w:p>
    <w:p>
      <w:pPr>
        <w:pStyle w:val="2"/>
        <w:spacing w:before="67"/>
        <w:ind w:left="297"/>
      </w:pPr>
      <w:r>
        <w:t>附件 2：</w:t>
      </w:r>
    </w:p>
    <w:p>
      <w:pPr>
        <w:pStyle w:val="2"/>
        <w:spacing w:before="8"/>
        <w:rPr>
          <w:sz w:val="22"/>
        </w:rPr>
      </w:pPr>
    </w:p>
    <w:p>
      <w:pPr>
        <w:spacing w:before="54"/>
        <w:ind w:left="0" w:right="140" w:firstLine="0"/>
        <w:jc w:val="center"/>
        <w:rPr>
          <w:sz w:val="32"/>
        </w:rPr>
      </w:pPr>
      <w:r>
        <w:rPr>
          <w:sz w:val="32"/>
        </w:rPr>
        <w:t>广西壮族自治区政府采购项目合同验收书（格式）</w:t>
      </w:r>
    </w:p>
    <w:p>
      <w:pPr>
        <w:pStyle w:val="2"/>
        <w:spacing w:before="6"/>
        <w:rPr>
          <w:sz w:val="26"/>
        </w:rPr>
      </w:pPr>
    </w:p>
    <w:p>
      <w:pPr>
        <w:pStyle w:val="2"/>
        <w:spacing w:before="1" w:line="343" w:lineRule="auto"/>
        <w:ind w:left="297" w:right="506" w:firstLine="482"/>
      </w:pPr>
      <w:r>
        <w:t>根据政府采购项目（</w:t>
      </w:r>
      <w:r>
        <w:rPr>
          <w:u w:val="single"/>
        </w:rPr>
        <w:t>采购合同编号：</w:t>
      </w:r>
      <w:r>
        <w:t>）的约定，我单位对（</w:t>
      </w:r>
      <w:r>
        <w:rPr>
          <w:u w:val="single"/>
        </w:rPr>
        <w:t xml:space="preserve"> 项目名称 </w:t>
      </w:r>
      <w:r>
        <w:t>） 政府采购项目成交供应商（</w:t>
      </w:r>
      <w:r>
        <w:rPr>
          <w:u w:val="single"/>
        </w:rPr>
        <w:t xml:space="preserve"> 公司名称 </w:t>
      </w:r>
      <w:r>
        <w:t>） 提供的货物（或工程、服务）进行了验收，验收情况如下：</w:t>
      </w:r>
    </w:p>
    <w:p>
      <w:pPr>
        <w:pStyle w:val="2"/>
        <w:spacing w:before="10"/>
        <w:rPr>
          <w:sz w:val="6"/>
        </w:rPr>
      </w:pPr>
    </w:p>
    <w:tbl>
      <w:tblPr>
        <w:tblStyle w:val="6"/>
        <w:tblW w:w="0" w:type="auto"/>
        <w:tblInd w:w="49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9"/>
        <w:gridCol w:w="2093"/>
        <w:gridCol w:w="798"/>
        <w:gridCol w:w="2104"/>
        <w:gridCol w:w="178"/>
        <w:gridCol w:w="685"/>
        <w:gridCol w:w="21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97" w:hRule="atLeast"/>
        </w:trPr>
        <w:tc>
          <w:tcPr>
            <w:tcW w:w="3252" w:type="dxa"/>
            <w:gridSpan w:val="2"/>
          </w:tcPr>
          <w:p>
            <w:pPr>
              <w:pStyle w:val="12"/>
              <w:spacing w:before="125"/>
              <w:ind w:left="1078"/>
              <w:rPr>
                <w:sz w:val="22"/>
              </w:rPr>
            </w:pPr>
            <w:r>
              <w:rPr>
                <w:sz w:val="22"/>
              </w:rPr>
              <w:t>验收方式：</w:t>
            </w:r>
          </w:p>
        </w:tc>
        <w:tc>
          <w:tcPr>
            <w:tcW w:w="5925" w:type="dxa"/>
            <w:gridSpan w:val="5"/>
          </w:tcPr>
          <w:p>
            <w:pPr>
              <w:pStyle w:val="12"/>
              <w:spacing w:before="125"/>
              <w:ind w:left="2045"/>
              <w:rPr>
                <w:sz w:val="22"/>
              </w:rPr>
            </w:pPr>
            <w:r>
              <w:rPr>
                <w:sz w:val="22"/>
              </w:rPr>
              <w:t>□自行验收 □委托验收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159" w:type="dxa"/>
          </w:tcPr>
          <w:p>
            <w:pPr>
              <w:pStyle w:val="12"/>
              <w:spacing w:before="197"/>
              <w:ind w:left="358"/>
              <w:rPr>
                <w:sz w:val="22"/>
              </w:rPr>
            </w:pPr>
            <w:r>
              <w:rPr>
                <w:sz w:val="22"/>
              </w:rPr>
              <w:t>序号</w:t>
            </w:r>
          </w:p>
        </w:tc>
        <w:tc>
          <w:tcPr>
            <w:tcW w:w="2093" w:type="dxa"/>
          </w:tcPr>
          <w:p>
            <w:pPr>
              <w:pStyle w:val="12"/>
              <w:spacing w:before="197"/>
              <w:ind w:left="752" w:right="730"/>
              <w:jc w:val="center"/>
              <w:rPr>
                <w:sz w:val="22"/>
              </w:rPr>
            </w:pPr>
            <w:r>
              <w:rPr>
                <w:sz w:val="22"/>
              </w:rPr>
              <w:t>名 称</w:t>
            </w:r>
          </w:p>
        </w:tc>
        <w:tc>
          <w:tcPr>
            <w:tcW w:w="2902" w:type="dxa"/>
            <w:gridSpan w:val="2"/>
          </w:tcPr>
          <w:p>
            <w:pPr>
              <w:pStyle w:val="12"/>
              <w:spacing w:before="38"/>
              <w:ind w:left="22" w:right="-15"/>
              <w:jc w:val="center"/>
              <w:rPr>
                <w:sz w:val="22"/>
              </w:rPr>
            </w:pPr>
            <w:r>
              <w:rPr>
                <w:spacing w:val="-3"/>
                <w:sz w:val="22"/>
              </w:rPr>
              <w:t>货物型号规格、标准及配置等</w:t>
            </w:r>
          </w:p>
          <w:p>
            <w:pPr>
              <w:pStyle w:val="12"/>
              <w:spacing w:before="37" w:line="262" w:lineRule="exact"/>
              <w:ind w:left="29" w:right="8"/>
              <w:jc w:val="center"/>
              <w:rPr>
                <w:sz w:val="22"/>
              </w:rPr>
            </w:pPr>
            <w:r>
              <w:rPr>
                <w:sz w:val="22"/>
              </w:rPr>
              <w:t>（或服务内容、标准）</w:t>
            </w:r>
          </w:p>
        </w:tc>
        <w:tc>
          <w:tcPr>
            <w:tcW w:w="863" w:type="dxa"/>
            <w:gridSpan w:val="2"/>
          </w:tcPr>
          <w:p>
            <w:pPr>
              <w:pStyle w:val="12"/>
              <w:spacing w:before="197"/>
              <w:ind w:left="211"/>
              <w:rPr>
                <w:sz w:val="22"/>
              </w:rPr>
            </w:pPr>
            <w:r>
              <w:rPr>
                <w:sz w:val="22"/>
              </w:rPr>
              <w:t>数量</w:t>
            </w:r>
          </w:p>
        </w:tc>
        <w:tc>
          <w:tcPr>
            <w:tcW w:w="2160" w:type="dxa"/>
          </w:tcPr>
          <w:p>
            <w:pPr>
              <w:pStyle w:val="12"/>
              <w:spacing w:before="197"/>
              <w:ind w:left="786" w:right="763"/>
              <w:jc w:val="center"/>
              <w:rPr>
                <w:sz w:val="22"/>
              </w:rPr>
            </w:pPr>
            <w:r>
              <w:rPr>
                <w:sz w:val="22"/>
              </w:rPr>
              <w:t>金 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1159" w:type="dxa"/>
          </w:tcPr>
          <w:p>
            <w:pPr>
              <w:pStyle w:val="12"/>
              <w:rPr>
                <w:rFonts w:ascii="Times New Roman"/>
                <w:sz w:val="22"/>
              </w:rPr>
            </w:pPr>
          </w:p>
        </w:tc>
        <w:tc>
          <w:tcPr>
            <w:tcW w:w="2093" w:type="dxa"/>
          </w:tcPr>
          <w:p>
            <w:pPr>
              <w:pStyle w:val="12"/>
              <w:rPr>
                <w:rFonts w:ascii="Times New Roman"/>
                <w:sz w:val="22"/>
              </w:rPr>
            </w:pPr>
          </w:p>
        </w:tc>
        <w:tc>
          <w:tcPr>
            <w:tcW w:w="2902" w:type="dxa"/>
            <w:gridSpan w:val="2"/>
          </w:tcPr>
          <w:p>
            <w:pPr>
              <w:pStyle w:val="12"/>
              <w:rPr>
                <w:rFonts w:ascii="Times New Roman"/>
                <w:sz w:val="22"/>
              </w:rPr>
            </w:pPr>
          </w:p>
        </w:tc>
        <w:tc>
          <w:tcPr>
            <w:tcW w:w="863" w:type="dxa"/>
            <w:gridSpan w:val="2"/>
          </w:tcPr>
          <w:p>
            <w:pPr>
              <w:pStyle w:val="12"/>
              <w:rPr>
                <w:rFonts w:ascii="Times New Roman"/>
                <w:sz w:val="22"/>
              </w:rPr>
            </w:pPr>
          </w:p>
        </w:tc>
        <w:tc>
          <w:tcPr>
            <w:tcW w:w="2160" w:type="dxa"/>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1159" w:type="dxa"/>
          </w:tcPr>
          <w:p>
            <w:pPr>
              <w:pStyle w:val="12"/>
              <w:rPr>
                <w:rFonts w:ascii="Times New Roman"/>
                <w:sz w:val="22"/>
              </w:rPr>
            </w:pPr>
          </w:p>
        </w:tc>
        <w:tc>
          <w:tcPr>
            <w:tcW w:w="2093" w:type="dxa"/>
          </w:tcPr>
          <w:p>
            <w:pPr>
              <w:pStyle w:val="12"/>
              <w:rPr>
                <w:rFonts w:ascii="Times New Roman"/>
                <w:sz w:val="22"/>
              </w:rPr>
            </w:pPr>
          </w:p>
        </w:tc>
        <w:tc>
          <w:tcPr>
            <w:tcW w:w="2902" w:type="dxa"/>
            <w:gridSpan w:val="2"/>
          </w:tcPr>
          <w:p>
            <w:pPr>
              <w:pStyle w:val="12"/>
              <w:rPr>
                <w:rFonts w:ascii="Times New Roman"/>
                <w:sz w:val="22"/>
              </w:rPr>
            </w:pPr>
          </w:p>
        </w:tc>
        <w:tc>
          <w:tcPr>
            <w:tcW w:w="863" w:type="dxa"/>
            <w:gridSpan w:val="2"/>
          </w:tcPr>
          <w:p>
            <w:pPr>
              <w:pStyle w:val="12"/>
              <w:rPr>
                <w:rFonts w:ascii="Times New Roman"/>
                <w:sz w:val="22"/>
              </w:rPr>
            </w:pPr>
          </w:p>
        </w:tc>
        <w:tc>
          <w:tcPr>
            <w:tcW w:w="2160" w:type="dxa"/>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1159" w:type="dxa"/>
          </w:tcPr>
          <w:p>
            <w:pPr>
              <w:pStyle w:val="12"/>
              <w:rPr>
                <w:rFonts w:ascii="Times New Roman"/>
                <w:sz w:val="22"/>
              </w:rPr>
            </w:pPr>
          </w:p>
        </w:tc>
        <w:tc>
          <w:tcPr>
            <w:tcW w:w="2093" w:type="dxa"/>
          </w:tcPr>
          <w:p>
            <w:pPr>
              <w:pStyle w:val="12"/>
              <w:rPr>
                <w:rFonts w:ascii="Times New Roman"/>
                <w:sz w:val="22"/>
              </w:rPr>
            </w:pPr>
          </w:p>
        </w:tc>
        <w:tc>
          <w:tcPr>
            <w:tcW w:w="2902" w:type="dxa"/>
            <w:gridSpan w:val="2"/>
          </w:tcPr>
          <w:p>
            <w:pPr>
              <w:pStyle w:val="12"/>
              <w:rPr>
                <w:rFonts w:ascii="Times New Roman"/>
                <w:sz w:val="22"/>
              </w:rPr>
            </w:pPr>
          </w:p>
        </w:tc>
        <w:tc>
          <w:tcPr>
            <w:tcW w:w="863" w:type="dxa"/>
            <w:gridSpan w:val="2"/>
          </w:tcPr>
          <w:p>
            <w:pPr>
              <w:pStyle w:val="12"/>
              <w:rPr>
                <w:rFonts w:ascii="Times New Roman"/>
                <w:sz w:val="22"/>
              </w:rPr>
            </w:pPr>
          </w:p>
        </w:tc>
        <w:tc>
          <w:tcPr>
            <w:tcW w:w="2160" w:type="dxa"/>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6154" w:type="dxa"/>
            <w:gridSpan w:val="4"/>
          </w:tcPr>
          <w:p>
            <w:pPr>
              <w:pStyle w:val="12"/>
              <w:spacing w:before="120"/>
              <w:ind w:left="2783" w:right="2760"/>
              <w:jc w:val="center"/>
              <w:rPr>
                <w:sz w:val="22"/>
              </w:rPr>
            </w:pPr>
            <w:r>
              <w:rPr>
                <w:sz w:val="22"/>
              </w:rPr>
              <w:t>合 计</w:t>
            </w:r>
          </w:p>
        </w:tc>
        <w:tc>
          <w:tcPr>
            <w:tcW w:w="863" w:type="dxa"/>
            <w:gridSpan w:val="2"/>
          </w:tcPr>
          <w:p>
            <w:pPr>
              <w:pStyle w:val="12"/>
              <w:rPr>
                <w:rFonts w:ascii="Times New Roman"/>
                <w:sz w:val="22"/>
              </w:rPr>
            </w:pPr>
          </w:p>
        </w:tc>
        <w:tc>
          <w:tcPr>
            <w:tcW w:w="2160" w:type="dxa"/>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trPr>
        <w:tc>
          <w:tcPr>
            <w:tcW w:w="9177" w:type="dxa"/>
            <w:gridSpan w:val="7"/>
          </w:tcPr>
          <w:p>
            <w:pPr>
              <w:pStyle w:val="12"/>
              <w:spacing w:before="197"/>
              <w:ind w:left="10"/>
              <w:rPr>
                <w:sz w:val="22"/>
              </w:rPr>
            </w:pPr>
            <w:r>
              <w:rPr>
                <w:sz w:val="22"/>
              </w:rPr>
              <w:t>合计大写金额： 仟 佰 拾 万 仟 佰 拾 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trPr>
        <w:tc>
          <w:tcPr>
            <w:tcW w:w="1159" w:type="dxa"/>
          </w:tcPr>
          <w:p>
            <w:pPr>
              <w:pStyle w:val="12"/>
              <w:spacing w:line="320" w:lineRule="atLeast"/>
              <w:ind w:left="468" w:right="5" w:hanging="440"/>
              <w:rPr>
                <w:sz w:val="22"/>
              </w:rPr>
            </w:pPr>
            <w:r>
              <w:rPr>
                <w:sz w:val="22"/>
              </w:rPr>
              <w:t>实际供货日期</w:t>
            </w:r>
          </w:p>
        </w:tc>
        <w:tc>
          <w:tcPr>
            <w:tcW w:w="2891" w:type="dxa"/>
            <w:gridSpan w:val="2"/>
          </w:tcPr>
          <w:p>
            <w:pPr>
              <w:pStyle w:val="12"/>
              <w:rPr>
                <w:rFonts w:ascii="Times New Roman"/>
                <w:sz w:val="22"/>
              </w:rPr>
            </w:pPr>
          </w:p>
        </w:tc>
        <w:tc>
          <w:tcPr>
            <w:tcW w:w="2282" w:type="dxa"/>
            <w:gridSpan w:val="2"/>
          </w:tcPr>
          <w:p>
            <w:pPr>
              <w:pStyle w:val="12"/>
              <w:spacing w:before="6"/>
              <w:rPr>
                <w:sz w:val="15"/>
              </w:rPr>
            </w:pPr>
          </w:p>
          <w:p>
            <w:pPr>
              <w:pStyle w:val="12"/>
              <w:ind w:left="282"/>
              <w:rPr>
                <w:sz w:val="22"/>
              </w:rPr>
            </w:pPr>
            <w:r>
              <w:rPr>
                <w:sz w:val="22"/>
              </w:rPr>
              <w:t>合同交货验收日期</w:t>
            </w:r>
          </w:p>
        </w:tc>
        <w:tc>
          <w:tcPr>
            <w:tcW w:w="2845" w:type="dxa"/>
            <w:gridSpan w:val="2"/>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1159" w:type="dxa"/>
          </w:tcPr>
          <w:p>
            <w:pPr>
              <w:pStyle w:val="12"/>
              <w:rPr>
                <w:rFonts w:ascii="Times New Roman"/>
                <w:sz w:val="22"/>
              </w:rPr>
            </w:pPr>
          </w:p>
        </w:tc>
        <w:tc>
          <w:tcPr>
            <w:tcW w:w="2891" w:type="dxa"/>
            <w:gridSpan w:val="2"/>
          </w:tcPr>
          <w:p>
            <w:pPr>
              <w:pStyle w:val="12"/>
              <w:rPr>
                <w:rFonts w:ascii="Times New Roman"/>
                <w:sz w:val="22"/>
              </w:rPr>
            </w:pPr>
          </w:p>
        </w:tc>
        <w:tc>
          <w:tcPr>
            <w:tcW w:w="2282" w:type="dxa"/>
            <w:gridSpan w:val="2"/>
          </w:tcPr>
          <w:p>
            <w:pPr>
              <w:pStyle w:val="12"/>
              <w:rPr>
                <w:rFonts w:ascii="Times New Roman"/>
                <w:sz w:val="22"/>
              </w:rPr>
            </w:pPr>
          </w:p>
        </w:tc>
        <w:tc>
          <w:tcPr>
            <w:tcW w:w="2845" w:type="dxa"/>
            <w:gridSpan w:val="2"/>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1159" w:type="dxa"/>
          </w:tcPr>
          <w:p>
            <w:pPr>
              <w:pStyle w:val="12"/>
              <w:spacing w:before="6"/>
              <w:rPr>
                <w:sz w:val="15"/>
              </w:rPr>
            </w:pPr>
          </w:p>
          <w:p>
            <w:pPr>
              <w:pStyle w:val="12"/>
              <w:spacing w:line="271" w:lineRule="auto"/>
              <w:ind w:left="106" w:right="149"/>
              <w:rPr>
                <w:sz w:val="22"/>
              </w:rPr>
            </w:pPr>
            <w:r>
              <w:rPr>
                <w:sz w:val="22"/>
              </w:rPr>
              <w:t>验收具体内容</w:t>
            </w:r>
          </w:p>
        </w:tc>
        <w:tc>
          <w:tcPr>
            <w:tcW w:w="8018" w:type="dxa"/>
            <w:gridSpan w:val="6"/>
          </w:tcPr>
          <w:p>
            <w:pPr>
              <w:pStyle w:val="12"/>
              <w:spacing w:before="37" w:line="271" w:lineRule="auto"/>
              <w:ind w:left="106" w:right="187"/>
              <w:rPr>
                <w:sz w:val="22"/>
              </w:rPr>
            </w:pPr>
            <w:r>
              <w:rPr>
                <w:sz w:val="22"/>
              </w:rPr>
              <w:t>（应按采购合同、采购文件、响应文件及验收方案等进行验收；并核对中标或者成交供应商在安装调试等方面是否违反合同约定或服务规范要求、提供的质量保</w:t>
            </w:r>
          </w:p>
          <w:p>
            <w:pPr>
              <w:pStyle w:val="12"/>
              <w:spacing w:before="4" w:line="262" w:lineRule="exact"/>
              <w:ind w:left="106"/>
              <w:rPr>
                <w:sz w:val="22"/>
              </w:rPr>
            </w:pPr>
            <w:r>
              <w:rPr>
                <w:sz w:val="22"/>
              </w:rPr>
              <w:t>证证明材料是否齐全、应有的配件及附件是否达到合同约定等。可附件)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9" w:hRule="atLeast"/>
        </w:trPr>
        <w:tc>
          <w:tcPr>
            <w:tcW w:w="1159" w:type="dxa"/>
            <w:vMerge w:val="restart"/>
          </w:tcPr>
          <w:p>
            <w:pPr>
              <w:pStyle w:val="12"/>
              <w:rPr>
                <w:sz w:val="22"/>
              </w:rPr>
            </w:pPr>
          </w:p>
          <w:p>
            <w:pPr>
              <w:pStyle w:val="12"/>
              <w:spacing w:before="10"/>
              <w:rPr>
                <w:sz w:val="25"/>
              </w:rPr>
            </w:pPr>
          </w:p>
          <w:p>
            <w:pPr>
              <w:pStyle w:val="12"/>
              <w:spacing w:line="271" w:lineRule="auto"/>
              <w:ind w:left="106" w:right="149"/>
              <w:rPr>
                <w:sz w:val="22"/>
              </w:rPr>
            </w:pPr>
            <w:r>
              <w:rPr>
                <w:sz w:val="22"/>
              </w:rPr>
              <w:t>验收小组意见</w:t>
            </w:r>
          </w:p>
        </w:tc>
        <w:tc>
          <w:tcPr>
            <w:tcW w:w="8018" w:type="dxa"/>
            <w:gridSpan w:val="6"/>
          </w:tcPr>
          <w:p>
            <w:pPr>
              <w:pStyle w:val="12"/>
              <w:spacing w:before="8"/>
              <w:rPr>
                <w:sz w:val="23"/>
              </w:rPr>
            </w:pPr>
          </w:p>
          <w:p>
            <w:pPr>
              <w:pStyle w:val="12"/>
              <w:ind w:left="10"/>
              <w:rPr>
                <w:sz w:val="22"/>
              </w:rPr>
            </w:pPr>
            <w:r>
              <w:rPr>
                <w:sz w:val="22"/>
              </w:rPr>
              <w:t>验收结论性意见：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0" w:hRule="atLeast"/>
        </w:trPr>
        <w:tc>
          <w:tcPr>
            <w:tcW w:w="1159" w:type="dxa"/>
            <w:vMerge w:val="continue"/>
            <w:tcBorders>
              <w:top w:val="nil"/>
            </w:tcBorders>
          </w:tcPr>
          <w:p>
            <w:pPr>
              <w:rPr>
                <w:sz w:val="2"/>
                <w:szCs w:val="2"/>
              </w:rPr>
            </w:pPr>
          </w:p>
        </w:tc>
        <w:tc>
          <w:tcPr>
            <w:tcW w:w="8018" w:type="dxa"/>
            <w:gridSpan w:val="6"/>
          </w:tcPr>
          <w:p>
            <w:pPr>
              <w:pStyle w:val="12"/>
              <w:spacing w:before="38"/>
              <w:ind w:left="106"/>
              <w:rPr>
                <w:sz w:val="22"/>
              </w:rPr>
            </w:pPr>
            <w:r>
              <w:rPr>
                <w:sz w:val="22"/>
              </w:rPr>
              <w:t>有异议的意见和说明理由：</w:t>
            </w:r>
          </w:p>
          <w:p>
            <w:pPr>
              <w:pStyle w:val="12"/>
              <w:spacing w:before="10"/>
              <w:rPr>
                <w:sz w:val="24"/>
              </w:rPr>
            </w:pPr>
          </w:p>
          <w:p>
            <w:pPr>
              <w:pStyle w:val="12"/>
              <w:spacing w:line="262" w:lineRule="exact"/>
              <w:ind w:left="10"/>
              <w:rPr>
                <w:sz w:val="22"/>
              </w:rPr>
            </w:pPr>
            <w:r>
              <w:rPr>
                <w:sz w:val="22"/>
              </w:rPr>
              <w:t>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9177" w:type="dxa"/>
            <w:gridSpan w:val="7"/>
          </w:tcPr>
          <w:p>
            <w:pPr>
              <w:pStyle w:val="12"/>
              <w:spacing w:before="130"/>
              <w:ind w:left="106"/>
              <w:rPr>
                <w:sz w:val="22"/>
              </w:rPr>
            </w:pPr>
            <w:r>
              <w:rPr>
                <w:sz w:val="22"/>
              </w:rPr>
              <w:t>验收小组成员签字：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0" w:hRule="atLeast"/>
        </w:trPr>
        <w:tc>
          <w:tcPr>
            <w:tcW w:w="9177" w:type="dxa"/>
            <w:gridSpan w:val="7"/>
          </w:tcPr>
          <w:p>
            <w:pPr>
              <w:pStyle w:val="12"/>
              <w:spacing w:before="37"/>
              <w:ind w:left="106"/>
              <w:rPr>
                <w:sz w:val="22"/>
              </w:rPr>
            </w:pPr>
            <w:r>
              <w:rPr>
                <w:sz w:val="22"/>
              </w:rPr>
              <w:t>监督人员或其他相关人员签字：</w:t>
            </w:r>
          </w:p>
          <w:p>
            <w:pPr>
              <w:pStyle w:val="12"/>
              <w:spacing w:before="11"/>
              <w:rPr>
                <w:sz w:val="24"/>
              </w:rPr>
            </w:pPr>
          </w:p>
          <w:p>
            <w:pPr>
              <w:pStyle w:val="12"/>
              <w:spacing w:line="263" w:lineRule="exact"/>
              <w:ind w:left="180"/>
              <w:rPr>
                <w:sz w:val="22"/>
              </w:rPr>
            </w:pPr>
            <w:r>
              <w:rPr>
                <w:sz w:val="22"/>
              </w:rPr>
              <w:t>或受邀机构的意见（盖章）：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0" w:hRule="atLeast"/>
        </w:trPr>
        <w:tc>
          <w:tcPr>
            <w:tcW w:w="9177" w:type="dxa"/>
            <w:gridSpan w:val="7"/>
          </w:tcPr>
          <w:p>
            <w:pPr>
              <w:pStyle w:val="12"/>
              <w:tabs>
                <w:tab w:val="left" w:pos="4591"/>
              </w:tabs>
              <w:spacing w:before="38"/>
              <w:ind w:left="180"/>
              <w:rPr>
                <w:sz w:val="22"/>
              </w:rPr>
            </w:pPr>
            <w:r>
              <w:rPr>
                <w:sz w:val="22"/>
              </w:rPr>
              <w:t>中</w:t>
            </w:r>
            <w:r>
              <w:rPr>
                <w:spacing w:val="-3"/>
                <w:sz w:val="22"/>
              </w:rPr>
              <w:t>标</w:t>
            </w:r>
            <w:r>
              <w:rPr>
                <w:sz w:val="22"/>
              </w:rPr>
              <w:t>或者</w:t>
            </w:r>
            <w:r>
              <w:rPr>
                <w:spacing w:val="-3"/>
                <w:sz w:val="22"/>
              </w:rPr>
              <w:t>成</w:t>
            </w:r>
            <w:r>
              <w:rPr>
                <w:sz w:val="22"/>
              </w:rPr>
              <w:t>交供</w:t>
            </w:r>
            <w:r>
              <w:rPr>
                <w:spacing w:val="-3"/>
                <w:sz w:val="22"/>
              </w:rPr>
              <w:t>应</w:t>
            </w:r>
            <w:r>
              <w:rPr>
                <w:sz w:val="22"/>
              </w:rPr>
              <w:t>商负</w:t>
            </w:r>
            <w:r>
              <w:rPr>
                <w:spacing w:val="-3"/>
                <w:sz w:val="22"/>
              </w:rPr>
              <w:t>责</w:t>
            </w:r>
            <w:r>
              <w:rPr>
                <w:sz w:val="22"/>
              </w:rPr>
              <w:t>人签</w:t>
            </w:r>
            <w:r>
              <w:rPr>
                <w:spacing w:val="-3"/>
                <w:sz w:val="22"/>
              </w:rPr>
              <w:t>字</w:t>
            </w:r>
            <w:r>
              <w:rPr>
                <w:sz w:val="22"/>
              </w:rPr>
              <w:t>或盖章：</w:t>
            </w:r>
            <w:r>
              <w:rPr>
                <w:sz w:val="22"/>
              </w:rPr>
              <w:tab/>
            </w:r>
            <w:r>
              <w:rPr>
                <w:sz w:val="22"/>
              </w:rPr>
              <w:t>采</w:t>
            </w:r>
            <w:r>
              <w:rPr>
                <w:spacing w:val="-3"/>
                <w:sz w:val="22"/>
              </w:rPr>
              <w:t>购</w:t>
            </w:r>
            <w:r>
              <w:rPr>
                <w:sz w:val="22"/>
              </w:rPr>
              <w:t>人或</w:t>
            </w:r>
            <w:r>
              <w:rPr>
                <w:spacing w:val="-3"/>
                <w:sz w:val="22"/>
              </w:rPr>
              <w:t>受</w:t>
            </w:r>
            <w:r>
              <w:rPr>
                <w:sz w:val="22"/>
              </w:rPr>
              <w:t>托机</w:t>
            </w:r>
            <w:r>
              <w:rPr>
                <w:spacing w:val="-3"/>
                <w:sz w:val="22"/>
              </w:rPr>
              <w:t>构</w:t>
            </w:r>
            <w:r>
              <w:rPr>
                <w:sz w:val="22"/>
              </w:rPr>
              <w:t>的意</w:t>
            </w:r>
            <w:r>
              <w:rPr>
                <w:spacing w:val="-3"/>
                <w:sz w:val="22"/>
              </w:rPr>
              <w:t>见</w:t>
            </w:r>
            <w:r>
              <w:rPr>
                <w:sz w:val="22"/>
              </w:rPr>
              <w:t>（盖</w:t>
            </w:r>
            <w:r>
              <w:rPr>
                <w:spacing w:val="-3"/>
                <w:sz w:val="22"/>
              </w:rPr>
              <w:t>章</w:t>
            </w:r>
            <w:r>
              <w:rPr>
                <w:sz w:val="22"/>
              </w:rPr>
              <w:t>）：</w:t>
            </w:r>
          </w:p>
          <w:p>
            <w:pPr>
              <w:pStyle w:val="12"/>
              <w:spacing w:before="10"/>
              <w:rPr>
                <w:sz w:val="24"/>
              </w:rPr>
            </w:pPr>
          </w:p>
          <w:p>
            <w:pPr>
              <w:pStyle w:val="12"/>
              <w:tabs>
                <w:tab w:val="left" w:pos="4591"/>
              </w:tabs>
              <w:spacing w:before="1" w:line="262" w:lineRule="exact"/>
              <w:ind w:left="106"/>
              <w:rPr>
                <w:sz w:val="22"/>
              </w:rPr>
            </w:pPr>
            <w:r>
              <w:rPr>
                <w:sz w:val="22"/>
              </w:rPr>
              <w:t>联</w:t>
            </w:r>
            <w:r>
              <w:rPr>
                <w:spacing w:val="-3"/>
                <w:sz w:val="22"/>
              </w:rPr>
              <w:t>系</w:t>
            </w:r>
            <w:r>
              <w:rPr>
                <w:sz w:val="22"/>
              </w:rPr>
              <w:t>电话：</w:t>
            </w:r>
            <w:r>
              <w:rPr>
                <w:spacing w:val="1"/>
                <w:sz w:val="22"/>
              </w:rPr>
              <w:t xml:space="preserve"> </w:t>
            </w:r>
            <w:r>
              <w:rPr>
                <w:sz w:val="22"/>
              </w:rPr>
              <w:t>年</w:t>
            </w:r>
            <w:r>
              <w:rPr>
                <w:spacing w:val="-2"/>
                <w:sz w:val="22"/>
              </w:rPr>
              <w:t xml:space="preserve"> </w:t>
            </w:r>
            <w:r>
              <w:rPr>
                <w:sz w:val="22"/>
              </w:rPr>
              <w:t>月</w:t>
            </w:r>
            <w:r>
              <w:rPr>
                <w:spacing w:val="1"/>
                <w:sz w:val="22"/>
              </w:rPr>
              <w:t xml:space="preserve"> </w:t>
            </w:r>
            <w:r>
              <w:rPr>
                <w:sz w:val="22"/>
              </w:rPr>
              <w:t>日</w:t>
            </w:r>
            <w:r>
              <w:rPr>
                <w:sz w:val="22"/>
              </w:rPr>
              <w:tab/>
            </w:r>
            <w:r>
              <w:rPr>
                <w:sz w:val="22"/>
              </w:rPr>
              <w:t>联</w:t>
            </w:r>
            <w:r>
              <w:rPr>
                <w:spacing w:val="-3"/>
                <w:sz w:val="22"/>
              </w:rPr>
              <w:t>系</w:t>
            </w:r>
            <w:r>
              <w:rPr>
                <w:sz w:val="22"/>
              </w:rPr>
              <w:t>电话：</w:t>
            </w:r>
            <w:r>
              <w:rPr>
                <w:spacing w:val="-3"/>
                <w:sz w:val="22"/>
              </w:rPr>
              <w:t xml:space="preserve"> </w:t>
            </w:r>
            <w:r>
              <w:rPr>
                <w:sz w:val="22"/>
              </w:rPr>
              <w:t>年</w:t>
            </w:r>
            <w:r>
              <w:rPr>
                <w:spacing w:val="-3"/>
                <w:sz w:val="22"/>
              </w:rPr>
              <w:t xml:space="preserve"> </w:t>
            </w:r>
            <w:r>
              <w:rPr>
                <w:sz w:val="22"/>
              </w:rPr>
              <w:t>月</w:t>
            </w:r>
            <w:r>
              <w:rPr>
                <w:spacing w:val="1"/>
                <w:sz w:val="22"/>
              </w:rPr>
              <w:t xml:space="preserve"> </w:t>
            </w:r>
            <w:r>
              <w:rPr>
                <w:sz w:val="22"/>
              </w:rPr>
              <w:t>日</w:t>
            </w:r>
          </w:p>
        </w:tc>
      </w:tr>
    </w:tbl>
    <w:p>
      <w:pPr>
        <w:spacing w:after="0" w:line="262" w:lineRule="exact"/>
        <w:rPr>
          <w:sz w:val="22"/>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spacing w:before="2"/>
        <w:rPr>
          <w:sz w:val="11"/>
        </w:rPr>
      </w:pPr>
    </w:p>
    <w:p>
      <w:pPr>
        <w:spacing w:after="0"/>
        <w:rPr>
          <w:sz w:val="11"/>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spacing w:before="62"/>
        <w:ind w:left="297" w:right="0" w:firstLine="0"/>
        <w:jc w:val="left"/>
        <w:rPr>
          <w:sz w:val="28"/>
        </w:rPr>
      </w:pPr>
      <w:r>
        <w:rPr>
          <w:spacing w:val="-24"/>
          <w:sz w:val="28"/>
        </w:rPr>
        <w:t xml:space="preserve">附件 </w:t>
      </w:r>
      <w:r>
        <w:rPr>
          <w:sz w:val="28"/>
        </w:rPr>
        <w:t>3：</w:t>
      </w:r>
    </w:p>
    <w:p>
      <w:pPr>
        <w:pStyle w:val="2"/>
        <w:rPr>
          <w:sz w:val="32"/>
        </w:rPr>
      </w:pPr>
      <w:r>
        <w:br w:type="column"/>
      </w:r>
    </w:p>
    <w:p>
      <w:pPr>
        <w:spacing w:before="214"/>
        <w:ind w:left="297" w:right="0" w:firstLine="0"/>
        <w:jc w:val="left"/>
        <w:rPr>
          <w:sz w:val="32"/>
        </w:rPr>
      </w:pPr>
      <w:r>
        <w:rPr>
          <w:sz w:val="32"/>
        </w:rPr>
        <w:t>政府采购项目履约保证金退付意见书</w:t>
      </w:r>
    </w:p>
    <w:p>
      <w:pPr>
        <w:spacing w:after="0"/>
        <w:jc w:val="left"/>
        <w:rPr>
          <w:sz w:val="32"/>
        </w:rPr>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cols w:equalWidth="0" w:num="2">
            <w:col w:w="1390" w:space="826"/>
            <w:col w:w="8074"/>
          </w:cols>
        </w:sectPr>
      </w:pPr>
    </w:p>
    <w:p>
      <w:pPr>
        <w:pStyle w:val="2"/>
        <w:spacing w:before="10"/>
        <w:rPr>
          <w:sz w:val="15"/>
        </w:rPr>
      </w:pPr>
    </w:p>
    <w:tbl>
      <w:tblPr>
        <w:tblStyle w:val="6"/>
        <w:tblW w:w="0" w:type="auto"/>
        <w:tblInd w:w="1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8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8" w:type="dxa"/>
            <w:vMerge w:val="restart"/>
          </w:tcPr>
          <w:p>
            <w:pPr>
              <w:pStyle w:val="12"/>
              <w:rPr>
                <w:sz w:val="22"/>
              </w:rPr>
            </w:pPr>
          </w:p>
          <w:p>
            <w:pPr>
              <w:pStyle w:val="12"/>
              <w:rPr>
                <w:sz w:val="22"/>
              </w:rPr>
            </w:pPr>
          </w:p>
          <w:p>
            <w:pPr>
              <w:pStyle w:val="12"/>
              <w:rPr>
                <w:sz w:val="22"/>
              </w:rPr>
            </w:pPr>
          </w:p>
          <w:p>
            <w:pPr>
              <w:pStyle w:val="12"/>
              <w:rPr>
                <w:sz w:val="22"/>
              </w:rPr>
            </w:pPr>
          </w:p>
          <w:p>
            <w:pPr>
              <w:pStyle w:val="12"/>
              <w:rPr>
                <w:sz w:val="22"/>
              </w:rPr>
            </w:pPr>
          </w:p>
          <w:p>
            <w:pPr>
              <w:pStyle w:val="12"/>
              <w:rPr>
                <w:sz w:val="22"/>
              </w:rPr>
            </w:pPr>
          </w:p>
          <w:p>
            <w:pPr>
              <w:pStyle w:val="12"/>
              <w:spacing w:before="9"/>
              <w:rPr>
                <w:sz w:val="27"/>
              </w:rPr>
            </w:pPr>
          </w:p>
          <w:p>
            <w:pPr>
              <w:pStyle w:val="12"/>
              <w:spacing w:line="412" w:lineRule="auto"/>
              <w:ind w:left="393" w:right="381"/>
              <w:jc w:val="both"/>
              <w:rPr>
                <w:sz w:val="22"/>
              </w:rPr>
            </w:pPr>
            <w:r>
              <w:rPr>
                <w:sz w:val="22"/>
              </w:rPr>
              <w:t>供应商申请</w:t>
            </w:r>
          </w:p>
        </w:tc>
        <w:tc>
          <w:tcPr>
            <w:tcW w:w="8655" w:type="dxa"/>
          </w:tcPr>
          <w:p>
            <w:pPr>
              <w:pStyle w:val="12"/>
              <w:spacing w:before="66"/>
              <w:ind w:left="108"/>
              <w:rPr>
                <w:sz w:val="22"/>
              </w:rPr>
            </w:pPr>
            <w:r>
              <w:rPr>
                <w:sz w:val="22"/>
              </w:rPr>
              <w:t>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008" w:type="dxa"/>
            <w:vMerge w:val="continue"/>
            <w:tcBorders>
              <w:top w:val="nil"/>
            </w:tcBorders>
          </w:tcPr>
          <w:p>
            <w:pPr>
              <w:rPr>
                <w:sz w:val="2"/>
                <w:szCs w:val="2"/>
              </w:rPr>
            </w:pPr>
          </w:p>
        </w:tc>
        <w:tc>
          <w:tcPr>
            <w:tcW w:w="8655" w:type="dxa"/>
          </w:tcPr>
          <w:p>
            <w:pPr>
              <w:pStyle w:val="12"/>
              <w:spacing w:before="63"/>
              <w:ind w:left="108"/>
              <w:rPr>
                <w:sz w:val="22"/>
              </w:rPr>
            </w:pPr>
            <w:r>
              <w:rPr>
                <w:sz w:val="22"/>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0" w:hRule="atLeast"/>
        </w:trPr>
        <w:tc>
          <w:tcPr>
            <w:tcW w:w="1008" w:type="dxa"/>
            <w:vMerge w:val="continue"/>
            <w:tcBorders>
              <w:top w:val="nil"/>
            </w:tcBorders>
          </w:tcPr>
          <w:p>
            <w:pPr>
              <w:rPr>
                <w:sz w:val="2"/>
                <w:szCs w:val="2"/>
              </w:rPr>
            </w:pPr>
          </w:p>
        </w:tc>
        <w:tc>
          <w:tcPr>
            <w:tcW w:w="8655" w:type="dxa"/>
          </w:tcPr>
          <w:p>
            <w:pPr>
              <w:pStyle w:val="12"/>
              <w:tabs>
                <w:tab w:val="left" w:pos="1867"/>
                <w:tab w:val="left" w:pos="2184"/>
                <w:tab w:val="left" w:pos="2381"/>
                <w:tab w:val="left" w:pos="3237"/>
                <w:tab w:val="left" w:pos="4200"/>
                <w:tab w:val="left" w:pos="8105"/>
              </w:tabs>
              <w:spacing w:before="1" w:line="242" w:lineRule="auto"/>
              <w:ind w:left="108" w:right="96" w:firstLine="218"/>
              <w:jc w:val="both"/>
              <w:rPr>
                <w:sz w:val="22"/>
              </w:rPr>
            </w:pPr>
            <w:r>
              <w:rPr>
                <w:sz w:val="22"/>
              </w:rPr>
              <w:t>该</w:t>
            </w:r>
            <w:r>
              <w:rPr>
                <w:spacing w:val="-3"/>
                <w:sz w:val="22"/>
              </w:rPr>
              <w:t>项</w:t>
            </w:r>
            <w:r>
              <w:rPr>
                <w:sz w:val="22"/>
              </w:rPr>
              <w:t>目已于</w:t>
            </w:r>
            <w:r>
              <w:rPr>
                <w:sz w:val="22"/>
                <w:u w:val="single"/>
              </w:rPr>
              <w:t xml:space="preserve"> </w:t>
            </w:r>
            <w:r>
              <w:rPr>
                <w:sz w:val="22"/>
                <w:u w:val="single"/>
              </w:rPr>
              <w:tab/>
            </w:r>
            <w:r>
              <w:rPr>
                <w:sz w:val="22"/>
                <w:u w:val="single"/>
              </w:rPr>
              <w:tab/>
            </w:r>
            <w:r>
              <w:rPr>
                <w:sz w:val="22"/>
              </w:rPr>
              <w:t>年</w:t>
            </w:r>
            <w:r>
              <w:rPr>
                <w:sz w:val="22"/>
                <w:u w:val="single"/>
              </w:rPr>
              <w:t xml:space="preserve">  </w:t>
            </w:r>
            <w:r>
              <w:rPr>
                <w:spacing w:val="104"/>
                <w:sz w:val="22"/>
                <w:u w:val="single"/>
              </w:rPr>
              <w:t xml:space="preserve"> </w:t>
            </w:r>
            <w:r>
              <w:rPr>
                <w:sz w:val="22"/>
              </w:rPr>
              <w:t>月</w:t>
            </w:r>
            <w:r>
              <w:rPr>
                <w:sz w:val="22"/>
                <w:u w:val="single"/>
              </w:rPr>
              <w:t xml:space="preserve">   </w:t>
            </w:r>
            <w:r>
              <w:rPr>
                <w:spacing w:val="103"/>
                <w:sz w:val="22"/>
                <w:u w:val="single"/>
              </w:rPr>
              <w:t xml:space="preserve"> </w:t>
            </w:r>
            <w:r>
              <w:rPr>
                <w:sz w:val="22"/>
              </w:rPr>
              <w:t>日</w:t>
            </w:r>
            <w:r>
              <w:rPr>
                <w:spacing w:val="-3"/>
                <w:sz w:val="22"/>
              </w:rPr>
              <w:t>验</w:t>
            </w:r>
            <w:r>
              <w:rPr>
                <w:sz w:val="22"/>
              </w:rPr>
              <w:t>收并</w:t>
            </w:r>
            <w:r>
              <w:rPr>
                <w:spacing w:val="-3"/>
                <w:sz w:val="22"/>
              </w:rPr>
              <w:t>交</w:t>
            </w:r>
            <w:r>
              <w:rPr>
                <w:sz w:val="22"/>
              </w:rPr>
              <w:t>付使</w:t>
            </w:r>
            <w:r>
              <w:rPr>
                <w:spacing w:val="-3"/>
                <w:sz w:val="22"/>
              </w:rPr>
              <w:t>用</w:t>
            </w:r>
            <w:r>
              <w:rPr>
                <w:sz w:val="22"/>
              </w:rPr>
              <w:t>。根</w:t>
            </w:r>
            <w:r>
              <w:rPr>
                <w:spacing w:val="-3"/>
                <w:sz w:val="22"/>
              </w:rPr>
              <w:t>据</w:t>
            </w:r>
            <w:r>
              <w:rPr>
                <w:sz w:val="22"/>
              </w:rPr>
              <w:t>合同</w:t>
            </w:r>
            <w:r>
              <w:rPr>
                <w:spacing w:val="-3"/>
                <w:sz w:val="22"/>
              </w:rPr>
              <w:t>规</w:t>
            </w:r>
            <w:r>
              <w:rPr>
                <w:sz w:val="22"/>
              </w:rPr>
              <w:t>定，</w:t>
            </w:r>
            <w:r>
              <w:rPr>
                <w:spacing w:val="-3"/>
                <w:sz w:val="22"/>
              </w:rPr>
              <w:t>该</w:t>
            </w:r>
            <w:r>
              <w:rPr>
                <w:sz w:val="22"/>
              </w:rPr>
              <w:t>项目</w:t>
            </w:r>
            <w:r>
              <w:rPr>
                <w:spacing w:val="-3"/>
                <w:sz w:val="22"/>
              </w:rPr>
              <w:t>的</w:t>
            </w:r>
            <w:r>
              <w:rPr>
                <w:sz w:val="22"/>
              </w:rPr>
              <w:t>履约保</w:t>
            </w:r>
            <w:r>
              <w:rPr>
                <w:spacing w:val="-3"/>
                <w:sz w:val="22"/>
              </w:rPr>
              <w:t>证</w:t>
            </w:r>
            <w:r>
              <w:rPr>
                <w:sz w:val="22"/>
              </w:rPr>
              <w:t>金期</w:t>
            </w:r>
            <w:r>
              <w:rPr>
                <w:spacing w:val="-3"/>
                <w:sz w:val="22"/>
              </w:rPr>
              <w:t>限</w:t>
            </w:r>
            <w:r>
              <w:rPr>
                <w:sz w:val="22"/>
              </w:rPr>
              <w:t>于</w:t>
            </w:r>
            <w:r>
              <w:rPr>
                <w:sz w:val="22"/>
                <w:u w:val="single"/>
              </w:rPr>
              <w:t xml:space="preserve"> </w:t>
            </w:r>
            <w:r>
              <w:rPr>
                <w:sz w:val="22"/>
                <w:u w:val="single"/>
              </w:rPr>
              <w:tab/>
            </w:r>
            <w:r>
              <w:rPr>
                <w:sz w:val="22"/>
                <w:u w:val="single"/>
              </w:rPr>
              <w:tab/>
            </w:r>
            <w:r>
              <w:rPr>
                <w:sz w:val="22"/>
                <w:u w:val="single"/>
              </w:rPr>
              <w:tab/>
            </w:r>
            <w:r>
              <w:rPr>
                <w:sz w:val="22"/>
              </w:rPr>
              <w:t>年</w:t>
            </w:r>
            <w:r>
              <w:rPr>
                <w:sz w:val="22"/>
                <w:u w:val="single"/>
              </w:rPr>
              <w:t xml:space="preserve"> </w:t>
            </w:r>
            <w:r>
              <w:rPr>
                <w:sz w:val="22"/>
                <w:u w:val="single"/>
              </w:rPr>
              <w:tab/>
            </w:r>
            <w:r>
              <w:rPr>
                <w:sz w:val="22"/>
              </w:rPr>
              <w:t>月</w:t>
            </w:r>
            <w:r>
              <w:rPr>
                <w:sz w:val="22"/>
                <w:u w:val="single"/>
              </w:rPr>
              <w:t xml:space="preserve"> </w:t>
            </w:r>
            <w:r>
              <w:rPr>
                <w:sz w:val="22"/>
                <w:u w:val="single"/>
              </w:rPr>
              <w:tab/>
            </w:r>
            <w:r>
              <w:rPr>
                <w:sz w:val="22"/>
              </w:rPr>
              <w:t>日</w:t>
            </w:r>
            <w:r>
              <w:rPr>
                <w:spacing w:val="-3"/>
                <w:sz w:val="22"/>
              </w:rPr>
              <w:t>已</w:t>
            </w:r>
            <w:r>
              <w:rPr>
                <w:sz w:val="22"/>
              </w:rPr>
              <w:t>满，</w:t>
            </w:r>
            <w:r>
              <w:rPr>
                <w:spacing w:val="-3"/>
                <w:sz w:val="22"/>
              </w:rPr>
              <w:t>请</w:t>
            </w:r>
            <w:r>
              <w:rPr>
                <w:sz w:val="22"/>
              </w:rPr>
              <w:t>将履</w:t>
            </w:r>
            <w:r>
              <w:rPr>
                <w:spacing w:val="-3"/>
                <w:sz w:val="22"/>
              </w:rPr>
              <w:t>约</w:t>
            </w:r>
            <w:r>
              <w:rPr>
                <w:sz w:val="22"/>
              </w:rPr>
              <w:t>保证</w:t>
            </w:r>
            <w:r>
              <w:rPr>
                <w:spacing w:val="-4"/>
                <w:sz w:val="22"/>
              </w:rPr>
              <w:t>金</w:t>
            </w:r>
            <w:r>
              <w:rPr>
                <w:spacing w:val="-4"/>
                <w:sz w:val="22"/>
                <w:u w:val="single"/>
              </w:rPr>
              <w:t xml:space="preserve"> </w:t>
            </w:r>
            <w:r>
              <w:rPr>
                <w:spacing w:val="-4"/>
                <w:sz w:val="22"/>
                <w:u w:val="single"/>
              </w:rPr>
              <w:tab/>
            </w:r>
            <w:r>
              <w:rPr>
                <w:sz w:val="22"/>
              </w:rPr>
              <w:t>（</w:t>
            </w:r>
            <w:r>
              <w:rPr>
                <w:spacing w:val="-17"/>
                <w:sz w:val="22"/>
              </w:rPr>
              <w:t>大</w:t>
            </w:r>
            <w:r>
              <w:rPr>
                <w:sz w:val="22"/>
              </w:rPr>
              <w:t>写）￥</w:t>
            </w:r>
            <w:r>
              <w:rPr>
                <w:sz w:val="22"/>
                <w:u w:val="single"/>
              </w:rPr>
              <w:t xml:space="preserve"> </w:t>
            </w:r>
            <w:r>
              <w:rPr>
                <w:sz w:val="22"/>
                <w:u w:val="single"/>
              </w:rPr>
              <w:tab/>
            </w:r>
            <w:r>
              <w:rPr>
                <w:sz w:val="22"/>
              </w:rPr>
              <w:t>（</w:t>
            </w:r>
            <w:r>
              <w:rPr>
                <w:spacing w:val="-3"/>
                <w:sz w:val="22"/>
              </w:rPr>
              <w:t>小</w:t>
            </w:r>
            <w:r>
              <w:rPr>
                <w:sz w:val="22"/>
              </w:rPr>
              <w:t>写）</w:t>
            </w:r>
            <w:r>
              <w:rPr>
                <w:spacing w:val="-3"/>
                <w:sz w:val="22"/>
              </w:rPr>
              <w:t>退</w:t>
            </w:r>
            <w:r>
              <w:rPr>
                <w:sz w:val="22"/>
              </w:rPr>
              <w:t>付到</w:t>
            </w:r>
            <w:r>
              <w:rPr>
                <w:spacing w:val="-3"/>
                <w:sz w:val="22"/>
              </w:rPr>
              <w:t>达</w:t>
            </w:r>
            <w:r>
              <w:rPr>
                <w:sz w:val="22"/>
              </w:rPr>
              <w:t>以下</w:t>
            </w:r>
            <w:r>
              <w:rPr>
                <w:spacing w:val="-3"/>
                <w:sz w:val="22"/>
              </w:rPr>
              <w:t>帐</w:t>
            </w:r>
            <w:r>
              <w:rPr>
                <w:sz w:val="22"/>
              </w:rPr>
              <w:t>户。</w:t>
            </w:r>
          </w:p>
          <w:p>
            <w:pPr>
              <w:pStyle w:val="12"/>
              <w:spacing w:before="101" w:line="340" w:lineRule="auto"/>
              <w:ind w:left="811" w:right="6729"/>
              <w:jc w:val="both"/>
              <w:rPr>
                <w:sz w:val="22"/>
              </w:rPr>
            </w:pPr>
            <w:r>
              <w:rPr>
                <w:sz w:val="22"/>
              </w:rPr>
              <w:t>单位名称： 开户银行： 帐 号 ：</w:t>
            </w:r>
          </w:p>
          <w:p>
            <w:pPr>
              <w:pStyle w:val="12"/>
              <w:spacing w:line="281" w:lineRule="exact"/>
              <w:ind w:left="768"/>
              <w:rPr>
                <w:sz w:val="22"/>
              </w:rPr>
            </w:pPr>
            <w:r>
              <w:rPr>
                <w:sz w:val="22"/>
              </w:rPr>
              <w:t>联系人及电话：</w:t>
            </w:r>
          </w:p>
          <w:p>
            <w:pPr>
              <w:pStyle w:val="12"/>
              <w:spacing w:before="8"/>
              <w:rPr>
                <w:sz w:val="16"/>
              </w:rPr>
            </w:pPr>
          </w:p>
          <w:p>
            <w:pPr>
              <w:pStyle w:val="12"/>
              <w:ind w:left="5702"/>
              <w:rPr>
                <w:sz w:val="22"/>
              </w:rPr>
            </w:pPr>
            <w:r>
              <w:rPr>
                <w:sz w:val="22"/>
              </w:rPr>
              <w:t>供应商签章：</w:t>
            </w:r>
          </w:p>
          <w:p>
            <w:pPr>
              <w:pStyle w:val="12"/>
              <w:spacing w:before="8"/>
              <w:rPr>
                <w:sz w:val="18"/>
              </w:rPr>
            </w:pPr>
          </w:p>
          <w:p>
            <w:pPr>
              <w:pStyle w:val="12"/>
              <w:tabs>
                <w:tab w:val="left" w:pos="5647"/>
                <w:tab w:val="left" w:pos="6415"/>
              </w:tabs>
              <w:ind w:left="4987"/>
              <w:rPr>
                <w:sz w:val="22"/>
              </w:rPr>
            </w:pPr>
            <w:r>
              <w:rPr>
                <w:sz w:val="22"/>
              </w:rPr>
              <w:t>年</w:t>
            </w:r>
            <w:r>
              <w:rPr>
                <w:sz w:val="22"/>
              </w:rPr>
              <w:tab/>
            </w:r>
            <w:r>
              <w:rPr>
                <w:sz w:val="22"/>
              </w:rPr>
              <w:t>月</w:t>
            </w:r>
            <w:r>
              <w:rPr>
                <w:sz w:val="22"/>
              </w:rPr>
              <w:tab/>
            </w:r>
            <w:r>
              <w:rPr>
                <w:sz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7" w:hRule="atLeast"/>
        </w:trPr>
        <w:tc>
          <w:tcPr>
            <w:tcW w:w="1008" w:type="dxa"/>
          </w:tcPr>
          <w:p>
            <w:pPr>
              <w:pStyle w:val="12"/>
              <w:rPr>
                <w:sz w:val="22"/>
              </w:rPr>
            </w:pPr>
          </w:p>
          <w:p>
            <w:pPr>
              <w:pStyle w:val="12"/>
              <w:rPr>
                <w:sz w:val="22"/>
              </w:rPr>
            </w:pPr>
          </w:p>
          <w:p>
            <w:pPr>
              <w:pStyle w:val="12"/>
              <w:spacing w:before="1"/>
              <w:rPr>
                <w:sz w:val="21"/>
              </w:rPr>
            </w:pPr>
          </w:p>
          <w:p>
            <w:pPr>
              <w:pStyle w:val="12"/>
              <w:spacing w:line="345" w:lineRule="auto"/>
              <w:ind w:left="393" w:right="381"/>
              <w:jc w:val="both"/>
              <w:rPr>
                <w:sz w:val="22"/>
              </w:rPr>
            </w:pPr>
            <w:r>
              <w:rPr>
                <w:sz w:val="22"/>
              </w:rPr>
              <w:t>采购单位意见</w:t>
            </w:r>
          </w:p>
        </w:tc>
        <w:tc>
          <w:tcPr>
            <w:tcW w:w="8655" w:type="dxa"/>
          </w:tcPr>
          <w:p>
            <w:pPr>
              <w:pStyle w:val="12"/>
              <w:spacing w:before="1"/>
              <w:ind w:left="108"/>
              <w:rPr>
                <w:sz w:val="22"/>
              </w:rPr>
            </w:pPr>
            <w:r>
              <w:rPr>
                <w:sz w:val="22"/>
              </w:rPr>
              <w:t>退付意见：是否同意退付履约保证金及退付金额：</w:t>
            </w:r>
          </w:p>
          <w:p>
            <w:pPr>
              <w:pStyle w:val="12"/>
              <w:rPr>
                <w:sz w:val="22"/>
              </w:rPr>
            </w:pPr>
          </w:p>
          <w:p>
            <w:pPr>
              <w:pStyle w:val="12"/>
              <w:rPr>
                <w:sz w:val="22"/>
              </w:rPr>
            </w:pPr>
          </w:p>
          <w:p>
            <w:pPr>
              <w:pStyle w:val="12"/>
              <w:tabs>
                <w:tab w:val="left" w:pos="5277"/>
              </w:tabs>
              <w:spacing w:before="160"/>
              <w:ind w:left="108"/>
              <w:rPr>
                <w:sz w:val="22"/>
              </w:rPr>
            </w:pPr>
            <w:r>
              <w:rPr>
                <w:sz w:val="22"/>
              </w:rPr>
              <w:t>联</w:t>
            </w:r>
            <w:r>
              <w:rPr>
                <w:spacing w:val="-3"/>
                <w:sz w:val="22"/>
              </w:rPr>
              <w:t>系</w:t>
            </w:r>
            <w:r>
              <w:rPr>
                <w:sz w:val="22"/>
              </w:rPr>
              <w:t>人及</w:t>
            </w:r>
            <w:r>
              <w:rPr>
                <w:spacing w:val="-3"/>
                <w:sz w:val="22"/>
              </w:rPr>
              <w:t>电</w:t>
            </w:r>
            <w:r>
              <w:rPr>
                <w:sz w:val="22"/>
              </w:rPr>
              <w:t>话：</w:t>
            </w:r>
            <w:r>
              <w:rPr>
                <w:sz w:val="22"/>
              </w:rPr>
              <w:tab/>
            </w:r>
            <w:r>
              <w:rPr>
                <w:sz w:val="22"/>
              </w:rPr>
              <w:t>采</w:t>
            </w:r>
            <w:r>
              <w:rPr>
                <w:spacing w:val="-3"/>
                <w:sz w:val="22"/>
              </w:rPr>
              <w:t>购</w:t>
            </w:r>
            <w:r>
              <w:rPr>
                <w:sz w:val="22"/>
              </w:rPr>
              <w:t>单位</w:t>
            </w:r>
            <w:r>
              <w:rPr>
                <w:spacing w:val="-3"/>
                <w:sz w:val="22"/>
              </w:rPr>
              <w:t>签</w:t>
            </w:r>
            <w:r>
              <w:rPr>
                <w:sz w:val="22"/>
              </w:rPr>
              <w:t>章</w:t>
            </w:r>
          </w:p>
          <w:p>
            <w:pPr>
              <w:pStyle w:val="12"/>
              <w:rPr>
                <w:sz w:val="28"/>
              </w:rPr>
            </w:pPr>
          </w:p>
          <w:p>
            <w:pPr>
              <w:pStyle w:val="12"/>
              <w:tabs>
                <w:tab w:val="left" w:pos="6362"/>
                <w:tab w:val="left" w:pos="7130"/>
              </w:tabs>
              <w:ind w:left="5702"/>
              <w:rPr>
                <w:sz w:val="22"/>
              </w:rPr>
            </w:pPr>
            <w:r>
              <w:rPr>
                <w:sz w:val="22"/>
              </w:rPr>
              <w:t>年</w:t>
            </w:r>
            <w:r>
              <w:rPr>
                <w:sz w:val="22"/>
              </w:rPr>
              <w:tab/>
            </w:r>
            <w:r>
              <w:rPr>
                <w:sz w:val="22"/>
              </w:rPr>
              <w:t>月</w:t>
            </w:r>
            <w:r>
              <w:rPr>
                <w:sz w:val="22"/>
              </w:rPr>
              <w:tab/>
            </w:r>
            <w:r>
              <w:rPr>
                <w:sz w:val="22"/>
              </w:rPr>
              <w:t>日</w:t>
            </w:r>
          </w:p>
        </w:tc>
      </w:tr>
    </w:tbl>
    <w:p>
      <w:pPr>
        <w:pStyle w:val="2"/>
        <w:spacing w:before="8"/>
        <w:rPr>
          <w:sz w:val="8"/>
        </w:rPr>
      </w:pPr>
    </w:p>
    <w:p>
      <w:pPr>
        <w:spacing w:before="70"/>
        <w:ind w:left="297" w:right="0" w:firstLine="0"/>
        <w:jc w:val="left"/>
        <w:rPr>
          <w:b/>
          <w:sz w:val="22"/>
        </w:rPr>
      </w:pPr>
      <w:r>
        <w:rPr>
          <w:b/>
          <w:sz w:val="22"/>
        </w:rPr>
        <w:t>注：供应商凭经采购单位审批的退付意见书到保证金收取单位办理履约保证金退付事宜。</w:t>
      </w:r>
    </w:p>
    <w:p>
      <w:pPr>
        <w:spacing w:after="0"/>
        <w:jc w:val="left"/>
        <w:rPr>
          <w:sz w:val="22"/>
        </w:rPr>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sectPr>
      </w:pPr>
    </w:p>
    <w:p>
      <w:pPr>
        <w:pStyle w:val="2"/>
        <w:rPr>
          <w:b/>
          <w:sz w:val="20"/>
        </w:rPr>
      </w:pPr>
    </w:p>
    <w:p>
      <w:pPr>
        <w:pStyle w:val="2"/>
        <w:spacing w:before="12"/>
        <w:rPr>
          <w:b/>
          <w:sz w:val="19"/>
        </w:rPr>
      </w:pPr>
    </w:p>
    <w:p>
      <w:pPr>
        <w:tabs>
          <w:tab w:val="left" w:pos="1439"/>
        </w:tabs>
        <w:spacing w:before="50"/>
        <w:ind w:left="0" w:right="137" w:firstLine="0"/>
        <w:jc w:val="center"/>
        <w:outlineLvl w:val="0"/>
        <w:rPr>
          <w:sz w:val="36"/>
        </w:rPr>
      </w:pPr>
      <w:bookmarkStart w:id="24" w:name="第六章  响应文件格式"/>
      <w:bookmarkEnd w:id="24"/>
      <w:bookmarkStart w:id="25" w:name="_Toc18389"/>
      <w:r>
        <w:rPr>
          <w:sz w:val="36"/>
        </w:rPr>
        <w:t>第六章</w:t>
      </w:r>
      <w:r>
        <w:rPr>
          <w:sz w:val="36"/>
        </w:rPr>
        <w:tab/>
      </w:r>
      <w:r>
        <w:rPr>
          <w:sz w:val="36"/>
        </w:rPr>
        <w:t>响应文件格式</w:t>
      </w:r>
      <w:bookmarkEnd w:id="25"/>
    </w:p>
    <w:p>
      <w:pPr>
        <w:pStyle w:val="2"/>
        <w:rPr>
          <w:sz w:val="20"/>
        </w:rPr>
      </w:pPr>
    </w:p>
    <w:p>
      <w:pPr>
        <w:pStyle w:val="2"/>
        <w:rPr>
          <w:sz w:val="20"/>
        </w:rPr>
      </w:pPr>
    </w:p>
    <w:p>
      <w:pPr>
        <w:pStyle w:val="2"/>
        <w:spacing w:before="9"/>
        <w:rPr>
          <w:sz w:val="28"/>
        </w:rPr>
      </w:pPr>
    </w:p>
    <w:p>
      <w:pPr>
        <w:spacing w:before="70"/>
        <w:ind w:left="297" w:right="0" w:firstLine="0"/>
        <w:jc w:val="left"/>
        <w:rPr>
          <w:sz w:val="22"/>
        </w:rPr>
      </w:pPr>
      <w:r>
        <w:rPr>
          <w:sz w:val="22"/>
        </w:rPr>
        <w:t>（用于响应文件封面）</w:t>
      </w:r>
    </w:p>
    <w:p>
      <w:pPr>
        <w:pStyle w:val="2"/>
        <w:rPr>
          <w:sz w:val="20"/>
        </w:rPr>
      </w:pPr>
    </w:p>
    <w:p>
      <w:pPr>
        <w:pStyle w:val="2"/>
        <w:rPr>
          <w:sz w:val="20"/>
        </w:rPr>
      </w:pPr>
    </w:p>
    <w:p>
      <w:pPr>
        <w:pStyle w:val="2"/>
        <w:spacing w:before="7"/>
        <w:rPr>
          <w:sz w:val="15"/>
        </w:rPr>
      </w:pPr>
    </w:p>
    <w:p>
      <w:pPr>
        <w:spacing w:before="0" w:line="1059" w:lineRule="exact"/>
        <w:ind w:left="0" w:right="137" w:firstLine="0"/>
        <w:jc w:val="center"/>
        <w:outlineLvl w:val="0"/>
        <w:rPr>
          <w:sz w:val="84"/>
        </w:rPr>
      </w:pPr>
      <w:bookmarkStart w:id="26" w:name="_Toc19093"/>
      <w:r>
        <w:rPr>
          <w:sz w:val="84"/>
        </w:rPr>
        <w:t>响应文件</w:t>
      </w:r>
      <w:bookmarkEnd w:id="26"/>
    </w:p>
    <w:p>
      <w:pPr>
        <w:spacing w:before="692"/>
        <w:ind w:left="0" w:right="137" w:firstLine="0"/>
        <w:jc w:val="center"/>
        <w:outlineLvl w:val="0"/>
        <w:rPr>
          <w:sz w:val="30"/>
        </w:rPr>
      </w:pPr>
      <w:bookmarkStart w:id="27" w:name="_Toc25789"/>
      <w:r>
        <w:rPr>
          <w:sz w:val="30"/>
        </w:rPr>
        <w:t>（正/副本）</w:t>
      </w:r>
      <w:bookmarkEnd w:id="27"/>
    </w:p>
    <w:p>
      <w:pPr>
        <w:pStyle w:val="2"/>
        <w:rPr>
          <w:sz w:val="30"/>
        </w:rPr>
      </w:pPr>
    </w:p>
    <w:p>
      <w:pPr>
        <w:pStyle w:val="2"/>
        <w:rPr>
          <w:sz w:val="30"/>
        </w:rPr>
      </w:pPr>
    </w:p>
    <w:p>
      <w:pPr>
        <w:pStyle w:val="2"/>
        <w:rPr>
          <w:sz w:val="30"/>
        </w:rPr>
      </w:pPr>
    </w:p>
    <w:p>
      <w:pPr>
        <w:pStyle w:val="2"/>
        <w:spacing w:before="5"/>
        <w:rPr>
          <w:sz w:val="23"/>
        </w:rPr>
      </w:pPr>
    </w:p>
    <w:p>
      <w:pPr>
        <w:tabs>
          <w:tab w:val="left" w:pos="3657"/>
          <w:tab w:val="left" w:pos="7436"/>
        </w:tabs>
        <w:spacing w:before="0"/>
        <w:ind w:left="1696" w:right="0" w:firstLine="0"/>
        <w:jc w:val="left"/>
        <w:outlineLvl w:val="0"/>
        <w:rPr>
          <w:sz w:val="28"/>
        </w:rPr>
      </w:pPr>
      <w:bookmarkStart w:id="28" w:name="_Toc10876"/>
      <w:r>
        <w:rPr>
          <w:sz w:val="28"/>
        </w:rPr>
        <w:t>项</w:t>
      </w:r>
      <w:r>
        <w:rPr>
          <w:spacing w:val="-3"/>
          <w:sz w:val="28"/>
        </w:rPr>
        <w:t>目</w:t>
      </w:r>
      <w:r>
        <w:rPr>
          <w:sz w:val="28"/>
        </w:rPr>
        <w:t>名称</w:t>
      </w:r>
      <w:r>
        <w:rPr>
          <w:spacing w:val="-3"/>
          <w:sz w:val="28"/>
        </w:rPr>
        <w:t>：</w:t>
      </w:r>
      <w:r>
        <w:rPr>
          <w:spacing w:val="-3"/>
          <w:sz w:val="28"/>
          <w:u w:val="single"/>
        </w:rPr>
        <w:t xml:space="preserve"> </w:t>
      </w:r>
      <w:r>
        <w:rPr>
          <w:spacing w:val="-3"/>
          <w:sz w:val="28"/>
          <w:u w:val="single"/>
        </w:rPr>
        <w:tab/>
      </w:r>
      <w:r>
        <w:rPr>
          <w:spacing w:val="-1"/>
          <w:sz w:val="28"/>
          <w:u w:val="single"/>
        </w:rPr>
        <w:t>（</w:t>
      </w:r>
      <w:r>
        <w:rPr>
          <w:spacing w:val="-3"/>
          <w:sz w:val="28"/>
          <w:u w:val="single"/>
        </w:rPr>
        <w:t>项</w:t>
      </w:r>
      <w:r>
        <w:rPr>
          <w:spacing w:val="-1"/>
          <w:sz w:val="28"/>
          <w:u w:val="single"/>
        </w:rPr>
        <w:t>目名</w:t>
      </w:r>
      <w:r>
        <w:rPr>
          <w:spacing w:val="-3"/>
          <w:sz w:val="28"/>
          <w:u w:val="single"/>
        </w:rPr>
        <w:t>称</w:t>
      </w:r>
      <w:r>
        <w:rPr>
          <w:sz w:val="28"/>
          <w:u w:val="single"/>
        </w:rPr>
        <w:t>）</w:t>
      </w:r>
      <w:bookmarkEnd w:id="28"/>
      <w:r>
        <w:rPr>
          <w:sz w:val="28"/>
          <w:u w:val="single"/>
        </w:rPr>
        <w:tab/>
      </w:r>
    </w:p>
    <w:p>
      <w:pPr>
        <w:pStyle w:val="2"/>
        <w:spacing w:before="11"/>
        <w:rPr>
          <w:sz w:val="28"/>
        </w:rPr>
      </w:pPr>
    </w:p>
    <w:p>
      <w:pPr>
        <w:tabs>
          <w:tab w:val="left" w:pos="7506"/>
        </w:tabs>
        <w:spacing w:before="71"/>
        <w:ind w:left="1696" w:right="0" w:firstLine="0"/>
        <w:jc w:val="left"/>
        <w:outlineLvl w:val="0"/>
        <w:rPr>
          <w:rFonts w:ascii="Times New Roman" w:eastAsia="Times New Roman"/>
          <w:sz w:val="28"/>
        </w:rPr>
      </w:pPr>
      <w:bookmarkStart w:id="29" w:name="_Toc27210"/>
      <w:r>
        <w:rPr>
          <w:spacing w:val="-1"/>
          <w:sz w:val="28"/>
        </w:rPr>
        <w:t>项</w:t>
      </w:r>
      <w:r>
        <w:rPr>
          <w:spacing w:val="-3"/>
          <w:sz w:val="28"/>
        </w:rPr>
        <w:t>目</w:t>
      </w:r>
      <w:r>
        <w:rPr>
          <w:spacing w:val="-1"/>
          <w:sz w:val="28"/>
        </w:rPr>
        <w:t>编号</w:t>
      </w:r>
      <w:r>
        <w:rPr>
          <w:spacing w:val="-3"/>
          <w:sz w:val="28"/>
        </w:rPr>
        <w:t>：</w:t>
      </w:r>
      <w:bookmarkEnd w:id="29"/>
      <w:r>
        <w:rPr>
          <w:rFonts w:ascii="Times New Roman" w:eastAsia="Times New Roman"/>
          <w:sz w:val="28"/>
          <w:u w:val="single"/>
        </w:rPr>
        <w:t xml:space="preserve"> </w:t>
      </w:r>
      <w:r>
        <w:rPr>
          <w:rFonts w:ascii="Times New Roman" w:eastAsia="Times New Roman"/>
          <w:sz w:val="28"/>
          <w:u w:val="single"/>
        </w:rPr>
        <w:tab/>
      </w:r>
    </w:p>
    <w:p>
      <w:pPr>
        <w:pStyle w:val="2"/>
        <w:rPr>
          <w:rFonts w:ascii="Times New Roman"/>
          <w:sz w:val="20"/>
        </w:rPr>
      </w:pPr>
    </w:p>
    <w:p>
      <w:pPr>
        <w:tabs>
          <w:tab w:val="left" w:pos="3079"/>
          <w:tab w:val="left" w:pos="6580"/>
        </w:tabs>
        <w:spacing w:before="212"/>
        <w:ind w:left="0" w:right="311" w:firstLine="0"/>
        <w:jc w:val="center"/>
        <w:rPr>
          <w:sz w:val="28"/>
        </w:rPr>
      </w:pPr>
      <w:r>
        <w:rPr>
          <w:sz w:val="28"/>
        </w:rPr>
        <w:t>响</w:t>
      </w:r>
      <w:r>
        <w:rPr>
          <w:spacing w:val="-3"/>
          <w:sz w:val="28"/>
        </w:rPr>
        <w:t>应</w:t>
      </w:r>
      <w:r>
        <w:rPr>
          <w:sz w:val="28"/>
        </w:rPr>
        <w:t>文件</w:t>
      </w:r>
      <w:r>
        <w:rPr>
          <w:spacing w:val="-3"/>
          <w:sz w:val="28"/>
        </w:rPr>
        <w:t>内</w:t>
      </w:r>
      <w:r>
        <w:rPr>
          <w:sz w:val="28"/>
        </w:rPr>
        <w:t>容：</w:t>
      </w:r>
      <w:r>
        <w:rPr>
          <w:sz w:val="28"/>
          <w:u w:val="single"/>
        </w:rPr>
        <w:t xml:space="preserve"> </w:t>
      </w:r>
      <w:r>
        <w:rPr>
          <w:sz w:val="28"/>
          <w:u w:val="single"/>
        </w:rPr>
        <w:tab/>
      </w:r>
      <w:r>
        <w:rPr>
          <w:spacing w:val="-1"/>
          <w:sz w:val="28"/>
          <w:u w:val="single"/>
        </w:rPr>
        <w:t>价</w:t>
      </w:r>
      <w:r>
        <w:rPr>
          <w:spacing w:val="-3"/>
          <w:sz w:val="28"/>
          <w:u w:val="single"/>
        </w:rPr>
        <w:t>格</w:t>
      </w:r>
      <w:r>
        <w:rPr>
          <w:spacing w:val="-1"/>
          <w:sz w:val="28"/>
          <w:u w:val="single"/>
        </w:rPr>
        <w:t>文件/商</w:t>
      </w:r>
      <w:r>
        <w:rPr>
          <w:spacing w:val="-3"/>
          <w:sz w:val="28"/>
          <w:u w:val="single"/>
        </w:rPr>
        <w:t>务</w:t>
      </w:r>
      <w:r>
        <w:rPr>
          <w:spacing w:val="-1"/>
          <w:sz w:val="28"/>
          <w:u w:val="single"/>
        </w:rPr>
        <w:t>技术</w:t>
      </w:r>
      <w:r>
        <w:rPr>
          <w:spacing w:val="-3"/>
          <w:sz w:val="28"/>
          <w:u w:val="single"/>
        </w:rPr>
        <w:t>文</w:t>
      </w:r>
      <w:r>
        <w:rPr>
          <w:spacing w:val="-1"/>
          <w:sz w:val="28"/>
          <w:u w:val="single"/>
        </w:rPr>
        <w:t>件</w:t>
      </w:r>
      <w:r>
        <w:rPr>
          <w:spacing w:val="-1"/>
          <w:sz w:val="28"/>
          <w:u w:val="single"/>
        </w:rPr>
        <w:tab/>
      </w:r>
    </w:p>
    <w:p>
      <w:pPr>
        <w:pStyle w:val="2"/>
        <w:spacing w:before="12"/>
        <w:rPr>
          <w:sz w:val="28"/>
        </w:rPr>
      </w:pPr>
    </w:p>
    <w:p>
      <w:pPr>
        <w:tabs>
          <w:tab w:val="left" w:pos="2800"/>
          <w:tab w:val="left" w:pos="6299"/>
        </w:tabs>
        <w:spacing w:before="70"/>
        <w:ind w:left="0" w:right="592" w:firstLine="0"/>
        <w:jc w:val="center"/>
        <w:rPr>
          <w:sz w:val="28"/>
        </w:rPr>
      </w:pPr>
      <w:r>
        <w:rPr>
          <w:sz w:val="28"/>
        </w:rPr>
        <w:t>供</w:t>
      </w:r>
      <w:r>
        <w:rPr>
          <w:spacing w:val="-3"/>
          <w:sz w:val="28"/>
        </w:rPr>
        <w:t>应</w:t>
      </w:r>
      <w:r>
        <w:rPr>
          <w:sz w:val="28"/>
        </w:rPr>
        <w:t>商名</w:t>
      </w:r>
      <w:r>
        <w:rPr>
          <w:spacing w:val="-3"/>
          <w:sz w:val="28"/>
        </w:rPr>
        <w:t>称</w:t>
      </w:r>
      <w:r>
        <w:rPr>
          <w:sz w:val="28"/>
        </w:rPr>
        <w:t>：</w:t>
      </w:r>
      <w:r>
        <w:rPr>
          <w:sz w:val="28"/>
          <w:u w:val="single"/>
        </w:rPr>
        <w:t xml:space="preserve"> </w:t>
      </w:r>
      <w:r>
        <w:rPr>
          <w:sz w:val="28"/>
          <w:u w:val="single"/>
        </w:rPr>
        <w:tab/>
      </w:r>
      <w:r>
        <w:rPr>
          <w:spacing w:val="-1"/>
          <w:sz w:val="28"/>
          <w:u w:val="single"/>
        </w:rPr>
        <w:t>（</w:t>
      </w:r>
      <w:r>
        <w:rPr>
          <w:spacing w:val="-3"/>
          <w:sz w:val="28"/>
          <w:u w:val="single"/>
        </w:rPr>
        <w:t>盖</w:t>
      </w:r>
      <w:r>
        <w:rPr>
          <w:spacing w:val="-1"/>
          <w:sz w:val="28"/>
          <w:u w:val="single"/>
        </w:rPr>
        <w:t>单位</w:t>
      </w:r>
      <w:r>
        <w:rPr>
          <w:spacing w:val="-3"/>
          <w:sz w:val="28"/>
          <w:u w:val="single"/>
        </w:rPr>
        <w:t>公</w:t>
      </w:r>
      <w:r>
        <w:rPr>
          <w:spacing w:val="-1"/>
          <w:sz w:val="28"/>
          <w:u w:val="single"/>
        </w:rPr>
        <w:t>章</w:t>
      </w:r>
      <w:r>
        <w:rPr>
          <w:sz w:val="28"/>
          <w:u w:val="single"/>
        </w:rPr>
        <w:t>）</w:t>
      </w:r>
      <w:r>
        <w:rPr>
          <w:sz w:val="28"/>
          <w:u w:val="single"/>
        </w:rPr>
        <w:tab/>
      </w:r>
    </w:p>
    <w:p>
      <w:pPr>
        <w:pStyle w:val="2"/>
        <w:spacing w:before="11"/>
        <w:rPr>
          <w:sz w:val="28"/>
        </w:rPr>
      </w:pPr>
    </w:p>
    <w:p>
      <w:pPr>
        <w:tabs>
          <w:tab w:val="left" w:pos="4480"/>
          <w:tab w:val="left" w:pos="6299"/>
        </w:tabs>
        <w:spacing w:before="71"/>
        <w:ind w:left="0" w:right="592" w:firstLine="0"/>
        <w:jc w:val="center"/>
        <w:rPr>
          <w:sz w:val="28"/>
        </w:rPr>
      </w:pPr>
      <w:r>
        <w:rPr>
          <w:sz w:val="28"/>
        </w:rPr>
        <w:t>法</w:t>
      </w:r>
      <w:r>
        <w:rPr>
          <w:spacing w:val="-3"/>
          <w:sz w:val="28"/>
        </w:rPr>
        <w:t>定</w:t>
      </w:r>
      <w:r>
        <w:rPr>
          <w:sz w:val="28"/>
        </w:rPr>
        <w:t>代表</w:t>
      </w:r>
      <w:r>
        <w:rPr>
          <w:spacing w:val="-3"/>
          <w:sz w:val="28"/>
        </w:rPr>
        <w:t>人</w:t>
      </w:r>
      <w:r>
        <w:rPr>
          <w:sz w:val="28"/>
        </w:rPr>
        <w:t>或其</w:t>
      </w:r>
      <w:r>
        <w:rPr>
          <w:spacing w:val="-3"/>
          <w:sz w:val="28"/>
        </w:rPr>
        <w:t>委</w:t>
      </w:r>
      <w:r>
        <w:rPr>
          <w:sz w:val="28"/>
        </w:rPr>
        <w:t>托代</w:t>
      </w:r>
      <w:r>
        <w:rPr>
          <w:spacing w:val="-3"/>
          <w:sz w:val="28"/>
        </w:rPr>
        <w:t>理</w:t>
      </w:r>
      <w:r>
        <w:rPr>
          <w:sz w:val="28"/>
        </w:rPr>
        <w:t>人：</w:t>
      </w:r>
      <w:r>
        <w:rPr>
          <w:sz w:val="28"/>
          <w:u w:val="single"/>
        </w:rPr>
        <w:t xml:space="preserve"> </w:t>
      </w:r>
      <w:r>
        <w:rPr>
          <w:sz w:val="28"/>
          <w:u w:val="single"/>
        </w:rPr>
        <w:tab/>
      </w:r>
      <w:r>
        <w:rPr>
          <w:spacing w:val="-1"/>
          <w:sz w:val="28"/>
          <w:u w:val="single"/>
        </w:rPr>
        <w:t>（</w:t>
      </w:r>
      <w:r>
        <w:rPr>
          <w:spacing w:val="-3"/>
          <w:sz w:val="28"/>
          <w:u w:val="single"/>
        </w:rPr>
        <w:t>签</w:t>
      </w:r>
      <w:r>
        <w:rPr>
          <w:spacing w:val="-1"/>
          <w:sz w:val="28"/>
          <w:u w:val="single"/>
        </w:rPr>
        <w:t>字</w:t>
      </w:r>
      <w:r>
        <w:rPr>
          <w:sz w:val="28"/>
          <w:u w:val="single"/>
        </w:rPr>
        <w:t>）</w:t>
      </w:r>
      <w:r>
        <w:rPr>
          <w:sz w:val="28"/>
          <w:u w:val="single"/>
        </w:rPr>
        <w:tab/>
      </w:r>
    </w:p>
    <w:p>
      <w:pPr>
        <w:pStyle w:val="2"/>
        <w:spacing w:before="9"/>
        <w:rPr>
          <w:sz w:val="29"/>
        </w:rPr>
      </w:pPr>
    </w:p>
    <w:p>
      <w:pPr>
        <w:tabs>
          <w:tab w:val="left" w:pos="2536"/>
          <w:tab w:val="left" w:pos="3796"/>
          <w:tab w:val="left" w:pos="4775"/>
          <w:tab w:val="left" w:pos="5757"/>
        </w:tabs>
        <w:spacing w:before="62"/>
        <w:ind w:left="1696" w:right="0" w:firstLine="0"/>
        <w:jc w:val="left"/>
        <w:outlineLvl w:val="0"/>
        <w:rPr>
          <w:sz w:val="28"/>
        </w:rPr>
      </w:pPr>
      <w:bookmarkStart w:id="30" w:name="_Toc20149"/>
      <w:r>
        <w:rPr>
          <w:sz w:val="28"/>
        </w:rPr>
        <w:t>日</w:t>
      </w:r>
      <w:r>
        <w:rPr>
          <w:sz w:val="28"/>
        </w:rPr>
        <w:tab/>
      </w:r>
      <w:r>
        <w:rPr>
          <w:sz w:val="28"/>
        </w:rPr>
        <w:t>期</w:t>
      </w:r>
      <w:r>
        <w:rPr>
          <w:spacing w:val="-3"/>
          <w:sz w:val="28"/>
        </w:rPr>
        <w:t>：</w:t>
      </w:r>
      <w:r>
        <w:rPr>
          <w:spacing w:val="-3"/>
          <w:sz w:val="28"/>
          <w:u w:val="single"/>
        </w:rPr>
        <w:t xml:space="preserve"> </w:t>
      </w:r>
      <w:r>
        <w:rPr>
          <w:spacing w:val="-3"/>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bookmarkEnd w:id="30"/>
    </w:p>
    <w:p>
      <w:pPr>
        <w:spacing w:after="0"/>
        <w:jc w:val="left"/>
        <w:rPr>
          <w:sz w:val="28"/>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spacing w:before="9"/>
        <w:rPr>
          <w:sz w:val="10"/>
        </w:rPr>
      </w:pPr>
    </w:p>
    <w:p>
      <w:pPr>
        <w:spacing w:after="0"/>
        <w:rPr>
          <w:sz w:val="10"/>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spacing w:before="67"/>
        <w:ind w:left="297" w:right="0" w:firstLine="0"/>
        <w:jc w:val="left"/>
        <w:outlineLvl w:val="0"/>
        <w:rPr>
          <w:b/>
          <w:sz w:val="24"/>
        </w:rPr>
      </w:pPr>
      <w:bookmarkStart w:id="31" w:name="_Toc28964"/>
      <w:r>
        <w:rPr>
          <w:b/>
          <w:sz w:val="24"/>
        </w:rPr>
        <w:t>附件一：</w:t>
      </w:r>
      <w:bookmarkEnd w:id="31"/>
    </w:p>
    <w:p>
      <w:pPr>
        <w:pStyle w:val="2"/>
        <w:spacing w:before="3"/>
        <w:rPr>
          <w:b/>
          <w:sz w:val="51"/>
        </w:rPr>
      </w:pPr>
      <w:r>
        <w:br w:type="column"/>
      </w:r>
    </w:p>
    <w:p>
      <w:pPr>
        <w:spacing w:before="0"/>
        <w:ind w:left="297" w:right="0" w:firstLine="0"/>
        <w:jc w:val="left"/>
        <w:rPr>
          <w:b/>
          <w:sz w:val="44"/>
        </w:rPr>
      </w:pPr>
      <w:r>
        <w:rPr>
          <w:b/>
          <w:sz w:val="44"/>
        </w:rPr>
        <w:t>谈判报价表</w:t>
      </w:r>
    </w:p>
    <w:p>
      <w:pPr>
        <w:spacing w:after="0"/>
        <w:jc w:val="left"/>
        <w:rPr>
          <w:sz w:val="44"/>
        </w:rPr>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cols w:equalWidth="0" w:num="2">
            <w:col w:w="1300" w:space="2374"/>
            <w:col w:w="6616"/>
          </w:cols>
        </w:sectPr>
      </w:pPr>
    </w:p>
    <w:p>
      <w:pPr>
        <w:pStyle w:val="2"/>
        <w:spacing w:before="3"/>
        <w:rPr>
          <w:b/>
          <w:sz w:val="21"/>
        </w:rPr>
      </w:pPr>
    </w:p>
    <w:p>
      <w:pPr>
        <w:pStyle w:val="2"/>
        <w:tabs>
          <w:tab w:val="left" w:pos="3116"/>
        </w:tabs>
        <w:spacing w:before="74"/>
        <w:ind w:left="297"/>
        <w:rPr>
          <w:rFonts w:ascii="Times New Roman" w:eastAsia="Times New Roman"/>
        </w:rPr>
      </w:pPr>
      <w:r>
        <w:rPr>
          <w:spacing w:val="-1"/>
        </w:rPr>
        <w:t>采</w:t>
      </w:r>
      <w:r>
        <w:t>购项目编号:</w:t>
      </w:r>
      <w:r>
        <w:rPr>
          <w:rFonts w:ascii="Times New Roman" w:eastAsia="Times New Roman"/>
          <w:u w:val="single"/>
        </w:rPr>
        <w:t xml:space="preserve"> </w:t>
      </w:r>
      <w:r>
        <w:rPr>
          <w:rFonts w:ascii="Times New Roman" w:eastAsia="Times New Roman"/>
          <w:u w:val="single"/>
        </w:rPr>
        <w:tab/>
      </w:r>
    </w:p>
    <w:p>
      <w:pPr>
        <w:pStyle w:val="2"/>
        <w:spacing w:before="3"/>
        <w:rPr>
          <w:rFonts w:ascii="Times New Roman"/>
          <w:sz w:val="11"/>
        </w:rPr>
      </w:pPr>
    </w:p>
    <w:p>
      <w:pPr>
        <w:pStyle w:val="2"/>
        <w:tabs>
          <w:tab w:val="left" w:pos="3116"/>
        </w:tabs>
        <w:spacing w:before="75"/>
        <w:ind w:left="297"/>
        <w:rPr>
          <w:rFonts w:ascii="Times New Roman" w:eastAsia="Times New Roman"/>
        </w:rPr>
      </w:pPr>
      <w:r>
        <w:rPr>
          <w:spacing w:val="-1"/>
        </w:rPr>
        <w:t>采</w:t>
      </w:r>
      <w:r>
        <w:t>购项目名称:</w:t>
      </w:r>
      <w:r>
        <w:rPr>
          <w:rFonts w:ascii="Times New Roman" w:eastAsia="Times New Roman"/>
          <w:u w:val="single"/>
        </w:rPr>
        <w:t xml:space="preserve"> </w:t>
      </w:r>
      <w:r>
        <w:rPr>
          <w:rFonts w:ascii="Times New Roman" w:eastAsia="Times New Roman"/>
          <w:u w:val="single"/>
        </w:rPr>
        <w:tab/>
      </w:r>
    </w:p>
    <w:p>
      <w:pPr>
        <w:pStyle w:val="2"/>
        <w:spacing w:before="7" w:after="1"/>
        <w:rPr>
          <w:rFonts w:ascii="Times New Roman"/>
          <w:sz w:val="17"/>
        </w:rPr>
      </w:pPr>
    </w:p>
    <w:tbl>
      <w:tblPr>
        <w:tblStyle w:val="6"/>
        <w:tblW w:w="0" w:type="auto"/>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1"/>
        <w:gridCol w:w="1610"/>
        <w:gridCol w:w="534"/>
        <w:gridCol w:w="1422"/>
        <w:gridCol w:w="1689"/>
        <w:gridCol w:w="1413"/>
        <w:gridCol w:w="1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0" w:hRule="atLeast"/>
        </w:trPr>
        <w:tc>
          <w:tcPr>
            <w:tcW w:w="951" w:type="dxa"/>
          </w:tcPr>
          <w:p>
            <w:pPr>
              <w:pStyle w:val="12"/>
              <w:spacing w:before="2"/>
              <w:rPr>
                <w:rFonts w:ascii="Times New Roman"/>
                <w:sz w:val="29"/>
              </w:rPr>
            </w:pPr>
          </w:p>
          <w:p>
            <w:pPr>
              <w:pStyle w:val="12"/>
              <w:ind w:left="108"/>
              <w:rPr>
                <w:sz w:val="24"/>
              </w:rPr>
            </w:pPr>
            <w:r>
              <w:rPr>
                <w:sz w:val="24"/>
              </w:rPr>
              <w:t>序号</w:t>
            </w:r>
          </w:p>
        </w:tc>
        <w:tc>
          <w:tcPr>
            <w:tcW w:w="1610" w:type="dxa"/>
          </w:tcPr>
          <w:p>
            <w:pPr>
              <w:pStyle w:val="12"/>
              <w:spacing w:before="2"/>
              <w:rPr>
                <w:rFonts w:ascii="Times New Roman"/>
                <w:sz w:val="29"/>
              </w:rPr>
            </w:pPr>
          </w:p>
          <w:p>
            <w:pPr>
              <w:pStyle w:val="12"/>
              <w:ind w:left="323"/>
              <w:rPr>
                <w:sz w:val="24"/>
              </w:rPr>
            </w:pPr>
            <w:r>
              <w:rPr>
                <w:sz w:val="24"/>
              </w:rPr>
              <w:t>货物名称</w:t>
            </w:r>
          </w:p>
        </w:tc>
        <w:tc>
          <w:tcPr>
            <w:tcW w:w="534" w:type="dxa"/>
          </w:tcPr>
          <w:p>
            <w:pPr>
              <w:pStyle w:val="12"/>
              <w:spacing w:before="16" w:line="249" w:lineRule="auto"/>
              <w:ind w:left="146" w:right="135"/>
              <w:rPr>
                <w:sz w:val="24"/>
              </w:rPr>
            </w:pPr>
            <w:r>
              <w:rPr>
                <w:sz w:val="24"/>
              </w:rPr>
              <w:t>数量</w:t>
            </w:r>
          </w:p>
          <w:p>
            <w:pPr>
              <w:pStyle w:val="12"/>
              <w:spacing w:line="284" w:lineRule="exact"/>
              <w:ind w:left="146"/>
              <w:rPr>
                <w:sz w:val="24"/>
              </w:rPr>
            </w:pPr>
            <w:r>
              <w:rPr>
                <w:sz w:val="24"/>
              </w:rPr>
              <w:t>①</w:t>
            </w:r>
          </w:p>
        </w:tc>
        <w:tc>
          <w:tcPr>
            <w:tcW w:w="1422" w:type="dxa"/>
          </w:tcPr>
          <w:p>
            <w:pPr>
              <w:pStyle w:val="12"/>
              <w:spacing w:before="4" w:line="320" w:lineRule="atLeast"/>
              <w:ind w:left="111" w:right="98"/>
              <w:jc w:val="both"/>
              <w:rPr>
                <w:sz w:val="24"/>
              </w:rPr>
            </w:pPr>
            <w:r>
              <w:rPr>
                <w:sz w:val="24"/>
              </w:rPr>
              <w:t>品牌及规格型号、生产厂家及国别</w:t>
            </w:r>
          </w:p>
        </w:tc>
        <w:tc>
          <w:tcPr>
            <w:tcW w:w="1689" w:type="dxa"/>
          </w:tcPr>
          <w:p>
            <w:pPr>
              <w:pStyle w:val="12"/>
              <w:spacing w:before="175" w:line="252" w:lineRule="auto"/>
              <w:ind w:left="482" w:right="114" w:hanging="360"/>
              <w:rPr>
                <w:sz w:val="24"/>
              </w:rPr>
            </w:pPr>
            <w:r>
              <w:rPr>
                <w:sz w:val="24"/>
              </w:rPr>
              <w:t>技术参数及性能配置</w:t>
            </w:r>
          </w:p>
        </w:tc>
        <w:tc>
          <w:tcPr>
            <w:tcW w:w="1413" w:type="dxa"/>
          </w:tcPr>
          <w:p>
            <w:pPr>
              <w:pStyle w:val="12"/>
              <w:spacing w:before="175"/>
              <w:ind w:left="88" w:right="74"/>
              <w:jc w:val="center"/>
              <w:rPr>
                <w:sz w:val="24"/>
              </w:rPr>
            </w:pPr>
            <w:r>
              <w:rPr>
                <w:sz w:val="24"/>
              </w:rPr>
              <w:t>单价（元）</w:t>
            </w:r>
          </w:p>
          <w:p>
            <w:pPr>
              <w:pStyle w:val="12"/>
              <w:spacing w:before="14"/>
              <w:ind w:left="9"/>
              <w:jc w:val="center"/>
              <w:rPr>
                <w:sz w:val="24"/>
              </w:rPr>
            </w:pPr>
            <w:r>
              <w:rPr>
                <w:sz w:val="24"/>
              </w:rPr>
              <w:t>②</w:t>
            </w:r>
          </w:p>
        </w:tc>
        <w:tc>
          <w:tcPr>
            <w:tcW w:w="1864" w:type="dxa"/>
          </w:tcPr>
          <w:p>
            <w:pPr>
              <w:pStyle w:val="12"/>
              <w:spacing w:before="175"/>
              <w:ind w:left="86" w:right="47"/>
              <w:jc w:val="center"/>
              <w:rPr>
                <w:sz w:val="24"/>
              </w:rPr>
            </w:pPr>
            <w:r>
              <w:rPr>
                <w:sz w:val="24"/>
              </w:rPr>
              <w:t>单项合价（元）</w:t>
            </w:r>
          </w:p>
          <w:p>
            <w:pPr>
              <w:pStyle w:val="12"/>
              <w:spacing w:before="14"/>
              <w:ind w:left="58" w:right="47"/>
              <w:jc w:val="center"/>
              <w:rPr>
                <w:sz w:val="24"/>
              </w:rPr>
            </w:pPr>
            <w:r>
              <w:rPr>
                <w:sz w:val="24"/>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51" w:type="dxa"/>
          </w:tcPr>
          <w:p>
            <w:pPr>
              <w:pStyle w:val="12"/>
              <w:spacing w:line="306" w:lineRule="exact"/>
              <w:ind w:left="10"/>
              <w:jc w:val="center"/>
              <w:rPr>
                <w:sz w:val="24"/>
              </w:rPr>
            </w:pPr>
            <w:r>
              <w:rPr>
                <w:sz w:val="24"/>
              </w:rPr>
              <w:t>1</w:t>
            </w:r>
          </w:p>
        </w:tc>
        <w:tc>
          <w:tcPr>
            <w:tcW w:w="1610" w:type="dxa"/>
          </w:tcPr>
          <w:p>
            <w:pPr>
              <w:pStyle w:val="12"/>
              <w:rPr>
                <w:rFonts w:ascii="Times New Roman"/>
                <w:sz w:val="22"/>
              </w:rPr>
            </w:pPr>
          </w:p>
        </w:tc>
        <w:tc>
          <w:tcPr>
            <w:tcW w:w="534" w:type="dxa"/>
          </w:tcPr>
          <w:p>
            <w:pPr>
              <w:pStyle w:val="12"/>
              <w:rPr>
                <w:rFonts w:ascii="Times New Roman"/>
                <w:sz w:val="22"/>
              </w:rPr>
            </w:pPr>
          </w:p>
        </w:tc>
        <w:tc>
          <w:tcPr>
            <w:tcW w:w="1422" w:type="dxa"/>
          </w:tcPr>
          <w:p>
            <w:pPr>
              <w:pStyle w:val="12"/>
              <w:rPr>
                <w:rFonts w:ascii="Times New Roman"/>
                <w:sz w:val="22"/>
              </w:rPr>
            </w:pPr>
          </w:p>
        </w:tc>
        <w:tc>
          <w:tcPr>
            <w:tcW w:w="1689" w:type="dxa"/>
          </w:tcPr>
          <w:p>
            <w:pPr>
              <w:pStyle w:val="12"/>
              <w:rPr>
                <w:rFonts w:ascii="Times New Roman"/>
                <w:sz w:val="22"/>
              </w:rPr>
            </w:pPr>
          </w:p>
        </w:tc>
        <w:tc>
          <w:tcPr>
            <w:tcW w:w="1413" w:type="dxa"/>
          </w:tcPr>
          <w:p>
            <w:pPr>
              <w:pStyle w:val="12"/>
              <w:rPr>
                <w:rFonts w:ascii="Times New Roman"/>
                <w:sz w:val="22"/>
              </w:rPr>
            </w:pPr>
          </w:p>
        </w:tc>
        <w:tc>
          <w:tcPr>
            <w:tcW w:w="1864"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951" w:type="dxa"/>
          </w:tcPr>
          <w:p>
            <w:pPr>
              <w:pStyle w:val="12"/>
              <w:spacing w:before="1"/>
              <w:ind w:left="10"/>
              <w:jc w:val="center"/>
              <w:rPr>
                <w:sz w:val="24"/>
              </w:rPr>
            </w:pPr>
            <w:r>
              <w:rPr>
                <w:sz w:val="24"/>
              </w:rPr>
              <w:t>2</w:t>
            </w:r>
          </w:p>
        </w:tc>
        <w:tc>
          <w:tcPr>
            <w:tcW w:w="1610" w:type="dxa"/>
          </w:tcPr>
          <w:p>
            <w:pPr>
              <w:pStyle w:val="12"/>
              <w:rPr>
                <w:rFonts w:ascii="Times New Roman"/>
                <w:sz w:val="22"/>
              </w:rPr>
            </w:pPr>
          </w:p>
        </w:tc>
        <w:tc>
          <w:tcPr>
            <w:tcW w:w="534" w:type="dxa"/>
          </w:tcPr>
          <w:p>
            <w:pPr>
              <w:pStyle w:val="12"/>
              <w:rPr>
                <w:rFonts w:ascii="Times New Roman"/>
                <w:sz w:val="22"/>
              </w:rPr>
            </w:pPr>
          </w:p>
        </w:tc>
        <w:tc>
          <w:tcPr>
            <w:tcW w:w="1422" w:type="dxa"/>
          </w:tcPr>
          <w:p>
            <w:pPr>
              <w:pStyle w:val="12"/>
              <w:rPr>
                <w:rFonts w:ascii="Times New Roman"/>
                <w:sz w:val="22"/>
              </w:rPr>
            </w:pPr>
          </w:p>
        </w:tc>
        <w:tc>
          <w:tcPr>
            <w:tcW w:w="1689" w:type="dxa"/>
          </w:tcPr>
          <w:p>
            <w:pPr>
              <w:pStyle w:val="12"/>
              <w:rPr>
                <w:rFonts w:ascii="Times New Roman"/>
                <w:sz w:val="22"/>
              </w:rPr>
            </w:pPr>
          </w:p>
        </w:tc>
        <w:tc>
          <w:tcPr>
            <w:tcW w:w="1413" w:type="dxa"/>
          </w:tcPr>
          <w:p>
            <w:pPr>
              <w:pStyle w:val="12"/>
              <w:rPr>
                <w:rFonts w:ascii="Times New Roman"/>
                <w:sz w:val="22"/>
              </w:rPr>
            </w:pPr>
          </w:p>
        </w:tc>
        <w:tc>
          <w:tcPr>
            <w:tcW w:w="1864"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951" w:type="dxa"/>
          </w:tcPr>
          <w:p>
            <w:pPr>
              <w:pStyle w:val="12"/>
              <w:spacing w:before="1"/>
              <w:ind w:left="235"/>
              <w:rPr>
                <w:sz w:val="24"/>
              </w:rPr>
            </w:pPr>
            <w:r>
              <w:rPr>
                <w:sz w:val="24"/>
              </w:rPr>
              <w:t>……</w:t>
            </w:r>
          </w:p>
        </w:tc>
        <w:tc>
          <w:tcPr>
            <w:tcW w:w="1610" w:type="dxa"/>
          </w:tcPr>
          <w:p>
            <w:pPr>
              <w:pStyle w:val="12"/>
              <w:rPr>
                <w:rFonts w:ascii="Times New Roman"/>
                <w:sz w:val="22"/>
              </w:rPr>
            </w:pPr>
          </w:p>
        </w:tc>
        <w:tc>
          <w:tcPr>
            <w:tcW w:w="534" w:type="dxa"/>
          </w:tcPr>
          <w:p>
            <w:pPr>
              <w:pStyle w:val="12"/>
              <w:rPr>
                <w:rFonts w:ascii="Times New Roman"/>
                <w:sz w:val="22"/>
              </w:rPr>
            </w:pPr>
          </w:p>
        </w:tc>
        <w:tc>
          <w:tcPr>
            <w:tcW w:w="1422" w:type="dxa"/>
          </w:tcPr>
          <w:p>
            <w:pPr>
              <w:pStyle w:val="12"/>
              <w:rPr>
                <w:rFonts w:ascii="Times New Roman"/>
                <w:sz w:val="22"/>
              </w:rPr>
            </w:pPr>
          </w:p>
        </w:tc>
        <w:tc>
          <w:tcPr>
            <w:tcW w:w="1689" w:type="dxa"/>
          </w:tcPr>
          <w:p>
            <w:pPr>
              <w:pStyle w:val="12"/>
              <w:rPr>
                <w:rFonts w:ascii="Times New Roman"/>
                <w:sz w:val="22"/>
              </w:rPr>
            </w:pPr>
          </w:p>
        </w:tc>
        <w:tc>
          <w:tcPr>
            <w:tcW w:w="1413" w:type="dxa"/>
          </w:tcPr>
          <w:p>
            <w:pPr>
              <w:pStyle w:val="12"/>
              <w:rPr>
                <w:rFonts w:ascii="Times New Roman"/>
                <w:sz w:val="22"/>
              </w:rPr>
            </w:pPr>
          </w:p>
        </w:tc>
        <w:tc>
          <w:tcPr>
            <w:tcW w:w="1864"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951" w:type="dxa"/>
          </w:tcPr>
          <w:p>
            <w:pPr>
              <w:pStyle w:val="12"/>
              <w:ind w:left="10"/>
              <w:jc w:val="center"/>
              <w:rPr>
                <w:sz w:val="24"/>
              </w:rPr>
            </w:pPr>
            <w:r>
              <w:rPr>
                <w:sz w:val="24"/>
              </w:rPr>
              <w:t>N</w:t>
            </w:r>
          </w:p>
        </w:tc>
        <w:tc>
          <w:tcPr>
            <w:tcW w:w="1610" w:type="dxa"/>
          </w:tcPr>
          <w:p>
            <w:pPr>
              <w:pStyle w:val="12"/>
              <w:rPr>
                <w:rFonts w:ascii="Times New Roman"/>
                <w:sz w:val="22"/>
              </w:rPr>
            </w:pPr>
          </w:p>
        </w:tc>
        <w:tc>
          <w:tcPr>
            <w:tcW w:w="534" w:type="dxa"/>
          </w:tcPr>
          <w:p>
            <w:pPr>
              <w:pStyle w:val="12"/>
              <w:rPr>
                <w:rFonts w:ascii="Times New Roman"/>
                <w:sz w:val="22"/>
              </w:rPr>
            </w:pPr>
          </w:p>
        </w:tc>
        <w:tc>
          <w:tcPr>
            <w:tcW w:w="1422" w:type="dxa"/>
          </w:tcPr>
          <w:p>
            <w:pPr>
              <w:pStyle w:val="12"/>
              <w:rPr>
                <w:rFonts w:ascii="Times New Roman"/>
                <w:sz w:val="22"/>
              </w:rPr>
            </w:pPr>
          </w:p>
        </w:tc>
        <w:tc>
          <w:tcPr>
            <w:tcW w:w="1689" w:type="dxa"/>
          </w:tcPr>
          <w:p>
            <w:pPr>
              <w:pStyle w:val="12"/>
              <w:rPr>
                <w:rFonts w:ascii="Times New Roman"/>
                <w:sz w:val="22"/>
              </w:rPr>
            </w:pPr>
          </w:p>
        </w:tc>
        <w:tc>
          <w:tcPr>
            <w:tcW w:w="1413" w:type="dxa"/>
          </w:tcPr>
          <w:p>
            <w:pPr>
              <w:pStyle w:val="12"/>
              <w:rPr>
                <w:rFonts w:ascii="Times New Roman"/>
                <w:sz w:val="22"/>
              </w:rPr>
            </w:pPr>
          </w:p>
        </w:tc>
        <w:tc>
          <w:tcPr>
            <w:tcW w:w="1864"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517" w:type="dxa"/>
            <w:gridSpan w:val="4"/>
            <w:tcBorders>
              <w:right w:val="nil"/>
            </w:tcBorders>
          </w:tcPr>
          <w:p>
            <w:pPr>
              <w:pStyle w:val="12"/>
              <w:tabs>
                <w:tab w:val="left" w:pos="3468"/>
                <w:tab w:val="left" w:pos="5987"/>
              </w:tabs>
              <w:spacing w:before="77"/>
              <w:ind w:left="108" w:right="-1484"/>
              <w:rPr>
                <w:sz w:val="24"/>
              </w:rPr>
            </w:pPr>
            <w:r>
              <w:rPr>
                <w:sz w:val="24"/>
              </w:rPr>
              <w:t>总报价：人民币</w:t>
            </w:r>
            <w:r>
              <w:rPr>
                <w:sz w:val="24"/>
                <w:u w:val="single"/>
              </w:rPr>
              <w:t xml:space="preserve"> </w:t>
            </w:r>
            <w:r>
              <w:rPr>
                <w:sz w:val="24"/>
                <w:u w:val="single"/>
              </w:rPr>
              <w:tab/>
            </w:r>
            <w:r>
              <w:rPr>
                <w:sz w:val="24"/>
                <w:u w:val="single"/>
              </w:rPr>
              <w:t>（￥</w:t>
            </w:r>
            <w:r>
              <w:rPr>
                <w:sz w:val="24"/>
                <w:u w:val="single"/>
              </w:rPr>
              <w:tab/>
            </w:r>
          </w:p>
        </w:tc>
        <w:tc>
          <w:tcPr>
            <w:tcW w:w="3102" w:type="dxa"/>
            <w:gridSpan w:val="2"/>
            <w:tcBorders>
              <w:left w:val="nil"/>
              <w:right w:val="nil"/>
            </w:tcBorders>
          </w:tcPr>
          <w:p>
            <w:pPr>
              <w:pStyle w:val="12"/>
              <w:spacing w:before="77"/>
              <w:ind w:left="90"/>
              <w:jc w:val="center"/>
              <w:rPr>
                <w:sz w:val="24"/>
              </w:rPr>
            </w:pPr>
            <w:r>
              <w:rPr>
                <w:sz w:val="24"/>
              </w:rPr>
              <w:t>）</w:t>
            </w:r>
          </w:p>
        </w:tc>
        <w:tc>
          <w:tcPr>
            <w:tcW w:w="1864" w:type="dxa"/>
            <w:tcBorders>
              <w:left w:val="nil"/>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9483" w:type="dxa"/>
            <w:gridSpan w:val="7"/>
          </w:tcPr>
          <w:p>
            <w:pPr>
              <w:pStyle w:val="12"/>
              <w:spacing w:before="77"/>
              <w:ind w:left="108"/>
              <w:rPr>
                <w:sz w:val="24"/>
              </w:rPr>
            </w:pPr>
            <w:r>
              <w:rPr>
                <w:sz w:val="24"/>
              </w:rPr>
              <w:t>交货期：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9483" w:type="dxa"/>
            <w:gridSpan w:val="7"/>
          </w:tcPr>
          <w:p>
            <w:pPr>
              <w:pStyle w:val="12"/>
              <w:spacing w:before="78"/>
              <w:ind w:left="108"/>
              <w:rPr>
                <w:sz w:val="24"/>
              </w:rPr>
            </w:pPr>
            <w:r>
              <w:rPr>
                <w:sz w:val="24"/>
              </w:rPr>
              <w:t>交货地点：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9483" w:type="dxa"/>
            <w:gridSpan w:val="7"/>
          </w:tcPr>
          <w:p>
            <w:pPr>
              <w:pStyle w:val="12"/>
              <w:spacing w:before="76"/>
              <w:ind w:left="108"/>
              <w:rPr>
                <w:sz w:val="24"/>
              </w:rPr>
            </w:pPr>
            <w:r>
              <w:rPr>
                <w:sz w:val="24"/>
              </w:rPr>
              <w:t>质保期：</w:t>
            </w:r>
          </w:p>
        </w:tc>
      </w:tr>
    </w:tbl>
    <w:p>
      <w:pPr>
        <w:spacing w:before="1"/>
        <w:ind w:left="297" w:right="0" w:firstLine="0"/>
        <w:jc w:val="left"/>
        <w:rPr>
          <w:sz w:val="22"/>
        </w:rPr>
      </w:pPr>
      <w:r>
        <w:rPr>
          <w:sz w:val="22"/>
        </w:rPr>
        <w:t>注：1.所有价格均用人民币表示，单位为元，精确到小数点后两位数。</w:t>
      </w:r>
    </w:p>
    <w:p>
      <w:pPr>
        <w:pStyle w:val="2"/>
        <w:spacing w:before="5"/>
        <w:rPr>
          <w:sz w:val="22"/>
        </w:rPr>
      </w:pPr>
    </w:p>
    <w:p>
      <w:pPr>
        <w:pStyle w:val="11"/>
        <w:numPr>
          <w:ilvl w:val="0"/>
          <w:numId w:val="44"/>
        </w:numPr>
        <w:tabs>
          <w:tab w:val="left" w:pos="959"/>
        </w:tabs>
        <w:spacing w:before="0" w:after="0" w:line="324" w:lineRule="auto"/>
        <w:ind w:left="297" w:right="526" w:firstLine="439"/>
        <w:jc w:val="left"/>
        <w:rPr>
          <w:sz w:val="22"/>
        </w:rPr>
      </w:pPr>
      <w:r>
        <w:rPr>
          <w:spacing w:val="-3"/>
          <w:sz w:val="22"/>
        </w:rPr>
        <w:t>各供应商必须就“项目采购需求和说明”中所有内容作完整唯一报价，否则，其响应文件无效。</w:t>
      </w:r>
    </w:p>
    <w:p>
      <w:pPr>
        <w:pStyle w:val="11"/>
        <w:numPr>
          <w:ilvl w:val="0"/>
          <w:numId w:val="44"/>
        </w:numPr>
        <w:tabs>
          <w:tab w:val="left" w:pos="959"/>
        </w:tabs>
        <w:spacing w:before="0" w:after="0" w:line="324" w:lineRule="auto"/>
        <w:ind w:left="297" w:right="526" w:firstLine="439"/>
        <w:jc w:val="left"/>
        <w:rPr>
          <w:sz w:val="22"/>
        </w:rPr>
      </w:pPr>
      <w:r>
        <w:rPr>
          <w:spacing w:val="-3"/>
          <w:sz w:val="22"/>
        </w:rPr>
        <w:t>此表的总报价是所有需采购方支付的本次采购标的金额总数，即竞标总价。竞标总价须包含完成用户需求要求所有内容的全部费用。</w:t>
      </w:r>
    </w:p>
    <w:p>
      <w:pPr>
        <w:pStyle w:val="11"/>
        <w:numPr>
          <w:ilvl w:val="0"/>
          <w:numId w:val="44"/>
        </w:numPr>
        <w:tabs>
          <w:tab w:val="left" w:pos="959"/>
        </w:tabs>
        <w:spacing w:before="0" w:after="0" w:line="279" w:lineRule="exact"/>
        <w:ind w:left="958" w:right="0" w:hanging="223"/>
        <w:jc w:val="left"/>
        <w:rPr>
          <w:sz w:val="22"/>
        </w:rPr>
      </w:pPr>
      <w:r>
        <w:rPr>
          <w:spacing w:val="-3"/>
          <w:sz w:val="22"/>
        </w:rPr>
        <w:t>若此表由多页构成的，需逐页加盖供应商公章。</w:t>
      </w:r>
    </w:p>
    <w:p>
      <w:pPr>
        <w:pStyle w:val="2"/>
        <w:rPr>
          <w:sz w:val="22"/>
        </w:rPr>
      </w:pPr>
    </w:p>
    <w:p>
      <w:pPr>
        <w:pStyle w:val="2"/>
        <w:rPr>
          <w:sz w:val="22"/>
        </w:rPr>
      </w:pPr>
    </w:p>
    <w:p>
      <w:pPr>
        <w:pStyle w:val="2"/>
        <w:spacing w:before="6"/>
        <w:rPr>
          <w:sz w:val="20"/>
        </w:rPr>
      </w:pPr>
    </w:p>
    <w:p>
      <w:pPr>
        <w:pStyle w:val="2"/>
        <w:tabs>
          <w:tab w:val="left" w:pos="2667"/>
          <w:tab w:val="left" w:pos="6866"/>
        </w:tabs>
        <w:ind w:left="387"/>
        <w:jc w:val="center"/>
      </w:pPr>
      <w:r>
        <w:t>供应商：</w:t>
      </w:r>
      <w:r>
        <w:rPr>
          <w:u w:val="single"/>
        </w:rPr>
        <w:t xml:space="preserve"> </w:t>
      </w:r>
      <w:r>
        <w:rPr>
          <w:u w:val="single"/>
        </w:rPr>
        <w:tab/>
      </w:r>
      <w:r>
        <w:rPr>
          <w:u w:val="single"/>
        </w:rPr>
        <w:t>（单位名称并盖公章）</w:t>
      </w:r>
      <w:r>
        <w:rPr>
          <w:u w:val="single"/>
        </w:rPr>
        <w:tab/>
      </w:r>
    </w:p>
    <w:p>
      <w:pPr>
        <w:pStyle w:val="2"/>
        <w:spacing w:before="1"/>
        <w:rPr>
          <w:sz w:val="16"/>
        </w:rPr>
      </w:pPr>
    </w:p>
    <w:p>
      <w:pPr>
        <w:pStyle w:val="2"/>
        <w:tabs>
          <w:tab w:val="left" w:pos="4887"/>
          <w:tab w:val="left" w:pos="6986"/>
        </w:tabs>
        <w:spacing w:before="74"/>
        <w:ind w:left="447"/>
        <w:jc w:val="center"/>
        <w:rPr>
          <w:rFonts w:ascii="Times New Roman" w:eastAsia="Times New Roman"/>
        </w:rPr>
      </w:pPr>
      <w:r>
        <w:t>地址：</w:t>
      </w:r>
      <w:r>
        <w:rPr>
          <w:u w:val="single"/>
        </w:rPr>
        <w:t xml:space="preserve"> </w:t>
      </w:r>
      <w:r>
        <w:rPr>
          <w:u w:val="single"/>
        </w:rPr>
        <w:tab/>
      </w:r>
      <w:r>
        <w:rPr>
          <w:spacing w:val="-1"/>
        </w:rPr>
        <w:t>邮</w:t>
      </w:r>
      <w:r>
        <w:t>编：</w:t>
      </w:r>
      <w:r>
        <w:rPr>
          <w:rFonts w:ascii="Times New Roman" w:eastAsia="Times New Roman"/>
          <w:u w:val="single"/>
        </w:rPr>
        <w:t xml:space="preserve"> </w:t>
      </w:r>
      <w:r>
        <w:rPr>
          <w:rFonts w:ascii="Times New Roman" w:eastAsia="Times New Roman"/>
          <w:u w:val="single"/>
        </w:rPr>
        <w:tab/>
      </w:r>
    </w:p>
    <w:p>
      <w:pPr>
        <w:pStyle w:val="2"/>
        <w:spacing w:before="9"/>
        <w:rPr>
          <w:rFonts w:ascii="Times New Roman"/>
          <w:sz w:val="17"/>
        </w:rPr>
      </w:pPr>
    </w:p>
    <w:p>
      <w:pPr>
        <w:pStyle w:val="2"/>
        <w:tabs>
          <w:tab w:val="left" w:pos="4887"/>
          <w:tab w:val="left" w:pos="6986"/>
        </w:tabs>
        <w:spacing w:before="74"/>
        <w:ind w:left="447"/>
        <w:jc w:val="center"/>
        <w:rPr>
          <w:rFonts w:ascii="Times New Roman" w:eastAsia="Times New Roman"/>
        </w:rPr>
      </w:pPr>
      <w:r>
        <w:t>电话：</w:t>
      </w:r>
      <w:r>
        <w:rPr>
          <w:u w:val="single"/>
        </w:rPr>
        <w:t xml:space="preserve"> </w:t>
      </w:r>
      <w:r>
        <w:rPr>
          <w:u w:val="single"/>
        </w:rPr>
        <w:tab/>
      </w:r>
      <w:r>
        <w:rPr>
          <w:spacing w:val="-1"/>
        </w:rPr>
        <w:t>传</w:t>
      </w:r>
      <w:r>
        <w:t>真：</w:t>
      </w:r>
      <w:r>
        <w:rPr>
          <w:rFonts w:ascii="Times New Roman" w:eastAsia="Times New Roman"/>
          <w:u w:val="single"/>
        </w:rPr>
        <w:t xml:space="preserve"> </w:t>
      </w:r>
      <w:r>
        <w:rPr>
          <w:rFonts w:ascii="Times New Roman" w:eastAsia="Times New Roman"/>
          <w:u w:val="single"/>
        </w:rPr>
        <w:tab/>
      </w:r>
    </w:p>
    <w:p>
      <w:pPr>
        <w:pStyle w:val="2"/>
        <w:spacing w:before="11"/>
        <w:rPr>
          <w:rFonts w:ascii="Times New Roman"/>
          <w:sz w:val="17"/>
        </w:rPr>
      </w:pPr>
    </w:p>
    <w:p>
      <w:pPr>
        <w:pStyle w:val="2"/>
        <w:tabs>
          <w:tab w:val="left" w:pos="4947"/>
          <w:tab w:val="left" w:pos="6866"/>
        </w:tabs>
        <w:spacing w:before="74"/>
        <w:ind w:left="387"/>
        <w:jc w:val="center"/>
      </w:pPr>
      <w:r>
        <w:t>法定代表人或委托代理人：</w:t>
      </w:r>
      <w:r>
        <w:rPr>
          <w:u w:val="single"/>
        </w:rPr>
        <w:t xml:space="preserve"> </w:t>
      </w:r>
      <w:r>
        <w:rPr>
          <w:u w:val="single"/>
        </w:rPr>
        <w:tab/>
      </w:r>
      <w:r>
        <w:rPr>
          <w:u w:val="single"/>
        </w:rPr>
        <w:t>（签字）</w:t>
      </w:r>
      <w:r>
        <w:rPr>
          <w:u w:val="single"/>
        </w:rPr>
        <w:tab/>
      </w:r>
    </w:p>
    <w:p>
      <w:pPr>
        <w:pStyle w:val="2"/>
        <w:spacing w:before="7"/>
        <w:rPr>
          <w:sz w:val="16"/>
        </w:rPr>
      </w:pPr>
    </w:p>
    <w:p>
      <w:pPr>
        <w:pStyle w:val="2"/>
        <w:tabs>
          <w:tab w:val="left" w:pos="4257"/>
          <w:tab w:val="left" w:pos="5817"/>
          <w:tab w:val="left" w:pos="7257"/>
        </w:tabs>
        <w:spacing w:before="66"/>
        <w:ind w:left="2097"/>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sectPr>
      </w:pPr>
    </w:p>
    <w:p>
      <w:pPr>
        <w:pStyle w:val="2"/>
        <w:spacing w:before="9"/>
        <w:rPr>
          <w:sz w:val="10"/>
        </w:rPr>
      </w:pPr>
    </w:p>
    <w:p>
      <w:pPr>
        <w:pStyle w:val="2"/>
        <w:spacing w:before="67"/>
        <w:ind w:left="297"/>
        <w:outlineLvl w:val="0"/>
      </w:pPr>
      <w:bookmarkStart w:id="32" w:name="_Toc10547"/>
      <w:r>
        <w:t>附件二：</w:t>
      </w:r>
      <w:bookmarkEnd w:id="32"/>
    </w:p>
    <w:p>
      <w:pPr>
        <w:pStyle w:val="2"/>
        <w:rPr>
          <w:sz w:val="20"/>
        </w:rPr>
      </w:pPr>
    </w:p>
    <w:p>
      <w:pPr>
        <w:spacing w:before="184"/>
        <w:ind w:left="0" w:right="138" w:firstLine="0"/>
        <w:jc w:val="center"/>
        <w:rPr>
          <w:sz w:val="32"/>
        </w:rPr>
      </w:pPr>
      <w:r>
        <w:rPr>
          <w:sz w:val="32"/>
        </w:rPr>
        <w:t>谈判书</w:t>
      </w:r>
    </w:p>
    <w:p>
      <w:pPr>
        <w:pStyle w:val="2"/>
        <w:tabs>
          <w:tab w:val="left" w:pos="1857"/>
        </w:tabs>
        <w:spacing w:before="246"/>
        <w:ind w:left="297"/>
      </w:pPr>
      <w:r>
        <w:t>致：</w:t>
      </w:r>
      <w:r>
        <w:rPr>
          <w:u w:val="single"/>
        </w:rPr>
        <w:t xml:space="preserve"> </w:t>
      </w:r>
      <w:r>
        <w:rPr>
          <w:u w:val="single"/>
        </w:rPr>
        <w:tab/>
      </w:r>
      <w:r>
        <w:t>(采购代理机构)</w:t>
      </w:r>
    </w:p>
    <w:p>
      <w:pPr>
        <w:pStyle w:val="2"/>
        <w:tabs>
          <w:tab w:val="left" w:pos="2311"/>
          <w:tab w:val="left" w:pos="3417"/>
        </w:tabs>
        <w:spacing w:before="112" w:line="328" w:lineRule="auto"/>
        <w:ind w:left="297" w:right="434" w:firstLine="480"/>
        <w:jc w:val="both"/>
      </w:pPr>
      <w:r>
        <w:t>根据贵方的</w:t>
      </w:r>
      <w:r>
        <w:rPr>
          <w:u w:val="single"/>
        </w:rPr>
        <w:t xml:space="preserve"> </w:t>
      </w:r>
      <w:r>
        <w:rPr>
          <w:spacing w:val="119"/>
          <w:u w:val="single"/>
        </w:rPr>
        <w:t xml:space="preserve"> </w:t>
      </w:r>
      <w:r>
        <w:rPr>
          <w:u w:val="single"/>
        </w:rPr>
        <w:t>（项目名称） （项目编号：    ）</w:t>
      </w:r>
      <w:r>
        <w:rPr>
          <w:spacing w:val="119"/>
          <w:u w:val="single"/>
        </w:rPr>
        <w:t xml:space="preserve"> </w:t>
      </w:r>
      <w:r>
        <w:t>项目政府采购的谈判邀请，我方授权代表</w:t>
      </w:r>
      <w:r>
        <w:rPr>
          <w:u w:val="single"/>
        </w:rPr>
        <w:t xml:space="preserve"> </w:t>
      </w:r>
      <w:r>
        <w:rPr>
          <w:u w:val="single"/>
        </w:rPr>
        <w:tab/>
      </w:r>
      <w:r>
        <w:rPr>
          <w:u w:val="single"/>
        </w:rPr>
        <w:t>（姓名和职务）</w:t>
      </w:r>
      <w:r>
        <w:t>经正式授权并代表供应商</w:t>
      </w:r>
      <w:r>
        <w:rPr>
          <w:u w:val="single"/>
        </w:rPr>
        <w:t xml:space="preserve"> </w:t>
      </w:r>
      <w:r>
        <w:rPr>
          <w:spacing w:val="107"/>
          <w:u w:val="single"/>
        </w:rPr>
        <w:t xml:space="preserve"> </w:t>
      </w:r>
      <w:r>
        <w:rPr>
          <w:u w:val="single"/>
        </w:rPr>
        <w:t xml:space="preserve">（供应商名称） </w:t>
      </w:r>
      <w:r>
        <w:rPr>
          <w:spacing w:val="112"/>
          <w:u w:val="single"/>
        </w:rPr>
        <w:t xml:space="preserve"> </w:t>
      </w:r>
      <w:r>
        <w:t>提交</w:t>
      </w:r>
      <w:r>
        <w:rPr>
          <w:spacing w:val="-17"/>
        </w:rPr>
        <w:t>响</w:t>
      </w:r>
      <w:r>
        <w:t>应文件正本一份、副本</w:t>
      </w:r>
      <w:r>
        <w:rPr>
          <w:u w:val="single"/>
        </w:rPr>
        <w:t xml:space="preserve"> </w:t>
      </w:r>
      <w:r>
        <w:rPr>
          <w:u w:val="single"/>
        </w:rPr>
        <w:tab/>
      </w:r>
      <w:r>
        <w:t>份。</w:t>
      </w:r>
    </w:p>
    <w:p>
      <w:pPr>
        <w:pStyle w:val="2"/>
        <w:spacing w:line="304" w:lineRule="exact"/>
        <w:ind w:left="777"/>
      </w:pPr>
      <w:r>
        <w:t>在此，授权代表宣布同意如下：</w:t>
      </w:r>
    </w:p>
    <w:p>
      <w:pPr>
        <w:pStyle w:val="11"/>
        <w:numPr>
          <w:ilvl w:val="0"/>
          <w:numId w:val="45"/>
        </w:numPr>
        <w:tabs>
          <w:tab w:val="left" w:pos="1139"/>
        </w:tabs>
        <w:spacing w:before="113" w:after="0" w:line="328" w:lineRule="auto"/>
        <w:ind w:left="297" w:right="387" w:firstLine="480"/>
        <w:jc w:val="left"/>
        <w:rPr>
          <w:sz w:val="24"/>
        </w:rPr>
      </w:pPr>
      <w:r>
        <w:rPr>
          <w:sz w:val="24"/>
        </w:rPr>
        <w:t>供应商已详细审查全部“竞争性谈判文件”，包括修改文件（如有的话）以及全部</w:t>
      </w:r>
      <w:r>
        <w:rPr>
          <w:spacing w:val="-1"/>
          <w:sz w:val="24"/>
        </w:rPr>
        <w:t>参考资料和有关附件，已经了解我方对于谈判文件、采购过程、采购结果有依法进行询问、</w:t>
      </w:r>
      <w:r>
        <w:rPr>
          <w:sz w:val="24"/>
        </w:rPr>
        <w:t>质疑、投诉的权利及相关渠道和要求。</w:t>
      </w:r>
    </w:p>
    <w:p>
      <w:pPr>
        <w:pStyle w:val="11"/>
        <w:numPr>
          <w:ilvl w:val="0"/>
          <w:numId w:val="45"/>
        </w:numPr>
        <w:tabs>
          <w:tab w:val="left" w:pos="1139"/>
        </w:tabs>
        <w:spacing w:before="0" w:after="0" w:line="328" w:lineRule="auto"/>
        <w:ind w:left="297" w:right="507" w:firstLine="480"/>
        <w:jc w:val="left"/>
        <w:rPr>
          <w:sz w:val="24"/>
        </w:rPr>
      </w:pPr>
      <w:r>
        <w:rPr>
          <w:spacing w:val="-1"/>
          <w:sz w:val="24"/>
        </w:rPr>
        <w:t>供应商在谈判之前已经与贵方进行了充分的沟通，完全理解并接受谈判文件的各项</w:t>
      </w:r>
      <w:r>
        <w:rPr>
          <w:sz w:val="24"/>
        </w:rPr>
        <w:t>规定和要求，对谈判文件的合理性、合法性不再有异议。</w:t>
      </w:r>
    </w:p>
    <w:p>
      <w:pPr>
        <w:pStyle w:val="11"/>
        <w:numPr>
          <w:ilvl w:val="0"/>
          <w:numId w:val="45"/>
        </w:numPr>
        <w:tabs>
          <w:tab w:val="left" w:pos="1139"/>
          <w:tab w:val="left" w:pos="7017"/>
        </w:tabs>
        <w:spacing w:before="0" w:after="0" w:line="305" w:lineRule="exact"/>
        <w:ind w:left="1138" w:right="0" w:hanging="362"/>
        <w:jc w:val="left"/>
        <w:rPr>
          <w:sz w:val="24"/>
        </w:rPr>
      </w:pPr>
      <w:r>
        <w:rPr>
          <w:sz w:val="24"/>
        </w:rPr>
        <w:t>本次响应文件有效期自响应文件提交截止之日起</w:t>
      </w:r>
      <w:r>
        <w:rPr>
          <w:sz w:val="24"/>
          <w:u w:val="single"/>
        </w:rPr>
        <w:t xml:space="preserve"> </w:t>
      </w:r>
      <w:r>
        <w:rPr>
          <w:sz w:val="24"/>
          <w:u w:val="single"/>
        </w:rPr>
        <w:tab/>
      </w:r>
      <w:r>
        <w:rPr>
          <w:sz w:val="24"/>
        </w:rPr>
        <w:t>天（日历天）内。</w:t>
      </w:r>
    </w:p>
    <w:p>
      <w:pPr>
        <w:pStyle w:val="11"/>
        <w:numPr>
          <w:ilvl w:val="0"/>
          <w:numId w:val="45"/>
        </w:numPr>
        <w:tabs>
          <w:tab w:val="left" w:pos="1139"/>
        </w:tabs>
        <w:spacing w:before="109" w:after="0" w:line="328" w:lineRule="auto"/>
        <w:ind w:left="297" w:right="507" w:firstLine="480"/>
        <w:jc w:val="left"/>
        <w:rPr>
          <w:sz w:val="24"/>
        </w:rPr>
      </w:pPr>
      <w:r>
        <w:rPr>
          <w:spacing w:val="-1"/>
          <w:sz w:val="24"/>
        </w:rPr>
        <w:t>如成交，供应商将按“竞争性谈判文件”及政府采购法律、法规的规定履行合同责</w:t>
      </w:r>
      <w:r>
        <w:rPr>
          <w:sz w:val="24"/>
        </w:rPr>
        <w:t>任和义务。</w:t>
      </w:r>
    </w:p>
    <w:p>
      <w:pPr>
        <w:pStyle w:val="11"/>
        <w:numPr>
          <w:ilvl w:val="0"/>
          <w:numId w:val="45"/>
        </w:numPr>
        <w:tabs>
          <w:tab w:val="left" w:pos="1139"/>
        </w:tabs>
        <w:spacing w:before="0" w:after="0" w:line="305" w:lineRule="exact"/>
        <w:ind w:left="1138" w:right="0" w:hanging="362"/>
        <w:jc w:val="left"/>
        <w:rPr>
          <w:sz w:val="24"/>
        </w:rPr>
      </w:pPr>
      <w:r>
        <w:rPr>
          <w:sz w:val="24"/>
        </w:rPr>
        <w:t>供应商同意按照贵方要求提供与谈判有关的一切数据或资料。</w:t>
      </w:r>
    </w:p>
    <w:p>
      <w:pPr>
        <w:pStyle w:val="11"/>
        <w:numPr>
          <w:ilvl w:val="0"/>
          <w:numId w:val="45"/>
        </w:numPr>
        <w:tabs>
          <w:tab w:val="left" w:pos="1139"/>
        </w:tabs>
        <w:spacing w:before="98" w:after="0" w:line="240" w:lineRule="auto"/>
        <w:ind w:left="1138" w:right="0" w:hanging="362"/>
        <w:jc w:val="left"/>
        <w:rPr>
          <w:sz w:val="24"/>
        </w:rPr>
      </w:pPr>
      <w:r>
        <w:rPr>
          <w:sz w:val="24"/>
        </w:rPr>
        <w:t>与本次谈判有关的一切正式往来信函请寄：</w:t>
      </w:r>
    </w:p>
    <w:p>
      <w:pPr>
        <w:pStyle w:val="2"/>
      </w:pPr>
    </w:p>
    <w:p>
      <w:pPr>
        <w:pStyle w:val="2"/>
        <w:spacing w:before="7"/>
        <w:rPr>
          <w:sz w:val="17"/>
        </w:rPr>
      </w:pPr>
    </w:p>
    <w:p>
      <w:pPr>
        <w:pStyle w:val="2"/>
        <w:ind w:left="2097"/>
        <w:jc w:val="both"/>
      </w:pPr>
      <w:r>
        <mc:AlternateContent>
          <mc:Choice Requires="wps">
            <w:drawing>
              <wp:anchor distT="0" distB="0" distL="114300" distR="114300" simplePos="0" relativeHeight="247497728" behindDoc="1" locked="0" layoutInCell="1" allowOverlap="1">
                <wp:simplePos x="0" y="0"/>
                <wp:positionH relativeFrom="page">
                  <wp:posOffset>2436495</wp:posOffset>
                </wp:positionH>
                <wp:positionV relativeFrom="paragraph">
                  <wp:posOffset>168275</wp:posOffset>
                </wp:positionV>
                <wp:extent cx="3886200" cy="0"/>
                <wp:effectExtent l="0" t="0" r="0" b="0"/>
                <wp:wrapNone/>
                <wp:docPr id="4" name="直线 20"/>
                <wp:cNvGraphicFramePr/>
                <a:graphic xmlns:a="http://schemas.openxmlformats.org/drawingml/2006/main">
                  <a:graphicData uri="http://schemas.microsoft.com/office/word/2010/wordprocessingShape">
                    <wps:wsp>
                      <wps:cNvCnPr/>
                      <wps:spPr>
                        <a:xfrm>
                          <a:off x="0" y="0"/>
                          <a:ext cx="38862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191.85pt;margin-top:13.25pt;height:0pt;width:306pt;mso-position-horizontal-relative:page;z-index:-255818752;mso-width-relative:page;mso-height-relative:page;" filled="f" stroked="t" coordsize="21600,21600" o:gfxdata="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b/wtrWAAAA&#10;CQEAAA8AAAAAAAAAAQAgAAAAIgAAAGRycy9kb3ducmV2LnhtbFBLAQIUABQAAAAIAIdO4kAQ4WAs&#10;5gEAANwDAAAOAAAAAAAAAAEAIAAAACUBAABkcnMvZTJvRG9jLnhtbFBLBQYAAAAABgAGAFkBAAB9&#10;BQAAAAA=&#10;">
                <v:fill on="f" focussize="0,0"/>
                <v:stroke weight="0.6pt" color="#000000" joinstyle="round"/>
                <v:imagedata o:title=""/>
                <o:lock v:ext="edit" aspectratio="f"/>
              </v:line>
            </w:pict>
          </mc:Fallback>
        </mc:AlternateContent>
      </w:r>
      <w:r>
        <w:t>供应商： （单位名称并盖公章）</w:t>
      </w:r>
    </w:p>
    <w:p>
      <w:pPr>
        <w:pStyle w:val="2"/>
        <w:tabs>
          <w:tab w:val="left" w:pos="3657"/>
          <w:tab w:val="left" w:pos="6177"/>
          <w:tab w:val="left" w:pos="7196"/>
          <w:tab w:val="left" w:pos="9176"/>
          <w:tab w:val="left" w:pos="9236"/>
        </w:tabs>
        <w:spacing w:before="112" w:line="328" w:lineRule="auto"/>
        <w:ind w:left="2097" w:right="1048"/>
        <w:jc w:val="both"/>
      </w:pPr>
      <w:r>
        <w:t>地址：</w:t>
      </w:r>
      <w:r>
        <w:rPr>
          <w:u w:val="single"/>
        </w:rPr>
        <w:t xml:space="preserve"> </w:t>
      </w:r>
      <w:r>
        <w:rPr>
          <w:u w:val="single"/>
        </w:rPr>
        <w:tab/>
      </w:r>
      <w:r>
        <w:rPr>
          <w:u w:val="single"/>
        </w:rPr>
        <w:tab/>
      </w:r>
      <w:r>
        <w:rPr>
          <w:u w:val="single"/>
        </w:rPr>
        <w:tab/>
      </w:r>
      <w:r>
        <w:t xml:space="preserve">邮 编 </w:t>
      </w:r>
      <w:r>
        <w:rPr>
          <w:u w:val="single"/>
        </w:rPr>
        <w:t xml:space="preserve">：       </w:t>
      </w:r>
      <w:r>
        <w:t>电话：</w:t>
      </w:r>
      <w:r>
        <w:rPr>
          <w:u w:val="single"/>
        </w:rPr>
        <w:t xml:space="preserve"> </w:t>
      </w:r>
      <w:r>
        <w:rPr>
          <w:u w:val="single"/>
        </w:rPr>
        <w:tab/>
      </w:r>
      <w:r>
        <w:rPr>
          <w:u w:val="single"/>
        </w:rPr>
        <w:tab/>
      </w:r>
      <w:r>
        <w:rPr>
          <w:u w:val="single"/>
        </w:rPr>
        <w:tab/>
      </w:r>
      <w:r>
        <w:rPr>
          <w:spacing w:val="-1"/>
        </w:rPr>
        <w:t>传</w:t>
      </w:r>
      <w:r>
        <w:t>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法定代表人或委托代理人：</w:t>
      </w:r>
      <w:r>
        <w:rPr>
          <w:u w:val="single"/>
        </w:rPr>
        <w:t xml:space="preserve"> </w:t>
      </w:r>
      <w:r>
        <w:rPr>
          <w:u w:val="single"/>
        </w:rPr>
        <w:tab/>
      </w:r>
      <w:r>
        <w:rPr>
          <w:u w:val="single"/>
        </w:rPr>
        <w:t>（签字）</w:t>
      </w:r>
      <w:r>
        <w:rPr>
          <w:u w:val="single"/>
        </w:rPr>
        <w:tab/>
      </w:r>
      <w:r>
        <w:rPr>
          <w:u w:val="single"/>
        </w:rPr>
        <w:tab/>
      </w:r>
      <w:r>
        <w:rPr>
          <w:u w:val="single"/>
        </w:rPr>
        <w:t xml:space="preserve"> </w:t>
      </w:r>
      <w:r>
        <w:t>日期：</w:t>
      </w:r>
      <w:r>
        <w:rPr>
          <w:u w:val="single"/>
        </w:rPr>
        <w:t xml:space="preserve"> </w:t>
      </w:r>
      <w:r>
        <w:rPr>
          <w:u w:val="single"/>
        </w:rPr>
        <w:tab/>
      </w:r>
      <w:r>
        <w:t>年</w:t>
      </w:r>
      <w:r>
        <w:rPr>
          <w:u w:val="single"/>
        </w:rPr>
        <w:t xml:space="preserve"> </w:t>
      </w:r>
      <w:r>
        <w:t>月</w:t>
      </w:r>
      <w:r>
        <w:rPr>
          <w:spacing w:val="119"/>
          <w:u w:val="single"/>
        </w:rPr>
        <w:t xml:space="preserve"> </w:t>
      </w:r>
      <w:r>
        <w:t>日</w:t>
      </w:r>
    </w:p>
    <w:p>
      <w:pPr>
        <w:spacing w:after="0" w:line="328" w:lineRule="auto"/>
        <w:jc w:val="both"/>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rPr>
          <w:sz w:val="18"/>
        </w:rPr>
      </w:pPr>
    </w:p>
    <w:p>
      <w:pPr>
        <w:spacing w:before="67"/>
        <w:ind w:left="297" w:right="0" w:firstLine="0"/>
        <w:jc w:val="left"/>
        <w:outlineLvl w:val="0"/>
        <w:rPr>
          <w:b/>
          <w:sz w:val="24"/>
        </w:rPr>
      </w:pPr>
      <w:bookmarkStart w:id="33" w:name="_Toc14238"/>
      <w:r>
        <w:rPr>
          <w:b/>
          <w:sz w:val="24"/>
        </w:rPr>
        <w:t>附件三：</w:t>
      </w:r>
      <w:bookmarkEnd w:id="33"/>
    </w:p>
    <w:p>
      <w:pPr>
        <w:pStyle w:val="2"/>
        <w:spacing w:before="11"/>
        <w:rPr>
          <w:b/>
          <w:sz w:val="18"/>
        </w:rPr>
      </w:pPr>
    </w:p>
    <w:p>
      <w:pPr>
        <w:spacing w:before="55"/>
        <w:ind w:left="0" w:right="138" w:firstLine="0"/>
        <w:jc w:val="center"/>
        <w:rPr>
          <w:sz w:val="32"/>
        </w:rPr>
      </w:pPr>
      <w:r>
        <w:rPr>
          <w:sz w:val="32"/>
        </w:rPr>
        <w:t>竞标声明书</w:t>
      </w:r>
    </w:p>
    <w:p>
      <w:pPr>
        <w:pStyle w:val="2"/>
        <w:rPr>
          <w:sz w:val="32"/>
        </w:rPr>
      </w:pPr>
    </w:p>
    <w:p>
      <w:pPr>
        <w:pStyle w:val="2"/>
        <w:tabs>
          <w:tab w:val="left" w:pos="1617"/>
        </w:tabs>
        <w:spacing w:before="220"/>
        <w:ind w:left="297"/>
      </w:pPr>
      <w:r>
        <w:t>致：</w:t>
      </w:r>
      <w:r>
        <w:rPr>
          <w:u w:val="single"/>
        </w:rPr>
        <w:t xml:space="preserve"> </w:t>
      </w:r>
      <w:r>
        <w:rPr>
          <w:u w:val="single"/>
        </w:rPr>
        <w:tab/>
      </w:r>
      <w:r>
        <w:t>(采购代理机构)</w:t>
      </w:r>
    </w:p>
    <w:p>
      <w:pPr>
        <w:pStyle w:val="2"/>
        <w:tabs>
          <w:tab w:val="left" w:pos="8457"/>
        </w:tabs>
        <w:spacing w:before="93"/>
        <w:ind w:left="1017"/>
      </w:pPr>
      <w:r>
        <w:rPr>
          <w:u w:val="single"/>
        </w:rPr>
        <w:t>（供应商名称）</w:t>
      </w:r>
      <w:r>
        <w:t>系中华人民共和国合法企业，经营地址：</w:t>
      </w:r>
      <w:r>
        <w:rPr>
          <w:u w:val="single"/>
        </w:rPr>
        <w:t xml:space="preserve"> </w:t>
      </w:r>
      <w:r>
        <w:rPr>
          <w:u w:val="single"/>
        </w:rPr>
        <w:tab/>
      </w:r>
      <w:r>
        <w:t>。</w:t>
      </w:r>
    </w:p>
    <w:p>
      <w:pPr>
        <w:pStyle w:val="2"/>
        <w:spacing w:before="93" w:line="312" w:lineRule="auto"/>
        <w:ind w:left="297" w:right="434" w:firstLine="480"/>
        <w:jc w:val="both"/>
      </w:pPr>
      <w:r>
        <w:rPr>
          <w:spacing w:val="-36"/>
        </w:rPr>
        <w:t>我</w:t>
      </w:r>
      <w:r>
        <w:rPr>
          <w:spacing w:val="-3"/>
          <w:u w:val="single"/>
        </w:rPr>
        <w:t>（</w:t>
      </w:r>
      <w:r>
        <w:rPr>
          <w:u w:val="single"/>
        </w:rPr>
        <w:t>姓名</w:t>
      </w:r>
      <w:r>
        <w:rPr>
          <w:spacing w:val="-36"/>
          <w:u w:val="single"/>
        </w:rPr>
        <w:t>）</w:t>
      </w:r>
      <w:r>
        <w:rPr>
          <w:spacing w:val="-34"/>
        </w:rPr>
        <w:t>系</w:t>
      </w:r>
      <w:r>
        <w:rPr>
          <w:spacing w:val="-3"/>
          <w:u w:val="single"/>
        </w:rPr>
        <w:t>（</w:t>
      </w:r>
      <w:r>
        <w:rPr>
          <w:u w:val="single"/>
        </w:rPr>
        <w:t>供应商名称</w:t>
      </w:r>
      <w:r>
        <w:rPr>
          <w:spacing w:val="-36"/>
          <w:u w:val="single"/>
        </w:rPr>
        <w:t>）</w:t>
      </w:r>
      <w:r>
        <w:rPr>
          <w:spacing w:val="-8"/>
        </w:rPr>
        <w:t>的法定代表人，我方愿意参加贵方组织的</w:t>
      </w:r>
      <w:r>
        <w:rPr>
          <w:u w:val="single"/>
        </w:rPr>
        <w:t>（项目名称</w:t>
      </w:r>
      <w:r>
        <w:rPr>
          <w:spacing w:val="-34"/>
          <w:u w:val="single"/>
        </w:rPr>
        <w:t>）</w:t>
      </w:r>
      <w:r>
        <w:rPr>
          <w:spacing w:val="-34"/>
          <w:kern w:val="21"/>
          <w:u w:val="single"/>
        </w:rPr>
        <w:t>（</w:t>
      </w:r>
      <w:r>
        <w:rPr>
          <w:rFonts w:hint="eastAsia"/>
          <w:spacing w:val="-34"/>
          <w:kern w:val="21"/>
          <w:u w:val="single"/>
          <w:lang w:val="en-US" w:eastAsia="zh-CN"/>
        </w:rPr>
        <w:t xml:space="preserve"> 项 目 编号   </w:t>
      </w:r>
      <w:r>
        <w:rPr>
          <w:rFonts w:hint="eastAsia"/>
          <w:spacing w:val="-34"/>
          <w:kern w:val="21"/>
          <w:u w:val="none"/>
          <w:lang w:eastAsia="zh-CN"/>
        </w:rPr>
        <w:t>的</w:t>
      </w:r>
      <w:r>
        <w:rPr>
          <w:rFonts w:hint="eastAsia"/>
          <w:spacing w:val="-34"/>
          <w:kern w:val="21"/>
          <w:u w:val="none"/>
          <w:lang w:val="en-US" w:eastAsia="zh-CN"/>
        </w:rPr>
        <w:t xml:space="preserve"> </w:t>
      </w:r>
      <w:r>
        <w:t>竞标，为便于贵方公正、择优地确定成交人及其服务，我方就本次竞标有关事项郑重声明如下：</w:t>
      </w:r>
    </w:p>
    <w:p>
      <w:pPr>
        <w:pStyle w:val="11"/>
        <w:numPr>
          <w:ilvl w:val="0"/>
          <w:numId w:val="46"/>
        </w:numPr>
        <w:tabs>
          <w:tab w:val="left" w:pos="1019"/>
        </w:tabs>
        <w:spacing w:before="1" w:after="0" w:line="240" w:lineRule="auto"/>
        <w:ind w:left="1018" w:right="0" w:hanging="242"/>
        <w:jc w:val="left"/>
        <w:rPr>
          <w:sz w:val="24"/>
        </w:rPr>
      </w:pPr>
      <w:r>
        <w:rPr>
          <w:sz w:val="24"/>
        </w:rPr>
        <w:t>我方向贵方提交的所有响应文件、资料都是准确的和真实的。</w:t>
      </w:r>
    </w:p>
    <w:p>
      <w:pPr>
        <w:pStyle w:val="11"/>
        <w:numPr>
          <w:ilvl w:val="0"/>
          <w:numId w:val="46"/>
        </w:numPr>
        <w:tabs>
          <w:tab w:val="left" w:pos="1019"/>
        </w:tabs>
        <w:spacing w:before="91" w:after="0" w:line="312" w:lineRule="auto"/>
        <w:ind w:left="297" w:right="434" w:firstLine="480"/>
        <w:jc w:val="left"/>
        <w:rPr>
          <w:sz w:val="24"/>
        </w:rPr>
      </w:pPr>
      <w:r>
        <w:rPr>
          <w:spacing w:val="-4"/>
          <w:sz w:val="24"/>
        </w:rPr>
        <w:t>我方不是采购人的附属机构；在获知本项目采购信息后，与采购人聘请的为此项目提</w:t>
      </w:r>
      <w:r>
        <w:rPr>
          <w:sz w:val="24"/>
        </w:rPr>
        <w:t>供咨询服务的公司及其附属机构没有任何联系。</w:t>
      </w:r>
    </w:p>
    <w:p>
      <w:pPr>
        <w:pStyle w:val="11"/>
        <w:numPr>
          <w:ilvl w:val="0"/>
          <w:numId w:val="46"/>
        </w:numPr>
        <w:tabs>
          <w:tab w:val="left" w:pos="1019"/>
          <w:tab w:val="left" w:pos="8697"/>
        </w:tabs>
        <w:spacing w:before="2" w:after="0" w:line="240" w:lineRule="auto"/>
        <w:ind w:left="1018" w:right="0" w:hanging="242"/>
        <w:jc w:val="left"/>
        <w:rPr>
          <w:sz w:val="24"/>
        </w:rPr>
      </w:pPr>
      <w:r>
        <w:rPr>
          <w:sz w:val="24"/>
        </w:rPr>
        <w:t>我方诚意提请贵方关注：近期有关该服务的重大决策和事项有：</w:t>
      </w:r>
      <w:r>
        <w:rPr>
          <w:sz w:val="24"/>
          <w:u w:val="single"/>
        </w:rPr>
        <w:t xml:space="preserve"> </w:t>
      </w:r>
      <w:r>
        <w:rPr>
          <w:sz w:val="24"/>
          <w:u w:val="single"/>
        </w:rPr>
        <w:tab/>
      </w:r>
      <w:r>
        <w:rPr>
          <w:sz w:val="24"/>
        </w:rPr>
        <w:t>。</w:t>
      </w:r>
    </w:p>
    <w:p>
      <w:pPr>
        <w:pStyle w:val="11"/>
        <w:numPr>
          <w:ilvl w:val="0"/>
          <w:numId w:val="46"/>
        </w:numPr>
        <w:tabs>
          <w:tab w:val="left" w:pos="1138"/>
        </w:tabs>
        <w:spacing w:before="91" w:after="0" w:line="312" w:lineRule="auto"/>
        <w:ind w:left="297" w:right="434" w:firstLine="480"/>
        <w:jc w:val="both"/>
        <w:rPr>
          <w:sz w:val="24"/>
        </w:rPr>
      </w:pPr>
      <w:r>
        <w:rPr>
          <w:sz w:val="24"/>
        </w:rPr>
        <w:t>根据《中华人民共和国政府采购法实施条例》第五十条要求对政府采购合同进行公</w:t>
      </w:r>
      <w:r>
        <w:rPr>
          <w:spacing w:val="-7"/>
          <w:sz w:val="24"/>
        </w:rPr>
        <w:t>告，但政府采购合同中涉及国家秘密、商业秘密的内容除外。我方就对本次响应文件进行注</w:t>
      </w:r>
      <w:r>
        <w:rPr>
          <w:sz w:val="24"/>
        </w:rPr>
        <w:t>明如下：（两项内容中必须选择一项）</w:t>
      </w:r>
    </w:p>
    <w:p>
      <w:pPr>
        <w:pStyle w:val="2"/>
        <w:spacing w:before="1"/>
        <w:ind w:left="777"/>
      </w:pPr>
      <w:r>
        <w:t>□我方本次响应文件内容中未涉及商业秘密；</w:t>
      </w:r>
    </w:p>
    <w:p>
      <w:pPr>
        <w:pStyle w:val="2"/>
        <w:spacing w:before="93"/>
        <w:ind w:left="777"/>
      </w:pPr>
      <w:r>
        <w:t>□我方本次响应文件涉及商业秘密的内容有：；</w:t>
      </w:r>
    </w:p>
    <w:p>
      <w:pPr>
        <w:pStyle w:val="11"/>
        <w:numPr>
          <w:ilvl w:val="0"/>
          <w:numId w:val="46"/>
        </w:numPr>
        <w:tabs>
          <w:tab w:val="left" w:pos="1019"/>
        </w:tabs>
        <w:spacing w:before="93" w:after="0" w:line="312" w:lineRule="auto"/>
        <w:ind w:left="297" w:right="434" w:firstLine="480"/>
        <w:jc w:val="both"/>
        <w:rPr>
          <w:sz w:val="24"/>
        </w:rPr>
      </w:pPr>
      <w:r>
        <w:rPr>
          <w:spacing w:val="-8"/>
          <w:sz w:val="24"/>
        </w:rPr>
        <w:t>我方在此声明，我方及由本人担任法定代表人的其他机构在参加本项目的政府采购活</w:t>
      </w:r>
      <w:r>
        <w:rPr>
          <w:spacing w:val="-5"/>
          <w:sz w:val="24"/>
        </w:rPr>
        <w:t>动前三年内，在经营活动中没有重大违法记录</w:t>
      </w:r>
      <w:r>
        <w:rPr>
          <w:sz w:val="24"/>
        </w:rPr>
        <w:t>（</w:t>
      </w:r>
      <w:r>
        <w:rPr>
          <w:spacing w:val="-1"/>
          <w:sz w:val="24"/>
        </w:rPr>
        <w:t>重大违法记录是指供应商因违法经营受到刑</w:t>
      </w:r>
      <w:r>
        <w:rPr>
          <w:spacing w:val="-2"/>
          <w:sz w:val="24"/>
        </w:rPr>
        <w:t>事处罚或者责令停产停业、吊销许可证或者执照、较大数额罚款等行政处罚</w:t>
      </w:r>
      <w:r>
        <w:rPr>
          <w:spacing w:val="-11"/>
          <w:sz w:val="24"/>
        </w:rPr>
        <w:t>）</w:t>
      </w:r>
      <w:r>
        <w:rPr>
          <w:spacing w:val="-6"/>
          <w:sz w:val="24"/>
        </w:rPr>
        <w:t>，未被列入失信被执行人、重大税收违法案件当事人名单、政府采购严重违法失信行为记录名单，完全符</w:t>
      </w:r>
      <w:r>
        <w:rPr>
          <w:spacing w:val="-7"/>
          <w:sz w:val="24"/>
        </w:rPr>
        <w:t>合《中华人民共和国政府采购法》第二十二条规定的供应商资格条件，我方对此声明负全部</w:t>
      </w:r>
      <w:r>
        <w:rPr>
          <w:sz w:val="24"/>
        </w:rPr>
        <w:t>法律责任。</w:t>
      </w:r>
    </w:p>
    <w:p>
      <w:pPr>
        <w:pStyle w:val="11"/>
        <w:numPr>
          <w:ilvl w:val="0"/>
          <w:numId w:val="46"/>
        </w:numPr>
        <w:tabs>
          <w:tab w:val="left" w:pos="1138"/>
        </w:tabs>
        <w:spacing w:before="2" w:after="0" w:line="312" w:lineRule="auto"/>
        <w:ind w:left="297" w:right="507" w:firstLine="480"/>
        <w:jc w:val="both"/>
        <w:rPr>
          <w:sz w:val="24"/>
        </w:rPr>
      </w:pPr>
      <w:r>
        <w:rPr>
          <w:spacing w:val="-1"/>
          <w:sz w:val="24"/>
        </w:rPr>
        <w:t>以上事项如有虚假或隐瞒，我方愿意承担一切后果，并不再寻求任何旨在减轻或免</w:t>
      </w:r>
      <w:r>
        <w:rPr>
          <w:sz w:val="24"/>
        </w:rPr>
        <w:t>除法律责任的辩解。</w:t>
      </w:r>
    </w:p>
    <w:p>
      <w:pPr>
        <w:pStyle w:val="2"/>
      </w:pPr>
    </w:p>
    <w:p>
      <w:pPr>
        <w:pStyle w:val="2"/>
      </w:pPr>
    </w:p>
    <w:p>
      <w:pPr>
        <w:pStyle w:val="2"/>
        <w:spacing w:before="1"/>
        <w:rPr>
          <w:sz w:val="30"/>
        </w:rPr>
      </w:pPr>
    </w:p>
    <w:p>
      <w:pPr>
        <w:pStyle w:val="2"/>
        <w:tabs>
          <w:tab w:val="left" w:pos="6297"/>
        </w:tabs>
        <w:ind w:left="4017"/>
      </w:pPr>
      <w:r>
        <w:t>供应商：</w:t>
      </w:r>
      <w:r>
        <w:rPr>
          <w:u w:val="single"/>
        </w:rPr>
        <w:t xml:space="preserve"> </w:t>
      </w:r>
      <w:r>
        <w:rPr>
          <w:u w:val="single"/>
        </w:rPr>
        <w:tab/>
      </w:r>
      <w:r>
        <w:rPr>
          <w:u w:val="single"/>
        </w:rPr>
        <w:t>（单位名称并盖公章）</w:t>
      </w:r>
      <w:r>
        <w:rPr>
          <w:spacing w:val="-1"/>
          <w:u w:val="single"/>
        </w:rPr>
        <w:t xml:space="preserve"> </w:t>
      </w:r>
    </w:p>
    <w:p>
      <w:pPr>
        <w:pStyle w:val="2"/>
        <w:rPr>
          <w:sz w:val="17"/>
        </w:rPr>
      </w:pPr>
    </w:p>
    <w:p>
      <w:pPr>
        <w:pStyle w:val="2"/>
        <w:tabs>
          <w:tab w:val="left" w:pos="8756"/>
        </w:tabs>
        <w:spacing w:before="74"/>
        <w:ind w:left="4017"/>
        <w:rPr>
          <w:rFonts w:ascii="Times New Roman" w:eastAsia="Times New Roman"/>
        </w:rPr>
      </w:pPr>
      <w:r>
        <w:rPr>
          <w:spacing w:val="-1"/>
        </w:rPr>
        <w:t>法</w:t>
      </w:r>
      <w:r>
        <w:t>定代表人签字：</w:t>
      </w:r>
      <w:r>
        <w:rPr>
          <w:rFonts w:ascii="Times New Roman" w:eastAsia="Times New Roman"/>
          <w:u w:val="single"/>
        </w:rPr>
        <w:t xml:space="preserve"> </w:t>
      </w:r>
      <w:r>
        <w:rPr>
          <w:rFonts w:ascii="Times New Roman" w:eastAsia="Times New Roman"/>
          <w:u w:val="single"/>
        </w:rPr>
        <w:tab/>
      </w:r>
    </w:p>
    <w:p>
      <w:pPr>
        <w:pStyle w:val="2"/>
        <w:spacing w:before="8"/>
        <w:rPr>
          <w:rFonts w:ascii="Times New Roman"/>
          <w:sz w:val="19"/>
        </w:rPr>
      </w:pPr>
    </w:p>
    <w:p>
      <w:pPr>
        <w:pStyle w:val="2"/>
        <w:tabs>
          <w:tab w:val="left" w:pos="959"/>
          <w:tab w:val="left" w:pos="1439"/>
          <w:tab w:val="left" w:pos="1919"/>
        </w:tabs>
        <w:spacing w:before="66"/>
        <w:ind w:right="89"/>
        <w:jc w:val="center"/>
      </w:pPr>
      <w:r>
        <w:t>日期：</w:t>
      </w:r>
      <w:r>
        <w:tab/>
      </w:r>
      <w:r>
        <w:t>年</w:t>
      </w:r>
      <w:r>
        <w:tab/>
      </w:r>
      <w:r>
        <w:t>月</w:t>
      </w:r>
      <w:r>
        <w:tab/>
      </w:r>
      <w:r>
        <w:t>日</w:t>
      </w:r>
    </w:p>
    <w:p>
      <w:pPr>
        <w:spacing w:after="0"/>
        <w:jc w:val="cente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spacing w:before="9"/>
        <w:rPr>
          <w:sz w:val="10"/>
        </w:rPr>
      </w:pPr>
    </w:p>
    <w:p>
      <w:pPr>
        <w:spacing w:before="67"/>
        <w:ind w:left="204" w:right="0" w:firstLine="0"/>
        <w:jc w:val="left"/>
        <w:outlineLvl w:val="0"/>
        <w:rPr>
          <w:b/>
          <w:sz w:val="24"/>
        </w:rPr>
      </w:pPr>
      <w:bookmarkStart w:id="34" w:name="_Toc27270"/>
      <w:r>
        <w:rPr>
          <w:b/>
          <w:sz w:val="24"/>
        </w:rPr>
        <w:t>附件四：</w:t>
      </w:r>
      <w:bookmarkEnd w:id="34"/>
    </w:p>
    <w:p>
      <w:pPr>
        <w:pStyle w:val="2"/>
        <w:rPr>
          <w:b/>
          <w:sz w:val="20"/>
        </w:rPr>
      </w:pPr>
    </w:p>
    <w:p>
      <w:pPr>
        <w:spacing w:before="184"/>
        <w:ind w:left="0" w:right="135" w:firstLine="0"/>
        <w:jc w:val="center"/>
        <w:rPr>
          <w:b/>
          <w:sz w:val="32"/>
        </w:rPr>
      </w:pPr>
      <w:r>
        <w:rPr>
          <w:b/>
          <w:sz w:val="32"/>
        </w:rPr>
        <w:t>技术响应、偏离情况说明表</w:t>
      </w:r>
    </w:p>
    <w:p>
      <w:pPr>
        <w:pStyle w:val="2"/>
        <w:tabs>
          <w:tab w:val="left" w:pos="3356"/>
        </w:tabs>
        <w:spacing w:before="198" w:line="280" w:lineRule="auto"/>
        <w:ind w:left="297" w:right="6928"/>
        <w:rPr>
          <w:rFonts w:ascii="Times New Roman" w:eastAsia="Times New Roman"/>
        </w:rPr>
      </w:pPr>
      <w:r>
        <mc:AlternateContent>
          <mc:Choice Requires="wps">
            <w:drawing>
              <wp:anchor distT="0" distB="0" distL="114300" distR="114300" simplePos="0" relativeHeight="251676672" behindDoc="0" locked="0" layoutInCell="1" allowOverlap="1">
                <wp:simplePos x="0" y="0"/>
                <wp:positionH relativeFrom="page">
                  <wp:posOffset>727075</wp:posOffset>
                </wp:positionH>
                <wp:positionV relativeFrom="paragraph">
                  <wp:posOffset>551180</wp:posOffset>
                </wp:positionV>
                <wp:extent cx="5984240" cy="3228340"/>
                <wp:effectExtent l="0" t="0" r="0" b="0"/>
                <wp:wrapNone/>
                <wp:docPr id="16" name="文本框 21"/>
                <wp:cNvGraphicFramePr/>
                <a:graphic xmlns:a="http://schemas.openxmlformats.org/drawingml/2006/main">
                  <a:graphicData uri="http://schemas.microsoft.com/office/word/2010/wordprocessingShape">
                    <wps:wsp>
                      <wps:cNvSpPr txBox="1"/>
                      <wps:spPr>
                        <a:xfrm>
                          <a:off x="0" y="0"/>
                          <a:ext cx="5984240" cy="3228340"/>
                        </a:xfrm>
                        <a:prstGeom prst="rect">
                          <a:avLst/>
                        </a:prstGeom>
                        <a:noFill/>
                        <a:ln>
                          <a:noFill/>
                        </a:ln>
                      </wps:spPr>
                      <wps:txbx>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826"/>
                              <w:gridCol w:w="1825"/>
                              <w:gridCol w:w="1825"/>
                              <w:gridCol w:w="1825"/>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825" w:type="dxa"/>
                                  <w:tcBorders>
                                    <w:bottom w:val="single" w:color="000000" w:sz="6" w:space="0"/>
                                    <w:right w:val="single" w:color="000000" w:sz="6" w:space="0"/>
                                  </w:tcBorders>
                                </w:tcPr>
                                <w:p>
                                  <w:pPr>
                                    <w:pStyle w:val="12"/>
                                    <w:rPr>
                                      <w:sz w:val="24"/>
                                    </w:rPr>
                                  </w:pPr>
                                </w:p>
                                <w:p>
                                  <w:pPr>
                                    <w:pStyle w:val="12"/>
                                    <w:rPr>
                                      <w:sz w:val="22"/>
                                    </w:rPr>
                                  </w:pPr>
                                </w:p>
                                <w:p>
                                  <w:pPr>
                                    <w:pStyle w:val="12"/>
                                    <w:ind w:right="223"/>
                                    <w:jc w:val="right"/>
                                    <w:rPr>
                                      <w:sz w:val="24"/>
                                    </w:rPr>
                                  </w:pPr>
                                  <w:r>
                                    <w:rPr>
                                      <w:sz w:val="24"/>
                                    </w:rPr>
                                    <w:t>序号</w:t>
                                  </w:r>
                                </w:p>
                              </w:tc>
                              <w:tc>
                                <w:tcPr>
                                  <w:tcW w:w="1826" w:type="dxa"/>
                                  <w:tcBorders>
                                    <w:left w:val="single" w:color="000000" w:sz="6" w:space="0"/>
                                    <w:bottom w:val="single" w:color="000000" w:sz="6" w:space="0"/>
                                  </w:tcBorders>
                                </w:tcPr>
                                <w:p>
                                  <w:pPr>
                                    <w:pStyle w:val="12"/>
                                    <w:spacing w:before="12"/>
                                    <w:rPr>
                                      <w:sz w:val="31"/>
                                    </w:rPr>
                                  </w:pPr>
                                </w:p>
                                <w:p>
                                  <w:pPr>
                                    <w:pStyle w:val="12"/>
                                    <w:spacing w:line="280" w:lineRule="auto"/>
                                    <w:ind w:left="789" w:right="182" w:hanging="600"/>
                                    <w:rPr>
                                      <w:sz w:val="24"/>
                                    </w:rPr>
                                  </w:pPr>
                                  <w:r>
                                    <w:rPr>
                                      <w:sz w:val="24"/>
                                    </w:rPr>
                                    <w:t>货物或产品名称</w:t>
                                  </w:r>
                                </w:p>
                              </w:tc>
                              <w:tc>
                                <w:tcPr>
                                  <w:tcW w:w="1825" w:type="dxa"/>
                                  <w:tcBorders>
                                    <w:bottom w:val="single" w:color="000000" w:sz="6" w:space="0"/>
                                    <w:right w:val="single" w:color="000000" w:sz="6" w:space="0"/>
                                  </w:tcBorders>
                                </w:tcPr>
                                <w:p>
                                  <w:pPr>
                                    <w:pStyle w:val="12"/>
                                    <w:spacing w:before="12"/>
                                    <w:rPr>
                                      <w:sz w:val="31"/>
                                    </w:rPr>
                                  </w:pPr>
                                </w:p>
                                <w:p>
                                  <w:pPr>
                                    <w:pStyle w:val="12"/>
                                    <w:spacing w:line="280" w:lineRule="auto"/>
                                    <w:ind w:left="552" w:right="178" w:hanging="360"/>
                                    <w:rPr>
                                      <w:sz w:val="24"/>
                                    </w:rPr>
                                  </w:pPr>
                                  <w:r>
                                    <w:rPr>
                                      <w:sz w:val="24"/>
                                    </w:rPr>
                                    <w:t>竞争性谈判文件要求</w:t>
                                  </w:r>
                                </w:p>
                              </w:tc>
                              <w:tc>
                                <w:tcPr>
                                  <w:tcW w:w="1825" w:type="dxa"/>
                                  <w:tcBorders>
                                    <w:left w:val="single" w:color="000000" w:sz="6" w:space="0"/>
                                    <w:bottom w:val="single" w:color="000000" w:sz="6" w:space="0"/>
                                    <w:right w:val="single" w:color="000000" w:sz="6" w:space="0"/>
                                  </w:tcBorders>
                                </w:tcPr>
                                <w:p>
                                  <w:pPr>
                                    <w:pStyle w:val="12"/>
                                    <w:spacing w:before="1" w:line="360" w:lineRule="exact"/>
                                    <w:ind w:left="104" w:right="92" w:hanging="3"/>
                                    <w:jc w:val="center"/>
                                    <w:rPr>
                                      <w:sz w:val="24"/>
                                    </w:rPr>
                                  </w:pPr>
                                  <w:r>
                                    <w:rPr>
                                      <w:sz w:val="24"/>
                                    </w:rPr>
                                    <w:t>响应文件响应</w:t>
                                  </w:r>
                                  <w:r>
                                    <w:rPr>
                                      <w:spacing w:val="-35"/>
                                      <w:sz w:val="24"/>
                                    </w:rPr>
                                    <w:t>内容</w:t>
                                  </w:r>
                                  <w:r>
                                    <w:rPr>
                                      <w:sz w:val="24"/>
                                    </w:rPr>
                                    <w:t>（</w:t>
                                  </w:r>
                                  <w:r>
                                    <w:rPr>
                                      <w:spacing w:val="-4"/>
                                      <w:sz w:val="24"/>
                                    </w:rPr>
                                    <w:t>货物的技</w:t>
                                  </w:r>
                                  <w:r>
                                    <w:rPr>
                                      <w:spacing w:val="-14"/>
                                      <w:sz w:val="24"/>
                                    </w:rPr>
                                    <w:t>术参数、性能指</w:t>
                                  </w:r>
                                  <w:r>
                                    <w:rPr>
                                      <w:sz w:val="24"/>
                                    </w:rPr>
                                    <w:t>标承诺）</w:t>
                                  </w:r>
                                </w:p>
                              </w:tc>
                              <w:tc>
                                <w:tcPr>
                                  <w:tcW w:w="1825" w:type="dxa"/>
                                  <w:tcBorders>
                                    <w:left w:val="single" w:color="000000" w:sz="6" w:space="0"/>
                                    <w:bottom w:val="single" w:color="000000" w:sz="6" w:space="0"/>
                                    <w:right w:val="single" w:color="000000" w:sz="6" w:space="0"/>
                                  </w:tcBorders>
                                </w:tcPr>
                                <w:p>
                                  <w:pPr>
                                    <w:pStyle w:val="12"/>
                                    <w:rPr>
                                      <w:sz w:val="24"/>
                                    </w:rPr>
                                  </w:pPr>
                                </w:p>
                                <w:p>
                                  <w:pPr>
                                    <w:pStyle w:val="12"/>
                                    <w:rPr>
                                      <w:sz w:val="22"/>
                                    </w:rPr>
                                  </w:pPr>
                                </w:p>
                                <w:p>
                                  <w:pPr>
                                    <w:pStyle w:val="12"/>
                                    <w:ind w:left="430"/>
                                    <w:rPr>
                                      <w:sz w:val="24"/>
                                    </w:rPr>
                                  </w:pPr>
                                  <w:r>
                                    <w:rPr>
                                      <w:sz w:val="24"/>
                                    </w:rPr>
                                    <w:t>偏离说明</w:t>
                                  </w:r>
                                </w:p>
                              </w:tc>
                              <w:tc>
                                <w:tcPr>
                                  <w:tcW w:w="1283" w:type="dxa"/>
                                  <w:tcBorders>
                                    <w:left w:val="single" w:color="000000" w:sz="6" w:space="0"/>
                                    <w:bottom w:val="single" w:color="000000" w:sz="6" w:space="0"/>
                                  </w:tcBorders>
                                </w:tcPr>
                                <w:p>
                                  <w:pPr>
                                    <w:pStyle w:val="12"/>
                                    <w:rPr>
                                      <w:sz w:val="24"/>
                                    </w:rPr>
                                  </w:pPr>
                                </w:p>
                                <w:p>
                                  <w:pPr>
                                    <w:pStyle w:val="12"/>
                                    <w:rPr>
                                      <w:sz w:val="22"/>
                                    </w:rPr>
                                  </w:pPr>
                                </w:p>
                                <w:p>
                                  <w:pPr>
                                    <w:pStyle w:val="12"/>
                                    <w:ind w:left="398"/>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825" w:type="dxa"/>
                                  <w:tcBorders>
                                    <w:top w:val="single" w:color="000000" w:sz="6" w:space="0"/>
                                    <w:bottom w:val="single" w:color="000000" w:sz="6" w:space="0"/>
                                    <w:right w:val="single" w:color="000000" w:sz="6" w:space="0"/>
                                  </w:tcBorders>
                                </w:tcPr>
                                <w:p>
                                  <w:pPr>
                                    <w:pStyle w:val="12"/>
                                    <w:ind w:left="11"/>
                                    <w:jc w:val="center"/>
                                    <w:rPr>
                                      <w:sz w:val="24"/>
                                    </w:rPr>
                                  </w:pPr>
                                  <w:r>
                                    <w:rPr>
                                      <w:sz w:val="24"/>
                                    </w:rPr>
                                    <w:t>1</w:t>
                                  </w:r>
                                </w:p>
                              </w:tc>
                              <w:tc>
                                <w:tcPr>
                                  <w:tcW w:w="1826" w:type="dxa"/>
                                  <w:tcBorders>
                                    <w:top w:val="single" w:color="000000" w:sz="6" w:space="0"/>
                                    <w:left w:val="single" w:color="000000" w:sz="6" w:space="0"/>
                                    <w:bottom w:val="single" w:color="000000" w:sz="6" w:space="0"/>
                                  </w:tcBorders>
                                </w:tcPr>
                                <w:p>
                                  <w:pPr>
                                    <w:pStyle w:val="12"/>
                                    <w:rPr>
                                      <w:rFonts w:ascii="Times New Roman"/>
                                      <w:sz w:val="20"/>
                                    </w:rPr>
                                  </w:pPr>
                                </w:p>
                              </w:tc>
                              <w:tc>
                                <w:tcPr>
                                  <w:tcW w:w="1825" w:type="dxa"/>
                                  <w:tcBorders>
                                    <w:top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283"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825" w:type="dxa"/>
                                  <w:tcBorders>
                                    <w:top w:val="single" w:color="000000" w:sz="6" w:space="0"/>
                                    <w:bottom w:val="single" w:color="000000" w:sz="6" w:space="0"/>
                                    <w:right w:val="single" w:color="000000" w:sz="6" w:space="0"/>
                                  </w:tcBorders>
                                </w:tcPr>
                                <w:p>
                                  <w:pPr>
                                    <w:pStyle w:val="12"/>
                                    <w:spacing w:before="2"/>
                                    <w:ind w:left="11"/>
                                    <w:jc w:val="center"/>
                                    <w:rPr>
                                      <w:sz w:val="24"/>
                                    </w:rPr>
                                  </w:pPr>
                                  <w:r>
                                    <w:rPr>
                                      <w:sz w:val="24"/>
                                    </w:rPr>
                                    <w:t>2</w:t>
                                  </w:r>
                                </w:p>
                              </w:tc>
                              <w:tc>
                                <w:tcPr>
                                  <w:tcW w:w="1826" w:type="dxa"/>
                                  <w:tcBorders>
                                    <w:top w:val="single" w:color="000000" w:sz="6" w:space="0"/>
                                    <w:left w:val="single" w:color="000000" w:sz="6" w:space="0"/>
                                    <w:bottom w:val="single" w:color="000000" w:sz="6" w:space="0"/>
                                  </w:tcBorders>
                                </w:tcPr>
                                <w:p>
                                  <w:pPr>
                                    <w:pStyle w:val="12"/>
                                    <w:rPr>
                                      <w:rFonts w:ascii="Times New Roman"/>
                                      <w:sz w:val="20"/>
                                    </w:rPr>
                                  </w:pPr>
                                </w:p>
                              </w:tc>
                              <w:tc>
                                <w:tcPr>
                                  <w:tcW w:w="1825" w:type="dxa"/>
                                  <w:tcBorders>
                                    <w:top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283"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25" w:type="dxa"/>
                                  <w:tcBorders>
                                    <w:top w:val="single" w:color="000000" w:sz="6" w:space="0"/>
                                    <w:bottom w:val="single" w:color="000000" w:sz="6" w:space="0"/>
                                    <w:right w:val="single" w:color="000000" w:sz="6" w:space="0"/>
                                  </w:tcBorders>
                                </w:tcPr>
                                <w:p>
                                  <w:pPr>
                                    <w:pStyle w:val="12"/>
                                    <w:spacing w:before="2"/>
                                    <w:ind w:left="11"/>
                                    <w:jc w:val="center"/>
                                    <w:rPr>
                                      <w:sz w:val="24"/>
                                    </w:rPr>
                                  </w:pPr>
                                  <w:r>
                                    <w:rPr>
                                      <w:sz w:val="24"/>
                                    </w:rPr>
                                    <w:t>3</w:t>
                                  </w:r>
                                </w:p>
                              </w:tc>
                              <w:tc>
                                <w:tcPr>
                                  <w:tcW w:w="1826" w:type="dxa"/>
                                  <w:tcBorders>
                                    <w:top w:val="single" w:color="000000" w:sz="6" w:space="0"/>
                                    <w:left w:val="single" w:color="000000" w:sz="6" w:space="0"/>
                                    <w:bottom w:val="single" w:color="000000" w:sz="6" w:space="0"/>
                                  </w:tcBorders>
                                </w:tcPr>
                                <w:p>
                                  <w:pPr>
                                    <w:pStyle w:val="12"/>
                                    <w:rPr>
                                      <w:rFonts w:ascii="Times New Roman"/>
                                      <w:sz w:val="20"/>
                                    </w:rPr>
                                  </w:pPr>
                                </w:p>
                              </w:tc>
                              <w:tc>
                                <w:tcPr>
                                  <w:tcW w:w="1825" w:type="dxa"/>
                                  <w:tcBorders>
                                    <w:top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283"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825" w:type="dxa"/>
                                  <w:tcBorders>
                                    <w:top w:val="single" w:color="000000" w:sz="6" w:space="0"/>
                                    <w:bottom w:val="single" w:color="000000" w:sz="6" w:space="0"/>
                                    <w:right w:val="single" w:color="000000" w:sz="6" w:space="0"/>
                                  </w:tcBorders>
                                </w:tcPr>
                                <w:p>
                                  <w:pPr>
                                    <w:pStyle w:val="12"/>
                                    <w:spacing w:before="1"/>
                                    <w:ind w:left="11"/>
                                    <w:jc w:val="center"/>
                                    <w:rPr>
                                      <w:sz w:val="24"/>
                                    </w:rPr>
                                  </w:pPr>
                                  <w:r>
                                    <w:rPr>
                                      <w:sz w:val="24"/>
                                    </w:rPr>
                                    <w:t>4</w:t>
                                  </w:r>
                                </w:p>
                              </w:tc>
                              <w:tc>
                                <w:tcPr>
                                  <w:tcW w:w="1826" w:type="dxa"/>
                                  <w:tcBorders>
                                    <w:top w:val="single" w:color="000000" w:sz="6" w:space="0"/>
                                    <w:left w:val="single" w:color="000000" w:sz="6" w:space="0"/>
                                    <w:bottom w:val="single" w:color="000000" w:sz="6" w:space="0"/>
                                  </w:tcBorders>
                                </w:tcPr>
                                <w:p>
                                  <w:pPr>
                                    <w:pStyle w:val="12"/>
                                    <w:rPr>
                                      <w:rFonts w:ascii="Times New Roman"/>
                                      <w:sz w:val="20"/>
                                    </w:rPr>
                                  </w:pPr>
                                </w:p>
                              </w:tc>
                              <w:tc>
                                <w:tcPr>
                                  <w:tcW w:w="1825" w:type="dxa"/>
                                  <w:tcBorders>
                                    <w:top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283"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25" w:type="dxa"/>
                                  <w:tcBorders>
                                    <w:top w:val="single" w:color="000000" w:sz="6" w:space="0"/>
                                    <w:bottom w:val="single" w:color="000000" w:sz="6" w:space="0"/>
                                    <w:right w:val="single" w:color="000000" w:sz="6" w:space="0"/>
                                  </w:tcBorders>
                                </w:tcPr>
                                <w:p>
                                  <w:pPr>
                                    <w:pStyle w:val="12"/>
                                    <w:spacing w:before="2"/>
                                    <w:ind w:left="11"/>
                                    <w:jc w:val="center"/>
                                    <w:rPr>
                                      <w:sz w:val="24"/>
                                    </w:rPr>
                                  </w:pPr>
                                  <w:r>
                                    <w:rPr>
                                      <w:sz w:val="24"/>
                                    </w:rPr>
                                    <w:t>5</w:t>
                                  </w:r>
                                </w:p>
                              </w:tc>
                              <w:tc>
                                <w:tcPr>
                                  <w:tcW w:w="1826" w:type="dxa"/>
                                  <w:tcBorders>
                                    <w:top w:val="single" w:color="000000" w:sz="6" w:space="0"/>
                                    <w:left w:val="single" w:color="000000" w:sz="6" w:space="0"/>
                                    <w:bottom w:val="single" w:color="000000" w:sz="6" w:space="0"/>
                                  </w:tcBorders>
                                </w:tcPr>
                                <w:p>
                                  <w:pPr>
                                    <w:pStyle w:val="12"/>
                                    <w:rPr>
                                      <w:rFonts w:ascii="Times New Roman"/>
                                      <w:sz w:val="20"/>
                                    </w:rPr>
                                  </w:pPr>
                                </w:p>
                              </w:tc>
                              <w:tc>
                                <w:tcPr>
                                  <w:tcW w:w="1825" w:type="dxa"/>
                                  <w:tcBorders>
                                    <w:top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283"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25" w:type="dxa"/>
                                  <w:tcBorders>
                                    <w:top w:val="single" w:color="000000" w:sz="6" w:space="0"/>
                                    <w:right w:val="single" w:color="000000" w:sz="6" w:space="0"/>
                                  </w:tcBorders>
                                </w:tcPr>
                                <w:p>
                                  <w:pPr>
                                    <w:pStyle w:val="12"/>
                                    <w:spacing w:before="2"/>
                                    <w:ind w:right="278"/>
                                    <w:jc w:val="right"/>
                                    <w:rPr>
                                      <w:sz w:val="24"/>
                                    </w:rPr>
                                  </w:pPr>
                                  <w:r>
                                    <w:rPr>
                                      <w:sz w:val="24"/>
                                    </w:rPr>
                                    <w:t>…</w:t>
                                  </w:r>
                                </w:p>
                              </w:tc>
                              <w:tc>
                                <w:tcPr>
                                  <w:tcW w:w="1826" w:type="dxa"/>
                                  <w:tcBorders>
                                    <w:top w:val="single" w:color="000000" w:sz="6" w:space="0"/>
                                    <w:left w:val="single" w:color="000000" w:sz="6" w:space="0"/>
                                  </w:tcBorders>
                                </w:tcPr>
                                <w:p>
                                  <w:pPr>
                                    <w:pStyle w:val="12"/>
                                    <w:rPr>
                                      <w:rFonts w:ascii="Times New Roman"/>
                                      <w:sz w:val="20"/>
                                    </w:rPr>
                                  </w:pPr>
                                </w:p>
                              </w:tc>
                              <w:tc>
                                <w:tcPr>
                                  <w:tcW w:w="1825" w:type="dxa"/>
                                  <w:tcBorders>
                                    <w:top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tcBorders>
                                </w:tcPr>
                                <w:p>
                                  <w:pPr>
                                    <w:pStyle w:val="12"/>
                                    <w:rPr>
                                      <w:rFonts w:ascii="Times New Roman"/>
                                      <w:sz w:val="20"/>
                                    </w:rPr>
                                  </w:pPr>
                                </w:p>
                              </w:tc>
                              <w:tc>
                                <w:tcPr>
                                  <w:tcW w:w="1283" w:type="dxa"/>
                                  <w:tcBorders>
                                    <w:top w:val="single" w:color="000000" w:sz="6" w:space="0"/>
                                  </w:tcBorders>
                                </w:tcPr>
                                <w:p>
                                  <w:pPr>
                                    <w:pStyle w:val="12"/>
                                    <w:rPr>
                                      <w:rFonts w:ascii="Times New Roman"/>
                                      <w:sz w:val="20"/>
                                    </w:rPr>
                                  </w:pPr>
                                </w:p>
                              </w:tc>
                            </w:tr>
                          </w:tbl>
                          <w:p>
                            <w:pPr>
                              <w:pStyle w:val="2"/>
                            </w:pPr>
                          </w:p>
                        </w:txbxContent>
                      </wps:txbx>
                      <wps:bodyPr lIns="0" tIns="0" rIns="0" bIns="0" upright="1"/>
                    </wps:wsp>
                  </a:graphicData>
                </a:graphic>
              </wp:anchor>
            </w:drawing>
          </mc:Choice>
          <mc:Fallback>
            <w:pict>
              <v:shape id="文本框 21" o:spid="_x0000_s1026" o:spt="202" type="#_x0000_t202" style="position:absolute;left:0pt;margin-left:57.25pt;margin-top:43.4pt;height:254.2pt;width:471.2pt;mso-position-horizontal-relative:page;z-index:251676672;mso-width-relative:page;mso-height-relative:page;" filled="f" stroked="f" coordsize="21600,21600" o:gfxdata="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WEFRzZAAAACwEAAA8AAAAAAAAAAQAgAAAAIgAAAGRycy9kb3ducmV2LnhtbFBL&#10;AQIUABQAAAAIAIdO4kC0llQWvAEAAHUDAAAOAAAAAAAAAAEAIAAAACgBAABkcnMvZTJvRG9jLnht&#10;bFBLBQYAAAAABgAGAFkBAABWBQAAAAA=&#10;">
                <v:fill on="f" focussize="0,0"/>
                <v:stroke on="f"/>
                <v:imagedata o:title=""/>
                <o:lock v:ext="edit" aspectratio="f"/>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826"/>
                        <w:gridCol w:w="1825"/>
                        <w:gridCol w:w="1825"/>
                        <w:gridCol w:w="1825"/>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825" w:type="dxa"/>
                            <w:tcBorders>
                              <w:bottom w:val="single" w:color="000000" w:sz="6" w:space="0"/>
                              <w:right w:val="single" w:color="000000" w:sz="6" w:space="0"/>
                            </w:tcBorders>
                          </w:tcPr>
                          <w:p>
                            <w:pPr>
                              <w:pStyle w:val="12"/>
                              <w:rPr>
                                <w:sz w:val="24"/>
                              </w:rPr>
                            </w:pPr>
                          </w:p>
                          <w:p>
                            <w:pPr>
                              <w:pStyle w:val="12"/>
                              <w:rPr>
                                <w:sz w:val="22"/>
                              </w:rPr>
                            </w:pPr>
                          </w:p>
                          <w:p>
                            <w:pPr>
                              <w:pStyle w:val="12"/>
                              <w:ind w:right="223"/>
                              <w:jc w:val="right"/>
                              <w:rPr>
                                <w:sz w:val="24"/>
                              </w:rPr>
                            </w:pPr>
                            <w:r>
                              <w:rPr>
                                <w:sz w:val="24"/>
                              </w:rPr>
                              <w:t>序号</w:t>
                            </w:r>
                          </w:p>
                        </w:tc>
                        <w:tc>
                          <w:tcPr>
                            <w:tcW w:w="1826" w:type="dxa"/>
                            <w:tcBorders>
                              <w:left w:val="single" w:color="000000" w:sz="6" w:space="0"/>
                              <w:bottom w:val="single" w:color="000000" w:sz="6" w:space="0"/>
                            </w:tcBorders>
                          </w:tcPr>
                          <w:p>
                            <w:pPr>
                              <w:pStyle w:val="12"/>
                              <w:spacing w:before="12"/>
                              <w:rPr>
                                <w:sz w:val="31"/>
                              </w:rPr>
                            </w:pPr>
                          </w:p>
                          <w:p>
                            <w:pPr>
                              <w:pStyle w:val="12"/>
                              <w:spacing w:line="280" w:lineRule="auto"/>
                              <w:ind w:left="789" w:right="182" w:hanging="600"/>
                              <w:rPr>
                                <w:sz w:val="24"/>
                              </w:rPr>
                            </w:pPr>
                            <w:r>
                              <w:rPr>
                                <w:sz w:val="24"/>
                              </w:rPr>
                              <w:t>货物或产品名称</w:t>
                            </w:r>
                          </w:p>
                        </w:tc>
                        <w:tc>
                          <w:tcPr>
                            <w:tcW w:w="1825" w:type="dxa"/>
                            <w:tcBorders>
                              <w:bottom w:val="single" w:color="000000" w:sz="6" w:space="0"/>
                              <w:right w:val="single" w:color="000000" w:sz="6" w:space="0"/>
                            </w:tcBorders>
                          </w:tcPr>
                          <w:p>
                            <w:pPr>
                              <w:pStyle w:val="12"/>
                              <w:spacing w:before="12"/>
                              <w:rPr>
                                <w:sz w:val="31"/>
                              </w:rPr>
                            </w:pPr>
                          </w:p>
                          <w:p>
                            <w:pPr>
                              <w:pStyle w:val="12"/>
                              <w:spacing w:line="280" w:lineRule="auto"/>
                              <w:ind w:left="552" w:right="178" w:hanging="360"/>
                              <w:rPr>
                                <w:sz w:val="24"/>
                              </w:rPr>
                            </w:pPr>
                            <w:r>
                              <w:rPr>
                                <w:sz w:val="24"/>
                              </w:rPr>
                              <w:t>竞争性谈判文件要求</w:t>
                            </w:r>
                          </w:p>
                        </w:tc>
                        <w:tc>
                          <w:tcPr>
                            <w:tcW w:w="1825" w:type="dxa"/>
                            <w:tcBorders>
                              <w:left w:val="single" w:color="000000" w:sz="6" w:space="0"/>
                              <w:bottom w:val="single" w:color="000000" w:sz="6" w:space="0"/>
                              <w:right w:val="single" w:color="000000" w:sz="6" w:space="0"/>
                            </w:tcBorders>
                          </w:tcPr>
                          <w:p>
                            <w:pPr>
                              <w:pStyle w:val="12"/>
                              <w:spacing w:before="1" w:line="360" w:lineRule="exact"/>
                              <w:ind w:left="104" w:right="92" w:hanging="3"/>
                              <w:jc w:val="center"/>
                              <w:rPr>
                                <w:sz w:val="24"/>
                              </w:rPr>
                            </w:pPr>
                            <w:r>
                              <w:rPr>
                                <w:sz w:val="24"/>
                              </w:rPr>
                              <w:t>响应文件响应</w:t>
                            </w:r>
                            <w:r>
                              <w:rPr>
                                <w:spacing w:val="-35"/>
                                <w:sz w:val="24"/>
                              </w:rPr>
                              <w:t>内容</w:t>
                            </w:r>
                            <w:r>
                              <w:rPr>
                                <w:sz w:val="24"/>
                              </w:rPr>
                              <w:t>（</w:t>
                            </w:r>
                            <w:r>
                              <w:rPr>
                                <w:spacing w:val="-4"/>
                                <w:sz w:val="24"/>
                              </w:rPr>
                              <w:t>货物的技</w:t>
                            </w:r>
                            <w:r>
                              <w:rPr>
                                <w:spacing w:val="-14"/>
                                <w:sz w:val="24"/>
                              </w:rPr>
                              <w:t>术参数、性能指</w:t>
                            </w:r>
                            <w:r>
                              <w:rPr>
                                <w:sz w:val="24"/>
                              </w:rPr>
                              <w:t>标承诺）</w:t>
                            </w:r>
                          </w:p>
                        </w:tc>
                        <w:tc>
                          <w:tcPr>
                            <w:tcW w:w="1825" w:type="dxa"/>
                            <w:tcBorders>
                              <w:left w:val="single" w:color="000000" w:sz="6" w:space="0"/>
                              <w:bottom w:val="single" w:color="000000" w:sz="6" w:space="0"/>
                              <w:right w:val="single" w:color="000000" w:sz="6" w:space="0"/>
                            </w:tcBorders>
                          </w:tcPr>
                          <w:p>
                            <w:pPr>
                              <w:pStyle w:val="12"/>
                              <w:rPr>
                                <w:sz w:val="24"/>
                              </w:rPr>
                            </w:pPr>
                          </w:p>
                          <w:p>
                            <w:pPr>
                              <w:pStyle w:val="12"/>
                              <w:rPr>
                                <w:sz w:val="22"/>
                              </w:rPr>
                            </w:pPr>
                          </w:p>
                          <w:p>
                            <w:pPr>
                              <w:pStyle w:val="12"/>
                              <w:ind w:left="430"/>
                              <w:rPr>
                                <w:sz w:val="24"/>
                              </w:rPr>
                            </w:pPr>
                            <w:r>
                              <w:rPr>
                                <w:sz w:val="24"/>
                              </w:rPr>
                              <w:t>偏离说明</w:t>
                            </w:r>
                          </w:p>
                        </w:tc>
                        <w:tc>
                          <w:tcPr>
                            <w:tcW w:w="1283" w:type="dxa"/>
                            <w:tcBorders>
                              <w:left w:val="single" w:color="000000" w:sz="6" w:space="0"/>
                              <w:bottom w:val="single" w:color="000000" w:sz="6" w:space="0"/>
                            </w:tcBorders>
                          </w:tcPr>
                          <w:p>
                            <w:pPr>
                              <w:pStyle w:val="12"/>
                              <w:rPr>
                                <w:sz w:val="24"/>
                              </w:rPr>
                            </w:pPr>
                          </w:p>
                          <w:p>
                            <w:pPr>
                              <w:pStyle w:val="12"/>
                              <w:rPr>
                                <w:sz w:val="22"/>
                              </w:rPr>
                            </w:pPr>
                          </w:p>
                          <w:p>
                            <w:pPr>
                              <w:pStyle w:val="12"/>
                              <w:ind w:left="398"/>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825" w:type="dxa"/>
                            <w:tcBorders>
                              <w:top w:val="single" w:color="000000" w:sz="6" w:space="0"/>
                              <w:bottom w:val="single" w:color="000000" w:sz="6" w:space="0"/>
                              <w:right w:val="single" w:color="000000" w:sz="6" w:space="0"/>
                            </w:tcBorders>
                          </w:tcPr>
                          <w:p>
                            <w:pPr>
                              <w:pStyle w:val="12"/>
                              <w:ind w:left="11"/>
                              <w:jc w:val="center"/>
                              <w:rPr>
                                <w:sz w:val="24"/>
                              </w:rPr>
                            </w:pPr>
                            <w:r>
                              <w:rPr>
                                <w:sz w:val="24"/>
                              </w:rPr>
                              <w:t>1</w:t>
                            </w:r>
                          </w:p>
                        </w:tc>
                        <w:tc>
                          <w:tcPr>
                            <w:tcW w:w="1826" w:type="dxa"/>
                            <w:tcBorders>
                              <w:top w:val="single" w:color="000000" w:sz="6" w:space="0"/>
                              <w:left w:val="single" w:color="000000" w:sz="6" w:space="0"/>
                              <w:bottom w:val="single" w:color="000000" w:sz="6" w:space="0"/>
                            </w:tcBorders>
                          </w:tcPr>
                          <w:p>
                            <w:pPr>
                              <w:pStyle w:val="12"/>
                              <w:rPr>
                                <w:rFonts w:ascii="Times New Roman"/>
                                <w:sz w:val="20"/>
                              </w:rPr>
                            </w:pPr>
                          </w:p>
                        </w:tc>
                        <w:tc>
                          <w:tcPr>
                            <w:tcW w:w="1825" w:type="dxa"/>
                            <w:tcBorders>
                              <w:top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283"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825" w:type="dxa"/>
                            <w:tcBorders>
                              <w:top w:val="single" w:color="000000" w:sz="6" w:space="0"/>
                              <w:bottom w:val="single" w:color="000000" w:sz="6" w:space="0"/>
                              <w:right w:val="single" w:color="000000" w:sz="6" w:space="0"/>
                            </w:tcBorders>
                          </w:tcPr>
                          <w:p>
                            <w:pPr>
                              <w:pStyle w:val="12"/>
                              <w:spacing w:before="2"/>
                              <w:ind w:left="11"/>
                              <w:jc w:val="center"/>
                              <w:rPr>
                                <w:sz w:val="24"/>
                              </w:rPr>
                            </w:pPr>
                            <w:r>
                              <w:rPr>
                                <w:sz w:val="24"/>
                              </w:rPr>
                              <w:t>2</w:t>
                            </w:r>
                          </w:p>
                        </w:tc>
                        <w:tc>
                          <w:tcPr>
                            <w:tcW w:w="1826" w:type="dxa"/>
                            <w:tcBorders>
                              <w:top w:val="single" w:color="000000" w:sz="6" w:space="0"/>
                              <w:left w:val="single" w:color="000000" w:sz="6" w:space="0"/>
                              <w:bottom w:val="single" w:color="000000" w:sz="6" w:space="0"/>
                            </w:tcBorders>
                          </w:tcPr>
                          <w:p>
                            <w:pPr>
                              <w:pStyle w:val="12"/>
                              <w:rPr>
                                <w:rFonts w:ascii="Times New Roman"/>
                                <w:sz w:val="20"/>
                              </w:rPr>
                            </w:pPr>
                          </w:p>
                        </w:tc>
                        <w:tc>
                          <w:tcPr>
                            <w:tcW w:w="1825" w:type="dxa"/>
                            <w:tcBorders>
                              <w:top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283"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25" w:type="dxa"/>
                            <w:tcBorders>
                              <w:top w:val="single" w:color="000000" w:sz="6" w:space="0"/>
                              <w:bottom w:val="single" w:color="000000" w:sz="6" w:space="0"/>
                              <w:right w:val="single" w:color="000000" w:sz="6" w:space="0"/>
                            </w:tcBorders>
                          </w:tcPr>
                          <w:p>
                            <w:pPr>
                              <w:pStyle w:val="12"/>
                              <w:spacing w:before="2"/>
                              <w:ind w:left="11"/>
                              <w:jc w:val="center"/>
                              <w:rPr>
                                <w:sz w:val="24"/>
                              </w:rPr>
                            </w:pPr>
                            <w:r>
                              <w:rPr>
                                <w:sz w:val="24"/>
                              </w:rPr>
                              <w:t>3</w:t>
                            </w:r>
                          </w:p>
                        </w:tc>
                        <w:tc>
                          <w:tcPr>
                            <w:tcW w:w="1826" w:type="dxa"/>
                            <w:tcBorders>
                              <w:top w:val="single" w:color="000000" w:sz="6" w:space="0"/>
                              <w:left w:val="single" w:color="000000" w:sz="6" w:space="0"/>
                              <w:bottom w:val="single" w:color="000000" w:sz="6" w:space="0"/>
                            </w:tcBorders>
                          </w:tcPr>
                          <w:p>
                            <w:pPr>
                              <w:pStyle w:val="12"/>
                              <w:rPr>
                                <w:rFonts w:ascii="Times New Roman"/>
                                <w:sz w:val="20"/>
                              </w:rPr>
                            </w:pPr>
                          </w:p>
                        </w:tc>
                        <w:tc>
                          <w:tcPr>
                            <w:tcW w:w="1825" w:type="dxa"/>
                            <w:tcBorders>
                              <w:top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283"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825" w:type="dxa"/>
                            <w:tcBorders>
                              <w:top w:val="single" w:color="000000" w:sz="6" w:space="0"/>
                              <w:bottom w:val="single" w:color="000000" w:sz="6" w:space="0"/>
                              <w:right w:val="single" w:color="000000" w:sz="6" w:space="0"/>
                            </w:tcBorders>
                          </w:tcPr>
                          <w:p>
                            <w:pPr>
                              <w:pStyle w:val="12"/>
                              <w:spacing w:before="1"/>
                              <w:ind w:left="11"/>
                              <w:jc w:val="center"/>
                              <w:rPr>
                                <w:sz w:val="24"/>
                              </w:rPr>
                            </w:pPr>
                            <w:r>
                              <w:rPr>
                                <w:sz w:val="24"/>
                              </w:rPr>
                              <w:t>4</w:t>
                            </w:r>
                          </w:p>
                        </w:tc>
                        <w:tc>
                          <w:tcPr>
                            <w:tcW w:w="1826" w:type="dxa"/>
                            <w:tcBorders>
                              <w:top w:val="single" w:color="000000" w:sz="6" w:space="0"/>
                              <w:left w:val="single" w:color="000000" w:sz="6" w:space="0"/>
                              <w:bottom w:val="single" w:color="000000" w:sz="6" w:space="0"/>
                            </w:tcBorders>
                          </w:tcPr>
                          <w:p>
                            <w:pPr>
                              <w:pStyle w:val="12"/>
                              <w:rPr>
                                <w:rFonts w:ascii="Times New Roman"/>
                                <w:sz w:val="20"/>
                              </w:rPr>
                            </w:pPr>
                          </w:p>
                        </w:tc>
                        <w:tc>
                          <w:tcPr>
                            <w:tcW w:w="1825" w:type="dxa"/>
                            <w:tcBorders>
                              <w:top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283"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25" w:type="dxa"/>
                            <w:tcBorders>
                              <w:top w:val="single" w:color="000000" w:sz="6" w:space="0"/>
                              <w:bottom w:val="single" w:color="000000" w:sz="6" w:space="0"/>
                              <w:right w:val="single" w:color="000000" w:sz="6" w:space="0"/>
                            </w:tcBorders>
                          </w:tcPr>
                          <w:p>
                            <w:pPr>
                              <w:pStyle w:val="12"/>
                              <w:spacing w:before="2"/>
                              <w:ind w:left="11"/>
                              <w:jc w:val="center"/>
                              <w:rPr>
                                <w:sz w:val="24"/>
                              </w:rPr>
                            </w:pPr>
                            <w:r>
                              <w:rPr>
                                <w:sz w:val="24"/>
                              </w:rPr>
                              <w:t>5</w:t>
                            </w:r>
                          </w:p>
                        </w:tc>
                        <w:tc>
                          <w:tcPr>
                            <w:tcW w:w="1826" w:type="dxa"/>
                            <w:tcBorders>
                              <w:top w:val="single" w:color="000000" w:sz="6" w:space="0"/>
                              <w:left w:val="single" w:color="000000" w:sz="6" w:space="0"/>
                              <w:bottom w:val="single" w:color="000000" w:sz="6" w:space="0"/>
                            </w:tcBorders>
                          </w:tcPr>
                          <w:p>
                            <w:pPr>
                              <w:pStyle w:val="12"/>
                              <w:rPr>
                                <w:rFonts w:ascii="Times New Roman"/>
                                <w:sz w:val="20"/>
                              </w:rPr>
                            </w:pPr>
                          </w:p>
                        </w:tc>
                        <w:tc>
                          <w:tcPr>
                            <w:tcW w:w="1825" w:type="dxa"/>
                            <w:tcBorders>
                              <w:top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0"/>
                              </w:rPr>
                            </w:pPr>
                          </w:p>
                        </w:tc>
                        <w:tc>
                          <w:tcPr>
                            <w:tcW w:w="1283" w:type="dxa"/>
                            <w:tcBorders>
                              <w:top w:val="single" w:color="000000" w:sz="6" w:space="0"/>
                              <w:left w:val="single" w:color="000000" w:sz="6" w:space="0"/>
                              <w:bottom w:val="single" w:color="000000" w:sz="6" w:space="0"/>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25" w:type="dxa"/>
                            <w:tcBorders>
                              <w:top w:val="single" w:color="000000" w:sz="6" w:space="0"/>
                              <w:right w:val="single" w:color="000000" w:sz="6" w:space="0"/>
                            </w:tcBorders>
                          </w:tcPr>
                          <w:p>
                            <w:pPr>
                              <w:pStyle w:val="12"/>
                              <w:spacing w:before="2"/>
                              <w:ind w:right="278"/>
                              <w:jc w:val="right"/>
                              <w:rPr>
                                <w:sz w:val="24"/>
                              </w:rPr>
                            </w:pPr>
                            <w:r>
                              <w:rPr>
                                <w:sz w:val="24"/>
                              </w:rPr>
                              <w:t>…</w:t>
                            </w:r>
                          </w:p>
                        </w:tc>
                        <w:tc>
                          <w:tcPr>
                            <w:tcW w:w="1826" w:type="dxa"/>
                            <w:tcBorders>
                              <w:top w:val="single" w:color="000000" w:sz="6" w:space="0"/>
                              <w:left w:val="single" w:color="000000" w:sz="6" w:space="0"/>
                            </w:tcBorders>
                          </w:tcPr>
                          <w:p>
                            <w:pPr>
                              <w:pStyle w:val="12"/>
                              <w:rPr>
                                <w:rFonts w:ascii="Times New Roman"/>
                                <w:sz w:val="20"/>
                              </w:rPr>
                            </w:pPr>
                          </w:p>
                        </w:tc>
                        <w:tc>
                          <w:tcPr>
                            <w:tcW w:w="1825" w:type="dxa"/>
                            <w:tcBorders>
                              <w:top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right w:val="single" w:color="000000" w:sz="6" w:space="0"/>
                            </w:tcBorders>
                          </w:tcPr>
                          <w:p>
                            <w:pPr>
                              <w:pStyle w:val="12"/>
                              <w:rPr>
                                <w:rFonts w:ascii="Times New Roman"/>
                                <w:sz w:val="20"/>
                              </w:rPr>
                            </w:pPr>
                          </w:p>
                        </w:tc>
                        <w:tc>
                          <w:tcPr>
                            <w:tcW w:w="1825" w:type="dxa"/>
                            <w:tcBorders>
                              <w:top w:val="single" w:color="000000" w:sz="6" w:space="0"/>
                              <w:left w:val="single" w:color="000000" w:sz="6" w:space="0"/>
                            </w:tcBorders>
                          </w:tcPr>
                          <w:p>
                            <w:pPr>
                              <w:pStyle w:val="12"/>
                              <w:rPr>
                                <w:rFonts w:ascii="Times New Roman"/>
                                <w:sz w:val="20"/>
                              </w:rPr>
                            </w:pPr>
                          </w:p>
                        </w:tc>
                        <w:tc>
                          <w:tcPr>
                            <w:tcW w:w="1283" w:type="dxa"/>
                            <w:tcBorders>
                              <w:top w:val="single" w:color="000000" w:sz="6" w:space="0"/>
                            </w:tcBorders>
                          </w:tcPr>
                          <w:p>
                            <w:pPr>
                              <w:pStyle w:val="12"/>
                              <w:rPr>
                                <w:rFonts w:ascii="Times New Roman"/>
                                <w:sz w:val="20"/>
                              </w:rPr>
                            </w:pPr>
                          </w:p>
                        </w:tc>
                      </w:tr>
                    </w:tbl>
                    <w:p>
                      <w:pPr>
                        <w:pStyle w:val="2"/>
                      </w:pPr>
                    </w:p>
                  </w:txbxContent>
                </v:textbox>
              </v:shape>
            </w:pict>
          </mc:Fallback>
        </mc:AlternateContent>
      </w:r>
      <w:r>
        <w:rPr>
          <w:spacing w:val="-1"/>
        </w:rPr>
        <w:t>采</w:t>
      </w:r>
      <w:r>
        <w:t>购项目编号:</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10"/>
          <w:u w:val="single"/>
        </w:rPr>
        <w:t xml:space="preserve"> </w:t>
      </w:r>
      <w:r>
        <w:rPr>
          <w:spacing w:val="-1"/>
        </w:rPr>
        <w:t>采</w:t>
      </w:r>
      <w:r>
        <w:t>购项目名称:</w:t>
      </w:r>
      <w:r>
        <w:rPr>
          <w:rFonts w:ascii="Times New Roman" w:eastAsia="Times New Roman"/>
          <w:u w:val="single"/>
        </w:rPr>
        <w:t xml:space="preserve"> </w:t>
      </w:r>
      <w:r>
        <w:rPr>
          <w:rFonts w:ascii="Times New Roman" w:eastAsia="Times New Roman"/>
          <w:u w:val="single"/>
        </w:rPr>
        <w:tab/>
      </w: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spacing w:before="9"/>
        <w:rPr>
          <w:rFonts w:ascii="Times New Roman"/>
          <w:sz w:val="21"/>
        </w:rPr>
      </w:pPr>
    </w:p>
    <w:p>
      <w:pPr>
        <w:spacing w:before="0"/>
        <w:ind w:left="297" w:right="0" w:firstLine="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说明：</w:t>
      </w:r>
    </w:p>
    <w:p>
      <w:pPr>
        <w:spacing w:before="72" w:line="304" w:lineRule="auto"/>
        <w:ind w:left="297" w:right="437" w:firstLine="427"/>
        <w:jc w:val="both"/>
        <w:rPr>
          <w:rFonts w:ascii="宋体" w:hAnsi="宋体" w:eastAsia="宋体" w:cs="宋体"/>
          <w:sz w:val="24"/>
          <w:szCs w:val="24"/>
          <w:lang w:val="zh-CN" w:eastAsia="zh-CN" w:bidi="zh-CN"/>
        </w:rPr>
      </w:pPr>
      <w:r>
        <w:rPr>
          <w:rFonts w:ascii="宋体" w:hAnsi="宋体" w:eastAsia="宋体" w:cs="宋体"/>
          <w:sz w:val="24"/>
          <w:szCs w:val="24"/>
          <w:lang w:val="zh-CN" w:eastAsia="zh-CN" w:bidi="zh-CN"/>
        </w:rPr>
        <w:t>注：（1）供应商应对照第三章《项目采购需求和说明》中所列技术参数、性能指标要求逐条对应填报竞标货物的技术参数、性能指标等承诺，并在“偏离说明”栏注明“正偏离”、“负偏离”或“无偏离”，当出现“正偏离”情况时应详细填写偏离情况说明及提供相应有效证明材料。</w:t>
      </w:r>
    </w:p>
    <w:p>
      <w:pPr>
        <w:pStyle w:val="11"/>
        <w:numPr>
          <w:ilvl w:val="0"/>
          <w:numId w:val="0"/>
        </w:numPr>
        <w:tabs>
          <w:tab w:val="left" w:pos="1254"/>
        </w:tabs>
        <w:spacing w:before="0" w:after="0" w:line="304" w:lineRule="auto"/>
        <w:ind w:left="724" w:leftChars="0" w:right="437" w:rightChars="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w:t>
      </w:r>
      <w:r>
        <w:rPr>
          <w:rFonts w:hint="eastAsia" w:cs="宋体"/>
          <w:sz w:val="24"/>
          <w:szCs w:val="24"/>
          <w:lang w:val="en-US" w:eastAsia="zh-CN" w:bidi="zh-CN"/>
        </w:rPr>
        <w:t>2</w:t>
      </w:r>
      <w:r>
        <w:rPr>
          <w:rFonts w:ascii="宋体" w:hAnsi="宋体" w:eastAsia="宋体" w:cs="宋体"/>
          <w:sz w:val="24"/>
          <w:szCs w:val="24"/>
          <w:lang w:val="zh-CN" w:eastAsia="zh-CN" w:bidi="zh-CN"/>
        </w:rPr>
        <w:t>）技术规格与采购要求相同的为无偏离，技术规格高于采购要求的为正偏离，低于采购要求的为负偏离。</w:t>
      </w:r>
    </w:p>
    <w:p>
      <w:pPr>
        <w:pStyle w:val="11"/>
        <w:numPr>
          <w:ilvl w:val="0"/>
          <w:numId w:val="0"/>
        </w:numPr>
        <w:tabs>
          <w:tab w:val="left" w:pos="1256"/>
        </w:tabs>
        <w:spacing w:before="0" w:after="0" w:line="267" w:lineRule="exact"/>
        <w:ind w:left="723" w:leftChars="0" w:right="0" w:rightChars="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w:t>
      </w:r>
      <w:r>
        <w:rPr>
          <w:rFonts w:hint="eastAsia" w:cs="宋体"/>
          <w:sz w:val="24"/>
          <w:szCs w:val="24"/>
          <w:lang w:val="en-US" w:eastAsia="zh-CN" w:bidi="zh-CN"/>
        </w:rPr>
        <w:t>3</w:t>
      </w:r>
      <w:r>
        <w:rPr>
          <w:rFonts w:ascii="宋体" w:hAnsi="宋体" w:eastAsia="宋体" w:cs="宋体"/>
          <w:sz w:val="24"/>
          <w:szCs w:val="24"/>
          <w:lang w:val="zh-CN" w:eastAsia="zh-CN" w:bidi="zh-CN"/>
        </w:rPr>
        <w:t>）本表可扩展。</w:t>
      </w:r>
    </w:p>
    <w:p>
      <w:pPr>
        <w:pStyle w:val="2"/>
        <w:rPr>
          <w:sz w:val="20"/>
        </w:rPr>
      </w:pPr>
    </w:p>
    <w:p>
      <w:pPr>
        <w:pStyle w:val="2"/>
        <w:rPr>
          <w:sz w:val="20"/>
        </w:rPr>
      </w:pPr>
    </w:p>
    <w:p>
      <w:pPr>
        <w:pStyle w:val="2"/>
        <w:rPr>
          <w:sz w:val="20"/>
        </w:rPr>
      </w:pPr>
    </w:p>
    <w:p>
      <w:pPr>
        <w:pStyle w:val="2"/>
        <w:rPr>
          <w:sz w:val="20"/>
        </w:rPr>
      </w:pPr>
    </w:p>
    <w:p>
      <w:pPr>
        <w:pStyle w:val="2"/>
        <w:spacing w:before="11"/>
        <w:rPr>
          <w:sz w:val="28"/>
        </w:rPr>
      </w:pPr>
    </w:p>
    <w:p>
      <w:pPr>
        <w:pStyle w:val="2"/>
        <w:tabs>
          <w:tab w:val="left" w:pos="6057"/>
        </w:tabs>
        <w:ind w:left="4017"/>
      </w:pPr>
      <w:r>
        <w:t>供应商：</w:t>
      </w:r>
      <w:r>
        <w:rPr>
          <w:u w:val="single"/>
        </w:rPr>
        <w:t xml:space="preserve"> </w:t>
      </w:r>
      <w:r>
        <w:rPr>
          <w:u w:val="single"/>
        </w:rPr>
        <w:tab/>
      </w:r>
      <w:r>
        <w:rPr>
          <w:u w:val="single"/>
        </w:rPr>
        <w:t>（单位名称并盖公章）</w:t>
      </w:r>
      <w:r>
        <w:rPr>
          <w:spacing w:val="-1"/>
          <w:u w:val="single"/>
        </w:rPr>
        <w:t xml:space="preserve"> </w:t>
      </w:r>
    </w:p>
    <w:p>
      <w:pPr>
        <w:pStyle w:val="2"/>
        <w:spacing w:before="10"/>
      </w:pPr>
    </w:p>
    <w:p>
      <w:pPr>
        <w:pStyle w:val="2"/>
        <w:tabs>
          <w:tab w:val="left" w:pos="7497"/>
          <w:tab w:val="left" w:pos="8816"/>
        </w:tabs>
        <w:spacing w:before="74"/>
        <w:ind w:left="4017"/>
      </w:pPr>
      <w:r>
        <w:t>法定代表人或委托代理人：</w:t>
      </w:r>
      <w:r>
        <w:rPr>
          <w:u w:val="single"/>
        </w:rPr>
        <w:t xml:space="preserve"> </w:t>
      </w:r>
      <w:r>
        <w:rPr>
          <w:u w:val="single"/>
        </w:rPr>
        <w:tab/>
      </w:r>
      <w:r>
        <w:rPr>
          <w:u w:val="single"/>
        </w:rPr>
        <w:t>（签字）</w:t>
      </w:r>
      <w:r>
        <w:rPr>
          <w:u w:val="single"/>
        </w:rPr>
        <w:tab/>
      </w:r>
    </w:p>
    <w:p>
      <w:pPr>
        <w:pStyle w:val="2"/>
        <w:spacing w:before="6"/>
        <w:rPr>
          <w:sz w:val="25"/>
        </w:rPr>
      </w:pPr>
    </w:p>
    <w:p>
      <w:pPr>
        <w:pStyle w:val="2"/>
        <w:tabs>
          <w:tab w:val="left" w:pos="959"/>
          <w:tab w:val="left" w:pos="1439"/>
          <w:tab w:val="left" w:pos="1919"/>
        </w:tabs>
        <w:spacing w:before="67"/>
        <w:ind w:right="89"/>
        <w:jc w:val="center"/>
      </w:pPr>
      <w:r>
        <w:t>日期：</w:t>
      </w:r>
      <w:r>
        <w:tab/>
      </w:r>
      <w:r>
        <w:t>年</w:t>
      </w:r>
      <w:r>
        <w:tab/>
      </w:r>
      <w:r>
        <w:t>月</w:t>
      </w:r>
      <w:r>
        <w:tab/>
      </w:r>
      <w:r>
        <w:t>日</w:t>
      </w:r>
    </w:p>
    <w:p>
      <w:pPr>
        <w:spacing w:after="0"/>
        <w:jc w:val="cente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spacing w:before="4"/>
        <w:rPr>
          <w:sz w:val="19"/>
        </w:rPr>
      </w:pPr>
    </w:p>
    <w:p>
      <w:pPr>
        <w:spacing w:after="0"/>
        <w:rPr>
          <w:sz w:val="19"/>
        </w:rPr>
        <w:sectPr>
          <w:footerReference r:id="rId14" w:type="default"/>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spacing w:before="67"/>
        <w:ind w:left="297" w:right="0" w:firstLine="0"/>
        <w:jc w:val="left"/>
        <w:outlineLvl w:val="0"/>
        <w:rPr>
          <w:b/>
          <w:sz w:val="24"/>
        </w:rPr>
      </w:pPr>
      <w:bookmarkStart w:id="35" w:name="_Toc29060"/>
      <w:r>
        <w:rPr>
          <w:b/>
          <w:sz w:val="24"/>
        </w:rPr>
        <w:t>附件五：</w:t>
      </w:r>
      <w:bookmarkEnd w:id="35"/>
    </w:p>
    <w:p>
      <w:pPr>
        <w:pStyle w:val="2"/>
        <w:rPr>
          <w:b/>
        </w:rPr>
      </w:pPr>
    </w:p>
    <w:p>
      <w:pPr>
        <w:pStyle w:val="2"/>
        <w:tabs>
          <w:tab w:val="left" w:pos="3356"/>
        </w:tabs>
        <w:spacing w:before="193" w:line="312" w:lineRule="auto"/>
        <w:ind w:left="297" w:right="38"/>
        <w:rPr>
          <w:rFonts w:ascii="Times New Roman" w:eastAsia="Times New Roman"/>
        </w:rPr>
      </w:pPr>
      <w:r>
        <mc:AlternateContent>
          <mc:Choice Requires="wps">
            <w:drawing>
              <wp:anchor distT="0" distB="0" distL="114300" distR="114300" simplePos="0" relativeHeight="251677696" behindDoc="0" locked="0" layoutInCell="1" allowOverlap="1">
                <wp:simplePos x="0" y="0"/>
                <wp:positionH relativeFrom="page">
                  <wp:posOffset>866775</wp:posOffset>
                </wp:positionH>
                <wp:positionV relativeFrom="paragraph">
                  <wp:posOffset>577850</wp:posOffset>
                </wp:positionV>
                <wp:extent cx="5704840" cy="1822450"/>
                <wp:effectExtent l="0" t="0" r="0" b="0"/>
                <wp:wrapNone/>
                <wp:docPr id="17" name="文本框 22"/>
                <wp:cNvGraphicFramePr/>
                <a:graphic xmlns:a="http://schemas.openxmlformats.org/drawingml/2006/main">
                  <a:graphicData uri="http://schemas.microsoft.com/office/word/2010/wordprocessingShape">
                    <wps:wsp>
                      <wps:cNvSpPr txBox="1"/>
                      <wps:spPr>
                        <a:xfrm>
                          <a:off x="0" y="0"/>
                          <a:ext cx="5704840" cy="1822450"/>
                        </a:xfrm>
                        <a:prstGeom prst="rect">
                          <a:avLst/>
                        </a:prstGeom>
                        <a:noFill/>
                        <a:ln>
                          <a:noFill/>
                        </a:ln>
                      </wps:spPr>
                      <wps:txbx>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7"/>
                              <w:gridCol w:w="1766"/>
                              <w:gridCol w:w="2392"/>
                              <w:gridCol w:w="1944"/>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307" w:type="dxa"/>
                                </w:tcPr>
                                <w:p>
                                  <w:pPr>
                                    <w:pStyle w:val="12"/>
                                    <w:spacing w:before="11"/>
                                    <w:rPr>
                                      <w:sz w:val="21"/>
                                    </w:rPr>
                                  </w:pPr>
                                </w:p>
                                <w:p>
                                  <w:pPr>
                                    <w:pStyle w:val="12"/>
                                    <w:ind w:left="108"/>
                                    <w:rPr>
                                      <w:sz w:val="24"/>
                                    </w:rPr>
                                  </w:pPr>
                                  <w:r>
                                    <w:rPr>
                                      <w:sz w:val="24"/>
                                    </w:rPr>
                                    <w:t>序号</w:t>
                                  </w:r>
                                </w:p>
                              </w:tc>
                              <w:tc>
                                <w:tcPr>
                                  <w:tcW w:w="1766" w:type="dxa"/>
                                </w:tcPr>
                                <w:p>
                                  <w:pPr>
                                    <w:pStyle w:val="12"/>
                                    <w:spacing w:before="11"/>
                                    <w:rPr>
                                      <w:sz w:val="21"/>
                                    </w:rPr>
                                  </w:pPr>
                                </w:p>
                                <w:p>
                                  <w:pPr>
                                    <w:pStyle w:val="12"/>
                                    <w:ind w:left="161"/>
                                    <w:rPr>
                                      <w:sz w:val="24"/>
                                    </w:rPr>
                                  </w:pPr>
                                  <w:r>
                                    <w:rPr>
                                      <w:sz w:val="24"/>
                                    </w:rPr>
                                    <w:t>商务条款名称</w:t>
                                  </w:r>
                                </w:p>
                              </w:tc>
                              <w:tc>
                                <w:tcPr>
                                  <w:tcW w:w="2392" w:type="dxa"/>
                                </w:tcPr>
                                <w:p>
                                  <w:pPr>
                                    <w:pStyle w:val="12"/>
                                    <w:spacing w:before="11"/>
                                    <w:rPr>
                                      <w:sz w:val="21"/>
                                    </w:rPr>
                                  </w:pPr>
                                </w:p>
                                <w:p>
                                  <w:pPr>
                                    <w:pStyle w:val="12"/>
                                    <w:ind w:left="116"/>
                                    <w:rPr>
                                      <w:sz w:val="24"/>
                                    </w:rPr>
                                  </w:pPr>
                                  <w:r>
                                    <w:rPr>
                                      <w:sz w:val="24"/>
                                    </w:rPr>
                                    <w:t>竞争性谈判文件要求</w:t>
                                  </w:r>
                                </w:p>
                              </w:tc>
                              <w:tc>
                                <w:tcPr>
                                  <w:tcW w:w="1944" w:type="dxa"/>
                                </w:tcPr>
                                <w:p>
                                  <w:pPr>
                                    <w:pStyle w:val="12"/>
                                    <w:spacing w:before="1" w:line="400" w:lineRule="exact"/>
                                    <w:ind w:left="851" w:right="120" w:hanging="720"/>
                                    <w:rPr>
                                      <w:sz w:val="24"/>
                                    </w:rPr>
                                  </w:pPr>
                                  <w:r>
                                    <w:rPr>
                                      <w:sz w:val="24"/>
                                    </w:rPr>
                                    <w:t>响应文件响应内容</w:t>
                                  </w:r>
                                </w:p>
                              </w:tc>
                              <w:tc>
                                <w:tcPr>
                                  <w:tcW w:w="1560" w:type="dxa"/>
                                </w:tcPr>
                                <w:p>
                                  <w:pPr>
                                    <w:pStyle w:val="12"/>
                                    <w:spacing w:before="11"/>
                                    <w:rPr>
                                      <w:sz w:val="21"/>
                                    </w:rPr>
                                  </w:pPr>
                                </w:p>
                                <w:p>
                                  <w:pPr>
                                    <w:pStyle w:val="12"/>
                                    <w:ind w:left="299"/>
                                    <w:rPr>
                                      <w:sz w:val="24"/>
                                    </w:rPr>
                                  </w:pPr>
                                  <w:r>
                                    <w:rPr>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07" w:type="dxa"/>
                                </w:tcPr>
                                <w:p>
                                  <w:pPr>
                                    <w:pStyle w:val="12"/>
                                    <w:rPr>
                                      <w:rFonts w:ascii="Times New Roman"/>
                                      <w:sz w:val="20"/>
                                    </w:rPr>
                                  </w:pPr>
                                </w:p>
                              </w:tc>
                              <w:tc>
                                <w:tcPr>
                                  <w:tcW w:w="1766" w:type="dxa"/>
                                </w:tcPr>
                                <w:p>
                                  <w:pPr>
                                    <w:pStyle w:val="12"/>
                                    <w:spacing w:before="109"/>
                                    <w:ind w:left="106"/>
                                    <w:rPr>
                                      <w:sz w:val="21"/>
                                    </w:rPr>
                                  </w:pPr>
                                  <w:r>
                                    <w:rPr>
                                      <w:sz w:val="21"/>
                                    </w:rPr>
                                    <w:t>质保期</w:t>
                                  </w:r>
                                </w:p>
                              </w:tc>
                              <w:tc>
                                <w:tcPr>
                                  <w:tcW w:w="2392" w:type="dxa"/>
                                </w:tcPr>
                                <w:p>
                                  <w:pPr>
                                    <w:pStyle w:val="12"/>
                                    <w:rPr>
                                      <w:rFonts w:ascii="Times New Roman"/>
                                      <w:sz w:val="20"/>
                                    </w:rPr>
                                  </w:pPr>
                                </w:p>
                              </w:tc>
                              <w:tc>
                                <w:tcPr>
                                  <w:tcW w:w="1944" w:type="dxa"/>
                                </w:tcPr>
                                <w:p>
                                  <w:pPr>
                                    <w:pStyle w:val="12"/>
                                    <w:rPr>
                                      <w:rFonts w:ascii="Times New Roman"/>
                                      <w:sz w:val="20"/>
                                    </w:rPr>
                                  </w:pPr>
                                </w:p>
                              </w:tc>
                              <w:tc>
                                <w:tcPr>
                                  <w:tcW w:w="1560"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7" w:type="dxa"/>
                                </w:tcPr>
                                <w:p>
                                  <w:pPr>
                                    <w:pStyle w:val="12"/>
                                    <w:rPr>
                                      <w:rFonts w:ascii="Times New Roman"/>
                                      <w:sz w:val="20"/>
                                    </w:rPr>
                                  </w:pPr>
                                </w:p>
                              </w:tc>
                              <w:tc>
                                <w:tcPr>
                                  <w:tcW w:w="1766" w:type="dxa"/>
                                </w:tcPr>
                                <w:p>
                                  <w:pPr>
                                    <w:pStyle w:val="12"/>
                                    <w:spacing w:before="80" w:line="300" w:lineRule="exact"/>
                                    <w:ind w:left="106"/>
                                    <w:rPr>
                                      <w:sz w:val="24"/>
                                    </w:rPr>
                                  </w:pPr>
                                  <w:r>
                                    <w:rPr>
                                      <w:sz w:val="24"/>
                                    </w:rPr>
                                    <w:t>…</w:t>
                                  </w:r>
                                </w:p>
                              </w:tc>
                              <w:tc>
                                <w:tcPr>
                                  <w:tcW w:w="2392" w:type="dxa"/>
                                </w:tcPr>
                                <w:p>
                                  <w:pPr>
                                    <w:pStyle w:val="12"/>
                                    <w:rPr>
                                      <w:rFonts w:ascii="Times New Roman"/>
                                      <w:sz w:val="20"/>
                                    </w:rPr>
                                  </w:pPr>
                                </w:p>
                              </w:tc>
                              <w:tc>
                                <w:tcPr>
                                  <w:tcW w:w="1944" w:type="dxa"/>
                                </w:tcPr>
                                <w:p>
                                  <w:pPr>
                                    <w:pStyle w:val="12"/>
                                    <w:rPr>
                                      <w:rFonts w:ascii="Times New Roman"/>
                                      <w:sz w:val="20"/>
                                    </w:rPr>
                                  </w:pPr>
                                </w:p>
                              </w:tc>
                              <w:tc>
                                <w:tcPr>
                                  <w:tcW w:w="1560"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7" w:type="dxa"/>
                                </w:tcPr>
                                <w:p>
                                  <w:pPr>
                                    <w:pStyle w:val="12"/>
                                    <w:rPr>
                                      <w:rFonts w:ascii="Times New Roman"/>
                                      <w:sz w:val="20"/>
                                    </w:rPr>
                                  </w:pPr>
                                </w:p>
                              </w:tc>
                              <w:tc>
                                <w:tcPr>
                                  <w:tcW w:w="1766" w:type="dxa"/>
                                </w:tcPr>
                                <w:p>
                                  <w:pPr>
                                    <w:pStyle w:val="12"/>
                                    <w:rPr>
                                      <w:rFonts w:ascii="Times New Roman"/>
                                      <w:sz w:val="20"/>
                                    </w:rPr>
                                  </w:pPr>
                                </w:p>
                              </w:tc>
                              <w:tc>
                                <w:tcPr>
                                  <w:tcW w:w="2392" w:type="dxa"/>
                                </w:tcPr>
                                <w:p>
                                  <w:pPr>
                                    <w:pStyle w:val="12"/>
                                    <w:rPr>
                                      <w:rFonts w:ascii="Times New Roman"/>
                                      <w:sz w:val="20"/>
                                    </w:rPr>
                                  </w:pPr>
                                </w:p>
                              </w:tc>
                              <w:tc>
                                <w:tcPr>
                                  <w:tcW w:w="1944" w:type="dxa"/>
                                </w:tcPr>
                                <w:p>
                                  <w:pPr>
                                    <w:pStyle w:val="12"/>
                                    <w:rPr>
                                      <w:rFonts w:ascii="Times New Roman"/>
                                      <w:sz w:val="20"/>
                                    </w:rPr>
                                  </w:pPr>
                                </w:p>
                              </w:tc>
                              <w:tc>
                                <w:tcPr>
                                  <w:tcW w:w="1560"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07" w:type="dxa"/>
                                </w:tcPr>
                                <w:p>
                                  <w:pPr>
                                    <w:pStyle w:val="12"/>
                                    <w:rPr>
                                      <w:rFonts w:ascii="Times New Roman"/>
                                      <w:sz w:val="20"/>
                                    </w:rPr>
                                  </w:pPr>
                                </w:p>
                              </w:tc>
                              <w:tc>
                                <w:tcPr>
                                  <w:tcW w:w="1766" w:type="dxa"/>
                                </w:tcPr>
                                <w:p>
                                  <w:pPr>
                                    <w:pStyle w:val="12"/>
                                    <w:rPr>
                                      <w:rFonts w:ascii="Times New Roman"/>
                                      <w:sz w:val="20"/>
                                    </w:rPr>
                                  </w:pPr>
                                </w:p>
                              </w:tc>
                              <w:tc>
                                <w:tcPr>
                                  <w:tcW w:w="2392" w:type="dxa"/>
                                </w:tcPr>
                                <w:p>
                                  <w:pPr>
                                    <w:pStyle w:val="12"/>
                                    <w:rPr>
                                      <w:rFonts w:ascii="Times New Roman"/>
                                      <w:sz w:val="20"/>
                                    </w:rPr>
                                  </w:pPr>
                                </w:p>
                              </w:tc>
                              <w:tc>
                                <w:tcPr>
                                  <w:tcW w:w="1944" w:type="dxa"/>
                                </w:tcPr>
                                <w:p>
                                  <w:pPr>
                                    <w:pStyle w:val="12"/>
                                    <w:rPr>
                                      <w:rFonts w:ascii="Times New Roman"/>
                                      <w:sz w:val="20"/>
                                    </w:rPr>
                                  </w:pPr>
                                </w:p>
                              </w:tc>
                              <w:tc>
                                <w:tcPr>
                                  <w:tcW w:w="1560"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7" w:type="dxa"/>
                                </w:tcPr>
                                <w:p>
                                  <w:pPr>
                                    <w:pStyle w:val="12"/>
                                    <w:rPr>
                                      <w:rFonts w:ascii="Times New Roman"/>
                                      <w:sz w:val="20"/>
                                    </w:rPr>
                                  </w:pPr>
                                </w:p>
                              </w:tc>
                              <w:tc>
                                <w:tcPr>
                                  <w:tcW w:w="1766" w:type="dxa"/>
                                </w:tcPr>
                                <w:p>
                                  <w:pPr>
                                    <w:pStyle w:val="12"/>
                                    <w:spacing w:before="81" w:line="299" w:lineRule="exact"/>
                                    <w:ind w:left="106"/>
                                    <w:rPr>
                                      <w:sz w:val="24"/>
                                    </w:rPr>
                                  </w:pPr>
                                  <w:r>
                                    <w:rPr>
                                      <w:sz w:val="24"/>
                                    </w:rPr>
                                    <w:t>……</w:t>
                                  </w:r>
                                </w:p>
                              </w:tc>
                              <w:tc>
                                <w:tcPr>
                                  <w:tcW w:w="2392" w:type="dxa"/>
                                </w:tcPr>
                                <w:p>
                                  <w:pPr>
                                    <w:pStyle w:val="12"/>
                                    <w:rPr>
                                      <w:rFonts w:ascii="Times New Roman"/>
                                      <w:sz w:val="20"/>
                                    </w:rPr>
                                  </w:pPr>
                                </w:p>
                              </w:tc>
                              <w:tc>
                                <w:tcPr>
                                  <w:tcW w:w="1944" w:type="dxa"/>
                                </w:tcPr>
                                <w:p>
                                  <w:pPr>
                                    <w:pStyle w:val="12"/>
                                    <w:rPr>
                                      <w:rFonts w:ascii="Times New Roman"/>
                                      <w:sz w:val="20"/>
                                    </w:rPr>
                                  </w:pPr>
                                </w:p>
                              </w:tc>
                              <w:tc>
                                <w:tcPr>
                                  <w:tcW w:w="1560" w:type="dxa"/>
                                </w:tcPr>
                                <w:p>
                                  <w:pPr>
                                    <w:pStyle w:val="12"/>
                                    <w:rPr>
                                      <w:rFonts w:ascii="Times New Roman"/>
                                      <w:sz w:val="20"/>
                                    </w:rPr>
                                  </w:pPr>
                                </w:p>
                              </w:tc>
                            </w:tr>
                          </w:tbl>
                          <w:p>
                            <w:pPr>
                              <w:pStyle w:val="2"/>
                            </w:pPr>
                          </w:p>
                        </w:txbxContent>
                      </wps:txbx>
                      <wps:bodyPr lIns="0" tIns="0" rIns="0" bIns="0" upright="1"/>
                    </wps:wsp>
                  </a:graphicData>
                </a:graphic>
              </wp:anchor>
            </w:drawing>
          </mc:Choice>
          <mc:Fallback>
            <w:pict>
              <v:shape id="文本框 22" o:spid="_x0000_s1026" o:spt="202" type="#_x0000_t202" style="position:absolute;left:0pt;margin-left:68.25pt;margin-top:45.5pt;height:143.5pt;width:449.2pt;mso-position-horizontal-relative:page;z-index:251677696;mso-width-relative:page;mso-height-relative:page;" filled="f" stroked="f" coordsize="21600,21600" o:gfxdata="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y5+bPZAAAACwEAAA8AAAAAAAAAAQAgAAAAIgAAAGRycy9kb3ducmV2LnhtbFBL&#10;AQIUABQAAAAIAIdO4kAUwE86vAEAAHUDAAAOAAAAAAAAAAEAIAAAACgBAABkcnMvZTJvRG9jLnht&#10;bFBLBQYAAAAABgAGAFkBAABWBQAAAAA=&#10;">
                <v:fill on="f" focussize="0,0"/>
                <v:stroke on="f"/>
                <v:imagedata o:title=""/>
                <o:lock v:ext="edit" aspectratio="f"/>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7"/>
                        <w:gridCol w:w="1766"/>
                        <w:gridCol w:w="2392"/>
                        <w:gridCol w:w="1944"/>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307" w:type="dxa"/>
                          </w:tcPr>
                          <w:p>
                            <w:pPr>
                              <w:pStyle w:val="12"/>
                              <w:spacing w:before="11"/>
                              <w:rPr>
                                <w:sz w:val="21"/>
                              </w:rPr>
                            </w:pPr>
                          </w:p>
                          <w:p>
                            <w:pPr>
                              <w:pStyle w:val="12"/>
                              <w:ind w:left="108"/>
                              <w:rPr>
                                <w:sz w:val="24"/>
                              </w:rPr>
                            </w:pPr>
                            <w:r>
                              <w:rPr>
                                <w:sz w:val="24"/>
                              </w:rPr>
                              <w:t>序号</w:t>
                            </w:r>
                          </w:p>
                        </w:tc>
                        <w:tc>
                          <w:tcPr>
                            <w:tcW w:w="1766" w:type="dxa"/>
                          </w:tcPr>
                          <w:p>
                            <w:pPr>
                              <w:pStyle w:val="12"/>
                              <w:spacing w:before="11"/>
                              <w:rPr>
                                <w:sz w:val="21"/>
                              </w:rPr>
                            </w:pPr>
                          </w:p>
                          <w:p>
                            <w:pPr>
                              <w:pStyle w:val="12"/>
                              <w:ind w:left="161"/>
                              <w:rPr>
                                <w:sz w:val="24"/>
                              </w:rPr>
                            </w:pPr>
                            <w:r>
                              <w:rPr>
                                <w:sz w:val="24"/>
                              </w:rPr>
                              <w:t>商务条款名称</w:t>
                            </w:r>
                          </w:p>
                        </w:tc>
                        <w:tc>
                          <w:tcPr>
                            <w:tcW w:w="2392" w:type="dxa"/>
                          </w:tcPr>
                          <w:p>
                            <w:pPr>
                              <w:pStyle w:val="12"/>
                              <w:spacing w:before="11"/>
                              <w:rPr>
                                <w:sz w:val="21"/>
                              </w:rPr>
                            </w:pPr>
                          </w:p>
                          <w:p>
                            <w:pPr>
                              <w:pStyle w:val="12"/>
                              <w:ind w:left="116"/>
                              <w:rPr>
                                <w:sz w:val="24"/>
                              </w:rPr>
                            </w:pPr>
                            <w:r>
                              <w:rPr>
                                <w:sz w:val="24"/>
                              </w:rPr>
                              <w:t>竞争性谈判文件要求</w:t>
                            </w:r>
                          </w:p>
                        </w:tc>
                        <w:tc>
                          <w:tcPr>
                            <w:tcW w:w="1944" w:type="dxa"/>
                          </w:tcPr>
                          <w:p>
                            <w:pPr>
                              <w:pStyle w:val="12"/>
                              <w:spacing w:before="1" w:line="400" w:lineRule="exact"/>
                              <w:ind w:left="851" w:right="120" w:hanging="720"/>
                              <w:rPr>
                                <w:sz w:val="24"/>
                              </w:rPr>
                            </w:pPr>
                            <w:r>
                              <w:rPr>
                                <w:sz w:val="24"/>
                              </w:rPr>
                              <w:t>响应文件响应内容</w:t>
                            </w:r>
                          </w:p>
                        </w:tc>
                        <w:tc>
                          <w:tcPr>
                            <w:tcW w:w="1560" w:type="dxa"/>
                          </w:tcPr>
                          <w:p>
                            <w:pPr>
                              <w:pStyle w:val="12"/>
                              <w:spacing w:before="11"/>
                              <w:rPr>
                                <w:sz w:val="21"/>
                              </w:rPr>
                            </w:pPr>
                          </w:p>
                          <w:p>
                            <w:pPr>
                              <w:pStyle w:val="12"/>
                              <w:ind w:left="299"/>
                              <w:rPr>
                                <w:sz w:val="24"/>
                              </w:rPr>
                            </w:pPr>
                            <w:r>
                              <w:rPr>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07" w:type="dxa"/>
                          </w:tcPr>
                          <w:p>
                            <w:pPr>
                              <w:pStyle w:val="12"/>
                              <w:rPr>
                                <w:rFonts w:ascii="Times New Roman"/>
                                <w:sz w:val="20"/>
                              </w:rPr>
                            </w:pPr>
                          </w:p>
                        </w:tc>
                        <w:tc>
                          <w:tcPr>
                            <w:tcW w:w="1766" w:type="dxa"/>
                          </w:tcPr>
                          <w:p>
                            <w:pPr>
                              <w:pStyle w:val="12"/>
                              <w:spacing w:before="109"/>
                              <w:ind w:left="106"/>
                              <w:rPr>
                                <w:sz w:val="21"/>
                              </w:rPr>
                            </w:pPr>
                            <w:r>
                              <w:rPr>
                                <w:sz w:val="21"/>
                              </w:rPr>
                              <w:t>质保期</w:t>
                            </w:r>
                          </w:p>
                        </w:tc>
                        <w:tc>
                          <w:tcPr>
                            <w:tcW w:w="2392" w:type="dxa"/>
                          </w:tcPr>
                          <w:p>
                            <w:pPr>
                              <w:pStyle w:val="12"/>
                              <w:rPr>
                                <w:rFonts w:ascii="Times New Roman"/>
                                <w:sz w:val="20"/>
                              </w:rPr>
                            </w:pPr>
                          </w:p>
                        </w:tc>
                        <w:tc>
                          <w:tcPr>
                            <w:tcW w:w="1944" w:type="dxa"/>
                          </w:tcPr>
                          <w:p>
                            <w:pPr>
                              <w:pStyle w:val="12"/>
                              <w:rPr>
                                <w:rFonts w:ascii="Times New Roman"/>
                                <w:sz w:val="20"/>
                              </w:rPr>
                            </w:pPr>
                          </w:p>
                        </w:tc>
                        <w:tc>
                          <w:tcPr>
                            <w:tcW w:w="1560"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7" w:type="dxa"/>
                          </w:tcPr>
                          <w:p>
                            <w:pPr>
                              <w:pStyle w:val="12"/>
                              <w:rPr>
                                <w:rFonts w:ascii="Times New Roman"/>
                                <w:sz w:val="20"/>
                              </w:rPr>
                            </w:pPr>
                          </w:p>
                        </w:tc>
                        <w:tc>
                          <w:tcPr>
                            <w:tcW w:w="1766" w:type="dxa"/>
                          </w:tcPr>
                          <w:p>
                            <w:pPr>
                              <w:pStyle w:val="12"/>
                              <w:spacing w:before="80" w:line="300" w:lineRule="exact"/>
                              <w:ind w:left="106"/>
                              <w:rPr>
                                <w:sz w:val="24"/>
                              </w:rPr>
                            </w:pPr>
                            <w:r>
                              <w:rPr>
                                <w:sz w:val="24"/>
                              </w:rPr>
                              <w:t>…</w:t>
                            </w:r>
                          </w:p>
                        </w:tc>
                        <w:tc>
                          <w:tcPr>
                            <w:tcW w:w="2392" w:type="dxa"/>
                          </w:tcPr>
                          <w:p>
                            <w:pPr>
                              <w:pStyle w:val="12"/>
                              <w:rPr>
                                <w:rFonts w:ascii="Times New Roman"/>
                                <w:sz w:val="20"/>
                              </w:rPr>
                            </w:pPr>
                          </w:p>
                        </w:tc>
                        <w:tc>
                          <w:tcPr>
                            <w:tcW w:w="1944" w:type="dxa"/>
                          </w:tcPr>
                          <w:p>
                            <w:pPr>
                              <w:pStyle w:val="12"/>
                              <w:rPr>
                                <w:rFonts w:ascii="Times New Roman"/>
                                <w:sz w:val="20"/>
                              </w:rPr>
                            </w:pPr>
                          </w:p>
                        </w:tc>
                        <w:tc>
                          <w:tcPr>
                            <w:tcW w:w="1560"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7" w:type="dxa"/>
                          </w:tcPr>
                          <w:p>
                            <w:pPr>
                              <w:pStyle w:val="12"/>
                              <w:rPr>
                                <w:rFonts w:ascii="Times New Roman"/>
                                <w:sz w:val="20"/>
                              </w:rPr>
                            </w:pPr>
                          </w:p>
                        </w:tc>
                        <w:tc>
                          <w:tcPr>
                            <w:tcW w:w="1766" w:type="dxa"/>
                          </w:tcPr>
                          <w:p>
                            <w:pPr>
                              <w:pStyle w:val="12"/>
                              <w:rPr>
                                <w:rFonts w:ascii="Times New Roman"/>
                                <w:sz w:val="20"/>
                              </w:rPr>
                            </w:pPr>
                          </w:p>
                        </w:tc>
                        <w:tc>
                          <w:tcPr>
                            <w:tcW w:w="2392" w:type="dxa"/>
                          </w:tcPr>
                          <w:p>
                            <w:pPr>
                              <w:pStyle w:val="12"/>
                              <w:rPr>
                                <w:rFonts w:ascii="Times New Roman"/>
                                <w:sz w:val="20"/>
                              </w:rPr>
                            </w:pPr>
                          </w:p>
                        </w:tc>
                        <w:tc>
                          <w:tcPr>
                            <w:tcW w:w="1944" w:type="dxa"/>
                          </w:tcPr>
                          <w:p>
                            <w:pPr>
                              <w:pStyle w:val="12"/>
                              <w:rPr>
                                <w:rFonts w:ascii="Times New Roman"/>
                                <w:sz w:val="20"/>
                              </w:rPr>
                            </w:pPr>
                          </w:p>
                        </w:tc>
                        <w:tc>
                          <w:tcPr>
                            <w:tcW w:w="1560"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07" w:type="dxa"/>
                          </w:tcPr>
                          <w:p>
                            <w:pPr>
                              <w:pStyle w:val="12"/>
                              <w:rPr>
                                <w:rFonts w:ascii="Times New Roman"/>
                                <w:sz w:val="20"/>
                              </w:rPr>
                            </w:pPr>
                          </w:p>
                        </w:tc>
                        <w:tc>
                          <w:tcPr>
                            <w:tcW w:w="1766" w:type="dxa"/>
                          </w:tcPr>
                          <w:p>
                            <w:pPr>
                              <w:pStyle w:val="12"/>
                              <w:rPr>
                                <w:rFonts w:ascii="Times New Roman"/>
                                <w:sz w:val="20"/>
                              </w:rPr>
                            </w:pPr>
                          </w:p>
                        </w:tc>
                        <w:tc>
                          <w:tcPr>
                            <w:tcW w:w="2392" w:type="dxa"/>
                          </w:tcPr>
                          <w:p>
                            <w:pPr>
                              <w:pStyle w:val="12"/>
                              <w:rPr>
                                <w:rFonts w:ascii="Times New Roman"/>
                                <w:sz w:val="20"/>
                              </w:rPr>
                            </w:pPr>
                          </w:p>
                        </w:tc>
                        <w:tc>
                          <w:tcPr>
                            <w:tcW w:w="1944" w:type="dxa"/>
                          </w:tcPr>
                          <w:p>
                            <w:pPr>
                              <w:pStyle w:val="12"/>
                              <w:rPr>
                                <w:rFonts w:ascii="Times New Roman"/>
                                <w:sz w:val="20"/>
                              </w:rPr>
                            </w:pPr>
                          </w:p>
                        </w:tc>
                        <w:tc>
                          <w:tcPr>
                            <w:tcW w:w="1560"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7" w:type="dxa"/>
                          </w:tcPr>
                          <w:p>
                            <w:pPr>
                              <w:pStyle w:val="12"/>
                              <w:rPr>
                                <w:rFonts w:ascii="Times New Roman"/>
                                <w:sz w:val="20"/>
                              </w:rPr>
                            </w:pPr>
                          </w:p>
                        </w:tc>
                        <w:tc>
                          <w:tcPr>
                            <w:tcW w:w="1766" w:type="dxa"/>
                          </w:tcPr>
                          <w:p>
                            <w:pPr>
                              <w:pStyle w:val="12"/>
                              <w:spacing w:before="81" w:line="299" w:lineRule="exact"/>
                              <w:ind w:left="106"/>
                              <w:rPr>
                                <w:sz w:val="24"/>
                              </w:rPr>
                            </w:pPr>
                            <w:r>
                              <w:rPr>
                                <w:sz w:val="24"/>
                              </w:rPr>
                              <w:t>……</w:t>
                            </w:r>
                          </w:p>
                        </w:tc>
                        <w:tc>
                          <w:tcPr>
                            <w:tcW w:w="2392" w:type="dxa"/>
                          </w:tcPr>
                          <w:p>
                            <w:pPr>
                              <w:pStyle w:val="12"/>
                              <w:rPr>
                                <w:rFonts w:ascii="Times New Roman"/>
                                <w:sz w:val="20"/>
                              </w:rPr>
                            </w:pPr>
                          </w:p>
                        </w:tc>
                        <w:tc>
                          <w:tcPr>
                            <w:tcW w:w="1944" w:type="dxa"/>
                          </w:tcPr>
                          <w:p>
                            <w:pPr>
                              <w:pStyle w:val="12"/>
                              <w:rPr>
                                <w:rFonts w:ascii="Times New Roman"/>
                                <w:sz w:val="20"/>
                              </w:rPr>
                            </w:pPr>
                          </w:p>
                        </w:tc>
                        <w:tc>
                          <w:tcPr>
                            <w:tcW w:w="1560" w:type="dxa"/>
                          </w:tcPr>
                          <w:p>
                            <w:pPr>
                              <w:pStyle w:val="12"/>
                              <w:rPr>
                                <w:rFonts w:ascii="Times New Roman"/>
                                <w:sz w:val="20"/>
                              </w:rPr>
                            </w:pPr>
                          </w:p>
                        </w:tc>
                      </w:tr>
                    </w:tbl>
                    <w:p>
                      <w:pPr>
                        <w:pStyle w:val="2"/>
                      </w:pPr>
                    </w:p>
                  </w:txbxContent>
                </v:textbox>
              </v:shape>
            </w:pict>
          </mc:Fallback>
        </mc:AlternateContent>
      </w:r>
      <w:r>
        <w:rPr>
          <w:spacing w:val="-1"/>
        </w:rPr>
        <w:t>采</w:t>
      </w:r>
      <w:r>
        <w:t>购项目编号:</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10"/>
          <w:u w:val="single"/>
        </w:rPr>
        <w:t xml:space="preserve"> </w:t>
      </w:r>
      <w:r>
        <w:rPr>
          <w:spacing w:val="-1"/>
        </w:rPr>
        <w:t>采</w:t>
      </w:r>
      <w:r>
        <w:t>购项目名称:</w:t>
      </w:r>
      <w:r>
        <w:rPr>
          <w:rFonts w:ascii="Times New Roman" w:eastAsia="Times New Roman"/>
          <w:u w:val="single"/>
        </w:rPr>
        <w:t xml:space="preserve"> </w:t>
      </w:r>
      <w:r>
        <w:rPr>
          <w:rFonts w:ascii="Times New Roman" w:eastAsia="Times New Roman"/>
          <w:u w:val="single"/>
        </w:rPr>
        <w:tab/>
      </w:r>
    </w:p>
    <w:p>
      <w:pPr>
        <w:pStyle w:val="2"/>
        <w:spacing w:before="3"/>
        <w:rPr>
          <w:rFonts w:ascii="Times New Roman"/>
          <w:sz w:val="34"/>
        </w:rPr>
      </w:pPr>
      <w:r>
        <w:br w:type="column"/>
      </w:r>
    </w:p>
    <w:p>
      <w:pPr>
        <w:spacing w:before="1"/>
        <w:ind w:left="297" w:right="0" w:firstLine="0"/>
        <w:jc w:val="left"/>
        <w:rPr>
          <w:b/>
          <w:sz w:val="32"/>
        </w:rPr>
      </w:pPr>
      <w:r>
        <w:rPr>
          <w:b/>
          <w:sz w:val="32"/>
        </w:rPr>
        <w:t>商务响应表</w:t>
      </w:r>
    </w:p>
    <w:p>
      <w:pPr>
        <w:spacing w:after="0"/>
        <w:jc w:val="left"/>
        <w:rPr>
          <w:sz w:val="32"/>
        </w:rPr>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cols w:equalWidth="0" w:num="2">
            <w:col w:w="3397" w:space="577"/>
            <w:col w:w="6316"/>
          </w:cols>
        </w:sect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spacing w:before="10"/>
        <w:rPr>
          <w:b/>
          <w:sz w:val="20"/>
        </w:rPr>
      </w:pPr>
    </w:p>
    <w:p>
      <w:pPr>
        <w:spacing w:before="69"/>
        <w:ind w:left="297" w:right="0" w:firstLine="0"/>
        <w:jc w:val="left"/>
        <w:rPr>
          <w:sz w:val="21"/>
        </w:rPr>
      </w:pPr>
    </w:p>
    <w:p>
      <w:pPr>
        <w:spacing w:before="69"/>
        <w:ind w:left="297" w:right="0" w:firstLine="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说明：（1）应对照竞争性谈判文件“第三章 项目采购需求和说明”，</w:t>
      </w:r>
      <w:r>
        <w:rPr>
          <w:rFonts w:ascii="宋体" w:hAnsi="宋体" w:eastAsia="宋体" w:cs="宋体"/>
          <w:b/>
          <w:bCs/>
          <w:sz w:val="24"/>
          <w:szCs w:val="24"/>
          <w:u w:val="single"/>
          <w:lang w:val="zh-CN" w:eastAsia="zh-CN" w:bidi="zh-CN"/>
        </w:rPr>
        <w:t>逐条对应</w:t>
      </w:r>
      <w:r>
        <w:rPr>
          <w:rFonts w:ascii="宋体" w:hAnsi="宋体" w:eastAsia="宋体" w:cs="宋体"/>
          <w:sz w:val="24"/>
          <w:szCs w:val="24"/>
          <w:lang w:val="zh-CN" w:eastAsia="zh-CN" w:bidi="zh-CN"/>
        </w:rPr>
        <w:t>商务基本要求进行响应。</w:t>
      </w:r>
    </w:p>
    <w:p>
      <w:pPr>
        <w:pStyle w:val="11"/>
        <w:numPr>
          <w:ilvl w:val="0"/>
          <w:numId w:val="0"/>
        </w:numPr>
        <w:tabs>
          <w:tab w:val="left" w:pos="1242"/>
        </w:tabs>
        <w:spacing w:before="132" w:after="0" w:line="357" w:lineRule="auto"/>
        <w:ind w:left="717" w:leftChars="0" w:right="435" w:rightChars="0" w:firstLine="240" w:firstLineChars="100"/>
        <w:jc w:val="left"/>
        <w:rPr>
          <w:rFonts w:ascii="宋体" w:hAnsi="宋体" w:eastAsia="宋体" w:cs="宋体"/>
          <w:sz w:val="24"/>
          <w:szCs w:val="24"/>
          <w:lang w:val="zh-CN" w:eastAsia="zh-CN" w:bidi="zh-CN"/>
        </w:rPr>
      </w:pPr>
      <w:r>
        <w:rPr>
          <w:rFonts w:hint="eastAsia" w:cs="宋体"/>
          <w:sz w:val="24"/>
          <w:szCs w:val="24"/>
          <w:lang w:val="zh-CN" w:eastAsia="zh-CN" w:bidi="zh-CN"/>
        </w:rPr>
        <w:t>（</w:t>
      </w:r>
      <w:r>
        <w:rPr>
          <w:rFonts w:hint="eastAsia" w:cs="宋体"/>
          <w:sz w:val="24"/>
          <w:szCs w:val="24"/>
          <w:lang w:val="en-US" w:eastAsia="zh-CN" w:bidi="zh-CN"/>
        </w:rPr>
        <w:t>2</w:t>
      </w:r>
      <w:r>
        <w:rPr>
          <w:rFonts w:hint="eastAsia" w:cs="宋体"/>
          <w:sz w:val="24"/>
          <w:szCs w:val="24"/>
          <w:lang w:val="zh-CN" w:eastAsia="zh-CN" w:bidi="zh-CN"/>
        </w:rPr>
        <w:t>）</w:t>
      </w:r>
      <w:r>
        <w:rPr>
          <w:rFonts w:ascii="宋体" w:hAnsi="宋体" w:eastAsia="宋体" w:cs="宋体"/>
          <w:sz w:val="24"/>
          <w:szCs w:val="24"/>
          <w:lang w:val="zh-CN" w:eastAsia="zh-CN" w:bidi="zh-CN"/>
        </w:rPr>
        <w:t>本表内容必须如实填写，并根据响应情况在“偏离说明”栏填写正偏离或负偏离及原因，完全   符合的填写“无偏离”。</w:t>
      </w:r>
    </w:p>
    <w:p>
      <w:pPr>
        <w:pStyle w:val="11"/>
        <w:numPr>
          <w:ilvl w:val="0"/>
          <w:numId w:val="0"/>
        </w:numPr>
        <w:tabs>
          <w:tab w:val="left" w:pos="1242"/>
        </w:tabs>
        <w:spacing w:before="0" w:after="0" w:line="266" w:lineRule="exact"/>
        <w:ind w:left="717" w:leftChars="0" w:right="0" w:rightChars="0" w:firstLine="240" w:firstLineChars="100"/>
        <w:jc w:val="left"/>
        <w:rPr>
          <w:rFonts w:ascii="宋体" w:hAnsi="宋体" w:eastAsia="宋体" w:cs="宋体"/>
          <w:sz w:val="24"/>
          <w:szCs w:val="24"/>
          <w:lang w:val="zh-CN" w:eastAsia="zh-CN" w:bidi="zh-CN"/>
        </w:rPr>
      </w:pPr>
      <w:r>
        <w:rPr>
          <w:rFonts w:hint="eastAsia" w:cs="宋体"/>
          <w:sz w:val="24"/>
          <w:szCs w:val="24"/>
          <w:lang w:val="zh-CN" w:eastAsia="zh-CN" w:bidi="zh-CN"/>
        </w:rPr>
        <w:t>（</w:t>
      </w:r>
      <w:r>
        <w:rPr>
          <w:rFonts w:hint="eastAsia" w:cs="宋体"/>
          <w:sz w:val="24"/>
          <w:szCs w:val="24"/>
          <w:lang w:val="en-US" w:eastAsia="zh-CN" w:bidi="zh-CN"/>
        </w:rPr>
        <w:t>3</w:t>
      </w:r>
      <w:r>
        <w:rPr>
          <w:rFonts w:hint="eastAsia" w:cs="宋体"/>
          <w:sz w:val="24"/>
          <w:szCs w:val="24"/>
          <w:lang w:val="zh-CN" w:eastAsia="zh-CN" w:bidi="zh-CN"/>
        </w:rPr>
        <w:t>）</w:t>
      </w:r>
      <w:r>
        <w:rPr>
          <w:rFonts w:ascii="宋体" w:hAnsi="宋体" w:eastAsia="宋体" w:cs="宋体"/>
          <w:sz w:val="24"/>
          <w:szCs w:val="24"/>
          <w:lang w:val="zh-CN" w:eastAsia="zh-CN" w:bidi="zh-CN"/>
        </w:rPr>
        <w:t>本表可扩展。</w:t>
      </w:r>
    </w:p>
    <w:p>
      <w:pPr>
        <w:pStyle w:val="2"/>
        <w:rPr>
          <w:sz w:val="20"/>
        </w:rPr>
      </w:pPr>
    </w:p>
    <w:p>
      <w:pPr>
        <w:pStyle w:val="2"/>
        <w:rPr>
          <w:sz w:val="20"/>
        </w:rPr>
      </w:pPr>
    </w:p>
    <w:p>
      <w:pPr>
        <w:pStyle w:val="2"/>
        <w:rPr>
          <w:sz w:val="20"/>
        </w:rPr>
      </w:pPr>
    </w:p>
    <w:p>
      <w:pPr>
        <w:pStyle w:val="2"/>
        <w:rPr>
          <w:sz w:val="20"/>
        </w:rPr>
      </w:pPr>
    </w:p>
    <w:p>
      <w:pPr>
        <w:pStyle w:val="2"/>
        <w:spacing w:before="4"/>
        <w:rPr>
          <w:sz w:val="26"/>
        </w:rPr>
      </w:pPr>
    </w:p>
    <w:p>
      <w:pPr>
        <w:pStyle w:val="2"/>
        <w:tabs>
          <w:tab w:val="left" w:pos="6057"/>
        </w:tabs>
        <w:ind w:left="4017"/>
      </w:pPr>
      <w:r>
        <w:t>供应商：</w:t>
      </w:r>
      <w:r>
        <w:rPr>
          <w:u w:val="single"/>
        </w:rPr>
        <w:t xml:space="preserve"> </w:t>
      </w:r>
      <w:r>
        <w:rPr>
          <w:u w:val="single"/>
        </w:rPr>
        <w:tab/>
      </w:r>
      <w:r>
        <w:rPr>
          <w:u w:val="single"/>
        </w:rPr>
        <w:t>（单位名称并盖公章）</w:t>
      </w:r>
      <w:r>
        <w:rPr>
          <w:spacing w:val="-1"/>
          <w:u w:val="single"/>
        </w:rPr>
        <w:t xml:space="preserve"> </w:t>
      </w:r>
    </w:p>
    <w:p>
      <w:pPr>
        <w:pStyle w:val="2"/>
        <w:spacing w:before="9"/>
      </w:pPr>
    </w:p>
    <w:p>
      <w:pPr>
        <w:pStyle w:val="2"/>
        <w:tabs>
          <w:tab w:val="left" w:pos="7497"/>
          <w:tab w:val="left" w:pos="8816"/>
        </w:tabs>
        <w:spacing w:before="74"/>
        <w:ind w:left="4017"/>
      </w:pPr>
      <w:r>
        <w:t>法定代表人或委托代理人：</w:t>
      </w:r>
      <w:r>
        <w:rPr>
          <w:u w:val="single"/>
        </w:rPr>
        <w:t xml:space="preserve"> </w:t>
      </w:r>
      <w:r>
        <w:rPr>
          <w:u w:val="single"/>
        </w:rPr>
        <w:tab/>
      </w:r>
      <w:r>
        <w:rPr>
          <w:u w:val="single"/>
        </w:rPr>
        <w:t>（签字）</w:t>
      </w:r>
      <w:r>
        <w:rPr>
          <w:u w:val="single"/>
        </w:rPr>
        <w:tab/>
      </w:r>
    </w:p>
    <w:p>
      <w:pPr>
        <w:pStyle w:val="2"/>
        <w:spacing w:before="7"/>
        <w:rPr>
          <w:sz w:val="25"/>
        </w:rPr>
      </w:pPr>
    </w:p>
    <w:p>
      <w:pPr>
        <w:pStyle w:val="2"/>
        <w:tabs>
          <w:tab w:val="left" w:pos="959"/>
          <w:tab w:val="left" w:pos="1439"/>
          <w:tab w:val="left" w:pos="1919"/>
        </w:tabs>
        <w:spacing w:before="66"/>
        <w:ind w:right="89"/>
        <w:jc w:val="center"/>
      </w:pPr>
      <w:r>
        <w:t>日期：</w:t>
      </w:r>
      <w:r>
        <w:tab/>
      </w:r>
      <w:r>
        <w:t>年</w:t>
      </w:r>
      <w:r>
        <w:tab/>
      </w:r>
      <w:r>
        <w:t>月</w:t>
      </w:r>
      <w:r>
        <w:tab/>
      </w:r>
      <w:r>
        <w:t>日</w:t>
      </w:r>
    </w:p>
    <w:p>
      <w:pPr>
        <w:spacing w:after="0"/>
        <w:jc w:val="center"/>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sectPr>
      </w:pPr>
    </w:p>
    <w:p>
      <w:pPr>
        <w:pStyle w:val="2"/>
        <w:spacing w:before="4"/>
        <w:rPr>
          <w:sz w:val="19"/>
        </w:rPr>
      </w:pPr>
    </w:p>
    <w:p>
      <w:pPr>
        <w:spacing w:before="67"/>
        <w:ind w:left="297" w:right="0" w:firstLine="0"/>
        <w:jc w:val="left"/>
        <w:outlineLvl w:val="0"/>
        <w:rPr>
          <w:b/>
          <w:sz w:val="24"/>
        </w:rPr>
      </w:pPr>
      <w:bookmarkStart w:id="36" w:name="_Toc3801"/>
      <w:r>
        <w:rPr>
          <w:b/>
          <w:sz w:val="24"/>
        </w:rPr>
        <w:t>附件六：</w:t>
      </w:r>
      <w:bookmarkEnd w:id="36"/>
    </w:p>
    <w:p>
      <w:pPr>
        <w:pStyle w:val="2"/>
        <w:rPr>
          <w:b/>
        </w:rPr>
      </w:pPr>
    </w:p>
    <w:p>
      <w:pPr>
        <w:spacing w:before="153"/>
        <w:ind w:left="720" w:right="0" w:firstLine="0"/>
        <w:jc w:val="left"/>
        <w:rPr>
          <w:b/>
          <w:sz w:val="28"/>
        </w:rPr>
      </w:pPr>
      <w:r>
        <w:rPr>
          <w:b/>
          <w:sz w:val="28"/>
        </w:rPr>
        <w:t>参加政府采购活动前三年内在经营活动中没有重大违法记录的书面声明</w:t>
      </w:r>
    </w:p>
    <w:p>
      <w:pPr>
        <w:pStyle w:val="2"/>
        <w:rPr>
          <w:b/>
          <w:sz w:val="28"/>
        </w:rPr>
      </w:pPr>
    </w:p>
    <w:p>
      <w:pPr>
        <w:pStyle w:val="2"/>
        <w:rPr>
          <w:b/>
          <w:sz w:val="28"/>
        </w:rPr>
      </w:pPr>
    </w:p>
    <w:p>
      <w:pPr>
        <w:pStyle w:val="2"/>
        <w:tabs>
          <w:tab w:val="left" w:pos="1737"/>
        </w:tabs>
        <w:spacing w:before="243"/>
        <w:ind w:left="297"/>
      </w:pPr>
      <w:r>
        <w:t>致：</w:t>
      </w:r>
      <w:r>
        <w:rPr>
          <w:u w:val="single"/>
        </w:rPr>
        <w:t xml:space="preserve"> </w:t>
      </w:r>
      <w:r>
        <w:rPr>
          <w:u w:val="single"/>
        </w:rPr>
        <w:tab/>
      </w:r>
      <w:r>
        <w:t>(采购代理机构)</w:t>
      </w:r>
    </w:p>
    <w:p>
      <w:pPr>
        <w:pStyle w:val="2"/>
        <w:spacing w:before="192" w:line="391" w:lineRule="auto"/>
        <w:ind w:left="297" w:right="387" w:firstLine="480"/>
        <w:jc w:val="both"/>
      </w:pPr>
      <w:r>
        <w:t>我单位参加贵公司组织的</w:t>
      </w:r>
      <w:r>
        <w:rPr>
          <w:spacing w:val="36"/>
          <w:u w:val="single"/>
        </w:rPr>
        <w:t xml:space="preserve">   </w:t>
      </w:r>
      <w:r>
        <w:rPr>
          <w:u w:val="single"/>
        </w:rPr>
        <w:t>（项目名称）</w:t>
      </w:r>
      <w:r>
        <w:rPr>
          <w:spacing w:val="12"/>
          <w:u w:val="single"/>
        </w:rPr>
        <w:t xml:space="preserve">        </w:t>
      </w:r>
      <w:r>
        <w:t>（项目编号：</w:t>
      </w:r>
      <w:r>
        <w:rPr>
          <w:spacing w:val="37"/>
          <w:u w:val="single"/>
        </w:rPr>
        <w:t xml:space="preserve">   </w:t>
      </w:r>
      <w:r>
        <w:t>）政府采购活</w:t>
      </w:r>
      <w:r>
        <w:rPr>
          <w:spacing w:val="-7"/>
        </w:rPr>
        <w:t>动。我单位在此郑重声明，我单位参加本项目的政府采购活动前三年内在经营活动中没有重</w:t>
      </w:r>
      <w:r>
        <w:rPr>
          <w:spacing w:val="-10"/>
        </w:rPr>
        <w:t>大违法记录</w:t>
      </w:r>
      <w:r>
        <w:rPr>
          <w:spacing w:val="-3"/>
        </w:rPr>
        <w:t>（</w:t>
      </w:r>
      <w:r>
        <w:rPr>
          <w:spacing w:val="-1"/>
        </w:rPr>
        <w:t>重大违法记录是指供应商因违法经营受到刑事处罚或者责令停产停业、吊销许</w:t>
      </w:r>
      <w:r>
        <w:rPr>
          <w:spacing w:val="-3"/>
        </w:rPr>
        <w:t>可证或者执照、较大数额罚款等行政处罚</w:t>
      </w:r>
      <w:r>
        <w:rPr>
          <w:spacing w:val="-12"/>
        </w:rPr>
        <w:t>），</w:t>
      </w:r>
      <w:r>
        <w:rPr>
          <w:spacing w:val="-1"/>
        </w:rPr>
        <w:t>未被列入失信被执行人、重大税收违法案件当</w:t>
      </w:r>
      <w:r>
        <w:rPr>
          <w:spacing w:val="-2"/>
        </w:rPr>
        <w:t>事人名单、政府采购严重违法失信行为记录名单，完全符合《中华人民共和国政府采购法》</w:t>
      </w:r>
      <w:r>
        <w:t>第二十二条规定的供应商资格条件，我方对此声明负全部法律责任。</w:t>
      </w:r>
    </w:p>
    <w:p>
      <w:pPr>
        <w:pStyle w:val="2"/>
        <w:spacing w:line="300" w:lineRule="exact"/>
        <w:ind w:left="777"/>
      </w:pPr>
      <w:r>
        <w:t>特此承诺。</w:t>
      </w:r>
    </w:p>
    <w:p>
      <w:pPr>
        <w:pStyle w:val="2"/>
      </w:pPr>
    </w:p>
    <w:p>
      <w:pPr>
        <w:pStyle w:val="2"/>
      </w:pPr>
    </w:p>
    <w:p>
      <w:pPr>
        <w:pStyle w:val="2"/>
      </w:pPr>
    </w:p>
    <w:p>
      <w:pPr>
        <w:pStyle w:val="2"/>
      </w:pPr>
    </w:p>
    <w:p>
      <w:pPr>
        <w:pStyle w:val="2"/>
      </w:pPr>
    </w:p>
    <w:p>
      <w:pPr>
        <w:pStyle w:val="2"/>
        <w:spacing w:before="4"/>
        <w:rPr>
          <w:sz w:val="17"/>
        </w:rPr>
      </w:pPr>
    </w:p>
    <w:p>
      <w:pPr>
        <w:pStyle w:val="2"/>
        <w:tabs>
          <w:tab w:val="left" w:pos="6057"/>
        </w:tabs>
        <w:ind w:left="4017"/>
      </w:pPr>
      <w:r>
        <w:t>供应商：</w:t>
      </w:r>
      <w:r>
        <w:rPr>
          <w:u w:val="single"/>
        </w:rPr>
        <w:t xml:space="preserve"> </w:t>
      </w:r>
      <w:r>
        <w:rPr>
          <w:u w:val="single"/>
        </w:rPr>
        <w:tab/>
      </w:r>
      <w:r>
        <w:rPr>
          <w:u w:val="single"/>
        </w:rPr>
        <w:t>（单位名称并盖公章）</w:t>
      </w:r>
      <w:r>
        <w:rPr>
          <w:spacing w:val="-1"/>
          <w:u w:val="single"/>
        </w:rPr>
        <w:t xml:space="preserve"> </w:t>
      </w:r>
    </w:p>
    <w:p>
      <w:pPr>
        <w:pStyle w:val="2"/>
        <w:spacing w:before="11"/>
      </w:pPr>
    </w:p>
    <w:p>
      <w:pPr>
        <w:pStyle w:val="2"/>
        <w:tabs>
          <w:tab w:val="left" w:pos="7497"/>
          <w:tab w:val="left" w:pos="8816"/>
        </w:tabs>
        <w:spacing w:before="75"/>
        <w:ind w:left="4017"/>
      </w:pPr>
      <w:r>
        <w:t>法定代表人或委托代理人：</w:t>
      </w:r>
      <w:r>
        <w:rPr>
          <w:u w:val="single"/>
        </w:rPr>
        <w:t xml:space="preserve"> </w:t>
      </w:r>
      <w:r>
        <w:rPr>
          <w:u w:val="single"/>
        </w:rPr>
        <w:tab/>
      </w:r>
      <w:r>
        <w:rPr>
          <w:u w:val="single"/>
        </w:rPr>
        <w:t>（签字）</w:t>
      </w:r>
      <w:r>
        <w:rPr>
          <w:u w:val="single"/>
        </w:rPr>
        <w:tab/>
      </w:r>
    </w:p>
    <w:p>
      <w:pPr>
        <w:pStyle w:val="2"/>
        <w:spacing w:before="6"/>
        <w:rPr>
          <w:sz w:val="25"/>
        </w:rPr>
      </w:pPr>
    </w:p>
    <w:p>
      <w:pPr>
        <w:pStyle w:val="2"/>
        <w:tabs>
          <w:tab w:val="left" w:pos="959"/>
          <w:tab w:val="left" w:pos="1439"/>
          <w:tab w:val="left" w:pos="1919"/>
        </w:tabs>
        <w:spacing w:before="66"/>
        <w:ind w:right="89"/>
        <w:jc w:val="center"/>
      </w:pPr>
      <w:r>
        <w:t>日期：</w:t>
      </w:r>
      <w:r>
        <w:tab/>
      </w:r>
      <w:r>
        <w:t>年</w:t>
      </w:r>
      <w:r>
        <w:tab/>
      </w:r>
      <w:r>
        <w:t>月</w:t>
      </w:r>
      <w:r>
        <w:tab/>
      </w:r>
      <w:r>
        <w:t>日</w:t>
      </w:r>
    </w:p>
    <w:p>
      <w:pPr>
        <w:spacing w:after="0"/>
        <w:jc w:val="cente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spacing w:before="4"/>
        <w:rPr>
          <w:sz w:val="19"/>
        </w:rPr>
      </w:pPr>
    </w:p>
    <w:p>
      <w:pPr>
        <w:spacing w:before="67"/>
        <w:ind w:left="297" w:right="0" w:firstLine="0"/>
        <w:jc w:val="left"/>
        <w:outlineLvl w:val="0"/>
        <w:rPr>
          <w:b/>
          <w:sz w:val="24"/>
        </w:rPr>
      </w:pPr>
      <w:bookmarkStart w:id="37" w:name="_Toc11165"/>
      <w:r>
        <w:rPr>
          <w:b/>
          <w:sz w:val="24"/>
        </w:rPr>
        <w:t>附件七：</w:t>
      </w:r>
      <w:bookmarkEnd w:id="37"/>
    </w:p>
    <w:p>
      <w:pPr>
        <w:pStyle w:val="2"/>
        <w:spacing w:before="5"/>
        <w:rPr>
          <w:b/>
          <w:sz w:val="28"/>
        </w:rPr>
      </w:pPr>
    </w:p>
    <w:p>
      <w:pPr>
        <w:spacing w:before="58"/>
        <w:ind w:left="0" w:right="133" w:firstLine="0"/>
        <w:jc w:val="center"/>
        <w:rPr>
          <w:b/>
          <w:sz w:val="30"/>
        </w:rPr>
      </w:pPr>
      <w:r>
        <w:rPr>
          <w:b/>
          <w:sz w:val="30"/>
        </w:rPr>
        <w:t>供应商控股及管理关系情况申报表</w:t>
      </w:r>
    </w:p>
    <w:p>
      <w:pPr>
        <w:pStyle w:val="2"/>
        <w:rPr>
          <w:b/>
          <w:sz w:val="30"/>
        </w:rPr>
      </w:pPr>
    </w:p>
    <w:p>
      <w:pPr>
        <w:pStyle w:val="2"/>
        <w:spacing w:before="12"/>
        <w:rPr>
          <w:b/>
          <w:sz w:val="28"/>
        </w:rPr>
      </w:pPr>
    </w:p>
    <w:p>
      <w:pPr>
        <w:pStyle w:val="2"/>
        <w:tabs>
          <w:tab w:val="left" w:pos="1737"/>
        </w:tabs>
        <w:spacing w:before="1"/>
        <w:ind w:left="297"/>
      </w:pPr>
      <w:r>
        <w:t>致：</w:t>
      </w:r>
      <w:r>
        <w:rPr>
          <w:u w:val="single"/>
        </w:rPr>
        <w:t xml:space="preserve"> </w:t>
      </w:r>
      <w:r>
        <w:rPr>
          <w:u w:val="single"/>
        </w:rPr>
        <w:tab/>
      </w:r>
      <w:r>
        <w:t>(采购代理机构)</w:t>
      </w:r>
    </w:p>
    <w:p>
      <w:pPr>
        <w:pStyle w:val="2"/>
        <w:spacing w:before="10"/>
        <w:rPr>
          <w:sz w:val="25"/>
        </w:rPr>
      </w:pPr>
    </w:p>
    <w:p>
      <w:pPr>
        <w:pStyle w:val="2"/>
        <w:tabs>
          <w:tab w:val="left" w:pos="2337"/>
          <w:tab w:val="left" w:pos="4496"/>
        </w:tabs>
        <w:spacing w:line="345" w:lineRule="auto"/>
        <w:ind w:left="297" w:right="507" w:firstLine="480"/>
      </w:pPr>
      <w:r>
        <w:t>我单位参加</w:t>
      </w:r>
      <w:r>
        <w:rPr>
          <w:u w:val="single"/>
        </w:rPr>
        <w:t xml:space="preserve"> </w:t>
      </w:r>
      <w:r>
        <w:rPr>
          <w:u w:val="single"/>
        </w:rPr>
        <w:tab/>
      </w:r>
      <w:r>
        <w:rPr>
          <w:u w:val="single"/>
        </w:rPr>
        <w:t>（项目名称）</w:t>
      </w:r>
      <w:r>
        <w:rPr>
          <w:u w:val="single"/>
        </w:rPr>
        <w:tab/>
      </w:r>
      <w:r>
        <w:t>的竞标，根据《中华人民共和国政府采购法》及</w:t>
      </w:r>
      <w:r>
        <w:rPr>
          <w:spacing w:val="-16"/>
        </w:rPr>
        <w:t>相</w:t>
      </w:r>
      <w:r>
        <w:t>关规定，特就本单位控股及管理关系情况申报如下，并承担申报不实的责任。</w:t>
      </w:r>
    </w:p>
    <w:p>
      <w:pPr>
        <w:pStyle w:val="2"/>
        <w:spacing w:before="5"/>
        <w:rPr>
          <w:sz w:val="6"/>
        </w:rPr>
      </w:pPr>
    </w:p>
    <w:tbl>
      <w:tblPr>
        <w:tblStyle w:val="6"/>
        <w:tblW w:w="0" w:type="auto"/>
        <w:tblInd w:w="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9"/>
        <w:gridCol w:w="2627"/>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449" w:type="dxa"/>
          </w:tcPr>
          <w:p>
            <w:pPr>
              <w:pStyle w:val="12"/>
              <w:spacing w:before="112"/>
              <w:ind w:left="107"/>
              <w:rPr>
                <w:sz w:val="24"/>
              </w:rPr>
            </w:pPr>
            <w:r>
              <w:rPr>
                <w:sz w:val="24"/>
              </w:rPr>
              <w:t>供应商名称</w:t>
            </w:r>
          </w:p>
        </w:tc>
        <w:tc>
          <w:tcPr>
            <w:tcW w:w="6455" w:type="dxa"/>
            <w:gridSpan w:val="2"/>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449" w:type="dxa"/>
            <w:vMerge w:val="restart"/>
          </w:tcPr>
          <w:p>
            <w:pPr>
              <w:pStyle w:val="12"/>
              <w:rPr>
                <w:sz w:val="26"/>
              </w:rPr>
            </w:pPr>
          </w:p>
          <w:p>
            <w:pPr>
              <w:pStyle w:val="12"/>
              <w:spacing w:line="280" w:lineRule="auto"/>
              <w:ind w:left="107" w:right="289"/>
              <w:rPr>
                <w:sz w:val="24"/>
              </w:rPr>
            </w:pPr>
            <w:r>
              <w:rPr>
                <w:sz w:val="24"/>
              </w:rPr>
              <w:t>法定代表人/单位负责人</w:t>
            </w:r>
          </w:p>
        </w:tc>
        <w:tc>
          <w:tcPr>
            <w:tcW w:w="2627" w:type="dxa"/>
          </w:tcPr>
          <w:p>
            <w:pPr>
              <w:pStyle w:val="12"/>
              <w:tabs>
                <w:tab w:val="left" w:pos="828"/>
              </w:tabs>
              <w:spacing w:before="189"/>
              <w:ind w:left="108"/>
              <w:rPr>
                <w:sz w:val="24"/>
              </w:rPr>
            </w:pPr>
            <w:r>
              <w:rPr>
                <w:sz w:val="24"/>
              </w:rPr>
              <w:t>姓</w:t>
            </w:r>
            <w:r>
              <w:rPr>
                <w:sz w:val="24"/>
              </w:rPr>
              <w:tab/>
            </w:r>
            <w:r>
              <w:rPr>
                <w:sz w:val="24"/>
              </w:rPr>
              <w:t>名</w:t>
            </w:r>
          </w:p>
        </w:tc>
        <w:tc>
          <w:tcPr>
            <w:tcW w:w="3828"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449" w:type="dxa"/>
            <w:vMerge w:val="continue"/>
            <w:tcBorders>
              <w:top w:val="nil"/>
            </w:tcBorders>
          </w:tcPr>
          <w:p>
            <w:pPr>
              <w:rPr>
                <w:sz w:val="2"/>
                <w:szCs w:val="2"/>
              </w:rPr>
            </w:pPr>
          </w:p>
        </w:tc>
        <w:tc>
          <w:tcPr>
            <w:tcW w:w="2627" w:type="dxa"/>
          </w:tcPr>
          <w:p>
            <w:pPr>
              <w:pStyle w:val="12"/>
              <w:spacing w:before="189"/>
              <w:ind w:left="108"/>
              <w:rPr>
                <w:sz w:val="24"/>
              </w:rPr>
            </w:pPr>
            <w:r>
              <w:rPr>
                <w:sz w:val="24"/>
              </w:rPr>
              <w:t>身份证号</w:t>
            </w:r>
          </w:p>
        </w:tc>
        <w:tc>
          <w:tcPr>
            <w:tcW w:w="3828"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2449" w:type="dxa"/>
          </w:tcPr>
          <w:p>
            <w:pPr>
              <w:pStyle w:val="12"/>
              <w:spacing w:before="120" w:line="280" w:lineRule="auto"/>
              <w:ind w:left="107" w:right="289"/>
              <w:rPr>
                <w:sz w:val="24"/>
              </w:rPr>
            </w:pPr>
            <w:r>
              <w:rPr>
                <w:sz w:val="24"/>
              </w:rPr>
              <w:t>控股股东/投资人名称及出资比例</w:t>
            </w:r>
          </w:p>
        </w:tc>
        <w:tc>
          <w:tcPr>
            <w:tcW w:w="6455" w:type="dxa"/>
            <w:gridSpan w:val="2"/>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2449" w:type="dxa"/>
          </w:tcPr>
          <w:p>
            <w:pPr>
              <w:pStyle w:val="12"/>
              <w:spacing w:before="170" w:line="280" w:lineRule="auto"/>
              <w:ind w:left="107" w:right="289"/>
              <w:rPr>
                <w:sz w:val="24"/>
              </w:rPr>
            </w:pPr>
            <w:r>
              <w:rPr>
                <w:sz w:val="24"/>
              </w:rPr>
              <w:t>非控股股东/投资人名称及出资比例</w:t>
            </w:r>
          </w:p>
        </w:tc>
        <w:tc>
          <w:tcPr>
            <w:tcW w:w="6455" w:type="dxa"/>
            <w:gridSpan w:val="2"/>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449" w:type="dxa"/>
            <w:vMerge w:val="restart"/>
          </w:tcPr>
          <w:p>
            <w:pPr>
              <w:pStyle w:val="12"/>
              <w:rPr>
                <w:sz w:val="24"/>
              </w:rPr>
            </w:pPr>
          </w:p>
          <w:p>
            <w:pPr>
              <w:pStyle w:val="12"/>
              <w:spacing w:before="207"/>
              <w:ind w:left="107"/>
              <w:rPr>
                <w:sz w:val="24"/>
              </w:rPr>
            </w:pPr>
            <w:r>
              <w:rPr>
                <w:sz w:val="24"/>
              </w:rPr>
              <w:t>管理关系单位名称</w:t>
            </w:r>
          </w:p>
        </w:tc>
        <w:tc>
          <w:tcPr>
            <w:tcW w:w="2627" w:type="dxa"/>
          </w:tcPr>
          <w:p>
            <w:pPr>
              <w:pStyle w:val="12"/>
              <w:spacing w:before="188"/>
              <w:ind w:left="108"/>
              <w:rPr>
                <w:sz w:val="24"/>
              </w:rPr>
            </w:pPr>
            <w:r>
              <w:rPr>
                <w:sz w:val="24"/>
              </w:rPr>
              <w:t>管理关系单位名称</w:t>
            </w:r>
          </w:p>
        </w:tc>
        <w:tc>
          <w:tcPr>
            <w:tcW w:w="3828"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449" w:type="dxa"/>
            <w:vMerge w:val="continue"/>
            <w:tcBorders>
              <w:top w:val="nil"/>
            </w:tcBorders>
          </w:tcPr>
          <w:p>
            <w:pPr>
              <w:rPr>
                <w:sz w:val="2"/>
                <w:szCs w:val="2"/>
              </w:rPr>
            </w:pPr>
          </w:p>
        </w:tc>
        <w:tc>
          <w:tcPr>
            <w:tcW w:w="2627" w:type="dxa"/>
          </w:tcPr>
          <w:p>
            <w:pPr>
              <w:pStyle w:val="12"/>
              <w:spacing w:before="189"/>
              <w:ind w:left="108"/>
              <w:rPr>
                <w:sz w:val="24"/>
              </w:rPr>
            </w:pPr>
            <w:r>
              <w:rPr>
                <w:sz w:val="24"/>
              </w:rPr>
              <w:t>被管理关系单位名称</w:t>
            </w:r>
          </w:p>
        </w:tc>
        <w:tc>
          <w:tcPr>
            <w:tcW w:w="3828"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904" w:type="dxa"/>
            <w:gridSpan w:val="3"/>
          </w:tcPr>
          <w:p>
            <w:pPr>
              <w:pStyle w:val="12"/>
              <w:spacing w:before="139"/>
              <w:ind w:left="107"/>
              <w:rPr>
                <w:sz w:val="24"/>
              </w:rPr>
            </w:pPr>
            <w:r>
              <w:rPr>
                <w:sz w:val="24"/>
              </w:rPr>
              <w:t>备注：</w:t>
            </w:r>
          </w:p>
        </w:tc>
      </w:tr>
    </w:tbl>
    <w:p>
      <w:pPr>
        <w:pStyle w:val="2"/>
        <w:spacing w:before="34"/>
        <w:ind w:left="297"/>
      </w:pPr>
      <w:r>
        <w:t>注：</w:t>
      </w:r>
    </w:p>
    <w:p>
      <w:pPr>
        <w:pStyle w:val="11"/>
        <w:numPr>
          <w:ilvl w:val="0"/>
          <w:numId w:val="47"/>
        </w:numPr>
        <w:tabs>
          <w:tab w:val="left" w:pos="1019"/>
        </w:tabs>
        <w:spacing w:before="33" w:after="0" w:line="264" w:lineRule="auto"/>
        <w:ind w:left="297" w:right="434" w:firstLine="480"/>
        <w:jc w:val="left"/>
        <w:rPr>
          <w:sz w:val="24"/>
        </w:rPr>
      </w:pPr>
      <w:r>
        <w:rPr>
          <w:sz w:val="24"/>
        </w:rPr>
        <w:t>控股股东/</w:t>
      </w:r>
      <w:r>
        <w:rPr>
          <w:spacing w:val="-6"/>
          <w:sz w:val="24"/>
        </w:rPr>
        <w:t xml:space="preserve">投资人是指出资比例在 </w:t>
      </w:r>
      <w:r>
        <w:rPr>
          <w:sz w:val="24"/>
        </w:rPr>
        <w:t>50%</w:t>
      </w:r>
      <w:r>
        <w:rPr>
          <w:spacing w:val="-10"/>
          <w:sz w:val="24"/>
        </w:rPr>
        <w:t xml:space="preserve">以上，或者出资比例不足 </w:t>
      </w:r>
      <w:r>
        <w:rPr>
          <w:spacing w:val="-6"/>
          <w:sz w:val="24"/>
        </w:rPr>
        <w:t>50%</w:t>
      </w:r>
      <w:r>
        <w:rPr>
          <w:spacing w:val="-4"/>
          <w:sz w:val="24"/>
        </w:rPr>
        <w:t>，但享有公司股东</w:t>
      </w:r>
      <w:r>
        <w:rPr>
          <w:sz w:val="24"/>
        </w:rPr>
        <w:t>会/董事会控制权的投资方（含单位或者个人）；</w:t>
      </w:r>
    </w:p>
    <w:p>
      <w:pPr>
        <w:pStyle w:val="11"/>
        <w:numPr>
          <w:ilvl w:val="0"/>
          <w:numId w:val="47"/>
        </w:numPr>
        <w:tabs>
          <w:tab w:val="left" w:pos="1019"/>
        </w:tabs>
        <w:spacing w:before="3" w:after="0" w:line="266" w:lineRule="auto"/>
        <w:ind w:left="297" w:right="433" w:firstLine="480"/>
        <w:jc w:val="left"/>
        <w:rPr>
          <w:sz w:val="24"/>
        </w:rPr>
      </w:pPr>
      <w:r>
        <w:rPr>
          <w:spacing w:val="3"/>
          <w:sz w:val="24"/>
        </w:rPr>
        <w:t>管理关系单位是指与不具有出资持股关系的其他单位之间存在管理与被管理关系的单位；</w:t>
      </w:r>
    </w:p>
    <w:p>
      <w:pPr>
        <w:pStyle w:val="11"/>
        <w:numPr>
          <w:ilvl w:val="0"/>
          <w:numId w:val="47"/>
        </w:numPr>
        <w:tabs>
          <w:tab w:val="left" w:pos="1019"/>
        </w:tabs>
        <w:spacing w:before="0" w:after="0" w:line="304" w:lineRule="exact"/>
        <w:ind w:left="1018" w:right="0" w:hanging="242"/>
        <w:jc w:val="left"/>
        <w:rPr>
          <w:sz w:val="24"/>
        </w:rPr>
      </w:pPr>
      <w:r>
        <w:rPr>
          <w:sz w:val="24"/>
        </w:rPr>
        <w:t>如未有相关情况，请在相应栏填写“无”。</w:t>
      </w:r>
    </w:p>
    <w:p>
      <w:pPr>
        <w:pStyle w:val="2"/>
      </w:pPr>
    </w:p>
    <w:p>
      <w:pPr>
        <w:pStyle w:val="2"/>
        <w:spacing w:before="11"/>
        <w:rPr>
          <w:sz w:val="18"/>
        </w:rPr>
      </w:pPr>
    </w:p>
    <w:p>
      <w:pPr>
        <w:pStyle w:val="2"/>
        <w:tabs>
          <w:tab w:val="left" w:pos="6057"/>
        </w:tabs>
        <w:ind w:left="4017"/>
      </w:pPr>
      <w:r>
        <w:t>供应商：</w:t>
      </w:r>
      <w:r>
        <w:rPr>
          <w:u w:val="single"/>
        </w:rPr>
        <w:t xml:space="preserve"> </w:t>
      </w:r>
      <w:r>
        <w:rPr>
          <w:u w:val="single"/>
        </w:rPr>
        <w:tab/>
      </w:r>
      <w:r>
        <w:rPr>
          <w:u w:val="single"/>
        </w:rPr>
        <w:t>（单位名称并盖公章）</w:t>
      </w:r>
      <w:r>
        <w:rPr>
          <w:spacing w:val="-1"/>
          <w:u w:val="single"/>
        </w:rPr>
        <w:t xml:space="preserve"> </w:t>
      </w:r>
    </w:p>
    <w:p>
      <w:pPr>
        <w:pStyle w:val="2"/>
        <w:spacing w:before="12"/>
      </w:pPr>
    </w:p>
    <w:p>
      <w:pPr>
        <w:pStyle w:val="2"/>
        <w:tabs>
          <w:tab w:val="left" w:pos="7497"/>
          <w:tab w:val="left" w:pos="8816"/>
        </w:tabs>
        <w:spacing w:before="74"/>
        <w:ind w:left="4017"/>
      </w:pPr>
      <w:r>
        <w:t>法定代表人或委托代理人：</w:t>
      </w:r>
      <w:r>
        <w:rPr>
          <w:u w:val="single"/>
        </w:rPr>
        <w:t xml:space="preserve"> </w:t>
      </w:r>
      <w:r>
        <w:rPr>
          <w:u w:val="single"/>
        </w:rPr>
        <w:tab/>
      </w:r>
      <w:r>
        <w:rPr>
          <w:u w:val="single"/>
        </w:rPr>
        <w:t>（签字）</w:t>
      </w:r>
      <w:r>
        <w:rPr>
          <w:u w:val="single"/>
        </w:rPr>
        <w:tab/>
      </w:r>
    </w:p>
    <w:p>
      <w:pPr>
        <w:pStyle w:val="2"/>
        <w:spacing w:before="6"/>
        <w:rPr>
          <w:sz w:val="25"/>
        </w:rPr>
      </w:pPr>
    </w:p>
    <w:p>
      <w:pPr>
        <w:pStyle w:val="2"/>
        <w:tabs>
          <w:tab w:val="left" w:pos="959"/>
        </w:tabs>
        <w:spacing w:before="67"/>
        <w:ind w:right="329"/>
        <w:jc w:val="center"/>
      </w:pPr>
      <w:r>
        <w:t>日期：</w:t>
      </w:r>
      <w:r>
        <w:tab/>
      </w:r>
      <w:r>
        <w:t>年 月 日</w:t>
      </w:r>
    </w:p>
    <w:p>
      <w:pPr>
        <w:spacing w:after="0"/>
        <w:jc w:val="cente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spacing w:before="4"/>
        <w:rPr>
          <w:sz w:val="19"/>
        </w:rPr>
      </w:pPr>
    </w:p>
    <w:p>
      <w:pPr>
        <w:spacing w:before="67"/>
        <w:ind w:left="297" w:right="0" w:firstLine="0"/>
        <w:jc w:val="left"/>
        <w:outlineLvl w:val="0"/>
        <w:rPr>
          <w:b/>
          <w:sz w:val="24"/>
        </w:rPr>
      </w:pPr>
      <w:bookmarkStart w:id="38" w:name="_Toc5114"/>
      <w:r>
        <w:rPr>
          <w:b/>
          <w:sz w:val="24"/>
        </w:rPr>
        <w:t>附件八：</w:t>
      </w:r>
      <w:bookmarkEnd w:id="38"/>
    </w:p>
    <w:p>
      <w:pPr>
        <w:pStyle w:val="2"/>
        <w:rPr>
          <w:b/>
          <w:sz w:val="20"/>
        </w:rPr>
      </w:pPr>
    </w:p>
    <w:p>
      <w:pPr>
        <w:pStyle w:val="2"/>
        <w:rPr>
          <w:b/>
          <w:sz w:val="20"/>
        </w:rPr>
      </w:pPr>
    </w:p>
    <w:p>
      <w:pPr>
        <w:spacing w:before="228"/>
        <w:ind w:left="0" w:right="138" w:firstLine="0"/>
        <w:jc w:val="center"/>
        <w:rPr>
          <w:sz w:val="32"/>
        </w:rPr>
      </w:pPr>
      <w:r>
        <w:rPr>
          <w:sz w:val="32"/>
        </w:rPr>
        <w:t>法定代表人身份证明</w:t>
      </w:r>
    </w:p>
    <w:p>
      <w:pPr>
        <w:pStyle w:val="2"/>
        <w:tabs>
          <w:tab w:val="left" w:pos="1634"/>
          <w:tab w:val="left" w:pos="4154"/>
          <w:tab w:val="left" w:pos="6074"/>
          <w:tab w:val="left" w:pos="7994"/>
          <w:tab w:val="left" w:pos="8653"/>
          <w:tab w:val="left" w:pos="8893"/>
        </w:tabs>
        <w:spacing w:before="277" w:line="360" w:lineRule="auto"/>
        <w:ind w:left="914" w:right="1391"/>
      </w:pPr>
      <w:r>
        <w:rPr>
          <w:spacing w:val="-1"/>
        </w:rPr>
        <w:t>供</w:t>
      </w:r>
      <w:r>
        <w:t>应商：</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t xml:space="preserve"> 单位性</w:t>
      </w:r>
      <w:r>
        <w:rPr>
          <w:spacing w:val="-1"/>
        </w:rPr>
        <w:t>质</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地</w:t>
      </w:r>
      <w:r>
        <w:tab/>
      </w:r>
      <w:r>
        <w:rPr>
          <w:spacing w:val="-1"/>
        </w:rPr>
        <w:t>址</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成立时间：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2"/>
        <w:tabs>
          <w:tab w:val="left" w:pos="1634"/>
          <w:tab w:val="left" w:pos="5234"/>
          <w:tab w:val="left" w:pos="6194"/>
          <w:tab w:val="left" w:pos="6373"/>
          <w:tab w:val="left" w:pos="8653"/>
          <w:tab w:val="left" w:pos="8893"/>
        </w:tabs>
        <w:spacing w:line="360" w:lineRule="auto"/>
        <w:ind w:left="914" w:right="1391"/>
        <w:rPr>
          <w:rFonts w:ascii="Times New Roman" w:eastAsia="Times New Roman"/>
        </w:rPr>
      </w:pPr>
      <w:r>
        <w:rPr>
          <w:spacing w:val="-1"/>
        </w:rPr>
        <w:t>经</w:t>
      </w:r>
      <w:r>
        <w:t>营期限：</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姓</w:t>
      </w:r>
      <w:r>
        <w:tab/>
      </w:r>
      <w:r>
        <w:t>名：</w:t>
      </w:r>
      <w:r>
        <w:rPr>
          <w:u w:val="single"/>
        </w:rPr>
        <w:t xml:space="preserve"> </w:t>
      </w:r>
      <w:r>
        <w:rPr>
          <w:u w:val="single"/>
        </w:rPr>
        <w:tab/>
      </w:r>
      <w:r>
        <w:t>性</w:t>
      </w:r>
      <w:r>
        <w:tab/>
      </w:r>
      <w:r>
        <w:rPr>
          <w:spacing w:val="-1"/>
        </w:rPr>
        <w:t>别</w:t>
      </w:r>
      <w:r>
        <w:t>：</w:t>
      </w:r>
      <w:r>
        <w:rPr>
          <w:rFonts w:ascii="Times New Roman" w:eastAsia="Times New Roman"/>
          <w:u w:val="single"/>
        </w:rPr>
        <w:t xml:space="preserve"> </w:t>
      </w:r>
      <w:r>
        <w:rPr>
          <w:rFonts w:ascii="Times New Roman" w:eastAsia="Times New Roman"/>
          <w:u w:val="single"/>
        </w:rPr>
        <w:tab/>
      </w:r>
      <w:r>
        <w:t xml:space="preserve"> 年</w:t>
      </w:r>
      <w:r>
        <w:tab/>
      </w:r>
      <w:r>
        <w:t>龄：</w:t>
      </w:r>
      <w:r>
        <w:rPr>
          <w:u w:val="single"/>
        </w:rPr>
        <w:t xml:space="preserve"> </w:t>
      </w:r>
      <w:r>
        <w:rPr>
          <w:u w:val="single"/>
        </w:rPr>
        <w:tab/>
      </w:r>
      <w:r>
        <w:t>职</w:t>
      </w:r>
      <w:r>
        <w:tab/>
      </w:r>
      <w:r>
        <w:rPr>
          <w:spacing w:val="-1"/>
        </w:rPr>
        <w:t>务</w:t>
      </w:r>
      <w:r>
        <w:t>：</w:t>
      </w:r>
      <w:r>
        <w:rPr>
          <w:rFonts w:ascii="Times New Roman" w:eastAsia="Times New Roman"/>
          <w:u w:val="single"/>
        </w:rPr>
        <w:t xml:space="preserve"> </w:t>
      </w:r>
      <w:r>
        <w:rPr>
          <w:rFonts w:ascii="Times New Roman" w:eastAsia="Times New Roman"/>
          <w:u w:val="single"/>
        </w:rPr>
        <w:tab/>
      </w:r>
      <w:r>
        <w:t xml:space="preserve"> 身份证</w:t>
      </w:r>
      <w:r>
        <w:rPr>
          <w:spacing w:val="-1"/>
        </w:rPr>
        <w:t>号</w:t>
      </w:r>
      <w:r>
        <w:t>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2"/>
        <w:tabs>
          <w:tab w:val="left" w:pos="6434"/>
        </w:tabs>
        <w:spacing w:line="357" w:lineRule="auto"/>
        <w:ind w:left="914" w:right="490"/>
      </w:pPr>
      <w:r>
        <w:t>系</w:t>
      </w:r>
      <w:r>
        <w:rPr>
          <w:u w:val="single"/>
        </w:rPr>
        <w:t xml:space="preserve"> </w:t>
      </w:r>
      <w:r>
        <w:rPr>
          <w:u w:val="single"/>
        </w:rPr>
        <w:tab/>
      </w:r>
      <w:r>
        <w:t>（供应商名称）的法定代表人</w:t>
      </w:r>
      <w:r>
        <w:rPr>
          <w:spacing w:val="-17"/>
        </w:rPr>
        <w:t>。</w:t>
      </w:r>
      <w:r>
        <w:t>特此证明。</w:t>
      </w:r>
    </w:p>
    <w:p>
      <w:pPr>
        <w:pStyle w:val="2"/>
        <w:ind w:left="914"/>
      </w:pPr>
      <w:r>
        <w:t>附：法定代表人有效的身份证正反面复印件，并加盖公章。</w:t>
      </w:r>
    </w:p>
    <w:p>
      <w:pPr>
        <w:pStyle w:val="2"/>
      </w:pPr>
    </w:p>
    <w:p>
      <w:pPr>
        <w:pStyle w:val="2"/>
      </w:pPr>
    </w:p>
    <w:p>
      <w:pPr>
        <w:pStyle w:val="2"/>
      </w:pPr>
    </w:p>
    <w:p>
      <w:pPr>
        <w:pStyle w:val="2"/>
      </w:pPr>
    </w:p>
    <w:p>
      <w:pPr>
        <w:pStyle w:val="2"/>
      </w:pPr>
    </w:p>
    <w:p>
      <w:pPr>
        <w:pStyle w:val="2"/>
      </w:pPr>
    </w:p>
    <w:p>
      <w:pPr>
        <w:pStyle w:val="2"/>
        <w:tabs>
          <w:tab w:val="left" w:pos="4617"/>
          <w:tab w:val="left" w:pos="5457"/>
          <w:tab w:val="left" w:pos="5937"/>
          <w:tab w:val="left" w:pos="6177"/>
          <w:tab w:val="left" w:pos="6417"/>
        </w:tabs>
        <w:spacing w:before="175" w:line="364" w:lineRule="auto"/>
        <w:ind w:left="4137" w:right="1589"/>
      </w:pPr>
      <w:r>
        <w:t>供应商：</w:t>
      </w:r>
      <w:r>
        <w:rPr>
          <w:u w:val="single"/>
        </w:rPr>
        <w:t xml:space="preserve"> </w:t>
      </w:r>
      <w:r>
        <w:rPr>
          <w:u w:val="single"/>
        </w:rPr>
        <w:tab/>
      </w:r>
      <w:r>
        <w:rPr>
          <w:u w:val="single"/>
        </w:rPr>
        <w:tab/>
      </w:r>
      <w:r>
        <w:rPr>
          <w:u w:val="single"/>
        </w:rPr>
        <w:tab/>
      </w:r>
      <w:r>
        <w:rPr>
          <w:u w:val="single"/>
        </w:rPr>
        <w:t xml:space="preserve">（单位名称并盖公章） </w:t>
      </w:r>
      <w:r>
        <w:t>日</w:t>
      </w:r>
      <w:r>
        <w:tab/>
      </w:r>
      <w:r>
        <w:t>期：</w:t>
      </w:r>
      <w:r>
        <w:tab/>
      </w:r>
      <w:r>
        <w:t>年</w:t>
      </w:r>
      <w:r>
        <w:tab/>
      </w:r>
      <w:r>
        <w:t>月</w:t>
      </w:r>
      <w:r>
        <w:tab/>
      </w:r>
      <w:r>
        <w:tab/>
      </w:r>
      <w:r>
        <w:t>日</w:t>
      </w:r>
    </w:p>
    <w:p>
      <w:pPr>
        <w:spacing w:after="0" w:line="364" w:lineRule="auto"/>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spacing w:before="11"/>
        <w:rPr>
          <w:sz w:val="16"/>
        </w:rPr>
      </w:pPr>
    </w:p>
    <w:p>
      <w:pPr>
        <w:spacing w:before="67"/>
        <w:ind w:left="297" w:right="0" w:firstLine="0"/>
        <w:jc w:val="left"/>
        <w:outlineLvl w:val="0"/>
        <w:rPr>
          <w:b/>
          <w:sz w:val="24"/>
        </w:rPr>
      </w:pPr>
      <w:bookmarkStart w:id="39" w:name="_Toc2071"/>
      <w:r>
        <w:rPr>
          <w:b/>
          <w:sz w:val="24"/>
        </w:rPr>
        <w:t>附件九：</w:t>
      </w:r>
      <w:bookmarkEnd w:id="39"/>
    </w:p>
    <w:p>
      <w:pPr>
        <w:pStyle w:val="2"/>
        <w:spacing w:before="9"/>
        <w:rPr>
          <w:b/>
        </w:rPr>
      </w:pPr>
    </w:p>
    <w:p>
      <w:pPr>
        <w:spacing w:before="54"/>
        <w:ind w:left="0" w:right="138" w:firstLine="0"/>
        <w:jc w:val="center"/>
        <w:rPr>
          <w:b/>
          <w:sz w:val="32"/>
        </w:rPr>
      </w:pPr>
      <w:r>
        <w:rPr>
          <w:b/>
          <w:sz w:val="32"/>
        </w:rPr>
        <w:t>法定代表人授权委托书</w:t>
      </w:r>
    </w:p>
    <w:p>
      <w:pPr>
        <w:pStyle w:val="2"/>
        <w:rPr>
          <w:b/>
          <w:sz w:val="32"/>
        </w:rPr>
      </w:pPr>
    </w:p>
    <w:p>
      <w:pPr>
        <w:pStyle w:val="2"/>
        <w:spacing w:before="5"/>
        <w:rPr>
          <w:b/>
          <w:sz w:val="26"/>
        </w:rPr>
      </w:pPr>
    </w:p>
    <w:p>
      <w:pPr>
        <w:pStyle w:val="2"/>
        <w:tabs>
          <w:tab w:val="left" w:pos="1857"/>
        </w:tabs>
        <w:ind w:left="297"/>
      </w:pPr>
      <w:r>
        <w:t>致：</w:t>
      </w:r>
      <w:r>
        <w:rPr>
          <w:u w:val="single"/>
        </w:rPr>
        <w:t xml:space="preserve"> </w:t>
      </w:r>
      <w:r>
        <w:rPr>
          <w:u w:val="single"/>
        </w:rPr>
        <w:tab/>
      </w:r>
      <w:r>
        <w:t>（采购代理机构）</w:t>
      </w:r>
    </w:p>
    <w:p>
      <w:pPr>
        <w:pStyle w:val="2"/>
        <w:spacing w:before="131" w:line="343" w:lineRule="auto"/>
        <w:ind w:left="297" w:right="434" w:firstLine="480"/>
        <w:jc w:val="both"/>
      </w:pPr>
      <w:r>
        <w:t>我</w:t>
      </w:r>
      <w:r>
        <w:rPr>
          <w:u w:val="single"/>
        </w:rPr>
        <w:t>（姓名）</w:t>
      </w:r>
      <w:r>
        <w:t>系</w:t>
      </w:r>
      <w:r>
        <w:rPr>
          <w:u w:val="single"/>
        </w:rPr>
        <w:t>（供应商名称）</w:t>
      </w:r>
      <w:r>
        <w:t>的法定代表人，现授权委托本单位在职职工</w:t>
      </w:r>
      <w:r>
        <w:rPr>
          <w:u w:val="single"/>
        </w:rPr>
        <w:t xml:space="preserve"> （姓名）</w:t>
      </w:r>
      <w:r>
        <w:t>以我方的名义参加</w:t>
      </w:r>
      <w:r>
        <w:rPr>
          <w:u w:val="single"/>
        </w:rPr>
        <w:t xml:space="preserve">（项目名称）（项目编号：    </w:t>
      </w:r>
      <w:r>
        <w:t>）项目的竞标活动，并代表我方全权办理针对上述项目的响应文件签署、响应文件提交、谈判、签订合同和处理一切有关事宜等。</w:t>
      </w:r>
    </w:p>
    <w:p>
      <w:pPr>
        <w:pStyle w:val="2"/>
        <w:spacing w:before="1"/>
        <w:ind w:left="777"/>
      </w:pPr>
      <w:r>
        <w:t>我方对被授权人的签名事项负全部责任。</w:t>
      </w:r>
    </w:p>
    <w:p>
      <w:pPr>
        <w:pStyle w:val="2"/>
        <w:tabs>
          <w:tab w:val="left" w:pos="2807"/>
          <w:tab w:val="left" w:pos="3400"/>
          <w:tab w:val="left" w:pos="3993"/>
          <w:tab w:val="left" w:pos="4826"/>
          <w:tab w:val="left" w:pos="5419"/>
          <w:tab w:val="left" w:pos="6011"/>
        </w:tabs>
        <w:spacing w:before="134" w:line="343" w:lineRule="auto"/>
        <w:ind w:left="297" w:right="434" w:firstLine="480"/>
      </w:pPr>
      <w:r>
        <w:t>授权委托期限：</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日。被授权人在授权书有效期内签</w:t>
      </w:r>
      <w:r>
        <w:rPr>
          <w:spacing w:val="-18"/>
        </w:rPr>
        <w:t>署</w:t>
      </w:r>
      <w:r>
        <w:t>的所有文件均有效。</w:t>
      </w:r>
    </w:p>
    <w:p>
      <w:pPr>
        <w:pStyle w:val="2"/>
        <w:spacing w:line="306" w:lineRule="exact"/>
        <w:ind w:left="777"/>
      </w:pPr>
      <w:r>
        <w:t>被授权人无转委托权，特此委托。</w:t>
      </w:r>
    </w:p>
    <w:p>
      <w:pPr>
        <w:pStyle w:val="2"/>
      </w:pPr>
    </w:p>
    <w:p>
      <w:pPr>
        <w:pStyle w:val="2"/>
        <w:spacing w:before="10"/>
        <w:rPr>
          <w:sz w:val="20"/>
        </w:rPr>
      </w:pPr>
    </w:p>
    <w:p>
      <w:pPr>
        <w:pStyle w:val="2"/>
        <w:ind w:left="777"/>
      </w:pPr>
      <w:r>
        <w:t>附：被授权人有效的身份证正反面复印件，并加盖公章。</w:t>
      </w:r>
    </w:p>
    <w:p>
      <w:pPr>
        <w:pStyle w:val="2"/>
      </w:pPr>
    </w:p>
    <w:p>
      <w:pPr>
        <w:pStyle w:val="2"/>
      </w:pPr>
    </w:p>
    <w:p>
      <w:pPr>
        <w:pStyle w:val="2"/>
        <w:tabs>
          <w:tab w:val="left" w:pos="4079"/>
        </w:tabs>
        <w:spacing w:before="157"/>
        <w:ind w:right="90"/>
        <w:jc w:val="center"/>
      </w:pPr>
      <w:r>
        <w:t>供应商：</w:t>
      </w:r>
      <w:r>
        <w:rPr>
          <w:spacing w:val="119"/>
          <w:u w:val="single"/>
        </w:rPr>
        <w:t xml:space="preserve"> </w:t>
      </w:r>
      <w:r>
        <w:rPr>
          <w:u w:val="single"/>
        </w:rPr>
        <w:t>（单位名称并盖公章）</w:t>
      </w:r>
      <w:r>
        <w:rPr>
          <w:u w:val="single"/>
        </w:rPr>
        <w:tab/>
      </w:r>
    </w:p>
    <w:p>
      <w:pPr>
        <w:pStyle w:val="2"/>
        <w:spacing w:before="3"/>
        <w:rPr>
          <w:sz w:val="20"/>
        </w:rPr>
      </w:pPr>
    </w:p>
    <w:p>
      <w:pPr>
        <w:pStyle w:val="2"/>
        <w:tabs>
          <w:tab w:val="left" w:pos="7796"/>
        </w:tabs>
        <w:spacing w:before="75"/>
        <w:ind w:left="3057"/>
        <w:rPr>
          <w:rFonts w:ascii="Times New Roman" w:eastAsia="Times New Roman"/>
        </w:rPr>
      </w:pPr>
      <w:r>
        <w:rPr>
          <w:spacing w:val="-1"/>
        </w:rPr>
        <w:t>法</w:t>
      </w:r>
      <w:r>
        <w:t>定代表人（签字）：</w:t>
      </w:r>
      <w:r>
        <w:rPr>
          <w:rFonts w:ascii="Times New Roman" w:eastAsia="Times New Roman"/>
          <w:u w:val="single"/>
        </w:rPr>
        <w:t xml:space="preserve"> </w:t>
      </w:r>
      <w:r>
        <w:rPr>
          <w:rFonts w:ascii="Times New Roman" w:eastAsia="Times New Roman"/>
          <w:u w:val="single"/>
        </w:rPr>
        <w:tab/>
      </w:r>
    </w:p>
    <w:p>
      <w:pPr>
        <w:pStyle w:val="2"/>
        <w:spacing w:before="3"/>
        <w:rPr>
          <w:rFonts w:ascii="Times New Roman"/>
          <w:sz w:val="22"/>
        </w:rPr>
      </w:pPr>
    </w:p>
    <w:p>
      <w:pPr>
        <w:pStyle w:val="2"/>
        <w:tabs>
          <w:tab w:val="left" w:pos="7796"/>
        </w:tabs>
        <w:spacing w:before="74"/>
        <w:ind w:left="3057"/>
        <w:rPr>
          <w:rFonts w:ascii="Times New Roman" w:eastAsia="Times New Roman"/>
        </w:rPr>
      </w:pPr>
      <w:r>
        <w:rPr>
          <w:spacing w:val="-1"/>
        </w:rPr>
        <w:t>法</w:t>
      </w:r>
      <w:r>
        <w:t>定代表人身份证号码：</w:t>
      </w:r>
      <w:r>
        <w:rPr>
          <w:rFonts w:ascii="Times New Roman" w:eastAsia="Times New Roman"/>
          <w:u w:val="single"/>
        </w:rPr>
        <w:t xml:space="preserve"> </w:t>
      </w:r>
      <w:r>
        <w:rPr>
          <w:rFonts w:ascii="Times New Roman" w:eastAsia="Times New Roman"/>
          <w:u w:val="single"/>
        </w:rPr>
        <w:tab/>
      </w:r>
    </w:p>
    <w:p>
      <w:pPr>
        <w:pStyle w:val="2"/>
        <w:spacing w:before="7"/>
        <w:rPr>
          <w:rFonts w:ascii="Times New Roman"/>
          <w:sz w:val="22"/>
        </w:rPr>
      </w:pPr>
    </w:p>
    <w:p>
      <w:pPr>
        <w:pStyle w:val="2"/>
        <w:tabs>
          <w:tab w:val="left" w:pos="7796"/>
        </w:tabs>
        <w:spacing w:before="74"/>
        <w:ind w:left="3057"/>
        <w:rPr>
          <w:rFonts w:ascii="Times New Roman" w:eastAsia="Times New Roman"/>
        </w:rPr>
      </w:pPr>
      <w:r>
        <w:rPr>
          <w:spacing w:val="-1"/>
        </w:rPr>
        <w:t>委</w:t>
      </w:r>
      <w:r>
        <w:t>托代理人（签字）：</w:t>
      </w:r>
      <w:r>
        <w:rPr>
          <w:rFonts w:ascii="Times New Roman" w:eastAsia="Times New Roman"/>
          <w:u w:val="single"/>
        </w:rPr>
        <w:t xml:space="preserve"> </w:t>
      </w:r>
      <w:r>
        <w:rPr>
          <w:rFonts w:ascii="Times New Roman" w:eastAsia="Times New Roman"/>
          <w:u w:val="single"/>
        </w:rPr>
        <w:tab/>
      </w:r>
    </w:p>
    <w:p>
      <w:pPr>
        <w:pStyle w:val="2"/>
        <w:spacing w:before="6"/>
        <w:rPr>
          <w:rFonts w:ascii="Times New Roman"/>
          <w:sz w:val="22"/>
        </w:rPr>
      </w:pPr>
    </w:p>
    <w:p>
      <w:pPr>
        <w:pStyle w:val="2"/>
        <w:tabs>
          <w:tab w:val="left" w:pos="7916"/>
        </w:tabs>
        <w:spacing w:before="74"/>
        <w:ind w:left="3057"/>
        <w:rPr>
          <w:rFonts w:ascii="Times New Roman" w:eastAsia="Times New Roman"/>
        </w:rPr>
      </w:pPr>
      <w:r>
        <w:rPr>
          <w:spacing w:val="-1"/>
        </w:rPr>
        <w:t>委</w:t>
      </w:r>
      <w:r>
        <w:t>托代理人身份证号码：</w:t>
      </w:r>
      <w:r>
        <w:rPr>
          <w:rFonts w:ascii="Times New Roman" w:eastAsia="Times New Roman"/>
          <w:u w:val="single"/>
        </w:rPr>
        <w:t xml:space="preserve"> </w:t>
      </w:r>
      <w:r>
        <w:rPr>
          <w:rFonts w:ascii="Times New Roman" w:eastAsia="Times New Roman"/>
          <w:u w:val="single"/>
        </w:rPr>
        <w:tab/>
      </w:r>
    </w:p>
    <w:p>
      <w:pPr>
        <w:pStyle w:val="2"/>
        <w:rPr>
          <w:rFonts w:ascii="Times New Roman"/>
          <w:sz w:val="23"/>
        </w:rPr>
      </w:pPr>
    </w:p>
    <w:p>
      <w:pPr>
        <w:pStyle w:val="2"/>
        <w:tabs>
          <w:tab w:val="left" w:pos="4137"/>
          <w:tab w:val="left" w:pos="4617"/>
          <w:tab w:val="left" w:pos="5097"/>
        </w:tabs>
        <w:spacing w:before="66"/>
        <w:ind w:left="3177"/>
      </w:pPr>
      <w:r>
        <w:t>日期：</w:t>
      </w:r>
      <w:r>
        <w:tab/>
      </w:r>
      <w:r>
        <w:t>年</w:t>
      </w:r>
      <w:r>
        <w:tab/>
      </w:r>
      <w:r>
        <w:t>月</w:t>
      </w:r>
      <w:r>
        <w:tab/>
      </w:r>
      <w:r>
        <w:t>日</w:t>
      </w:r>
    </w:p>
    <w:p>
      <w:pPr>
        <w:spacing w:after="0"/>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pStyle w:val="2"/>
        <w:spacing w:before="11"/>
        <w:rPr>
          <w:sz w:val="16"/>
        </w:rPr>
      </w:pPr>
    </w:p>
    <w:p>
      <w:pPr>
        <w:spacing w:after="0"/>
        <w:rPr>
          <w:sz w:val="16"/>
        </w:rPr>
        <w:sectPr>
          <w:pgSz w:w="11910" w:h="16840"/>
          <w:pgMar w:top="900" w:right="840" w:bottom="1140" w:left="780" w:header="650" w:footer="955" w:gutter="0"/>
          <w:pgBorders>
            <w:top w:val="none" w:sz="0" w:space="0"/>
            <w:left w:val="none" w:sz="0" w:space="0"/>
            <w:bottom w:val="none" w:sz="0" w:space="0"/>
            <w:right w:val="none" w:sz="0" w:space="0"/>
          </w:pgBorders>
          <w:pgNumType w:fmt="decimal"/>
        </w:sectPr>
      </w:pPr>
    </w:p>
    <w:p>
      <w:pPr>
        <w:spacing w:before="67"/>
        <w:ind w:left="297" w:right="0" w:firstLine="0"/>
        <w:jc w:val="left"/>
        <w:outlineLvl w:val="0"/>
        <w:rPr>
          <w:b/>
          <w:sz w:val="24"/>
        </w:rPr>
      </w:pPr>
      <w:bookmarkStart w:id="40" w:name="_Toc10381"/>
      <w:r>
        <w:rPr>
          <w:b/>
          <w:sz w:val="24"/>
        </w:rPr>
        <w:t>附件十：</w:t>
      </w:r>
      <w:bookmarkEnd w:id="40"/>
    </w:p>
    <w:p>
      <w:pPr>
        <w:pStyle w:val="2"/>
        <w:spacing w:before="10"/>
        <w:rPr>
          <w:b/>
          <w:sz w:val="45"/>
        </w:rPr>
      </w:pPr>
      <w:r>
        <w:br w:type="column"/>
      </w:r>
    </w:p>
    <w:p>
      <w:pPr>
        <w:spacing w:before="0"/>
        <w:ind w:left="297" w:right="0" w:firstLine="0"/>
        <w:jc w:val="left"/>
        <w:rPr>
          <w:sz w:val="32"/>
        </w:rPr>
      </w:pPr>
      <w:r>
        <w:rPr>
          <w:sz w:val="32"/>
        </w:rPr>
        <w:t>中小企业声明函</w:t>
      </w:r>
    </w:p>
    <w:p>
      <w:pPr>
        <w:spacing w:after="0"/>
        <w:jc w:val="left"/>
        <w:rPr>
          <w:sz w:val="32"/>
        </w:rPr>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cols w:equalWidth="0" w:num="2">
            <w:col w:w="1300" w:space="2355"/>
            <w:col w:w="6635"/>
          </w:cols>
        </w:sectPr>
      </w:pPr>
    </w:p>
    <w:p>
      <w:pPr>
        <w:pStyle w:val="2"/>
        <w:rPr>
          <w:sz w:val="20"/>
        </w:rPr>
      </w:pPr>
    </w:p>
    <w:p>
      <w:pPr>
        <w:pStyle w:val="2"/>
        <w:rPr>
          <w:sz w:val="27"/>
        </w:rPr>
      </w:pPr>
    </w:p>
    <w:p>
      <w:pPr>
        <w:pStyle w:val="2"/>
        <w:spacing w:before="67" w:line="312" w:lineRule="auto"/>
        <w:ind w:left="297" w:right="447" w:firstLine="480"/>
        <w:jc w:val="both"/>
      </w:pPr>
      <w:r>
        <w:t>本公司郑重声明，根据《政府采购促进中小企业发展暂行办法》（财库[2011]181</w:t>
      </w:r>
      <w:r>
        <w:rPr>
          <w:spacing w:val="-30"/>
        </w:rPr>
        <w:t xml:space="preserve"> 号</w:t>
      </w:r>
      <w:r>
        <w:rPr>
          <w:spacing w:val="-17"/>
        </w:rPr>
        <w:t xml:space="preserve">） </w:t>
      </w:r>
      <w:r>
        <w:t>的规定，本公司为（请填写：中型、小型、微型）企业。即，本公司同时满足以下条件：</w:t>
      </w:r>
    </w:p>
    <w:p>
      <w:pPr>
        <w:pStyle w:val="11"/>
        <w:numPr>
          <w:ilvl w:val="0"/>
          <w:numId w:val="48"/>
        </w:numPr>
        <w:tabs>
          <w:tab w:val="left" w:pos="1019"/>
        </w:tabs>
        <w:spacing w:before="2" w:after="0" w:line="312" w:lineRule="auto"/>
        <w:ind w:left="297" w:right="434" w:firstLine="480"/>
        <w:jc w:val="both"/>
        <w:rPr>
          <w:sz w:val="24"/>
        </w:rPr>
      </w:pPr>
      <w:r>
        <w:rPr>
          <w:spacing w:val="-7"/>
          <w:sz w:val="24"/>
        </w:rPr>
        <w:t>根据《工业和信息化部、国家统计局、国家发展和改革委员会、财政部关于印发中小</w:t>
      </w:r>
      <w:r>
        <w:rPr>
          <w:sz w:val="24"/>
        </w:rPr>
        <w:t>企业划型标准规定的通知》（工信部联企业[2011]300</w:t>
      </w:r>
      <w:r>
        <w:rPr>
          <w:spacing w:val="-30"/>
          <w:sz w:val="24"/>
        </w:rPr>
        <w:t xml:space="preserve"> 号</w:t>
      </w:r>
      <w:r>
        <w:rPr>
          <w:sz w:val="24"/>
        </w:rPr>
        <w:t>）规定的划分标准，本公司为（请填写：中型、小型、微型）企业。</w:t>
      </w:r>
    </w:p>
    <w:p>
      <w:pPr>
        <w:pStyle w:val="11"/>
        <w:numPr>
          <w:ilvl w:val="0"/>
          <w:numId w:val="48"/>
        </w:numPr>
        <w:tabs>
          <w:tab w:val="left" w:pos="1019"/>
        </w:tabs>
        <w:spacing w:before="0" w:after="0" w:line="312" w:lineRule="auto"/>
        <w:ind w:left="297" w:right="434" w:firstLine="480"/>
        <w:jc w:val="both"/>
        <w:rPr>
          <w:sz w:val="24"/>
        </w:rPr>
      </w:pPr>
      <w:r>
        <w:rPr>
          <w:spacing w:val="-3"/>
          <w:sz w:val="24"/>
        </w:rPr>
        <w:t>本公司参加单位的项目采购活动提供本企业制造的货物，由本企业承担工程、提供服</w:t>
      </w:r>
      <w:r>
        <w:rPr>
          <w:spacing w:val="-4"/>
          <w:sz w:val="24"/>
        </w:rPr>
        <w:t>务，或者提供其他</w:t>
      </w:r>
      <w:r>
        <w:rPr>
          <w:sz w:val="24"/>
        </w:rPr>
        <w:t>（</w:t>
      </w:r>
      <w:r>
        <w:rPr>
          <w:spacing w:val="-4"/>
          <w:sz w:val="24"/>
        </w:rPr>
        <w:t>请填写：中型、小型、微型</w:t>
      </w:r>
      <w:r>
        <w:rPr>
          <w:spacing w:val="-8"/>
          <w:sz w:val="24"/>
        </w:rPr>
        <w:t>）</w:t>
      </w:r>
      <w:r>
        <w:rPr>
          <w:spacing w:val="-2"/>
          <w:sz w:val="24"/>
        </w:rPr>
        <w:t>企业制造的货物。本条所称货物不包括使</w:t>
      </w:r>
      <w:r>
        <w:rPr>
          <w:sz w:val="24"/>
        </w:rPr>
        <w:t>用大型企业注册商标的货物。</w:t>
      </w:r>
    </w:p>
    <w:p>
      <w:pPr>
        <w:pStyle w:val="2"/>
        <w:spacing w:before="1"/>
        <w:ind w:left="777"/>
      </w:pPr>
      <w:r>
        <w:t>本公司对上述声明的真实性负责。如有虚假，将依法承担相应责任。</w:t>
      </w:r>
    </w:p>
    <w:p>
      <w:pPr>
        <w:pStyle w:val="2"/>
      </w:pPr>
    </w:p>
    <w:p>
      <w:pPr>
        <w:pStyle w:val="2"/>
      </w:pPr>
    </w:p>
    <w:p>
      <w:pPr>
        <w:pStyle w:val="2"/>
      </w:pPr>
    </w:p>
    <w:p>
      <w:pPr>
        <w:pStyle w:val="2"/>
        <w:spacing w:before="9"/>
        <w:rPr>
          <w:sz w:val="32"/>
        </w:rPr>
      </w:pPr>
    </w:p>
    <w:p>
      <w:pPr>
        <w:pStyle w:val="2"/>
        <w:ind w:left="5337"/>
      </w:pPr>
      <w:r>
        <w:t>企业名称（盖章）：</w:t>
      </w:r>
    </w:p>
    <w:p>
      <w:pPr>
        <w:pStyle w:val="2"/>
      </w:pPr>
    </w:p>
    <w:p>
      <w:pPr>
        <w:pStyle w:val="2"/>
      </w:pPr>
    </w:p>
    <w:p>
      <w:pPr>
        <w:pStyle w:val="2"/>
        <w:spacing w:before="8"/>
        <w:rPr>
          <w:sz w:val="21"/>
        </w:rPr>
      </w:pPr>
    </w:p>
    <w:p>
      <w:pPr>
        <w:pStyle w:val="2"/>
        <w:ind w:left="5337"/>
      </w:pPr>
      <w:r>
        <w:t>日期：</w:t>
      </w:r>
    </w:p>
    <w:p>
      <w:pPr>
        <w:spacing w:after="0"/>
        <w:sectPr>
          <w:type w:val="continuous"/>
          <w:pgSz w:w="11910" w:h="16840"/>
          <w:pgMar w:top="1600" w:right="840" w:bottom="280" w:left="780" w:header="720" w:footer="720" w:gutter="0"/>
          <w:pgBorders>
            <w:top w:val="none" w:sz="0" w:space="0"/>
            <w:left w:val="none" w:sz="0" w:space="0"/>
            <w:bottom w:val="none" w:sz="0" w:space="0"/>
            <w:right w:val="none" w:sz="0" w:space="0"/>
          </w:pgBorders>
          <w:pgNumType w:fmt="decimal"/>
        </w:sectPr>
      </w:pPr>
    </w:p>
    <w:p>
      <w:pPr>
        <w:pStyle w:val="2"/>
        <w:spacing w:before="9"/>
        <w:rPr>
          <w:sz w:val="10"/>
        </w:rPr>
      </w:pPr>
    </w:p>
    <w:p>
      <w:pPr>
        <w:spacing w:before="67"/>
        <w:ind w:left="297" w:right="0" w:firstLine="0"/>
        <w:jc w:val="left"/>
        <w:outlineLvl w:val="0"/>
        <w:rPr>
          <w:b/>
          <w:sz w:val="24"/>
        </w:rPr>
      </w:pPr>
      <w:bookmarkStart w:id="41" w:name="_Toc885"/>
      <w:r>
        <w:rPr>
          <w:b/>
          <w:sz w:val="24"/>
        </w:rPr>
        <w:t>附件十一：</w:t>
      </w:r>
      <w:bookmarkEnd w:id="41"/>
    </w:p>
    <w:p>
      <w:pPr>
        <w:pStyle w:val="2"/>
        <w:rPr>
          <w:b/>
          <w:sz w:val="20"/>
        </w:rPr>
      </w:pPr>
    </w:p>
    <w:p>
      <w:pPr>
        <w:pStyle w:val="2"/>
        <w:rPr>
          <w:b/>
          <w:sz w:val="20"/>
        </w:rPr>
      </w:pPr>
    </w:p>
    <w:p>
      <w:pPr>
        <w:pStyle w:val="2"/>
        <w:rPr>
          <w:b/>
          <w:sz w:val="20"/>
        </w:rPr>
      </w:pPr>
    </w:p>
    <w:p>
      <w:pPr>
        <w:spacing w:before="197"/>
        <w:ind w:left="0" w:right="140" w:firstLine="0"/>
        <w:jc w:val="center"/>
        <w:rPr>
          <w:b/>
          <w:sz w:val="32"/>
        </w:rPr>
      </w:pPr>
      <w:r>
        <w:rPr>
          <w:b/>
          <w:sz w:val="32"/>
        </w:rPr>
        <w:t>残疾人福利性单位声明函</w:t>
      </w:r>
    </w:p>
    <w:p>
      <w:pPr>
        <w:pStyle w:val="2"/>
        <w:spacing w:before="11"/>
        <w:rPr>
          <w:b/>
          <w:sz w:val="35"/>
        </w:rPr>
      </w:pPr>
    </w:p>
    <w:p>
      <w:pPr>
        <w:pStyle w:val="2"/>
        <w:tabs>
          <w:tab w:val="left" w:leader="underscore" w:pos="4723"/>
        </w:tabs>
        <w:spacing w:line="458" w:lineRule="auto"/>
        <w:ind w:left="297" w:right="440" w:firstLine="504"/>
        <w:jc w:val="both"/>
      </w:pPr>
      <w:r>
        <w:rPr>
          <w:spacing w:val="4"/>
        </w:rPr>
        <w:t>本</w:t>
      </w:r>
      <w:r>
        <w:rPr>
          <w:spacing w:val="7"/>
        </w:rPr>
        <w:t>单</w:t>
      </w:r>
      <w:r>
        <w:rPr>
          <w:spacing w:val="4"/>
        </w:rPr>
        <w:t>位</w:t>
      </w:r>
      <w:r>
        <w:rPr>
          <w:spacing w:val="7"/>
        </w:rPr>
        <w:t>郑</w:t>
      </w:r>
      <w:r>
        <w:rPr>
          <w:spacing w:val="4"/>
        </w:rPr>
        <w:t>重</w:t>
      </w:r>
      <w:r>
        <w:rPr>
          <w:spacing w:val="7"/>
        </w:rPr>
        <w:t>声</w:t>
      </w:r>
      <w:r>
        <w:rPr>
          <w:spacing w:val="4"/>
        </w:rPr>
        <w:t>明</w:t>
      </w:r>
      <w:r>
        <w:rPr>
          <w:spacing w:val="-8"/>
        </w:rPr>
        <w:t>，</w:t>
      </w:r>
      <w:r>
        <w:rPr>
          <w:spacing w:val="4"/>
        </w:rPr>
        <w:t>根</w:t>
      </w:r>
      <w:r>
        <w:rPr>
          <w:spacing w:val="-5"/>
        </w:rPr>
        <w:t>据</w:t>
      </w:r>
      <w:r>
        <w:rPr>
          <w:spacing w:val="4"/>
        </w:rPr>
        <w:t>《财</w:t>
      </w:r>
      <w:r>
        <w:rPr>
          <w:spacing w:val="7"/>
        </w:rPr>
        <w:t>政部</w:t>
      </w:r>
      <w:r>
        <w:rPr>
          <w:spacing w:val="-8"/>
        </w:rPr>
        <w:t>、</w:t>
      </w:r>
      <w:r>
        <w:rPr>
          <w:spacing w:val="4"/>
        </w:rPr>
        <w:t>民</w:t>
      </w:r>
      <w:r>
        <w:rPr>
          <w:spacing w:val="7"/>
        </w:rPr>
        <w:t>政</w:t>
      </w:r>
      <w:r>
        <w:rPr>
          <w:spacing w:val="4"/>
        </w:rPr>
        <w:t>部</w:t>
      </w:r>
      <w:r>
        <w:rPr>
          <w:spacing w:val="-5"/>
        </w:rPr>
        <w:t>、</w:t>
      </w:r>
      <w:r>
        <w:rPr>
          <w:spacing w:val="4"/>
        </w:rPr>
        <w:t>中</w:t>
      </w:r>
      <w:r>
        <w:rPr>
          <w:spacing w:val="7"/>
        </w:rPr>
        <w:t>国</w:t>
      </w:r>
      <w:r>
        <w:rPr>
          <w:spacing w:val="4"/>
        </w:rPr>
        <w:t>残</w:t>
      </w:r>
      <w:r>
        <w:rPr>
          <w:spacing w:val="7"/>
        </w:rPr>
        <w:t>疾</w:t>
      </w:r>
      <w:r>
        <w:rPr>
          <w:spacing w:val="4"/>
        </w:rPr>
        <w:t>人</w:t>
      </w:r>
      <w:r>
        <w:rPr>
          <w:spacing w:val="7"/>
        </w:rPr>
        <w:t>联</w:t>
      </w:r>
      <w:r>
        <w:rPr>
          <w:spacing w:val="4"/>
        </w:rPr>
        <w:t>合</w:t>
      </w:r>
      <w:r>
        <w:rPr>
          <w:spacing w:val="7"/>
        </w:rPr>
        <w:t>会</w:t>
      </w:r>
      <w:r>
        <w:rPr>
          <w:spacing w:val="4"/>
        </w:rPr>
        <w:t>关</w:t>
      </w:r>
      <w:r>
        <w:rPr>
          <w:spacing w:val="7"/>
        </w:rPr>
        <w:t>于</w:t>
      </w:r>
      <w:r>
        <w:rPr>
          <w:spacing w:val="4"/>
        </w:rPr>
        <w:t>促</w:t>
      </w:r>
      <w:r>
        <w:rPr>
          <w:spacing w:val="7"/>
        </w:rPr>
        <w:t>进</w:t>
      </w:r>
      <w:r>
        <w:rPr>
          <w:spacing w:val="4"/>
        </w:rPr>
        <w:t>残</w:t>
      </w:r>
      <w:r>
        <w:rPr>
          <w:spacing w:val="7"/>
        </w:rPr>
        <w:t>疾</w:t>
      </w:r>
      <w:r>
        <w:rPr>
          <w:spacing w:val="4"/>
        </w:rPr>
        <w:t>人</w:t>
      </w:r>
      <w:r>
        <w:rPr>
          <w:spacing w:val="7"/>
        </w:rPr>
        <w:t>就</w:t>
      </w:r>
      <w:r>
        <w:rPr>
          <w:spacing w:val="4"/>
        </w:rPr>
        <w:t>业</w:t>
      </w:r>
      <w:r>
        <w:t>政</w:t>
      </w:r>
      <w:r>
        <w:rPr>
          <w:spacing w:val="4"/>
        </w:rPr>
        <w:t>府</w:t>
      </w:r>
      <w:r>
        <w:rPr>
          <w:spacing w:val="7"/>
        </w:rPr>
        <w:t>采</w:t>
      </w:r>
      <w:r>
        <w:rPr>
          <w:spacing w:val="4"/>
        </w:rPr>
        <w:t>购</w:t>
      </w:r>
      <w:r>
        <w:rPr>
          <w:spacing w:val="7"/>
        </w:rPr>
        <w:t>政</w:t>
      </w:r>
      <w:r>
        <w:rPr>
          <w:spacing w:val="4"/>
        </w:rPr>
        <w:t>策</w:t>
      </w:r>
      <w:r>
        <w:rPr>
          <w:spacing w:val="7"/>
        </w:rPr>
        <w:t>的</w:t>
      </w:r>
      <w:r>
        <w:rPr>
          <w:spacing w:val="4"/>
        </w:rPr>
        <w:t>通</w:t>
      </w:r>
      <w:r>
        <w:rPr>
          <w:spacing w:val="7"/>
        </w:rPr>
        <w:t>知</w:t>
      </w:r>
      <w:r>
        <w:rPr>
          <w:spacing w:val="4"/>
        </w:rPr>
        <w:t>》（财</w:t>
      </w:r>
      <w:r>
        <w:rPr>
          <w:spacing w:val="7"/>
        </w:rPr>
        <w:t>库</w:t>
      </w:r>
      <w:r>
        <w:t>〔2017〕</w:t>
      </w:r>
      <w:r>
        <w:rPr>
          <w:spacing w:val="-60"/>
        </w:rPr>
        <w:t xml:space="preserve"> </w:t>
      </w:r>
      <w:r>
        <w:t>141</w:t>
      </w:r>
      <w:r>
        <w:rPr>
          <w:spacing w:val="-60"/>
        </w:rPr>
        <w:t xml:space="preserve"> </w:t>
      </w:r>
      <w:r>
        <w:rPr>
          <w:spacing w:val="4"/>
        </w:rPr>
        <w:t>号）的</w:t>
      </w:r>
      <w:r>
        <w:rPr>
          <w:spacing w:val="7"/>
        </w:rPr>
        <w:t>规定</w:t>
      </w:r>
      <w:r>
        <w:rPr>
          <w:spacing w:val="4"/>
        </w:rPr>
        <w:t>，本</w:t>
      </w:r>
      <w:r>
        <w:rPr>
          <w:spacing w:val="7"/>
        </w:rPr>
        <w:t>单</w:t>
      </w:r>
      <w:r>
        <w:rPr>
          <w:spacing w:val="4"/>
        </w:rPr>
        <w:t>位</w:t>
      </w:r>
      <w:r>
        <w:rPr>
          <w:spacing w:val="7"/>
        </w:rPr>
        <w:t>为</w:t>
      </w:r>
      <w:r>
        <w:rPr>
          <w:spacing w:val="4"/>
        </w:rPr>
        <w:t>符</w:t>
      </w:r>
      <w:r>
        <w:rPr>
          <w:spacing w:val="7"/>
        </w:rPr>
        <w:t>合</w:t>
      </w:r>
      <w:r>
        <w:rPr>
          <w:spacing w:val="4"/>
        </w:rPr>
        <w:t>条</w:t>
      </w:r>
      <w:r>
        <w:rPr>
          <w:spacing w:val="7"/>
        </w:rPr>
        <w:t>件</w:t>
      </w:r>
      <w:r>
        <w:rPr>
          <w:spacing w:val="4"/>
        </w:rPr>
        <w:t>的</w:t>
      </w:r>
      <w:r>
        <w:rPr>
          <w:spacing w:val="7"/>
        </w:rPr>
        <w:t>残</w:t>
      </w:r>
      <w:r>
        <w:rPr>
          <w:spacing w:val="4"/>
        </w:rPr>
        <w:t>疾</w:t>
      </w:r>
      <w:r>
        <w:rPr>
          <w:spacing w:val="7"/>
        </w:rPr>
        <w:t>人</w:t>
      </w:r>
      <w:r>
        <w:rPr>
          <w:spacing w:val="4"/>
        </w:rPr>
        <w:t>福</w:t>
      </w:r>
      <w:r>
        <w:rPr>
          <w:spacing w:val="7"/>
        </w:rPr>
        <w:t>利</w:t>
      </w:r>
      <w:r>
        <w:t>性</w:t>
      </w:r>
      <w:r>
        <w:rPr>
          <w:spacing w:val="4"/>
        </w:rPr>
        <w:t>单</w:t>
      </w:r>
      <w:r>
        <w:rPr>
          <w:spacing w:val="7"/>
        </w:rPr>
        <w:t>位</w:t>
      </w:r>
      <w:r>
        <w:rPr>
          <w:spacing w:val="-34"/>
        </w:rPr>
        <w:t>，</w:t>
      </w:r>
      <w:r>
        <w:rPr>
          <w:spacing w:val="4"/>
        </w:rPr>
        <w:t>且</w:t>
      </w:r>
      <w:r>
        <w:rPr>
          <w:spacing w:val="7"/>
        </w:rPr>
        <w:t>本</w:t>
      </w:r>
      <w:r>
        <w:rPr>
          <w:spacing w:val="4"/>
        </w:rPr>
        <w:t>单</w:t>
      </w:r>
      <w:r>
        <w:rPr>
          <w:spacing w:val="7"/>
        </w:rPr>
        <w:t>位</w:t>
      </w:r>
      <w:r>
        <w:rPr>
          <w:spacing w:val="4"/>
        </w:rPr>
        <w:t>参</w:t>
      </w:r>
      <w:r>
        <w:rPr>
          <w:spacing w:val="7"/>
        </w:rPr>
        <w:t>加</w:t>
      </w:r>
      <w:r>
        <w:rPr>
          <w:spacing w:val="5"/>
        </w:rPr>
        <w:t>______</w:t>
      </w:r>
      <w:r>
        <w:rPr>
          <w:spacing w:val="4"/>
        </w:rPr>
        <w:t>单</w:t>
      </w:r>
      <w:r>
        <w:rPr>
          <w:spacing w:val="7"/>
        </w:rPr>
        <w:t>位</w:t>
      </w:r>
      <w:r>
        <w:t>的</w:t>
      </w:r>
      <w:r>
        <w:tab/>
      </w:r>
      <w:r>
        <w:rPr>
          <w:spacing w:val="4"/>
        </w:rPr>
        <w:t>项</w:t>
      </w:r>
      <w:r>
        <w:rPr>
          <w:spacing w:val="7"/>
        </w:rPr>
        <w:t>目</w:t>
      </w:r>
      <w:r>
        <w:rPr>
          <w:spacing w:val="4"/>
        </w:rPr>
        <w:t>采</w:t>
      </w:r>
      <w:r>
        <w:rPr>
          <w:spacing w:val="7"/>
        </w:rPr>
        <w:t>购</w:t>
      </w:r>
      <w:r>
        <w:rPr>
          <w:spacing w:val="4"/>
        </w:rPr>
        <w:t>活</w:t>
      </w:r>
      <w:r>
        <w:rPr>
          <w:spacing w:val="7"/>
        </w:rPr>
        <w:t>动</w:t>
      </w:r>
      <w:r>
        <w:rPr>
          <w:spacing w:val="4"/>
        </w:rPr>
        <w:t>提</w:t>
      </w:r>
      <w:r>
        <w:rPr>
          <w:spacing w:val="7"/>
        </w:rPr>
        <w:t>供</w:t>
      </w:r>
      <w:r>
        <w:rPr>
          <w:spacing w:val="4"/>
        </w:rPr>
        <w:t>本</w:t>
      </w:r>
      <w:r>
        <w:rPr>
          <w:spacing w:val="7"/>
        </w:rPr>
        <w:t>单</w:t>
      </w:r>
      <w:r>
        <w:rPr>
          <w:spacing w:val="4"/>
        </w:rPr>
        <w:t>位</w:t>
      </w:r>
      <w:r>
        <w:rPr>
          <w:spacing w:val="7"/>
        </w:rPr>
        <w:t>制</w:t>
      </w:r>
      <w:r>
        <w:rPr>
          <w:spacing w:val="4"/>
        </w:rPr>
        <w:t>造</w:t>
      </w:r>
      <w:r>
        <w:rPr>
          <w:spacing w:val="7"/>
        </w:rPr>
        <w:t>的</w:t>
      </w:r>
      <w:r>
        <w:rPr>
          <w:spacing w:val="4"/>
        </w:rPr>
        <w:t>货</w:t>
      </w:r>
      <w:r>
        <w:rPr>
          <w:spacing w:val="-32"/>
        </w:rPr>
        <w:t>物</w:t>
      </w:r>
      <w:r>
        <w:rPr>
          <w:spacing w:val="7"/>
        </w:rPr>
        <w:t>（</w:t>
      </w:r>
      <w:r>
        <w:rPr>
          <w:spacing w:val="4"/>
        </w:rPr>
        <w:t>由</w:t>
      </w:r>
      <w:r>
        <w:rPr>
          <w:spacing w:val="7"/>
        </w:rPr>
        <w:t>本</w:t>
      </w:r>
      <w:r>
        <w:rPr>
          <w:spacing w:val="4"/>
        </w:rPr>
        <w:t>单</w:t>
      </w:r>
      <w:r>
        <w:t>位</w:t>
      </w:r>
    </w:p>
    <w:p>
      <w:pPr>
        <w:pStyle w:val="2"/>
        <w:spacing w:before="2" w:line="458" w:lineRule="auto"/>
        <w:ind w:left="297" w:right="522"/>
      </w:pPr>
      <w:r>
        <w:t>承担工程/提供服务），或者提供其他残疾人福利性单位制造的货物（不包括使用非残疾人福利性单位注册商标的货物）。</w:t>
      </w:r>
    </w:p>
    <w:p>
      <w:pPr>
        <w:pStyle w:val="2"/>
        <w:spacing w:before="201"/>
        <w:ind w:left="801"/>
      </w:pPr>
      <w:r>
        <w:t>本单位对上述声明的真实性负责。如有虚假，将依法承担相应责任。</w:t>
      </w:r>
    </w:p>
    <w:p>
      <w:pPr>
        <w:pStyle w:val="2"/>
      </w:pPr>
    </w:p>
    <w:p>
      <w:pPr>
        <w:pStyle w:val="2"/>
      </w:pPr>
    </w:p>
    <w:p>
      <w:pPr>
        <w:pStyle w:val="2"/>
      </w:pPr>
    </w:p>
    <w:p>
      <w:pPr>
        <w:pStyle w:val="2"/>
      </w:pPr>
    </w:p>
    <w:p>
      <w:pPr>
        <w:pStyle w:val="2"/>
      </w:pPr>
    </w:p>
    <w:p>
      <w:pPr>
        <w:pStyle w:val="2"/>
      </w:pPr>
    </w:p>
    <w:p>
      <w:pPr>
        <w:pStyle w:val="2"/>
        <w:tabs>
          <w:tab w:val="left" w:pos="6059"/>
        </w:tabs>
        <w:spacing w:before="211" w:line="614" w:lineRule="auto"/>
        <w:ind w:left="5563" w:right="3125" w:hanging="612"/>
      </w:pPr>
      <w:r>
        <w:rPr>
          <w:spacing w:val="4"/>
        </w:rPr>
        <w:t>单</w:t>
      </w:r>
      <w:r>
        <w:rPr>
          <w:spacing w:val="7"/>
        </w:rPr>
        <w:t>位</w:t>
      </w:r>
      <w:r>
        <w:rPr>
          <w:spacing w:val="4"/>
        </w:rPr>
        <w:t>名</w:t>
      </w:r>
      <w:r>
        <w:rPr>
          <w:spacing w:val="7"/>
        </w:rPr>
        <w:t>称</w:t>
      </w:r>
      <w:r>
        <w:rPr>
          <w:spacing w:val="4"/>
        </w:rPr>
        <w:t>（</w:t>
      </w:r>
      <w:r>
        <w:rPr>
          <w:spacing w:val="7"/>
        </w:rPr>
        <w:t>盖</w:t>
      </w:r>
      <w:r>
        <w:rPr>
          <w:spacing w:val="4"/>
        </w:rPr>
        <w:t>章</w:t>
      </w:r>
      <w:r>
        <w:rPr>
          <w:spacing w:val="-4"/>
        </w:rPr>
        <w:t xml:space="preserve">）： </w:t>
      </w:r>
      <w:r>
        <w:t>日</w:t>
      </w:r>
      <w:r>
        <w:tab/>
      </w:r>
      <w:r>
        <w:rPr>
          <w:spacing w:val="4"/>
        </w:rPr>
        <w:t>期</w:t>
      </w:r>
      <w:r>
        <w:t>：</w:t>
      </w:r>
    </w:p>
    <w:p>
      <w:pPr>
        <w:pStyle w:val="2"/>
      </w:pPr>
    </w:p>
    <w:p>
      <w:pPr>
        <w:pStyle w:val="2"/>
      </w:pPr>
    </w:p>
    <w:p>
      <w:pPr>
        <w:pStyle w:val="2"/>
      </w:pPr>
    </w:p>
    <w:p>
      <w:pPr>
        <w:pStyle w:val="2"/>
      </w:pPr>
    </w:p>
    <w:p>
      <w:pPr>
        <w:pStyle w:val="2"/>
      </w:pPr>
    </w:p>
    <w:p>
      <w:pPr>
        <w:pStyle w:val="2"/>
      </w:pPr>
    </w:p>
    <w:p>
      <w:pPr>
        <w:pStyle w:val="2"/>
      </w:pPr>
    </w:p>
    <w:p>
      <w:pPr>
        <w:pStyle w:val="2"/>
      </w:pPr>
    </w:p>
    <w:p>
      <w:pPr>
        <w:pStyle w:val="2"/>
        <w:spacing w:before="12"/>
        <w:rPr>
          <w:sz w:val="22"/>
        </w:rPr>
      </w:pPr>
    </w:p>
    <w:p>
      <w:pPr>
        <w:spacing w:before="0" w:line="321" w:lineRule="auto"/>
        <w:ind w:left="297" w:right="226" w:firstLine="444"/>
        <w:jc w:val="left"/>
        <w:rPr>
          <w:b/>
          <w:sz w:val="21"/>
        </w:rPr>
      </w:pPr>
      <w:r>
        <w:rPr>
          <w:b/>
          <w:w w:val="95"/>
          <w:sz w:val="21"/>
        </w:rPr>
        <w:t>注：1、</w:t>
      </w:r>
      <w:r>
        <w:rPr>
          <w:b/>
          <w:w w:val="95"/>
          <w:sz w:val="21"/>
          <w:u w:val="single"/>
        </w:rPr>
        <w:t>成交供应商为残疾人福利性单位的，成交结果将同时公告其《残疾人福利性单位声明函》</w:t>
      </w:r>
      <w:r>
        <w:rPr>
          <w:b/>
          <w:w w:val="95"/>
          <w:sz w:val="21"/>
        </w:rPr>
        <w:t xml:space="preserve">，  </w:t>
      </w:r>
      <w:r>
        <w:rPr>
          <w:b/>
          <w:sz w:val="21"/>
          <w:u w:val="single"/>
        </w:rPr>
        <w:t>接受社会监督</w:t>
      </w:r>
      <w:r>
        <w:rPr>
          <w:b/>
          <w:sz w:val="21"/>
        </w:rPr>
        <w:t>。</w:t>
      </w:r>
    </w:p>
    <w:p>
      <w:pPr>
        <w:spacing w:before="0" w:line="321" w:lineRule="auto"/>
        <w:ind w:left="297" w:right="440" w:firstLine="444"/>
        <w:jc w:val="left"/>
        <w:rPr>
          <w:b/>
          <w:sz w:val="21"/>
        </w:rPr>
      </w:pPr>
      <w:r>
        <w:rPr>
          <w:b/>
          <w:w w:val="95"/>
          <w:sz w:val="21"/>
        </w:rPr>
        <w:t>2、</w:t>
      </w:r>
      <w:r>
        <w:rPr>
          <w:b/>
          <w:w w:val="95"/>
          <w:sz w:val="21"/>
          <w:u w:val="single"/>
        </w:rPr>
        <w:t xml:space="preserve">供应商提供的《残疾人福利性单位声明函》与事实不符的，依照《政府采购法》第七十七条第  </w:t>
      </w:r>
      <w:r>
        <w:rPr>
          <w:b/>
          <w:sz w:val="21"/>
          <w:u w:val="single"/>
        </w:rPr>
        <w:t>一款的规定追究法律责任</w:t>
      </w:r>
      <w:r>
        <w:rPr>
          <w:b/>
          <w:sz w:val="21"/>
        </w:rPr>
        <w:t>。</w:t>
      </w:r>
    </w:p>
    <w:p/>
    <w:sectPr>
      <w:pgSz w:w="11910" w:h="16840"/>
      <w:pgMar w:top="900" w:right="840" w:bottom="1140" w:left="780" w:header="650" w:footer="955" w:gutter="0"/>
      <w:pgBorders>
        <w:top w:val="none" w:sz="0" w:space="0"/>
        <w:left w:val="none" w:sz="0" w:space="0"/>
        <w:bottom w:val="none" w:sz="0" w:space="0"/>
        <w:right w:val="none" w:sz="0" w:space="0"/>
      </w:pgBorders>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4749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474956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c3CC8oBAACb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ZvS0osNzjx8/dv5x+/zj+/&#10;knKZBOo9VJj35DEzDnduwLWZ/YDOxHtog0lfZEQwjvKeLvLKIRKRHq3K1arAkMDYfEF89vzcB4jv&#10;pTMkGTUNOL8sKz8+QhxT55RUzbp7pXWeobZ/ORAzeVjqfewxWXHYDROhnWtOyKfH0dfU4qZToh8s&#10;Kpu2ZDbCbOxm4+CD2nd5jVI98LeHiE3k3lKFEXYqjDPL7Kb9Skvx5z1nPf9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c3CC8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48606720" behindDoc="1" locked="0" layoutInCell="1" allowOverlap="1">
              <wp:simplePos x="0" y="0"/>
              <wp:positionH relativeFrom="page">
                <wp:posOffset>3726180</wp:posOffset>
              </wp:positionH>
              <wp:positionV relativeFrom="page">
                <wp:posOffset>9921240</wp:posOffset>
              </wp:positionV>
              <wp:extent cx="107950" cy="152400"/>
              <wp:effectExtent l="0" t="0" r="0" b="0"/>
              <wp:wrapNone/>
              <wp:docPr id="33" name="文本框 22"/>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w:t>
                          </w:r>
                          <w:r>
                            <w:fldChar w:fldCharType="end"/>
                          </w:r>
                        </w:p>
                      </w:txbxContent>
                    </wps:txbx>
                    <wps:bodyPr lIns="0" tIns="0" rIns="0" bIns="0" upright="1"/>
                  </wps:wsp>
                </a:graphicData>
              </a:graphic>
            </wp:anchor>
          </w:drawing>
        </mc:Choice>
        <mc:Fallback>
          <w:pict>
            <v:shape id="文本框 22" o:spid="_x0000_s1026" o:spt="202" type="#_x0000_t202" style="position:absolute;left:0pt;margin-left:293.4pt;margin-top:781.2pt;height:12pt;width:8.5pt;mso-position-horizontal-relative:page;mso-position-vertical-relative:page;z-index:-254709760;mso-width-relative:page;mso-height-relative:page;" filled="f" stroked="f" coordsize="21600,21600" o:gfxdata="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tVMLf2gAAAA0BAAAPAAAAAAAAAAEAIAAAACIAAABkcnMvZG93bnJldi54bWxQ&#10;SwECFAAUAAAACACHTuJAR4f/vLwBAABzAwAADgAAAAAAAAABACAAAAApAQAAZHJzL2Uyb0RvYy54&#10;bWxQSwUGAAAAAAYABgBZAQAAVw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7486464" behindDoc="0" locked="0" layoutInCell="1" allowOverlap="1">
              <wp:simplePos x="0" y="0"/>
              <wp:positionH relativeFrom="margin">
                <wp:align>center</wp:align>
              </wp:positionH>
              <wp:positionV relativeFrom="page">
                <wp:posOffset>9946640</wp:posOffset>
              </wp:positionV>
              <wp:extent cx="113665" cy="163830"/>
              <wp:effectExtent l="0" t="0" r="0" b="0"/>
              <wp:wrapNone/>
              <wp:docPr id="24" name="文本框 9"/>
              <wp:cNvGraphicFramePr/>
              <a:graphic xmlns:a="http://schemas.openxmlformats.org/drawingml/2006/main">
                <a:graphicData uri="http://schemas.microsoft.com/office/word/2010/wordprocessingShape">
                  <wps:wsp>
                    <wps:cNvSpPr txBox="1"/>
                    <wps:spPr>
                      <a:xfrm>
                        <a:off x="0" y="0"/>
                        <a:ext cx="113665" cy="163830"/>
                      </a:xfrm>
                      <a:prstGeom prst="rect">
                        <a:avLst/>
                      </a:prstGeom>
                      <a:noFill/>
                      <a:ln>
                        <a:noFill/>
                      </a:ln>
                    </wps:spPr>
                    <wps:txbx>
                      <w:txbxContent>
                        <w:p>
                          <w:pPr>
                            <w:spacing w:before="20"/>
                            <w:ind w:left="40" w:right="0" w:firstLine="0"/>
                            <w:jc w:val="left"/>
                            <w:rPr>
                              <w:rFonts w:ascii="Tahoma"/>
                              <w:sz w:val="18"/>
                            </w:rPr>
                          </w:pPr>
                          <w:r>
                            <w:fldChar w:fldCharType="begin"/>
                          </w:r>
                          <w:r>
                            <w:rPr>
                              <w:rFonts w:ascii="Tahoma"/>
                              <w:sz w:val="18"/>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9" o:spid="_x0000_s1026" o:spt="202" type="#_x0000_t202" style="position:absolute;left:0pt;margin-top:783.2pt;height:12.9pt;width:8.95pt;mso-position-horizontal:center;mso-position-horizontal-relative:margin;mso-position-vertical-relative:page;z-index:247486464;mso-width-relative:page;mso-height-relative:page;" filled="f" stroked="f" coordsize="21600,21600" o:gfxdata="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ok50jXAAAACQEAAA8AAAAAAAAAAQAgAAAAIgAAAGRycy9kb3ducmV2LnhtbFBLAQIU&#10;ABQAAAAIAIdO4kBw3xwcuwEAAHIDAAAOAAAAAAAAAAEAIAAAACYBAABkcnMvZTJvRG9jLnhtbFBL&#10;BQYAAAAABgAGAFkBAABTBQAAAAA=&#10;">
              <v:fill on="f" focussize="0,0"/>
              <v:stroke on="f"/>
              <v:imagedata o:title=""/>
              <o:lock v:ext="edit" aspectratio="f"/>
              <v:textbox inset="0mm,0mm,0mm,0mm">
                <w:txbxContent>
                  <w:p>
                    <w:pPr>
                      <w:spacing w:before="20"/>
                      <w:ind w:left="40" w:right="0" w:firstLine="0"/>
                      <w:jc w:val="left"/>
                      <w:rPr>
                        <w:rFonts w:ascii="Tahoma"/>
                        <w:sz w:val="18"/>
                      </w:rPr>
                    </w:pPr>
                    <w:r>
                      <w:fldChar w:fldCharType="begin"/>
                    </w:r>
                    <w:r>
                      <w:rPr>
                        <w:rFonts w:ascii="Tahoma"/>
                        <w:sz w:val="18"/>
                      </w:rPr>
                      <w:instrText xml:space="preserve"> PAGE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7487488" behindDoc="0" locked="0" layoutInCell="1" allowOverlap="1">
              <wp:simplePos x="0" y="0"/>
              <wp:positionH relativeFrom="margin">
                <wp:align>center</wp:align>
              </wp:positionH>
              <wp:positionV relativeFrom="page">
                <wp:posOffset>9946640</wp:posOffset>
              </wp:positionV>
              <wp:extent cx="175895" cy="163830"/>
              <wp:effectExtent l="0" t="0" r="0" b="0"/>
              <wp:wrapNone/>
              <wp:docPr id="25" name="文本框 10"/>
              <wp:cNvGraphicFramePr/>
              <a:graphic xmlns:a="http://schemas.openxmlformats.org/drawingml/2006/main">
                <a:graphicData uri="http://schemas.microsoft.com/office/word/2010/wordprocessingShape">
                  <wps:wsp>
                    <wps:cNvSpPr txBox="1"/>
                    <wps:spPr>
                      <a:xfrm>
                        <a:off x="0" y="0"/>
                        <a:ext cx="175895" cy="163830"/>
                      </a:xfrm>
                      <a:prstGeom prst="rect">
                        <a:avLst/>
                      </a:prstGeom>
                      <a:noFill/>
                      <a:ln>
                        <a:noFill/>
                      </a:ln>
                    </wps:spPr>
                    <wps:txbx>
                      <w:txbxContent>
                        <w:p>
                          <w:pPr>
                            <w:spacing w:before="20"/>
                            <w:ind w:left="40" w:right="0" w:firstLine="0"/>
                            <w:jc w:val="left"/>
                            <w:rPr>
                              <w:rFonts w:ascii="Tahoma"/>
                              <w:sz w:val="18"/>
                            </w:rPr>
                          </w:pPr>
                          <w:r>
                            <w:fldChar w:fldCharType="begin"/>
                          </w:r>
                          <w:r>
                            <w:rPr>
                              <w:rFonts w:ascii="Tahoma"/>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0" o:spid="_x0000_s1026" o:spt="202" type="#_x0000_t202" style="position:absolute;left:0pt;margin-top:783.2pt;height:12.9pt;width:13.85pt;mso-position-horizontal:center;mso-position-horizontal-relative:margin;mso-position-vertical-relative:page;z-index:247487488;mso-width-relative:page;mso-height-relative:page;" filled="f" stroked="f" coordsize="21600,21600" o:gfxdata="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CHJk2AAAAAkBAAAPAAAAAAAAAAEAIAAAACIAAABkcnMvZG93bnJldi54bWxQSwEC&#10;FAAUAAAACACHTuJA4xzB7LsBAABzAwAADgAAAAAAAAABACAAAAAnAQAAZHJzL2Uyb0RvYy54bWxQ&#10;SwUGAAAAAAYABgBZAQAAVAUAAAAA&#10;">
              <v:fill on="f" focussize="0,0"/>
              <v:stroke on="f"/>
              <v:imagedata o:title=""/>
              <o:lock v:ext="edit" aspectratio="f"/>
              <v:textbox inset="0mm,0mm,0mm,0mm">
                <w:txbxContent>
                  <w:p>
                    <w:pPr>
                      <w:spacing w:before="20"/>
                      <w:ind w:left="40" w:right="0" w:firstLine="0"/>
                      <w:jc w:val="left"/>
                      <w:rPr>
                        <w:rFonts w:ascii="Tahoma"/>
                        <w:sz w:val="18"/>
                      </w:rPr>
                    </w:pPr>
                    <w:r>
                      <w:fldChar w:fldCharType="begin"/>
                    </w:r>
                    <w:r>
                      <w:rPr>
                        <w:rFonts w:ascii="Tahoma"/>
                        <w:sz w:val="18"/>
                      </w:rPr>
                      <w:instrText xml:space="preserve"> PAGE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7488512" behindDoc="0" locked="0" layoutInCell="1" allowOverlap="1">
              <wp:simplePos x="0" y="0"/>
              <wp:positionH relativeFrom="margin">
                <wp:align>center</wp:align>
              </wp:positionH>
              <wp:positionV relativeFrom="page">
                <wp:posOffset>9946640</wp:posOffset>
              </wp:positionV>
              <wp:extent cx="240030" cy="163830"/>
              <wp:effectExtent l="0" t="0" r="0" b="0"/>
              <wp:wrapNone/>
              <wp:docPr id="26" name="文本框 11"/>
              <wp:cNvGraphicFramePr/>
              <a:graphic xmlns:a="http://schemas.openxmlformats.org/drawingml/2006/main">
                <a:graphicData uri="http://schemas.microsoft.com/office/word/2010/wordprocessingShape">
                  <wps:wsp>
                    <wps:cNvSpPr txBox="1"/>
                    <wps:spPr>
                      <a:xfrm>
                        <a:off x="0" y="0"/>
                        <a:ext cx="240030" cy="163830"/>
                      </a:xfrm>
                      <a:prstGeom prst="rect">
                        <a:avLst/>
                      </a:prstGeom>
                      <a:noFill/>
                      <a:ln>
                        <a:noFill/>
                      </a:ln>
                    </wps:spPr>
                    <wps:txbx>
                      <w:txbxContent>
                        <w:p>
                          <w:pPr>
                            <w:spacing w:before="20"/>
                            <w:ind w:left="140" w:right="0" w:firstLine="0"/>
                            <w:jc w:val="left"/>
                            <w:rPr>
                              <w:rFonts w:ascii="Tahoma"/>
                              <w:sz w:val="18"/>
                            </w:rPr>
                          </w:pPr>
                          <w:r>
                            <w:fldChar w:fldCharType="begin"/>
                          </w:r>
                          <w:r>
                            <w:rPr>
                              <w:rFonts w:ascii="Tahoma"/>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11" o:spid="_x0000_s1026" o:spt="202" type="#_x0000_t202" style="position:absolute;left:0pt;margin-top:783.2pt;height:12.9pt;width:18.9pt;mso-position-horizontal:center;mso-position-horizontal-relative:margin;mso-position-vertical-relative:page;z-index:247488512;mso-width-relative:page;mso-height-relative:page;" filled="f" stroked="f" coordsize="21600,21600" o:gfxdata="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8LC821wAAAAkBAAAPAAAAAAAAAAEAIAAAACIAAABkcnMvZG93bnJldi54bWxQSwECFAAU&#10;AAAACACHTuJAYLc1drkBAABzAwAADgAAAAAAAAABACAAAAAmAQAAZHJzL2Uyb0RvYy54bWxQSwUG&#10;AAAAAAYABgBZAQAAUQUAAAAA&#10;">
              <v:fill on="f" focussize="0,0"/>
              <v:stroke on="f"/>
              <v:imagedata o:title=""/>
              <o:lock v:ext="edit" aspectratio="f"/>
              <v:textbox inset="0mm,0mm,0mm,0mm">
                <w:txbxContent>
                  <w:p>
                    <w:pPr>
                      <w:spacing w:before="20"/>
                      <w:ind w:left="140" w:right="0" w:firstLine="0"/>
                      <w:jc w:val="left"/>
                      <w:rPr>
                        <w:rFonts w:ascii="Tahoma"/>
                        <w:sz w:val="18"/>
                      </w:rPr>
                    </w:pPr>
                    <w:r>
                      <w:fldChar w:fldCharType="begin"/>
                    </w:r>
                    <w:r>
                      <w:rPr>
                        <w:rFonts w:ascii="Tahoma"/>
                        <w:sz w:val="18"/>
                      </w:rPr>
                      <w:instrText xml:space="preserve"> PAGE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7492608" behindDoc="0" locked="0" layoutInCell="1" allowOverlap="1">
              <wp:simplePos x="0" y="0"/>
              <wp:positionH relativeFrom="margin">
                <wp:align>center</wp:align>
              </wp:positionH>
              <wp:positionV relativeFrom="page">
                <wp:posOffset>9946640</wp:posOffset>
              </wp:positionV>
              <wp:extent cx="175895" cy="163830"/>
              <wp:effectExtent l="0" t="0" r="0" b="0"/>
              <wp:wrapNone/>
              <wp:docPr id="29" name="文本框 17"/>
              <wp:cNvGraphicFramePr/>
              <a:graphic xmlns:a="http://schemas.openxmlformats.org/drawingml/2006/main">
                <a:graphicData uri="http://schemas.microsoft.com/office/word/2010/wordprocessingShape">
                  <wps:wsp>
                    <wps:cNvSpPr txBox="1"/>
                    <wps:spPr>
                      <a:xfrm>
                        <a:off x="0" y="0"/>
                        <a:ext cx="175895" cy="163830"/>
                      </a:xfrm>
                      <a:prstGeom prst="rect">
                        <a:avLst/>
                      </a:prstGeom>
                      <a:noFill/>
                      <a:ln>
                        <a:noFill/>
                      </a:ln>
                    </wps:spPr>
                    <wps:txbx>
                      <w:txbxContent>
                        <w:p>
                          <w:pPr>
                            <w:spacing w:before="20"/>
                            <w:ind w:left="40" w:right="0" w:firstLine="0"/>
                            <w:jc w:val="left"/>
                            <w:rPr>
                              <w:rFonts w:ascii="Tahoma"/>
                              <w:sz w:val="18"/>
                            </w:rPr>
                          </w:pPr>
                          <w:r>
                            <w:fldChar w:fldCharType="begin"/>
                          </w:r>
                          <w:r>
                            <w:rPr>
                              <w:rFonts w:ascii="Tahoma"/>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17" o:spid="_x0000_s1026" o:spt="202" type="#_x0000_t202" style="position:absolute;left:0pt;margin-top:783.2pt;height:12.9pt;width:13.85pt;mso-position-horizontal:center;mso-position-horizontal-relative:margin;mso-position-vertical-relative:page;z-index:247492608;mso-width-relative:page;mso-height-relative:page;" filled="f" stroked="f" coordsize="21600,21600" o:gfxdata="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IIcmTYAAAACQEAAA8AAAAAAAAAAQAgAAAAIgAAAGRycy9kb3ducmV2LnhtbFBL&#10;AQIUABQAAAAIAIdO4kCZ/KBCvQEAAHMDAAAOAAAAAAAAAAEAIAAAACcBAABkcnMvZTJvRG9jLnht&#10;bFBLBQYAAAAABgAGAFkBAABWBQAAAAA=&#10;">
              <v:fill on="f" focussize="0,0"/>
              <v:stroke on="f"/>
              <v:imagedata o:title=""/>
              <o:lock v:ext="edit" aspectratio="f"/>
              <v:textbox inset="0mm,0mm,0mm,0mm">
                <w:txbxContent>
                  <w:p>
                    <w:pPr>
                      <w:spacing w:before="20"/>
                      <w:ind w:left="40" w:right="0" w:firstLine="0"/>
                      <w:jc w:val="left"/>
                      <w:rPr>
                        <w:rFonts w:ascii="Tahoma"/>
                        <w:sz w:val="18"/>
                      </w:rPr>
                    </w:pPr>
                    <w:r>
                      <w:fldChar w:fldCharType="begin"/>
                    </w:r>
                    <w:r>
                      <w:rPr>
                        <w:rFonts w:ascii="Tahoma"/>
                        <w:sz w:val="18"/>
                      </w:rPr>
                      <w:instrText xml:space="preserve"> PAGE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7493632" behindDoc="0" locked="0" layoutInCell="1" allowOverlap="1">
              <wp:simplePos x="0" y="0"/>
              <wp:positionH relativeFrom="margin">
                <wp:align>center</wp:align>
              </wp:positionH>
              <wp:positionV relativeFrom="page">
                <wp:posOffset>9946640</wp:posOffset>
              </wp:positionV>
              <wp:extent cx="175895" cy="163830"/>
              <wp:effectExtent l="0" t="0" r="0" b="0"/>
              <wp:wrapNone/>
              <wp:docPr id="30" name="文本框 18"/>
              <wp:cNvGraphicFramePr/>
              <a:graphic xmlns:a="http://schemas.openxmlformats.org/drawingml/2006/main">
                <a:graphicData uri="http://schemas.microsoft.com/office/word/2010/wordprocessingShape">
                  <wps:wsp>
                    <wps:cNvSpPr txBox="1"/>
                    <wps:spPr>
                      <a:xfrm>
                        <a:off x="0" y="0"/>
                        <a:ext cx="175895" cy="163830"/>
                      </a:xfrm>
                      <a:prstGeom prst="rect">
                        <a:avLst/>
                      </a:prstGeom>
                      <a:noFill/>
                      <a:ln>
                        <a:noFill/>
                      </a:ln>
                    </wps:spPr>
                    <wps:txbx>
                      <w:txbxContent>
                        <w:p>
                          <w:pPr>
                            <w:spacing w:before="20"/>
                            <w:ind w:left="40" w:right="0" w:firstLine="0"/>
                            <w:jc w:val="left"/>
                            <w:rPr>
                              <w:rFonts w:ascii="Tahoma"/>
                              <w:sz w:val="18"/>
                            </w:rPr>
                          </w:pPr>
                          <w:r>
                            <w:fldChar w:fldCharType="begin"/>
                          </w:r>
                          <w:r>
                            <w:rPr>
                              <w:rFonts w:ascii="Tahoma"/>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18" o:spid="_x0000_s1026" o:spt="202" type="#_x0000_t202" style="position:absolute;left:0pt;margin-top:783.2pt;height:12.9pt;width:13.85pt;mso-position-horizontal:center;mso-position-horizontal-relative:margin;mso-position-vertical-relative:page;z-index:247493632;mso-width-relative:page;mso-height-relative:page;" filled="f" stroked="f" coordsize="21600,21600" o:gfxdata="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ghyZNgAAAAJAQAADwAAAAAAAAABACAAAAAiAAAAZHJzL2Rvd25yZXYueG1sUEsB&#10;AhQAFAAAAAgAh07iQB6kY3W8AQAAcwMAAA4AAAAAAAAAAQAgAAAAJwEAAGRycy9lMm9Eb2MueG1s&#10;UEsFBgAAAAAGAAYAWQEAAFUFAAAAAA==&#10;">
              <v:fill on="f" focussize="0,0"/>
              <v:stroke on="f"/>
              <v:imagedata o:title=""/>
              <o:lock v:ext="edit" aspectratio="f"/>
              <v:textbox inset="0mm,0mm,0mm,0mm">
                <w:txbxContent>
                  <w:p>
                    <w:pPr>
                      <w:spacing w:before="20"/>
                      <w:ind w:left="40" w:right="0" w:firstLine="0"/>
                      <w:jc w:val="left"/>
                      <w:rPr>
                        <w:rFonts w:ascii="Tahoma"/>
                        <w:sz w:val="18"/>
                      </w:rPr>
                    </w:pPr>
                    <w:r>
                      <w:fldChar w:fldCharType="begin"/>
                    </w:r>
                    <w:r>
                      <w:rPr>
                        <w:rFonts w:ascii="Tahoma"/>
                        <w:sz w:val="18"/>
                      </w:rPr>
                      <w:instrText xml:space="preserve"> PAGE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7494656" behindDoc="0" locked="0" layoutInCell="1" allowOverlap="1">
              <wp:simplePos x="0" y="0"/>
              <wp:positionH relativeFrom="margin">
                <wp:align>center</wp:align>
              </wp:positionH>
              <wp:positionV relativeFrom="page">
                <wp:posOffset>9946640</wp:posOffset>
              </wp:positionV>
              <wp:extent cx="175895" cy="163830"/>
              <wp:effectExtent l="0" t="0" r="0" b="0"/>
              <wp:wrapNone/>
              <wp:docPr id="31" name="文本框 19"/>
              <wp:cNvGraphicFramePr/>
              <a:graphic xmlns:a="http://schemas.openxmlformats.org/drawingml/2006/main">
                <a:graphicData uri="http://schemas.microsoft.com/office/word/2010/wordprocessingShape">
                  <wps:wsp>
                    <wps:cNvSpPr txBox="1"/>
                    <wps:spPr>
                      <a:xfrm>
                        <a:off x="0" y="0"/>
                        <a:ext cx="175895" cy="163830"/>
                      </a:xfrm>
                      <a:prstGeom prst="rect">
                        <a:avLst/>
                      </a:prstGeom>
                      <a:noFill/>
                      <a:ln>
                        <a:noFill/>
                      </a:ln>
                    </wps:spPr>
                    <wps:txbx>
                      <w:txbxContent>
                        <w:p>
                          <w:pPr>
                            <w:spacing w:before="20"/>
                            <w:ind w:left="40" w:right="0" w:firstLine="0"/>
                            <w:jc w:val="left"/>
                            <w:rPr>
                              <w:rFonts w:ascii="Tahoma"/>
                              <w:sz w:val="18"/>
                            </w:rPr>
                          </w:pPr>
                          <w:r>
                            <w:fldChar w:fldCharType="begin"/>
                          </w:r>
                          <w:r>
                            <w:rPr>
                              <w:rFonts w:ascii="Tahoma"/>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文本框 19" o:spid="_x0000_s1026" o:spt="202" type="#_x0000_t202" style="position:absolute;left:0pt;margin-top:783.2pt;height:12.9pt;width:13.85pt;mso-position-horizontal:center;mso-position-horizontal-relative:margin;mso-position-vertical-relative:page;z-index:247494656;mso-width-relative:page;mso-height-relative:page;" filled="f" stroked="f" coordsize="21600,21600" o:gfxdata="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IIcmTYAAAACQEAAA8AAAAAAAAAAQAgAAAAIgAAAGRycy9kb3ducmV2LnhtbFBL&#10;AQIUABQAAAAIAIdO4kDb2F2tvQEAAHMDAAAOAAAAAAAAAAEAIAAAACcBAABkcnMvZTJvRG9jLnht&#10;bFBLBQYAAAAABgAGAFkBAABWBQAAAAA=&#10;">
              <v:fill on="f" focussize="0,0"/>
              <v:stroke on="f"/>
              <v:imagedata o:title=""/>
              <o:lock v:ext="edit" aspectratio="f"/>
              <v:textbox inset="0mm,0mm,0mm,0mm">
                <w:txbxContent>
                  <w:p>
                    <w:pPr>
                      <w:spacing w:before="20"/>
                      <w:ind w:left="40" w:right="0" w:firstLine="0"/>
                      <w:jc w:val="left"/>
                      <w:rPr>
                        <w:rFonts w:ascii="Tahoma"/>
                        <w:sz w:val="18"/>
                      </w:rPr>
                    </w:pPr>
                    <w:r>
                      <w:fldChar w:fldCharType="begin"/>
                    </w:r>
                    <w:r>
                      <w:rPr>
                        <w:rFonts w:ascii="Tahoma"/>
                        <w:sz w:val="18"/>
                      </w:rPr>
                      <w:instrText xml:space="preserve"> PAGE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r>
      <mc:AlternateContent>
        <mc:Choice Requires="wps">
          <w:drawing>
            <wp:anchor distT="0" distB="0" distL="114300" distR="114300" simplePos="0" relativeHeight="247480320" behindDoc="1" locked="0" layoutInCell="1" allowOverlap="1">
              <wp:simplePos x="0" y="0"/>
              <wp:positionH relativeFrom="page">
                <wp:posOffset>744220</wp:posOffset>
              </wp:positionH>
              <wp:positionV relativeFrom="page">
                <wp:posOffset>400050</wp:posOffset>
              </wp:positionV>
              <wp:extent cx="2882900" cy="123825"/>
              <wp:effectExtent l="0" t="0" r="0" b="0"/>
              <wp:wrapNone/>
              <wp:docPr id="18" name="文本框 1"/>
              <wp:cNvGraphicFramePr/>
              <a:graphic xmlns:a="http://schemas.openxmlformats.org/drawingml/2006/main">
                <a:graphicData uri="http://schemas.microsoft.com/office/word/2010/wordprocessingShape">
                  <wps:wsp>
                    <wps:cNvSpPr txBox="1"/>
                    <wps:spPr>
                      <a:xfrm>
                        <a:off x="0" y="0"/>
                        <a:ext cx="2882900" cy="123825"/>
                      </a:xfrm>
                      <a:prstGeom prst="rect">
                        <a:avLst/>
                      </a:prstGeom>
                      <a:noFill/>
                      <a:ln>
                        <a:noFill/>
                      </a:ln>
                    </wps:spPr>
                    <wps:txbx>
                      <w:txbxContent>
                        <w:p>
                          <w:pPr>
                            <w:spacing w:before="0" w:line="220" w:lineRule="exact"/>
                            <w:ind w:left="20" w:right="0" w:firstLine="0"/>
                            <w:jc w:val="left"/>
                            <w:rPr>
                              <w:rFonts w:hint="eastAsia" w:ascii="仿宋" w:eastAsia="仿宋"/>
                              <w:sz w:val="18"/>
                            </w:rPr>
                          </w:pPr>
                          <w:r>
                            <w:rPr>
                              <w:rFonts w:hint="eastAsia" w:ascii="仿宋" w:eastAsia="仿宋"/>
                              <w:sz w:val="18"/>
                            </w:rPr>
                            <w:t>项目</w:t>
                          </w:r>
                          <w:r>
                            <w:rPr>
                              <w:rFonts w:hint="eastAsia" w:ascii="仿宋" w:eastAsia="仿宋"/>
                              <w:sz w:val="18"/>
                              <w:lang w:eastAsia="zh-CN"/>
                            </w:rPr>
                            <w:t>：扶绥县新宁镇卫生院整体搬迁建设项目-电梯安装</w:t>
                          </w:r>
                        </w:p>
                      </w:txbxContent>
                    </wps:txbx>
                    <wps:bodyPr lIns="0" tIns="0" rIns="0" bIns="0" upright="1"/>
                  </wps:wsp>
                </a:graphicData>
              </a:graphic>
            </wp:anchor>
          </w:drawing>
        </mc:Choice>
        <mc:Fallback>
          <w:pict>
            <v:shape id="文本框 1" o:spid="_x0000_s1026" o:spt="202" type="#_x0000_t202" style="position:absolute;left:0pt;margin-left:58.6pt;margin-top:31.5pt;height:9.75pt;width:227pt;mso-position-horizontal-relative:page;mso-position-vertical-relative:page;z-index:-255836160;mso-width-relative:page;mso-height-relative:page;" filled="f" stroked="f" coordsize="21600,21600" o:gfxdata="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eO4PdgAAAAJAQAADwAAAAAAAAABACAAAAAiAAAAZHJzL2Rvd25yZXYueG1sUEsBAhQA&#10;FAAAAAgAh07iQCHX/Xi5AQAAcwMAAA4AAAAAAAAAAQAgAAAAJwEAAGRycy9lMm9Eb2MueG1sUEsF&#10;BgAAAAAGAAYAWQEAAFIFAAAAAA==&#10;">
              <v:fill on="f" focussize="0,0"/>
              <v:stroke on="f"/>
              <v:imagedata o:title=""/>
              <o:lock v:ext="edit" aspectratio="f"/>
              <v:textbox inset="0mm,0mm,0mm,0mm">
                <w:txbxContent>
                  <w:p>
                    <w:pPr>
                      <w:spacing w:before="0" w:line="220" w:lineRule="exact"/>
                      <w:ind w:left="20" w:right="0" w:firstLine="0"/>
                      <w:jc w:val="left"/>
                      <w:rPr>
                        <w:rFonts w:hint="eastAsia" w:ascii="仿宋" w:eastAsia="仿宋"/>
                        <w:sz w:val="18"/>
                      </w:rPr>
                    </w:pPr>
                    <w:r>
                      <w:rPr>
                        <w:rFonts w:hint="eastAsia" w:ascii="仿宋" w:eastAsia="仿宋"/>
                        <w:sz w:val="18"/>
                      </w:rPr>
                      <w:t>项目</w:t>
                    </w:r>
                    <w:r>
                      <w:rPr>
                        <w:rFonts w:hint="eastAsia" w:ascii="仿宋" w:eastAsia="仿宋"/>
                        <w:sz w:val="18"/>
                        <w:lang w:eastAsia="zh-CN"/>
                      </w:rPr>
                      <w:t>：扶绥县新宁镇卫生院整体搬迁建设项目-电梯安装</w:t>
                    </w:r>
                  </w:p>
                </w:txbxContent>
              </v:textbox>
            </v:shape>
          </w:pict>
        </mc:Fallback>
      </mc:AlternateContent>
    </w:r>
    <w:r>
      <mc:AlternateContent>
        <mc:Choice Requires="wps">
          <w:drawing>
            <wp:anchor distT="0" distB="0" distL="114300" distR="114300" simplePos="0" relativeHeight="247481344" behindDoc="1" locked="0" layoutInCell="1" allowOverlap="1">
              <wp:simplePos x="0" y="0"/>
              <wp:positionH relativeFrom="page">
                <wp:posOffset>4688840</wp:posOffset>
              </wp:positionH>
              <wp:positionV relativeFrom="page">
                <wp:posOffset>400050</wp:posOffset>
              </wp:positionV>
              <wp:extent cx="1911350" cy="139700"/>
              <wp:effectExtent l="0" t="0" r="0" b="0"/>
              <wp:wrapNone/>
              <wp:docPr id="21" name="文本框 2"/>
              <wp:cNvGraphicFramePr/>
              <a:graphic xmlns:a="http://schemas.openxmlformats.org/drawingml/2006/main">
                <a:graphicData uri="http://schemas.microsoft.com/office/word/2010/wordprocessingShape">
                  <wps:wsp>
                    <wps:cNvSpPr txBox="1"/>
                    <wps:spPr>
                      <a:xfrm>
                        <a:off x="0" y="0"/>
                        <a:ext cx="1911350" cy="139700"/>
                      </a:xfrm>
                      <a:prstGeom prst="rect">
                        <a:avLst/>
                      </a:prstGeom>
                      <a:noFill/>
                      <a:ln>
                        <a:noFill/>
                      </a:ln>
                    </wps:spPr>
                    <wps:txbx>
                      <w:txbxContent>
                        <w:p>
                          <w:pPr>
                            <w:spacing w:before="0" w:line="220" w:lineRule="exact"/>
                            <w:ind w:left="20" w:right="0" w:firstLine="0"/>
                            <w:jc w:val="left"/>
                            <w:rPr>
                              <w:rFonts w:hint="eastAsia" w:ascii="仿宋" w:eastAsia="仿宋"/>
                              <w:sz w:val="18"/>
                            </w:rPr>
                          </w:pPr>
                          <w:r>
                            <w:rPr>
                              <w:rFonts w:hint="eastAsia" w:ascii="仿宋" w:eastAsia="仿宋"/>
                              <w:sz w:val="18"/>
                            </w:rPr>
                            <w:t>项目编号：CZZC2020-J1-3000</w:t>
                          </w:r>
                          <w:r>
                            <w:rPr>
                              <w:rFonts w:hint="eastAsia" w:ascii="仿宋" w:eastAsia="仿宋"/>
                              <w:sz w:val="18"/>
                              <w:lang w:val="en-US" w:eastAsia="zh-CN"/>
                            </w:rPr>
                            <w:t>9</w:t>
                          </w:r>
                          <w:r>
                            <w:rPr>
                              <w:rFonts w:hint="eastAsia" w:ascii="仿宋" w:eastAsia="仿宋"/>
                              <w:sz w:val="18"/>
                            </w:rPr>
                            <w:t>-GXTD</w:t>
                          </w:r>
                        </w:p>
                      </w:txbxContent>
                    </wps:txbx>
                    <wps:bodyPr lIns="0" tIns="0" rIns="0" bIns="0" upright="1"/>
                  </wps:wsp>
                </a:graphicData>
              </a:graphic>
            </wp:anchor>
          </w:drawing>
        </mc:Choice>
        <mc:Fallback>
          <w:pict>
            <v:shape id="文本框 2" o:spid="_x0000_s1026" o:spt="202" type="#_x0000_t202" style="position:absolute;left:0pt;margin-left:369.2pt;margin-top:31.5pt;height:11pt;width:150.5pt;mso-position-horizontal-relative:page;mso-position-vertical-relative:page;z-index:-255835136;mso-width-relative:page;mso-height-relative:page;" filled="f" stroked="f" coordsize="21600,21600" o:gfxdata="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UNae9gAAAAKAQAADwAAAAAAAAABACAAAAAiAAAAZHJzL2Rvd25yZXYueG1sUEsB&#10;AhQAFAAAAAgAh07iQJ+CFOa8AQAAcwMAAA4AAAAAAAAAAQAgAAAAJwEAAGRycy9lMm9Eb2MueG1s&#10;UEsFBgAAAAAGAAYAWQEAAFUFAAAAAA==&#10;">
              <v:fill on="f" focussize="0,0"/>
              <v:stroke on="f"/>
              <v:imagedata o:title=""/>
              <o:lock v:ext="edit" aspectratio="f"/>
              <v:textbox inset="0mm,0mm,0mm,0mm">
                <w:txbxContent>
                  <w:p>
                    <w:pPr>
                      <w:spacing w:before="0" w:line="220" w:lineRule="exact"/>
                      <w:ind w:left="20" w:right="0" w:firstLine="0"/>
                      <w:jc w:val="left"/>
                      <w:rPr>
                        <w:rFonts w:hint="eastAsia" w:ascii="仿宋" w:eastAsia="仿宋"/>
                        <w:sz w:val="18"/>
                      </w:rPr>
                    </w:pPr>
                    <w:r>
                      <w:rPr>
                        <w:rFonts w:hint="eastAsia" w:ascii="仿宋" w:eastAsia="仿宋"/>
                        <w:sz w:val="18"/>
                      </w:rPr>
                      <w:t>项目编号：CZZC2020-J1-3000</w:t>
                    </w:r>
                    <w:r>
                      <w:rPr>
                        <w:rFonts w:hint="eastAsia" w:ascii="仿宋" w:eastAsia="仿宋"/>
                        <w:sz w:val="18"/>
                        <w:lang w:val="en-US" w:eastAsia="zh-CN"/>
                      </w:rPr>
                      <w:t>9</w:t>
                    </w:r>
                    <w:r>
                      <w:rPr>
                        <w:rFonts w:hint="eastAsia" w:ascii="仿宋" w:eastAsia="仿宋"/>
                        <w:sz w:val="18"/>
                      </w:rPr>
                      <w:t>-GXTD</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r>
      <mc:AlternateContent>
        <mc:Choice Requires="wps">
          <w:drawing>
            <wp:anchor distT="0" distB="0" distL="114300" distR="114300" simplePos="0" relativeHeight="247480320" behindDoc="1" locked="0" layoutInCell="1" allowOverlap="1">
              <wp:simplePos x="0" y="0"/>
              <wp:positionH relativeFrom="page">
                <wp:posOffset>744220</wp:posOffset>
              </wp:positionH>
              <wp:positionV relativeFrom="page">
                <wp:posOffset>400050</wp:posOffset>
              </wp:positionV>
              <wp:extent cx="2882900" cy="123825"/>
              <wp:effectExtent l="0" t="0" r="0" b="0"/>
              <wp:wrapNone/>
              <wp:docPr id="19" name="文本框 23"/>
              <wp:cNvGraphicFramePr/>
              <a:graphic xmlns:a="http://schemas.openxmlformats.org/drawingml/2006/main">
                <a:graphicData uri="http://schemas.microsoft.com/office/word/2010/wordprocessingShape">
                  <wps:wsp>
                    <wps:cNvSpPr txBox="1"/>
                    <wps:spPr>
                      <a:xfrm>
                        <a:off x="0" y="0"/>
                        <a:ext cx="2882900" cy="123825"/>
                      </a:xfrm>
                      <a:prstGeom prst="rect">
                        <a:avLst/>
                      </a:prstGeom>
                      <a:noFill/>
                      <a:ln>
                        <a:noFill/>
                      </a:ln>
                    </wps:spPr>
                    <wps:txbx>
                      <w:txbxContent>
                        <w:p>
                          <w:pPr>
                            <w:spacing w:before="0" w:line="220" w:lineRule="exact"/>
                            <w:ind w:left="20" w:right="0" w:firstLine="0"/>
                            <w:jc w:val="left"/>
                            <w:rPr>
                              <w:rFonts w:hint="eastAsia" w:ascii="仿宋" w:eastAsia="仿宋"/>
                              <w:sz w:val="18"/>
                            </w:rPr>
                          </w:pPr>
                          <w:r>
                            <w:rPr>
                              <w:rFonts w:hint="eastAsia" w:ascii="仿宋" w:eastAsia="仿宋"/>
                              <w:sz w:val="18"/>
                            </w:rPr>
                            <w:t>项目</w:t>
                          </w:r>
                          <w:r>
                            <w:rPr>
                              <w:rFonts w:hint="eastAsia" w:ascii="仿宋" w:eastAsia="仿宋"/>
                              <w:sz w:val="18"/>
                              <w:lang w:eastAsia="zh-CN"/>
                            </w:rPr>
                            <w:t>：扶绥县新宁镇卫生院整体搬迁建设项目-电梯安装</w:t>
                          </w:r>
                        </w:p>
                      </w:txbxContent>
                    </wps:txbx>
                    <wps:bodyPr lIns="0" tIns="0" rIns="0" bIns="0" upright="1"/>
                  </wps:wsp>
                </a:graphicData>
              </a:graphic>
            </wp:anchor>
          </w:drawing>
        </mc:Choice>
        <mc:Fallback>
          <w:pict>
            <v:shape id="文本框 23" o:spid="_x0000_s1026" o:spt="202" type="#_x0000_t202" style="position:absolute;left:0pt;margin-left:58.6pt;margin-top:31.5pt;height:9.75pt;width:227pt;mso-position-horizontal-relative:page;mso-position-vertical-relative:page;z-index:-255836160;mso-width-relative:page;mso-height-relative:page;" filled="f" stroked="f" coordsize="21600,21600" o:gfxdata="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47g92AAAAAkBAAAPAAAAAAAAAAEAIAAAACIAAABkcnMvZG93bnJldi54bWxQSwEC&#10;FAAUAAAACACHTuJA/MT107sBAAB0AwAADgAAAAAAAAABACAAAAAnAQAAZHJzL2Uyb0RvYy54bWxQ&#10;SwUGAAAAAAYABgBZAQAAVAUAAAAA&#10;">
              <v:fill on="f" focussize="0,0"/>
              <v:stroke on="f"/>
              <v:imagedata o:title=""/>
              <o:lock v:ext="edit" aspectratio="f"/>
              <v:textbox inset="0mm,0mm,0mm,0mm">
                <w:txbxContent>
                  <w:p>
                    <w:pPr>
                      <w:spacing w:before="0" w:line="220" w:lineRule="exact"/>
                      <w:ind w:left="20" w:right="0" w:firstLine="0"/>
                      <w:jc w:val="left"/>
                      <w:rPr>
                        <w:rFonts w:hint="eastAsia" w:ascii="仿宋" w:eastAsia="仿宋"/>
                        <w:sz w:val="18"/>
                      </w:rPr>
                    </w:pPr>
                    <w:r>
                      <w:rPr>
                        <w:rFonts w:hint="eastAsia" w:ascii="仿宋" w:eastAsia="仿宋"/>
                        <w:sz w:val="18"/>
                      </w:rPr>
                      <w:t>项目</w:t>
                    </w:r>
                    <w:r>
                      <w:rPr>
                        <w:rFonts w:hint="eastAsia" w:ascii="仿宋" w:eastAsia="仿宋"/>
                        <w:sz w:val="18"/>
                        <w:lang w:eastAsia="zh-CN"/>
                      </w:rPr>
                      <w:t>：扶绥县新宁镇卫生院整体搬迁建设项目-电梯安装</w:t>
                    </w:r>
                  </w:p>
                </w:txbxContent>
              </v:textbox>
            </v:shape>
          </w:pict>
        </mc:Fallback>
      </mc:AlternateContent>
    </w:r>
    <w:r>
      <mc:AlternateContent>
        <mc:Choice Requires="wps">
          <w:drawing>
            <wp:anchor distT="0" distB="0" distL="114300" distR="114300" simplePos="0" relativeHeight="247481344" behindDoc="1" locked="0" layoutInCell="1" allowOverlap="1">
              <wp:simplePos x="0" y="0"/>
              <wp:positionH relativeFrom="page">
                <wp:posOffset>4688840</wp:posOffset>
              </wp:positionH>
              <wp:positionV relativeFrom="page">
                <wp:posOffset>400050</wp:posOffset>
              </wp:positionV>
              <wp:extent cx="1911350" cy="139700"/>
              <wp:effectExtent l="0" t="0" r="0" b="0"/>
              <wp:wrapNone/>
              <wp:docPr id="22" name="文本框 24"/>
              <wp:cNvGraphicFramePr/>
              <a:graphic xmlns:a="http://schemas.openxmlformats.org/drawingml/2006/main">
                <a:graphicData uri="http://schemas.microsoft.com/office/word/2010/wordprocessingShape">
                  <wps:wsp>
                    <wps:cNvSpPr txBox="1"/>
                    <wps:spPr>
                      <a:xfrm>
                        <a:off x="0" y="0"/>
                        <a:ext cx="1911350" cy="139700"/>
                      </a:xfrm>
                      <a:prstGeom prst="rect">
                        <a:avLst/>
                      </a:prstGeom>
                      <a:noFill/>
                      <a:ln>
                        <a:noFill/>
                      </a:ln>
                    </wps:spPr>
                    <wps:txbx>
                      <w:txbxContent>
                        <w:p>
                          <w:pPr>
                            <w:spacing w:before="0" w:line="220" w:lineRule="exact"/>
                            <w:ind w:left="20" w:right="0" w:firstLine="0"/>
                            <w:jc w:val="left"/>
                            <w:rPr>
                              <w:rFonts w:hint="eastAsia" w:ascii="仿宋" w:eastAsia="仿宋"/>
                              <w:sz w:val="18"/>
                            </w:rPr>
                          </w:pPr>
                          <w:r>
                            <w:rPr>
                              <w:rFonts w:hint="eastAsia" w:ascii="仿宋" w:eastAsia="仿宋"/>
                              <w:sz w:val="18"/>
                            </w:rPr>
                            <w:t>项目编号：CZZC2020-J1-3000</w:t>
                          </w:r>
                          <w:r>
                            <w:rPr>
                              <w:rFonts w:hint="eastAsia" w:ascii="仿宋" w:eastAsia="仿宋"/>
                              <w:sz w:val="18"/>
                              <w:lang w:val="en-US" w:eastAsia="zh-CN"/>
                            </w:rPr>
                            <w:t>9</w:t>
                          </w:r>
                          <w:r>
                            <w:rPr>
                              <w:rFonts w:hint="eastAsia" w:ascii="仿宋" w:eastAsia="仿宋"/>
                              <w:sz w:val="18"/>
                            </w:rPr>
                            <w:t>-GXTD</w:t>
                          </w:r>
                        </w:p>
                      </w:txbxContent>
                    </wps:txbx>
                    <wps:bodyPr lIns="0" tIns="0" rIns="0" bIns="0" upright="1"/>
                  </wps:wsp>
                </a:graphicData>
              </a:graphic>
            </wp:anchor>
          </w:drawing>
        </mc:Choice>
        <mc:Fallback>
          <w:pict>
            <v:shape id="文本框 24" o:spid="_x0000_s1026" o:spt="202" type="#_x0000_t202" style="position:absolute;left:0pt;margin-left:369.2pt;margin-top:31.5pt;height:11pt;width:150.5pt;mso-position-horizontal-relative:page;mso-position-vertical-relative:page;z-index:-255835136;mso-width-relative:page;mso-height-relative:page;" filled="f" stroked="f" coordsize="21600,21600" o:gfxdata="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UNae9gAAAAKAQAADwAAAAAAAAABACAAAAAiAAAAZHJzL2Rvd25yZXYueG1sUEsB&#10;AhQAFAAAAAgAh07iQJEQ4xa8AQAAdAMAAA4AAAAAAAAAAQAgAAAAJwEAAGRycy9lMm9Eb2MueG1s&#10;UEsFBgAAAAAGAAYAWQEAAFUFAAAAAA==&#10;">
              <v:fill on="f" focussize="0,0"/>
              <v:stroke on="f"/>
              <v:imagedata o:title=""/>
              <o:lock v:ext="edit" aspectratio="f"/>
              <v:textbox inset="0mm,0mm,0mm,0mm">
                <w:txbxContent>
                  <w:p>
                    <w:pPr>
                      <w:spacing w:before="0" w:line="220" w:lineRule="exact"/>
                      <w:ind w:left="20" w:right="0" w:firstLine="0"/>
                      <w:jc w:val="left"/>
                      <w:rPr>
                        <w:rFonts w:hint="eastAsia" w:ascii="仿宋" w:eastAsia="仿宋"/>
                        <w:sz w:val="18"/>
                      </w:rPr>
                    </w:pPr>
                    <w:r>
                      <w:rPr>
                        <w:rFonts w:hint="eastAsia" w:ascii="仿宋" w:eastAsia="仿宋"/>
                        <w:sz w:val="18"/>
                      </w:rPr>
                      <w:t>项目编号：CZZC2020-J1-3000</w:t>
                    </w:r>
                    <w:r>
                      <w:rPr>
                        <w:rFonts w:hint="eastAsia" w:ascii="仿宋" w:eastAsia="仿宋"/>
                        <w:sz w:val="18"/>
                        <w:lang w:val="en-US" w:eastAsia="zh-CN"/>
                      </w:rPr>
                      <w:t>9</w:t>
                    </w:r>
                    <w:r>
                      <w:rPr>
                        <w:rFonts w:hint="eastAsia" w:ascii="仿宋" w:eastAsia="仿宋"/>
                        <w:sz w:val="18"/>
                      </w:rPr>
                      <w:t>-GXTD</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none" w:color="auto" w:sz="0" w:space="0"/>
      </w:pBdr>
      <w:spacing w:line="14" w:lineRule="auto"/>
      <w:rPr>
        <w:rFonts w:hint="default"/>
        <w:sz w:val="20"/>
        <w:lang w:val="en-US"/>
      </w:rPr>
    </w:pPr>
  </w:p>
  <w:p>
    <w:pPr>
      <w:pStyle w:val="2"/>
      <w:pBdr>
        <w:bottom w:val="single" w:color="auto" w:sz="4" w:space="0"/>
      </w:pBdr>
      <w:spacing w:line="14" w:lineRule="auto"/>
      <w:rPr>
        <w:rFonts w:hint="default"/>
        <w:sz w:val="20"/>
        <w:lang w:val="en-US"/>
      </w:rPr>
    </w:pPr>
    <w:r>
      <mc:AlternateContent>
        <mc:Choice Requires="wps">
          <w:drawing>
            <wp:anchor distT="0" distB="0" distL="114300" distR="114300" simplePos="0" relativeHeight="247480320" behindDoc="1" locked="0" layoutInCell="1" allowOverlap="1">
              <wp:simplePos x="0" y="0"/>
              <wp:positionH relativeFrom="page">
                <wp:posOffset>744220</wp:posOffset>
              </wp:positionH>
              <wp:positionV relativeFrom="page">
                <wp:posOffset>400050</wp:posOffset>
              </wp:positionV>
              <wp:extent cx="2882900" cy="123825"/>
              <wp:effectExtent l="0" t="0" r="0" b="0"/>
              <wp:wrapNone/>
              <wp:docPr id="20" name="文本框 25"/>
              <wp:cNvGraphicFramePr/>
              <a:graphic xmlns:a="http://schemas.openxmlformats.org/drawingml/2006/main">
                <a:graphicData uri="http://schemas.microsoft.com/office/word/2010/wordprocessingShape">
                  <wps:wsp>
                    <wps:cNvSpPr txBox="1"/>
                    <wps:spPr>
                      <a:xfrm>
                        <a:off x="0" y="0"/>
                        <a:ext cx="2882900" cy="123825"/>
                      </a:xfrm>
                      <a:prstGeom prst="rect">
                        <a:avLst/>
                      </a:prstGeom>
                      <a:noFill/>
                      <a:ln>
                        <a:noFill/>
                      </a:ln>
                    </wps:spPr>
                    <wps:txbx>
                      <w:txbxContent>
                        <w:p>
                          <w:pPr>
                            <w:spacing w:before="0" w:line="220" w:lineRule="exact"/>
                            <w:ind w:left="20" w:right="0" w:firstLine="0"/>
                            <w:jc w:val="left"/>
                            <w:rPr>
                              <w:rFonts w:hint="eastAsia" w:ascii="仿宋" w:eastAsia="仿宋"/>
                              <w:sz w:val="18"/>
                            </w:rPr>
                          </w:pPr>
                          <w:r>
                            <w:rPr>
                              <w:rFonts w:hint="eastAsia" w:ascii="仿宋" w:eastAsia="仿宋"/>
                              <w:sz w:val="18"/>
                            </w:rPr>
                            <w:t>项目</w:t>
                          </w:r>
                          <w:r>
                            <w:rPr>
                              <w:rFonts w:hint="eastAsia" w:ascii="仿宋" w:eastAsia="仿宋"/>
                              <w:sz w:val="18"/>
                              <w:lang w:eastAsia="zh-CN"/>
                            </w:rPr>
                            <w:t>：扶绥县新宁镇卫生院整体搬迁建设项目-电梯安装</w:t>
                          </w:r>
                        </w:p>
                      </w:txbxContent>
                    </wps:txbx>
                    <wps:bodyPr lIns="0" tIns="0" rIns="0" bIns="0" upright="1"/>
                  </wps:wsp>
                </a:graphicData>
              </a:graphic>
            </wp:anchor>
          </w:drawing>
        </mc:Choice>
        <mc:Fallback>
          <w:pict>
            <v:shape id="文本框 25" o:spid="_x0000_s1026" o:spt="202" type="#_x0000_t202" style="position:absolute;left:0pt;margin-left:58.6pt;margin-top:31.5pt;height:9.75pt;width:227pt;mso-position-horizontal-relative:page;mso-position-vertical-relative:page;z-index:-255836160;mso-width-relative:page;mso-height-relative:page;" filled="f" stroked="f" coordsize="21600,21600" o:gfxdata="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XjuD3YAAAACQEAAA8AAAAAAAAAAQAgAAAAIgAAAGRycy9kb3ducmV2LnhtbFBLAQIU&#10;ABQAAAAIAIdO4kBC7OyuugEAAHQDAAAOAAAAAAAAAAEAIAAAACcBAABkcnMvZTJvRG9jLnhtbFBL&#10;BQYAAAAABgAGAFkBAABTBQAAAAA=&#10;">
              <v:fill on="f" focussize="0,0"/>
              <v:stroke on="f"/>
              <v:imagedata o:title=""/>
              <o:lock v:ext="edit" aspectratio="f"/>
              <v:textbox inset="0mm,0mm,0mm,0mm">
                <w:txbxContent>
                  <w:p>
                    <w:pPr>
                      <w:spacing w:before="0" w:line="220" w:lineRule="exact"/>
                      <w:ind w:left="20" w:right="0" w:firstLine="0"/>
                      <w:jc w:val="left"/>
                      <w:rPr>
                        <w:rFonts w:hint="eastAsia" w:ascii="仿宋" w:eastAsia="仿宋"/>
                        <w:sz w:val="18"/>
                      </w:rPr>
                    </w:pPr>
                    <w:r>
                      <w:rPr>
                        <w:rFonts w:hint="eastAsia" w:ascii="仿宋" w:eastAsia="仿宋"/>
                        <w:sz w:val="18"/>
                      </w:rPr>
                      <w:t>项目</w:t>
                    </w:r>
                    <w:r>
                      <w:rPr>
                        <w:rFonts w:hint="eastAsia" w:ascii="仿宋" w:eastAsia="仿宋"/>
                        <w:sz w:val="18"/>
                        <w:lang w:eastAsia="zh-CN"/>
                      </w:rPr>
                      <w:t>：扶绥县新宁镇卫生院整体搬迁建设项目-电梯安装</w:t>
                    </w:r>
                  </w:p>
                </w:txbxContent>
              </v:textbox>
            </v:shape>
          </w:pict>
        </mc:Fallback>
      </mc:AlternateContent>
    </w:r>
    <w:r>
      <mc:AlternateContent>
        <mc:Choice Requires="wps">
          <w:drawing>
            <wp:anchor distT="0" distB="0" distL="114300" distR="114300" simplePos="0" relativeHeight="247481344" behindDoc="1" locked="0" layoutInCell="1" allowOverlap="1">
              <wp:simplePos x="0" y="0"/>
              <wp:positionH relativeFrom="page">
                <wp:posOffset>4688840</wp:posOffset>
              </wp:positionH>
              <wp:positionV relativeFrom="page">
                <wp:posOffset>400050</wp:posOffset>
              </wp:positionV>
              <wp:extent cx="1911350" cy="139700"/>
              <wp:effectExtent l="0" t="0" r="0" b="0"/>
              <wp:wrapNone/>
              <wp:docPr id="23" name="文本框 26"/>
              <wp:cNvGraphicFramePr/>
              <a:graphic xmlns:a="http://schemas.openxmlformats.org/drawingml/2006/main">
                <a:graphicData uri="http://schemas.microsoft.com/office/word/2010/wordprocessingShape">
                  <wps:wsp>
                    <wps:cNvSpPr txBox="1"/>
                    <wps:spPr>
                      <a:xfrm>
                        <a:off x="0" y="0"/>
                        <a:ext cx="1911350" cy="139700"/>
                      </a:xfrm>
                      <a:prstGeom prst="rect">
                        <a:avLst/>
                      </a:prstGeom>
                      <a:noFill/>
                      <a:ln>
                        <a:noFill/>
                      </a:ln>
                    </wps:spPr>
                    <wps:txbx>
                      <w:txbxContent>
                        <w:p>
                          <w:pPr>
                            <w:spacing w:before="0" w:line="220" w:lineRule="exact"/>
                            <w:ind w:left="20" w:right="0" w:firstLine="0"/>
                            <w:jc w:val="left"/>
                            <w:rPr>
                              <w:rFonts w:hint="eastAsia" w:ascii="仿宋" w:eastAsia="仿宋"/>
                              <w:sz w:val="18"/>
                            </w:rPr>
                          </w:pPr>
                          <w:r>
                            <w:rPr>
                              <w:rFonts w:hint="eastAsia" w:ascii="仿宋" w:eastAsia="仿宋"/>
                              <w:sz w:val="18"/>
                            </w:rPr>
                            <w:t>项目编号：CZZC2020-J1-3000</w:t>
                          </w:r>
                          <w:r>
                            <w:rPr>
                              <w:rFonts w:hint="eastAsia" w:ascii="仿宋" w:eastAsia="仿宋"/>
                              <w:sz w:val="18"/>
                              <w:lang w:val="en-US" w:eastAsia="zh-CN"/>
                            </w:rPr>
                            <w:t>9</w:t>
                          </w:r>
                          <w:r>
                            <w:rPr>
                              <w:rFonts w:hint="eastAsia" w:ascii="仿宋" w:eastAsia="仿宋"/>
                              <w:sz w:val="18"/>
                            </w:rPr>
                            <w:t>-GXTD</w:t>
                          </w:r>
                        </w:p>
                      </w:txbxContent>
                    </wps:txbx>
                    <wps:bodyPr lIns="0" tIns="0" rIns="0" bIns="0" upright="1"/>
                  </wps:wsp>
                </a:graphicData>
              </a:graphic>
            </wp:anchor>
          </w:drawing>
        </mc:Choice>
        <mc:Fallback>
          <w:pict>
            <v:shape id="文本框 26" o:spid="_x0000_s1026" o:spt="202" type="#_x0000_t202" style="position:absolute;left:0pt;margin-left:369.2pt;margin-top:31.5pt;height:11pt;width:150.5pt;mso-position-horizontal-relative:page;mso-position-vertical-relative:page;z-index:-255835136;mso-width-relative:page;mso-height-relative:page;" filled="f" stroked="f" coordsize="21600,21600" o:gfxdata="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UNae9gAAAAKAQAADwAAAAAAAAABACAAAAAiAAAAZHJzL2Rvd25yZXYueG1sUEsB&#10;AhQAFAAAAAgAh07iQAm3FTW8AQAAdAMAAA4AAAAAAAAAAQAgAAAAJwEAAGRycy9lMm9Eb2MueG1s&#10;UEsFBgAAAAAGAAYAWQEAAFUFAAAAAA==&#10;">
              <v:fill on="f" focussize="0,0"/>
              <v:stroke on="f"/>
              <v:imagedata o:title=""/>
              <o:lock v:ext="edit" aspectratio="f"/>
              <v:textbox inset="0mm,0mm,0mm,0mm">
                <w:txbxContent>
                  <w:p>
                    <w:pPr>
                      <w:spacing w:before="0" w:line="220" w:lineRule="exact"/>
                      <w:ind w:left="20" w:right="0" w:firstLine="0"/>
                      <w:jc w:val="left"/>
                      <w:rPr>
                        <w:rFonts w:hint="eastAsia" w:ascii="仿宋" w:eastAsia="仿宋"/>
                        <w:sz w:val="18"/>
                      </w:rPr>
                    </w:pPr>
                    <w:r>
                      <w:rPr>
                        <w:rFonts w:hint="eastAsia" w:ascii="仿宋" w:eastAsia="仿宋"/>
                        <w:sz w:val="18"/>
                      </w:rPr>
                      <w:t>项目编号：CZZC2020-J1-3000</w:t>
                    </w:r>
                    <w:r>
                      <w:rPr>
                        <w:rFonts w:hint="eastAsia" w:ascii="仿宋" w:eastAsia="仿宋"/>
                        <w:sz w:val="18"/>
                        <w:lang w:val="en-US" w:eastAsia="zh-CN"/>
                      </w:rPr>
                      <w:t>9</w:t>
                    </w:r>
                    <w:r>
                      <w:rPr>
                        <w:rFonts w:hint="eastAsia" w:ascii="仿宋" w:eastAsia="仿宋"/>
                        <w:sz w:val="18"/>
                      </w:rPr>
                      <w:t>-GXTD</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single" w:color="auto" w:sz="4" w:space="0"/>
      </w:pBdr>
      <w:spacing w:line="14" w:lineRule="auto"/>
      <w:rPr>
        <w:sz w:val="20"/>
      </w:rPr>
    </w:pPr>
  </w:p>
  <w:p>
    <w:pPr>
      <w:pStyle w:val="2"/>
      <w:pBdr>
        <w:bottom w:val="single" w:color="auto" w:sz="4" w:space="0"/>
      </w:pBdr>
      <w:spacing w:line="14" w:lineRule="auto"/>
      <w:rPr>
        <w:sz w:val="20"/>
      </w:rPr>
    </w:pPr>
  </w:p>
  <w:p>
    <w:pPr>
      <w:pStyle w:val="2"/>
      <w:pBdr>
        <w:bottom w:val="single" w:color="auto" w:sz="4" w:space="0"/>
      </w:pBdr>
      <w:spacing w:line="14" w:lineRule="auto"/>
      <w:rPr>
        <w:sz w:val="20"/>
      </w:rPr>
    </w:pPr>
  </w:p>
  <w:p>
    <w:pPr>
      <w:pStyle w:val="2"/>
      <w:pBdr>
        <w:bottom w:val="single" w:color="auto" w:sz="4" w:space="0"/>
      </w:pBdr>
      <w:spacing w:line="14" w:lineRule="auto"/>
      <w:rPr>
        <w:sz w:val="20"/>
      </w:rPr>
    </w:pPr>
  </w:p>
  <w:p>
    <w:pPr>
      <w:pStyle w:val="2"/>
      <w:pBdr>
        <w:bottom w:val="single" w:color="auto" w:sz="4" w:space="0"/>
      </w:pBdr>
      <w:spacing w:line="14" w:lineRule="auto"/>
      <w:rPr>
        <w:sz w:val="20"/>
      </w:rPr>
    </w:pPr>
  </w:p>
  <w:p>
    <w:pPr>
      <w:pStyle w:val="2"/>
      <w:pBdr>
        <w:bottom w:val="single" w:color="auto" w:sz="4" w:space="0"/>
      </w:pBdr>
      <w:spacing w:line="14" w:lineRule="auto"/>
      <w:rPr>
        <w:sz w:val="20"/>
      </w:rPr>
    </w:pPr>
  </w:p>
  <w:p>
    <w:pPr>
      <w:pStyle w:val="2"/>
      <w:pBdr>
        <w:bottom w:val="single" w:color="auto" w:sz="4" w:space="0"/>
      </w:pBdr>
      <w:spacing w:line="14" w:lineRule="auto"/>
      <w:rPr>
        <w:sz w:val="20"/>
      </w:rPr>
    </w:pPr>
  </w:p>
  <w:p>
    <w:pPr>
      <w:pStyle w:val="2"/>
      <w:pBdr>
        <w:bottom w:val="single" w:color="auto" w:sz="4" w:space="0"/>
      </w:pBdr>
      <w:spacing w:line="14" w:lineRule="auto"/>
      <w:rPr>
        <w:sz w:val="20"/>
      </w:rPr>
    </w:pPr>
  </w:p>
  <w:p>
    <w:pPr>
      <w:pStyle w:val="2"/>
      <w:pBdr>
        <w:bottom w:val="single" w:color="auto" w:sz="4" w:space="0"/>
      </w:pBdr>
      <w:spacing w:line="14" w:lineRule="auto"/>
      <w:rPr>
        <w:sz w:val="20"/>
      </w:rPr>
    </w:pPr>
  </w:p>
  <w:p>
    <w:pPr>
      <w:pStyle w:val="2"/>
      <w:pBdr>
        <w:bottom w:val="single" w:color="auto" w:sz="4" w:space="0"/>
      </w:pBdr>
      <w:spacing w:line="14" w:lineRule="auto"/>
      <w:rPr>
        <w:sz w:val="20"/>
      </w:rPr>
    </w:pPr>
  </w:p>
  <w:p>
    <w:pPr>
      <w:pStyle w:val="2"/>
      <w:pBdr>
        <w:bottom w:val="single" w:color="auto" w:sz="4" w:space="0"/>
      </w:pBdr>
      <w:spacing w:line="14" w:lineRule="auto"/>
      <w:rPr>
        <w:sz w:val="20"/>
      </w:rPr>
    </w:pPr>
  </w:p>
  <w:p>
    <w:pPr>
      <w:pStyle w:val="2"/>
      <w:pBdr>
        <w:bottom w:val="single" w:color="auto" w:sz="4" w:space="0"/>
      </w:pBdr>
      <w:spacing w:line="14" w:lineRule="auto"/>
      <w:rPr>
        <w:sz w:val="20"/>
      </w:rPr>
    </w:pPr>
  </w:p>
  <w:p>
    <w:pPr>
      <w:pStyle w:val="2"/>
      <w:pBdr>
        <w:bottom w:val="single" w:color="auto" w:sz="4" w:space="0"/>
      </w:pBdr>
      <w:spacing w:line="14" w:lineRule="auto"/>
      <w:rPr>
        <w:sz w:val="20"/>
      </w:rPr>
    </w:pPr>
  </w:p>
  <w:p>
    <w:pPr>
      <w:pStyle w:val="2"/>
      <w:pBdr>
        <w:bottom w:val="single" w:color="auto" w:sz="4" w:space="0"/>
      </w:pBdr>
      <w:spacing w:line="14" w:lineRule="auto"/>
      <w:rPr>
        <w:sz w:val="20"/>
      </w:rPr>
    </w:pPr>
    <w:r>
      <mc:AlternateContent>
        <mc:Choice Requires="wps">
          <w:drawing>
            <wp:anchor distT="0" distB="0" distL="114300" distR="114300" simplePos="0" relativeHeight="247490560" behindDoc="1" locked="0" layoutInCell="1" allowOverlap="1">
              <wp:simplePos x="0" y="0"/>
              <wp:positionH relativeFrom="page">
                <wp:posOffset>789940</wp:posOffset>
              </wp:positionH>
              <wp:positionV relativeFrom="page">
                <wp:posOffset>400050</wp:posOffset>
              </wp:positionV>
              <wp:extent cx="3120390" cy="156845"/>
              <wp:effectExtent l="0" t="0" r="0" b="0"/>
              <wp:wrapNone/>
              <wp:docPr id="27" name="文本框 15"/>
              <wp:cNvGraphicFramePr/>
              <a:graphic xmlns:a="http://schemas.openxmlformats.org/drawingml/2006/main">
                <a:graphicData uri="http://schemas.microsoft.com/office/word/2010/wordprocessingShape">
                  <wps:wsp>
                    <wps:cNvSpPr txBox="1"/>
                    <wps:spPr>
                      <a:xfrm>
                        <a:off x="0" y="0"/>
                        <a:ext cx="3120390" cy="156845"/>
                      </a:xfrm>
                      <a:prstGeom prst="rect">
                        <a:avLst/>
                      </a:prstGeom>
                      <a:noFill/>
                      <a:ln>
                        <a:noFill/>
                      </a:ln>
                    </wps:spPr>
                    <wps:txbx>
                      <w:txbxContent>
                        <w:p>
                          <w:pPr>
                            <w:spacing w:before="0" w:line="220" w:lineRule="exact"/>
                            <w:ind w:left="20" w:right="0" w:firstLine="0"/>
                            <w:jc w:val="left"/>
                            <w:rPr>
                              <w:rFonts w:hint="eastAsia" w:ascii="仿宋" w:eastAsia="仿宋"/>
                              <w:sz w:val="18"/>
                              <w:lang w:eastAsia="zh-CN"/>
                            </w:rPr>
                          </w:pPr>
                          <w:r>
                            <w:rPr>
                              <w:rFonts w:hint="eastAsia" w:ascii="仿宋" w:eastAsia="仿宋"/>
                              <w:sz w:val="18"/>
                            </w:rPr>
                            <w:t>项目名称：</w:t>
                          </w:r>
                          <w:r>
                            <w:rPr>
                              <w:rFonts w:hint="eastAsia" w:ascii="仿宋" w:eastAsia="仿宋"/>
                              <w:sz w:val="18"/>
                              <w:lang w:eastAsia="zh-CN"/>
                            </w:rPr>
                            <w:t xml:space="preserve">扶绥县新宁镇卫生院整体搬迁建设项目-电梯安装 </w:t>
                          </w:r>
                        </w:p>
                      </w:txbxContent>
                    </wps:txbx>
                    <wps:bodyPr lIns="0" tIns="0" rIns="0" bIns="0" upright="1"/>
                  </wps:wsp>
                </a:graphicData>
              </a:graphic>
            </wp:anchor>
          </w:drawing>
        </mc:Choice>
        <mc:Fallback>
          <w:pict>
            <v:shape id="文本框 15" o:spid="_x0000_s1026" o:spt="202" type="#_x0000_t202" style="position:absolute;left:0pt;margin-left:62.2pt;margin-top:31.5pt;height:12.35pt;width:245.7pt;mso-position-horizontal-relative:page;mso-position-vertical-relative:page;z-index:-255825920;mso-width-relative:page;mso-height-relative:page;" filled="f" stroked="f" coordsize="21600,21600" o:gfxdata="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qXau3YAAAACQEAAA8AAAAAAAAAAQAgAAAAIgAAAGRycy9kb3ducmV2LnhtbFBL&#10;AQIUABQAAAAIAIdO4kDZh+8mvQEAAHQDAAAOAAAAAAAAAAEAIAAAACcBAABkcnMvZTJvRG9jLnht&#10;bFBLBQYAAAAABgAGAFkBAABWBQAAAAA=&#10;">
              <v:fill on="f" focussize="0,0"/>
              <v:stroke on="f"/>
              <v:imagedata o:title=""/>
              <o:lock v:ext="edit" aspectratio="f"/>
              <v:textbox inset="0mm,0mm,0mm,0mm">
                <w:txbxContent>
                  <w:p>
                    <w:pPr>
                      <w:spacing w:before="0" w:line="220" w:lineRule="exact"/>
                      <w:ind w:left="20" w:right="0" w:firstLine="0"/>
                      <w:jc w:val="left"/>
                      <w:rPr>
                        <w:rFonts w:hint="eastAsia" w:ascii="仿宋" w:eastAsia="仿宋"/>
                        <w:sz w:val="18"/>
                        <w:lang w:eastAsia="zh-CN"/>
                      </w:rPr>
                    </w:pPr>
                    <w:r>
                      <w:rPr>
                        <w:rFonts w:hint="eastAsia" w:ascii="仿宋" w:eastAsia="仿宋"/>
                        <w:sz w:val="18"/>
                      </w:rPr>
                      <w:t>项目名称：</w:t>
                    </w:r>
                    <w:r>
                      <w:rPr>
                        <w:rFonts w:hint="eastAsia" w:ascii="仿宋" w:eastAsia="仿宋"/>
                        <w:sz w:val="18"/>
                        <w:lang w:eastAsia="zh-CN"/>
                      </w:rPr>
                      <w:t xml:space="preserve">扶绥县新宁镇卫生院整体搬迁建设项目-电梯安装 </w:t>
                    </w:r>
                  </w:p>
                </w:txbxContent>
              </v:textbox>
            </v:shape>
          </w:pict>
        </mc:Fallback>
      </mc:AlternateContent>
    </w:r>
    <w:r>
      <mc:AlternateContent>
        <mc:Choice Requires="wps">
          <w:drawing>
            <wp:anchor distT="0" distB="0" distL="114300" distR="114300" simplePos="0" relativeHeight="247491584" behindDoc="1" locked="0" layoutInCell="1" allowOverlap="1">
              <wp:simplePos x="0" y="0"/>
              <wp:positionH relativeFrom="page">
                <wp:posOffset>4732655</wp:posOffset>
              </wp:positionH>
              <wp:positionV relativeFrom="page">
                <wp:posOffset>400050</wp:posOffset>
              </wp:positionV>
              <wp:extent cx="1911350" cy="139700"/>
              <wp:effectExtent l="0" t="0" r="0" b="0"/>
              <wp:wrapNone/>
              <wp:docPr id="28" name="文本框 16"/>
              <wp:cNvGraphicFramePr/>
              <a:graphic xmlns:a="http://schemas.openxmlformats.org/drawingml/2006/main">
                <a:graphicData uri="http://schemas.microsoft.com/office/word/2010/wordprocessingShape">
                  <wps:wsp>
                    <wps:cNvSpPr txBox="1"/>
                    <wps:spPr>
                      <a:xfrm>
                        <a:off x="0" y="0"/>
                        <a:ext cx="1911350" cy="139700"/>
                      </a:xfrm>
                      <a:prstGeom prst="rect">
                        <a:avLst/>
                      </a:prstGeom>
                      <a:noFill/>
                      <a:ln>
                        <a:noFill/>
                      </a:ln>
                    </wps:spPr>
                    <wps:txbx>
                      <w:txbxContent>
                        <w:p>
                          <w:pPr>
                            <w:spacing w:before="0" w:line="220" w:lineRule="exact"/>
                            <w:ind w:left="20" w:right="0" w:firstLine="0"/>
                            <w:jc w:val="left"/>
                            <w:rPr>
                              <w:rFonts w:hint="eastAsia" w:ascii="仿宋" w:eastAsia="仿宋"/>
                              <w:sz w:val="18"/>
                              <w:lang w:eastAsia="zh-CN"/>
                            </w:rPr>
                          </w:pPr>
                          <w:r>
                            <w:rPr>
                              <w:rFonts w:hint="eastAsia" w:ascii="仿宋" w:eastAsia="仿宋"/>
                              <w:sz w:val="18"/>
                            </w:rPr>
                            <w:t>项目编号：</w:t>
                          </w:r>
                          <w:r>
                            <w:rPr>
                              <w:rFonts w:hint="eastAsia" w:ascii="仿宋" w:eastAsia="仿宋"/>
                              <w:sz w:val="18"/>
                              <w:lang w:eastAsia="zh-CN"/>
                            </w:rPr>
                            <w:t>CZZC2020-J1-3000</w:t>
                          </w:r>
                          <w:r>
                            <w:rPr>
                              <w:rFonts w:hint="eastAsia" w:ascii="仿宋" w:eastAsia="仿宋"/>
                              <w:sz w:val="18"/>
                              <w:lang w:val="en-US" w:eastAsia="zh-CN"/>
                            </w:rPr>
                            <w:t>9</w:t>
                          </w:r>
                          <w:r>
                            <w:rPr>
                              <w:rFonts w:hint="eastAsia" w:ascii="仿宋" w:eastAsia="仿宋"/>
                              <w:sz w:val="18"/>
                              <w:lang w:eastAsia="zh-CN"/>
                            </w:rPr>
                            <w:t>-GXTD</w:t>
                          </w:r>
                        </w:p>
                      </w:txbxContent>
                    </wps:txbx>
                    <wps:bodyPr lIns="0" tIns="0" rIns="0" bIns="0" upright="1"/>
                  </wps:wsp>
                </a:graphicData>
              </a:graphic>
            </wp:anchor>
          </w:drawing>
        </mc:Choice>
        <mc:Fallback>
          <w:pict>
            <v:shape id="文本框 16" o:spid="_x0000_s1026" o:spt="202" type="#_x0000_t202" style="position:absolute;left:0pt;margin-left:372.65pt;margin-top:31.5pt;height:11pt;width:150.5pt;mso-position-horizontal-relative:page;mso-position-vertical-relative:page;z-index:-255824896;mso-width-relative:page;mso-height-relative:page;" filled="f" stroked="f" coordsize="21600,21600" o:gfxdata="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B12FY2QAAAAoBAAAPAAAAAAAAAAEAIAAAACIAAABkcnMvZG93bnJldi54bWxQ&#10;SwECFAAUAAAACACHTuJAMlYTar0BAAB0AwAADgAAAAAAAAABACAAAAAoAQAAZHJzL2Uyb0RvYy54&#10;bWxQSwUGAAAAAAYABgBZAQAAVwUAAAAA&#10;">
              <v:fill on="f" focussize="0,0"/>
              <v:stroke on="f"/>
              <v:imagedata o:title=""/>
              <o:lock v:ext="edit" aspectratio="f"/>
              <v:textbox inset="0mm,0mm,0mm,0mm">
                <w:txbxContent>
                  <w:p>
                    <w:pPr>
                      <w:spacing w:before="0" w:line="220" w:lineRule="exact"/>
                      <w:ind w:left="20" w:right="0" w:firstLine="0"/>
                      <w:jc w:val="left"/>
                      <w:rPr>
                        <w:rFonts w:hint="eastAsia" w:ascii="仿宋" w:eastAsia="仿宋"/>
                        <w:sz w:val="18"/>
                        <w:lang w:eastAsia="zh-CN"/>
                      </w:rPr>
                    </w:pPr>
                    <w:r>
                      <w:rPr>
                        <w:rFonts w:hint="eastAsia" w:ascii="仿宋" w:eastAsia="仿宋"/>
                        <w:sz w:val="18"/>
                      </w:rPr>
                      <w:t>项目编号：</w:t>
                    </w:r>
                    <w:r>
                      <w:rPr>
                        <w:rFonts w:hint="eastAsia" w:ascii="仿宋" w:eastAsia="仿宋"/>
                        <w:sz w:val="18"/>
                        <w:lang w:eastAsia="zh-CN"/>
                      </w:rPr>
                      <w:t>CZZC2020-J1-3000</w:t>
                    </w:r>
                    <w:r>
                      <w:rPr>
                        <w:rFonts w:hint="eastAsia" w:ascii="仿宋" w:eastAsia="仿宋"/>
                        <w:sz w:val="18"/>
                        <w:lang w:val="en-US" w:eastAsia="zh-CN"/>
                      </w:rPr>
                      <w:t>9</w:t>
                    </w:r>
                    <w:r>
                      <w:rPr>
                        <w:rFonts w:hint="eastAsia" w:ascii="仿宋" w:eastAsia="仿宋"/>
                        <w:sz w:val="18"/>
                        <w:lang w:eastAsia="zh-CN"/>
                      </w:rPr>
                      <w:t>-GXTD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1"/>
      <w:numFmt w:val="decimal"/>
      <w:lvlText w:val="%1."/>
      <w:lvlJc w:val="left"/>
      <w:pPr>
        <w:ind w:left="297" w:hanging="241"/>
        <w:jc w:val="left"/>
      </w:pPr>
      <w:rPr>
        <w:rFonts w:hint="default" w:ascii="宋体" w:hAnsi="宋体" w:eastAsia="宋体" w:cs="宋体"/>
        <w:spacing w:val="-24"/>
        <w:w w:val="100"/>
        <w:sz w:val="22"/>
        <w:szCs w:val="22"/>
        <w:lang w:val="zh-CN" w:eastAsia="zh-CN" w:bidi="zh-CN"/>
      </w:rPr>
    </w:lvl>
    <w:lvl w:ilvl="1" w:tentative="0">
      <w:start w:val="0"/>
      <w:numFmt w:val="bullet"/>
      <w:lvlText w:val="•"/>
      <w:lvlJc w:val="left"/>
      <w:pPr>
        <w:ind w:left="1298" w:hanging="241"/>
      </w:pPr>
      <w:rPr>
        <w:rFonts w:hint="default"/>
        <w:lang w:val="zh-CN" w:eastAsia="zh-CN" w:bidi="zh-CN"/>
      </w:rPr>
    </w:lvl>
    <w:lvl w:ilvl="2" w:tentative="0">
      <w:start w:val="0"/>
      <w:numFmt w:val="bullet"/>
      <w:lvlText w:val="•"/>
      <w:lvlJc w:val="left"/>
      <w:pPr>
        <w:ind w:left="2297" w:hanging="241"/>
      </w:pPr>
      <w:rPr>
        <w:rFonts w:hint="default"/>
        <w:lang w:val="zh-CN" w:eastAsia="zh-CN" w:bidi="zh-CN"/>
      </w:rPr>
    </w:lvl>
    <w:lvl w:ilvl="3" w:tentative="0">
      <w:start w:val="0"/>
      <w:numFmt w:val="bullet"/>
      <w:lvlText w:val="•"/>
      <w:lvlJc w:val="left"/>
      <w:pPr>
        <w:ind w:left="3296" w:hanging="241"/>
      </w:pPr>
      <w:rPr>
        <w:rFonts w:hint="default"/>
        <w:lang w:val="zh-CN" w:eastAsia="zh-CN" w:bidi="zh-CN"/>
      </w:rPr>
    </w:lvl>
    <w:lvl w:ilvl="4" w:tentative="0">
      <w:start w:val="0"/>
      <w:numFmt w:val="bullet"/>
      <w:lvlText w:val="•"/>
      <w:lvlJc w:val="left"/>
      <w:pPr>
        <w:ind w:left="4294" w:hanging="241"/>
      </w:pPr>
      <w:rPr>
        <w:rFonts w:hint="default"/>
        <w:lang w:val="zh-CN" w:eastAsia="zh-CN" w:bidi="zh-CN"/>
      </w:rPr>
    </w:lvl>
    <w:lvl w:ilvl="5" w:tentative="0">
      <w:start w:val="0"/>
      <w:numFmt w:val="bullet"/>
      <w:lvlText w:val="•"/>
      <w:lvlJc w:val="left"/>
      <w:pPr>
        <w:ind w:left="5293" w:hanging="241"/>
      </w:pPr>
      <w:rPr>
        <w:rFonts w:hint="default"/>
        <w:lang w:val="zh-CN" w:eastAsia="zh-CN" w:bidi="zh-CN"/>
      </w:rPr>
    </w:lvl>
    <w:lvl w:ilvl="6" w:tentative="0">
      <w:start w:val="0"/>
      <w:numFmt w:val="bullet"/>
      <w:lvlText w:val="•"/>
      <w:lvlJc w:val="left"/>
      <w:pPr>
        <w:ind w:left="6292" w:hanging="241"/>
      </w:pPr>
      <w:rPr>
        <w:rFonts w:hint="default"/>
        <w:lang w:val="zh-CN" w:eastAsia="zh-CN" w:bidi="zh-CN"/>
      </w:rPr>
    </w:lvl>
    <w:lvl w:ilvl="7" w:tentative="0">
      <w:start w:val="0"/>
      <w:numFmt w:val="bullet"/>
      <w:lvlText w:val="•"/>
      <w:lvlJc w:val="left"/>
      <w:pPr>
        <w:ind w:left="7290" w:hanging="241"/>
      </w:pPr>
      <w:rPr>
        <w:rFonts w:hint="default"/>
        <w:lang w:val="zh-CN" w:eastAsia="zh-CN" w:bidi="zh-CN"/>
      </w:rPr>
    </w:lvl>
    <w:lvl w:ilvl="8" w:tentative="0">
      <w:start w:val="0"/>
      <w:numFmt w:val="bullet"/>
      <w:lvlText w:val="•"/>
      <w:lvlJc w:val="left"/>
      <w:pPr>
        <w:ind w:left="8289" w:hanging="241"/>
      </w:pPr>
      <w:rPr>
        <w:rFonts w:hint="default"/>
        <w:lang w:val="zh-CN" w:eastAsia="zh-CN" w:bidi="zh-CN"/>
      </w:rPr>
    </w:lvl>
  </w:abstractNum>
  <w:abstractNum w:abstractNumId="1">
    <w:nsid w:val="824475DB"/>
    <w:multiLevelType w:val="singleLevel"/>
    <w:tmpl w:val="824475DB"/>
    <w:lvl w:ilvl="0" w:tentative="0">
      <w:start w:val="1"/>
      <w:numFmt w:val="decimal"/>
      <w:suff w:val="nothing"/>
      <w:lvlText w:val="（%1）"/>
      <w:lvlJc w:val="left"/>
    </w:lvl>
  </w:abstractNum>
  <w:abstractNum w:abstractNumId="2">
    <w:nsid w:val="825EC3C5"/>
    <w:multiLevelType w:val="multilevel"/>
    <w:tmpl w:val="825EC3C5"/>
    <w:lvl w:ilvl="0" w:tentative="0">
      <w:start w:val="1"/>
      <w:numFmt w:val="decimal"/>
      <w:lvlText w:val="%1."/>
      <w:lvlJc w:val="left"/>
      <w:pPr>
        <w:ind w:left="1137"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054" w:hanging="360"/>
      </w:pPr>
      <w:rPr>
        <w:rFonts w:hint="default"/>
        <w:lang w:val="zh-CN" w:eastAsia="zh-CN" w:bidi="zh-CN"/>
      </w:rPr>
    </w:lvl>
    <w:lvl w:ilvl="2" w:tentative="0">
      <w:start w:val="0"/>
      <w:numFmt w:val="bullet"/>
      <w:lvlText w:val="•"/>
      <w:lvlJc w:val="left"/>
      <w:pPr>
        <w:ind w:left="2969" w:hanging="360"/>
      </w:pPr>
      <w:rPr>
        <w:rFonts w:hint="default"/>
        <w:lang w:val="zh-CN" w:eastAsia="zh-CN" w:bidi="zh-CN"/>
      </w:rPr>
    </w:lvl>
    <w:lvl w:ilvl="3" w:tentative="0">
      <w:start w:val="0"/>
      <w:numFmt w:val="bullet"/>
      <w:lvlText w:val="•"/>
      <w:lvlJc w:val="left"/>
      <w:pPr>
        <w:ind w:left="3884" w:hanging="360"/>
      </w:pPr>
      <w:rPr>
        <w:rFonts w:hint="default"/>
        <w:lang w:val="zh-CN" w:eastAsia="zh-CN" w:bidi="zh-CN"/>
      </w:rPr>
    </w:lvl>
    <w:lvl w:ilvl="4" w:tentative="0">
      <w:start w:val="0"/>
      <w:numFmt w:val="bullet"/>
      <w:lvlText w:val="•"/>
      <w:lvlJc w:val="left"/>
      <w:pPr>
        <w:ind w:left="4798" w:hanging="360"/>
      </w:pPr>
      <w:rPr>
        <w:rFonts w:hint="default"/>
        <w:lang w:val="zh-CN" w:eastAsia="zh-CN" w:bidi="zh-CN"/>
      </w:rPr>
    </w:lvl>
    <w:lvl w:ilvl="5" w:tentative="0">
      <w:start w:val="0"/>
      <w:numFmt w:val="bullet"/>
      <w:lvlText w:val="•"/>
      <w:lvlJc w:val="left"/>
      <w:pPr>
        <w:ind w:left="5713" w:hanging="360"/>
      </w:pPr>
      <w:rPr>
        <w:rFonts w:hint="default"/>
        <w:lang w:val="zh-CN" w:eastAsia="zh-CN" w:bidi="zh-CN"/>
      </w:rPr>
    </w:lvl>
    <w:lvl w:ilvl="6" w:tentative="0">
      <w:start w:val="0"/>
      <w:numFmt w:val="bullet"/>
      <w:lvlText w:val="•"/>
      <w:lvlJc w:val="left"/>
      <w:pPr>
        <w:ind w:left="6628" w:hanging="360"/>
      </w:pPr>
      <w:rPr>
        <w:rFonts w:hint="default"/>
        <w:lang w:val="zh-CN" w:eastAsia="zh-CN" w:bidi="zh-CN"/>
      </w:rPr>
    </w:lvl>
    <w:lvl w:ilvl="7" w:tentative="0">
      <w:start w:val="0"/>
      <w:numFmt w:val="bullet"/>
      <w:lvlText w:val="•"/>
      <w:lvlJc w:val="left"/>
      <w:pPr>
        <w:ind w:left="7542" w:hanging="360"/>
      </w:pPr>
      <w:rPr>
        <w:rFonts w:hint="default"/>
        <w:lang w:val="zh-CN" w:eastAsia="zh-CN" w:bidi="zh-CN"/>
      </w:rPr>
    </w:lvl>
    <w:lvl w:ilvl="8" w:tentative="0">
      <w:start w:val="0"/>
      <w:numFmt w:val="bullet"/>
      <w:lvlText w:val="•"/>
      <w:lvlJc w:val="left"/>
      <w:pPr>
        <w:ind w:left="8457" w:hanging="360"/>
      </w:pPr>
      <w:rPr>
        <w:rFonts w:hint="default"/>
        <w:lang w:val="zh-CN" w:eastAsia="zh-CN" w:bidi="zh-CN"/>
      </w:rPr>
    </w:lvl>
  </w:abstractNum>
  <w:abstractNum w:abstractNumId="3">
    <w:nsid w:val="883B3669"/>
    <w:multiLevelType w:val="multilevel"/>
    <w:tmpl w:val="883B3669"/>
    <w:lvl w:ilvl="0" w:tentative="0">
      <w:start w:val="1"/>
      <w:numFmt w:val="decimal"/>
      <w:lvlText w:val="%1."/>
      <w:lvlJc w:val="left"/>
      <w:pPr>
        <w:ind w:left="297" w:hanging="36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298" w:hanging="360"/>
      </w:pPr>
      <w:rPr>
        <w:rFonts w:hint="default"/>
        <w:lang w:val="zh-CN" w:eastAsia="zh-CN" w:bidi="zh-CN"/>
      </w:rPr>
    </w:lvl>
    <w:lvl w:ilvl="2" w:tentative="0">
      <w:start w:val="0"/>
      <w:numFmt w:val="bullet"/>
      <w:lvlText w:val="•"/>
      <w:lvlJc w:val="left"/>
      <w:pPr>
        <w:ind w:left="2297" w:hanging="360"/>
      </w:pPr>
      <w:rPr>
        <w:rFonts w:hint="default"/>
        <w:lang w:val="zh-CN" w:eastAsia="zh-CN" w:bidi="zh-CN"/>
      </w:rPr>
    </w:lvl>
    <w:lvl w:ilvl="3" w:tentative="0">
      <w:start w:val="0"/>
      <w:numFmt w:val="bullet"/>
      <w:lvlText w:val="•"/>
      <w:lvlJc w:val="left"/>
      <w:pPr>
        <w:ind w:left="3296" w:hanging="360"/>
      </w:pPr>
      <w:rPr>
        <w:rFonts w:hint="default"/>
        <w:lang w:val="zh-CN" w:eastAsia="zh-CN" w:bidi="zh-CN"/>
      </w:rPr>
    </w:lvl>
    <w:lvl w:ilvl="4" w:tentative="0">
      <w:start w:val="0"/>
      <w:numFmt w:val="bullet"/>
      <w:lvlText w:val="•"/>
      <w:lvlJc w:val="left"/>
      <w:pPr>
        <w:ind w:left="4294" w:hanging="360"/>
      </w:pPr>
      <w:rPr>
        <w:rFonts w:hint="default"/>
        <w:lang w:val="zh-CN" w:eastAsia="zh-CN" w:bidi="zh-CN"/>
      </w:rPr>
    </w:lvl>
    <w:lvl w:ilvl="5" w:tentative="0">
      <w:start w:val="0"/>
      <w:numFmt w:val="bullet"/>
      <w:lvlText w:val="•"/>
      <w:lvlJc w:val="left"/>
      <w:pPr>
        <w:ind w:left="5293" w:hanging="360"/>
      </w:pPr>
      <w:rPr>
        <w:rFonts w:hint="default"/>
        <w:lang w:val="zh-CN" w:eastAsia="zh-CN" w:bidi="zh-CN"/>
      </w:rPr>
    </w:lvl>
    <w:lvl w:ilvl="6" w:tentative="0">
      <w:start w:val="0"/>
      <w:numFmt w:val="bullet"/>
      <w:lvlText w:val="•"/>
      <w:lvlJc w:val="left"/>
      <w:pPr>
        <w:ind w:left="6292" w:hanging="360"/>
      </w:pPr>
      <w:rPr>
        <w:rFonts w:hint="default"/>
        <w:lang w:val="zh-CN" w:eastAsia="zh-CN" w:bidi="zh-CN"/>
      </w:rPr>
    </w:lvl>
    <w:lvl w:ilvl="7" w:tentative="0">
      <w:start w:val="0"/>
      <w:numFmt w:val="bullet"/>
      <w:lvlText w:val="•"/>
      <w:lvlJc w:val="left"/>
      <w:pPr>
        <w:ind w:left="7290" w:hanging="360"/>
      </w:pPr>
      <w:rPr>
        <w:rFonts w:hint="default"/>
        <w:lang w:val="zh-CN" w:eastAsia="zh-CN" w:bidi="zh-CN"/>
      </w:rPr>
    </w:lvl>
    <w:lvl w:ilvl="8" w:tentative="0">
      <w:start w:val="0"/>
      <w:numFmt w:val="bullet"/>
      <w:lvlText w:val="•"/>
      <w:lvlJc w:val="left"/>
      <w:pPr>
        <w:ind w:left="8289" w:hanging="360"/>
      </w:pPr>
      <w:rPr>
        <w:rFonts w:hint="default"/>
        <w:lang w:val="zh-CN" w:eastAsia="zh-CN" w:bidi="zh-CN"/>
      </w:rPr>
    </w:lvl>
  </w:abstractNum>
  <w:abstractNum w:abstractNumId="4">
    <w:nsid w:val="91B69C97"/>
    <w:multiLevelType w:val="multilevel"/>
    <w:tmpl w:val="91B69C97"/>
    <w:lvl w:ilvl="0" w:tentative="0">
      <w:start w:val="1"/>
      <w:numFmt w:val="decimal"/>
      <w:lvlText w:val="%1."/>
      <w:lvlJc w:val="left"/>
      <w:pPr>
        <w:ind w:left="768" w:hanging="222"/>
        <w:jc w:val="left"/>
      </w:pPr>
      <w:rPr>
        <w:rFonts w:hint="default"/>
        <w:spacing w:val="-1"/>
        <w:w w:val="100"/>
        <w:lang w:val="zh-CN" w:eastAsia="zh-CN" w:bidi="zh-CN"/>
      </w:rPr>
    </w:lvl>
    <w:lvl w:ilvl="1" w:tentative="0">
      <w:start w:val="0"/>
      <w:numFmt w:val="bullet"/>
      <w:lvlText w:val="•"/>
      <w:lvlJc w:val="left"/>
      <w:pPr>
        <w:ind w:left="1542" w:hanging="222"/>
      </w:pPr>
      <w:rPr>
        <w:rFonts w:hint="default"/>
        <w:lang w:val="zh-CN" w:eastAsia="zh-CN" w:bidi="zh-CN"/>
      </w:rPr>
    </w:lvl>
    <w:lvl w:ilvl="2" w:tentative="0">
      <w:start w:val="0"/>
      <w:numFmt w:val="bullet"/>
      <w:lvlText w:val="•"/>
      <w:lvlJc w:val="left"/>
      <w:pPr>
        <w:ind w:left="2324" w:hanging="222"/>
      </w:pPr>
      <w:rPr>
        <w:rFonts w:hint="default"/>
        <w:lang w:val="zh-CN" w:eastAsia="zh-CN" w:bidi="zh-CN"/>
      </w:rPr>
    </w:lvl>
    <w:lvl w:ilvl="3" w:tentative="0">
      <w:start w:val="0"/>
      <w:numFmt w:val="bullet"/>
      <w:lvlText w:val="•"/>
      <w:lvlJc w:val="left"/>
      <w:pPr>
        <w:ind w:left="3106" w:hanging="222"/>
      </w:pPr>
      <w:rPr>
        <w:rFonts w:hint="default"/>
        <w:lang w:val="zh-CN" w:eastAsia="zh-CN" w:bidi="zh-CN"/>
      </w:rPr>
    </w:lvl>
    <w:lvl w:ilvl="4" w:tentative="0">
      <w:start w:val="0"/>
      <w:numFmt w:val="bullet"/>
      <w:lvlText w:val="•"/>
      <w:lvlJc w:val="left"/>
      <w:pPr>
        <w:ind w:left="3888" w:hanging="222"/>
      </w:pPr>
      <w:rPr>
        <w:rFonts w:hint="default"/>
        <w:lang w:val="zh-CN" w:eastAsia="zh-CN" w:bidi="zh-CN"/>
      </w:rPr>
    </w:lvl>
    <w:lvl w:ilvl="5" w:tentative="0">
      <w:start w:val="0"/>
      <w:numFmt w:val="bullet"/>
      <w:lvlText w:val="•"/>
      <w:lvlJc w:val="left"/>
      <w:pPr>
        <w:ind w:left="4671" w:hanging="222"/>
      </w:pPr>
      <w:rPr>
        <w:rFonts w:hint="default"/>
        <w:lang w:val="zh-CN" w:eastAsia="zh-CN" w:bidi="zh-CN"/>
      </w:rPr>
    </w:lvl>
    <w:lvl w:ilvl="6" w:tentative="0">
      <w:start w:val="0"/>
      <w:numFmt w:val="bullet"/>
      <w:lvlText w:val="•"/>
      <w:lvlJc w:val="left"/>
      <w:pPr>
        <w:ind w:left="5453" w:hanging="222"/>
      </w:pPr>
      <w:rPr>
        <w:rFonts w:hint="default"/>
        <w:lang w:val="zh-CN" w:eastAsia="zh-CN" w:bidi="zh-CN"/>
      </w:rPr>
    </w:lvl>
    <w:lvl w:ilvl="7" w:tentative="0">
      <w:start w:val="0"/>
      <w:numFmt w:val="bullet"/>
      <w:lvlText w:val="•"/>
      <w:lvlJc w:val="left"/>
      <w:pPr>
        <w:ind w:left="6235" w:hanging="222"/>
      </w:pPr>
      <w:rPr>
        <w:rFonts w:hint="default"/>
        <w:lang w:val="zh-CN" w:eastAsia="zh-CN" w:bidi="zh-CN"/>
      </w:rPr>
    </w:lvl>
    <w:lvl w:ilvl="8" w:tentative="0">
      <w:start w:val="0"/>
      <w:numFmt w:val="bullet"/>
      <w:lvlText w:val="•"/>
      <w:lvlJc w:val="left"/>
      <w:pPr>
        <w:ind w:left="7017" w:hanging="222"/>
      </w:pPr>
      <w:rPr>
        <w:rFonts w:hint="default"/>
        <w:lang w:val="zh-CN" w:eastAsia="zh-CN" w:bidi="zh-CN"/>
      </w:rPr>
    </w:lvl>
  </w:abstractNum>
  <w:abstractNum w:abstractNumId="5">
    <w:nsid w:val="9377BC45"/>
    <w:multiLevelType w:val="multilevel"/>
    <w:tmpl w:val="9377BC45"/>
    <w:lvl w:ilvl="0" w:tentative="0">
      <w:start w:val="1"/>
      <w:numFmt w:val="decimal"/>
      <w:lvlText w:val="（%1）"/>
      <w:lvlJc w:val="left"/>
      <w:pPr>
        <w:ind w:left="1100" w:hanging="554"/>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1775" w:hanging="554"/>
      </w:pPr>
      <w:rPr>
        <w:rFonts w:hint="default"/>
        <w:lang w:val="zh-CN" w:eastAsia="zh-CN" w:bidi="zh-CN"/>
      </w:rPr>
    </w:lvl>
    <w:lvl w:ilvl="2" w:tentative="0">
      <w:start w:val="0"/>
      <w:numFmt w:val="bullet"/>
      <w:lvlText w:val="•"/>
      <w:lvlJc w:val="left"/>
      <w:pPr>
        <w:ind w:left="2451" w:hanging="554"/>
      </w:pPr>
      <w:rPr>
        <w:rFonts w:hint="default"/>
        <w:lang w:val="zh-CN" w:eastAsia="zh-CN" w:bidi="zh-CN"/>
      </w:rPr>
    </w:lvl>
    <w:lvl w:ilvl="3" w:tentative="0">
      <w:start w:val="0"/>
      <w:numFmt w:val="bullet"/>
      <w:lvlText w:val="•"/>
      <w:lvlJc w:val="left"/>
      <w:pPr>
        <w:ind w:left="3126" w:hanging="554"/>
      </w:pPr>
      <w:rPr>
        <w:rFonts w:hint="default"/>
        <w:lang w:val="zh-CN" w:eastAsia="zh-CN" w:bidi="zh-CN"/>
      </w:rPr>
    </w:lvl>
    <w:lvl w:ilvl="4" w:tentative="0">
      <w:start w:val="0"/>
      <w:numFmt w:val="bullet"/>
      <w:lvlText w:val="•"/>
      <w:lvlJc w:val="left"/>
      <w:pPr>
        <w:ind w:left="3802" w:hanging="554"/>
      </w:pPr>
      <w:rPr>
        <w:rFonts w:hint="default"/>
        <w:lang w:val="zh-CN" w:eastAsia="zh-CN" w:bidi="zh-CN"/>
      </w:rPr>
    </w:lvl>
    <w:lvl w:ilvl="5" w:tentative="0">
      <w:start w:val="0"/>
      <w:numFmt w:val="bullet"/>
      <w:lvlText w:val="•"/>
      <w:lvlJc w:val="left"/>
      <w:pPr>
        <w:ind w:left="4477" w:hanging="554"/>
      </w:pPr>
      <w:rPr>
        <w:rFonts w:hint="default"/>
        <w:lang w:val="zh-CN" w:eastAsia="zh-CN" w:bidi="zh-CN"/>
      </w:rPr>
    </w:lvl>
    <w:lvl w:ilvl="6" w:tentative="0">
      <w:start w:val="0"/>
      <w:numFmt w:val="bullet"/>
      <w:lvlText w:val="•"/>
      <w:lvlJc w:val="left"/>
      <w:pPr>
        <w:ind w:left="5153" w:hanging="554"/>
      </w:pPr>
      <w:rPr>
        <w:rFonts w:hint="default"/>
        <w:lang w:val="zh-CN" w:eastAsia="zh-CN" w:bidi="zh-CN"/>
      </w:rPr>
    </w:lvl>
    <w:lvl w:ilvl="7" w:tentative="0">
      <w:start w:val="0"/>
      <w:numFmt w:val="bullet"/>
      <w:lvlText w:val="•"/>
      <w:lvlJc w:val="left"/>
      <w:pPr>
        <w:ind w:left="5828" w:hanging="554"/>
      </w:pPr>
      <w:rPr>
        <w:rFonts w:hint="default"/>
        <w:lang w:val="zh-CN" w:eastAsia="zh-CN" w:bidi="zh-CN"/>
      </w:rPr>
    </w:lvl>
    <w:lvl w:ilvl="8" w:tentative="0">
      <w:start w:val="0"/>
      <w:numFmt w:val="bullet"/>
      <w:lvlText w:val="•"/>
      <w:lvlJc w:val="left"/>
      <w:pPr>
        <w:ind w:left="6504" w:hanging="554"/>
      </w:pPr>
      <w:rPr>
        <w:rFonts w:hint="default"/>
        <w:lang w:val="zh-CN" w:eastAsia="zh-CN" w:bidi="zh-CN"/>
      </w:rPr>
    </w:lvl>
  </w:abstractNum>
  <w:abstractNum w:abstractNumId="6">
    <w:nsid w:val="9C11E984"/>
    <w:multiLevelType w:val="multilevel"/>
    <w:tmpl w:val="9C11E984"/>
    <w:lvl w:ilvl="0" w:tentative="0">
      <w:start w:val="1"/>
      <w:numFmt w:val="decimal"/>
      <w:lvlText w:val="（%1）"/>
      <w:lvlJc w:val="left"/>
      <w:pPr>
        <w:ind w:left="137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7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52" w:hanging="601"/>
      </w:pPr>
      <w:rPr>
        <w:rFonts w:hint="default"/>
        <w:lang w:val="zh-CN" w:eastAsia="zh-CN" w:bidi="zh-CN"/>
      </w:rPr>
    </w:lvl>
    <w:lvl w:ilvl="4" w:tentative="0">
      <w:start w:val="0"/>
      <w:numFmt w:val="bullet"/>
      <w:lvlText w:val="•"/>
      <w:lvlJc w:val="left"/>
      <w:pPr>
        <w:ind w:left="4942"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724" w:hanging="601"/>
      </w:pPr>
      <w:rPr>
        <w:rFonts w:hint="default"/>
        <w:lang w:val="zh-CN" w:eastAsia="zh-CN" w:bidi="zh-CN"/>
      </w:rPr>
    </w:lvl>
    <w:lvl w:ilvl="7" w:tentative="0">
      <w:start w:val="0"/>
      <w:numFmt w:val="bullet"/>
      <w:lvlText w:val="•"/>
      <w:lvlJc w:val="left"/>
      <w:pPr>
        <w:ind w:left="7614" w:hanging="601"/>
      </w:pPr>
      <w:rPr>
        <w:rFonts w:hint="default"/>
        <w:lang w:val="zh-CN" w:eastAsia="zh-CN" w:bidi="zh-CN"/>
      </w:rPr>
    </w:lvl>
    <w:lvl w:ilvl="8" w:tentative="0">
      <w:start w:val="0"/>
      <w:numFmt w:val="bullet"/>
      <w:lvlText w:val="•"/>
      <w:lvlJc w:val="left"/>
      <w:pPr>
        <w:ind w:left="8505" w:hanging="601"/>
      </w:pPr>
      <w:rPr>
        <w:rFonts w:hint="default"/>
        <w:lang w:val="zh-CN" w:eastAsia="zh-CN" w:bidi="zh-CN"/>
      </w:rPr>
    </w:lvl>
  </w:abstractNum>
  <w:abstractNum w:abstractNumId="7">
    <w:nsid w:val="9D5D7490"/>
    <w:multiLevelType w:val="multilevel"/>
    <w:tmpl w:val="9D5D7490"/>
    <w:lvl w:ilvl="0" w:tentative="0">
      <w:start w:val="1"/>
      <w:numFmt w:val="decimal"/>
      <w:lvlText w:val="（%1）"/>
      <w:lvlJc w:val="left"/>
      <w:pPr>
        <w:ind w:left="1100" w:hanging="554"/>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775" w:hanging="554"/>
      </w:pPr>
      <w:rPr>
        <w:rFonts w:hint="default"/>
        <w:lang w:val="zh-CN" w:eastAsia="zh-CN" w:bidi="zh-CN"/>
      </w:rPr>
    </w:lvl>
    <w:lvl w:ilvl="2" w:tentative="0">
      <w:start w:val="0"/>
      <w:numFmt w:val="bullet"/>
      <w:lvlText w:val="•"/>
      <w:lvlJc w:val="left"/>
      <w:pPr>
        <w:ind w:left="2451" w:hanging="554"/>
      </w:pPr>
      <w:rPr>
        <w:rFonts w:hint="default"/>
        <w:lang w:val="zh-CN" w:eastAsia="zh-CN" w:bidi="zh-CN"/>
      </w:rPr>
    </w:lvl>
    <w:lvl w:ilvl="3" w:tentative="0">
      <w:start w:val="0"/>
      <w:numFmt w:val="bullet"/>
      <w:lvlText w:val="•"/>
      <w:lvlJc w:val="left"/>
      <w:pPr>
        <w:ind w:left="3126" w:hanging="554"/>
      </w:pPr>
      <w:rPr>
        <w:rFonts w:hint="default"/>
        <w:lang w:val="zh-CN" w:eastAsia="zh-CN" w:bidi="zh-CN"/>
      </w:rPr>
    </w:lvl>
    <w:lvl w:ilvl="4" w:tentative="0">
      <w:start w:val="0"/>
      <w:numFmt w:val="bullet"/>
      <w:lvlText w:val="•"/>
      <w:lvlJc w:val="left"/>
      <w:pPr>
        <w:ind w:left="3802" w:hanging="554"/>
      </w:pPr>
      <w:rPr>
        <w:rFonts w:hint="default"/>
        <w:lang w:val="zh-CN" w:eastAsia="zh-CN" w:bidi="zh-CN"/>
      </w:rPr>
    </w:lvl>
    <w:lvl w:ilvl="5" w:tentative="0">
      <w:start w:val="0"/>
      <w:numFmt w:val="bullet"/>
      <w:lvlText w:val="•"/>
      <w:lvlJc w:val="left"/>
      <w:pPr>
        <w:ind w:left="4477" w:hanging="554"/>
      </w:pPr>
      <w:rPr>
        <w:rFonts w:hint="default"/>
        <w:lang w:val="zh-CN" w:eastAsia="zh-CN" w:bidi="zh-CN"/>
      </w:rPr>
    </w:lvl>
    <w:lvl w:ilvl="6" w:tentative="0">
      <w:start w:val="0"/>
      <w:numFmt w:val="bullet"/>
      <w:lvlText w:val="•"/>
      <w:lvlJc w:val="left"/>
      <w:pPr>
        <w:ind w:left="5153" w:hanging="554"/>
      </w:pPr>
      <w:rPr>
        <w:rFonts w:hint="default"/>
        <w:lang w:val="zh-CN" w:eastAsia="zh-CN" w:bidi="zh-CN"/>
      </w:rPr>
    </w:lvl>
    <w:lvl w:ilvl="7" w:tentative="0">
      <w:start w:val="0"/>
      <w:numFmt w:val="bullet"/>
      <w:lvlText w:val="•"/>
      <w:lvlJc w:val="left"/>
      <w:pPr>
        <w:ind w:left="5828" w:hanging="554"/>
      </w:pPr>
      <w:rPr>
        <w:rFonts w:hint="default"/>
        <w:lang w:val="zh-CN" w:eastAsia="zh-CN" w:bidi="zh-CN"/>
      </w:rPr>
    </w:lvl>
    <w:lvl w:ilvl="8" w:tentative="0">
      <w:start w:val="0"/>
      <w:numFmt w:val="bullet"/>
      <w:lvlText w:val="•"/>
      <w:lvlJc w:val="left"/>
      <w:pPr>
        <w:ind w:left="6504" w:hanging="554"/>
      </w:pPr>
      <w:rPr>
        <w:rFonts w:hint="default"/>
        <w:lang w:val="zh-CN" w:eastAsia="zh-CN" w:bidi="zh-CN"/>
      </w:rPr>
    </w:lvl>
  </w:abstractNum>
  <w:abstractNum w:abstractNumId="8">
    <w:nsid w:val="9F81B9F9"/>
    <w:multiLevelType w:val="multilevel"/>
    <w:tmpl w:val="9F81B9F9"/>
    <w:lvl w:ilvl="0" w:tentative="0">
      <w:start w:val="2"/>
      <w:numFmt w:val="decimal"/>
      <w:lvlText w:val="%1."/>
      <w:lvlJc w:val="left"/>
      <w:pPr>
        <w:ind w:left="297"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298" w:hanging="222"/>
      </w:pPr>
      <w:rPr>
        <w:rFonts w:hint="default"/>
        <w:lang w:val="zh-CN" w:eastAsia="zh-CN" w:bidi="zh-CN"/>
      </w:rPr>
    </w:lvl>
    <w:lvl w:ilvl="2" w:tentative="0">
      <w:start w:val="0"/>
      <w:numFmt w:val="bullet"/>
      <w:lvlText w:val="•"/>
      <w:lvlJc w:val="left"/>
      <w:pPr>
        <w:ind w:left="2297" w:hanging="222"/>
      </w:pPr>
      <w:rPr>
        <w:rFonts w:hint="default"/>
        <w:lang w:val="zh-CN" w:eastAsia="zh-CN" w:bidi="zh-CN"/>
      </w:rPr>
    </w:lvl>
    <w:lvl w:ilvl="3" w:tentative="0">
      <w:start w:val="0"/>
      <w:numFmt w:val="bullet"/>
      <w:lvlText w:val="•"/>
      <w:lvlJc w:val="left"/>
      <w:pPr>
        <w:ind w:left="3296" w:hanging="222"/>
      </w:pPr>
      <w:rPr>
        <w:rFonts w:hint="default"/>
        <w:lang w:val="zh-CN" w:eastAsia="zh-CN" w:bidi="zh-CN"/>
      </w:rPr>
    </w:lvl>
    <w:lvl w:ilvl="4" w:tentative="0">
      <w:start w:val="0"/>
      <w:numFmt w:val="bullet"/>
      <w:lvlText w:val="•"/>
      <w:lvlJc w:val="left"/>
      <w:pPr>
        <w:ind w:left="4294" w:hanging="222"/>
      </w:pPr>
      <w:rPr>
        <w:rFonts w:hint="default"/>
        <w:lang w:val="zh-CN" w:eastAsia="zh-CN" w:bidi="zh-CN"/>
      </w:rPr>
    </w:lvl>
    <w:lvl w:ilvl="5" w:tentative="0">
      <w:start w:val="0"/>
      <w:numFmt w:val="bullet"/>
      <w:lvlText w:val="•"/>
      <w:lvlJc w:val="left"/>
      <w:pPr>
        <w:ind w:left="5293" w:hanging="222"/>
      </w:pPr>
      <w:rPr>
        <w:rFonts w:hint="default"/>
        <w:lang w:val="zh-CN" w:eastAsia="zh-CN" w:bidi="zh-CN"/>
      </w:rPr>
    </w:lvl>
    <w:lvl w:ilvl="6" w:tentative="0">
      <w:start w:val="0"/>
      <w:numFmt w:val="bullet"/>
      <w:lvlText w:val="•"/>
      <w:lvlJc w:val="left"/>
      <w:pPr>
        <w:ind w:left="6292" w:hanging="222"/>
      </w:pPr>
      <w:rPr>
        <w:rFonts w:hint="default"/>
        <w:lang w:val="zh-CN" w:eastAsia="zh-CN" w:bidi="zh-CN"/>
      </w:rPr>
    </w:lvl>
    <w:lvl w:ilvl="7" w:tentative="0">
      <w:start w:val="0"/>
      <w:numFmt w:val="bullet"/>
      <w:lvlText w:val="•"/>
      <w:lvlJc w:val="left"/>
      <w:pPr>
        <w:ind w:left="7290" w:hanging="222"/>
      </w:pPr>
      <w:rPr>
        <w:rFonts w:hint="default"/>
        <w:lang w:val="zh-CN" w:eastAsia="zh-CN" w:bidi="zh-CN"/>
      </w:rPr>
    </w:lvl>
    <w:lvl w:ilvl="8" w:tentative="0">
      <w:start w:val="0"/>
      <w:numFmt w:val="bullet"/>
      <w:lvlText w:val="•"/>
      <w:lvlJc w:val="left"/>
      <w:pPr>
        <w:ind w:left="8289" w:hanging="222"/>
      </w:pPr>
      <w:rPr>
        <w:rFonts w:hint="default"/>
        <w:lang w:val="zh-CN" w:eastAsia="zh-CN" w:bidi="zh-CN"/>
      </w:rPr>
    </w:lvl>
  </w:abstractNum>
  <w:abstractNum w:abstractNumId="9">
    <w:nsid w:val="A0C93552"/>
    <w:multiLevelType w:val="multilevel"/>
    <w:tmpl w:val="A0C93552"/>
    <w:lvl w:ilvl="0" w:tentative="0">
      <w:start w:val="1"/>
      <w:numFmt w:val="decimal"/>
      <w:lvlText w:val="（%1）"/>
      <w:lvlJc w:val="left"/>
      <w:pPr>
        <w:ind w:left="300" w:hanging="601"/>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1298" w:hanging="601"/>
      </w:pPr>
      <w:rPr>
        <w:rFonts w:hint="default"/>
        <w:lang w:val="zh-CN" w:eastAsia="zh-CN" w:bidi="zh-CN"/>
      </w:rPr>
    </w:lvl>
    <w:lvl w:ilvl="2" w:tentative="0">
      <w:start w:val="0"/>
      <w:numFmt w:val="bullet"/>
      <w:lvlText w:val="•"/>
      <w:lvlJc w:val="left"/>
      <w:pPr>
        <w:ind w:left="2297" w:hanging="601"/>
      </w:pPr>
      <w:rPr>
        <w:rFonts w:hint="default"/>
        <w:lang w:val="zh-CN" w:eastAsia="zh-CN" w:bidi="zh-CN"/>
      </w:rPr>
    </w:lvl>
    <w:lvl w:ilvl="3" w:tentative="0">
      <w:start w:val="0"/>
      <w:numFmt w:val="bullet"/>
      <w:lvlText w:val="•"/>
      <w:lvlJc w:val="left"/>
      <w:pPr>
        <w:ind w:left="3296" w:hanging="601"/>
      </w:pPr>
      <w:rPr>
        <w:rFonts w:hint="default"/>
        <w:lang w:val="zh-CN" w:eastAsia="zh-CN" w:bidi="zh-CN"/>
      </w:rPr>
    </w:lvl>
    <w:lvl w:ilvl="4" w:tentative="0">
      <w:start w:val="0"/>
      <w:numFmt w:val="bullet"/>
      <w:lvlText w:val="•"/>
      <w:lvlJc w:val="left"/>
      <w:pPr>
        <w:ind w:left="4294" w:hanging="601"/>
      </w:pPr>
      <w:rPr>
        <w:rFonts w:hint="default"/>
        <w:lang w:val="zh-CN" w:eastAsia="zh-CN" w:bidi="zh-CN"/>
      </w:rPr>
    </w:lvl>
    <w:lvl w:ilvl="5" w:tentative="0">
      <w:start w:val="0"/>
      <w:numFmt w:val="bullet"/>
      <w:lvlText w:val="•"/>
      <w:lvlJc w:val="left"/>
      <w:pPr>
        <w:ind w:left="5293" w:hanging="601"/>
      </w:pPr>
      <w:rPr>
        <w:rFonts w:hint="default"/>
        <w:lang w:val="zh-CN" w:eastAsia="zh-CN" w:bidi="zh-CN"/>
      </w:rPr>
    </w:lvl>
    <w:lvl w:ilvl="6" w:tentative="0">
      <w:start w:val="0"/>
      <w:numFmt w:val="bullet"/>
      <w:lvlText w:val="•"/>
      <w:lvlJc w:val="left"/>
      <w:pPr>
        <w:ind w:left="6292" w:hanging="601"/>
      </w:pPr>
      <w:rPr>
        <w:rFonts w:hint="default"/>
        <w:lang w:val="zh-CN" w:eastAsia="zh-CN" w:bidi="zh-CN"/>
      </w:rPr>
    </w:lvl>
    <w:lvl w:ilvl="7" w:tentative="0">
      <w:start w:val="0"/>
      <w:numFmt w:val="bullet"/>
      <w:lvlText w:val="•"/>
      <w:lvlJc w:val="left"/>
      <w:pPr>
        <w:ind w:left="7290" w:hanging="601"/>
      </w:pPr>
      <w:rPr>
        <w:rFonts w:hint="default"/>
        <w:lang w:val="zh-CN" w:eastAsia="zh-CN" w:bidi="zh-CN"/>
      </w:rPr>
    </w:lvl>
    <w:lvl w:ilvl="8" w:tentative="0">
      <w:start w:val="0"/>
      <w:numFmt w:val="bullet"/>
      <w:lvlText w:val="•"/>
      <w:lvlJc w:val="left"/>
      <w:pPr>
        <w:ind w:left="8289" w:hanging="601"/>
      </w:pPr>
      <w:rPr>
        <w:rFonts w:hint="default"/>
        <w:lang w:val="zh-CN" w:eastAsia="zh-CN" w:bidi="zh-CN"/>
      </w:rPr>
    </w:lvl>
  </w:abstractNum>
  <w:abstractNum w:abstractNumId="10">
    <w:nsid w:val="A0F05207"/>
    <w:multiLevelType w:val="multilevel"/>
    <w:tmpl w:val="A0F05207"/>
    <w:lvl w:ilvl="0" w:tentative="0">
      <w:start w:val="20"/>
      <w:numFmt w:val="decimal"/>
      <w:lvlText w:val="%1"/>
      <w:lvlJc w:val="left"/>
      <w:pPr>
        <w:ind w:left="1380" w:hanging="600"/>
        <w:jc w:val="left"/>
      </w:pPr>
      <w:rPr>
        <w:rFonts w:hint="default"/>
        <w:lang w:val="zh-CN" w:eastAsia="zh-CN" w:bidi="zh-CN"/>
      </w:rPr>
    </w:lvl>
    <w:lvl w:ilvl="1" w:tentative="0">
      <w:start w:val="1"/>
      <w:numFmt w:val="decimal"/>
      <w:lvlText w:val="%1.%2"/>
      <w:lvlJc w:val="left"/>
      <w:pPr>
        <w:ind w:left="1380" w:hanging="60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161" w:hanging="600"/>
      </w:pPr>
      <w:rPr>
        <w:rFonts w:hint="default"/>
        <w:lang w:val="zh-CN" w:eastAsia="zh-CN" w:bidi="zh-CN"/>
      </w:rPr>
    </w:lvl>
    <w:lvl w:ilvl="3" w:tentative="0">
      <w:start w:val="0"/>
      <w:numFmt w:val="bullet"/>
      <w:lvlText w:val="•"/>
      <w:lvlJc w:val="left"/>
      <w:pPr>
        <w:ind w:left="4052" w:hanging="600"/>
      </w:pPr>
      <w:rPr>
        <w:rFonts w:hint="default"/>
        <w:lang w:val="zh-CN" w:eastAsia="zh-CN" w:bidi="zh-CN"/>
      </w:rPr>
    </w:lvl>
    <w:lvl w:ilvl="4" w:tentative="0">
      <w:start w:val="0"/>
      <w:numFmt w:val="bullet"/>
      <w:lvlText w:val="•"/>
      <w:lvlJc w:val="left"/>
      <w:pPr>
        <w:ind w:left="4942" w:hanging="600"/>
      </w:pPr>
      <w:rPr>
        <w:rFonts w:hint="default"/>
        <w:lang w:val="zh-CN" w:eastAsia="zh-CN" w:bidi="zh-CN"/>
      </w:rPr>
    </w:lvl>
    <w:lvl w:ilvl="5" w:tentative="0">
      <w:start w:val="0"/>
      <w:numFmt w:val="bullet"/>
      <w:lvlText w:val="•"/>
      <w:lvlJc w:val="left"/>
      <w:pPr>
        <w:ind w:left="5833" w:hanging="600"/>
      </w:pPr>
      <w:rPr>
        <w:rFonts w:hint="default"/>
        <w:lang w:val="zh-CN" w:eastAsia="zh-CN" w:bidi="zh-CN"/>
      </w:rPr>
    </w:lvl>
    <w:lvl w:ilvl="6" w:tentative="0">
      <w:start w:val="0"/>
      <w:numFmt w:val="bullet"/>
      <w:lvlText w:val="•"/>
      <w:lvlJc w:val="left"/>
      <w:pPr>
        <w:ind w:left="6724" w:hanging="600"/>
      </w:pPr>
      <w:rPr>
        <w:rFonts w:hint="default"/>
        <w:lang w:val="zh-CN" w:eastAsia="zh-CN" w:bidi="zh-CN"/>
      </w:rPr>
    </w:lvl>
    <w:lvl w:ilvl="7" w:tentative="0">
      <w:start w:val="0"/>
      <w:numFmt w:val="bullet"/>
      <w:lvlText w:val="•"/>
      <w:lvlJc w:val="left"/>
      <w:pPr>
        <w:ind w:left="7614" w:hanging="600"/>
      </w:pPr>
      <w:rPr>
        <w:rFonts w:hint="default"/>
        <w:lang w:val="zh-CN" w:eastAsia="zh-CN" w:bidi="zh-CN"/>
      </w:rPr>
    </w:lvl>
    <w:lvl w:ilvl="8" w:tentative="0">
      <w:start w:val="0"/>
      <w:numFmt w:val="bullet"/>
      <w:lvlText w:val="•"/>
      <w:lvlJc w:val="left"/>
      <w:pPr>
        <w:ind w:left="8505" w:hanging="600"/>
      </w:pPr>
      <w:rPr>
        <w:rFonts w:hint="default"/>
        <w:lang w:val="zh-CN" w:eastAsia="zh-CN" w:bidi="zh-CN"/>
      </w:rPr>
    </w:lvl>
  </w:abstractNum>
  <w:abstractNum w:abstractNumId="11">
    <w:nsid w:val="A9AC3AA7"/>
    <w:multiLevelType w:val="multilevel"/>
    <w:tmpl w:val="A9AC3AA7"/>
    <w:lvl w:ilvl="0" w:tentative="0">
      <w:start w:val="1"/>
      <w:numFmt w:val="decimal"/>
      <w:lvlText w:val="%1."/>
      <w:lvlJc w:val="left"/>
      <w:pPr>
        <w:ind w:left="297" w:hanging="36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298" w:hanging="360"/>
      </w:pPr>
      <w:rPr>
        <w:rFonts w:hint="default"/>
        <w:lang w:val="zh-CN" w:eastAsia="zh-CN" w:bidi="zh-CN"/>
      </w:rPr>
    </w:lvl>
    <w:lvl w:ilvl="2" w:tentative="0">
      <w:start w:val="0"/>
      <w:numFmt w:val="bullet"/>
      <w:lvlText w:val="•"/>
      <w:lvlJc w:val="left"/>
      <w:pPr>
        <w:ind w:left="2297" w:hanging="360"/>
      </w:pPr>
      <w:rPr>
        <w:rFonts w:hint="default"/>
        <w:lang w:val="zh-CN" w:eastAsia="zh-CN" w:bidi="zh-CN"/>
      </w:rPr>
    </w:lvl>
    <w:lvl w:ilvl="3" w:tentative="0">
      <w:start w:val="0"/>
      <w:numFmt w:val="bullet"/>
      <w:lvlText w:val="•"/>
      <w:lvlJc w:val="left"/>
      <w:pPr>
        <w:ind w:left="3296" w:hanging="360"/>
      </w:pPr>
      <w:rPr>
        <w:rFonts w:hint="default"/>
        <w:lang w:val="zh-CN" w:eastAsia="zh-CN" w:bidi="zh-CN"/>
      </w:rPr>
    </w:lvl>
    <w:lvl w:ilvl="4" w:tentative="0">
      <w:start w:val="0"/>
      <w:numFmt w:val="bullet"/>
      <w:lvlText w:val="•"/>
      <w:lvlJc w:val="left"/>
      <w:pPr>
        <w:ind w:left="4294" w:hanging="360"/>
      </w:pPr>
      <w:rPr>
        <w:rFonts w:hint="default"/>
        <w:lang w:val="zh-CN" w:eastAsia="zh-CN" w:bidi="zh-CN"/>
      </w:rPr>
    </w:lvl>
    <w:lvl w:ilvl="5" w:tentative="0">
      <w:start w:val="0"/>
      <w:numFmt w:val="bullet"/>
      <w:lvlText w:val="•"/>
      <w:lvlJc w:val="left"/>
      <w:pPr>
        <w:ind w:left="5293" w:hanging="360"/>
      </w:pPr>
      <w:rPr>
        <w:rFonts w:hint="default"/>
        <w:lang w:val="zh-CN" w:eastAsia="zh-CN" w:bidi="zh-CN"/>
      </w:rPr>
    </w:lvl>
    <w:lvl w:ilvl="6" w:tentative="0">
      <w:start w:val="0"/>
      <w:numFmt w:val="bullet"/>
      <w:lvlText w:val="•"/>
      <w:lvlJc w:val="left"/>
      <w:pPr>
        <w:ind w:left="6292" w:hanging="360"/>
      </w:pPr>
      <w:rPr>
        <w:rFonts w:hint="default"/>
        <w:lang w:val="zh-CN" w:eastAsia="zh-CN" w:bidi="zh-CN"/>
      </w:rPr>
    </w:lvl>
    <w:lvl w:ilvl="7" w:tentative="0">
      <w:start w:val="0"/>
      <w:numFmt w:val="bullet"/>
      <w:lvlText w:val="•"/>
      <w:lvlJc w:val="left"/>
      <w:pPr>
        <w:ind w:left="7290" w:hanging="360"/>
      </w:pPr>
      <w:rPr>
        <w:rFonts w:hint="default"/>
        <w:lang w:val="zh-CN" w:eastAsia="zh-CN" w:bidi="zh-CN"/>
      </w:rPr>
    </w:lvl>
    <w:lvl w:ilvl="8" w:tentative="0">
      <w:start w:val="0"/>
      <w:numFmt w:val="bullet"/>
      <w:lvlText w:val="•"/>
      <w:lvlJc w:val="left"/>
      <w:pPr>
        <w:ind w:left="8289" w:hanging="360"/>
      </w:pPr>
      <w:rPr>
        <w:rFonts w:hint="default"/>
        <w:lang w:val="zh-CN" w:eastAsia="zh-CN" w:bidi="zh-CN"/>
      </w:rPr>
    </w:lvl>
  </w:abstractNum>
  <w:abstractNum w:abstractNumId="12">
    <w:nsid w:val="AAF3F3FA"/>
    <w:multiLevelType w:val="multilevel"/>
    <w:tmpl w:val="AAF3F3FA"/>
    <w:lvl w:ilvl="0" w:tentative="0">
      <w:start w:val="1"/>
      <w:numFmt w:val="decimal"/>
      <w:lvlText w:val="%1."/>
      <w:lvlJc w:val="left"/>
      <w:pPr>
        <w:ind w:left="329"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073" w:hanging="222"/>
      </w:pPr>
      <w:rPr>
        <w:rFonts w:hint="default"/>
        <w:lang w:val="zh-CN" w:eastAsia="zh-CN" w:bidi="zh-CN"/>
      </w:rPr>
    </w:lvl>
    <w:lvl w:ilvl="2" w:tentative="0">
      <w:start w:val="0"/>
      <w:numFmt w:val="bullet"/>
      <w:lvlText w:val="•"/>
      <w:lvlJc w:val="left"/>
      <w:pPr>
        <w:ind w:left="1827" w:hanging="222"/>
      </w:pPr>
      <w:rPr>
        <w:rFonts w:hint="default"/>
        <w:lang w:val="zh-CN" w:eastAsia="zh-CN" w:bidi="zh-CN"/>
      </w:rPr>
    </w:lvl>
    <w:lvl w:ilvl="3" w:tentative="0">
      <w:start w:val="0"/>
      <w:numFmt w:val="bullet"/>
      <w:lvlText w:val="•"/>
      <w:lvlJc w:val="left"/>
      <w:pPr>
        <w:ind w:left="2580" w:hanging="222"/>
      </w:pPr>
      <w:rPr>
        <w:rFonts w:hint="default"/>
        <w:lang w:val="zh-CN" w:eastAsia="zh-CN" w:bidi="zh-CN"/>
      </w:rPr>
    </w:lvl>
    <w:lvl w:ilvl="4" w:tentative="0">
      <w:start w:val="0"/>
      <w:numFmt w:val="bullet"/>
      <w:lvlText w:val="•"/>
      <w:lvlJc w:val="left"/>
      <w:pPr>
        <w:ind w:left="3334" w:hanging="222"/>
      </w:pPr>
      <w:rPr>
        <w:rFonts w:hint="default"/>
        <w:lang w:val="zh-CN" w:eastAsia="zh-CN" w:bidi="zh-CN"/>
      </w:rPr>
    </w:lvl>
    <w:lvl w:ilvl="5" w:tentative="0">
      <w:start w:val="0"/>
      <w:numFmt w:val="bullet"/>
      <w:lvlText w:val="•"/>
      <w:lvlJc w:val="left"/>
      <w:pPr>
        <w:ind w:left="4087" w:hanging="222"/>
      </w:pPr>
      <w:rPr>
        <w:rFonts w:hint="default"/>
        <w:lang w:val="zh-CN" w:eastAsia="zh-CN" w:bidi="zh-CN"/>
      </w:rPr>
    </w:lvl>
    <w:lvl w:ilvl="6" w:tentative="0">
      <w:start w:val="0"/>
      <w:numFmt w:val="bullet"/>
      <w:lvlText w:val="•"/>
      <w:lvlJc w:val="left"/>
      <w:pPr>
        <w:ind w:left="4841" w:hanging="222"/>
      </w:pPr>
      <w:rPr>
        <w:rFonts w:hint="default"/>
        <w:lang w:val="zh-CN" w:eastAsia="zh-CN" w:bidi="zh-CN"/>
      </w:rPr>
    </w:lvl>
    <w:lvl w:ilvl="7" w:tentative="0">
      <w:start w:val="0"/>
      <w:numFmt w:val="bullet"/>
      <w:lvlText w:val="•"/>
      <w:lvlJc w:val="left"/>
      <w:pPr>
        <w:ind w:left="5594" w:hanging="222"/>
      </w:pPr>
      <w:rPr>
        <w:rFonts w:hint="default"/>
        <w:lang w:val="zh-CN" w:eastAsia="zh-CN" w:bidi="zh-CN"/>
      </w:rPr>
    </w:lvl>
    <w:lvl w:ilvl="8" w:tentative="0">
      <w:start w:val="0"/>
      <w:numFmt w:val="bullet"/>
      <w:lvlText w:val="•"/>
      <w:lvlJc w:val="left"/>
      <w:pPr>
        <w:ind w:left="6348" w:hanging="222"/>
      </w:pPr>
      <w:rPr>
        <w:rFonts w:hint="default"/>
        <w:lang w:val="zh-CN" w:eastAsia="zh-CN" w:bidi="zh-CN"/>
      </w:rPr>
    </w:lvl>
  </w:abstractNum>
  <w:abstractNum w:abstractNumId="13">
    <w:nsid w:val="B23A94A9"/>
    <w:multiLevelType w:val="multilevel"/>
    <w:tmpl w:val="B23A94A9"/>
    <w:lvl w:ilvl="0" w:tentative="0">
      <w:start w:val="1"/>
      <w:numFmt w:val="decimal"/>
      <w:lvlText w:val="（%1）"/>
      <w:lvlJc w:val="left"/>
      <w:pPr>
        <w:ind w:left="138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7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52" w:hanging="601"/>
      </w:pPr>
      <w:rPr>
        <w:rFonts w:hint="default"/>
        <w:lang w:val="zh-CN" w:eastAsia="zh-CN" w:bidi="zh-CN"/>
      </w:rPr>
    </w:lvl>
    <w:lvl w:ilvl="4" w:tentative="0">
      <w:start w:val="0"/>
      <w:numFmt w:val="bullet"/>
      <w:lvlText w:val="•"/>
      <w:lvlJc w:val="left"/>
      <w:pPr>
        <w:ind w:left="4942"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724" w:hanging="601"/>
      </w:pPr>
      <w:rPr>
        <w:rFonts w:hint="default"/>
        <w:lang w:val="zh-CN" w:eastAsia="zh-CN" w:bidi="zh-CN"/>
      </w:rPr>
    </w:lvl>
    <w:lvl w:ilvl="7" w:tentative="0">
      <w:start w:val="0"/>
      <w:numFmt w:val="bullet"/>
      <w:lvlText w:val="•"/>
      <w:lvlJc w:val="left"/>
      <w:pPr>
        <w:ind w:left="7614" w:hanging="601"/>
      </w:pPr>
      <w:rPr>
        <w:rFonts w:hint="default"/>
        <w:lang w:val="zh-CN" w:eastAsia="zh-CN" w:bidi="zh-CN"/>
      </w:rPr>
    </w:lvl>
    <w:lvl w:ilvl="8" w:tentative="0">
      <w:start w:val="0"/>
      <w:numFmt w:val="bullet"/>
      <w:lvlText w:val="•"/>
      <w:lvlJc w:val="left"/>
      <w:pPr>
        <w:ind w:left="8505" w:hanging="601"/>
      </w:pPr>
      <w:rPr>
        <w:rFonts w:hint="default"/>
        <w:lang w:val="zh-CN" w:eastAsia="zh-CN" w:bidi="zh-CN"/>
      </w:rPr>
    </w:lvl>
  </w:abstractNum>
  <w:abstractNum w:abstractNumId="14">
    <w:nsid w:val="B53F3350"/>
    <w:multiLevelType w:val="multilevel"/>
    <w:tmpl w:val="B53F3350"/>
    <w:lvl w:ilvl="0" w:tentative="0">
      <w:start w:val="0"/>
      <w:numFmt w:val="bullet"/>
      <w:lvlText w:val=""/>
      <w:lvlJc w:val="left"/>
      <w:pPr>
        <w:ind w:left="108" w:hanging="215"/>
      </w:pPr>
      <w:rPr>
        <w:rFonts w:hint="default" w:ascii="Wingdings" w:hAnsi="Wingdings" w:eastAsia="Wingdings" w:cs="Wingdings"/>
        <w:spacing w:val="-3"/>
        <w:w w:val="100"/>
        <w:sz w:val="22"/>
        <w:szCs w:val="22"/>
        <w:lang w:val="zh-CN" w:eastAsia="zh-CN" w:bidi="zh-CN"/>
      </w:rPr>
    </w:lvl>
    <w:lvl w:ilvl="1" w:tentative="0">
      <w:start w:val="0"/>
      <w:numFmt w:val="bullet"/>
      <w:lvlText w:val="•"/>
      <w:lvlJc w:val="left"/>
      <w:pPr>
        <w:ind w:left="827" w:hanging="215"/>
      </w:pPr>
      <w:rPr>
        <w:rFonts w:hint="default"/>
        <w:lang w:val="zh-CN" w:eastAsia="zh-CN" w:bidi="zh-CN"/>
      </w:rPr>
    </w:lvl>
    <w:lvl w:ilvl="2" w:tentative="0">
      <w:start w:val="0"/>
      <w:numFmt w:val="bullet"/>
      <w:lvlText w:val="•"/>
      <w:lvlJc w:val="left"/>
      <w:pPr>
        <w:ind w:left="1554" w:hanging="215"/>
      </w:pPr>
      <w:rPr>
        <w:rFonts w:hint="default"/>
        <w:lang w:val="zh-CN" w:eastAsia="zh-CN" w:bidi="zh-CN"/>
      </w:rPr>
    </w:lvl>
    <w:lvl w:ilvl="3" w:tentative="0">
      <w:start w:val="0"/>
      <w:numFmt w:val="bullet"/>
      <w:lvlText w:val="•"/>
      <w:lvlJc w:val="left"/>
      <w:pPr>
        <w:ind w:left="2281" w:hanging="215"/>
      </w:pPr>
      <w:rPr>
        <w:rFonts w:hint="default"/>
        <w:lang w:val="zh-CN" w:eastAsia="zh-CN" w:bidi="zh-CN"/>
      </w:rPr>
    </w:lvl>
    <w:lvl w:ilvl="4" w:tentative="0">
      <w:start w:val="0"/>
      <w:numFmt w:val="bullet"/>
      <w:lvlText w:val="•"/>
      <w:lvlJc w:val="left"/>
      <w:pPr>
        <w:ind w:left="3008" w:hanging="215"/>
      </w:pPr>
      <w:rPr>
        <w:rFonts w:hint="default"/>
        <w:lang w:val="zh-CN" w:eastAsia="zh-CN" w:bidi="zh-CN"/>
      </w:rPr>
    </w:lvl>
    <w:lvl w:ilvl="5" w:tentative="0">
      <w:start w:val="0"/>
      <w:numFmt w:val="bullet"/>
      <w:lvlText w:val="•"/>
      <w:lvlJc w:val="left"/>
      <w:pPr>
        <w:ind w:left="3735" w:hanging="215"/>
      </w:pPr>
      <w:rPr>
        <w:rFonts w:hint="default"/>
        <w:lang w:val="zh-CN" w:eastAsia="zh-CN" w:bidi="zh-CN"/>
      </w:rPr>
    </w:lvl>
    <w:lvl w:ilvl="6" w:tentative="0">
      <w:start w:val="0"/>
      <w:numFmt w:val="bullet"/>
      <w:lvlText w:val="•"/>
      <w:lvlJc w:val="left"/>
      <w:pPr>
        <w:ind w:left="4462" w:hanging="215"/>
      </w:pPr>
      <w:rPr>
        <w:rFonts w:hint="default"/>
        <w:lang w:val="zh-CN" w:eastAsia="zh-CN" w:bidi="zh-CN"/>
      </w:rPr>
    </w:lvl>
    <w:lvl w:ilvl="7" w:tentative="0">
      <w:start w:val="0"/>
      <w:numFmt w:val="bullet"/>
      <w:lvlText w:val="•"/>
      <w:lvlJc w:val="left"/>
      <w:pPr>
        <w:ind w:left="5189" w:hanging="215"/>
      </w:pPr>
      <w:rPr>
        <w:rFonts w:hint="default"/>
        <w:lang w:val="zh-CN" w:eastAsia="zh-CN" w:bidi="zh-CN"/>
      </w:rPr>
    </w:lvl>
    <w:lvl w:ilvl="8" w:tentative="0">
      <w:start w:val="0"/>
      <w:numFmt w:val="bullet"/>
      <w:lvlText w:val="•"/>
      <w:lvlJc w:val="left"/>
      <w:pPr>
        <w:ind w:left="5916" w:hanging="215"/>
      </w:pPr>
      <w:rPr>
        <w:rFonts w:hint="default"/>
        <w:lang w:val="zh-CN" w:eastAsia="zh-CN" w:bidi="zh-CN"/>
      </w:rPr>
    </w:lvl>
  </w:abstractNum>
  <w:abstractNum w:abstractNumId="15">
    <w:nsid w:val="BCECA0B4"/>
    <w:multiLevelType w:val="multilevel"/>
    <w:tmpl w:val="BCECA0B4"/>
    <w:lvl w:ilvl="0" w:tentative="0">
      <w:start w:val="1"/>
      <w:numFmt w:val="decimal"/>
      <w:lvlText w:val="%1."/>
      <w:lvlJc w:val="left"/>
      <w:pPr>
        <w:ind w:left="1137"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054" w:hanging="360"/>
      </w:pPr>
      <w:rPr>
        <w:rFonts w:hint="default"/>
        <w:lang w:val="zh-CN" w:eastAsia="zh-CN" w:bidi="zh-CN"/>
      </w:rPr>
    </w:lvl>
    <w:lvl w:ilvl="2" w:tentative="0">
      <w:start w:val="0"/>
      <w:numFmt w:val="bullet"/>
      <w:lvlText w:val="•"/>
      <w:lvlJc w:val="left"/>
      <w:pPr>
        <w:ind w:left="2969" w:hanging="360"/>
      </w:pPr>
      <w:rPr>
        <w:rFonts w:hint="default"/>
        <w:lang w:val="zh-CN" w:eastAsia="zh-CN" w:bidi="zh-CN"/>
      </w:rPr>
    </w:lvl>
    <w:lvl w:ilvl="3" w:tentative="0">
      <w:start w:val="0"/>
      <w:numFmt w:val="bullet"/>
      <w:lvlText w:val="•"/>
      <w:lvlJc w:val="left"/>
      <w:pPr>
        <w:ind w:left="3884" w:hanging="360"/>
      </w:pPr>
      <w:rPr>
        <w:rFonts w:hint="default"/>
        <w:lang w:val="zh-CN" w:eastAsia="zh-CN" w:bidi="zh-CN"/>
      </w:rPr>
    </w:lvl>
    <w:lvl w:ilvl="4" w:tentative="0">
      <w:start w:val="0"/>
      <w:numFmt w:val="bullet"/>
      <w:lvlText w:val="•"/>
      <w:lvlJc w:val="left"/>
      <w:pPr>
        <w:ind w:left="4798" w:hanging="360"/>
      </w:pPr>
      <w:rPr>
        <w:rFonts w:hint="default"/>
        <w:lang w:val="zh-CN" w:eastAsia="zh-CN" w:bidi="zh-CN"/>
      </w:rPr>
    </w:lvl>
    <w:lvl w:ilvl="5" w:tentative="0">
      <w:start w:val="0"/>
      <w:numFmt w:val="bullet"/>
      <w:lvlText w:val="•"/>
      <w:lvlJc w:val="left"/>
      <w:pPr>
        <w:ind w:left="5713" w:hanging="360"/>
      </w:pPr>
      <w:rPr>
        <w:rFonts w:hint="default"/>
        <w:lang w:val="zh-CN" w:eastAsia="zh-CN" w:bidi="zh-CN"/>
      </w:rPr>
    </w:lvl>
    <w:lvl w:ilvl="6" w:tentative="0">
      <w:start w:val="0"/>
      <w:numFmt w:val="bullet"/>
      <w:lvlText w:val="•"/>
      <w:lvlJc w:val="left"/>
      <w:pPr>
        <w:ind w:left="6628" w:hanging="360"/>
      </w:pPr>
      <w:rPr>
        <w:rFonts w:hint="default"/>
        <w:lang w:val="zh-CN" w:eastAsia="zh-CN" w:bidi="zh-CN"/>
      </w:rPr>
    </w:lvl>
    <w:lvl w:ilvl="7" w:tentative="0">
      <w:start w:val="0"/>
      <w:numFmt w:val="bullet"/>
      <w:lvlText w:val="•"/>
      <w:lvlJc w:val="left"/>
      <w:pPr>
        <w:ind w:left="7542" w:hanging="360"/>
      </w:pPr>
      <w:rPr>
        <w:rFonts w:hint="default"/>
        <w:lang w:val="zh-CN" w:eastAsia="zh-CN" w:bidi="zh-CN"/>
      </w:rPr>
    </w:lvl>
    <w:lvl w:ilvl="8" w:tentative="0">
      <w:start w:val="0"/>
      <w:numFmt w:val="bullet"/>
      <w:lvlText w:val="•"/>
      <w:lvlJc w:val="left"/>
      <w:pPr>
        <w:ind w:left="8457" w:hanging="360"/>
      </w:pPr>
      <w:rPr>
        <w:rFonts w:hint="default"/>
        <w:lang w:val="zh-CN" w:eastAsia="zh-CN" w:bidi="zh-CN"/>
      </w:rPr>
    </w:lvl>
  </w:abstractNum>
  <w:abstractNum w:abstractNumId="16">
    <w:nsid w:val="BE8A4F4C"/>
    <w:multiLevelType w:val="multilevel"/>
    <w:tmpl w:val="BE8A4F4C"/>
    <w:lvl w:ilvl="0" w:tentative="0">
      <w:start w:val="1"/>
      <w:numFmt w:val="decimal"/>
      <w:lvlText w:val="%1."/>
      <w:lvlJc w:val="left"/>
      <w:pPr>
        <w:ind w:left="768"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42" w:hanging="222"/>
      </w:pPr>
      <w:rPr>
        <w:rFonts w:hint="default"/>
        <w:lang w:val="zh-CN" w:eastAsia="zh-CN" w:bidi="zh-CN"/>
      </w:rPr>
    </w:lvl>
    <w:lvl w:ilvl="2" w:tentative="0">
      <w:start w:val="0"/>
      <w:numFmt w:val="bullet"/>
      <w:lvlText w:val="•"/>
      <w:lvlJc w:val="left"/>
      <w:pPr>
        <w:ind w:left="2324" w:hanging="222"/>
      </w:pPr>
      <w:rPr>
        <w:rFonts w:hint="default"/>
        <w:lang w:val="zh-CN" w:eastAsia="zh-CN" w:bidi="zh-CN"/>
      </w:rPr>
    </w:lvl>
    <w:lvl w:ilvl="3" w:tentative="0">
      <w:start w:val="0"/>
      <w:numFmt w:val="bullet"/>
      <w:lvlText w:val="•"/>
      <w:lvlJc w:val="left"/>
      <w:pPr>
        <w:ind w:left="3106" w:hanging="222"/>
      </w:pPr>
      <w:rPr>
        <w:rFonts w:hint="default"/>
        <w:lang w:val="zh-CN" w:eastAsia="zh-CN" w:bidi="zh-CN"/>
      </w:rPr>
    </w:lvl>
    <w:lvl w:ilvl="4" w:tentative="0">
      <w:start w:val="0"/>
      <w:numFmt w:val="bullet"/>
      <w:lvlText w:val="•"/>
      <w:lvlJc w:val="left"/>
      <w:pPr>
        <w:ind w:left="3888" w:hanging="222"/>
      </w:pPr>
      <w:rPr>
        <w:rFonts w:hint="default"/>
        <w:lang w:val="zh-CN" w:eastAsia="zh-CN" w:bidi="zh-CN"/>
      </w:rPr>
    </w:lvl>
    <w:lvl w:ilvl="5" w:tentative="0">
      <w:start w:val="0"/>
      <w:numFmt w:val="bullet"/>
      <w:lvlText w:val="•"/>
      <w:lvlJc w:val="left"/>
      <w:pPr>
        <w:ind w:left="4671" w:hanging="222"/>
      </w:pPr>
      <w:rPr>
        <w:rFonts w:hint="default"/>
        <w:lang w:val="zh-CN" w:eastAsia="zh-CN" w:bidi="zh-CN"/>
      </w:rPr>
    </w:lvl>
    <w:lvl w:ilvl="6" w:tentative="0">
      <w:start w:val="0"/>
      <w:numFmt w:val="bullet"/>
      <w:lvlText w:val="•"/>
      <w:lvlJc w:val="left"/>
      <w:pPr>
        <w:ind w:left="5453" w:hanging="222"/>
      </w:pPr>
      <w:rPr>
        <w:rFonts w:hint="default"/>
        <w:lang w:val="zh-CN" w:eastAsia="zh-CN" w:bidi="zh-CN"/>
      </w:rPr>
    </w:lvl>
    <w:lvl w:ilvl="7" w:tentative="0">
      <w:start w:val="0"/>
      <w:numFmt w:val="bullet"/>
      <w:lvlText w:val="•"/>
      <w:lvlJc w:val="left"/>
      <w:pPr>
        <w:ind w:left="6235" w:hanging="222"/>
      </w:pPr>
      <w:rPr>
        <w:rFonts w:hint="default"/>
        <w:lang w:val="zh-CN" w:eastAsia="zh-CN" w:bidi="zh-CN"/>
      </w:rPr>
    </w:lvl>
    <w:lvl w:ilvl="8" w:tentative="0">
      <w:start w:val="0"/>
      <w:numFmt w:val="bullet"/>
      <w:lvlText w:val="•"/>
      <w:lvlJc w:val="left"/>
      <w:pPr>
        <w:ind w:left="7017" w:hanging="222"/>
      </w:pPr>
      <w:rPr>
        <w:rFonts w:hint="default"/>
        <w:lang w:val="zh-CN" w:eastAsia="zh-CN" w:bidi="zh-CN"/>
      </w:rPr>
    </w:lvl>
  </w:abstractNum>
  <w:abstractNum w:abstractNumId="17">
    <w:nsid w:val="BF50FE6B"/>
    <w:multiLevelType w:val="multilevel"/>
    <w:tmpl w:val="BF50FE6B"/>
    <w:lvl w:ilvl="0" w:tentative="0">
      <w:start w:val="1"/>
      <w:numFmt w:val="decimal"/>
      <w:lvlText w:val="%1."/>
      <w:lvlJc w:val="left"/>
      <w:pPr>
        <w:ind w:left="297" w:hanging="36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298" w:hanging="361"/>
      </w:pPr>
      <w:rPr>
        <w:rFonts w:hint="default"/>
        <w:lang w:val="zh-CN" w:eastAsia="zh-CN" w:bidi="zh-CN"/>
      </w:rPr>
    </w:lvl>
    <w:lvl w:ilvl="2" w:tentative="0">
      <w:start w:val="0"/>
      <w:numFmt w:val="bullet"/>
      <w:lvlText w:val="•"/>
      <w:lvlJc w:val="left"/>
      <w:pPr>
        <w:ind w:left="2297" w:hanging="361"/>
      </w:pPr>
      <w:rPr>
        <w:rFonts w:hint="default"/>
        <w:lang w:val="zh-CN" w:eastAsia="zh-CN" w:bidi="zh-CN"/>
      </w:rPr>
    </w:lvl>
    <w:lvl w:ilvl="3" w:tentative="0">
      <w:start w:val="0"/>
      <w:numFmt w:val="bullet"/>
      <w:lvlText w:val="•"/>
      <w:lvlJc w:val="left"/>
      <w:pPr>
        <w:ind w:left="3296" w:hanging="361"/>
      </w:pPr>
      <w:rPr>
        <w:rFonts w:hint="default"/>
        <w:lang w:val="zh-CN" w:eastAsia="zh-CN" w:bidi="zh-CN"/>
      </w:rPr>
    </w:lvl>
    <w:lvl w:ilvl="4" w:tentative="0">
      <w:start w:val="0"/>
      <w:numFmt w:val="bullet"/>
      <w:lvlText w:val="•"/>
      <w:lvlJc w:val="left"/>
      <w:pPr>
        <w:ind w:left="4294" w:hanging="361"/>
      </w:pPr>
      <w:rPr>
        <w:rFonts w:hint="default"/>
        <w:lang w:val="zh-CN" w:eastAsia="zh-CN" w:bidi="zh-CN"/>
      </w:rPr>
    </w:lvl>
    <w:lvl w:ilvl="5" w:tentative="0">
      <w:start w:val="0"/>
      <w:numFmt w:val="bullet"/>
      <w:lvlText w:val="•"/>
      <w:lvlJc w:val="left"/>
      <w:pPr>
        <w:ind w:left="5293" w:hanging="361"/>
      </w:pPr>
      <w:rPr>
        <w:rFonts w:hint="default"/>
        <w:lang w:val="zh-CN" w:eastAsia="zh-CN" w:bidi="zh-CN"/>
      </w:rPr>
    </w:lvl>
    <w:lvl w:ilvl="6" w:tentative="0">
      <w:start w:val="0"/>
      <w:numFmt w:val="bullet"/>
      <w:lvlText w:val="•"/>
      <w:lvlJc w:val="left"/>
      <w:pPr>
        <w:ind w:left="6292" w:hanging="361"/>
      </w:pPr>
      <w:rPr>
        <w:rFonts w:hint="default"/>
        <w:lang w:val="zh-CN" w:eastAsia="zh-CN" w:bidi="zh-CN"/>
      </w:rPr>
    </w:lvl>
    <w:lvl w:ilvl="7" w:tentative="0">
      <w:start w:val="0"/>
      <w:numFmt w:val="bullet"/>
      <w:lvlText w:val="•"/>
      <w:lvlJc w:val="left"/>
      <w:pPr>
        <w:ind w:left="7290" w:hanging="361"/>
      </w:pPr>
      <w:rPr>
        <w:rFonts w:hint="default"/>
        <w:lang w:val="zh-CN" w:eastAsia="zh-CN" w:bidi="zh-CN"/>
      </w:rPr>
    </w:lvl>
    <w:lvl w:ilvl="8" w:tentative="0">
      <w:start w:val="0"/>
      <w:numFmt w:val="bullet"/>
      <w:lvlText w:val="•"/>
      <w:lvlJc w:val="left"/>
      <w:pPr>
        <w:ind w:left="8289" w:hanging="361"/>
      </w:pPr>
      <w:rPr>
        <w:rFonts w:hint="default"/>
        <w:lang w:val="zh-CN" w:eastAsia="zh-CN" w:bidi="zh-CN"/>
      </w:rPr>
    </w:lvl>
  </w:abstractNum>
  <w:abstractNum w:abstractNumId="18">
    <w:nsid w:val="C0915F4F"/>
    <w:multiLevelType w:val="multilevel"/>
    <w:tmpl w:val="C0915F4F"/>
    <w:lvl w:ilvl="0" w:tentative="0">
      <w:start w:val="3"/>
      <w:numFmt w:val="decimal"/>
      <w:lvlText w:val="%1."/>
      <w:lvlJc w:val="left"/>
      <w:pPr>
        <w:ind w:left="1142" w:hanging="363"/>
        <w:jc w:val="left"/>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1260" w:hanging="48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560"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200" w:hanging="780"/>
      </w:pPr>
      <w:rPr>
        <w:rFonts w:hint="default"/>
        <w:lang w:val="zh-CN" w:eastAsia="zh-CN" w:bidi="zh-CN"/>
      </w:rPr>
    </w:lvl>
    <w:lvl w:ilvl="4" w:tentative="0">
      <w:start w:val="0"/>
      <w:numFmt w:val="bullet"/>
      <w:lvlText w:val="•"/>
      <w:lvlJc w:val="left"/>
      <w:pPr>
        <w:ind w:left="1260" w:hanging="780"/>
      </w:pPr>
      <w:rPr>
        <w:rFonts w:hint="default"/>
        <w:lang w:val="zh-CN" w:eastAsia="zh-CN" w:bidi="zh-CN"/>
      </w:rPr>
    </w:lvl>
    <w:lvl w:ilvl="5" w:tentative="0">
      <w:start w:val="0"/>
      <w:numFmt w:val="bullet"/>
      <w:lvlText w:val="•"/>
      <w:lvlJc w:val="left"/>
      <w:pPr>
        <w:ind w:left="1320" w:hanging="780"/>
      </w:pPr>
      <w:rPr>
        <w:rFonts w:hint="default"/>
        <w:lang w:val="zh-CN" w:eastAsia="zh-CN" w:bidi="zh-CN"/>
      </w:rPr>
    </w:lvl>
    <w:lvl w:ilvl="6" w:tentative="0">
      <w:start w:val="0"/>
      <w:numFmt w:val="bullet"/>
      <w:lvlText w:val="•"/>
      <w:lvlJc w:val="left"/>
      <w:pPr>
        <w:ind w:left="1560" w:hanging="780"/>
      </w:pPr>
      <w:rPr>
        <w:rFonts w:hint="default"/>
        <w:lang w:val="zh-CN" w:eastAsia="zh-CN" w:bidi="zh-CN"/>
      </w:rPr>
    </w:lvl>
    <w:lvl w:ilvl="7" w:tentative="0">
      <w:start w:val="0"/>
      <w:numFmt w:val="bullet"/>
      <w:lvlText w:val="•"/>
      <w:lvlJc w:val="left"/>
      <w:pPr>
        <w:ind w:left="3741" w:hanging="780"/>
      </w:pPr>
      <w:rPr>
        <w:rFonts w:hint="default"/>
        <w:lang w:val="zh-CN" w:eastAsia="zh-CN" w:bidi="zh-CN"/>
      </w:rPr>
    </w:lvl>
    <w:lvl w:ilvl="8" w:tentative="0">
      <w:start w:val="0"/>
      <w:numFmt w:val="bullet"/>
      <w:lvlText w:val="•"/>
      <w:lvlJc w:val="left"/>
      <w:pPr>
        <w:ind w:left="5923" w:hanging="780"/>
      </w:pPr>
      <w:rPr>
        <w:rFonts w:hint="default"/>
        <w:lang w:val="zh-CN" w:eastAsia="zh-CN" w:bidi="zh-CN"/>
      </w:rPr>
    </w:lvl>
  </w:abstractNum>
  <w:abstractNum w:abstractNumId="19">
    <w:nsid w:val="C4E0D24A"/>
    <w:multiLevelType w:val="multilevel"/>
    <w:tmpl w:val="C4E0D24A"/>
    <w:lvl w:ilvl="0" w:tentative="0">
      <w:start w:val="25"/>
      <w:numFmt w:val="decimal"/>
      <w:lvlText w:val="%1."/>
      <w:lvlJc w:val="left"/>
      <w:pPr>
        <w:ind w:left="1262" w:hanging="483"/>
        <w:jc w:val="left"/>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300"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320" w:hanging="540"/>
      </w:pPr>
      <w:rPr>
        <w:rFonts w:hint="default"/>
        <w:lang w:val="zh-CN" w:eastAsia="zh-CN" w:bidi="zh-CN"/>
      </w:rPr>
    </w:lvl>
    <w:lvl w:ilvl="3" w:tentative="0">
      <w:start w:val="0"/>
      <w:numFmt w:val="bullet"/>
      <w:lvlText w:val="•"/>
      <w:lvlJc w:val="left"/>
      <w:pPr>
        <w:ind w:left="2440" w:hanging="540"/>
      </w:pPr>
      <w:rPr>
        <w:rFonts w:hint="default"/>
        <w:lang w:val="zh-CN" w:eastAsia="zh-CN" w:bidi="zh-CN"/>
      </w:rPr>
    </w:lvl>
    <w:lvl w:ilvl="4" w:tentative="0">
      <w:start w:val="0"/>
      <w:numFmt w:val="bullet"/>
      <w:lvlText w:val="•"/>
      <w:lvlJc w:val="left"/>
      <w:pPr>
        <w:ind w:left="3561" w:hanging="540"/>
      </w:pPr>
      <w:rPr>
        <w:rFonts w:hint="default"/>
        <w:lang w:val="zh-CN" w:eastAsia="zh-CN" w:bidi="zh-CN"/>
      </w:rPr>
    </w:lvl>
    <w:lvl w:ilvl="5" w:tentative="0">
      <w:start w:val="0"/>
      <w:numFmt w:val="bullet"/>
      <w:lvlText w:val="•"/>
      <w:lvlJc w:val="left"/>
      <w:pPr>
        <w:ind w:left="4682" w:hanging="540"/>
      </w:pPr>
      <w:rPr>
        <w:rFonts w:hint="default"/>
        <w:lang w:val="zh-CN" w:eastAsia="zh-CN" w:bidi="zh-CN"/>
      </w:rPr>
    </w:lvl>
    <w:lvl w:ilvl="6" w:tentative="0">
      <w:start w:val="0"/>
      <w:numFmt w:val="bullet"/>
      <w:lvlText w:val="•"/>
      <w:lvlJc w:val="left"/>
      <w:pPr>
        <w:ind w:left="5803" w:hanging="540"/>
      </w:pPr>
      <w:rPr>
        <w:rFonts w:hint="default"/>
        <w:lang w:val="zh-CN" w:eastAsia="zh-CN" w:bidi="zh-CN"/>
      </w:rPr>
    </w:lvl>
    <w:lvl w:ilvl="7" w:tentative="0">
      <w:start w:val="0"/>
      <w:numFmt w:val="bullet"/>
      <w:lvlText w:val="•"/>
      <w:lvlJc w:val="left"/>
      <w:pPr>
        <w:ind w:left="6924" w:hanging="540"/>
      </w:pPr>
      <w:rPr>
        <w:rFonts w:hint="default"/>
        <w:lang w:val="zh-CN" w:eastAsia="zh-CN" w:bidi="zh-CN"/>
      </w:rPr>
    </w:lvl>
    <w:lvl w:ilvl="8" w:tentative="0">
      <w:start w:val="0"/>
      <w:numFmt w:val="bullet"/>
      <w:lvlText w:val="•"/>
      <w:lvlJc w:val="left"/>
      <w:pPr>
        <w:ind w:left="8045" w:hanging="540"/>
      </w:pPr>
      <w:rPr>
        <w:rFonts w:hint="default"/>
        <w:lang w:val="zh-CN" w:eastAsia="zh-CN" w:bidi="zh-CN"/>
      </w:rPr>
    </w:lvl>
  </w:abstractNum>
  <w:abstractNum w:abstractNumId="20">
    <w:nsid w:val="C90D1B09"/>
    <w:multiLevelType w:val="multilevel"/>
    <w:tmpl w:val="C90D1B09"/>
    <w:lvl w:ilvl="0" w:tentative="0">
      <w:start w:val="1"/>
      <w:numFmt w:val="decimal"/>
      <w:lvlText w:val="%1."/>
      <w:lvlJc w:val="left"/>
      <w:pPr>
        <w:ind w:left="1018"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46" w:hanging="241"/>
      </w:pPr>
      <w:rPr>
        <w:rFonts w:hint="default"/>
        <w:lang w:val="zh-CN" w:eastAsia="zh-CN" w:bidi="zh-CN"/>
      </w:rPr>
    </w:lvl>
    <w:lvl w:ilvl="2" w:tentative="0">
      <w:start w:val="0"/>
      <w:numFmt w:val="bullet"/>
      <w:lvlText w:val="•"/>
      <w:lvlJc w:val="left"/>
      <w:pPr>
        <w:ind w:left="2873" w:hanging="241"/>
      </w:pPr>
      <w:rPr>
        <w:rFonts w:hint="default"/>
        <w:lang w:val="zh-CN" w:eastAsia="zh-CN" w:bidi="zh-CN"/>
      </w:rPr>
    </w:lvl>
    <w:lvl w:ilvl="3" w:tentative="0">
      <w:start w:val="0"/>
      <w:numFmt w:val="bullet"/>
      <w:lvlText w:val="•"/>
      <w:lvlJc w:val="left"/>
      <w:pPr>
        <w:ind w:left="3800" w:hanging="241"/>
      </w:pPr>
      <w:rPr>
        <w:rFonts w:hint="default"/>
        <w:lang w:val="zh-CN" w:eastAsia="zh-CN" w:bidi="zh-CN"/>
      </w:rPr>
    </w:lvl>
    <w:lvl w:ilvl="4" w:tentative="0">
      <w:start w:val="0"/>
      <w:numFmt w:val="bullet"/>
      <w:lvlText w:val="•"/>
      <w:lvlJc w:val="left"/>
      <w:pPr>
        <w:ind w:left="4726" w:hanging="241"/>
      </w:pPr>
      <w:rPr>
        <w:rFonts w:hint="default"/>
        <w:lang w:val="zh-CN" w:eastAsia="zh-CN" w:bidi="zh-CN"/>
      </w:rPr>
    </w:lvl>
    <w:lvl w:ilvl="5" w:tentative="0">
      <w:start w:val="0"/>
      <w:numFmt w:val="bullet"/>
      <w:lvlText w:val="•"/>
      <w:lvlJc w:val="left"/>
      <w:pPr>
        <w:ind w:left="5653" w:hanging="241"/>
      </w:pPr>
      <w:rPr>
        <w:rFonts w:hint="default"/>
        <w:lang w:val="zh-CN" w:eastAsia="zh-CN" w:bidi="zh-CN"/>
      </w:rPr>
    </w:lvl>
    <w:lvl w:ilvl="6" w:tentative="0">
      <w:start w:val="0"/>
      <w:numFmt w:val="bullet"/>
      <w:lvlText w:val="•"/>
      <w:lvlJc w:val="left"/>
      <w:pPr>
        <w:ind w:left="6580" w:hanging="241"/>
      </w:pPr>
      <w:rPr>
        <w:rFonts w:hint="default"/>
        <w:lang w:val="zh-CN" w:eastAsia="zh-CN" w:bidi="zh-CN"/>
      </w:rPr>
    </w:lvl>
    <w:lvl w:ilvl="7" w:tentative="0">
      <w:start w:val="0"/>
      <w:numFmt w:val="bullet"/>
      <w:lvlText w:val="•"/>
      <w:lvlJc w:val="left"/>
      <w:pPr>
        <w:ind w:left="7506" w:hanging="241"/>
      </w:pPr>
      <w:rPr>
        <w:rFonts w:hint="default"/>
        <w:lang w:val="zh-CN" w:eastAsia="zh-CN" w:bidi="zh-CN"/>
      </w:rPr>
    </w:lvl>
    <w:lvl w:ilvl="8" w:tentative="0">
      <w:start w:val="0"/>
      <w:numFmt w:val="bullet"/>
      <w:lvlText w:val="•"/>
      <w:lvlJc w:val="left"/>
      <w:pPr>
        <w:ind w:left="8433" w:hanging="241"/>
      </w:pPr>
      <w:rPr>
        <w:rFonts w:hint="default"/>
        <w:lang w:val="zh-CN" w:eastAsia="zh-CN" w:bidi="zh-CN"/>
      </w:rPr>
    </w:lvl>
  </w:abstractNum>
  <w:abstractNum w:abstractNumId="21">
    <w:nsid w:val="D1EB1714"/>
    <w:multiLevelType w:val="multilevel"/>
    <w:tmpl w:val="D1EB1714"/>
    <w:lvl w:ilvl="0" w:tentative="0">
      <w:start w:val="1"/>
      <w:numFmt w:val="decimal"/>
      <w:lvlText w:val="（%1）"/>
      <w:lvlJc w:val="left"/>
      <w:pPr>
        <w:ind w:left="1437" w:hanging="6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324" w:hanging="660"/>
      </w:pPr>
      <w:rPr>
        <w:rFonts w:hint="default"/>
        <w:lang w:val="zh-CN" w:eastAsia="zh-CN" w:bidi="zh-CN"/>
      </w:rPr>
    </w:lvl>
    <w:lvl w:ilvl="2" w:tentative="0">
      <w:start w:val="0"/>
      <w:numFmt w:val="bullet"/>
      <w:lvlText w:val="•"/>
      <w:lvlJc w:val="left"/>
      <w:pPr>
        <w:ind w:left="3209" w:hanging="660"/>
      </w:pPr>
      <w:rPr>
        <w:rFonts w:hint="default"/>
        <w:lang w:val="zh-CN" w:eastAsia="zh-CN" w:bidi="zh-CN"/>
      </w:rPr>
    </w:lvl>
    <w:lvl w:ilvl="3" w:tentative="0">
      <w:start w:val="0"/>
      <w:numFmt w:val="bullet"/>
      <w:lvlText w:val="•"/>
      <w:lvlJc w:val="left"/>
      <w:pPr>
        <w:ind w:left="4094" w:hanging="660"/>
      </w:pPr>
      <w:rPr>
        <w:rFonts w:hint="default"/>
        <w:lang w:val="zh-CN" w:eastAsia="zh-CN" w:bidi="zh-CN"/>
      </w:rPr>
    </w:lvl>
    <w:lvl w:ilvl="4" w:tentative="0">
      <w:start w:val="0"/>
      <w:numFmt w:val="bullet"/>
      <w:lvlText w:val="•"/>
      <w:lvlJc w:val="left"/>
      <w:pPr>
        <w:ind w:left="4978" w:hanging="660"/>
      </w:pPr>
      <w:rPr>
        <w:rFonts w:hint="default"/>
        <w:lang w:val="zh-CN" w:eastAsia="zh-CN" w:bidi="zh-CN"/>
      </w:rPr>
    </w:lvl>
    <w:lvl w:ilvl="5" w:tentative="0">
      <w:start w:val="0"/>
      <w:numFmt w:val="bullet"/>
      <w:lvlText w:val="•"/>
      <w:lvlJc w:val="left"/>
      <w:pPr>
        <w:ind w:left="5863" w:hanging="660"/>
      </w:pPr>
      <w:rPr>
        <w:rFonts w:hint="default"/>
        <w:lang w:val="zh-CN" w:eastAsia="zh-CN" w:bidi="zh-CN"/>
      </w:rPr>
    </w:lvl>
    <w:lvl w:ilvl="6" w:tentative="0">
      <w:start w:val="0"/>
      <w:numFmt w:val="bullet"/>
      <w:lvlText w:val="•"/>
      <w:lvlJc w:val="left"/>
      <w:pPr>
        <w:ind w:left="6748" w:hanging="660"/>
      </w:pPr>
      <w:rPr>
        <w:rFonts w:hint="default"/>
        <w:lang w:val="zh-CN" w:eastAsia="zh-CN" w:bidi="zh-CN"/>
      </w:rPr>
    </w:lvl>
    <w:lvl w:ilvl="7" w:tentative="0">
      <w:start w:val="0"/>
      <w:numFmt w:val="bullet"/>
      <w:lvlText w:val="•"/>
      <w:lvlJc w:val="left"/>
      <w:pPr>
        <w:ind w:left="7632" w:hanging="660"/>
      </w:pPr>
      <w:rPr>
        <w:rFonts w:hint="default"/>
        <w:lang w:val="zh-CN" w:eastAsia="zh-CN" w:bidi="zh-CN"/>
      </w:rPr>
    </w:lvl>
    <w:lvl w:ilvl="8" w:tentative="0">
      <w:start w:val="0"/>
      <w:numFmt w:val="bullet"/>
      <w:lvlText w:val="•"/>
      <w:lvlJc w:val="left"/>
      <w:pPr>
        <w:ind w:left="8517" w:hanging="660"/>
      </w:pPr>
      <w:rPr>
        <w:rFonts w:hint="default"/>
        <w:lang w:val="zh-CN" w:eastAsia="zh-CN" w:bidi="zh-CN"/>
      </w:rPr>
    </w:lvl>
  </w:abstractNum>
  <w:abstractNum w:abstractNumId="22">
    <w:nsid w:val="E0294EC7"/>
    <w:multiLevelType w:val="multilevel"/>
    <w:tmpl w:val="E0294EC7"/>
    <w:lvl w:ilvl="0" w:tentative="0">
      <w:start w:val="1"/>
      <w:numFmt w:val="decimal"/>
      <w:lvlText w:val="%1."/>
      <w:lvlJc w:val="left"/>
      <w:pPr>
        <w:ind w:left="297" w:hanging="241"/>
        <w:jc w:val="left"/>
      </w:pPr>
      <w:rPr>
        <w:rFonts w:hint="default" w:ascii="宋体" w:hAnsi="宋体" w:eastAsia="宋体" w:cs="宋体"/>
        <w:spacing w:val="-46"/>
        <w:w w:val="100"/>
        <w:sz w:val="22"/>
        <w:szCs w:val="22"/>
        <w:lang w:val="zh-CN" w:eastAsia="zh-CN" w:bidi="zh-CN"/>
      </w:rPr>
    </w:lvl>
    <w:lvl w:ilvl="1" w:tentative="0">
      <w:start w:val="0"/>
      <w:numFmt w:val="bullet"/>
      <w:lvlText w:val="•"/>
      <w:lvlJc w:val="left"/>
      <w:pPr>
        <w:ind w:left="1298" w:hanging="241"/>
      </w:pPr>
      <w:rPr>
        <w:rFonts w:hint="default"/>
        <w:lang w:val="zh-CN" w:eastAsia="zh-CN" w:bidi="zh-CN"/>
      </w:rPr>
    </w:lvl>
    <w:lvl w:ilvl="2" w:tentative="0">
      <w:start w:val="0"/>
      <w:numFmt w:val="bullet"/>
      <w:lvlText w:val="•"/>
      <w:lvlJc w:val="left"/>
      <w:pPr>
        <w:ind w:left="2297" w:hanging="241"/>
      </w:pPr>
      <w:rPr>
        <w:rFonts w:hint="default"/>
        <w:lang w:val="zh-CN" w:eastAsia="zh-CN" w:bidi="zh-CN"/>
      </w:rPr>
    </w:lvl>
    <w:lvl w:ilvl="3" w:tentative="0">
      <w:start w:val="0"/>
      <w:numFmt w:val="bullet"/>
      <w:lvlText w:val="•"/>
      <w:lvlJc w:val="left"/>
      <w:pPr>
        <w:ind w:left="3296" w:hanging="241"/>
      </w:pPr>
      <w:rPr>
        <w:rFonts w:hint="default"/>
        <w:lang w:val="zh-CN" w:eastAsia="zh-CN" w:bidi="zh-CN"/>
      </w:rPr>
    </w:lvl>
    <w:lvl w:ilvl="4" w:tentative="0">
      <w:start w:val="0"/>
      <w:numFmt w:val="bullet"/>
      <w:lvlText w:val="•"/>
      <w:lvlJc w:val="left"/>
      <w:pPr>
        <w:ind w:left="4294" w:hanging="241"/>
      </w:pPr>
      <w:rPr>
        <w:rFonts w:hint="default"/>
        <w:lang w:val="zh-CN" w:eastAsia="zh-CN" w:bidi="zh-CN"/>
      </w:rPr>
    </w:lvl>
    <w:lvl w:ilvl="5" w:tentative="0">
      <w:start w:val="0"/>
      <w:numFmt w:val="bullet"/>
      <w:lvlText w:val="•"/>
      <w:lvlJc w:val="left"/>
      <w:pPr>
        <w:ind w:left="5293" w:hanging="241"/>
      </w:pPr>
      <w:rPr>
        <w:rFonts w:hint="default"/>
        <w:lang w:val="zh-CN" w:eastAsia="zh-CN" w:bidi="zh-CN"/>
      </w:rPr>
    </w:lvl>
    <w:lvl w:ilvl="6" w:tentative="0">
      <w:start w:val="0"/>
      <w:numFmt w:val="bullet"/>
      <w:lvlText w:val="•"/>
      <w:lvlJc w:val="left"/>
      <w:pPr>
        <w:ind w:left="6292" w:hanging="241"/>
      </w:pPr>
      <w:rPr>
        <w:rFonts w:hint="default"/>
        <w:lang w:val="zh-CN" w:eastAsia="zh-CN" w:bidi="zh-CN"/>
      </w:rPr>
    </w:lvl>
    <w:lvl w:ilvl="7" w:tentative="0">
      <w:start w:val="0"/>
      <w:numFmt w:val="bullet"/>
      <w:lvlText w:val="•"/>
      <w:lvlJc w:val="left"/>
      <w:pPr>
        <w:ind w:left="7290" w:hanging="241"/>
      </w:pPr>
      <w:rPr>
        <w:rFonts w:hint="default"/>
        <w:lang w:val="zh-CN" w:eastAsia="zh-CN" w:bidi="zh-CN"/>
      </w:rPr>
    </w:lvl>
    <w:lvl w:ilvl="8" w:tentative="0">
      <w:start w:val="0"/>
      <w:numFmt w:val="bullet"/>
      <w:lvlText w:val="•"/>
      <w:lvlJc w:val="left"/>
      <w:pPr>
        <w:ind w:left="8289" w:hanging="241"/>
      </w:pPr>
      <w:rPr>
        <w:rFonts w:hint="default"/>
        <w:lang w:val="zh-CN" w:eastAsia="zh-CN" w:bidi="zh-CN"/>
      </w:rPr>
    </w:lvl>
  </w:abstractNum>
  <w:abstractNum w:abstractNumId="23">
    <w:nsid w:val="E504947C"/>
    <w:multiLevelType w:val="multilevel"/>
    <w:tmpl w:val="E504947C"/>
    <w:lvl w:ilvl="0" w:tentative="0">
      <w:start w:val="1"/>
      <w:numFmt w:val="decimal"/>
      <w:lvlText w:val="（%1）"/>
      <w:lvlJc w:val="left"/>
      <w:pPr>
        <w:ind w:left="1381" w:hanging="601"/>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227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52" w:hanging="601"/>
      </w:pPr>
      <w:rPr>
        <w:rFonts w:hint="default"/>
        <w:lang w:val="zh-CN" w:eastAsia="zh-CN" w:bidi="zh-CN"/>
      </w:rPr>
    </w:lvl>
    <w:lvl w:ilvl="4" w:tentative="0">
      <w:start w:val="0"/>
      <w:numFmt w:val="bullet"/>
      <w:lvlText w:val="•"/>
      <w:lvlJc w:val="left"/>
      <w:pPr>
        <w:ind w:left="4942"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724" w:hanging="601"/>
      </w:pPr>
      <w:rPr>
        <w:rFonts w:hint="default"/>
        <w:lang w:val="zh-CN" w:eastAsia="zh-CN" w:bidi="zh-CN"/>
      </w:rPr>
    </w:lvl>
    <w:lvl w:ilvl="7" w:tentative="0">
      <w:start w:val="0"/>
      <w:numFmt w:val="bullet"/>
      <w:lvlText w:val="•"/>
      <w:lvlJc w:val="left"/>
      <w:pPr>
        <w:ind w:left="7614" w:hanging="601"/>
      </w:pPr>
      <w:rPr>
        <w:rFonts w:hint="default"/>
        <w:lang w:val="zh-CN" w:eastAsia="zh-CN" w:bidi="zh-CN"/>
      </w:rPr>
    </w:lvl>
    <w:lvl w:ilvl="8" w:tentative="0">
      <w:start w:val="0"/>
      <w:numFmt w:val="bullet"/>
      <w:lvlText w:val="•"/>
      <w:lvlJc w:val="left"/>
      <w:pPr>
        <w:ind w:left="8505" w:hanging="601"/>
      </w:pPr>
      <w:rPr>
        <w:rFonts w:hint="default"/>
        <w:lang w:val="zh-CN" w:eastAsia="zh-CN" w:bidi="zh-CN"/>
      </w:rPr>
    </w:lvl>
  </w:abstractNum>
  <w:abstractNum w:abstractNumId="24">
    <w:nsid w:val="F3A33954"/>
    <w:multiLevelType w:val="multilevel"/>
    <w:tmpl w:val="F3A33954"/>
    <w:lvl w:ilvl="0" w:tentative="0">
      <w:start w:val="1"/>
      <w:numFmt w:val="decimal"/>
      <w:lvlText w:val="%1."/>
      <w:lvlJc w:val="left"/>
      <w:pPr>
        <w:ind w:left="297" w:hanging="24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298" w:hanging="241"/>
      </w:pPr>
      <w:rPr>
        <w:rFonts w:hint="default"/>
        <w:lang w:val="zh-CN" w:eastAsia="zh-CN" w:bidi="zh-CN"/>
      </w:rPr>
    </w:lvl>
    <w:lvl w:ilvl="2" w:tentative="0">
      <w:start w:val="0"/>
      <w:numFmt w:val="bullet"/>
      <w:lvlText w:val="•"/>
      <w:lvlJc w:val="left"/>
      <w:pPr>
        <w:ind w:left="2297" w:hanging="241"/>
      </w:pPr>
      <w:rPr>
        <w:rFonts w:hint="default"/>
        <w:lang w:val="zh-CN" w:eastAsia="zh-CN" w:bidi="zh-CN"/>
      </w:rPr>
    </w:lvl>
    <w:lvl w:ilvl="3" w:tentative="0">
      <w:start w:val="0"/>
      <w:numFmt w:val="bullet"/>
      <w:lvlText w:val="•"/>
      <w:lvlJc w:val="left"/>
      <w:pPr>
        <w:ind w:left="3296" w:hanging="241"/>
      </w:pPr>
      <w:rPr>
        <w:rFonts w:hint="default"/>
        <w:lang w:val="zh-CN" w:eastAsia="zh-CN" w:bidi="zh-CN"/>
      </w:rPr>
    </w:lvl>
    <w:lvl w:ilvl="4" w:tentative="0">
      <w:start w:val="0"/>
      <w:numFmt w:val="bullet"/>
      <w:lvlText w:val="•"/>
      <w:lvlJc w:val="left"/>
      <w:pPr>
        <w:ind w:left="4294" w:hanging="241"/>
      </w:pPr>
      <w:rPr>
        <w:rFonts w:hint="default"/>
        <w:lang w:val="zh-CN" w:eastAsia="zh-CN" w:bidi="zh-CN"/>
      </w:rPr>
    </w:lvl>
    <w:lvl w:ilvl="5" w:tentative="0">
      <w:start w:val="0"/>
      <w:numFmt w:val="bullet"/>
      <w:lvlText w:val="•"/>
      <w:lvlJc w:val="left"/>
      <w:pPr>
        <w:ind w:left="5293" w:hanging="241"/>
      </w:pPr>
      <w:rPr>
        <w:rFonts w:hint="default"/>
        <w:lang w:val="zh-CN" w:eastAsia="zh-CN" w:bidi="zh-CN"/>
      </w:rPr>
    </w:lvl>
    <w:lvl w:ilvl="6" w:tentative="0">
      <w:start w:val="0"/>
      <w:numFmt w:val="bullet"/>
      <w:lvlText w:val="•"/>
      <w:lvlJc w:val="left"/>
      <w:pPr>
        <w:ind w:left="6292" w:hanging="241"/>
      </w:pPr>
      <w:rPr>
        <w:rFonts w:hint="default"/>
        <w:lang w:val="zh-CN" w:eastAsia="zh-CN" w:bidi="zh-CN"/>
      </w:rPr>
    </w:lvl>
    <w:lvl w:ilvl="7" w:tentative="0">
      <w:start w:val="0"/>
      <w:numFmt w:val="bullet"/>
      <w:lvlText w:val="•"/>
      <w:lvlJc w:val="left"/>
      <w:pPr>
        <w:ind w:left="7290" w:hanging="241"/>
      </w:pPr>
      <w:rPr>
        <w:rFonts w:hint="default"/>
        <w:lang w:val="zh-CN" w:eastAsia="zh-CN" w:bidi="zh-CN"/>
      </w:rPr>
    </w:lvl>
    <w:lvl w:ilvl="8" w:tentative="0">
      <w:start w:val="0"/>
      <w:numFmt w:val="bullet"/>
      <w:lvlText w:val="•"/>
      <w:lvlJc w:val="left"/>
      <w:pPr>
        <w:ind w:left="8289" w:hanging="241"/>
      </w:pPr>
      <w:rPr>
        <w:rFonts w:hint="default"/>
        <w:lang w:val="zh-CN" w:eastAsia="zh-CN" w:bidi="zh-CN"/>
      </w:rPr>
    </w:lvl>
  </w:abstractNum>
  <w:abstractNum w:abstractNumId="25">
    <w:nsid w:val="F585BF25"/>
    <w:multiLevelType w:val="multilevel"/>
    <w:tmpl w:val="F585BF25"/>
    <w:lvl w:ilvl="0" w:tentative="0">
      <w:start w:val="1"/>
      <w:numFmt w:val="decimal"/>
      <w:lvlText w:val="%1."/>
      <w:lvlJc w:val="left"/>
      <w:pPr>
        <w:ind w:left="297" w:hanging="36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298" w:hanging="360"/>
      </w:pPr>
      <w:rPr>
        <w:rFonts w:hint="default"/>
        <w:lang w:val="zh-CN" w:eastAsia="zh-CN" w:bidi="zh-CN"/>
      </w:rPr>
    </w:lvl>
    <w:lvl w:ilvl="2" w:tentative="0">
      <w:start w:val="0"/>
      <w:numFmt w:val="bullet"/>
      <w:lvlText w:val="•"/>
      <w:lvlJc w:val="left"/>
      <w:pPr>
        <w:ind w:left="2297" w:hanging="360"/>
      </w:pPr>
      <w:rPr>
        <w:rFonts w:hint="default"/>
        <w:lang w:val="zh-CN" w:eastAsia="zh-CN" w:bidi="zh-CN"/>
      </w:rPr>
    </w:lvl>
    <w:lvl w:ilvl="3" w:tentative="0">
      <w:start w:val="0"/>
      <w:numFmt w:val="bullet"/>
      <w:lvlText w:val="•"/>
      <w:lvlJc w:val="left"/>
      <w:pPr>
        <w:ind w:left="3296" w:hanging="360"/>
      </w:pPr>
      <w:rPr>
        <w:rFonts w:hint="default"/>
        <w:lang w:val="zh-CN" w:eastAsia="zh-CN" w:bidi="zh-CN"/>
      </w:rPr>
    </w:lvl>
    <w:lvl w:ilvl="4" w:tentative="0">
      <w:start w:val="0"/>
      <w:numFmt w:val="bullet"/>
      <w:lvlText w:val="•"/>
      <w:lvlJc w:val="left"/>
      <w:pPr>
        <w:ind w:left="4294" w:hanging="360"/>
      </w:pPr>
      <w:rPr>
        <w:rFonts w:hint="default"/>
        <w:lang w:val="zh-CN" w:eastAsia="zh-CN" w:bidi="zh-CN"/>
      </w:rPr>
    </w:lvl>
    <w:lvl w:ilvl="5" w:tentative="0">
      <w:start w:val="0"/>
      <w:numFmt w:val="bullet"/>
      <w:lvlText w:val="•"/>
      <w:lvlJc w:val="left"/>
      <w:pPr>
        <w:ind w:left="5293" w:hanging="360"/>
      </w:pPr>
      <w:rPr>
        <w:rFonts w:hint="default"/>
        <w:lang w:val="zh-CN" w:eastAsia="zh-CN" w:bidi="zh-CN"/>
      </w:rPr>
    </w:lvl>
    <w:lvl w:ilvl="6" w:tentative="0">
      <w:start w:val="0"/>
      <w:numFmt w:val="bullet"/>
      <w:lvlText w:val="•"/>
      <w:lvlJc w:val="left"/>
      <w:pPr>
        <w:ind w:left="6292" w:hanging="360"/>
      </w:pPr>
      <w:rPr>
        <w:rFonts w:hint="default"/>
        <w:lang w:val="zh-CN" w:eastAsia="zh-CN" w:bidi="zh-CN"/>
      </w:rPr>
    </w:lvl>
    <w:lvl w:ilvl="7" w:tentative="0">
      <w:start w:val="0"/>
      <w:numFmt w:val="bullet"/>
      <w:lvlText w:val="•"/>
      <w:lvlJc w:val="left"/>
      <w:pPr>
        <w:ind w:left="7290" w:hanging="360"/>
      </w:pPr>
      <w:rPr>
        <w:rFonts w:hint="default"/>
        <w:lang w:val="zh-CN" w:eastAsia="zh-CN" w:bidi="zh-CN"/>
      </w:rPr>
    </w:lvl>
    <w:lvl w:ilvl="8" w:tentative="0">
      <w:start w:val="0"/>
      <w:numFmt w:val="bullet"/>
      <w:lvlText w:val="•"/>
      <w:lvlJc w:val="left"/>
      <w:pPr>
        <w:ind w:left="8289" w:hanging="360"/>
      </w:pPr>
      <w:rPr>
        <w:rFonts w:hint="default"/>
        <w:lang w:val="zh-CN" w:eastAsia="zh-CN" w:bidi="zh-CN"/>
      </w:rPr>
    </w:lvl>
  </w:abstractNum>
  <w:abstractNum w:abstractNumId="26">
    <w:nsid w:val="F689643B"/>
    <w:multiLevelType w:val="multilevel"/>
    <w:tmpl w:val="F689643B"/>
    <w:lvl w:ilvl="0" w:tentative="0">
      <w:start w:val="21"/>
      <w:numFmt w:val="decimal"/>
      <w:lvlText w:val="%1."/>
      <w:lvlJc w:val="left"/>
      <w:pPr>
        <w:ind w:left="1262" w:hanging="483"/>
        <w:jc w:val="left"/>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1320" w:hanging="54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560"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560" w:hanging="780"/>
      </w:pPr>
      <w:rPr>
        <w:rFonts w:hint="default"/>
        <w:lang w:val="zh-CN" w:eastAsia="zh-CN" w:bidi="zh-CN"/>
      </w:rPr>
    </w:lvl>
    <w:lvl w:ilvl="4" w:tentative="0">
      <w:start w:val="0"/>
      <w:numFmt w:val="bullet"/>
      <w:lvlText w:val="•"/>
      <w:lvlJc w:val="left"/>
      <w:pPr>
        <w:ind w:left="2806" w:hanging="780"/>
      </w:pPr>
      <w:rPr>
        <w:rFonts w:hint="default"/>
        <w:lang w:val="zh-CN" w:eastAsia="zh-CN" w:bidi="zh-CN"/>
      </w:rPr>
    </w:lvl>
    <w:lvl w:ilvl="5" w:tentative="0">
      <w:start w:val="0"/>
      <w:numFmt w:val="bullet"/>
      <w:lvlText w:val="•"/>
      <w:lvlJc w:val="left"/>
      <w:pPr>
        <w:ind w:left="4053" w:hanging="780"/>
      </w:pPr>
      <w:rPr>
        <w:rFonts w:hint="default"/>
        <w:lang w:val="zh-CN" w:eastAsia="zh-CN" w:bidi="zh-CN"/>
      </w:rPr>
    </w:lvl>
    <w:lvl w:ilvl="6" w:tentative="0">
      <w:start w:val="0"/>
      <w:numFmt w:val="bullet"/>
      <w:lvlText w:val="•"/>
      <w:lvlJc w:val="left"/>
      <w:pPr>
        <w:ind w:left="5300" w:hanging="780"/>
      </w:pPr>
      <w:rPr>
        <w:rFonts w:hint="default"/>
        <w:lang w:val="zh-CN" w:eastAsia="zh-CN" w:bidi="zh-CN"/>
      </w:rPr>
    </w:lvl>
    <w:lvl w:ilvl="7" w:tentative="0">
      <w:start w:val="0"/>
      <w:numFmt w:val="bullet"/>
      <w:lvlText w:val="•"/>
      <w:lvlJc w:val="left"/>
      <w:pPr>
        <w:ind w:left="6546" w:hanging="780"/>
      </w:pPr>
      <w:rPr>
        <w:rFonts w:hint="default"/>
        <w:lang w:val="zh-CN" w:eastAsia="zh-CN" w:bidi="zh-CN"/>
      </w:rPr>
    </w:lvl>
    <w:lvl w:ilvl="8" w:tentative="0">
      <w:start w:val="0"/>
      <w:numFmt w:val="bullet"/>
      <w:lvlText w:val="•"/>
      <w:lvlJc w:val="left"/>
      <w:pPr>
        <w:ind w:left="7793" w:hanging="780"/>
      </w:pPr>
      <w:rPr>
        <w:rFonts w:hint="default"/>
        <w:lang w:val="zh-CN" w:eastAsia="zh-CN" w:bidi="zh-CN"/>
      </w:rPr>
    </w:lvl>
  </w:abstractNum>
  <w:abstractNum w:abstractNumId="27">
    <w:nsid w:val="FEC2EA36"/>
    <w:multiLevelType w:val="multilevel"/>
    <w:tmpl w:val="FEC2EA36"/>
    <w:lvl w:ilvl="0" w:tentative="0">
      <w:start w:val="1"/>
      <w:numFmt w:val="decimal"/>
      <w:lvlText w:val="（%1）"/>
      <w:lvlJc w:val="left"/>
      <w:pPr>
        <w:ind w:left="138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7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52" w:hanging="601"/>
      </w:pPr>
      <w:rPr>
        <w:rFonts w:hint="default"/>
        <w:lang w:val="zh-CN" w:eastAsia="zh-CN" w:bidi="zh-CN"/>
      </w:rPr>
    </w:lvl>
    <w:lvl w:ilvl="4" w:tentative="0">
      <w:start w:val="0"/>
      <w:numFmt w:val="bullet"/>
      <w:lvlText w:val="•"/>
      <w:lvlJc w:val="left"/>
      <w:pPr>
        <w:ind w:left="4942"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724" w:hanging="601"/>
      </w:pPr>
      <w:rPr>
        <w:rFonts w:hint="default"/>
        <w:lang w:val="zh-CN" w:eastAsia="zh-CN" w:bidi="zh-CN"/>
      </w:rPr>
    </w:lvl>
    <w:lvl w:ilvl="7" w:tentative="0">
      <w:start w:val="0"/>
      <w:numFmt w:val="bullet"/>
      <w:lvlText w:val="•"/>
      <w:lvlJc w:val="left"/>
      <w:pPr>
        <w:ind w:left="7614" w:hanging="601"/>
      </w:pPr>
      <w:rPr>
        <w:rFonts w:hint="default"/>
        <w:lang w:val="zh-CN" w:eastAsia="zh-CN" w:bidi="zh-CN"/>
      </w:rPr>
    </w:lvl>
    <w:lvl w:ilvl="8" w:tentative="0">
      <w:start w:val="0"/>
      <w:numFmt w:val="bullet"/>
      <w:lvlText w:val="•"/>
      <w:lvlJc w:val="left"/>
      <w:pPr>
        <w:ind w:left="8505" w:hanging="601"/>
      </w:pPr>
      <w:rPr>
        <w:rFonts w:hint="default"/>
        <w:lang w:val="zh-CN" w:eastAsia="zh-CN" w:bidi="zh-CN"/>
      </w:rPr>
    </w:lvl>
  </w:abstractNum>
  <w:abstractNum w:abstractNumId="28">
    <w:nsid w:val="01836A6D"/>
    <w:multiLevelType w:val="multilevel"/>
    <w:tmpl w:val="01836A6D"/>
    <w:lvl w:ilvl="0" w:tentative="0">
      <w:start w:val="1"/>
      <w:numFmt w:val="decimal"/>
      <w:lvlText w:val="%1."/>
      <w:lvlJc w:val="left"/>
      <w:pPr>
        <w:ind w:left="1137"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054" w:hanging="360"/>
      </w:pPr>
      <w:rPr>
        <w:rFonts w:hint="default"/>
        <w:lang w:val="zh-CN" w:eastAsia="zh-CN" w:bidi="zh-CN"/>
      </w:rPr>
    </w:lvl>
    <w:lvl w:ilvl="2" w:tentative="0">
      <w:start w:val="0"/>
      <w:numFmt w:val="bullet"/>
      <w:lvlText w:val="•"/>
      <w:lvlJc w:val="left"/>
      <w:pPr>
        <w:ind w:left="2969" w:hanging="360"/>
      </w:pPr>
      <w:rPr>
        <w:rFonts w:hint="default"/>
        <w:lang w:val="zh-CN" w:eastAsia="zh-CN" w:bidi="zh-CN"/>
      </w:rPr>
    </w:lvl>
    <w:lvl w:ilvl="3" w:tentative="0">
      <w:start w:val="0"/>
      <w:numFmt w:val="bullet"/>
      <w:lvlText w:val="•"/>
      <w:lvlJc w:val="left"/>
      <w:pPr>
        <w:ind w:left="3884" w:hanging="360"/>
      </w:pPr>
      <w:rPr>
        <w:rFonts w:hint="default"/>
        <w:lang w:val="zh-CN" w:eastAsia="zh-CN" w:bidi="zh-CN"/>
      </w:rPr>
    </w:lvl>
    <w:lvl w:ilvl="4" w:tentative="0">
      <w:start w:val="0"/>
      <w:numFmt w:val="bullet"/>
      <w:lvlText w:val="•"/>
      <w:lvlJc w:val="left"/>
      <w:pPr>
        <w:ind w:left="4798" w:hanging="360"/>
      </w:pPr>
      <w:rPr>
        <w:rFonts w:hint="default"/>
        <w:lang w:val="zh-CN" w:eastAsia="zh-CN" w:bidi="zh-CN"/>
      </w:rPr>
    </w:lvl>
    <w:lvl w:ilvl="5" w:tentative="0">
      <w:start w:val="0"/>
      <w:numFmt w:val="bullet"/>
      <w:lvlText w:val="•"/>
      <w:lvlJc w:val="left"/>
      <w:pPr>
        <w:ind w:left="5713" w:hanging="360"/>
      </w:pPr>
      <w:rPr>
        <w:rFonts w:hint="default"/>
        <w:lang w:val="zh-CN" w:eastAsia="zh-CN" w:bidi="zh-CN"/>
      </w:rPr>
    </w:lvl>
    <w:lvl w:ilvl="6" w:tentative="0">
      <w:start w:val="0"/>
      <w:numFmt w:val="bullet"/>
      <w:lvlText w:val="•"/>
      <w:lvlJc w:val="left"/>
      <w:pPr>
        <w:ind w:left="6628" w:hanging="360"/>
      </w:pPr>
      <w:rPr>
        <w:rFonts w:hint="default"/>
        <w:lang w:val="zh-CN" w:eastAsia="zh-CN" w:bidi="zh-CN"/>
      </w:rPr>
    </w:lvl>
    <w:lvl w:ilvl="7" w:tentative="0">
      <w:start w:val="0"/>
      <w:numFmt w:val="bullet"/>
      <w:lvlText w:val="•"/>
      <w:lvlJc w:val="left"/>
      <w:pPr>
        <w:ind w:left="7542" w:hanging="360"/>
      </w:pPr>
      <w:rPr>
        <w:rFonts w:hint="default"/>
        <w:lang w:val="zh-CN" w:eastAsia="zh-CN" w:bidi="zh-CN"/>
      </w:rPr>
    </w:lvl>
    <w:lvl w:ilvl="8" w:tentative="0">
      <w:start w:val="0"/>
      <w:numFmt w:val="bullet"/>
      <w:lvlText w:val="•"/>
      <w:lvlJc w:val="left"/>
      <w:pPr>
        <w:ind w:left="8457" w:hanging="360"/>
      </w:pPr>
      <w:rPr>
        <w:rFonts w:hint="default"/>
        <w:lang w:val="zh-CN" w:eastAsia="zh-CN" w:bidi="zh-CN"/>
      </w:rPr>
    </w:lvl>
  </w:abstractNum>
  <w:abstractNum w:abstractNumId="29">
    <w:nsid w:val="03A63A41"/>
    <w:multiLevelType w:val="multilevel"/>
    <w:tmpl w:val="03A63A41"/>
    <w:lvl w:ilvl="0" w:tentative="0">
      <w:start w:val="2"/>
      <w:numFmt w:val="decimal"/>
      <w:lvlText w:val="%1"/>
      <w:lvlJc w:val="left"/>
      <w:pPr>
        <w:ind w:left="1260" w:hanging="480"/>
        <w:jc w:val="left"/>
      </w:pPr>
      <w:rPr>
        <w:rFonts w:hint="default"/>
        <w:lang w:val="zh-CN" w:eastAsia="zh-CN" w:bidi="zh-CN"/>
      </w:rPr>
    </w:lvl>
    <w:lvl w:ilvl="1" w:tentative="0">
      <w:start w:val="1"/>
      <w:numFmt w:val="decimal"/>
      <w:lvlText w:val="%1.%2"/>
      <w:lvlJc w:val="left"/>
      <w:pPr>
        <w:ind w:left="1260"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065" w:hanging="480"/>
      </w:pPr>
      <w:rPr>
        <w:rFonts w:hint="default"/>
        <w:lang w:val="zh-CN" w:eastAsia="zh-CN" w:bidi="zh-CN"/>
      </w:rPr>
    </w:lvl>
    <w:lvl w:ilvl="3" w:tentative="0">
      <w:start w:val="0"/>
      <w:numFmt w:val="bullet"/>
      <w:lvlText w:val="•"/>
      <w:lvlJc w:val="left"/>
      <w:pPr>
        <w:ind w:left="3968" w:hanging="480"/>
      </w:pPr>
      <w:rPr>
        <w:rFonts w:hint="default"/>
        <w:lang w:val="zh-CN" w:eastAsia="zh-CN" w:bidi="zh-CN"/>
      </w:rPr>
    </w:lvl>
    <w:lvl w:ilvl="4" w:tentative="0">
      <w:start w:val="0"/>
      <w:numFmt w:val="bullet"/>
      <w:lvlText w:val="•"/>
      <w:lvlJc w:val="left"/>
      <w:pPr>
        <w:ind w:left="4870" w:hanging="480"/>
      </w:pPr>
      <w:rPr>
        <w:rFonts w:hint="default"/>
        <w:lang w:val="zh-CN" w:eastAsia="zh-CN" w:bidi="zh-CN"/>
      </w:rPr>
    </w:lvl>
    <w:lvl w:ilvl="5" w:tentative="0">
      <w:start w:val="0"/>
      <w:numFmt w:val="bullet"/>
      <w:lvlText w:val="•"/>
      <w:lvlJc w:val="left"/>
      <w:pPr>
        <w:ind w:left="5773" w:hanging="480"/>
      </w:pPr>
      <w:rPr>
        <w:rFonts w:hint="default"/>
        <w:lang w:val="zh-CN" w:eastAsia="zh-CN" w:bidi="zh-CN"/>
      </w:rPr>
    </w:lvl>
    <w:lvl w:ilvl="6" w:tentative="0">
      <w:start w:val="0"/>
      <w:numFmt w:val="bullet"/>
      <w:lvlText w:val="•"/>
      <w:lvlJc w:val="left"/>
      <w:pPr>
        <w:ind w:left="6676" w:hanging="480"/>
      </w:pPr>
      <w:rPr>
        <w:rFonts w:hint="default"/>
        <w:lang w:val="zh-CN" w:eastAsia="zh-CN" w:bidi="zh-CN"/>
      </w:rPr>
    </w:lvl>
    <w:lvl w:ilvl="7" w:tentative="0">
      <w:start w:val="0"/>
      <w:numFmt w:val="bullet"/>
      <w:lvlText w:val="•"/>
      <w:lvlJc w:val="left"/>
      <w:pPr>
        <w:ind w:left="7578" w:hanging="480"/>
      </w:pPr>
      <w:rPr>
        <w:rFonts w:hint="default"/>
        <w:lang w:val="zh-CN" w:eastAsia="zh-CN" w:bidi="zh-CN"/>
      </w:rPr>
    </w:lvl>
    <w:lvl w:ilvl="8" w:tentative="0">
      <w:start w:val="0"/>
      <w:numFmt w:val="bullet"/>
      <w:lvlText w:val="•"/>
      <w:lvlJc w:val="left"/>
      <w:pPr>
        <w:ind w:left="8481" w:hanging="480"/>
      </w:pPr>
      <w:rPr>
        <w:rFonts w:hint="default"/>
        <w:lang w:val="zh-CN" w:eastAsia="zh-CN" w:bidi="zh-CN"/>
      </w:rPr>
    </w:lvl>
  </w:abstractNum>
  <w:abstractNum w:abstractNumId="30">
    <w:nsid w:val="0F9F9CCA"/>
    <w:multiLevelType w:val="multilevel"/>
    <w:tmpl w:val="0F9F9CCA"/>
    <w:lvl w:ilvl="0" w:tentative="0">
      <w:start w:val="3"/>
      <w:numFmt w:val="decimal"/>
      <w:lvlText w:val="%1."/>
      <w:lvlJc w:val="left"/>
      <w:pPr>
        <w:ind w:left="108" w:hanging="36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827" w:hanging="360"/>
      </w:pPr>
      <w:rPr>
        <w:rFonts w:hint="default"/>
        <w:lang w:val="zh-CN" w:eastAsia="zh-CN" w:bidi="zh-CN"/>
      </w:rPr>
    </w:lvl>
    <w:lvl w:ilvl="2" w:tentative="0">
      <w:start w:val="0"/>
      <w:numFmt w:val="bullet"/>
      <w:lvlText w:val="•"/>
      <w:lvlJc w:val="left"/>
      <w:pPr>
        <w:ind w:left="1554" w:hanging="360"/>
      </w:pPr>
      <w:rPr>
        <w:rFonts w:hint="default"/>
        <w:lang w:val="zh-CN" w:eastAsia="zh-CN" w:bidi="zh-CN"/>
      </w:rPr>
    </w:lvl>
    <w:lvl w:ilvl="3" w:tentative="0">
      <w:start w:val="0"/>
      <w:numFmt w:val="bullet"/>
      <w:lvlText w:val="•"/>
      <w:lvlJc w:val="left"/>
      <w:pPr>
        <w:ind w:left="2281" w:hanging="360"/>
      </w:pPr>
      <w:rPr>
        <w:rFonts w:hint="default"/>
        <w:lang w:val="zh-CN" w:eastAsia="zh-CN" w:bidi="zh-CN"/>
      </w:rPr>
    </w:lvl>
    <w:lvl w:ilvl="4" w:tentative="0">
      <w:start w:val="0"/>
      <w:numFmt w:val="bullet"/>
      <w:lvlText w:val="•"/>
      <w:lvlJc w:val="left"/>
      <w:pPr>
        <w:ind w:left="3008" w:hanging="360"/>
      </w:pPr>
      <w:rPr>
        <w:rFonts w:hint="default"/>
        <w:lang w:val="zh-CN" w:eastAsia="zh-CN" w:bidi="zh-CN"/>
      </w:rPr>
    </w:lvl>
    <w:lvl w:ilvl="5" w:tentative="0">
      <w:start w:val="0"/>
      <w:numFmt w:val="bullet"/>
      <w:lvlText w:val="•"/>
      <w:lvlJc w:val="left"/>
      <w:pPr>
        <w:ind w:left="3735" w:hanging="360"/>
      </w:pPr>
      <w:rPr>
        <w:rFonts w:hint="default"/>
        <w:lang w:val="zh-CN" w:eastAsia="zh-CN" w:bidi="zh-CN"/>
      </w:rPr>
    </w:lvl>
    <w:lvl w:ilvl="6" w:tentative="0">
      <w:start w:val="0"/>
      <w:numFmt w:val="bullet"/>
      <w:lvlText w:val="•"/>
      <w:lvlJc w:val="left"/>
      <w:pPr>
        <w:ind w:left="4462" w:hanging="360"/>
      </w:pPr>
      <w:rPr>
        <w:rFonts w:hint="default"/>
        <w:lang w:val="zh-CN" w:eastAsia="zh-CN" w:bidi="zh-CN"/>
      </w:rPr>
    </w:lvl>
    <w:lvl w:ilvl="7" w:tentative="0">
      <w:start w:val="0"/>
      <w:numFmt w:val="bullet"/>
      <w:lvlText w:val="•"/>
      <w:lvlJc w:val="left"/>
      <w:pPr>
        <w:ind w:left="5189" w:hanging="360"/>
      </w:pPr>
      <w:rPr>
        <w:rFonts w:hint="default"/>
        <w:lang w:val="zh-CN" w:eastAsia="zh-CN" w:bidi="zh-CN"/>
      </w:rPr>
    </w:lvl>
    <w:lvl w:ilvl="8" w:tentative="0">
      <w:start w:val="0"/>
      <w:numFmt w:val="bullet"/>
      <w:lvlText w:val="•"/>
      <w:lvlJc w:val="left"/>
      <w:pPr>
        <w:ind w:left="5916" w:hanging="360"/>
      </w:pPr>
      <w:rPr>
        <w:rFonts w:hint="default"/>
        <w:lang w:val="zh-CN" w:eastAsia="zh-CN" w:bidi="zh-CN"/>
      </w:rPr>
    </w:lvl>
  </w:abstractNum>
  <w:abstractNum w:abstractNumId="31">
    <w:nsid w:val="10D591E5"/>
    <w:multiLevelType w:val="multilevel"/>
    <w:tmpl w:val="10D591E5"/>
    <w:lvl w:ilvl="0" w:tentative="0">
      <w:start w:val="1"/>
      <w:numFmt w:val="decimal"/>
      <w:lvlText w:val="%1."/>
      <w:lvlJc w:val="left"/>
      <w:pPr>
        <w:ind w:left="297" w:hanging="36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298" w:hanging="360"/>
      </w:pPr>
      <w:rPr>
        <w:rFonts w:hint="default"/>
        <w:lang w:val="zh-CN" w:eastAsia="zh-CN" w:bidi="zh-CN"/>
      </w:rPr>
    </w:lvl>
    <w:lvl w:ilvl="2" w:tentative="0">
      <w:start w:val="0"/>
      <w:numFmt w:val="bullet"/>
      <w:lvlText w:val="•"/>
      <w:lvlJc w:val="left"/>
      <w:pPr>
        <w:ind w:left="2297" w:hanging="360"/>
      </w:pPr>
      <w:rPr>
        <w:rFonts w:hint="default"/>
        <w:lang w:val="zh-CN" w:eastAsia="zh-CN" w:bidi="zh-CN"/>
      </w:rPr>
    </w:lvl>
    <w:lvl w:ilvl="3" w:tentative="0">
      <w:start w:val="0"/>
      <w:numFmt w:val="bullet"/>
      <w:lvlText w:val="•"/>
      <w:lvlJc w:val="left"/>
      <w:pPr>
        <w:ind w:left="3296" w:hanging="360"/>
      </w:pPr>
      <w:rPr>
        <w:rFonts w:hint="default"/>
        <w:lang w:val="zh-CN" w:eastAsia="zh-CN" w:bidi="zh-CN"/>
      </w:rPr>
    </w:lvl>
    <w:lvl w:ilvl="4" w:tentative="0">
      <w:start w:val="0"/>
      <w:numFmt w:val="bullet"/>
      <w:lvlText w:val="•"/>
      <w:lvlJc w:val="left"/>
      <w:pPr>
        <w:ind w:left="4294" w:hanging="360"/>
      </w:pPr>
      <w:rPr>
        <w:rFonts w:hint="default"/>
        <w:lang w:val="zh-CN" w:eastAsia="zh-CN" w:bidi="zh-CN"/>
      </w:rPr>
    </w:lvl>
    <w:lvl w:ilvl="5" w:tentative="0">
      <w:start w:val="0"/>
      <w:numFmt w:val="bullet"/>
      <w:lvlText w:val="•"/>
      <w:lvlJc w:val="left"/>
      <w:pPr>
        <w:ind w:left="5293" w:hanging="360"/>
      </w:pPr>
      <w:rPr>
        <w:rFonts w:hint="default"/>
        <w:lang w:val="zh-CN" w:eastAsia="zh-CN" w:bidi="zh-CN"/>
      </w:rPr>
    </w:lvl>
    <w:lvl w:ilvl="6" w:tentative="0">
      <w:start w:val="0"/>
      <w:numFmt w:val="bullet"/>
      <w:lvlText w:val="•"/>
      <w:lvlJc w:val="left"/>
      <w:pPr>
        <w:ind w:left="6292" w:hanging="360"/>
      </w:pPr>
      <w:rPr>
        <w:rFonts w:hint="default"/>
        <w:lang w:val="zh-CN" w:eastAsia="zh-CN" w:bidi="zh-CN"/>
      </w:rPr>
    </w:lvl>
    <w:lvl w:ilvl="7" w:tentative="0">
      <w:start w:val="0"/>
      <w:numFmt w:val="bullet"/>
      <w:lvlText w:val="•"/>
      <w:lvlJc w:val="left"/>
      <w:pPr>
        <w:ind w:left="7290" w:hanging="360"/>
      </w:pPr>
      <w:rPr>
        <w:rFonts w:hint="default"/>
        <w:lang w:val="zh-CN" w:eastAsia="zh-CN" w:bidi="zh-CN"/>
      </w:rPr>
    </w:lvl>
    <w:lvl w:ilvl="8" w:tentative="0">
      <w:start w:val="0"/>
      <w:numFmt w:val="bullet"/>
      <w:lvlText w:val="•"/>
      <w:lvlJc w:val="left"/>
      <w:pPr>
        <w:ind w:left="8289" w:hanging="360"/>
      </w:pPr>
      <w:rPr>
        <w:rFonts w:hint="default"/>
        <w:lang w:val="zh-CN" w:eastAsia="zh-CN" w:bidi="zh-CN"/>
      </w:rPr>
    </w:lvl>
  </w:abstractNum>
  <w:abstractNum w:abstractNumId="32">
    <w:nsid w:val="12EADF99"/>
    <w:multiLevelType w:val="multilevel"/>
    <w:tmpl w:val="12EADF99"/>
    <w:lvl w:ilvl="0" w:tentative="0">
      <w:start w:val="1"/>
      <w:numFmt w:val="decimal"/>
      <w:lvlText w:val="（%1）"/>
      <w:lvlJc w:val="left"/>
      <w:pPr>
        <w:ind w:left="300" w:hanging="601"/>
        <w:jc w:val="left"/>
      </w:pPr>
      <w:rPr>
        <w:rFonts w:hint="default" w:ascii="宋体" w:hAnsi="宋体" w:eastAsia="宋体" w:cs="宋体"/>
        <w:spacing w:val="-24"/>
        <w:w w:val="100"/>
        <w:sz w:val="22"/>
        <w:szCs w:val="22"/>
        <w:lang w:val="zh-CN" w:eastAsia="zh-CN" w:bidi="zh-CN"/>
      </w:rPr>
    </w:lvl>
    <w:lvl w:ilvl="1" w:tentative="0">
      <w:start w:val="0"/>
      <w:numFmt w:val="bullet"/>
      <w:lvlText w:val="•"/>
      <w:lvlJc w:val="left"/>
      <w:pPr>
        <w:ind w:left="1298" w:hanging="601"/>
      </w:pPr>
      <w:rPr>
        <w:rFonts w:hint="default"/>
        <w:lang w:val="zh-CN" w:eastAsia="zh-CN" w:bidi="zh-CN"/>
      </w:rPr>
    </w:lvl>
    <w:lvl w:ilvl="2" w:tentative="0">
      <w:start w:val="0"/>
      <w:numFmt w:val="bullet"/>
      <w:lvlText w:val="•"/>
      <w:lvlJc w:val="left"/>
      <w:pPr>
        <w:ind w:left="2297" w:hanging="601"/>
      </w:pPr>
      <w:rPr>
        <w:rFonts w:hint="default"/>
        <w:lang w:val="zh-CN" w:eastAsia="zh-CN" w:bidi="zh-CN"/>
      </w:rPr>
    </w:lvl>
    <w:lvl w:ilvl="3" w:tentative="0">
      <w:start w:val="0"/>
      <w:numFmt w:val="bullet"/>
      <w:lvlText w:val="•"/>
      <w:lvlJc w:val="left"/>
      <w:pPr>
        <w:ind w:left="3296" w:hanging="601"/>
      </w:pPr>
      <w:rPr>
        <w:rFonts w:hint="default"/>
        <w:lang w:val="zh-CN" w:eastAsia="zh-CN" w:bidi="zh-CN"/>
      </w:rPr>
    </w:lvl>
    <w:lvl w:ilvl="4" w:tentative="0">
      <w:start w:val="0"/>
      <w:numFmt w:val="bullet"/>
      <w:lvlText w:val="•"/>
      <w:lvlJc w:val="left"/>
      <w:pPr>
        <w:ind w:left="4294" w:hanging="601"/>
      </w:pPr>
      <w:rPr>
        <w:rFonts w:hint="default"/>
        <w:lang w:val="zh-CN" w:eastAsia="zh-CN" w:bidi="zh-CN"/>
      </w:rPr>
    </w:lvl>
    <w:lvl w:ilvl="5" w:tentative="0">
      <w:start w:val="0"/>
      <w:numFmt w:val="bullet"/>
      <w:lvlText w:val="•"/>
      <w:lvlJc w:val="left"/>
      <w:pPr>
        <w:ind w:left="5293" w:hanging="601"/>
      </w:pPr>
      <w:rPr>
        <w:rFonts w:hint="default"/>
        <w:lang w:val="zh-CN" w:eastAsia="zh-CN" w:bidi="zh-CN"/>
      </w:rPr>
    </w:lvl>
    <w:lvl w:ilvl="6" w:tentative="0">
      <w:start w:val="0"/>
      <w:numFmt w:val="bullet"/>
      <w:lvlText w:val="•"/>
      <w:lvlJc w:val="left"/>
      <w:pPr>
        <w:ind w:left="6292" w:hanging="601"/>
      </w:pPr>
      <w:rPr>
        <w:rFonts w:hint="default"/>
        <w:lang w:val="zh-CN" w:eastAsia="zh-CN" w:bidi="zh-CN"/>
      </w:rPr>
    </w:lvl>
    <w:lvl w:ilvl="7" w:tentative="0">
      <w:start w:val="0"/>
      <w:numFmt w:val="bullet"/>
      <w:lvlText w:val="•"/>
      <w:lvlJc w:val="left"/>
      <w:pPr>
        <w:ind w:left="7290" w:hanging="601"/>
      </w:pPr>
      <w:rPr>
        <w:rFonts w:hint="default"/>
        <w:lang w:val="zh-CN" w:eastAsia="zh-CN" w:bidi="zh-CN"/>
      </w:rPr>
    </w:lvl>
    <w:lvl w:ilvl="8" w:tentative="0">
      <w:start w:val="0"/>
      <w:numFmt w:val="bullet"/>
      <w:lvlText w:val="•"/>
      <w:lvlJc w:val="left"/>
      <w:pPr>
        <w:ind w:left="8289" w:hanging="601"/>
      </w:pPr>
      <w:rPr>
        <w:rFonts w:hint="default"/>
        <w:lang w:val="zh-CN" w:eastAsia="zh-CN" w:bidi="zh-CN"/>
      </w:rPr>
    </w:lvl>
  </w:abstractNum>
  <w:abstractNum w:abstractNumId="33">
    <w:nsid w:val="1450273B"/>
    <w:multiLevelType w:val="multilevel"/>
    <w:tmpl w:val="1450273B"/>
    <w:lvl w:ilvl="0" w:tentative="0">
      <w:start w:val="1"/>
      <w:numFmt w:val="decimal"/>
      <w:lvlText w:val="%1."/>
      <w:lvlJc w:val="left"/>
      <w:pPr>
        <w:ind w:left="297" w:hanging="36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298" w:hanging="361"/>
      </w:pPr>
      <w:rPr>
        <w:rFonts w:hint="default"/>
        <w:lang w:val="zh-CN" w:eastAsia="zh-CN" w:bidi="zh-CN"/>
      </w:rPr>
    </w:lvl>
    <w:lvl w:ilvl="2" w:tentative="0">
      <w:start w:val="0"/>
      <w:numFmt w:val="bullet"/>
      <w:lvlText w:val="•"/>
      <w:lvlJc w:val="left"/>
      <w:pPr>
        <w:ind w:left="2297" w:hanging="361"/>
      </w:pPr>
      <w:rPr>
        <w:rFonts w:hint="default"/>
        <w:lang w:val="zh-CN" w:eastAsia="zh-CN" w:bidi="zh-CN"/>
      </w:rPr>
    </w:lvl>
    <w:lvl w:ilvl="3" w:tentative="0">
      <w:start w:val="0"/>
      <w:numFmt w:val="bullet"/>
      <w:lvlText w:val="•"/>
      <w:lvlJc w:val="left"/>
      <w:pPr>
        <w:ind w:left="3296" w:hanging="361"/>
      </w:pPr>
      <w:rPr>
        <w:rFonts w:hint="default"/>
        <w:lang w:val="zh-CN" w:eastAsia="zh-CN" w:bidi="zh-CN"/>
      </w:rPr>
    </w:lvl>
    <w:lvl w:ilvl="4" w:tentative="0">
      <w:start w:val="0"/>
      <w:numFmt w:val="bullet"/>
      <w:lvlText w:val="•"/>
      <w:lvlJc w:val="left"/>
      <w:pPr>
        <w:ind w:left="4294" w:hanging="361"/>
      </w:pPr>
      <w:rPr>
        <w:rFonts w:hint="default"/>
        <w:lang w:val="zh-CN" w:eastAsia="zh-CN" w:bidi="zh-CN"/>
      </w:rPr>
    </w:lvl>
    <w:lvl w:ilvl="5" w:tentative="0">
      <w:start w:val="0"/>
      <w:numFmt w:val="bullet"/>
      <w:lvlText w:val="•"/>
      <w:lvlJc w:val="left"/>
      <w:pPr>
        <w:ind w:left="5293" w:hanging="361"/>
      </w:pPr>
      <w:rPr>
        <w:rFonts w:hint="default"/>
        <w:lang w:val="zh-CN" w:eastAsia="zh-CN" w:bidi="zh-CN"/>
      </w:rPr>
    </w:lvl>
    <w:lvl w:ilvl="6" w:tentative="0">
      <w:start w:val="0"/>
      <w:numFmt w:val="bullet"/>
      <w:lvlText w:val="•"/>
      <w:lvlJc w:val="left"/>
      <w:pPr>
        <w:ind w:left="6292" w:hanging="361"/>
      </w:pPr>
      <w:rPr>
        <w:rFonts w:hint="default"/>
        <w:lang w:val="zh-CN" w:eastAsia="zh-CN" w:bidi="zh-CN"/>
      </w:rPr>
    </w:lvl>
    <w:lvl w:ilvl="7" w:tentative="0">
      <w:start w:val="0"/>
      <w:numFmt w:val="bullet"/>
      <w:lvlText w:val="•"/>
      <w:lvlJc w:val="left"/>
      <w:pPr>
        <w:ind w:left="7290" w:hanging="361"/>
      </w:pPr>
      <w:rPr>
        <w:rFonts w:hint="default"/>
        <w:lang w:val="zh-CN" w:eastAsia="zh-CN" w:bidi="zh-CN"/>
      </w:rPr>
    </w:lvl>
    <w:lvl w:ilvl="8" w:tentative="0">
      <w:start w:val="0"/>
      <w:numFmt w:val="bullet"/>
      <w:lvlText w:val="•"/>
      <w:lvlJc w:val="left"/>
      <w:pPr>
        <w:ind w:left="8289" w:hanging="361"/>
      </w:pPr>
      <w:rPr>
        <w:rFonts w:hint="default"/>
        <w:lang w:val="zh-CN" w:eastAsia="zh-CN" w:bidi="zh-CN"/>
      </w:rPr>
    </w:lvl>
  </w:abstractNum>
  <w:abstractNum w:abstractNumId="34">
    <w:nsid w:val="18F74015"/>
    <w:multiLevelType w:val="multilevel"/>
    <w:tmpl w:val="18F74015"/>
    <w:lvl w:ilvl="0" w:tentative="0">
      <w:start w:val="24"/>
      <w:numFmt w:val="decimal"/>
      <w:lvlText w:val="%1"/>
      <w:lvlJc w:val="left"/>
      <w:pPr>
        <w:ind w:left="300" w:hanging="540"/>
        <w:jc w:val="left"/>
      </w:pPr>
      <w:rPr>
        <w:rFonts w:hint="default"/>
        <w:lang w:val="zh-CN" w:eastAsia="zh-CN" w:bidi="zh-CN"/>
      </w:rPr>
    </w:lvl>
    <w:lvl w:ilvl="1" w:tentative="0">
      <w:start w:val="1"/>
      <w:numFmt w:val="decimal"/>
      <w:lvlText w:val="%1.%2"/>
      <w:lvlJc w:val="left"/>
      <w:pPr>
        <w:ind w:left="300" w:hanging="540"/>
        <w:jc w:val="left"/>
      </w:pPr>
      <w:rPr>
        <w:rFonts w:hint="default"/>
        <w:w w:val="100"/>
        <w:lang w:val="zh-CN" w:eastAsia="zh-CN" w:bidi="zh-CN"/>
      </w:rPr>
    </w:lvl>
    <w:lvl w:ilvl="2" w:tentative="0">
      <w:start w:val="0"/>
      <w:numFmt w:val="bullet"/>
      <w:lvlText w:val="•"/>
      <w:lvlJc w:val="left"/>
      <w:pPr>
        <w:ind w:left="2297" w:hanging="540"/>
      </w:pPr>
      <w:rPr>
        <w:rFonts w:hint="default"/>
        <w:lang w:val="zh-CN" w:eastAsia="zh-CN" w:bidi="zh-CN"/>
      </w:rPr>
    </w:lvl>
    <w:lvl w:ilvl="3" w:tentative="0">
      <w:start w:val="0"/>
      <w:numFmt w:val="bullet"/>
      <w:lvlText w:val="•"/>
      <w:lvlJc w:val="left"/>
      <w:pPr>
        <w:ind w:left="3296" w:hanging="540"/>
      </w:pPr>
      <w:rPr>
        <w:rFonts w:hint="default"/>
        <w:lang w:val="zh-CN" w:eastAsia="zh-CN" w:bidi="zh-CN"/>
      </w:rPr>
    </w:lvl>
    <w:lvl w:ilvl="4" w:tentative="0">
      <w:start w:val="0"/>
      <w:numFmt w:val="bullet"/>
      <w:lvlText w:val="•"/>
      <w:lvlJc w:val="left"/>
      <w:pPr>
        <w:ind w:left="4294" w:hanging="540"/>
      </w:pPr>
      <w:rPr>
        <w:rFonts w:hint="default"/>
        <w:lang w:val="zh-CN" w:eastAsia="zh-CN" w:bidi="zh-CN"/>
      </w:rPr>
    </w:lvl>
    <w:lvl w:ilvl="5" w:tentative="0">
      <w:start w:val="0"/>
      <w:numFmt w:val="bullet"/>
      <w:lvlText w:val="•"/>
      <w:lvlJc w:val="left"/>
      <w:pPr>
        <w:ind w:left="5293" w:hanging="540"/>
      </w:pPr>
      <w:rPr>
        <w:rFonts w:hint="default"/>
        <w:lang w:val="zh-CN" w:eastAsia="zh-CN" w:bidi="zh-CN"/>
      </w:rPr>
    </w:lvl>
    <w:lvl w:ilvl="6" w:tentative="0">
      <w:start w:val="0"/>
      <w:numFmt w:val="bullet"/>
      <w:lvlText w:val="•"/>
      <w:lvlJc w:val="left"/>
      <w:pPr>
        <w:ind w:left="6292" w:hanging="540"/>
      </w:pPr>
      <w:rPr>
        <w:rFonts w:hint="default"/>
        <w:lang w:val="zh-CN" w:eastAsia="zh-CN" w:bidi="zh-CN"/>
      </w:rPr>
    </w:lvl>
    <w:lvl w:ilvl="7" w:tentative="0">
      <w:start w:val="0"/>
      <w:numFmt w:val="bullet"/>
      <w:lvlText w:val="•"/>
      <w:lvlJc w:val="left"/>
      <w:pPr>
        <w:ind w:left="7290" w:hanging="540"/>
      </w:pPr>
      <w:rPr>
        <w:rFonts w:hint="default"/>
        <w:lang w:val="zh-CN" w:eastAsia="zh-CN" w:bidi="zh-CN"/>
      </w:rPr>
    </w:lvl>
    <w:lvl w:ilvl="8" w:tentative="0">
      <w:start w:val="0"/>
      <w:numFmt w:val="bullet"/>
      <w:lvlText w:val="•"/>
      <w:lvlJc w:val="left"/>
      <w:pPr>
        <w:ind w:left="8289" w:hanging="540"/>
      </w:pPr>
      <w:rPr>
        <w:rFonts w:hint="default"/>
        <w:lang w:val="zh-CN" w:eastAsia="zh-CN" w:bidi="zh-CN"/>
      </w:rPr>
    </w:lvl>
  </w:abstractNum>
  <w:abstractNum w:abstractNumId="35">
    <w:nsid w:val="1AA71499"/>
    <w:multiLevelType w:val="singleLevel"/>
    <w:tmpl w:val="1AA71499"/>
    <w:lvl w:ilvl="0" w:tentative="0">
      <w:start w:val="1"/>
      <w:numFmt w:val="decimal"/>
      <w:suff w:val="nothing"/>
      <w:lvlText w:val="%1、"/>
      <w:lvlJc w:val="left"/>
    </w:lvl>
  </w:abstractNum>
  <w:abstractNum w:abstractNumId="36">
    <w:nsid w:val="1AD50295"/>
    <w:multiLevelType w:val="multilevel"/>
    <w:tmpl w:val="1AD50295"/>
    <w:lvl w:ilvl="0" w:tentative="0">
      <w:start w:val="1"/>
      <w:numFmt w:val="decimal"/>
      <w:lvlText w:val="（%1）"/>
      <w:lvlJc w:val="left"/>
      <w:pPr>
        <w:ind w:left="137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7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52" w:hanging="601"/>
      </w:pPr>
      <w:rPr>
        <w:rFonts w:hint="default"/>
        <w:lang w:val="zh-CN" w:eastAsia="zh-CN" w:bidi="zh-CN"/>
      </w:rPr>
    </w:lvl>
    <w:lvl w:ilvl="4" w:tentative="0">
      <w:start w:val="0"/>
      <w:numFmt w:val="bullet"/>
      <w:lvlText w:val="•"/>
      <w:lvlJc w:val="left"/>
      <w:pPr>
        <w:ind w:left="4942"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724" w:hanging="601"/>
      </w:pPr>
      <w:rPr>
        <w:rFonts w:hint="default"/>
        <w:lang w:val="zh-CN" w:eastAsia="zh-CN" w:bidi="zh-CN"/>
      </w:rPr>
    </w:lvl>
    <w:lvl w:ilvl="7" w:tentative="0">
      <w:start w:val="0"/>
      <w:numFmt w:val="bullet"/>
      <w:lvlText w:val="•"/>
      <w:lvlJc w:val="left"/>
      <w:pPr>
        <w:ind w:left="7614" w:hanging="601"/>
      </w:pPr>
      <w:rPr>
        <w:rFonts w:hint="default"/>
        <w:lang w:val="zh-CN" w:eastAsia="zh-CN" w:bidi="zh-CN"/>
      </w:rPr>
    </w:lvl>
    <w:lvl w:ilvl="8" w:tentative="0">
      <w:start w:val="0"/>
      <w:numFmt w:val="bullet"/>
      <w:lvlText w:val="•"/>
      <w:lvlJc w:val="left"/>
      <w:pPr>
        <w:ind w:left="8505" w:hanging="601"/>
      </w:pPr>
      <w:rPr>
        <w:rFonts w:hint="default"/>
        <w:lang w:val="zh-CN" w:eastAsia="zh-CN" w:bidi="zh-CN"/>
      </w:rPr>
    </w:lvl>
  </w:abstractNum>
  <w:abstractNum w:abstractNumId="37">
    <w:nsid w:val="1BCBBCF0"/>
    <w:multiLevelType w:val="multilevel"/>
    <w:tmpl w:val="1BCBBCF0"/>
    <w:lvl w:ilvl="0" w:tentative="0">
      <w:start w:val="2"/>
      <w:numFmt w:val="decimal"/>
      <w:lvlText w:val="%1."/>
      <w:lvlJc w:val="left"/>
      <w:pPr>
        <w:ind w:left="107" w:hanging="222"/>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948" w:hanging="222"/>
      </w:pPr>
      <w:rPr>
        <w:rFonts w:hint="default"/>
        <w:lang w:val="zh-CN" w:eastAsia="zh-CN" w:bidi="zh-CN"/>
      </w:rPr>
    </w:lvl>
    <w:lvl w:ilvl="2" w:tentative="0">
      <w:start w:val="0"/>
      <w:numFmt w:val="bullet"/>
      <w:lvlText w:val="•"/>
      <w:lvlJc w:val="left"/>
      <w:pPr>
        <w:ind w:left="1796" w:hanging="222"/>
      </w:pPr>
      <w:rPr>
        <w:rFonts w:hint="default"/>
        <w:lang w:val="zh-CN" w:eastAsia="zh-CN" w:bidi="zh-CN"/>
      </w:rPr>
    </w:lvl>
    <w:lvl w:ilvl="3" w:tentative="0">
      <w:start w:val="0"/>
      <w:numFmt w:val="bullet"/>
      <w:lvlText w:val="•"/>
      <w:lvlJc w:val="left"/>
      <w:pPr>
        <w:ind w:left="2644" w:hanging="222"/>
      </w:pPr>
      <w:rPr>
        <w:rFonts w:hint="default"/>
        <w:lang w:val="zh-CN" w:eastAsia="zh-CN" w:bidi="zh-CN"/>
      </w:rPr>
    </w:lvl>
    <w:lvl w:ilvl="4" w:tentative="0">
      <w:start w:val="0"/>
      <w:numFmt w:val="bullet"/>
      <w:lvlText w:val="•"/>
      <w:lvlJc w:val="left"/>
      <w:pPr>
        <w:ind w:left="3492" w:hanging="222"/>
      </w:pPr>
      <w:rPr>
        <w:rFonts w:hint="default"/>
        <w:lang w:val="zh-CN" w:eastAsia="zh-CN" w:bidi="zh-CN"/>
      </w:rPr>
    </w:lvl>
    <w:lvl w:ilvl="5" w:tentative="0">
      <w:start w:val="0"/>
      <w:numFmt w:val="bullet"/>
      <w:lvlText w:val="•"/>
      <w:lvlJc w:val="left"/>
      <w:pPr>
        <w:ind w:left="4341" w:hanging="222"/>
      </w:pPr>
      <w:rPr>
        <w:rFonts w:hint="default"/>
        <w:lang w:val="zh-CN" w:eastAsia="zh-CN" w:bidi="zh-CN"/>
      </w:rPr>
    </w:lvl>
    <w:lvl w:ilvl="6" w:tentative="0">
      <w:start w:val="0"/>
      <w:numFmt w:val="bullet"/>
      <w:lvlText w:val="•"/>
      <w:lvlJc w:val="left"/>
      <w:pPr>
        <w:ind w:left="5189" w:hanging="222"/>
      </w:pPr>
      <w:rPr>
        <w:rFonts w:hint="default"/>
        <w:lang w:val="zh-CN" w:eastAsia="zh-CN" w:bidi="zh-CN"/>
      </w:rPr>
    </w:lvl>
    <w:lvl w:ilvl="7" w:tentative="0">
      <w:start w:val="0"/>
      <w:numFmt w:val="bullet"/>
      <w:lvlText w:val="•"/>
      <w:lvlJc w:val="left"/>
      <w:pPr>
        <w:ind w:left="6037" w:hanging="222"/>
      </w:pPr>
      <w:rPr>
        <w:rFonts w:hint="default"/>
        <w:lang w:val="zh-CN" w:eastAsia="zh-CN" w:bidi="zh-CN"/>
      </w:rPr>
    </w:lvl>
    <w:lvl w:ilvl="8" w:tentative="0">
      <w:start w:val="0"/>
      <w:numFmt w:val="bullet"/>
      <w:lvlText w:val="•"/>
      <w:lvlJc w:val="left"/>
      <w:pPr>
        <w:ind w:left="6885" w:hanging="222"/>
      </w:pPr>
      <w:rPr>
        <w:rFonts w:hint="default"/>
        <w:lang w:val="zh-CN" w:eastAsia="zh-CN" w:bidi="zh-CN"/>
      </w:rPr>
    </w:lvl>
  </w:abstractNum>
  <w:abstractNum w:abstractNumId="38">
    <w:nsid w:val="1C257C7B"/>
    <w:multiLevelType w:val="multilevel"/>
    <w:tmpl w:val="1C257C7B"/>
    <w:lvl w:ilvl="0" w:tentative="0">
      <w:start w:val="1"/>
      <w:numFmt w:val="decimal"/>
      <w:lvlText w:val="%1）"/>
      <w:lvlJc w:val="left"/>
      <w:pPr>
        <w:ind w:left="949" w:hanging="361"/>
        <w:jc w:val="left"/>
      </w:pPr>
      <w:rPr>
        <w:rFonts w:hint="default" w:ascii="宋体" w:hAnsi="宋体" w:eastAsia="宋体" w:cs="宋体"/>
        <w:w w:val="99"/>
        <w:sz w:val="22"/>
        <w:szCs w:val="22"/>
        <w:lang w:val="zh-CN" w:eastAsia="zh-CN" w:bidi="zh-CN"/>
      </w:rPr>
    </w:lvl>
    <w:lvl w:ilvl="1" w:tentative="0">
      <w:start w:val="0"/>
      <w:numFmt w:val="bullet"/>
      <w:lvlText w:val="•"/>
      <w:lvlJc w:val="left"/>
      <w:pPr>
        <w:ind w:left="1583" w:hanging="361"/>
      </w:pPr>
      <w:rPr>
        <w:rFonts w:hint="default"/>
        <w:lang w:val="zh-CN" w:eastAsia="zh-CN" w:bidi="zh-CN"/>
      </w:rPr>
    </w:lvl>
    <w:lvl w:ilvl="2" w:tentative="0">
      <w:start w:val="0"/>
      <w:numFmt w:val="bullet"/>
      <w:lvlText w:val="•"/>
      <w:lvlJc w:val="left"/>
      <w:pPr>
        <w:ind w:left="2226" w:hanging="361"/>
      </w:pPr>
      <w:rPr>
        <w:rFonts w:hint="default"/>
        <w:lang w:val="zh-CN" w:eastAsia="zh-CN" w:bidi="zh-CN"/>
      </w:rPr>
    </w:lvl>
    <w:lvl w:ilvl="3" w:tentative="0">
      <w:start w:val="0"/>
      <w:numFmt w:val="bullet"/>
      <w:lvlText w:val="•"/>
      <w:lvlJc w:val="left"/>
      <w:pPr>
        <w:ind w:left="2869" w:hanging="361"/>
      </w:pPr>
      <w:rPr>
        <w:rFonts w:hint="default"/>
        <w:lang w:val="zh-CN" w:eastAsia="zh-CN" w:bidi="zh-CN"/>
      </w:rPr>
    </w:lvl>
    <w:lvl w:ilvl="4" w:tentative="0">
      <w:start w:val="0"/>
      <w:numFmt w:val="bullet"/>
      <w:lvlText w:val="•"/>
      <w:lvlJc w:val="left"/>
      <w:pPr>
        <w:ind w:left="3512" w:hanging="361"/>
      </w:pPr>
      <w:rPr>
        <w:rFonts w:hint="default"/>
        <w:lang w:val="zh-CN" w:eastAsia="zh-CN" w:bidi="zh-CN"/>
      </w:rPr>
    </w:lvl>
    <w:lvl w:ilvl="5" w:tentative="0">
      <w:start w:val="0"/>
      <w:numFmt w:val="bullet"/>
      <w:lvlText w:val="•"/>
      <w:lvlJc w:val="left"/>
      <w:pPr>
        <w:ind w:left="4155" w:hanging="361"/>
      </w:pPr>
      <w:rPr>
        <w:rFonts w:hint="default"/>
        <w:lang w:val="zh-CN" w:eastAsia="zh-CN" w:bidi="zh-CN"/>
      </w:rPr>
    </w:lvl>
    <w:lvl w:ilvl="6" w:tentative="0">
      <w:start w:val="0"/>
      <w:numFmt w:val="bullet"/>
      <w:lvlText w:val="•"/>
      <w:lvlJc w:val="left"/>
      <w:pPr>
        <w:ind w:left="4798" w:hanging="361"/>
      </w:pPr>
      <w:rPr>
        <w:rFonts w:hint="default"/>
        <w:lang w:val="zh-CN" w:eastAsia="zh-CN" w:bidi="zh-CN"/>
      </w:rPr>
    </w:lvl>
    <w:lvl w:ilvl="7" w:tentative="0">
      <w:start w:val="0"/>
      <w:numFmt w:val="bullet"/>
      <w:lvlText w:val="•"/>
      <w:lvlJc w:val="left"/>
      <w:pPr>
        <w:ind w:left="5441" w:hanging="361"/>
      </w:pPr>
      <w:rPr>
        <w:rFonts w:hint="default"/>
        <w:lang w:val="zh-CN" w:eastAsia="zh-CN" w:bidi="zh-CN"/>
      </w:rPr>
    </w:lvl>
    <w:lvl w:ilvl="8" w:tentative="0">
      <w:start w:val="0"/>
      <w:numFmt w:val="bullet"/>
      <w:lvlText w:val="•"/>
      <w:lvlJc w:val="left"/>
      <w:pPr>
        <w:ind w:left="6084" w:hanging="361"/>
      </w:pPr>
      <w:rPr>
        <w:rFonts w:hint="default"/>
        <w:lang w:val="zh-CN" w:eastAsia="zh-CN" w:bidi="zh-CN"/>
      </w:rPr>
    </w:lvl>
  </w:abstractNum>
  <w:abstractNum w:abstractNumId="39">
    <w:nsid w:val="30A0AC00"/>
    <w:multiLevelType w:val="multilevel"/>
    <w:tmpl w:val="30A0AC00"/>
    <w:lvl w:ilvl="0" w:tentative="0">
      <w:start w:val="1"/>
      <w:numFmt w:val="decimal"/>
      <w:lvlText w:val="（%1）"/>
      <w:lvlJc w:val="left"/>
      <w:pPr>
        <w:ind w:left="138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7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52" w:hanging="601"/>
      </w:pPr>
      <w:rPr>
        <w:rFonts w:hint="default"/>
        <w:lang w:val="zh-CN" w:eastAsia="zh-CN" w:bidi="zh-CN"/>
      </w:rPr>
    </w:lvl>
    <w:lvl w:ilvl="4" w:tentative="0">
      <w:start w:val="0"/>
      <w:numFmt w:val="bullet"/>
      <w:lvlText w:val="•"/>
      <w:lvlJc w:val="left"/>
      <w:pPr>
        <w:ind w:left="4942"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724" w:hanging="601"/>
      </w:pPr>
      <w:rPr>
        <w:rFonts w:hint="default"/>
        <w:lang w:val="zh-CN" w:eastAsia="zh-CN" w:bidi="zh-CN"/>
      </w:rPr>
    </w:lvl>
    <w:lvl w:ilvl="7" w:tentative="0">
      <w:start w:val="0"/>
      <w:numFmt w:val="bullet"/>
      <w:lvlText w:val="•"/>
      <w:lvlJc w:val="left"/>
      <w:pPr>
        <w:ind w:left="7614" w:hanging="601"/>
      </w:pPr>
      <w:rPr>
        <w:rFonts w:hint="default"/>
        <w:lang w:val="zh-CN" w:eastAsia="zh-CN" w:bidi="zh-CN"/>
      </w:rPr>
    </w:lvl>
    <w:lvl w:ilvl="8" w:tentative="0">
      <w:start w:val="0"/>
      <w:numFmt w:val="bullet"/>
      <w:lvlText w:val="•"/>
      <w:lvlJc w:val="left"/>
      <w:pPr>
        <w:ind w:left="8505" w:hanging="601"/>
      </w:pPr>
      <w:rPr>
        <w:rFonts w:hint="default"/>
        <w:lang w:val="zh-CN" w:eastAsia="zh-CN" w:bidi="zh-CN"/>
      </w:rPr>
    </w:lvl>
  </w:abstractNum>
  <w:abstractNum w:abstractNumId="40">
    <w:nsid w:val="35E83B33"/>
    <w:multiLevelType w:val="multilevel"/>
    <w:tmpl w:val="35E83B33"/>
    <w:lvl w:ilvl="0" w:tentative="0">
      <w:start w:val="1"/>
      <w:numFmt w:val="decimal"/>
      <w:lvlText w:val="%1"/>
      <w:lvlJc w:val="left"/>
      <w:pPr>
        <w:ind w:left="1200" w:hanging="420"/>
        <w:jc w:val="left"/>
      </w:pPr>
      <w:rPr>
        <w:rFonts w:hint="default"/>
        <w:lang w:val="zh-CN" w:eastAsia="zh-CN" w:bidi="zh-CN"/>
      </w:rPr>
    </w:lvl>
    <w:lvl w:ilvl="1" w:tentative="0">
      <w:start w:val="1"/>
      <w:numFmt w:val="decimal"/>
      <w:lvlText w:val="%1.%2"/>
      <w:lvlJc w:val="left"/>
      <w:pPr>
        <w:ind w:left="120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017" w:hanging="420"/>
      </w:pPr>
      <w:rPr>
        <w:rFonts w:hint="default"/>
        <w:lang w:val="zh-CN" w:eastAsia="zh-CN" w:bidi="zh-CN"/>
      </w:rPr>
    </w:lvl>
    <w:lvl w:ilvl="3" w:tentative="0">
      <w:start w:val="0"/>
      <w:numFmt w:val="bullet"/>
      <w:lvlText w:val="•"/>
      <w:lvlJc w:val="left"/>
      <w:pPr>
        <w:ind w:left="3926" w:hanging="420"/>
      </w:pPr>
      <w:rPr>
        <w:rFonts w:hint="default"/>
        <w:lang w:val="zh-CN" w:eastAsia="zh-CN" w:bidi="zh-CN"/>
      </w:rPr>
    </w:lvl>
    <w:lvl w:ilvl="4" w:tentative="0">
      <w:start w:val="0"/>
      <w:numFmt w:val="bullet"/>
      <w:lvlText w:val="•"/>
      <w:lvlJc w:val="left"/>
      <w:pPr>
        <w:ind w:left="4834" w:hanging="420"/>
      </w:pPr>
      <w:rPr>
        <w:rFonts w:hint="default"/>
        <w:lang w:val="zh-CN" w:eastAsia="zh-CN" w:bidi="zh-CN"/>
      </w:rPr>
    </w:lvl>
    <w:lvl w:ilvl="5" w:tentative="0">
      <w:start w:val="0"/>
      <w:numFmt w:val="bullet"/>
      <w:lvlText w:val="•"/>
      <w:lvlJc w:val="left"/>
      <w:pPr>
        <w:ind w:left="5743" w:hanging="420"/>
      </w:pPr>
      <w:rPr>
        <w:rFonts w:hint="default"/>
        <w:lang w:val="zh-CN" w:eastAsia="zh-CN" w:bidi="zh-CN"/>
      </w:rPr>
    </w:lvl>
    <w:lvl w:ilvl="6" w:tentative="0">
      <w:start w:val="0"/>
      <w:numFmt w:val="bullet"/>
      <w:lvlText w:val="•"/>
      <w:lvlJc w:val="left"/>
      <w:pPr>
        <w:ind w:left="6652" w:hanging="420"/>
      </w:pPr>
      <w:rPr>
        <w:rFonts w:hint="default"/>
        <w:lang w:val="zh-CN" w:eastAsia="zh-CN" w:bidi="zh-CN"/>
      </w:rPr>
    </w:lvl>
    <w:lvl w:ilvl="7" w:tentative="0">
      <w:start w:val="0"/>
      <w:numFmt w:val="bullet"/>
      <w:lvlText w:val="•"/>
      <w:lvlJc w:val="left"/>
      <w:pPr>
        <w:ind w:left="7560" w:hanging="420"/>
      </w:pPr>
      <w:rPr>
        <w:rFonts w:hint="default"/>
        <w:lang w:val="zh-CN" w:eastAsia="zh-CN" w:bidi="zh-CN"/>
      </w:rPr>
    </w:lvl>
    <w:lvl w:ilvl="8" w:tentative="0">
      <w:start w:val="0"/>
      <w:numFmt w:val="bullet"/>
      <w:lvlText w:val="•"/>
      <w:lvlJc w:val="left"/>
      <w:pPr>
        <w:ind w:left="8469" w:hanging="420"/>
      </w:pPr>
      <w:rPr>
        <w:rFonts w:hint="default"/>
        <w:lang w:val="zh-CN" w:eastAsia="zh-CN" w:bidi="zh-CN"/>
      </w:rPr>
    </w:lvl>
  </w:abstractNum>
  <w:abstractNum w:abstractNumId="41">
    <w:nsid w:val="3B8127DF"/>
    <w:multiLevelType w:val="multilevel"/>
    <w:tmpl w:val="3B8127DF"/>
    <w:lvl w:ilvl="0" w:tentative="0">
      <w:start w:val="1"/>
      <w:numFmt w:val="decimal"/>
      <w:lvlText w:val="（%1）"/>
      <w:lvlJc w:val="left"/>
      <w:pPr>
        <w:ind w:left="138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7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52" w:hanging="601"/>
      </w:pPr>
      <w:rPr>
        <w:rFonts w:hint="default"/>
        <w:lang w:val="zh-CN" w:eastAsia="zh-CN" w:bidi="zh-CN"/>
      </w:rPr>
    </w:lvl>
    <w:lvl w:ilvl="4" w:tentative="0">
      <w:start w:val="0"/>
      <w:numFmt w:val="bullet"/>
      <w:lvlText w:val="•"/>
      <w:lvlJc w:val="left"/>
      <w:pPr>
        <w:ind w:left="4942"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724" w:hanging="601"/>
      </w:pPr>
      <w:rPr>
        <w:rFonts w:hint="default"/>
        <w:lang w:val="zh-CN" w:eastAsia="zh-CN" w:bidi="zh-CN"/>
      </w:rPr>
    </w:lvl>
    <w:lvl w:ilvl="7" w:tentative="0">
      <w:start w:val="0"/>
      <w:numFmt w:val="bullet"/>
      <w:lvlText w:val="•"/>
      <w:lvlJc w:val="left"/>
      <w:pPr>
        <w:ind w:left="7614" w:hanging="601"/>
      </w:pPr>
      <w:rPr>
        <w:rFonts w:hint="default"/>
        <w:lang w:val="zh-CN" w:eastAsia="zh-CN" w:bidi="zh-CN"/>
      </w:rPr>
    </w:lvl>
    <w:lvl w:ilvl="8" w:tentative="0">
      <w:start w:val="0"/>
      <w:numFmt w:val="bullet"/>
      <w:lvlText w:val="•"/>
      <w:lvlJc w:val="left"/>
      <w:pPr>
        <w:ind w:left="8505" w:hanging="601"/>
      </w:pPr>
      <w:rPr>
        <w:rFonts w:hint="default"/>
        <w:lang w:val="zh-CN" w:eastAsia="zh-CN" w:bidi="zh-CN"/>
      </w:rPr>
    </w:lvl>
  </w:abstractNum>
  <w:abstractNum w:abstractNumId="42">
    <w:nsid w:val="40B249F9"/>
    <w:multiLevelType w:val="multilevel"/>
    <w:tmpl w:val="40B249F9"/>
    <w:lvl w:ilvl="0" w:tentative="0">
      <w:start w:val="1"/>
      <w:numFmt w:val="decimal"/>
      <w:lvlText w:val="（%1）"/>
      <w:lvlJc w:val="left"/>
      <w:pPr>
        <w:ind w:left="118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99" w:hanging="601"/>
      </w:pPr>
      <w:rPr>
        <w:rFonts w:hint="default"/>
        <w:lang w:val="zh-CN" w:eastAsia="zh-CN" w:bidi="zh-CN"/>
      </w:rPr>
    </w:lvl>
    <w:lvl w:ilvl="2" w:tentative="0">
      <w:start w:val="0"/>
      <w:numFmt w:val="bullet"/>
      <w:lvlText w:val="•"/>
      <w:lvlJc w:val="left"/>
      <w:pPr>
        <w:ind w:left="2418" w:hanging="601"/>
      </w:pPr>
      <w:rPr>
        <w:rFonts w:hint="default"/>
        <w:lang w:val="zh-CN" w:eastAsia="zh-CN" w:bidi="zh-CN"/>
      </w:rPr>
    </w:lvl>
    <w:lvl w:ilvl="3" w:tentative="0">
      <w:start w:val="0"/>
      <w:numFmt w:val="bullet"/>
      <w:lvlText w:val="•"/>
      <w:lvlJc w:val="left"/>
      <w:pPr>
        <w:ind w:left="3037" w:hanging="601"/>
      </w:pPr>
      <w:rPr>
        <w:rFonts w:hint="default"/>
        <w:lang w:val="zh-CN" w:eastAsia="zh-CN" w:bidi="zh-CN"/>
      </w:rPr>
    </w:lvl>
    <w:lvl w:ilvl="4" w:tentative="0">
      <w:start w:val="0"/>
      <w:numFmt w:val="bullet"/>
      <w:lvlText w:val="•"/>
      <w:lvlJc w:val="left"/>
      <w:pPr>
        <w:ind w:left="3656" w:hanging="601"/>
      </w:pPr>
      <w:rPr>
        <w:rFonts w:hint="default"/>
        <w:lang w:val="zh-CN" w:eastAsia="zh-CN" w:bidi="zh-CN"/>
      </w:rPr>
    </w:lvl>
    <w:lvl w:ilvl="5" w:tentative="0">
      <w:start w:val="0"/>
      <w:numFmt w:val="bullet"/>
      <w:lvlText w:val="•"/>
      <w:lvlJc w:val="left"/>
      <w:pPr>
        <w:ind w:left="4275" w:hanging="601"/>
      </w:pPr>
      <w:rPr>
        <w:rFonts w:hint="default"/>
        <w:lang w:val="zh-CN" w:eastAsia="zh-CN" w:bidi="zh-CN"/>
      </w:rPr>
    </w:lvl>
    <w:lvl w:ilvl="6" w:tentative="0">
      <w:start w:val="0"/>
      <w:numFmt w:val="bullet"/>
      <w:lvlText w:val="•"/>
      <w:lvlJc w:val="left"/>
      <w:pPr>
        <w:ind w:left="4894" w:hanging="601"/>
      </w:pPr>
      <w:rPr>
        <w:rFonts w:hint="default"/>
        <w:lang w:val="zh-CN" w:eastAsia="zh-CN" w:bidi="zh-CN"/>
      </w:rPr>
    </w:lvl>
    <w:lvl w:ilvl="7" w:tentative="0">
      <w:start w:val="0"/>
      <w:numFmt w:val="bullet"/>
      <w:lvlText w:val="•"/>
      <w:lvlJc w:val="left"/>
      <w:pPr>
        <w:ind w:left="5513" w:hanging="601"/>
      </w:pPr>
      <w:rPr>
        <w:rFonts w:hint="default"/>
        <w:lang w:val="zh-CN" w:eastAsia="zh-CN" w:bidi="zh-CN"/>
      </w:rPr>
    </w:lvl>
    <w:lvl w:ilvl="8" w:tentative="0">
      <w:start w:val="0"/>
      <w:numFmt w:val="bullet"/>
      <w:lvlText w:val="•"/>
      <w:lvlJc w:val="left"/>
      <w:pPr>
        <w:ind w:left="6132" w:hanging="601"/>
      </w:pPr>
      <w:rPr>
        <w:rFonts w:hint="default"/>
        <w:lang w:val="zh-CN" w:eastAsia="zh-CN" w:bidi="zh-CN"/>
      </w:rPr>
    </w:lvl>
  </w:abstractNum>
  <w:abstractNum w:abstractNumId="43">
    <w:nsid w:val="4A51D704"/>
    <w:multiLevelType w:val="multilevel"/>
    <w:tmpl w:val="4A51D704"/>
    <w:lvl w:ilvl="0" w:tentative="0">
      <w:start w:val="1"/>
      <w:numFmt w:val="decimal"/>
      <w:lvlText w:val="%1."/>
      <w:lvlJc w:val="left"/>
      <w:pPr>
        <w:ind w:left="297" w:hanging="360"/>
        <w:jc w:val="left"/>
      </w:pPr>
      <w:rPr>
        <w:rFonts w:hint="default" w:ascii="宋体" w:hAnsi="宋体" w:eastAsia="宋体" w:cs="宋体"/>
        <w:spacing w:val="-24"/>
        <w:w w:val="100"/>
        <w:sz w:val="24"/>
        <w:szCs w:val="24"/>
        <w:lang w:val="zh-CN" w:eastAsia="zh-CN" w:bidi="zh-CN"/>
      </w:rPr>
    </w:lvl>
    <w:lvl w:ilvl="1" w:tentative="0">
      <w:start w:val="0"/>
      <w:numFmt w:val="bullet"/>
      <w:lvlText w:val="•"/>
      <w:lvlJc w:val="left"/>
      <w:pPr>
        <w:ind w:left="1298" w:hanging="360"/>
      </w:pPr>
      <w:rPr>
        <w:rFonts w:hint="default"/>
        <w:lang w:val="zh-CN" w:eastAsia="zh-CN" w:bidi="zh-CN"/>
      </w:rPr>
    </w:lvl>
    <w:lvl w:ilvl="2" w:tentative="0">
      <w:start w:val="0"/>
      <w:numFmt w:val="bullet"/>
      <w:lvlText w:val="•"/>
      <w:lvlJc w:val="left"/>
      <w:pPr>
        <w:ind w:left="2297" w:hanging="360"/>
      </w:pPr>
      <w:rPr>
        <w:rFonts w:hint="default"/>
        <w:lang w:val="zh-CN" w:eastAsia="zh-CN" w:bidi="zh-CN"/>
      </w:rPr>
    </w:lvl>
    <w:lvl w:ilvl="3" w:tentative="0">
      <w:start w:val="0"/>
      <w:numFmt w:val="bullet"/>
      <w:lvlText w:val="•"/>
      <w:lvlJc w:val="left"/>
      <w:pPr>
        <w:ind w:left="3296" w:hanging="360"/>
      </w:pPr>
      <w:rPr>
        <w:rFonts w:hint="default"/>
        <w:lang w:val="zh-CN" w:eastAsia="zh-CN" w:bidi="zh-CN"/>
      </w:rPr>
    </w:lvl>
    <w:lvl w:ilvl="4" w:tentative="0">
      <w:start w:val="0"/>
      <w:numFmt w:val="bullet"/>
      <w:lvlText w:val="•"/>
      <w:lvlJc w:val="left"/>
      <w:pPr>
        <w:ind w:left="4294" w:hanging="360"/>
      </w:pPr>
      <w:rPr>
        <w:rFonts w:hint="default"/>
        <w:lang w:val="zh-CN" w:eastAsia="zh-CN" w:bidi="zh-CN"/>
      </w:rPr>
    </w:lvl>
    <w:lvl w:ilvl="5" w:tentative="0">
      <w:start w:val="0"/>
      <w:numFmt w:val="bullet"/>
      <w:lvlText w:val="•"/>
      <w:lvlJc w:val="left"/>
      <w:pPr>
        <w:ind w:left="5293" w:hanging="360"/>
      </w:pPr>
      <w:rPr>
        <w:rFonts w:hint="default"/>
        <w:lang w:val="zh-CN" w:eastAsia="zh-CN" w:bidi="zh-CN"/>
      </w:rPr>
    </w:lvl>
    <w:lvl w:ilvl="6" w:tentative="0">
      <w:start w:val="0"/>
      <w:numFmt w:val="bullet"/>
      <w:lvlText w:val="•"/>
      <w:lvlJc w:val="left"/>
      <w:pPr>
        <w:ind w:left="6292" w:hanging="360"/>
      </w:pPr>
      <w:rPr>
        <w:rFonts w:hint="default"/>
        <w:lang w:val="zh-CN" w:eastAsia="zh-CN" w:bidi="zh-CN"/>
      </w:rPr>
    </w:lvl>
    <w:lvl w:ilvl="7" w:tentative="0">
      <w:start w:val="0"/>
      <w:numFmt w:val="bullet"/>
      <w:lvlText w:val="•"/>
      <w:lvlJc w:val="left"/>
      <w:pPr>
        <w:ind w:left="7290" w:hanging="360"/>
      </w:pPr>
      <w:rPr>
        <w:rFonts w:hint="default"/>
        <w:lang w:val="zh-CN" w:eastAsia="zh-CN" w:bidi="zh-CN"/>
      </w:rPr>
    </w:lvl>
    <w:lvl w:ilvl="8" w:tentative="0">
      <w:start w:val="0"/>
      <w:numFmt w:val="bullet"/>
      <w:lvlText w:val="•"/>
      <w:lvlJc w:val="left"/>
      <w:pPr>
        <w:ind w:left="8289" w:hanging="360"/>
      </w:pPr>
      <w:rPr>
        <w:rFonts w:hint="default"/>
        <w:lang w:val="zh-CN" w:eastAsia="zh-CN" w:bidi="zh-CN"/>
      </w:rPr>
    </w:lvl>
  </w:abstractNum>
  <w:abstractNum w:abstractNumId="44">
    <w:nsid w:val="54701CA1"/>
    <w:multiLevelType w:val="multilevel"/>
    <w:tmpl w:val="54701CA1"/>
    <w:lvl w:ilvl="0" w:tentative="0">
      <w:start w:val="1"/>
      <w:numFmt w:val="decimal"/>
      <w:lvlText w:val="%1."/>
      <w:lvlJc w:val="left"/>
      <w:pPr>
        <w:ind w:left="297" w:hanging="24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298" w:hanging="241"/>
      </w:pPr>
      <w:rPr>
        <w:rFonts w:hint="default"/>
        <w:lang w:val="zh-CN" w:eastAsia="zh-CN" w:bidi="zh-CN"/>
      </w:rPr>
    </w:lvl>
    <w:lvl w:ilvl="2" w:tentative="0">
      <w:start w:val="0"/>
      <w:numFmt w:val="bullet"/>
      <w:lvlText w:val="•"/>
      <w:lvlJc w:val="left"/>
      <w:pPr>
        <w:ind w:left="2297" w:hanging="241"/>
      </w:pPr>
      <w:rPr>
        <w:rFonts w:hint="default"/>
        <w:lang w:val="zh-CN" w:eastAsia="zh-CN" w:bidi="zh-CN"/>
      </w:rPr>
    </w:lvl>
    <w:lvl w:ilvl="3" w:tentative="0">
      <w:start w:val="0"/>
      <w:numFmt w:val="bullet"/>
      <w:lvlText w:val="•"/>
      <w:lvlJc w:val="left"/>
      <w:pPr>
        <w:ind w:left="3296" w:hanging="241"/>
      </w:pPr>
      <w:rPr>
        <w:rFonts w:hint="default"/>
        <w:lang w:val="zh-CN" w:eastAsia="zh-CN" w:bidi="zh-CN"/>
      </w:rPr>
    </w:lvl>
    <w:lvl w:ilvl="4" w:tentative="0">
      <w:start w:val="0"/>
      <w:numFmt w:val="bullet"/>
      <w:lvlText w:val="•"/>
      <w:lvlJc w:val="left"/>
      <w:pPr>
        <w:ind w:left="4294" w:hanging="241"/>
      </w:pPr>
      <w:rPr>
        <w:rFonts w:hint="default"/>
        <w:lang w:val="zh-CN" w:eastAsia="zh-CN" w:bidi="zh-CN"/>
      </w:rPr>
    </w:lvl>
    <w:lvl w:ilvl="5" w:tentative="0">
      <w:start w:val="0"/>
      <w:numFmt w:val="bullet"/>
      <w:lvlText w:val="•"/>
      <w:lvlJc w:val="left"/>
      <w:pPr>
        <w:ind w:left="5293" w:hanging="241"/>
      </w:pPr>
      <w:rPr>
        <w:rFonts w:hint="default"/>
        <w:lang w:val="zh-CN" w:eastAsia="zh-CN" w:bidi="zh-CN"/>
      </w:rPr>
    </w:lvl>
    <w:lvl w:ilvl="6" w:tentative="0">
      <w:start w:val="0"/>
      <w:numFmt w:val="bullet"/>
      <w:lvlText w:val="•"/>
      <w:lvlJc w:val="left"/>
      <w:pPr>
        <w:ind w:left="6292" w:hanging="241"/>
      </w:pPr>
      <w:rPr>
        <w:rFonts w:hint="default"/>
        <w:lang w:val="zh-CN" w:eastAsia="zh-CN" w:bidi="zh-CN"/>
      </w:rPr>
    </w:lvl>
    <w:lvl w:ilvl="7" w:tentative="0">
      <w:start w:val="0"/>
      <w:numFmt w:val="bullet"/>
      <w:lvlText w:val="•"/>
      <w:lvlJc w:val="left"/>
      <w:pPr>
        <w:ind w:left="7290" w:hanging="241"/>
      </w:pPr>
      <w:rPr>
        <w:rFonts w:hint="default"/>
        <w:lang w:val="zh-CN" w:eastAsia="zh-CN" w:bidi="zh-CN"/>
      </w:rPr>
    </w:lvl>
    <w:lvl w:ilvl="8" w:tentative="0">
      <w:start w:val="0"/>
      <w:numFmt w:val="bullet"/>
      <w:lvlText w:val="•"/>
      <w:lvlJc w:val="left"/>
      <w:pPr>
        <w:ind w:left="8289" w:hanging="241"/>
      </w:pPr>
      <w:rPr>
        <w:rFonts w:hint="default"/>
        <w:lang w:val="zh-CN" w:eastAsia="zh-CN" w:bidi="zh-CN"/>
      </w:rPr>
    </w:lvl>
  </w:abstractNum>
  <w:abstractNum w:abstractNumId="45">
    <w:nsid w:val="610EFE5C"/>
    <w:multiLevelType w:val="multilevel"/>
    <w:tmpl w:val="610EFE5C"/>
    <w:lvl w:ilvl="0" w:tentative="0">
      <w:start w:val="1"/>
      <w:numFmt w:val="decimal"/>
      <w:lvlText w:val="%1."/>
      <w:lvlJc w:val="left"/>
      <w:pPr>
        <w:ind w:left="297" w:hanging="315"/>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298" w:hanging="315"/>
      </w:pPr>
      <w:rPr>
        <w:rFonts w:hint="default"/>
        <w:lang w:val="zh-CN" w:eastAsia="zh-CN" w:bidi="zh-CN"/>
      </w:rPr>
    </w:lvl>
    <w:lvl w:ilvl="2" w:tentative="0">
      <w:start w:val="0"/>
      <w:numFmt w:val="bullet"/>
      <w:lvlText w:val="•"/>
      <w:lvlJc w:val="left"/>
      <w:pPr>
        <w:ind w:left="2297" w:hanging="315"/>
      </w:pPr>
      <w:rPr>
        <w:rFonts w:hint="default"/>
        <w:lang w:val="zh-CN" w:eastAsia="zh-CN" w:bidi="zh-CN"/>
      </w:rPr>
    </w:lvl>
    <w:lvl w:ilvl="3" w:tentative="0">
      <w:start w:val="0"/>
      <w:numFmt w:val="bullet"/>
      <w:lvlText w:val="•"/>
      <w:lvlJc w:val="left"/>
      <w:pPr>
        <w:ind w:left="3296" w:hanging="315"/>
      </w:pPr>
      <w:rPr>
        <w:rFonts w:hint="default"/>
        <w:lang w:val="zh-CN" w:eastAsia="zh-CN" w:bidi="zh-CN"/>
      </w:rPr>
    </w:lvl>
    <w:lvl w:ilvl="4" w:tentative="0">
      <w:start w:val="0"/>
      <w:numFmt w:val="bullet"/>
      <w:lvlText w:val="•"/>
      <w:lvlJc w:val="left"/>
      <w:pPr>
        <w:ind w:left="4294" w:hanging="315"/>
      </w:pPr>
      <w:rPr>
        <w:rFonts w:hint="default"/>
        <w:lang w:val="zh-CN" w:eastAsia="zh-CN" w:bidi="zh-CN"/>
      </w:rPr>
    </w:lvl>
    <w:lvl w:ilvl="5" w:tentative="0">
      <w:start w:val="0"/>
      <w:numFmt w:val="bullet"/>
      <w:lvlText w:val="•"/>
      <w:lvlJc w:val="left"/>
      <w:pPr>
        <w:ind w:left="5293" w:hanging="315"/>
      </w:pPr>
      <w:rPr>
        <w:rFonts w:hint="default"/>
        <w:lang w:val="zh-CN" w:eastAsia="zh-CN" w:bidi="zh-CN"/>
      </w:rPr>
    </w:lvl>
    <w:lvl w:ilvl="6" w:tentative="0">
      <w:start w:val="0"/>
      <w:numFmt w:val="bullet"/>
      <w:lvlText w:val="•"/>
      <w:lvlJc w:val="left"/>
      <w:pPr>
        <w:ind w:left="6292" w:hanging="315"/>
      </w:pPr>
      <w:rPr>
        <w:rFonts w:hint="default"/>
        <w:lang w:val="zh-CN" w:eastAsia="zh-CN" w:bidi="zh-CN"/>
      </w:rPr>
    </w:lvl>
    <w:lvl w:ilvl="7" w:tentative="0">
      <w:start w:val="0"/>
      <w:numFmt w:val="bullet"/>
      <w:lvlText w:val="•"/>
      <w:lvlJc w:val="left"/>
      <w:pPr>
        <w:ind w:left="7290" w:hanging="315"/>
      </w:pPr>
      <w:rPr>
        <w:rFonts w:hint="default"/>
        <w:lang w:val="zh-CN" w:eastAsia="zh-CN" w:bidi="zh-CN"/>
      </w:rPr>
    </w:lvl>
    <w:lvl w:ilvl="8" w:tentative="0">
      <w:start w:val="0"/>
      <w:numFmt w:val="bullet"/>
      <w:lvlText w:val="•"/>
      <w:lvlJc w:val="left"/>
      <w:pPr>
        <w:ind w:left="8289" w:hanging="315"/>
      </w:pPr>
      <w:rPr>
        <w:rFonts w:hint="default"/>
        <w:lang w:val="zh-CN" w:eastAsia="zh-CN" w:bidi="zh-CN"/>
      </w:rPr>
    </w:lvl>
  </w:abstractNum>
  <w:abstractNum w:abstractNumId="46">
    <w:nsid w:val="700FDCEF"/>
    <w:multiLevelType w:val="multilevel"/>
    <w:tmpl w:val="700FDCEF"/>
    <w:lvl w:ilvl="0" w:tentative="0">
      <w:start w:val="1"/>
      <w:numFmt w:val="decimal"/>
      <w:lvlText w:val="（%1）"/>
      <w:lvlJc w:val="left"/>
      <w:pPr>
        <w:ind w:left="300" w:hanging="601"/>
        <w:jc w:val="left"/>
      </w:pPr>
      <w:rPr>
        <w:rFonts w:hint="default" w:ascii="宋体" w:hAnsi="宋体" w:eastAsia="宋体" w:cs="宋体"/>
        <w:b/>
        <w:bCs/>
        <w:spacing w:val="-34"/>
        <w:w w:val="99"/>
        <w:sz w:val="22"/>
        <w:szCs w:val="22"/>
        <w:lang w:val="zh-CN" w:eastAsia="zh-CN" w:bidi="zh-CN"/>
      </w:rPr>
    </w:lvl>
    <w:lvl w:ilvl="1" w:tentative="0">
      <w:start w:val="0"/>
      <w:numFmt w:val="bullet"/>
      <w:lvlText w:val="•"/>
      <w:lvlJc w:val="left"/>
      <w:pPr>
        <w:ind w:left="1298" w:hanging="601"/>
      </w:pPr>
      <w:rPr>
        <w:rFonts w:hint="default"/>
        <w:lang w:val="zh-CN" w:eastAsia="zh-CN" w:bidi="zh-CN"/>
      </w:rPr>
    </w:lvl>
    <w:lvl w:ilvl="2" w:tentative="0">
      <w:start w:val="0"/>
      <w:numFmt w:val="bullet"/>
      <w:lvlText w:val="•"/>
      <w:lvlJc w:val="left"/>
      <w:pPr>
        <w:ind w:left="2297" w:hanging="601"/>
      </w:pPr>
      <w:rPr>
        <w:rFonts w:hint="default"/>
        <w:lang w:val="zh-CN" w:eastAsia="zh-CN" w:bidi="zh-CN"/>
      </w:rPr>
    </w:lvl>
    <w:lvl w:ilvl="3" w:tentative="0">
      <w:start w:val="0"/>
      <w:numFmt w:val="bullet"/>
      <w:lvlText w:val="•"/>
      <w:lvlJc w:val="left"/>
      <w:pPr>
        <w:ind w:left="3296" w:hanging="601"/>
      </w:pPr>
      <w:rPr>
        <w:rFonts w:hint="default"/>
        <w:lang w:val="zh-CN" w:eastAsia="zh-CN" w:bidi="zh-CN"/>
      </w:rPr>
    </w:lvl>
    <w:lvl w:ilvl="4" w:tentative="0">
      <w:start w:val="0"/>
      <w:numFmt w:val="bullet"/>
      <w:lvlText w:val="•"/>
      <w:lvlJc w:val="left"/>
      <w:pPr>
        <w:ind w:left="4294" w:hanging="601"/>
      </w:pPr>
      <w:rPr>
        <w:rFonts w:hint="default"/>
        <w:lang w:val="zh-CN" w:eastAsia="zh-CN" w:bidi="zh-CN"/>
      </w:rPr>
    </w:lvl>
    <w:lvl w:ilvl="5" w:tentative="0">
      <w:start w:val="0"/>
      <w:numFmt w:val="bullet"/>
      <w:lvlText w:val="•"/>
      <w:lvlJc w:val="left"/>
      <w:pPr>
        <w:ind w:left="5293" w:hanging="601"/>
      </w:pPr>
      <w:rPr>
        <w:rFonts w:hint="default"/>
        <w:lang w:val="zh-CN" w:eastAsia="zh-CN" w:bidi="zh-CN"/>
      </w:rPr>
    </w:lvl>
    <w:lvl w:ilvl="6" w:tentative="0">
      <w:start w:val="0"/>
      <w:numFmt w:val="bullet"/>
      <w:lvlText w:val="•"/>
      <w:lvlJc w:val="left"/>
      <w:pPr>
        <w:ind w:left="6292" w:hanging="601"/>
      </w:pPr>
      <w:rPr>
        <w:rFonts w:hint="default"/>
        <w:lang w:val="zh-CN" w:eastAsia="zh-CN" w:bidi="zh-CN"/>
      </w:rPr>
    </w:lvl>
    <w:lvl w:ilvl="7" w:tentative="0">
      <w:start w:val="0"/>
      <w:numFmt w:val="bullet"/>
      <w:lvlText w:val="•"/>
      <w:lvlJc w:val="left"/>
      <w:pPr>
        <w:ind w:left="7290" w:hanging="601"/>
      </w:pPr>
      <w:rPr>
        <w:rFonts w:hint="default"/>
        <w:lang w:val="zh-CN" w:eastAsia="zh-CN" w:bidi="zh-CN"/>
      </w:rPr>
    </w:lvl>
    <w:lvl w:ilvl="8" w:tentative="0">
      <w:start w:val="0"/>
      <w:numFmt w:val="bullet"/>
      <w:lvlText w:val="•"/>
      <w:lvlJc w:val="left"/>
      <w:pPr>
        <w:ind w:left="8289" w:hanging="601"/>
      </w:pPr>
      <w:rPr>
        <w:rFonts w:hint="default"/>
        <w:lang w:val="zh-CN" w:eastAsia="zh-CN" w:bidi="zh-CN"/>
      </w:rPr>
    </w:lvl>
  </w:abstractNum>
  <w:abstractNum w:abstractNumId="47">
    <w:nsid w:val="77633216"/>
    <w:multiLevelType w:val="multilevel"/>
    <w:tmpl w:val="77633216"/>
    <w:lvl w:ilvl="0" w:tentative="0">
      <w:start w:val="1"/>
      <w:numFmt w:val="decimal"/>
      <w:lvlText w:val="（%1）"/>
      <w:lvlJc w:val="left"/>
      <w:pPr>
        <w:ind w:left="300" w:hanging="601"/>
        <w:jc w:val="left"/>
      </w:pPr>
      <w:rPr>
        <w:rFonts w:hint="default" w:ascii="宋体" w:hAnsi="宋体" w:eastAsia="宋体" w:cs="宋体"/>
        <w:b/>
        <w:bCs/>
        <w:spacing w:val="-8"/>
        <w:w w:val="99"/>
        <w:sz w:val="22"/>
        <w:szCs w:val="22"/>
        <w:lang w:val="zh-CN" w:eastAsia="zh-CN" w:bidi="zh-CN"/>
      </w:rPr>
    </w:lvl>
    <w:lvl w:ilvl="1" w:tentative="0">
      <w:start w:val="0"/>
      <w:numFmt w:val="bullet"/>
      <w:lvlText w:val="•"/>
      <w:lvlJc w:val="left"/>
      <w:pPr>
        <w:ind w:left="1298" w:hanging="601"/>
      </w:pPr>
      <w:rPr>
        <w:rFonts w:hint="default"/>
        <w:lang w:val="zh-CN" w:eastAsia="zh-CN" w:bidi="zh-CN"/>
      </w:rPr>
    </w:lvl>
    <w:lvl w:ilvl="2" w:tentative="0">
      <w:start w:val="0"/>
      <w:numFmt w:val="bullet"/>
      <w:lvlText w:val="•"/>
      <w:lvlJc w:val="left"/>
      <w:pPr>
        <w:ind w:left="2297" w:hanging="601"/>
      </w:pPr>
      <w:rPr>
        <w:rFonts w:hint="default"/>
        <w:lang w:val="zh-CN" w:eastAsia="zh-CN" w:bidi="zh-CN"/>
      </w:rPr>
    </w:lvl>
    <w:lvl w:ilvl="3" w:tentative="0">
      <w:start w:val="0"/>
      <w:numFmt w:val="bullet"/>
      <w:lvlText w:val="•"/>
      <w:lvlJc w:val="left"/>
      <w:pPr>
        <w:ind w:left="3296" w:hanging="601"/>
      </w:pPr>
      <w:rPr>
        <w:rFonts w:hint="default"/>
        <w:lang w:val="zh-CN" w:eastAsia="zh-CN" w:bidi="zh-CN"/>
      </w:rPr>
    </w:lvl>
    <w:lvl w:ilvl="4" w:tentative="0">
      <w:start w:val="0"/>
      <w:numFmt w:val="bullet"/>
      <w:lvlText w:val="•"/>
      <w:lvlJc w:val="left"/>
      <w:pPr>
        <w:ind w:left="4294" w:hanging="601"/>
      </w:pPr>
      <w:rPr>
        <w:rFonts w:hint="default"/>
        <w:lang w:val="zh-CN" w:eastAsia="zh-CN" w:bidi="zh-CN"/>
      </w:rPr>
    </w:lvl>
    <w:lvl w:ilvl="5" w:tentative="0">
      <w:start w:val="0"/>
      <w:numFmt w:val="bullet"/>
      <w:lvlText w:val="•"/>
      <w:lvlJc w:val="left"/>
      <w:pPr>
        <w:ind w:left="5293" w:hanging="601"/>
      </w:pPr>
      <w:rPr>
        <w:rFonts w:hint="default"/>
        <w:lang w:val="zh-CN" w:eastAsia="zh-CN" w:bidi="zh-CN"/>
      </w:rPr>
    </w:lvl>
    <w:lvl w:ilvl="6" w:tentative="0">
      <w:start w:val="0"/>
      <w:numFmt w:val="bullet"/>
      <w:lvlText w:val="•"/>
      <w:lvlJc w:val="left"/>
      <w:pPr>
        <w:ind w:left="6292" w:hanging="601"/>
      </w:pPr>
      <w:rPr>
        <w:rFonts w:hint="default"/>
        <w:lang w:val="zh-CN" w:eastAsia="zh-CN" w:bidi="zh-CN"/>
      </w:rPr>
    </w:lvl>
    <w:lvl w:ilvl="7" w:tentative="0">
      <w:start w:val="0"/>
      <w:numFmt w:val="bullet"/>
      <w:lvlText w:val="•"/>
      <w:lvlJc w:val="left"/>
      <w:pPr>
        <w:ind w:left="7290" w:hanging="601"/>
      </w:pPr>
      <w:rPr>
        <w:rFonts w:hint="default"/>
        <w:lang w:val="zh-CN" w:eastAsia="zh-CN" w:bidi="zh-CN"/>
      </w:rPr>
    </w:lvl>
    <w:lvl w:ilvl="8" w:tentative="0">
      <w:start w:val="0"/>
      <w:numFmt w:val="bullet"/>
      <w:lvlText w:val="•"/>
      <w:lvlJc w:val="left"/>
      <w:pPr>
        <w:ind w:left="8289" w:hanging="601"/>
      </w:pPr>
      <w:rPr>
        <w:rFonts w:hint="default"/>
        <w:lang w:val="zh-CN" w:eastAsia="zh-CN" w:bidi="zh-CN"/>
      </w:rPr>
    </w:lvl>
  </w:abstractNum>
  <w:num w:numId="1">
    <w:abstractNumId w:val="38"/>
  </w:num>
  <w:num w:numId="2">
    <w:abstractNumId w:val="14"/>
  </w:num>
  <w:num w:numId="3">
    <w:abstractNumId w:val="42"/>
  </w:num>
  <w:num w:numId="4">
    <w:abstractNumId w:val="1"/>
  </w:num>
  <w:num w:numId="5">
    <w:abstractNumId w:val="30"/>
  </w:num>
  <w:num w:numId="6">
    <w:abstractNumId w:val="40"/>
  </w:num>
  <w:num w:numId="7">
    <w:abstractNumId w:val="29"/>
  </w:num>
  <w:num w:numId="8">
    <w:abstractNumId w:val="18"/>
  </w:num>
  <w:num w:numId="9">
    <w:abstractNumId w:val="32"/>
  </w:num>
  <w:num w:numId="10">
    <w:abstractNumId w:val="13"/>
  </w:num>
  <w:num w:numId="11">
    <w:abstractNumId w:val="41"/>
  </w:num>
  <w:num w:numId="12">
    <w:abstractNumId w:val="10"/>
  </w:num>
  <w:num w:numId="13">
    <w:abstractNumId w:val="26"/>
  </w:num>
  <w:num w:numId="14">
    <w:abstractNumId w:val="39"/>
  </w:num>
  <w:num w:numId="15">
    <w:abstractNumId w:val="27"/>
  </w:num>
  <w:num w:numId="16">
    <w:abstractNumId w:val="34"/>
  </w:num>
  <w:num w:numId="17">
    <w:abstractNumId w:val="46"/>
  </w:num>
  <w:num w:numId="18">
    <w:abstractNumId w:val="23"/>
  </w:num>
  <w:num w:numId="19">
    <w:abstractNumId w:val="19"/>
  </w:num>
  <w:num w:numId="20">
    <w:abstractNumId w:val="9"/>
  </w:num>
  <w:num w:numId="21">
    <w:abstractNumId w:val="47"/>
  </w:num>
  <w:num w:numId="22">
    <w:abstractNumId w:val="35"/>
  </w:num>
  <w:num w:numId="23">
    <w:abstractNumId w:val="5"/>
  </w:num>
  <w:num w:numId="24">
    <w:abstractNumId w:val="7"/>
  </w:num>
  <w:num w:numId="25">
    <w:abstractNumId w:val="12"/>
  </w:num>
  <w:num w:numId="26">
    <w:abstractNumId w:val="4"/>
  </w:num>
  <w:num w:numId="27">
    <w:abstractNumId w:val="37"/>
  </w:num>
  <w:num w:numId="28">
    <w:abstractNumId w:val="16"/>
  </w:num>
  <w:num w:numId="29">
    <w:abstractNumId w:val="33"/>
  </w:num>
  <w:num w:numId="30">
    <w:abstractNumId w:val="21"/>
  </w:num>
  <w:num w:numId="31">
    <w:abstractNumId w:val="0"/>
  </w:num>
  <w:num w:numId="32">
    <w:abstractNumId w:val="15"/>
  </w:num>
  <w:num w:numId="33">
    <w:abstractNumId w:val="25"/>
  </w:num>
  <w:num w:numId="34">
    <w:abstractNumId w:val="31"/>
  </w:num>
  <w:num w:numId="35">
    <w:abstractNumId w:val="6"/>
  </w:num>
  <w:num w:numId="36">
    <w:abstractNumId w:val="22"/>
  </w:num>
  <w:num w:numId="37">
    <w:abstractNumId w:val="36"/>
  </w:num>
  <w:num w:numId="38">
    <w:abstractNumId w:val="43"/>
  </w:num>
  <w:num w:numId="39">
    <w:abstractNumId w:val="11"/>
  </w:num>
  <w:num w:numId="40">
    <w:abstractNumId w:val="45"/>
  </w:num>
  <w:num w:numId="41">
    <w:abstractNumId w:val="2"/>
  </w:num>
  <w:num w:numId="42">
    <w:abstractNumId w:val="3"/>
  </w:num>
  <w:num w:numId="43">
    <w:abstractNumId w:val="28"/>
  </w:num>
  <w:num w:numId="44">
    <w:abstractNumId w:val="8"/>
  </w:num>
  <w:num w:numId="45">
    <w:abstractNumId w:val="17"/>
  </w:num>
  <w:num w:numId="46">
    <w:abstractNumId w:val="20"/>
  </w:num>
  <w:num w:numId="47">
    <w:abstractNumId w:val="24"/>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E4B9D"/>
    <w:rsid w:val="04C6126D"/>
    <w:rsid w:val="08377A53"/>
    <w:rsid w:val="0DA334BB"/>
    <w:rsid w:val="108228C8"/>
    <w:rsid w:val="126441E2"/>
    <w:rsid w:val="13842E02"/>
    <w:rsid w:val="14723A4C"/>
    <w:rsid w:val="15496CE3"/>
    <w:rsid w:val="174A5143"/>
    <w:rsid w:val="19AC3FC0"/>
    <w:rsid w:val="226F05BC"/>
    <w:rsid w:val="26A671AB"/>
    <w:rsid w:val="2B425811"/>
    <w:rsid w:val="2DDE4B9D"/>
    <w:rsid w:val="312E2921"/>
    <w:rsid w:val="321E645B"/>
    <w:rsid w:val="3AEE6266"/>
    <w:rsid w:val="3C1603BC"/>
    <w:rsid w:val="3CA47B79"/>
    <w:rsid w:val="43156EA2"/>
    <w:rsid w:val="44A2476E"/>
    <w:rsid w:val="4E574CAB"/>
    <w:rsid w:val="521A6530"/>
    <w:rsid w:val="55C54E43"/>
    <w:rsid w:val="55E7375D"/>
    <w:rsid w:val="571A5FC7"/>
    <w:rsid w:val="683A4A9C"/>
    <w:rsid w:val="6DCE1F35"/>
    <w:rsid w:val="6FA028F7"/>
    <w:rsid w:val="731768D3"/>
    <w:rsid w:val="75640DAA"/>
    <w:rsid w:val="7C0E2BB2"/>
    <w:rsid w:val="7FBF61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jc w:val="center"/>
      <w:outlineLvl w:val="1"/>
    </w:pPr>
    <w:rPr>
      <w:rFonts w:ascii="宋体" w:hAnsi="宋体" w:eastAsia="宋体" w:cs="宋体"/>
      <w:b/>
      <w:bCs/>
      <w:sz w:val="32"/>
      <w:szCs w:val="32"/>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FollowedHyperlink"/>
    <w:basedOn w:val="7"/>
    <w:qFormat/>
    <w:uiPriority w:val="0"/>
    <w:rPr>
      <w:color w:val="000000"/>
      <w:u w:val="none"/>
    </w:rPr>
  </w:style>
  <w:style w:type="character" w:styleId="9">
    <w:name w:val="Hyperlink"/>
    <w:basedOn w:val="7"/>
    <w:qFormat/>
    <w:uiPriority w:val="0"/>
    <w:rPr>
      <w:color w:val="000000"/>
      <w:u w:val="none"/>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styleId="11">
    <w:name w:val="List Paragraph"/>
    <w:basedOn w:val="1"/>
    <w:qFormat/>
    <w:uiPriority w:val="1"/>
    <w:pPr>
      <w:ind w:left="300" w:firstLine="480"/>
    </w:pPr>
    <w:rPr>
      <w:rFonts w:ascii="宋体" w:hAnsi="宋体" w:eastAsia="宋体" w:cs="宋体"/>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2020-09-23T04:02:00Z</dcterms:created>
  <dc:creator>信仰</dc:creator>
  <cp:lastModifiedBy>信仰</cp:lastModifiedBy>
  <dcterms:modified xsi:type="dcterms:W3CDTF">2020-11-06T08:00:03Z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