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jc w:val="center"/>
        <w:rPr>
          <w:rFonts w:hint="eastAsia" w:ascii="宋体" w:hAnsi="宋体" w:eastAsia="宋体" w:cs="宋体"/>
          <w:b/>
          <w:color w:val="auto"/>
          <w:sz w:val="32"/>
          <w:szCs w:val="32"/>
          <w:highlight w:val="none"/>
          <w:lang w:eastAsia="zh-CN"/>
        </w:rPr>
        <w:sectPr>
          <w:headerReference r:id="rId3" w:type="default"/>
          <w:footerReference r:id="rId4" w:type="default"/>
          <w:pgSz w:w="11906" w:h="16838"/>
          <w:pgMar w:top="1440" w:right="1080" w:bottom="1440" w:left="1080" w:header="851" w:footer="992" w:gutter="0"/>
          <w:pgNumType w:start="1"/>
          <w:cols w:space="720" w:num="1"/>
          <w:docGrid w:type="linesAndChars" w:linePitch="312" w:charSpace="0"/>
        </w:sectPr>
      </w:pPr>
      <w:bookmarkStart w:id="30" w:name="_GoBack"/>
      <w:bookmarkEnd w:id="30"/>
      <w:r>
        <w:rPr>
          <w:rFonts w:hint="eastAsia" w:ascii="宋体" w:hAnsi="宋体" w:eastAsia="宋体" w:cs="宋体"/>
          <w:b/>
          <w:color w:val="auto"/>
          <w:sz w:val="32"/>
          <w:szCs w:val="32"/>
          <w:highlight w:val="none"/>
          <w:lang w:eastAsia="zh-CN"/>
        </w:rPr>
        <w:pict>
          <v:shape id="_x0000_i1025" o:spt="75" alt="3149d56ab9c529bad911619247c0f91" type="#_x0000_t75" style="height:703.45pt;width:486.7pt;" filled="f" o:preferrelative="t" stroked="f" coordsize="21600,21600">
            <v:path/>
            <v:fill on="f" focussize="0,0"/>
            <v:stroke on="f"/>
            <v:imagedata r:id="rId9" o:title="3149d56ab9c529bad911619247c0f91"/>
            <o:lock v:ext="edit" aspectratio="t"/>
            <w10:wrap type="none"/>
            <w10:anchorlock/>
          </v:shape>
        </w:pict>
      </w:r>
    </w:p>
    <w:p>
      <w:pPr>
        <w:pStyle w:val="4"/>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目 录</w:t>
      </w:r>
    </w:p>
    <w:p>
      <w:pPr>
        <w:pStyle w:val="33"/>
        <w:tabs>
          <w:tab w:val="right" w:leader="dot" w:pos="9746"/>
          <w:tab w:val="clear" w:pos="8398"/>
        </w:tabs>
        <w:ind w:firstLine="241"/>
        <w:rPr>
          <w:rFonts w:hint="eastAsia" w:cs="宋体"/>
          <w:color w:val="auto"/>
          <w:highlight w:val="none"/>
        </w:rPr>
      </w:pPr>
    </w:p>
    <w:p>
      <w:pPr>
        <w:pStyle w:val="33"/>
        <w:tabs>
          <w:tab w:val="right" w:leader="dot" w:pos="9746"/>
          <w:tab w:val="clear" w:pos="8398"/>
        </w:tabs>
        <w:ind w:firstLine="241"/>
        <w:rPr>
          <w:rFonts w:hint="eastAsia" w:cs="宋体"/>
          <w:color w:val="auto"/>
          <w:highlight w:val="none"/>
        </w:rPr>
      </w:pPr>
    </w:p>
    <w:p>
      <w:pPr>
        <w:pStyle w:val="33"/>
        <w:tabs>
          <w:tab w:val="right" w:leader="dot" w:pos="9746"/>
          <w:tab w:val="clear" w:pos="8398"/>
        </w:tabs>
        <w:spacing w:before="0" w:after="0" w:line="700" w:lineRule="exact"/>
        <w:ind w:firstLine="241"/>
        <w:rPr>
          <w:color w:val="auto"/>
          <w:highlight w:val="none"/>
        </w:rPr>
      </w:pPr>
      <w:r>
        <w:rPr>
          <w:rFonts w:hint="eastAsia" w:cs="宋体"/>
          <w:color w:val="auto"/>
          <w:highlight w:val="none"/>
        </w:rPr>
        <w:fldChar w:fldCharType="begin"/>
      </w:r>
      <w:r>
        <w:rPr>
          <w:rFonts w:hint="eastAsia" w:cs="宋体"/>
          <w:color w:val="auto"/>
          <w:highlight w:val="none"/>
        </w:rPr>
        <w:instrText xml:space="preserve">TOC \o "1-3" \h \u </w:instrText>
      </w:r>
      <w:r>
        <w:rPr>
          <w:rFonts w:hint="eastAsia" w:cs="宋体"/>
          <w:color w:val="auto"/>
          <w:highlight w:val="none"/>
        </w:rPr>
        <w:fldChar w:fldCharType="separate"/>
      </w:r>
      <w:r>
        <w:rPr>
          <w:rFonts w:hint="eastAsia" w:cs="宋体"/>
          <w:color w:val="auto"/>
          <w:highlight w:val="none"/>
        </w:rPr>
        <w:fldChar w:fldCharType="begin"/>
      </w:r>
      <w:r>
        <w:rPr>
          <w:rFonts w:hint="eastAsia" w:cs="宋体"/>
          <w:color w:val="auto"/>
          <w:highlight w:val="none"/>
        </w:rPr>
        <w:instrText xml:space="preserve"> HYPERLINK \l _Toc8910 </w:instrText>
      </w:r>
      <w:r>
        <w:rPr>
          <w:rFonts w:hint="eastAsia" w:cs="宋体"/>
          <w:color w:val="auto"/>
          <w:highlight w:val="none"/>
        </w:rPr>
        <w:fldChar w:fldCharType="separate"/>
      </w:r>
      <w:r>
        <w:rPr>
          <w:rFonts w:hint="eastAsia" w:cs="宋体"/>
          <w:color w:val="auto"/>
          <w:highlight w:val="none"/>
        </w:rPr>
        <w:t>第一章  竞争性</w:t>
      </w:r>
      <w:r>
        <w:rPr>
          <w:rFonts w:hint="eastAsia" w:cs="宋体"/>
          <w:color w:val="auto"/>
          <w:highlight w:val="none"/>
          <w:lang w:eastAsia="zh-CN"/>
        </w:rPr>
        <w:t>磋商</w:t>
      </w:r>
      <w:r>
        <w:rPr>
          <w:rFonts w:hint="eastAsia" w:cs="宋体"/>
          <w:color w:val="auto"/>
          <w:highlight w:val="none"/>
        </w:rPr>
        <w:t>公告</w:t>
      </w:r>
      <w:r>
        <w:rPr>
          <w:color w:val="auto"/>
          <w:highlight w:val="none"/>
        </w:rPr>
        <w:tab/>
      </w:r>
      <w:r>
        <w:rPr>
          <w:color w:val="auto"/>
          <w:highlight w:val="none"/>
        </w:rPr>
        <w:fldChar w:fldCharType="begin"/>
      </w:r>
      <w:r>
        <w:rPr>
          <w:color w:val="auto"/>
          <w:highlight w:val="none"/>
        </w:rPr>
        <w:instrText xml:space="preserve"> PAGEREF _Toc8910 \h </w:instrText>
      </w:r>
      <w:r>
        <w:rPr>
          <w:color w:val="auto"/>
          <w:highlight w:val="none"/>
        </w:rPr>
        <w:fldChar w:fldCharType="separate"/>
      </w:r>
      <w:r>
        <w:rPr>
          <w:color w:val="auto"/>
          <w:highlight w:val="none"/>
        </w:rPr>
        <w:t>2</w:t>
      </w:r>
      <w:r>
        <w:rPr>
          <w:color w:val="auto"/>
          <w:highlight w:val="none"/>
        </w:rPr>
        <w:fldChar w:fldCharType="end"/>
      </w:r>
      <w:r>
        <w:rPr>
          <w:rFonts w:hint="eastAsia" w:cs="宋体"/>
          <w:color w:val="auto"/>
          <w:highlight w:val="none"/>
        </w:rPr>
        <w:fldChar w:fldCharType="end"/>
      </w:r>
    </w:p>
    <w:p>
      <w:pPr>
        <w:pStyle w:val="33"/>
        <w:tabs>
          <w:tab w:val="right" w:leader="dot" w:pos="9746"/>
          <w:tab w:val="clear" w:pos="8398"/>
        </w:tabs>
        <w:spacing w:before="0" w:after="0" w:line="700" w:lineRule="exact"/>
        <w:ind w:firstLine="241"/>
        <w:rPr>
          <w:color w:val="auto"/>
          <w:highlight w:val="none"/>
        </w:rPr>
      </w:pPr>
      <w:r>
        <w:rPr>
          <w:rFonts w:hint="eastAsia" w:cs="宋体"/>
          <w:color w:val="auto"/>
          <w:highlight w:val="none"/>
        </w:rPr>
        <w:fldChar w:fldCharType="begin"/>
      </w:r>
      <w:r>
        <w:rPr>
          <w:rFonts w:hint="eastAsia" w:cs="宋体"/>
          <w:color w:val="auto"/>
          <w:highlight w:val="none"/>
        </w:rPr>
        <w:instrText xml:space="preserve"> HYPERLINK \l _Toc14575 </w:instrText>
      </w:r>
      <w:r>
        <w:rPr>
          <w:rFonts w:hint="eastAsia" w:cs="宋体"/>
          <w:color w:val="auto"/>
          <w:highlight w:val="none"/>
        </w:rPr>
        <w:fldChar w:fldCharType="separate"/>
      </w:r>
      <w:r>
        <w:rPr>
          <w:rFonts w:hint="eastAsia" w:cs="宋体"/>
          <w:color w:val="auto"/>
          <w:highlight w:val="none"/>
        </w:rPr>
        <w:t>第二章  供应商须知</w:t>
      </w:r>
      <w:r>
        <w:rPr>
          <w:color w:val="auto"/>
          <w:highlight w:val="none"/>
        </w:rPr>
        <w:tab/>
      </w:r>
      <w:r>
        <w:rPr>
          <w:color w:val="auto"/>
          <w:highlight w:val="none"/>
        </w:rPr>
        <w:fldChar w:fldCharType="begin"/>
      </w:r>
      <w:r>
        <w:rPr>
          <w:color w:val="auto"/>
          <w:highlight w:val="none"/>
        </w:rPr>
        <w:instrText xml:space="preserve"> PAGEREF _Toc14575 \h </w:instrText>
      </w:r>
      <w:r>
        <w:rPr>
          <w:color w:val="auto"/>
          <w:highlight w:val="none"/>
        </w:rPr>
        <w:fldChar w:fldCharType="separate"/>
      </w:r>
      <w:r>
        <w:rPr>
          <w:color w:val="auto"/>
          <w:highlight w:val="none"/>
        </w:rPr>
        <w:t>5</w:t>
      </w:r>
      <w:r>
        <w:rPr>
          <w:color w:val="auto"/>
          <w:highlight w:val="none"/>
        </w:rPr>
        <w:fldChar w:fldCharType="end"/>
      </w:r>
      <w:r>
        <w:rPr>
          <w:rFonts w:hint="eastAsia" w:cs="宋体"/>
          <w:color w:val="auto"/>
          <w:highlight w:val="none"/>
        </w:rPr>
        <w:fldChar w:fldCharType="end"/>
      </w:r>
    </w:p>
    <w:p>
      <w:pPr>
        <w:pStyle w:val="33"/>
        <w:tabs>
          <w:tab w:val="right" w:leader="dot" w:pos="9746"/>
          <w:tab w:val="clear" w:pos="8398"/>
        </w:tabs>
        <w:spacing w:before="0" w:after="0" w:line="700" w:lineRule="exact"/>
        <w:ind w:firstLine="241"/>
        <w:rPr>
          <w:color w:val="auto"/>
          <w:highlight w:val="none"/>
        </w:rPr>
      </w:pPr>
      <w:r>
        <w:rPr>
          <w:rFonts w:hint="eastAsia" w:cs="宋体"/>
          <w:color w:val="auto"/>
          <w:highlight w:val="none"/>
        </w:rPr>
        <w:fldChar w:fldCharType="begin"/>
      </w:r>
      <w:r>
        <w:rPr>
          <w:rFonts w:hint="eastAsia" w:cs="宋体"/>
          <w:color w:val="auto"/>
          <w:highlight w:val="none"/>
        </w:rPr>
        <w:instrText xml:space="preserve"> HYPERLINK \l _Toc14606 </w:instrText>
      </w:r>
      <w:r>
        <w:rPr>
          <w:rFonts w:hint="eastAsia" w:cs="宋体"/>
          <w:color w:val="auto"/>
          <w:highlight w:val="none"/>
        </w:rPr>
        <w:fldChar w:fldCharType="separate"/>
      </w:r>
      <w:r>
        <w:rPr>
          <w:rFonts w:hint="eastAsia" w:cs="宋体"/>
          <w:color w:val="auto"/>
          <w:highlight w:val="none"/>
          <w:lang w:val="en-US" w:eastAsia="zh-CN"/>
        </w:rPr>
        <w:t>第三章  服务采购需求</w:t>
      </w:r>
      <w:r>
        <w:rPr>
          <w:color w:val="auto"/>
          <w:highlight w:val="none"/>
        </w:rPr>
        <w:tab/>
      </w:r>
      <w:r>
        <w:rPr>
          <w:color w:val="auto"/>
          <w:highlight w:val="none"/>
        </w:rPr>
        <w:fldChar w:fldCharType="begin"/>
      </w:r>
      <w:r>
        <w:rPr>
          <w:color w:val="auto"/>
          <w:highlight w:val="none"/>
        </w:rPr>
        <w:instrText xml:space="preserve"> PAGEREF _Toc14606 \h </w:instrText>
      </w:r>
      <w:r>
        <w:rPr>
          <w:color w:val="auto"/>
          <w:highlight w:val="none"/>
        </w:rPr>
        <w:fldChar w:fldCharType="separate"/>
      </w:r>
      <w:r>
        <w:rPr>
          <w:color w:val="auto"/>
          <w:highlight w:val="none"/>
        </w:rPr>
        <w:t>22</w:t>
      </w:r>
      <w:r>
        <w:rPr>
          <w:color w:val="auto"/>
          <w:highlight w:val="none"/>
        </w:rPr>
        <w:fldChar w:fldCharType="end"/>
      </w:r>
      <w:r>
        <w:rPr>
          <w:rFonts w:hint="eastAsia" w:cs="宋体"/>
          <w:color w:val="auto"/>
          <w:highlight w:val="none"/>
        </w:rPr>
        <w:fldChar w:fldCharType="end"/>
      </w:r>
    </w:p>
    <w:p>
      <w:pPr>
        <w:pStyle w:val="33"/>
        <w:tabs>
          <w:tab w:val="right" w:leader="dot" w:pos="9746"/>
          <w:tab w:val="clear" w:pos="8398"/>
        </w:tabs>
        <w:spacing w:before="0" w:after="0" w:line="700" w:lineRule="exact"/>
        <w:ind w:firstLine="241"/>
        <w:rPr>
          <w:color w:val="auto"/>
          <w:highlight w:val="none"/>
        </w:rPr>
      </w:pPr>
      <w:r>
        <w:rPr>
          <w:rFonts w:hint="eastAsia" w:cs="宋体"/>
          <w:color w:val="auto"/>
          <w:highlight w:val="none"/>
        </w:rPr>
        <w:fldChar w:fldCharType="begin"/>
      </w:r>
      <w:r>
        <w:rPr>
          <w:rFonts w:hint="eastAsia" w:cs="宋体"/>
          <w:color w:val="auto"/>
          <w:highlight w:val="none"/>
        </w:rPr>
        <w:instrText xml:space="preserve"> HYPERLINK \l _Toc14299 </w:instrText>
      </w:r>
      <w:r>
        <w:rPr>
          <w:rFonts w:hint="eastAsia" w:cs="宋体"/>
          <w:color w:val="auto"/>
          <w:highlight w:val="none"/>
        </w:rPr>
        <w:fldChar w:fldCharType="separate"/>
      </w:r>
      <w:r>
        <w:rPr>
          <w:rFonts w:hint="eastAsia" w:cs="宋体"/>
          <w:color w:val="auto"/>
          <w:highlight w:val="none"/>
        </w:rPr>
        <w:t>第四章  评审办法</w:t>
      </w:r>
      <w:r>
        <w:rPr>
          <w:color w:val="auto"/>
          <w:highlight w:val="none"/>
        </w:rPr>
        <w:tab/>
      </w:r>
      <w:r>
        <w:rPr>
          <w:color w:val="auto"/>
          <w:highlight w:val="none"/>
        </w:rPr>
        <w:fldChar w:fldCharType="begin"/>
      </w:r>
      <w:r>
        <w:rPr>
          <w:color w:val="auto"/>
          <w:highlight w:val="none"/>
        </w:rPr>
        <w:instrText xml:space="preserve"> PAGEREF _Toc14299 \h </w:instrText>
      </w:r>
      <w:r>
        <w:rPr>
          <w:color w:val="auto"/>
          <w:highlight w:val="none"/>
        </w:rPr>
        <w:fldChar w:fldCharType="separate"/>
      </w:r>
      <w:r>
        <w:rPr>
          <w:color w:val="auto"/>
          <w:highlight w:val="none"/>
        </w:rPr>
        <w:t>22</w:t>
      </w:r>
      <w:r>
        <w:rPr>
          <w:color w:val="auto"/>
          <w:highlight w:val="none"/>
        </w:rPr>
        <w:fldChar w:fldCharType="end"/>
      </w:r>
      <w:r>
        <w:rPr>
          <w:rFonts w:hint="eastAsia" w:cs="宋体"/>
          <w:color w:val="auto"/>
          <w:highlight w:val="none"/>
        </w:rPr>
        <w:fldChar w:fldCharType="end"/>
      </w:r>
    </w:p>
    <w:p>
      <w:pPr>
        <w:pStyle w:val="33"/>
        <w:tabs>
          <w:tab w:val="right" w:leader="dot" w:pos="9746"/>
          <w:tab w:val="clear" w:pos="8398"/>
        </w:tabs>
        <w:spacing w:before="0" w:after="0" w:line="700" w:lineRule="exact"/>
        <w:ind w:firstLine="241"/>
        <w:rPr>
          <w:color w:val="auto"/>
          <w:highlight w:val="none"/>
        </w:rPr>
      </w:pPr>
      <w:r>
        <w:rPr>
          <w:rFonts w:hint="eastAsia" w:cs="宋体"/>
          <w:color w:val="auto"/>
          <w:highlight w:val="none"/>
        </w:rPr>
        <w:fldChar w:fldCharType="begin"/>
      </w:r>
      <w:r>
        <w:rPr>
          <w:rFonts w:hint="eastAsia" w:cs="宋体"/>
          <w:color w:val="auto"/>
          <w:highlight w:val="none"/>
        </w:rPr>
        <w:instrText xml:space="preserve"> HYPERLINK \l _Toc10724 </w:instrText>
      </w:r>
      <w:r>
        <w:rPr>
          <w:rFonts w:hint="eastAsia" w:cs="宋体"/>
          <w:color w:val="auto"/>
          <w:highlight w:val="none"/>
        </w:rPr>
        <w:fldChar w:fldCharType="separate"/>
      </w:r>
      <w:r>
        <w:rPr>
          <w:rFonts w:hint="eastAsia" w:cs="宋体"/>
          <w:color w:val="auto"/>
          <w:highlight w:val="none"/>
        </w:rPr>
        <w:t>第五章  采购合同（合同主要条款及格式）</w:t>
      </w:r>
      <w:r>
        <w:rPr>
          <w:color w:val="auto"/>
          <w:highlight w:val="none"/>
        </w:rPr>
        <w:tab/>
      </w:r>
      <w:r>
        <w:rPr>
          <w:color w:val="auto"/>
          <w:highlight w:val="none"/>
        </w:rPr>
        <w:fldChar w:fldCharType="begin"/>
      </w:r>
      <w:r>
        <w:rPr>
          <w:color w:val="auto"/>
          <w:highlight w:val="none"/>
        </w:rPr>
        <w:instrText xml:space="preserve"> PAGEREF _Toc10724 \h </w:instrText>
      </w:r>
      <w:r>
        <w:rPr>
          <w:color w:val="auto"/>
          <w:highlight w:val="none"/>
        </w:rPr>
        <w:fldChar w:fldCharType="separate"/>
      </w:r>
      <w:r>
        <w:rPr>
          <w:color w:val="auto"/>
          <w:highlight w:val="none"/>
        </w:rPr>
        <w:t>27</w:t>
      </w:r>
      <w:r>
        <w:rPr>
          <w:color w:val="auto"/>
          <w:highlight w:val="none"/>
        </w:rPr>
        <w:fldChar w:fldCharType="end"/>
      </w:r>
      <w:r>
        <w:rPr>
          <w:rFonts w:hint="eastAsia" w:cs="宋体"/>
          <w:color w:val="auto"/>
          <w:highlight w:val="none"/>
        </w:rPr>
        <w:fldChar w:fldCharType="end"/>
      </w:r>
    </w:p>
    <w:p>
      <w:pPr>
        <w:pStyle w:val="33"/>
        <w:tabs>
          <w:tab w:val="right" w:leader="dot" w:pos="9746"/>
          <w:tab w:val="clear" w:pos="8398"/>
        </w:tabs>
        <w:spacing w:before="0" w:after="0" w:line="700" w:lineRule="exact"/>
        <w:ind w:firstLine="241"/>
        <w:rPr>
          <w:color w:val="auto"/>
          <w:highlight w:val="none"/>
        </w:rPr>
      </w:pPr>
      <w:r>
        <w:rPr>
          <w:rFonts w:hint="eastAsia" w:cs="宋体"/>
          <w:color w:val="auto"/>
          <w:highlight w:val="none"/>
        </w:rPr>
        <w:fldChar w:fldCharType="begin"/>
      </w:r>
      <w:r>
        <w:rPr>
          <w:rFonts w:hint="eastAsia" w:cs="宋体"/>
          <w:color w:val="auto"/>
          <w:highlight w:val="none"/>
        </w:rPr>
        <w:instrText xml:space="preserve"> HYPERLINK \l _Toc1190 </w:instrText>
      </w:r>
      <w:r>
        <w:rPr>
          <w:rFonts w:hint="eastAsia" w:cs="宋体"/>
          <w:color w:val="auto"/>
          <w:highlight w:val="none"/>
        </w:rPr>
        <w:fldChar w:fldCharType="separate"/>
      </w:r>
      <w:r>
        <w:rPr>
          <w:rFonts w:hint="eastAsia" w:cs="宋体"/>
          <w:color w:val="auto"/>
          <w:highlight w:val="none"/>
        </w:rPr>
        <w:t>第六章 响应文件格式</w:t>
      </w:r>
      <w:r>
        <w:rPr>
          <w:color w:val="auto"/>
          <w:highlight w:val="none"/>
        </w:rPr>
        <w:tab/>
      </w:r>
      <w:r>
        <w:rPr>
          <w:color w:val="auto"/>
          <w:highlight w:val="none"/>
        </w:rPr>
        <w:fldChar w:fldCharType="begin"/>
      </w:r>
      <w:r>
        <w:rPr>
          <w:color w:val="auto"/>
          <w:highlight w:val="none"/>
        </w:rPr>
        <w:instrText xml:space="preserve"> PAGEREF _Toc1190 \h </w:instrText>
      </w:r>
      <w:r>
        <w:rPr>
          <w:color w:val="auto"/>
          <w:highlight w:val="none"/>
        </w:rPr>
        <w:fldChar w:fldCharType="separate"/>
      </w:r>
      <w:r>
        <w:rPr>
          <w:color w:val="auto"/>
          <w:highlight w:val="none"/>
        </w:rPr>
        <w:t>34</w:t>
      </w:r>
      <w:r>
        <w:rPr>
          <w:color w:val="auto"/>
          <w:highlight w:val="none"/>
        </w:rPr>
        <w:fldChar w:fldCharType="end"/>
      </w:r>
      <w:r>
        <w:rPr>
          <w:rFonts w:hint="eastAsia" w:cs="宋体"/>
          <w:color w:val="auto"/>
          <w:highlight w:val="none"/>
        </w:rPr>
        <w:fldChar w:fldCharType="end"/>
      </w:r>
    </w:p>
    <w:p>
      <w:pPr>
        <w:spacing w:line="700" w:lineRule="exact"/>
        <w:rPr>
          <w:rFonts w:hint="eastAsia" w:ascii="宋体" w:hAnsi="宋体" w:cs="宋体"/>
          <w:color w:val="auto"/>
          <w:highlight w:val="none"/>
        </w:rPr>
      </w:pPr>
      <w:r>
        <w:rPr>
          <w:rFonts w:hint="eastAsia" w:ascii="宋体" w:hAnsi="宋体" w:cs="宋体"/>
          <w:color w:val="auto"/>
          <w:highlight w:val="none"/>
        </w:rPr>
        <w:fldChar w:fldCharType="end"/>
      </w:r>
    </w:p>
    <w:p>
      <w:pPr>
        <w:rPr>
          <w:rFonts w:hint="eastAsia" w:ascii="宋体" w:hAnsi="宋体" w:cs="宋体"/>
          <w:color w:val="auto"/>
          <w:highlight w:val="none"/>
        </w:rPr>
      </w:pPr>
    </w:p>
    <w:p>
      <w:pPr>
        <w:ind w:firstLine="2730" w:firstLineChars="1300"/>
        <w:rPr>
          <w:rFonts w:hint="eastAsia" w:ascii="宋体" w:hAnsi="宋体" w:cs="宋体"/>
          <w:color w:val="auto"/>
          <w:szCs w:val="21"/>
          <w:highlight w:val="none"/>
        </w:rPr>
      </w:pPr>
    </w:p>
    <w:p>
      <w:pPr>
        <w:ind w:firstLine="2730" w:firstLineChars="1300"/>
        <w:rPr>
          <w:rFonts w:hint="eastAsia" w:ascii="宋体" w:hAnsi="宋体" w:cs="宋体"/>
          <w:color w:val="auto"/>
          <w:szCs w:val="21"/>
          <w:highlight w:val="none"/>
        </w:rPr>
      </w:pPr>
    </w:p>
    <w:p>
      <w:pPr>
        <w:ind w:firstLine="2730" w:firstLineChars="1300"/>
        <w:rPr>
          <w:rFonts w:hint="eastAsia" w:ascii="宋体" w:hAnsi="宋体" w:cs="宋体"/>
          <w:color w:val="auto"/>
          <w:szCs w:val="21"/>
          <w:highlight w:val="none"/>
        </w:rPr>
      </w:pPr>
    </w:p>
    <w:p>
      <w:pPr>
        <w:ind w:firstLine="2730" w:firstLineChars="1300"/>
        <w:rPr>
          <w:rFonts w:hint="eastAsia" w:ascii="宋体" w:hAnsi="宋体" w:cs="宋体"/>
          <w:color w:val="auto"/>
          <w:szCs w:val="21"/>
          <w:highlight w:val="none"/>
        </w:rPr>
      </w:pPr>
    </w:p>
    <w:p>
      <w:pPr>
        <w:ind w:firstLine="2730" w:firstLineChars="1300"/>
        <w:rPr>
          <w:rFonts w:hint="eastAsia" w:ascii="宋体" w:hAnsi="宋体" w:cs="宋体"/>
          <w:color w:val="auto"/>
          <w:szCs w:val="21"/>
          <w:highlight w:val="none"/>
        </w:rPr>
      </w:pPr>
    </w:p>
    <w:p>
      <w:pPr>
        <w:ind w:firstLine="2730" w:firstLineChars="1300"/>
        <w:rPr>
          <w:rFonts w:hint="eastAsia" w:ascii="宋体" w:hAnsi="宋体" w:cs="宋体"/>
          <w:color w:val="auto"/>
          <w:szCs w:val="21"/>
          <w:highlight w:val="none"/>
        </w:rPr>
      </w:pPr>
    </w:p>
    <w:p>
      <w:pPr>
        <w:ind w:firstLine="2730" w:firstLineChars="1300"/>
        <w:rPr>
          <w:rFonts w:hint="eastAsia" w:ascii="宋体" w:hAnsi="宋体" w:cs="宋体"/>
          <w:color w:val="auto"/>
          <w:szCs w:val="21"/>
          <w:highlight w:val="none"/>
        </w:rPr>
      </w:pPr>
    </w:p>
    <w:p>
      <w:pPr>
        <w:ind w:firstLine="2730" w:firstLineChars="1300"/>
        <w:rPr>
          <w:rFonts w:hint="eastAsia" w:ascii="宋体" w:hAnsi="宋体" w:cs="宋体"/>
          <w:color w:val="auto"/>
          <w:szCs w:val="21"/>
          <w:highlight w:val="none"/>
        </w:rPr>
      </w:pPr>
    </w:p>
    <w:p>
      <w:pPr>
        <w:ind w:firstLine="2730" w:firstLineChars="1300"/>
        <w:rPr>
          <w:rFonts w:hint="eastAsia" w:ascii="宋体" w:hAnsi="宋体" w:cs="宋体"/>
          <w:color w:val="auto"/>
          <w:szCs w:val="21"/>
          <w:highlight w:val="none"/>
        </w:rPr>
      </w:pPr>
    </w:p>
    <w:p>
      <w:pPr>
        <w:ind w:firstLine="2730" w:firstLineChars="1300"/>
        <w:rPr>
          <w:rFonts w:hint="eastAsia" w:ascii="宋体" w:hAnsi="宋体" w:cs="宋体"/>
          <w:color w:val="auto"/>
          <w:szCs w:val="21"/>
          <w:highlight w:val="none"/>
        </w:rPr>
      </w:pPr>
    </w:p>
    <w:p>
      <w:pPr>
        <w:ind w:firstLine="2730" w:firstLineChars="1300"/>
        <w:rPr>
          <w:rFonts w:hint="eastAsia" w:ascii="宋体" w:hAnsi="宋体" w:cs="宋体"/>
          <w:color w:val="auto"/>
          <w:szCs w:val="21"/>
          <w:highlight w:val="none"/>
        </w:rPr>
      </w:pPr>
    </w:p>
    <w:p>
      <w:pPr>
        <w:ind w:firstLine="2730" w:firstLineChars="1300"/>
        <w:rPr>
          <w:rFonts w:hint="eastAsia" w:ascii="宋体" w:hAnsi="宋体" w:cs="宋体"/>
          <w:color w:val="auto"/>
          <w:szCs w:val="21"/>
          <w:highlight w:val="none"/>
        </w:rPr>
      </w:pPr>
    </w:p>
    <w:p>
      <w:pPr>
        <w:ind w:left="-1134" w:leftChars="-540" w:firstLine="3863" w:firstLineChars="1840"/>
        <w:rPr>
          <w:rFonts w:hint="eastAsia" w:ascii="宋体" w:hAnsi="宋体" w:cs="宋体"/>
          <w:color w:val="auto"/>
          <w:szCs w:val="21"/>
          <w:highlight w:val="none"/>
        </w:rPr>
      </w:pPr>
    </w:p>
    <w:p>
      <w:pPr>
        <w:ind w:firstLine="2730" w:firstLineChars="1300"/>
        <w:rPr>
          <w:rFonts w:hint="eastAsia" w:ascii="宋体" w:hAnsi="宋体" w:cs="宋体"/>
          <w:color w:val="auto"/>
          <w:szCs w:val="21"/>
          <w:highlight w:val="none"/>
        </w:rPr>
      </w:pPr>
    </w:p>
    <w:p>
      <w:pPr>
        <w:ind w:firstLine="2730" w:firstLineChars="1300"/>
        <w:rPr>
          <w:rFonts w:hint="eastAsia" w:ascii="宋体" w:hAnsi="宋体" w:cs="宋体"/>
          <w:color w:val="auto"/>
          <w:szCs w:val="21"/>
          <w:highlight w:val="none"/>
        </w:rPr>
      </w:pPr>
    </w:p>
    <w:p>
      <w:pPr>
        <w:ind w:firstLine="2730" w:firstLineChars="1300"/>
        <w:rPr>
          <w:rFonts w:hint="eastAsia" w:ascii="宋体" w:hAnsi="宋体" w:cs="宋体"/>
          <w:color w:val="auto"/>
          <w:szCs w:val="21"/>
          <w:highlight w:val="none"/>
        </w:rPr>
      </w:pPr>
    </w:p>
    <w:p>
      <w:pPr>
        <w:ind w:firstLine="2730" w:firstLineChars="1300"/>
        <w:rPr>
          <w:rFonts w:hint="eastAsia" w:ascii="宋体" w:hAnsi="宋体" w:cs="宋体"/>
          <w:color w:val="auto"/>
          <w:szCs w:val="21"/>
          <w:highlight w:val="none"/>
        </w:rPr>
      </w:pPr>
    </w:p>
    <w:p>
      <w:pPr>
        <w:ind w:firstLine="2730" w:firstLineChars="1300"/>
        <w:rPr>
          <w:rFonts w:hint="eastAsia" w:ascii="宋体" w:hAnsi="宋体" w:cs="宋体"/>
          <w:color w:val="auto"/>
          <w:szCs w:val="21"/>
          <w:highlight w:val="none"/>
        </w:rPr>
      </w:pPr>
    </w:p>
    <w:p>
      <w:pPr>
        <w:pStyle w:val="21"/>
        <w:rPr>
          <w:rFonts w:hint="eastAsia"/>
          <w:color w:val="auto"/>
        </w:rPr>
      </w:pPr>
    </w:p>
    <w:p>
      <w:pPr>
        <w:pStyle w:val="44"/>
        <w:numPr>
          <w:ilvl w:val="0"/>
          <w:numId w:val="3"/>
        </w:numPr>
        <w:rPr>
          <w:rFonts w:hint="eastAsia"/>
          <w:color w:val="auto"/>
          <w:highlight w:val="none"/>
        </w:rPr>
      </w:pPr>
      <w:bookmarkStart w:id="0" w:name="_Toc84579505"/>
      <w:bookmarkStart w:id="1" w:name="_Toc8910"/>
      <w:bookmarkStart w:id="2" w:name="_Toc27914"/>
      <w:bookmarkStart w:id="3" w:name="_Toc523149476"/>
      <w:r>
        <w:rPr>
          <w:rFonts w:hint="eastAsia" w:ascii="宋体" w:hAnsi="宋体" w:cs="宋体"/>
          <w:color w:val="auto"/>
          <w:highlight w:val="none"/>
        </w:rPr>
        <w:t xml:space="preserve"> 竞争性磋商公告</w:t>
      </w:r>
      <w:bookmarkEnd w:id="0"/>
      <w:bookmarkEnd w:id="1"/>
      <w:bookmarkEnd w:id="2"/>
      <w:bookmarkEnd w:id="3"/>
    </w:p>
    <w:p>
      <w:pPr>
        <w:rPr>
          <w:rFonts w:hint="eastAsia"/>
          <w:color w:val="auto"/>
          <w:highlight w:val="none"/>
        </w:rPr>
      </w:pPr>
    </w:p>
    <w:p>
      <w:pPr>
        <w:pBdr>
          <w:top w:val="single" w:color="auto" w:sz="4" w:space="1"/>
          <w:left w:val="single" w:color="auto" w:sz="4" w:space="0"/>
          <w:bottom w:val="single" w:color="auto" w:sz="4" w:space="1"/>
          <w:right w:val="single" w:color="auto" w:sz="4" w:space="0"/>
        </w:pBdr>
        <w:spacing w:line="400" w:lineRule="exact"/>
        <w:rPr>
          <w:rFonts w:hint="eastAsia" w:ascii="宋体" w:hAnsi="宋体" w:cs="宋体"/>
          <w:color w:val="auto"/>
          <w:highlight w:val="none"/>
        </w:rPr>
      </w:pPr>
      <w:bookmarkStart w:id="4" w:name="OLE_LINK2"/>
      <w:r>
        <w:rPr>
          <w:rFonts w:hint="eastAsia" w:ascii="宋体" w:hAnsi="宋体" w:cs="宋体"/>
          <w:color w:val="auto"/>
          <w:highlight w:val="none"/>
        </w:rPr>
        <w:t>项</w:t>
      </w:r>
      <w:bookmarkStart w:id="5" w:name="_Hlk44605528"/>
      <w:r>
        <w:rPr>
          <w:rFonts w:hint="eastAsia" w:ascii="宋体" w:hAnsi="宋体" w:cs="宋体"/>
          <w:color w:val="auto"/>
          <w:highlight w:val="none"/>
        </w:rPr>
        <w:t>目概况：</w:t>
      </w:r>
    </w:p>
    <w:p>
      <w:pPr>
        <w:pBdr>
          <w:top w:val="single" w:color="auto" w:sz="4" w:space="1"/>
          <w:left w:val="single" w:color="auto" w:sz="4" w:space="0"/>
          <w:bottom w:val="single" w:color="auto" w:sz="4" w:space="1"/>
          <w:right w:val="single" w:color="auto" w:sz="4" w:space="0"/>
        </w:pBd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德保县2022年农村饮水水质检测服务项目</w:t>
      </w:r>
      <w:r>
        <w:rPr>
          <w:rFonts w:hint="eastAsia" w:ascii="宋体" w:hAnsi="宋体" w:cs="宋体"/>
          <w:color w:val="auto"/>
          <w:szCs w:val="21"/>
          <w:highlight w:val="none"/>
        </w:rPr>
        <w:t>采购项目的潜在供应商应在政采云”平台（https://www.zcygov.cn/获取采购文件，并于</w:t>
      </w:r>
      <w:r>
        <w:rPr>
          <w:rFonts w:hint="eastAsia" w:ascii="宋体" w:hAnsi="宋体" w:cs="宋体"/>
          <w:color w:val="auto"/>
          <w:szCs w:val="21"/>
          <w:highlight w:val="none"/>
          <w:lang w:eastAsia="zh-CN"/>
        </w:rPr>
        <w:t>2022年08月05日15时30分</w:t>
      </w:r>
      <w:r>
        <w:rPr>
          <w:rFonts w:hint="eastAsia" w:ascii="宋体" w:hAnsi="宋体" w:cs="宋体"/>
          <w:color w:val="auto"/>
          <w:szCs w:val="21"/>
          <w:highlight w:val="none"/>
        </w:rPr>
        <w:t>（北京时间）前提交响应文件。</w:t>
      </w:r>
    </w:p>
    <w:bookmarkEnd w:id="5"/>
    <w:p>
      <w:pPr>
        <w:spacing w:line="400" w:lineRule="exact"/>
        <w:rPr>
          <w:rFonts w:hint="eastAsia" w:ascii="宋体" w:hAnsi="宋体" w:cs="宋体"/>
          <w:b/>
          <w:bCs/>
          <w:color w:val="auto"/>
          <w:szCs w:val="21"/>
          <w:highlight w:val="none"/>
        </w:rPr>
      </w:pPr>
      <w:bookmarkStart w:id="6" w:name="_Hlk44605690"/>
      <w:r>
        <w:rPr>
          <w:rFonts w:hint="eastAsia" w:ascii="宋体" w:hAnsi="宋体" w:cs="宋体"/>
          <w:b/>
          <w:bCs/>
          <w:color w:val="auto"/>
          <w:szCs w:val="21"/>
          <w:highlight w:val="none"/>
        </w:rPr>
        <w:t>一、项目基本情况</w:t>
      </w:r>
    </w:p>
    <w:bookmarkEnd w:id="6"/>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项目编号：BSZC2022-C3-240235-GXYZ</w:t>
      </w:r>
    </w:p>
    <w:p>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lang w:eastAsia="zh-CN"/>
        </w:rPr>
        <w:t>德保县2022年农村饮水水质检测服务项目</w:t>
      </w:r>
    </w:p>
    <w:p>
      <w:pPr>
        <w:spacing w:line="400" w:lineRule="exact"/>
        <w:ind w:firstLine="420" w:firstLineChars="200"/>
        <w:rPr>
          <w:rFonts w:hint="eastAsia" w:ascii="宋体" w:hAnsi="宋体" w:eastAsia="宋体" w:cs="宋体"/>
          <w:color w:val="auto"/>
          <w:szCs w:val="21"/>
          <w:highlight w:val="none"/>
        </w:rPr>
      </w:pPr>
      <w:bookmarkStart w:id="7" w:name="_Hlk44605713"/>
      <w:r>
        <w:rPr>
          <w:rFonts w:hint="eastAsia" w:ascii="宋体" w:hAnsi="宋体" w:eastAsia="宋体" w:cs="宋体"/>
          <w:color w:val="auto"/>
          <w:szCs w:val="21"/>
          <w:highlight w:val="none"/>
        </w:rPr>
        <w:t xml:space="preserve">采购方式：竞争性磋商 </w:t>
      </w:r>
    </w:p>
    <w:p>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预算金额：</w:t>
      </w:r>
      <w:r>
        <w:rPr>
          <w:rFonts w:hint="eastAsia" w:ascii="宋体" w:hAnsi="宋体" w:eastAsia="宋体" w:cs="宋体"/>
          <w:color w:val="auto"/>
          <w:szCs w:val="21"/>
          <w:highlight w:val="none"/>
          <w:lang w:eastAsia="zh-CN"/>
        </w:rPr>
        <w:t>人民币壹佰柒拾肆万陆仟元整（￥1746000.00）</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最高限价：人民币壹佰柒拾肆万陆仟元整（￥1746000.00）</w:t>
      </w:r>
    </w:p>
    <w:p>
      <w:pPr>
        <w:spacing w:line="400" w:lineRule="exact"/>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rPr>
        <w:t>采购需求：</w:t>
      </w:r>
      <w:r>
        <w:rPr>
          <w:rFonts w:hint="eastAsia" w:ascii="宋体" w:hAnsi="宋体" w:cs="宋体"/>
          <w:color w:val="auto"/>
          <w:szCs w:val="21"/>
          <w:highlight w:val="none"/>
          <w:lang w:eastAsia="zh-CN"/>
        </w:rPr>
        <w:t>德保县2022年农村饮水水质检测服务项目</w:t>
      </w:r>
      <w:r>
        <w:rPr>
          <w:rFonts w:hint="eastAsia" w:ascii="宋体" w:hAnsi="宋体" w:eastAsia="宋体" w:cs="宋体"/>
          <w:color w:val="auto"/>
          <w:szCs w:val="21"/>
          <w:highlight w:val="none"/>
        </w:rPr>
        <w:t>1项，如需进一步了解详细内容，详见竞争性</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w:t>
      </w:r>
      <w:r>
        <w:rPr>
          <w:rFonts w:hint="eastAsia" w:ascii="宋体" w:hAnsi="宋体" w:cs="宋体"/>
          <w:color w:val="auto"/>
          <w:szCs w:val="21"/>
          <w:highlight w:val="none"/>
        </w:rPr>
        <w:t>。</w:t>
      </w:r>
    </w:p>
    <w:bookmarkEnd w:id="7"/>
    <w:p>
      <w:pPr>
        <w:pStyle w:val="21"/>
        <w:spacing w:line="400" w:lineRule="exact"/>
        <w:ind w:firstLine="420" w:firstLineChars="20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合同履行期限：</w:t>
      </w:r>
      <w:r>
        <w:rPr>
          <w:rFonts w:hint="eastAsia" w:ascii="宋体" w:hAnsi="宋体" w:cs="宋体"/>
          <w:color w:val="auto"/>
          <w:kern w:val="2"/>
          <w:sz w:val="21"/>
          <w:szCs w:val="21"/>
          <w:highlight w:val="none"/>
          <w:lang w:eastAsia="zh-CN"/>
        </w:rPr>
        <w:t>自合同签订之日起 7个工作日内提交成果</w:t>
      </w:r>
      <w:r>
        <w:rPr>
          <w:rFonts w:hint="eastAsia" w:ascii="宋体" w:hAnsi="宋体" w:cs="宋体"/>
          <w:color w:val="auto"/>
          <w:kern w:val="2"/>
          <w:sz w:val="21"/>
          <w:szCs w:val="21"/>
          <w:highlight w:val="none"/>
        </w:rPr>
        <w:t>。</w:t>
      </w:r>
    </w:p>
    <w:p>
      <w:pPr>
        <w:pStyle w:val="21"/>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kern w:val="2"/>
          <w:sz w:val="21"/>
          <w:szCs w:val="21"/>
          <w:highlight w:val="none"/>
        </w:rPr>
        <w:t>本项目不接受联合体。</w:t>
      </w:r>
    </w:p>
    <w:p>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二、供应商的资格要求：</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满足《中华人民共和国政府采购法》第二十二条规定</w:t>
      </w:r>
      <w:r>
        <w:rPr>
          <w:rFonts w:hint="eastAsia" w:ascii="宋体" w:hAnsi="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2.本项目需要落实的政府采购政策：本项目为专门面向中小企业采购的项目（供应商应为中小微企业)</w:t>
      </w:r>
      <w:r>
        <w:rPr>
          <w:rFonts w:hint="eastAsia" w:ascii="宋体" w:hAnsi="宋体" w:cs="宋体"/>
          <w:color w:val="auto"/>
          <w:szCs w:val="21"/>
          <w:highlight w:val="none"/>
          <w:lang w:eastAsia="zh-CN"/>
        </w:rPr>
        <w:t>。</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目的特定资格要求：具有省级及以上质量技术监督部门颁发有效的《检验检测机构资质认定证书》（证书附表须至少具备水和废水等检测能力）；拟投入本项目的项目负责人须具备环境专业中级技术职称以上（含中级），且是供应商在职人员</w:t>
      </w:r>
      <w:r>
        <w:rPr>
          <w:rFonts w:hint="eastAsia" w:ascii="宋体" w:hAnsi="宋体" w:cs="宋体"/>
          <w:color w:val="auto"/>
          <w:szCs w:val="21"/>
          <w:highlight w:val="none"/>
          <w:lang w:val="zh-CN"/>
        </w:rPr>
        <w:t>。</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对在“信用中国”网站(https://(https://www.creditchina.gov.cn)、中国政府采购网（http://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单位负责人为同一人或者存在直接控股、管理关系的不同的竞标人，不得参加同一合同项下的政府采购活动。除单一来源采购项目外，为采购项目提供整体设计、规范编制或者项目管理、监理、检测等服务的供应商，不得再参加该采购项目的其他采购活动。</w:t>
      </w:r>
    </w:p>
    <w:p>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三、获取采购文件</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时间：2022年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日至2022年</w:t>
      </w:r>
      <w:r>
        <w:rPr>
          <w:rFonts w:hint="eastAsia" w:ascii="宋体" w:hAnsi="宋体" w:cs="宋体"/>
          <w:color w:val="auto"/>
          <w:szCs w:val="21"/>
          <w:highlight w:val="none"/>
          <w:lang w:val="en-US" w:eastAsia="zh-CN"/>
        </w:rPr>
        <w:t>08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01</w:t>
      </w:r>
      <w:r>
        <w:rPr>
          <w:rFonts w:hint="eastAsia" w:ascii="宋体" w:hAnsi="宋体" w:cs="宋体"/>
          <w:color w:val="auto"/>
          <w:szCs w:val="21"/>
          <w:highlight w:val="none"/>
        </w:rPr>
        <w:t>日，每天上午08:00至12:00，下午15:00至18:00（北京时间，法定节假日除外）</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地点（网址）：“政采云”平台（https://www.zcygov.cn/）（下载）。  </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方式：供应商登录政采云平台https://www.zcygov.cn/在线申请获取采购文件（进入“项目采购”应用，在获取采购文件菜单中选择项目，申请获取采购文件）。 </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售价（元）：0。</w:t>
      </w:r>
    </w:p>
    <w:p>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四、响应文件提交</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截止时间：</w:t>
      </w:r>
      <w:r>
        <w:rPr>
          <w:rFonts w:hint="eastAsia" w:ascii="宋体" w:hAnsi="宋体" w:cs="宋体"/>
          <w:color w:val="auto"/>
          <w:szCs w:val="21"/>
          <w:highlight w:val="none"/>
          <w:lang w:eastAsia="zh-CN"/>
        </w:rPr>
        <w:t>2022年08月05日15时30分</w:t>
      </w:r>
      <w:r>
        <w:rPr>
          <w:rFonts w:hint="eastAsia" w:ascii="宋体" w:hAnsi="宋体" w:cs="宋体"/>
          <w:color w:val="auto"/>
          <w:szCs w:val="21"/>
          <w:highlight w:val="none"/>
        </w:rPr>
        <w:t>（北京时间）</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点（网址）：政府采购云平台开标大厅。（本项目为全流程电子化项目，通过“政采云”平台（https://www.zcygov.cn/）实行在线电子投标。不要求投标供应商到达开标现场，但供应商应派法定代表人或委托代理人准时在线出席电子开评标会议，随时关注开评标进度，如在开评标过程中有电子询标，应在规定的时间内对电子询标函进行澄清回复。）</w:t>
      </w:r>
    </w:p>
    <w:p>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五、开启</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lang w:eastAsia="zh-CN"/>
        </w:rPr>
        <w:t>2022年08月05日15时30分</w:t>
      </w:r>
      <w:r>
        <w:rPr>
          <w:rFonts w:hint="eastAsia" w:ascii="宋体" w:hAnsi="宋体" w:cs="宋体"/>
          <w:color w:val="auto"/>
          <w:szCs w:val="21"/>
          <w:highlight w:val="none"/>
        </w:rPr>
        <w:t>（北京时间）</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地点：政府采购云平台开标大厅。</w:t>
      </w:r>
    </w:p>
    <w:p>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六、公告期限</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自本公告发布之日起5个工作日。</w:t>
      </w:r>
    </w:p>
    <w:p>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七、其他补充事宜</w:t>
      </w:r>
    </w:p>
    <w:p>
      <w:pPr>
        <w:spacing w:line="40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1.本项目需要落实的政府采购政策：</w:t>
      </w:r>
      <w:r>
        <w:rPr>
          <w:rFonts w:hint="eastAsia" w:ascii="宋体" w:hAnsi="宋体" w:cs="宋体"/>
          <w:color w:val="auto"/>
          <w:szCs w:val="21"/>
          <w:highlight w:val="none"/>
        </w:rPr>
        <w:t>《关于进一步加大政府采购支持中小企业力度的通知》财库【2022】19号、《政府采购促进中小企业发展管理办法》的通知（财库〔2020〕46号）、《财政部、司法部关于政府采购支持监狱企业发展有关问题的通知》（财库[2014]68号）《三部门联合发布关于促进残疾人就业政府采购政策的通知》（财库〔2017〕141号）。</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2.磋商保证金金额：</w:t>
      </w:r>
      <w:r>
        <w:rPr>
          <w:rFonts w:hint="eastAsia" w:ascii="宋体" w:hAnsi="宋体" w:cs="宋体"/>
          <w:color w:val="auto"/>
          <w:szCs w:val="21"/>
          <w:highlight w:val="none"/>
        </w:rPr>
        <w:t>根据 《百色市人民政府办公室关于印发百色市 2021 年持续优化营商环境行动方案的通知》（百政办电〔2021〕34 号），本项目免收磋商保证金。</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3.信息公告发布媒体：中国政府采购网（http://www.ccgp.gov.cn）、广西壮族自治区政府采购网（http://zfcg.gxzf.gov.cn）。</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4.其他注意事项：</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项目实行电子投标，供应商应按照本项目采购文件和政采云平台的要求编制、加密并提交响应文件。供应商在使用系统参与竞标过程中遇到涉及平台使用的任何问题，可致电政采云平台技术支持热线咨询，联系方式：400-881-7190。</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（2）.供应商应及时完成CA申领和绑定（见广西壮族自治区政府采购网—办事服务—下载专区-政采云CA证书办理操作指南）</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（3）.本项目通过”政采云” 网上招投标系统实行在线竞标响应（电子投标），为确保网上操作合法、有效和安全，供应商在参加项目竞标前，应在“政采云”平台完成信息注册及身份认证，确保在电子投标过程中能够对相关数据电文进行加密和使用电子签章。使用“政采云电子交易客户端”需要提前申领CA数字证书，办理好CA数字证书后，请下载广西壮族自治区全流程电子招投标项目管理系统--供应商客户端。</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（4）.因未注册入库、未办理CA数字证书、CA证书故障、操作不当等原因造成无法投标或投标失败等后果由供应商自行承担。</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响应文件网上递交截止后，政采云（电子标系统）自动提取所有响应文件，各供应商须在开启程序开始后30分钟内对上传政采云的响应文件进行解密，所有供应商在规定的解密时限内解密完成或解密时限结束后，我公司开启响应文件；供应商超过解密时限的，系统默认自动放弃。</w:t>
      </w:r>
    </w:p>
    <w:p>
      <w:pPr>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八、凡对本次采购提出询问，请按以下方式联系。</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1.采购人信息</w:t>
      </w:r>
    </w:p>
    <w:p>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德保县农村水利水电管理站</w:t>
      </w:r>
    </w:p>
    <w:p>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德保县新隆路102号</w:t>
      </w:r>
    </w:p>
    <w:p>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eastAsia="zh-CN"/>
        </w:rPr>
        <w:t>潘诚</w:t>
      </w:r>
    </w:p>
    <w:p>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项目联系方式: </w:t>
      </w:r>
      <w:r>
        <w:rPr>
          <w:rFonts w:hint="eastAsia" w:ascii="宋体" w:hAnsi="宋体" w:cs="宋体"/>
          <w:color w:val="auto"/>
          <w:szCs w:val="21"/>
          <w:highlight w:val="none"/>
          <w:lang w:eastAsia="zh-CN"/>
        </w:rPr>
        <w:t>0776-3826036</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名称：广西宜智工程咨询有限公司</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地址：广西百色市右江区那毕大道12号百色投资大厦左塔9楼921号</w:t>
      </w:r>
    </w:p>
    <w:p>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eastAsia="zh-CN"/>
        </w:rPr>
        <w:t>岑凌朵</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项目联系方式：0776-2222447 </w:t>
      </w:r>
    </w:p>
    <w:p>
      <w:pPr>
        <w:pStyle w:val="8"/>
        <w:rPr>
          <w:rFonts w:hint="eastAsia" w:ascii="宋体" w:hAnsi="宋体" w:cs="宋体"/>
          <w:color w:val="auto"/>
          <w:szCs w:val="21"/>
          <w:highlight w:val="none"/>
        </w:rPr>
      </w:pPr>
    </w:p>
    <w:p>
      <w:pPr>
        <w:pStyle w:val="8"/>
        <w:rPr>
          <w:rFonts w:hint="eastAsia" w:ascii="宋体" w:hAnsi="宋体" w:cs="宋体"/>
          <w:color w:val="auto"/>
          <w:szCs w:val="21"/>
          <w:highlight w:val="none"/>
        </w:rPr>
      </w:pPr>
    </w:p>
    <w:p>
      <w:pPr>
        <w:pStyle w:val="8"/>
        <w:rPr>
          <w:rFonts w:hint="eastAsia" w:ascii="宋体" w:hAnsi="宋体" w:cs="宋体"/>
          <w:color w:val="auto"/>
          <w:szCs w:val="21"/>
          <w:highlight w:val="none"/>
        </w:rPr>
      </w:pPr>
    </w:p>
    <w:p>
      <w:pPr>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jc w:val="right"/>
        <w:rPr>
          <w:rFonts w:hint="eastAsia" w:ascii="宋体" w:hAnsi="宋体" w:cs="宋体"/>
          <w:color w:val="auto"/>
          <w:szCs w:val="21"/>
          <w:highlight w:val="none"/>
        </w:rPr>
      </w:pPr>
      <w:r>
        <w:rPr>
          <w:rFonts w:hint="eastAsia" w:ascii="宋体" w:hAnsi="宋体" w:cs="宋体"/>
          <w:color w:val="auto"/>
          <w:szCs w:val="21"/>
          <w:highlight w:val="none"/>
        </w:rPr>
        <w:t>广西宜智工程咨询有限公司</w:t>
      </w:r>
    </w:p>
    <w:bookmarkEnd w:id="4"/>
    <w:p>
      <w:pPr>
        <w:jc w:val="right"/>
        <w:rPr>
          <w:rFonts w:hint="eastAsia" w:ascii="宋体" w:hAnsi="宋体" w:cs="宋体"/>
          <w:color w:val="auto"/>
          <w:szCs w:val="21"/>
          <w:highlight w:val="none"/>
        </w:rPr>
      </w:pPr>
      <w:bookmarkStart w:id="8" w:name="_Toc523149477"/>
      <w:r>
        <w:rPr>
          <w:rFonts w:hint="eastAsia" w:ascii="宋体" w:hAnsi="宋体" w:cs="宋体"/>
          <w:color w:val="auto"/>
          <w:szCs w:val="21"/>
          <w:highlight w:val="none"/>
        </w:rPr>
        <w:t>2022年</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日</w:t>
      </w:r>
    </w:p>
    <w:p>
      <w:pPr>
        <w:pStyle w:val="44"/>
        <w:rPr>
          <w:rFonts w:hint="eastAsia" w:ascii="宋体" w:hAnsi="宋体" w:cs="宋体"/>
          <w:color w:val="auto"/>
          <w:highlight w:val="none"/>
        </w:rPr>
      </w:pPr>
      <w:r>
        <w:rPr>
          <w:rFonts w:hint="eastAsia" w:ascii="宋体" w:hAnsi="宋体" w:cs="宋体"/>
          <w:color w:val="auto"/>
          <w:highlight w:val="none"/>
        </w:rPr>
        <w:br w:type="page"/>
      </w:r>
      <w:bookmarkStart w:id="9" w:name="_Toc18099"/>
      <w:bookmarkStart w:id="10" w:name="_Toc84579506"/>
      <w:bookmarkStart w:id="11" w:name="_Toc14575"/>
      <w:r>
        <w:rPr>
          <w:rFonts w:hint="eastAsia" w:ascii="宋体" w:hAnsi="宋体" w:cs="宋体"/>
          <w:color w:val="auto"/>
          <w:highlight w:val="none"/>
        </w:rPr>
        <w:t>第二章  供应商须知</w:t>
      </w:r>
      <w:bookmarkEnd w:id="8"/>
      <w:bookmarkEnd w:id="9"/>
      <w:bookmarkEnd w:id="10"/>
      <w:bookmarkEnd w:id="11"/>
    </w:p>
    <w:p>
      <w:pPr>
        <w:tabs>
          <w:tab w:val="left" w:pos="1065"/>
          <w:tab w:val="center" w:pos="4411"/>
        </w:tabs>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供 应 商 须 知 前 附 表</w:t>
      </w:r>
    </w:p>
    <w:tbl>
      <w:tblPr>
        <w:tblStyle w:val="48"/>
        <w:tblW w:w="10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013"/>
        <w:gridCol w:w="1376"/>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91" w:type="dxa"/>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1013" w:type="dxa"/>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条款号</w:t>
            </w:r>
          </w:p>
        </w:tc>
        <w:tc>
          <w:tcPr>
            <w:tcW w:w="1376" w:type="dxa"/>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条款名称</w:t>
            </w:r>
          </w:p>
        </w:tc>
        <w:tc>
          <w:tcPr>
            <w:tcW w:w="6945" w:type="dxa"/>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9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013"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137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项目名称及项目编号</w:t>
            </w:r>
          </w:p>
        </w:tc>
        <w:tc>
          <w:tcPr>
            <w:tcW w:w="6945" w:type="dxa"/>
            <w:noWrap w:val="0"/>
            <w:vAlign w:val="top"/>
          </w:tcPr>
          <w:p>
            <w:pPr>
              <w:rPr>
                <w:rFonts w:hint="eastAsia" w:ascii="宋体" w:hAnsi="宋体" w:eastAsia="宋体" w:cs="宋体"/>
                <w:color w:val="auto"/>
                <w:highlight w:val="none"/>
                <w:lang w:eastAsia="zh-CN"/>
              </w:rPr>
            </w:pPr>
            <w:r>
              <w:rPr>
                <w:rFonts w:hint="eastAsia" w:ascii="宋体" w:hAnsi="宋体" w:cs="宋体"/>
                <w:color w:val="auto"/>
                <w:szCs w:val="21"/>
                <w:highlight w:val="none"/>
              </w:rPr>
              <w:t>项目名称：</w:t>
            </w:r>
            <w:r>
              <w:rPr>
                <w:rFonts w:hint="eastAsia" w:ascii="宋体" w:hAnsi="宋体" w:cs="宋体"/>
                <w:color w:val="auto"/>
                <w:highlight w:val="none"/>
                <w:lang w:eastAsia="zh-CN"/>
              </w:rPr>
              <w:t>德保县2022年农村饮水水质检测服务项目</w:t>
            </w:r>
          </w:p>
          <w:p>
            <w:pPr>
              <w:rPr>
                <w:rFonts w:hint="eastAsia" w:ascii="宋体" w:hAnsi="宋体" w:cs="宋体"/>
                <w:color w:val="auto"/>
                <w:highlight w:val="none"/>
              </w:rPr>
            </w:pPr>
            <w:r>
              <w:rPr>
                <w:rFonts w:hint="eastAsia" w:ascii="宋体" w:hAnsi="宋体" w:cs="宋体"/>
                <w:color w:val="auto"/>
                <w:highlight w:val="none"/>
              </w:rPr>
              <w:t>项目编号：BSZC2022-C3-240235-GXYZ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9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013"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3.1</w:t>
            </w:r>
          </w:p>
        </w:tc>
        <w:tc>
          <w:tcPr>
            <w:tcW w:w="137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供应商资格</w:t>
            </w:r>
          </w:p>
        </w:tc>
        <w:tc>
          <w:tcPr>
            <w:tcW w:w="6945" w:type="dxa"/>
            <w:noWrap w:val="0"/>
            <w:vAlign w:val="center"/>
          </w:tcPr>
          <w:p>
            <w:pPr>
              <w:rPr>
                <w:rFonts w:hint="eastAsia"/>
                <w:color w:val="auto"/>
                <w:highlight w:val="none"/>
              </w:rPr>
            </w:pPr>
            <w:r>
              <w:rPr>
                <w:rFonts w:hint="eastAsia"/>
                <w:color w:val="auto"/>
                <w:highlight w:val="none"/>
              </w:rPr>
              <w:t>（1）</w:t>
            </w:r>
            <w:r>
              <w:rPr>
                <w:rFonts w:hint="eastAsia"/>
                <w:color w:val="auto"/>
                <w:highlight w:val="none"/>
                <w:lang w:eastAsia="zh-CN"/>
              </w:rPr>
              <w:t>满足《中华人民共和国政府采购法》第二十二条规定</w:t>
            </w:r>
            <w:r>
              <w:rPr>
                <w:rFonts w:hint="eastAsia"/>
                <w:color w:val="auto"/>
                <w:highlight w:val="none"/>
              </w:rPr>
              <w:t>。</w:t>
            </w:r>
          </w:p>
          <w:p>
            <w:pPr>
              <w:rPr>
                <w:rFonts w:hint="eastAsia" w:eastAsia="宋体"/>
                <w:color w:val="auto"/>
                <w:highlight w:val="none"/>
                <w:lang w:eastAsia="zh-CN"/>
              </w:rPr>
            </w:pPr>
            <w:r>
              <w:rPr>
                <w:rFonts w:hint="eastAsia"/>
                <w:color w:val="auto"/>
                <w:highlight w:val="none"/>
              </w:rPr>
              <w:t>（2）本项目需要落实的政府采购政策：本项目为专门面向中小企业采购的项目（供应商应为中小微企业)</w:t>
            </w:r>
            <w:r>
              <w:rPr>
                <w:rFonts w:hint="eastAsia"/>
                <w:color w:val="auto"/>
                <w:highlight w:val="none"/>
                <w:lang w:eastAsia="zh-CN"/>
              </w:rPr>
              <w:t>。</w:t>
            </w:r>
          </w:p>
          <w:p>
            <w:pPr>
              <w:rPr>
                <w:rFonts w:hint="eastAsia"/>
                <w:color w:val="auto"/>
                <w:highlight w:val="none"/>
              </w:rPr>
            </w:pPr>
            <w:r>
              <w:rPr>
                <w:rFonts w:hint="eastAsia"/>
                <w:color w:val="auto"/>
                <w:highlight w:val="none"/>
              </w:rPr>
              <w:t>（3）本项目的特定资格要求：具有省级及以上质量技术监督部门颁发有效的《检验检测机构资质认定证书》（证书附表须至少具备水和废水等检测能力）；拟投入本项目的项目负责人须具备环境专业中级技术职称以上（含中级），且是供应商在职人员。</w:t>
            </w:r>
          </w:p>
          <w:p>
            <w:pPr>
              <w:rPr>
                <w:rFonts w:hint="eastAsia"/>
                <w:color w:val="auto"/>
                <w:highlight w:val="none"/>
              </w:rPr>
            </w:pPr>
            <w:r>
              <w:rPr>
                <w:rFonts w:hint="eastAsia"/>
                <w:color w:val="auto"/>
                <w:highlight w:val="none"/>
              </w:rPr>
              <w:t>（4）对在“信用中国”网站(https://(https://www.creditchina.gov.cn)、中国政府采购网（http://www.ccgp.gov.cn）等渠道列入失信被执行人、重大税收违法案件当事人名单、政府采购严重违法失信行为记录名单及其他不符合《中华人民共和国政府采购法》第二十二条规定条件的供应商，不得参与政府采购活动。</w:t>
            </w:r>
          </w:p>
          <w:p>
            <w:pPr>
              <w:rPr>
                <w:rFonts w:hint="eastAsia"/>
                <w:color w:val="auto"/>
                <w:highlight w:val="none"/>
              </w:rPr>
            </w:pPr>
            <w:r>
              <w:rPr>
                <w:rFonts w:hint="eastAsia"/>
                <w:color w:val="auto"/>
                <w:highlight w:val="none"/>
              </w:rPr>
              <w:t>（5）单位负责人为同一人或者存在直接控股、管理关系的不同的竞标人，不得参加同一合同项下的政府采购活动。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9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013"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4.1</w:t>
            </w:r>
          </w:p>
        </w:tc>
        <w:tc>
          <w:tcPr>
            <w:tcW w:w="137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磋商费用</w:t>
            </w:r>
          </w:p>
        </w:tc>
        <w:tc>
          <w:tcPr>
            <w:tcW w:w="6945" w:type="dxa"/>
            <w:noWrap w:val="0"/>
            <w:vAlign w:val="center"/>
          </w:tcPr>
          <w:p>
            <w:pPr>
              <w:rPr>
                <w:rFonts w:hint="eastAsia" w:ascii="宋体" w:hAnsi="宋体" w:cs="宋体"/>
                <w:color w:val="auto"/>
                <w:szCs w:val="21"/>
                <w:highlight w:val="none"/>
              </w:rPr>
            </w:pPr>
            <w:r>
              <w:rPr>
                <w:rFonts w:hint="eastAsia" w:ascii="宋体" w:hAnsi="宋体" w:cs="宋体"/>
                <w:color w:val="auto"/>
                <w:kern w:val="0"/>
                <w:szCs w:val="21"/>
                <w:highlight w:val="none"/>
              </w:rPr>
              <w:t>不论磋商结果如何，供应商均应自行承担所有与磋商有关的全部费用。</w:t>
            </w:r>
            <w:r>
              <w:rPr>
                <w:rFonts w:hint="eastAsia" w:ascii="宋体" w:hAnsi="宋体" w:cs="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trPr>
        <w:tc>
          <w:tcPr>
            <w:tcW w:w="691" w:type="dxa"/>
            <w:noWrap w:val="0"/>
            <w:vAlign w:val="center"/>
          </w:tcPr>
          <w:p>
            <w:pPr>
              <w:jc w:val="center"/>
              <w:rPr>
                <w:rFonts w:hint="eastAsia" w:ascii="宋体" w:hAnsi="宋体" w:cs="宋体"/>
                <w:color w:val="auto"/>
                <w:szCs w:val="21"/>
                <w:highlight w:val="none"/>
              </w:rPr>
            </w:pPr>
            <w:r>
              <w:rPr>
                <w:rFonts w:ascii="宋体" w:hAnsi="宋体" w:cs="宋体"/>
                <w:color w:val="auto"/>
                <w:szCs w:val="21"/>
                <w:highlight w:val="none"/>
              </w:rPr>
              <w:t>4</w:t>
            </w:r>
          </w:p>
        </w:tc>
        <w:tc>
          <w:tcPr>
            <w:tcW w:w="1013" w:type="dxa"/>
            <w:noWrap w:val="0"/>
            <w:vAlign w:val="center"/>
          </w:tcPr>
          <w:p>
            <w:pPr>
              <w:jc w:val="center"/>
              <w:rPr>
                <w:rFonts w:ascii="宋体" w:hAnsi="宋体" w:cs="宋体"/>
                <w:color w:val="auto"/>
                <w:position w:val="-2"/>
                <w:szCs w:val="21"/>
                <w:highlight w:val="none"/>
              </w:rPr>
            </w:pPr>
            <w:r>
              <w:rPr>
                <w:rFonts w:hint="eastAsia" w:ascii="宋体" w:hAnsi="宋体" w:cs="宋体"/>
                <w:color w:val="auto"/>
                <w:position w:val="-2"/>
                <w:szCs w:val="21"/>
                <w:highlight w:val="none"/>
              </w:rPr>
              <w:t>13.1</w:t>
            </w:r>
          </w:p>
        </w:tc>
        <w:tc>
          <w:tcPr>
            <w:tcW w:w="1376" w:type="dxa"/>
            <w:noWrap w:val="0"/>
            <w:vAlign w:val="center"/>
          </w:tcPr>
          <w:p>
            <w:pPr>
              <w:jc w:val="center"/>
              <w:rPr>
                <w:rFonts w:hint="eastAsia" w:ascii="宋体" w:hAnsi="宋体" w:cs="宋体"/>
                <w:color w:val="auto"/>
                <w:position w:val="-2"/>
                <w:szCs w:val="21"/>
                <w:highlight w:val="none"/>
              </w:rPr>
            </w:pPr>
            <w:r>
              <w:rPr>
                <w:rFonts w:hint="eastAsia" w:ascii="宋体" w:hAnsi="宋体" w:cs="宋体"/>
                <w:color w:val="auto"/>
                <w:highlight w:val="none"/>
              </w:rPr>
              <w:t>磋商报价及采购预算总金额</w:t>
            </w:r>
          </w:p>
        </w:tc>
        <w:tc>
          <w:tcPr>
            <w:tcW w:w="6945" w:type="dxa"/>
            <w:noWrap w:val="0"/>
            <w:vAlign w:val="center"/>
          </w:tcPr>
          <w:p>
            <w:pPr>
              <w:rPr>
                <w:rFonts w:hint="eastAsia" w:ascii="宋体" w:hAnsi="宋体" w:cs="宋体"/>
                <w:color w:val="auto"/>
                <w:position w:val="-2"/>
                <w:szCs w:val="21"/>
                <w:highlight w:val="none"/>
              </w:rPr>
            </w:pPr>
            <w:r>
              <w:rPr>
                <w:rFonts w:hint="eastAsia" w:ascii="宋体" w:hAnsi="宋体" w:cs="宋体"/>
                <w:color w:val="auto"/>
                <w:position w:val="-2"/>
                <w:szCs w:val="21"/>
                <w:highlight w:val="none"/>
              </w:rPr>
              <w:t>13.1采购预算金额：本项目采购预算总金额为</w:t>
            </w:r>
            <w:r>
              <w:rPr>
                <w:rFonts w:hint="eastAsia" w:ascii="宋体" w:hAnsi="宋体" w:cs="宋体"/>
                <w:b/>
                <w:bCs/>
                <w:color w:val="auto"/>
                <w:position w:val="-2"/>
                <w:szCs w:val="21"/>
                <w:highlight w:val="none"/>
              </w:rPr>
              <w:t>人民币</w:t>
            </w:r>
            <w:r>
              <w:rPr>
                <w:rFonts w:hint="eastAsia" w:ascii="宋体" w:hAnsi="宋体" w:cs="宋体"/>
                <w:b/>
                <w:bCs/>
                <w:color w:val="auto"/>
                <w:position w:val="-2"/>
                <w:szCs w:val="21"/>
                <w:highlight w:val="none"/>
                <w:lang w:eastAsia="zh-CN"/>
              </w:rPr>
              <w:t>壹佰柒拾肆万陆仟元整（￥1746000.00）</w:t>
            </w:r>
            <w:r>
              <w:rPr>
                <w:rFonts w:hint="eastAsia" w:ascii="宋体" w:hAnsi="宋体" w:cs="宋体"/>
                <w:color w:val="auto"/>
                <w:position w:val="-2"/>
                <w:szCs w:val="21"/>
                <w:highlight w:val="none"/>
              </w:rPr>
              <w:t>。最后报价超过本项目的上限控制价的，响应文件作无效处理。</w:t>
            </w:r>
          </w:p>
          <w:p>
            <w:pPr>
              <w:rPr>
                <w:rFonts w:hint="eastAsia" w:ascii="宋体" w:hAnsi="宋体" w:cs="宋体"/>
                <w:color w:val="auto"/>
                <w:position w:val="-2"/>
                <w:szCs w:val="21"/>
                <w:highlight w:val="none"/>
              </w:rPr>
            </w:pPr>
            <w:r>
              <w:rPr>
                <w:rFonts w:hint="eastAsia" w:ascii="宋体" w:hAnsi="宋体" w:cs="宋体"/>
                <w:color w:val="auto"/>
                <w:position w:val="-2"/>
                <w:szCs w:val="21"/>
                <w:highlight w:val="none"/>
              </w:rPr>
              <w:t>13.2供应商必须就“服务采购需求”中的所有内容作完整唯一报价，否则，其响应文件无效；</w:t>
            </w:r>
          </w:p>
          <w:p>
            <w:pPr>
              <w:rPr>
                <w:rFonts w:hint="eastAsia" w:ascii="宋体" w:hAnsi="宋体" w:cs="宋体"/>
                <w:color w:val="auto"/>
                <w:position w:val="-2"/>
                <w:szCs w:val="21"/>
                <w:highlight w:val="none"/>
              </w:rPr>
            </w:pPr>
            <w:r>
              <w:rPr>
                <w:rFonts w:hint="eastAsia" w:ascii="宋体" w:hAnsi="宋体" w:cs="宋体"/>
                <w:color w:val="auto"/>
                <w:position w:val="-2"/>
                <w:szCs w:val="21"/>
                <w:highlight w:val="none"/>
              </w:rPr>
              <w:t>13.3供应商应在规定时间内在政采云系统上提交最后报价，超出评委设定的最后报价时限或其最后报价超过本项目的上限控制价导致已通过评审的响应文件无效的，按供应商在提交响应文件截止时间后撤销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91" w:type="dxa"/>
            <w:noWrap w:val="0"/>
            <w:vAlign w:val="center"/>
          </w:tcPr>
          <w:p>
            <w:pPr>
              <w:jc w:val="center"/>
              <w:rPr>
                <w:rFonts w:hint="eastAsia" w:ascii="宋体" w:hAnsi="宋体" w:cs="宋体"/>
                <w:color w:val="auto"/>
                <w:szCs w:val="21"/>
                <w:highlight w:val="none"/>
              </w:rPr>
            </w:pPr>
            <w:r>
              <w:rPr>
                <w:rFonts w:ascii="宋体" w:hAnsi="宋体" w:cs="宋体"/>
                <w:color w:val="auto"/>
                <w:szCs w:val="21"/>
                <w:highlight w:val="none"/>
              </w:rPr>
              <w:t>5</w:t>
            </w:r>
          </w:p>
        </w:tc>
        <w:tc>
          <w:tcPr>
            <w:tcW w:w="1013" w:type="dxa"/>
            <w:noWrap w:val="0"/>
            <w:vAlign w:val="center"/>
          </w:tcPr>
          <w:p>
            <w:pPr>
              <w:jc w:val="center"/>
              <w:rPr>
                <w:rFonts w:hint="eastAsia" w:ascii="宋体" w:hAnsi="宋体" w:cs="宋体"/>
                <w:color w:val="auto"/>
                <w:position w:val="-2"/>
                <w:szCs w:val="21"/>
                <w:highlight w:val="none"/>
              </w:rPr>
            </w:pPr>
            <w:r>
              <w:rPr>
                <w:rFonts w:hint="eastAsia" w:ascii="宋体" w:hAnsi="宋体" w:cs="宋体"/>
                <w:color w:val="auto"/>
                <w:position w:val="-2"/>
                <w:szCs w:val="21"/>
                <w:highlight w:val="none"/>
              </w:rPr>
              <w:t>14.1</w:t>
            </w:r>
          </w:p>
        </w:tc>
        <w:tc>
          <w:tcPr>
            <w:tcW w:w="1376" w:type="dxa"/>
            <w:noWrap w:val="0"/>
            <w:vAlign w:val="center"/>
          </w:tcPr>
          <w:p>
            <w:pPr>
              <w:jc w:val="center"/>
              <w:rPr>
                <w:rFonts w:hint="eastAsia" w:ascii="宋体" w:hAnsi="宋体" w:cs="宋体"/>
                <w:color w:val="auto"/>
                <w:position w:val="-2"/>
                <w:szCs w:val="21"/>
                <w:highlight w:val="none"/>
              </w:rPr>
            </w:pPr>
            <w:r>
              <w:rPr>
                <w:rFonts w:hint="eastAsia" w:ascii="宋体" w:hAnsi="宋体" w:cs="宋体"/>
                <w:color w:val="auto"/>
                <w:position w:val="-2"/>
                <w:szCs w:val="21"/>
                <w:highlight w:val="none"/>
              </w:rPr>
              <w:t>响应文件有效期</w:t>
            </w:r>
          </w:p>
        </w:tc>
        <w:tc>
          <w:tcPr>
            <w:tcW w:w="6945" w:type="dxa"/>
            <w:noWrap w:val="0"/>
            <w:vAlign w:val="center"/>
          </w:tcPr>
          <w:p>
            <w:pPr>
              <w:tabs>
                <w:tab w:val="left" w:pos="1305"/>
              </w:tabs>
              <w:jc w:val="left"/>
              <w:rPr>
                <w:rFonts w:hint="eastAsia" w:ascii="宋体" w:hAnsi="宋体" w:cs="宋体"/>
                <w:color w:val="auto"/>
                <w:szCs w:val="21"/>
                <w:highlight w:val="none"/>
              </w:rPr>
            </w:pPr>
            <w:r>
              <w:rPr>
                <w:rFonts w:hint="eastAsia" w:ascii="宋体" w:hAnsi="宋体" w:cs="宋体"/>
                <w:color w:val="auto"/>
                <w:szCs w:val="21"/>
                <w:highlight w:val="none"/>
              </w:rPr>
              <w:t>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9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013" w:type="dxa"/>
            <w:noWrap w:val="0"/>
            <w:vAlign w:val="center"/>
          </w:tcPr>
          <w:p>
            <w:pPr>
              <w:jc w:val="center"/>
              <w:rPr>
                <w:rFonts w:ascii="宋体" w:hAnsi="宋体" w:cs="宋体"/>
                <w:color w:val="auto"/>
                <w:position w:val="-2"/>
                <w:szCs w:val="21"/>
                <w:highlight w:val="none"/>
              </w:rPr>
            </w:pPr>
            <w:r>
              <w:rPr>
                <w:rFonts w:hint="eastAsia" w:ascii="宋体" w:hAnsi="宋体" w:cs="宋体"/>
                <w:color w:val="auto"/>
                <w:position w:val="-2"/>
                <w:szCs w:val="21"/>
                <w:highlight w:val="none"/>
              </w:rPr>
              <w:t>15.1</w:t>
            </w:r>
          </w:p>
        </w:tc>
        <w:tc>
          <w:tcPr>
            <w:tcW w:w="1376" w:type="dxa"/>
            <w:noWrap w:val="0"/>
            <w:vAlign w:val="center"/>
          </w:tcPr>
          <w:p>
            <w:pPr>
              <w:jc w:val="center"/>
              <w:rPr>
                <w:rFonts w:hint="eastAsia" w:ascii="宋体" w:hAnsi="宋体" w:cs="宋体"/>
                <w:color w:val="auto"/>
                <w:position w:val="-2"/>
                <w:szCs w:val="21"/>
                <w:highlight w:val="none"/>
              </w:rPr>
            </w:pPr>
            <w:r>
              <w:rPr>
                <w:rFonts w:hint="eastAsia" w:ascii="宋体" w:hAnsi="宋体" w:cs="宋体"/>
                <w:color w:val="auto"/>
                <w:position w:val="-2"/>
                <w:szCs w:val="21"/>
                <w:highlight w:val="none"/>
              </w:rPr>
              <w:t>磋商保证金</w:t>
            </w:r>
          </w:p>
        </w:tc>
        <w:tc>
          <w:tcPr>
            <w:tcW w:w="6945" w:type="dxa"/>
            <w:noWrap w:val="0"/>
            <w:vAlign w:val="center"/>
          </w:tcPr>
          <w:p>
            <w:pPr>
              <w:tabs>
                <w:tab w:val="left" w:pos="1305"/>
              </w:tabs>
              <w:jc w:val="left"/>
              <w:rPr>
                <w:rFonts w:hint="eastAsia" w:ascii="宋体" w:hAnsi="宋体" w:cs="宋体"/>
                <w:color w:val="auto"/>
                <w:szCs w:val="21"/>
                <w:highlight w:val="none"/>
              </w:rPr>
            </w:pPr>
            <w:r>
              <w:rPr>
                <w:rFonts w:hint="eastAsia" w:ascii="宋体" w:hAnsi="宋体" w:cs="宋体"/>
                <w:color w:val="auto"/>
                <w:szCs w:val="21"/>
                <w:highlight w:val="none"/>
              </w:rPr>
              <w:t>磋商保证金：</w:t>
            </w:r>
            <w:r>
              <w:rPr>
                <w:rFonts w:hint="eastAsia" w:ascii="宋体" w:hAnsi="宋体" w:cs="宋体"/>
                <w:color w:val="auto"/>
                <w:szCs w:val="21"/>
                <w:highlight w:val="none"/>
              </w:rPr>
              <w:t>根据 《百色市人民政府办公室关于印发百色市 2021 年持续优化营商环境行动方案的通知》（百政办电〔2021〕34 号），本项目免收磋商保证金。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9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1013" w:type="dxa"/>
            <w:noWrap w:val="0"/>
            <w:vAlign w:val="center"/>
          </w:tcPr>
          <w:p>
            <w:pPr>
              <w:jc w:val="center"/>
              <w:rPr>
                <w:rFonts w:ascii="宋体" w:hAnsi="宋体" w:cs="宋体"/>
                <w:color w:val="auto"/>
                <w:position w:val="10"/>
                <w:szCs w:val="21"/>
                <w:highlight w:val="none"/>
              </w:rPr>
            </w:pPr>
            <w:r>
              <w:rPr>
                <w:rFonts w:ascii="宋体" w:hAnsi="宋体"/>
                <w:color w:val="auto"/>
                <w:szCs w:val="21"/>
                <w:highlight w:val="none"/>
              </w:rPr>
              <w:t>16</w:t>
            </w:r>
            <w:r>
              <w:rPr>
                <w:rFonts w:hint="eastAsia" w:ascii="宋体" w:hAnsi="宋体"/>
                <w:color w:val="auto"/>
                <w:szCs w:val="21"/>
                <w:highlight w:val="none"/>
              </w:rPr>
              <w:t>.1</w:t>
            </w:r>
          </w:p>
        </w:tc>
        <w:tc>
          <w:tcPr>
            <w:tcW w:w="1376" w:type="dxa"/>
            <w:noWrap w:val="0"/>
            <w:vAlign w:val="center"/>
          </w:tcPr>
          <w:p>
            <w:pPr>
              <w:spacing w:line="360" w:lineRule="exact"/>
              <w:jc w:val="center"/>
              <w:rPr>
                <w:rFonts w:hint="eastAsia" w:ascii="宋体" w:hAnsi="宋体" w:cs="宋体"/>
                <w:color w:val="auto"/>
                <w:position w:val="10"/>
                <w:szCs w:val="21"/>
                <w:highlight w:val="none"/>
              </w:rPr>
            </w:pPr>
            <w:r>
              <w:rPr>
                <w:rFonts w:hint="eastAsia" w:ascii="宋体" w:hAnsi="宋体" w:cs="宋体"/>
                <w:color w:val="auto"/>
                <w:kern w:val="0"/>
                <w:szCs w:val="21"/>
                <w:highlight w:val="none"/>
              </w:rPr>
              <w:t>竞争性磋商响应文件的制作</w:t>
            </w:r>
          </w:p>
        </w:tc>
        <w:tc>
          <w:tcPr>
            <w:tcW w:w="6945" w:type="dxa"/>
            <w:noWrap w:val="0"/>
            <w:vAlign w:val="center"/>
          </w:tcPr>
          <w:p>
            <w:pPr>
              <w:spacing w:line="360" w:lineRule="exact"/>
              <w:rPr>
                <w:rFonts w:ascii="宋体" w:cs="宋体"/>
                <w:color w:val="auto"/>
                <w:kern w:val="0"/>
                <w:szCs w:val="21"/>
                <w:highlight w:val="none"/>
              </w:rPr>
            </w:pPr>
            <w:r>
              <w:rPr>
                <w:rFonts w:ascii="宋体" w:cs="宋体"/>
                <w:color w:val="auto"/>
                <w:kern w:val="0"/>
                <w:szCs w:val="21"/>
                <w:highlight w:val="none"/>
              </w:rPr>
              <w:t xml:space="preserve">16.1 </w:t>
            </w:r>
            <w:r>
              <w:rPr>
                <w:rFonts w:hint="eastAsia" w:ascii="宋体" w:cs="宋体"/>
                <w:color w:val="auto"/>
                <w:kern w:val="0"/>
                <w:szCs w:val="21"/>
                <w:highlight w:val="none"/>
              </w:rPr>
              <w:t>电子磋商响应文件中须加盖供应商公章部分均采用</w:t>
            </w:r>
            <w:r>
              <w:rPr>
                <w:rFonts w:ascii="宋体" w:cs="宋体"/>
                <w:color w:val="auto"/>
                <w:kern w:val="0"/>
                <w:szCs w:val="21"/>
                <w:highlight w:val="none"/>
              </w:rPr>
              <w:t xml:space="preserve"> CA </w:t>
            </w:r>
            <w:r>
              <w:rPr>
                <w:rFonts w:hint="eastAsia" w:ascii="宋体" w:cs="宋体"/>
                <w:color w:val="auto"/>
                <w:kern w:val="0"/>
                <w:szCs w:val="21"/>
                <w:highlight w:val="none"/>
              </w:rPr>
              <w:t>签章，并根据“政府采购项目电子交易管理操作指南</w:t>
            </w:r>
            <w:r>
              <w:rPr>
                <w:rFonts w:ascii="宋体" w:cs="宋体"/>
                <w:color w:val="auto"/>
                <w:kern w:val="0"/>
                <w:szCs w:val="21"/>
                <w:highlight w:val="none"/>
              </w:rPr>
              <w:t>-</w:t>
            </w:r>
            <w:r>
              <w:rPr>
                <w:rFonts w:hint="eastAsia" w:ascii="宋体" w:cs="宋体"/>
                <w:color w:val="auto"/>
                <w:kern w:val="0"/>
                <w:szCs w:val="21"/>
                <w:highlight w:val="none"/>
              </w:rPr>
              <w:t>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w:t>
            </w:r>
            <w:r>
              <w:rPr>
                <w:rFonts w:ascii="宋体" w:cs="宋体"/>
                <w:color w:val="auto"/>
                <w:kern w:val="0"/>
                <w:szCs w:val="21"/>
                <w:highlight w:val="none"/>
              </w:rPr>
              <w:t xml:space="preserve"> </w:t>
            </w:r>
            <w:r>
              <w:rPr>
                <w:rFonts w:hint="eastAsia" w:ascii="宋体" w:cs="宋体"/>
                <w:color w:val="auto"/>
                <w:kern w:val="0"/>
                <w:szCs w:val="21"/>
                <w:highlight w:val="none"/>
              </w:rPr>
              <w:t>漏读，或者在按采购文件规定的部位查找不到相关内容的，由供应商自行承担。</w:t>
            </w:r>
          </w:p>
          <w:p>
            <w:pPr>
              <w:spacing w:line="360" w:lineRule="exact"/>
              <w:rPr>
                <w:rFonts w:ascii="宋体" w:cs="宋体"/>
                <w:color w:val="auto"/>
                <w:kern w:val="0"/>
                <w:szCs w:val="21"/>
                <w:highlight w:val="none"/>
              </w:rPr>
            </w:pPr>
            <w:r>
              <w:rPr>
                <w:rFonts w:ascii="宋体" w:cs="宋体"/>
                <w:color w:val="auto"/>
                <w:kern w:val="0"/>
                <w:szCs w:val="21"/>
                <w:highlight w:val="none"/>
              </w:rPr>
              <w:t>16.2</w:t>
            </w:r>
            <w:r>
              <w:rPr>
                <w:rFonts w:hint="eastAsia" w:ascii="宋体" w:cs="宋体"/>
                <w:color w:val="auto"/>
                <w:kern w:val="0"/>
                <w:szCs w:val="21"/>
                <w:highlight w:val="none"/>
              </w:rPr>
              <w:t>供应商法人（负责人）或授权代表持有政采云个人</w:t>
            </w:r>
            <w:r>
              <w:rPr>
                <w:rFonts w:ascii="宋体" w:cs="宋体"/>
                <w:color w:val="auto"/>
                <w:kern w:val="0"/>
                <w:szCs w:val="21"/>
                <w:highlight w:val="none"/>
              </w:rPr>
              <w:t>CA</w:t>
            </w:r>
            <w:r>
              <w:rPr>
                <w:rFonts w:hint="eastAsia" w:ascii="宋体" w:cs="宋体"/>
                <w:color w:val="auto"/>
                <w:kern w:val="0"/>
                <w:szCs w:val="21"/>
                <w:highlight w:val="none"/>
              </w:rPr>
              <w:t>签章的，应在响应文件中涉及到签字的位置使用个人</w:t>
            </w:r>
            <w:r>
              <w:rPr>
                <w:rFonts w:ascii="宋体" w:cs="宋体"/>
                <w:color w:val="auto"/>
                <w:kern w:val="0"/>
                <w:szCs w:val="21"/>
                <w:highlight w:val="none"/>
              </w:rPr>
              <w:t>CA</w:t>
            </w:r>
            <w:r>
              <w:rPr>
                <w:rFonts w:hint="eastAsia" w:ascii="宋体" w:cs="宋体"/>
                <w:color w:val="auto"/>
                <w:kern w:val="0"/>
                <w:szCs w:val="21"/>
                <w:highlight w:val="none"/>
              </w:rPr>
              <w:t>签章，没有办理政采云个人</w:t>
            </w:r>
            <w:r>
              <w:rPr>
                <w:rFonts w:ascii="宋体" w:cs="宋体"/>
                <w:color w:val="auto"/>
                <w:kern w:val="0"/>
                <w:szCs w:val="21"/>
                <w:highlight w:val="none"/>
              </w:rPr>
              <w:t>CA</w:t>
            </w:r>
            <w:r>
              <w:rPr>
                <w:rFonts w:hint="eastAsia" w:ascii="宋体" w:cs="宋体"/>
                <w:color w:val="auto"/>
                <w:kern w:val="0"/>
                <w:szCs w:val="21"/>
                <w:highlight w:val="none"/>
              </w:rPr>
              <w:t>签章的可在响应文件中涉及到签字的位置手写签字后扫描或者拍照做成</w:t>
            </w:r>
            <w:r>
              <w:rPr>
                <w:rFonts w:ascii="宋体" w:cs="宋体"/>
                <w:color w:val="auto"/>
                <w:kern w:val="0"/>
                <w:szCs w:val="21"/>
                <w:highlight w:val="none"/>
              </w:rPr>
              <w:t xml:space="preserve"> PDF </w:t>
            </w:r>
            <w:r>
              <w:rPr>
                <w:rFonts w:hint="eastAsia" w:ascii="宋体" w:cs="宋体"/>
                <w:color w:val="auto"/>
                <w:kern w:val="0"/>
                <w:szCs w:val="21"/>
                <w:highlight w:val="none"/>
              </w:rPr>
              <w:t>的格式上传即可。</w:t>
            </w:r>
          </w:p>
          <w:p>
            <w:pPr>
              <w:spacing w:line="360" w:lineRule="exact"/>
              <w:rPr>
                <w:rFonts w:ascii="宋体" w:cs="宋体"/>
                <w:color w:val="auto"/>
                <w:kern w:val="0"/>
                <w:szCs w:val="21"/>
                <w:highlight w:val="none"/>
              </w:rPr>
            </w:pPr>
            <w:r>
              <w:rPr>
                <w:rFonts w:ascii="宋体" w:cs="宋体"/>
                <w:color w:val="auto"/>
                <w:kern w:val="0"/>
                <w:szCs w:val="21"/>
                <w:highlight w:val="none"/>
              </w:rPr>
              <w:t xml:space="preserve">16.3 </w:t>
            </w:r>
            <w:r>
              <w:rPr>
                <w:rFonts w:hint="eastAsia" w:ascii="宋体" w:cs="宋体"/>
                <w:color w:val="auto"/>
                <w:kern w:val="0"/>
                <w:szCs w:val="21"/>
                <w:highlight w:val="none"/>
              </w:rPr>
              <w:t>磋商响应文件不得涂改，若有修改错漏处，须法定代表人（负责人）或授权委托人签字（或个人</w:t>
            </w:r>
            <w:r>
              <w:rPr>
                <w:rFonts w:ascii="宋体" w:cs="宋体"/>
                <w:color w:val="auto"/>
                <w:kern w:val="0"/>
                <w:szCs w:val="21"/>
                <w:highlight w:val="none"/>
              </w:rPr>
              <w:t>CA</w:t>
            </w:r>
            <w:r>
              <w:rPr>
                <w:rFonts w:hint="eastAsia" w:ascii="宋体" w:cs="宋体"/>
                <w:color w:val="auto"/>
                <w:kern w:val="0"/>
                <w:szCs w:val="21"/>
                <w:highlight w:val="none"/>
              </w:rPr>
              <w:t>签章）。磋商响应文件因字迹潦草或表达不清所引起的后果由供应商负责。</w:t>
            </w:r>
          </w:p>
          <w:p>
            <w:pPr>
              <w:spacing w:line="360" w:lineRule="exact"/>
              <w:rPr>
                <w:rFonts w:ascii="宋体" w:cs="宋体"/>
                <w:color w:val="auto"/>
                <w:kern w:val="0"/>
                <w:szCs w:val="21"/>
                <w:highlight w:val="none"/>
              </w:rPr>
            </w:pPr>
            <w:r>
              <w:rPr>
                <w:rFonts w:ascii="宋体" w:cs="宋体"/>
                <w:color w:val="auto"/>
                <w:kern w:val="0"/>
                <w:szCs w:val="21"/>
                <w:highlight w:val="none"/>
              </w:rPr>
              <w:t>16.4</w:t>
            </w:r>
            <w:r>
              <w:rPr>
                <w:rFonts w:hint="eastAsia" w:ascii="宋体" w:cs="宋体"/>
                <w:color w:val="auto"/>
                <w:kern w:val="0"/>
                <w:szCs w:val="21"/>
                <w:highlight w:val="none"/>
              </w:rPr>
              <w:t>磋商前准备</w:t>
            </w:r>
            <w:r>
              <w:rPr>
                <w:rFonts w:ascii="宋体" w:cs="宋体"/>
                <w:color w:val="auto"/>
                <w:kern w:val="0"/>
                <w:szCs w:val="21"/>
                <w:highlight w:val="none"/>
              </w:rPr>
              <w:t xml:space="preserve"> </w:t>
            </w:r>
          </w:p>
          <w:p>
            <w:pPr>
              <w:spacing w:line="360" w:lineRule="exact"/>
              <w:rPr>
                <w:rFonts w:ascii="宋体" w:cs="宋体"/>
                <w:color w:val="auto"/>
                <w:kern w:val="0"/>
                <w:szCs w:val="21"/>
                <w:highlight w:val="none"/>
              </w:rPr>
            </w:pPr>
            <w:r>
              <w:rPr>
                <w:rFonts w:ascii="宋体" w:cs="宋体"/>
                <w:color w:val="auto"/>
                <w:kern w:val="0"/>
                <w:szCs w:val="21"/>
                <w:highlight w:val="none"/>
              </w:rPr>
              <w:t>16.4.1</w:t>
            </w:r>
            <w:r>
              <w:rPr>
                <w:rFonts w:hint="eastAsia" w:ascii="宋体" w:cs="宋体"/>
                <w:color w:val="auto"/>
                <w:kern w:val="0"/>
                <w:szCs w:val="21"/>
                <w:highlight w:val="none"/>
              </w:rPr>
              <w:t>本项目实行在线磋商，采用电子磋商响应文件。若供应商参与磋商，自行承担磋商一切费用。</w:t>
            </w:r>
            <w:r>
              <w:rPr>
                <w:rFonts w:ascii="宋体" w:cs="宋体"/>
                <w:color w:val="auto"/>
                <w:kern w:val="0"/>
                <w:szCs w:val="21"/>
                <w:highlight w:val="none"/>
              </w:rPr>
              <w:t xml:space="preserve"> </w:t>
            </w:r>
          </w:p>
          <w:p>
            <w:pPr>
              <w:spacing w:line="360" w:lineRule="exact"/>
              <w:rPr>
                <w:rFonts w:ascii="宋体" w:cs="宋体"/>
                <w:color w:val="auto"/>
                <w:kern w:val="0"/>
                <w:szCs w:val="21"/>
                <w:highlight w:val="none"/>
              </w:rPr>
            </w:pPr>
            <w:r>
              <w:rPr>
                <w:rFonts w:ascii="宋体" w:cs="宋体"/>
                <w:color w:val="auto"/>
                <w:kern w:val="0"/>
                <w:szCs w:val="21"/>
                <w:highlight w:val="none"/>
              </w:rPr>
              <w:t>16.4.2</w:t>
            </w:r>
            <w:r>
              <w:rPr>
                <w:rFonts w:hint="eastAsia" w:ascii="宋体" w:cs="宋体"/>
                <w:color w:val="auto"/>
                <w:kern w:val="0"/>
                <w:szCs w:val="21"/>
                <w:highlight w:val="none"/>
              </w:rPr>
              <w:t>各供应商应在截标前应确保成为政采云平台正式注册入库供应商，并完成</w:t>
            </w:r>
            <w:r>
              <w:rPr>
                <w:rFonts w:ascii="宋体" w:cs="宋体"/>
                <w:color w:val="auto"/>
                <w:kern w:val="0"/>
                <w:szCs w:val="21"/>
                <w:highlight w:val="none"/>
              </w:rPr>
              <w:t xml:space="preserve"> CA </w:t>
            </w:r>
            <w:r>
              <w:rPr>
                <w:rFonts w:hint="eastAsia" w:ascii="宋体" w:cs="宋体"/>
                <w:color w:val="auto"/>
                <w:kern w:val="0"/>
                <w:szCs w:val="21"/>
                <w:highlight w:val="none"/>
              </w:rPr>
              <w:t>数字证书申领。因未注册入库、未办理</w:t>
            </w:r>
            <w:r>
              <w:rPr>
                <w:rFonts w:ascii="宋体" w:cs="宋体"/>
                <w:color w:val="auto"/>
                <w:kern w:val="0"/>
                <w:szCs w:val="21"/>
                <w:highlight w:val="none"/>
              </w:rPr>
              <w:t xml:space="preserve"> CA </w:t>
            </w:r>
            <w:r>
              <w:rPr>
                <w:rFonts w:hint="eastAsia" w:ascii="宋体" w:cs="宋体"/>
                <w:color w:val="auto"/>
                <w:kern w:val="0"/>
                <w:szCs w:val="21"/>
                <w:highlight w:val="none"/>
              </w:rPr>
              <w:t>数字证书等原因造成无法磋商或磋商失败等后果由供应商自行承担。</w:t>
            </w:r>
            <w:r>
              <w:rPr>
                <w:rFonts w:ascii="宋体" w:cs="宋体"/>
                <w:color w:val="auto"/>
                <w:kern w:val="0"/>
                <w:szCs w:val="21"/>
                <w:highlight w:val="none"/>
              </w:rPr>
              <w:t xml:space="preserve"> </w:t>
            </w:r>
          </w:p>
          <w:p>
            <w:pPr>
              <w:spacing w:line="360" w:lineRule="exact"/>
              <w:rPr>
                <w:rFonts w:hint="eastAsia" w:ascii="宋体" w:hAnsi="宋体" w:cs="宋体"/>
                <w:color w:val="auto"/>
                <w:szCs w:val="21"/>
                <w:highlight w:val="none"/>
              </w:rPr>
            </w:pPr>
            <w:r>
              <w:rPr>
                <w:rFonts w:ascii="宋体" w:cs="宋体"/>
                <w:color w:val="auto"/>
                <w:kern w:val="0"/>
                <w:szCs w:val="21"/>
                <w:highlight w:val="none"/>
              </w:rPr>
              <w:t>16.4.3</w:t>
            </w:r>
            <w:r>
              <w:rPr>
                <w:rFonts w:hint="eastAsia" w:ascii="宋体" w:cs="宋体"/>
                <w:color w:val="auto"/>
                <w:kern w:val="0"/>
                <w:szCs w:val="21"/>
                <w:highlight w:val="none"/>
              </w:rPr>
              <w:t>供应商将政采云电子交易客户端下载、安装完成后，可通过账号密码或</w:t>
            </w:r>
            <w:r>
              <w:rPr>
                <w:rFonts w:ascii="宋体" w:cs="宋体"/>
                <w:color w:val="auto"/>
                <w:kern w:val="0"/>
                <w:szCs w:val="21"/>
                <w:highlight w:val="none"/>
              </w:rPr>
              <w:t xml:space="preserve"> CA </w:t>
            </w:r>
            <w:r>
              <w:rPr>
                <w:rFonts w:hint="eastAsia" w:ascii="宋体" w:cs="宋体"/>
                <w:color w:val="auto"/>
                <w:kern w:val="0"/>
                <w:szCs w:val="21"/>
                <w:highlight w:val="none"/>
              </w:rPr>
              <w:t>登录客户端进行响应文件制作。客户端请至网站下载专区查看，如有问题可拨打政采云客户服务热线</w:t>
            </w:r>
            <w:r>
              <w:rPr>
                <w:rFonts w:ascii="宋体" w:cs="宋体"/>
                <w:color w:val="auto"/>
                <w:kern w:val="0"/>
                <w:szCs w:val="21"/>
                <w:highlight w:val="none"/>
              </w:rPr>
              <w:t xml:space="preserve"> 400-881-7190 </w:t>
            </w:r>
            <w:r>
              <w:rPr>
                <w:rFonts w:hint="eastAsia" w:ascii="宋体" w:cs="宋体"/>
                <w:color w:val="auto"/>
                <w:kern w:val="0"/>
                <w:szCs w:val="21"/>
                <w:highlight w:val="none"/>
              </w:rPr>
              <w:t>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9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013" w:type="dxa"/>
            <w:noWrap w:val="0"/>
            <w:vAlign w:val="center"/>
          </w:tcPr>
          <w:p>
            <w:pPr>
              <w:jc w:val="center"/>
              <w:rPr>
                <w:rFonts w:hint="eastAsia" w:ascii="宋体" w:hAnsi="宋体" w:cs="宋体"/>
                <w:color w:val="auto"/>
                <w:szCs w:val="21"/>
                <w:highlight w:val="none"/>
              </w:rPr>
            </w:pPr>
            <w:r>
              <w:rPr>
                <w:rFonts w:hint="eastAsia" w:ascii="宋体" w:hAnsi="宋体"/>
                <w:color w:val="auto"/>
                <w:szCs w:val="21"/>
                <w:highlight w:val="none"/>
              </w:rPr>
              <w:t>18.1</w:t>
            </w:r>
          </w:p>
        </w:tc>
        <w:tc>
          <w:tcPr>
            <w:tcW w:w="137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响应文件递交</w:t>
            </w:r>
          </w:p>
        </w:tc>
        <w:tc>
          <w:tcPr>
            <w:tcW w:w="6945" w:type="dxa"/>
            <w:noWrap w:val="0"/>
            <w:vAlign w:val="center"/>
          </w:tcPr>
          <w:p>
            <w:pPr>
              <w:rPr>
                <w:rFonts w:hint="eastAsia" w:ascii="宋体" w:hAnsi="宋体" w:cs="宋体"/>
                <w:color w:val="auto"/>
                <w:szCs w:val="21"/>
                <w:highlight w:val="none"/>
              </w:rPr>
            </w:pPr>
            <w:r>
              <w:rPr>
                <w:rFonts w:hint="eastAsia" w:ascii="宋体" w:hAnsi="宋体"/>
                <w:color w:val="auto"/>
                <w:szCs w:val="21"/>
                <w:highlight w:val="none"/>
              </w:rPr>
              <w:t>于</w:t>
            </w:r>
            <w:r>
              <w:rPr>
                <w:rFonts w:hint="eastAsia" w:ascii="宋体" w:hAnsi="宋体" w:cs="宋体"/>
                <w:color w:val="auto"/>
                <w:szCs w:val="21"/>
                <w:highlight w:val="none"/>
                <w:u w:val="single"/>
                <w:lang w:eastAsia="zh-CN"/>
              </w:rPr>
              <w:t>2022年08月05日15时30分</w:t>
            </w:r>
            <w:r>
              <w:rPr>
                <w:rFonts w:hint="eastAsia" w:ascii="宋体" w:hAnsi="宋体" w:cs="宋体"/>
                <w:color w:val="auto"/>
                <w:szCs w:val="21"/>
                <w:highlight w:val="none"/>
              </w:rPr>
              <w:t>之前之前将电子磋商响应文件上传到政采云平台。应按照本项目磋商文件和政采云平台的要求编制、加密传输磋商响应文件。供应商在使用系统进行响应的过程中遇到涉及平台使用的任何问题，可致电政采云平台技术支持热线咨询，联系方式：400-881-7190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69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1013" w:type="dxa"/>
            <w:noWrap w:val="0"/>
            <w:vAlign w:val="center"/>
          </w:tcPr>
          <w:p>
            <w:pPr>
              <w:jc w:val="center"/>
              <w:rPr>
                <w:rFonts w:hint="eastAsia" w:ascii="宋体" w:hAnsi="宋体" w:cs="宋体"/>
                <w:color w:val="auto"/>
                <w:szCs w:val="21"/>
                <w:highlight w:val="none"/>
              </w:rPr>
            </w:pPr>
            <w:r>
              <w:rPr>
                <w:rFonts w:hint="eastAsia" w:ascii="宋体" w:hAnsi="宋体"/>
                <w:color w:val="auto"/>
                <w:szCs w:val="21"/>
                <w:highlight w:val="none"/>
              </w:rPr>
              <w:t>18.2</w:t>
            </w:r>
          </w:p>
        </w:tc>
        <w:tc>
          <w:tcPr>
            <w:tcW w:w="137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响应文件解密</w:t>
            </w:r>
          </w:p>
        </w:tc>
        <w:tc>
          <w:tcPr>
            <w:tcW w:w="6945" w:type="dxa"/>
            <w:noWrap w:val="0"/>
            <w:vAlign w:val="center"/>
          </w:tcPr>
          <w:p>
            <w:pPr>
              <w:rPr>
                <w:rFonts w:hint="eastAsia" w:ascii="宋体" w:hAnsi="宋体" w:cs="宋体"/>
                <w:b/>
                <w:color w:val="auto"/>
                <w:szCs w:val="21"/>
                <w:highlight w:val="none"/>
              </w:rPr>
            </w:pPr>
            <w:r>
              <w:rPr>
                <w:rFonts w:hint="eastAsia" w:ascii="宋体" w:hAnsi="宋体" w:cs="宋体"/>
                <w:color w:val="auto"/>
                <w:kern w:val="0"/>
                <w:szCs w:val="21"/>
                <w:highlight w:val="none"/>
              </w:rPr>
              <w:t>磋商响应文件解密时间：截标时间后</w:t>
            </w:r>
            <w:r>
              <w:rPr>
                <w:rFonts w:ascii="宋体" w:hAnsi="宋体" w:cs="宋体"/>
                <w:color w:val="auto"/>
                <w:kern w:val="0"/>
                <w:szCs w:val="21"/>
                <w:highlight w:val="none"/>
              </w:rPr>
              <w:t>30</w:t>
            </w:r>
            <w:r>
              <w:rPr>
                <w:rFonts w:hint="eastAsia" w:ascii="宋体" w:hAnsi="宋体" w:cs="宋体"/>
                <w:color w:val="auto"/>
                <w:kern w:val="0"/>
                <w:szCs w:val="21"/>
                <w:highlight w:val="none"/>
              </w:rPr>
              <w:t>分钟内磋商供应商可以登录政采云平台，用“项目采购</w:t>
            </w:r>
            <w:r>
              <w:rPr>
                <w:rFonts w:ascii="宋体" w:cs="宋体"/>
                <w:color w:val="auto"/>
                <w:kern w:val="0"/>
                <w:szCs w:val="21"/>
                <w:highlight w:val="none"/>
              </w:rPr>
              <w:t>-</w:t>
            </w:r>
            <w:r>
              <w:rPr>
                <w:rFonts w:hint="eastAsia" w:ascii="宋体" w:hAnsi="宋体" w:cs="宋体"/>
                <w:color w:val="auto"/>
                <w:kern w:val="0"/>
                <w:szCs w:val="21"/>
                <w:highlight w:val="none"/>
              </w:rPr>
              <w:t>开标评标”功能进行解密磋商响应文件。若磋商供应商在规定时间内无法解密或解密失败，可以以电子备份磋商响应文件作为依据【在接到无法解密或解密失败的通知后，磋商供应商可根据自身实际情况按通知时要求的广西百色市右江区那毕大道12号百色投资大厦左塔9楼921号开标室现场提交电子备份磋商响应文件】，若磋商供应商在规定时间内无法解密或解密失败且未提供电子备份磋商响应文件的(包含提供的电子备份文件无效或无法解密的情况)，视为无效响应。（电子备份文件提交方式：以光盘方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91" w:type="dxa"/>
            <w:noWrap w:val="0"/>
            <w:vAlign w:val="center"/>
          </w:tcPr>
          <w:p>
            <w:pPr>
              <w:jc w:val="center"/>
              <w:rPr>
                <w:rFonts w:ascii="宋体" w:hAnsi="宋体" w:cs="宋体"/>
                <w:color w:val="auto"/>
                <w:position w:val="-2"/>
                <w:szCs w:val="21"/>
                <w:highlight w:val="none"/>
              </w:rPr>
            </w:pPr>
            <w:r>
              <w:rPr>
                <w:rFonts w:hint="eastAsia" w:ascii="宋体" w:hAnsi="宋体" w:cs="宋体"/>
                <w:color w:val="auto"/>
                <w:position w:val="-2"/>
                <w:szCs w:val="21"/>
                <w:highlight w:val="none"/>
              </w:rPr>
              <w:t>10</w:t>
            </w:r>
          </w:p>
        </w:tc>
        <w:tc>
          <w:tcPr>
            <w:tcW w:w="1013" w:type="dxa"/>
            <w:noWrap w:val="0"/>
            <w:vAlign w:val="center"/>
          </w:tcPr>
          <w:p>
            <w:pPr>
              <w:jc w:val="center"/>
              <w:rPr>
                <w:rFonts w:hint="eastAsia" w:ascii="宋体" w:hAnsi="宋体" w:cs="宋体"/>
                <w:color w:val="auto"/>
                <w:position w:val="-2"/>
                <w:szCs w:val="21"/>
                <w:highlight w:val="none"/>
              </w:rPr>
            </w:pPr>
            <w:r>
              <w:rPr>
                <w:rFonts w:hint="eastAsia" w:ascii="宋体" w:hAnsi="宋体"/>
                <w:color w:val="auto"/>
                <w:position w:val="-2"/>
                <w:szCs w:val="21"/>
                <w:highlight w:val="none"/>
              </w:rPr>
              <w:t>19</w:t>
            </w:r>
            <w:r>
              <w:rPr>
                <w:rFonts w:ascii="宋体" w:hAnsi="宋体"/>
                <w:color w:val="auto"/>
                <w:position w:val="-2"/>
                <w:szCs w:val="21"/>
                <w:highlight w:val="none"/>
              </w:rPr>
              <w:t>.1</w:t>
            </w:r>
          </w:p>
        </w:tc>
        <w:tc>
          <w:tcPr>
            <w:tcW w:w="1376" w:type="dxa"/>
            <w:noWrap w:val="0"/>
            <w:vAlign w:val="center"/>
          </w:tcPr>
          <w:p>
            <w:pPr>
              <w:spacing w:line="360" w:lineRule="exact"/>
              <w:jc w:val="center"/>
              <w:rPr>
                <w:rFonts w:hint="eastAsia" w:ascii="宋体" w:hAnsi="宋体" w:cs="宋体"/>
                <w:color w:val="auto"/>
                <w:position w:val="-2"/>
                <w:szCs w:val="21"/>
                <w:highlight w:val="none"/>
              </w:rPr>
            </w:pPr>
            <w:r>
              <w:rPr>
                <w:rFonts w:hint="eastAsia" w:ascii="宋体" w:hAnsi="宋体" w:cs="宋体"/>
                <w:color w:val="auto"/>
                <w:kern w:val="0"/>
                <w:szCs w:val="21"/>
                <w:highlight w:val="none"/>
              </w:rPr>
              <w:t>磋商小组组成</w:t>
            </w:r>
          </w:p>
        </w:tc>
        <w:tc>
          <w:tcPr>
            <w:tcW w:w="6945" w:type="dxa"/>
            <w:noWrap w:val="0"/>
            <w:vAlign w:val="center"/>
          </w:tcPr>
          <w:p>
            <w:pPr>
              <w:spacing w:line="360" w:lineRule="exact"/>
              <w:rPr>
                <w:rFonts w:hint="eastAsia" w:ascii="宋体" w:hAnsi="宋体" w:cs="宋体"/>
                <w:b/>
                <w:bCs/>
                <w:color w:val="auto"/>
                <w:szCs w:val="21"/>
                <w:highlight w:val="none"/>
                <w:u w:val="single"/>
              </w:rPr>
            </w:pPr>
            <w:r>
              <w:rPr>
                <w:rFonts w:hint="eastAsia" w:ascii="宋体" w:hAnsi="宋体" w:cs="宋体"/>
                <w:color w:val="auto"/>
                <w:kern w:val="0"/>
                <w:szCs w:val="21"/>
                <w:highlight w:val="none"/>
              </w:rPr>
              <w:t>磋商及评审工作由采购代理机构负责组织，具体磋商、评审工作由依法组建的磋商小组负责，磋商小组由采购人代表和有关方面的专家组成。磋商小组的构成：</w:t>
            </w:r>
            <w:r>
              <w:rPr>
                <w:rFonts w:ascii="宋体" w:hAnsi="宋体" w:cs="宋体"/>
                <w:color w:val="auto"/>
                <w:kern w:val="0"/>
                <w:szCs w:val="21"/>
                <w:highlight w:val="none"/>
              </w:rPr>
              <w:t>3</w:t>
            </w:r>
            <w:r>
              <w:rPr>
                <w:rFonts w:hint="eastAsia" w:ascii="宋体" w:hAnsi="宋体" w:cs="宋体"/>
                <w:color w:val="auto"/>
                <w:kern w:val="0"/>
                <w:szCs w:val="21"/>
                <w:highlight w:val="none"/>
              </w:rPr>
              <w:t>人，其中采购人代表</w:t>
            </w:r>
            <w:r>
              <w:rPr>
                <w:rFonts w:ascii="宋体" w:hAnsi="宋体" w:cs="宋体"/>
                <w:color w:val="auto"/>
                <w:kern w:val="0"/>
                <w:szCs w:val="21"/>
                <w:highlight w:val="none"/>
              </w:rPr>
              <w:t>1</w:t>
            </w:r>
            <w:r>
              <w:rPr>
                <w:rFonts w:hint="eastAsia" w:ascii="宋体" w:hAnsi="宋体" w:cs="宋体"/>
                <w:color w:val="auto"/>
                <w:kern w:val="0"/>
                <w:szCs w:val="21"/>
                <w:highlight w:val="none"/>
              </w:rPr>
              <w:t>人，专家</w:t>
            </w:r>
            <w:r>
              <w:rPr>
                <w:rFonts w:ascii="宋体" w:hAnsi="宋体" w:cs="宋体"/>
                <w:color w:val="auto"/>
                <w:kern w:val="0"/>
                <w:szCs w:val="21"/>
                <w:highlight w:val="none"/>
              </w:rPr>
              <w:t>2</w:t>
            </w:r>
            <w:r>
              <w:rPr>
                <w:rFonts w:hint="eastAsia" w:ascii="宋体" w:hAnsi="宋体" w:cs="宋体"/>
                <w:color w:val="auto"/>
                <w:kern w:val="0"/>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9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1013" w:type="dxa"/>
            <w:noWrap w:val="0"/>
            <w:vAlign w:val="center"/>
          </w:tcPr>
          <w:p>
            <w:pPr>
              <w:jc w:val="center"/>
              <w:rPr>
                <w:rFonts w:hint="eastAsia" w:ascii="宋体" w:hAnsi="宋体" w:cs="宋体"/>
                <w:color w:val="auto"/>
                <w:szCs w:val="21"/>
                <w:highlight w:val="none"/>
              </w:rPr>
            </w:pPr>
            <w:r>
              <w:rPr>
                <w:rFonts w:hint="eastAsia" w:ascii="宋体" w:hAnsi="宋体"/>
                <w:color w:val="auto"/>
                <w:szCs w:val="21"/>
                <w:highlight w:val="none"/>
              </w:rPr>
              <w:t>19</w:t>
            </w:r>
            <w:r>
              <w:rPr>
                <w:rFonts w:ascii="宋体" w:hAnsi="宋体"/>
                <w:color w:val="auto"/>
                <w:szCs w:val="21"/>
                <w:highlight w:val="none"/>
              </w:rPr>
              <w:t>.2</w:t>
            </w:r>
          </w:p>
        </w:tc>
        <w:tc>
          <w:tcPr>
            <w:tcW w:w="1376" w:type="dxa"/>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磋商时间、地点、人员</w:t>
            </w:r>
          </w:p>
        </w:tc>
        <w:tc>
          <w:tcPr>
            <w:tcW w:w="6945" w:type="dxa"/>
            <w:noWrap w:val="0"/>
            <w:vAlign w:val="top"/>
          </w:tcPr>
          <w:p>
            <w:pPr>
              <w:spacing w:line="360" w:lineRule="exact"/>
              <w:ind w:left="315" w:hanging="315" w:hangingChars="150"/>
              <w:rPr>
                <w:rFonts w:ascii="宋体" w:cs="宋体"/>
                <w:color w:val="auto"/>
                <w:kern w:val="0"/>
                <w:szCs w:val="21"/>
                <w:highlight w:val="none"/>
              </w:rPr>
            </w:pPr>
            <w:r>
              <w:rPr>
                <w:rFonts w:ascii="宋体" w:hAnsi="宋体" w:cs="宋体"/>
                <w:color w:val="auto"/>
                <w:kern w:val="0"/>
                <w:szCs w:val="21"/>
                <w:highlight w:val="none"/>
              </w:rPr>
              <w:t>19.2.1</w:t>
            </w:r>
            <w:r>
              <w:rPr>
                <w:rFonts w:hint="eastAsia" w:ascii="宋体" w:hAnsi="宋体" w:cs="宋体"/>
                <w:color w:val="auto"/>
                <w:kern w:val="0"/>
                <w:szCs w:val="21"/>
                <w:highlight w:val="none"/>
              </w:rPr>
              <w:t>磋商时间：响应文件递交截止时间后。</w:t>
            </w:r>
          </w:p>
          <w:p>
            <w:pPr>
              <w:tabs>
                <w:tab w:val="left" w:pos="1140"/>
              </w:tabs>
              <w:spacing w:line="360" w:lineRule="exact"/>
              <w:rPr>
                <w:rFonts w:ascii="宋体" w:cs="宋体"/>
                <w:color w:val="auto"/>
                <w:kern w:val="0"/>
                <w:szCs w:val="21"/>
                <w:highlight w:val="none"/>
              </w:rPr>
            </w:pPr>
            <w:r>
              <w:rPr>
                <w:rFonts w:ascii="宋体" w:hAnsi="宋体" w:cs="宋体"/>
                <w:color w:val="auto"/>
                <w:kern w:val="0"/>
                <w:szCs w:val="21"/>
                <w:highlight w:val="none"/>
              </w:rPr>
              <w:t>19.2.2</w:t>
            </w:r>
            <w:r>
              <w:rPr>
                <w:rFonts w:hint="eastAsia" w:ascii="宋体" w:hAnsi="宋体" w:cs="宋体"/>
                <w:color w:val="auto"/>
                <w:kern w:val="0"/>
                <w:szCs w:val="21"/>
                <w:highlight w:val="none"/>
              </w:rPr>
              <w:t>磋商地点：本项目需要磋商供应商代表在截标当天截标后，按磋商小组要求及时登陆政采云平台等候在线磋商。</w:t>
            </w:r>
          </w:p>
          <w:p>
            <w:pPr>
              <w:tabs>
                <w:tab w:val="left" w:pos="1140"/>
              </w:tabs>
              <w:spacing w:line="360" w:lineRule="exact"/>
              <w:rPr>
                <w:rFonts w:ascii="宋体" w:cs="宋体"/>
                <w:color w:val="auto"/>
                <w:kern w:val="0"/>
                <w:szCs w:val="21"/>
                <w:highlight w:val="none"/>
              </w:rPr>
            </w:pPr>
            <w:r>
              <w:rPr>
                <w:rFonts w:ascii="宋体" w:hAnsi="宋体" w:cs="宋体"/>
                <w:color w:val="auto"/>
                <w:kern w:val="0"/>
                <w:szCs w:val="21"/>
                <w:highlight w:val="none"/>
              </w:rPr>
              <w:t>19.2.3</w:t>
            </w:r>
            <w:r>
              <w:rPr>
                <w:rFonts w:hint="eastAsia" w:ascii="宋体" w:hAnsi="宋体" w:cs="宋体"/>
                <w:color w:val="auto"/>
                <w:kern w:val="0"/>
                <w:szCs w:val="21"/>
                <w:highlight w:val="none"/>
              </w:rPr>
              <w:t>磋商参加人员：供应商法定代表人、负责人、自然人或相应的委托代理人持有效身份证原件和供应商政采云平台</w:t>
            </w:r>
            <w:r>
              <w:rPr>
                <w:rFonts w:ascii="宋体" w:hAnsi="宋体" w:cs="宋体"/>
                <w:color w:val="auto"/>
                <w:kern w:val="0"/>
                <w:szCs w:val="21"/>
                <w:highlight w:val="none"/>
              </w:rPr>
              <w:t>CA</w:t>
            </w:r>
            <w:r>
              <w:rPr>
                <w:rFonts w:hint="eastAsia" w:ascii="宋体" w:hAnsi="宋体" w:cs="宋体"/>
                <w:color w:val="auto"/>
                <w:kern w:val="0"/>
                <w:szCs w:val="21"/>
                <w:highlight w:val="none"/>
              </w:rPr>
              <w:t>数字证书参加磋商。</w:t>
            </w:r>
          </w:p>
          <w:p>
            <w:pPr>
              <w:tabs>
                <w:tab w:val="left" w:pos="1140"/>
              </w:tabs>
              <w:spacing w:line="360" w:lineRule="exact"/>
              <w:rPr>
                <w:rFonts w:hint="eastAsia" w:ascii="宋体" w:hAnsi="宋体" w:cs="宋体"/>
                <w:color w:val="auto"/>
                <w:szCs w:val="21"/>
                <w:highlight w:val="none"/>
              </w:rPr>
            </w:pPr>
            <w:r>
              <w:rPr>
                <w:rFonts w:ascii="宋体" w:hAnsi="宋体" w:cs="宋体"/>
                <w:color w:val="auto"/>
                <w:kern w:val="0"/>
                <w:szCs w:val="21"/>
                <w:highlight w:val="none"/>
              </w:rPr>
              <w:t>19.2.4</w:t>
            </w:r>
            <w:r>
              <w:rPr>
                <w:rFonts w:hint="eastAsia" w:ascii="宋体" w:hAnsi="宋体" w:cs="宋体"/>
                <w:color w:val="auto"/>
                <w:kern w:val="0"/>
                <w:szCs w:val="21"/>
                <w:highlight w:val="none"/>
              </w:rPr>
              <w:t>响应文件递交截止时间后，由磋商小组在评标室内线上开启响应文件。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9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1013" w:type="dxa"/>
            <w:noWrap w:val="0"/>
            <w:vAlign w:val="center"/>
          </w:tcPr>
          <w:p>
            <w:pPr>
              <w:jc w:val="center"/>
              <w:rPr>
                <w:rFonts w:hint="eastAsia" w:ascii="宋体" w:hAnsi="宋体" w:cs="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.2</w:t>
            </w:r>
          </w:p>
        </w:tc>
        <w:tc>
          <w:tcPr>
            <w:tcW w:w="1376" w:type="dxa"/>
            <w:noWrap w:val="0"/>
            <w:vAlign w:val="center"/>
          </w:tcPr>
          <w:p>
            <w:pPr>
              <w:jc w:val="center"/>
              <w:rPr>
                <w:rFonts w:hint="eastAsia" w:ascii="宋体" w:hAnsi="宋体" w:cs="宋体"/>
                <w:color w:val="auto"/>
                <w:szCs w:val="21"/>
                <w:highlight w:val="none"/>
              </w:rPr>
            </w:pPr>
            <w:r>
              <w:rPr>
                <w:rFonts w:hint="eastAsia" w:hAnsi="宋体" w:cs="Arial"/>
                <w:color w:val="auto"/>
                <w:kern w:val="0"/>
                <w:szCs w:val="21"/>
                <w:highlight w:val="none"/>
              </w:rPr>
              <w:t>评审办法</w:t>
            </w:r>
          </w:p>
        </w:tc>
        <w:tc>
          <w:tcPr>
            <w:tcW w:w="6945"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91" w:type="dxa"/>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13</w:t>
            </w:r>
          </w:p>
        </w:tc>
        <w:tc>
          <w:tcPr>
            <w:tcW w:w="1013" w:type="dxa"/>
            <w:noWrap w:val="0"/>
            <w:vAlign w:val="center"/>
          </w:tcPr>
          <w:p>
            <w:pPr>
              <w:spacing w:line="360" w:lineRule="exact"/>
              <w:jc w:val="center"/>
              <w:rPr>
                <w:rFonts w:ascii="宋体" w:hAnsi="宋体" w:cs="宋体"/>
                <w:color w:val="auto"/>
                <w:szCs w:val="21"/>
                <w:highlight w:val="none"/>
              </w:rPr>
            </w:pPr>
            <w:r>
              <w:rPr>
                <w:rFonts w:hint="eastAsia" w:ascii="宋体" w:hAnsi="宋体" w:cs="宋体"/>
                <w:color w:val="auto"/>
                <w:kern w:val="0"/>
                <w:szCs w:val="21"/>
                <w:highlight w:val="none"/>
              </w:rPr>
              <w:t>26.1</w:t>
            </w:r>
          </w:p>
        </w:tc>
        <w:tc>
          <w:tcPr>
            <w:tcW w:w="1376" w:type="dxa"/>
            <w:noWrap w:val="0"/>
            <w:vAlign w:val="center"/>
          </w:tcPr>
          <w:p>
            <w:pPr>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成交公告</w:t>
            </w:r>
          </w:p>
          <w:p>
            <w:pPr>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及成交通知书</w:t>
            </w:r>
          </w:p>
        </w:tc>
        <w:tc>
          <w:tcPr>
            <w:tcW w:w="6945" w:type="dxa"/>
            <w:noWrap w:val="0"/>
            <w:vAlign w:val="top"/>
          </w:tcPr>
          <w:p>
            <w:pPr>
              <w:spacing w:line="36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26.1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line="360" w:lineRule="exact"/>
              <w:rPr>
                <w:rFonts w:hint="eastAsia" w:ascii="宋体" w:hAnsi="宋体" w:cs="宋体"/>
                <w:color w:val="auto"/>
                <w:szCs w:val="21"/>
                <w:highlight w:val="none"/>
              </w:rPr>
            </w:pPr>
            <w:r>
              <w:rPr>
                <w:rFonts w:hint="eastAsia" w:ascii="宋体" w:hAnsi="宋体" w:cs="宋体"/>
                <w:color w:val="auto"/>
                <w:kern w:val="0"/>
                <w:szCs w:val="21"/>
                <w:highlight w:val="none"/>
              </w:rPr>
              <w:t>26.2在发布成交公告的同时，采购代理机构向成交供应商发出成交通知书。如成交供应商自接到通知之日起七个工作日内，不办理成交通知书领取手续的，按违约处理。采购单位将取消其成交资格，并从磋商小组推荐的成交候选供应商中按顺序重新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91" w:type="dxa"/>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14</w:t>
            </w:r>
          </w:p>
        </w:tc>
        <w:tc>
          <w:tcPr>
            <w:tcW w:w="1013" w:type="dxa"/>
            <w:noWrap w:val="0"/>
            <w:vAlign w:val="center"/>
          </w:tcPr>
          <w:p>
            <w:pPr>
              <w:spacing w:line="360" w:lineRule="exact"/>
              <w:jc w:val="center"/>
              <w:rPr>
                <w:rFonts w:ascii="宋体" w:hAnsi="宋体" w:cs="宋体"/>
                <w:color w:val="auto"/>
                <w:szCs w:val="21"/>
                <w:highlight w:val="none"/>
              </w:rPr>
            </w:pPr>
            <w:r>
              <w:rPr>
                <w:rFonts w:hint="eastAsia" w:ascii="宋体" w:hAnsi="宋体" w:cs="宋体"/>
                <w:color w:val="auto"/>
                <w:kern w:val="0"/>
                <w:szCs w:val="21"/>
                <w:highlight w:val="none"/>
              </w:rPr>
              <w:t>2.1</w:t>
            </w:r>
          </w:p>
        </w:tc>
        <w:tc>
          <w:tcPr>
            <w:tcW w:w="1376" w:type="dxa"/>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信用查询</w:t>
            </w:r>
          </w:p>
        </w:tc>
        <w:tc>
          <w:tcPr>
            <w:tcW w:w="6945" w:type="dxa"/>
            <w:noWrap w:val="0"/>
            <w:vAlign w:val="center"/>
          </w:tcPr>
          <w:p>
            <w:pPr>
              <w:pStyle w:val="27"/>
              <w:rPr>
                <w:rFonts w:hint="eastAsia"/>
                <w:color w:val="auto"/>
                <w:highlight w:val="none"/>
              </w:rPr>
            </w:pPr>
            <w:r>
              <w:rPr>
                <w:rFonts w:hint="eastAsia"/>
                <w:color w:val="auto"/>
                <w:highlight w:val="none"/>
              </w:rPr>
              <w:t>（1）查询渠道：“政采云”平台“信用中国”网站(https://(https://www.creditchina.gov.cn)、中国政府采购网（http://www.ccgp.gov.cn）链接入口。</w:t>
            </w:r>
          </w:p>
          <w:p>
            <w:pPr>
              <w:pStyle w:val="27"/>
              <w:rPr>
                <w:rFonts w:hint="eastAsia"/>
                <w:color w:val="auto"/>
                <w:highlight w:val="none"/>
              </w:rPr>
            </w:pPr>
            <w:r>
              <w:rPr>
                <w:rFonts w:hint="eastAsia"/>
                <w:color w:val="auto"/>
                <w:highlight w:val="none"/>
              </w:rPr>
              <w:t>（2）信用查询截止时点：资格审查结束前。</w:t>
            </w:r>
          </w:p>
          <w:p>
            <w:pPr>
              <w:pStyle w:val="27"/>
              <w:rPr>
                <w:rFonts w:hint="eastAsia"/>
                <w:color w:val="auto"/>
                <w:highlight w:val="none"/>
              </w:rPr>
            </w:pPr>
            <w:r>
              <w:rPr>
                <w:rFonts w:hint="eastAsia"/>
                <w:color w:val="auto"/>
                <w:highlight w:val="none"/>
              </w:rPr>
              <w:t>查询记录和证据留存方式：在查询网站中直接打印查询记录，截图另存为电子文档作为评审资料保存。</w:t>
            </w:r>
          </w:p>
          <w:p>
            <w:pPr>
              <w:pStyle w:val="27"/>
              <w:numPr>
                <w:ilvl w:val="0"/>
                <w:numId w:val="4"/>
              </w:numPr>
              <w:rPr>
                <w:rFonts w:hint="eastAsia"/>
                <w:color w:val="auto"/>
                <w:highlight w:val="none"/>
              </w:rPr>
            </w:pPr>
            <w:r>
              <w:rPr>
                <w:rFonts w:hint="eastAsia"/>
                <w:color w:val="auto"/>
                <w:highlight w:val="none"/>
              </w:rPr>
              <w:t>信用信息使用规则：对在“信用中国”网站(https://(https://www.creditchina.gov.cn)、中国政府采购网（http://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27"/>
              <w:rPr>
                <w:rFonts w:hint="eastAsia"/>
                <w:color w:val="auto"/>
                <w:highlight w:val="none"/>
              </w:rPr>
            </w:pPr>
            <w:r>
              <w:rPr>
                <w:rFonts w:hint="eastAsia"/>
                <w:color w:val="auto"/>
                <w:highlight w:val="none"/>
              </w:rPr>
              <w:t>注：采购人代表或者采购代理机构在资格审查结束前，对供应商进行信用查询。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91" w:type="dxa"/>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15</w:t>
            </w:r>
          </w:p>
        </w:tc>
        <w:tc>
          <w:tcPr>
            <w:tcW w:w="1013" w:type="dxa"/>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28.1</w:t>
            </w:r>
          </w:p>
        </w:tc>
        <w:tc>
          <w:tcPr>
            <w:tcW w:w="1376" w:type="dxa"/>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履约保证金</w:t>
            </w:r>
          </w:p>
        </w:tc>
        <w:tc>
          <w:tcPr>
            <w:tcW w:w="6945" w:type="dxa"/>
            <w:noWrap w:val="0"/>
            <w:vAlign w:val="center"/>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根据 《百色市人民政府办公室关于印发百色市 2021 年持续优化营商环境行动方案的通知》（百政办电〔2021〕34 号），本项目无需缴纳履约保证金。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91" w:type="dxa"/>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16</w:t>
            </w:r>
          </w:p>
        </w:tc>
        <w:tc>
          <w:tcPr>
            <w:tcW w:w="1013" w:type="dxa"/>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29.1</w:t>
            </w:r>
          </w:p>
        </w:tc>
        <w:tc>
          <w:tcPr>
            <w:tcW w:w="1376" w:type="dxa"/>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签订合同时间</w:t>
            </w:r>
          </w:p>
        </w:tc>
        <w:tc>
          <w:tcPr>
            <w:tcW w:w="6945" w:type="dxa"/>
            <w:noWrap w:val="0"/>
            <w:vAlign w:val="top"/>
          </w:tcPr>
          <w:p>
            <w:pPr>
              <w:spacing w:line="360" w:lineRule="exact"/>
              <w:rPr>
                <w:rFonts w:hint="eastAsia" w:ascii="宋体" w:hAnsi="宋体" w:cs="宋体"/>
                <w:color w:val="auto"/>
                <w:szCs w:val="21"/>
                <w:highlight w:val="none"/>
              </w:rPr>
            </w:pPr>
            <w:r>
              <w:rPr>
                <w:rFonts w:hint="eastAsia" w:ascii="宋体" w:hAnsi="宋体" w:cs="宋体"/>
                <w:color w:val="auto"/>
                <w:kern w:val="0"/>
                <w:szCs w:val="21"/>
                <w:highlight w:val="none"/>
              </w:rPr>
              <w:t>成交通知书发出之日起二十五日内签订合同，成交供应商领取成交通知书后，应按规定与采购人签订合同。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691" w:type="dxa"/>
            <w:noWrap w:val="0"/>
            <w:vAlign w:val="center"/>
          </w:tcPr>
          <w:p>
            <w:pPr>
              <w:spacing w:line="360" w:lineRule="exact"/>
              <w:jc w:val="center"/>
              <w:rPr>
                <w:rFonts w:ascii="宋体" w:hAnsi="宋体" w:cs="宋体"/>
                <w:color w:val="auto"/>
                <w:szCs w:val="21"/>
                <w:highlight w:val="none"/>
              </w:rPr>
            </w:pPr>
            <w:r>
              <w:rPr>
                <w:rFonts w:hint="eastAsia" w:ascii="宋体" w:hAnsi="宋体" w:cs="宋体"/>
                <w:color w:val="auto"/>
                <w:kern w:val="0"/>
                <w:szCs w:val="21"/>
                <w:highlight w:val="none"/>
              </w:rPr>
              <w:t>17</w:t>
            </w:r>
          </w:p>
        </w:tc>
        <w:tc>
          <w:tcPr>
            <w:tcW w:w="1013" w:type="dxa"/>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29.3</w:t>
            </w:r>
          </w:p>
        </w:tc>
        <w:tc>
          <w:tcPr>
            <w:tcW w:w="1376" w:type="dxa"/>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合同备案存档</w:t>
            </w:r>
          </w:p>
        </w:tc>
        <w:tc>
          <w:tcPr>
            <w:tcW w:w="6945" w:type="dxa"/>
            <w:noWrap w:val="0"/>
            <w:vAlign w:val="center"/>
          </w:tcPr>
          <w:p>
            <w:pPr>
              <w:spacing w:line="360" w:lineRule="atLeast"/>
              <w:rPr>
                <w:rFonts w:hint="eastAsia" w:ascii="宋体" w:hAnsi="宋体" w:cs="宋体"/>
                <w:color w:val="auto"/>
                <w:szCs w:val="21"/>
                <w:highlight w:val="none"/>
              </w:rPr>
            </w:pPr>
            <w:r>
              <w:rPr>
                <w:rFonts w:hint="eastAsia" w:ascii="宋体" w:hAnsi="宋体" w:cs="宋体"/>
                <w:color w:val="auto"/>
                <w:kern w:val="0"/>
                <w:szCs w:val="21"/>
                <w:highlight w:val="none"/>
              </w:rPr>
              <w:t>政府采购合同双方自签订之日起1个工作日内将合同原件一份交采购代理机构，采购代理机构将政府采购合同在省级以上人民政府财政部门指定媒体上公告。采购人于合同签订之日起七个工作日内将一份合同原件送本级财政部门备案，一份由采购代理公司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91" w:type="dxa"/>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18</w:t>
            </w:r>
          </w:p>
        </w:tc>
        <w:tc>
          <w:tcPr>
            <w:tcW w:w="1013" w:type="dxa"/>
            <w:noWrap w:val="0"/>
            <w:vAlign w:val="center"/>
          </w:tcPr>
          <w:p>
            <w:pPr>
              <w:spacing w:line="360" w:lineRule="exact"/>
              <w:jc w:val="center"/>
              <w:rPr>
                <w:rFonts w:ascii="宋体" w:hAnsi="宋体" w:cs="宋体"/>
                <w:color w:val="auto"/>
                <w:szCs w:val="21"/>
                <w:highlight w:val="none"/>
              </w:rPr>
            </w:pPr>
            <w:r>
              <w:rPr>
                <w:rFonts w:hint="eastAsia" w:ascii="宋体" w:hAnsi="宋体" w:cs="宋体"/>
                <w:color w:val="auto"/>
                <w:kern w:val="0"/>
                <w:szCs w:val="21"/>
                <w:highlight w:val="none"/>
              </w:rPr>
              <w:t>30.1</w:t>
            </w:r>
          </w:p>
        </w:tc>
        <w:tc>
          <w:tcPr>
            <w:tcW w:w="1376" w:type="dxa"/>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采购代理服务费</w:t>
            </w:r>
          </w:p>
        </w:tc>
        <w:tc>
          <w:tcPr>
            <w:tcW w:w="6945" w:type="dxa"/>
            <w:noWrap w:val="0"/>
            <w:vAlign w:val="top"/>
          </w:tcPr>
          <w:p>
            <w:pPr>
              <w:spacing w:line="360" w:lineRule="exact"/>
              <w:rPr>
                <w:rFonts w:ascii="宋体" w:hAnsi="宋体" w:cs="宋体"/>
                <w:color w:val="auto"/>
                <w:szCs w:val="21"/>
                <w:highlight w:val="none"/>
              </w:rPr>
            </w:pPr>
            <w:r>
              <w:rPr>
                <w:rFonts w:hint="eastAsia" w:ascii="宋体" w:hAnsi="宋体" w:cs="宋体"/>
                <w:color w:val="auto"/>
                <w:kern w:val="0"/>
                <w:szCs w:val="21"/>
                <w:highlight w:val="none"/>
              </w:rPr>
              <w:t>成交供应商领取成交通知书前，向广西宜智工程咨询有限公司一次性付清采购代理服务费。招标代理服务收费标准参照计价格[2002]1980号《招标代理服务收费管理暂行办法》服务类收费标准向成交供应商收取。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91" w:type="dxa"/>
            <w:tcBorders>
              <w:bottom w:val="single" w:color="auto" w:sz="4" w:space="0"/>
            </w:tcBorders>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19</w:t>
            </w:r>
          </w:p>
        </w:tc>
        <w:tc>
          <w:tcPr>
            <w:tcW w:w="1013" w:type="dxa"/>
            <w:tcBorders>
              <w:bottom w:val="single" w:color="auto" w:sz="4" w:space="0"/>
            </w:tcBorders>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32</w:t>
            </w:r>
          </w:p>
        </w:tc>
        <w:tc>
          <w:tcPr>
            <w:tcW w:w="1376" w:type="dxa"/>
            <w:tcBorders>
              <w:bottom w:val="single" w:color="auto" w:sz="4" w:space="0"/>
            </w:tcBorders>
            <w:noWrap w:val="0"/>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解释权</w:t>
            </w:r>
          </w:p>
        </w:tc>
        <w:tc>
          <w:tcPr>
            <w:tcW w:w="6945" w:type="dxa"/>
            <w:tcBorders>
              <w:bottom w:val="single" w:color="auto" w:sz="4" w:space="0"/>
            </w:tcBorders>
            <w:noWrap w:val="0"/>
            <w:vAlign w:val="top"/>
          </w:tcPr>
          <w:p>
            <w:pPr>
              <w:spacing w:line="360" w:lineRule="exact"/>
              <w:rPr>
                <w:rFonts w:hint="eastAsia" w:ascii="宋体" w:hAnsi="宋体" w:cs="宋体"/>
                <w:color w:val="auto"/>
                <w:szCs w:val="21"/>
                <w:highlight w:val="none"/>
              </w:rPr>
            </w:pPr>
            <w:r>
              <w:rPr>
                <w:rFonts w:hint="eastAsia" w:ascii="宋体" w:hAnsi="宋体" w:cs="宋体"/>
                <w:color w:val="auto"/>
                <w:kern w:val="0"/>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9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20</w:t>
            </w:r>
          </w:p>
        </w:tc>
        <w:tc>
          <w:tcPr>
            <w:tcW w:w="1013"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33</w:t>
            </w:r>
          </w:p>
        </w:tc>
        <w:tc>
          <w:tcPr>
            <w:tcW w:w="1376"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监督管理机构</w:t>
            </w:r>
          </w:p>
        </w:tc>
        <w:tc>
          <w:tcPr>
            <w:tcW w:w="6945" w:type="dxa"/>
            <w:noWrap w:val="0"/>
            <w:vAlign w:val="center"/>
          </w:tcPr>
          <w:p>
            <w:pPr>
              <w:rPr>
                <w:rFonts w:hint="eastAsia" w:ascii="宋体" w:hAnsi="宋体" w:cs="宋体"/>
                <w:color w:val="auto"/>
                <w:szCs w:val="21"/>
                <w:highlight w:val="none"/>
              </w:rPr>
            </w:pPr>
            <w:r>
              <w:rPr>
                <w:rFonts w:hint="eastAsia" w:ascii="Arial" w:hAnsi="Arial" w:cs="Arial"/>
                <w:color w:val="auto"/>
                <w:szCs w:val="21"/>
                <w:highlight w:val="none"/>
                <w:lang w:eastAsia="zh-CN"/>
              </w:rPr>
              <w:t xml:space="preserve">德保县政府采购管理中心 </w:t>
            </w:r>
            <w:r>
              <w:rPr>
                <w:rFonts w:ascii="Arial" w:hAnsi="Arial" w:cs="Arial"/>
                <w:color w:val="auto"/>
                <w:szCs w:val="21"/>
                <w:highlight w:val="none"/>
              </w:rPr>
              <w:t xml:space="preserve">    联系电话：</w:t>
            </w:r>
            <w:r>
              <w:rPr>
                <w:rFonts w:hint="eastAsia" w:ascii="宋体" w:hAnsi="宋体" w:cs="宋体"/>
                <w:color w:val="auto"/>
                <w:kern w:val="0"/>
                <w:szCs w:val="21"/>
                <w:highlight w:val="none"/>
                <w:lang w:eastAsia="zh-CN"/>
              </w:rPr>
              <w:t>0776-3821171</w:t>
            </w:r>
            <w:r>
              <w:rPr>
                <w:rFonts w:hint="eastAsia" w:ascii="宋体" w:hAnsi="宋体" w:eastAsia="宋体" w:cs="宋体"/>
                <w:color w:val="auto"/>
                <w:kern w:val="0"/>
                <w:szCs w:val="21"/>
                <w:highlight w:val="none"/>
              </w:rPr>
              <w:t xml:space="preserve"> </w:t>
            </w:r>
          </w:p>
        </w:tc>
      </w:tr>
    </w:tbl>
    <w:p>
      <w:pPr>
        <w:spacing w:line="380" w:lineRule="exact"/>
        <w:jc w:val="center"/>
        <w:rPr>
          <w:rFonts w:hint="eastAsia" w:ascii="宋体" w:hAnsi="宋体" w:cs="宋体"/>
          <w:b/>
          <w:color w:val="auto"/>
          <w:sz w:val="28"/>
          <w:szCs w:val="28"/>
          <w:highlight w:val="none"/>
        </w:rPr>
      </w:pPr>
      <w:r>
        <w:rPr>
          <w:rFonts w:hint="eastAsia" w:ascii="宋体" w:hAnsi="宋体" w:cs="宋体"/>
          <w:b/>
          <w:color w:val="auto"/>
          <w:szCs w:val="21"/>
          <w:highlight w:val="none"/>
        </w:rPr>
        <w:br w:type="page"/>
      </w:r>
      <w:r>
        <w:rPr>
          <w:rFonts w:hint="eastAsia" w:ascii="宋体" w:hAnsi="宋体" w:cs="宋体"/>
          <w:b/>
          <w:color w:val="auto"/>
          <w:sz w:val="28"/>
          <w:szCs w:val="28"/>
          <w:highlight w:val="none"/>
        </w:rPr>
        <w:t>一、总则</w:t>
      </w:r>
    </w:p>
    <w:p>
      <w:pPr>
        <w:spacing w:line="380" w:lineRule="exact"/>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1. 适应范围</w:t>
      </w:r>
    </w:p>
    <w:p>
      <w:pPr>
        <w:spacing w:line="36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1.1  项目名称及项目编号</w:t>
      </w:r>
    </w:p>
    <w:p>
      <w:pPr>
        <w:spacing w:line="36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 xml:space="preserve">     项目名称：</w:t>
      </w:r>
      <w:r>
        <w:rPr>
          <w:rFonts w:hint="eastAsia" w:ascii="宋体" w:hAnsi="宋体" w:cs="宋体"/>
          <w:color w:val="auto"/>
          <w:highlight w:val="none"/>
          <w:lang w:eastAsia="zh-CN"/>
        </w:rPr>
        <w:t>德保县2022年农村饮水水质检测服务项目</w:t>
      </w:r>
      <w:r>
        <w:rPr>
          <w:rFonts w:hint="eastAsia" w:ascii="宋体" w:hAnsi="宋体" w:cs="宋体"/>
          <w:color w:val="auto"/>
          <w:szCs w:val="21"/>
          <w:highlight w:val="none"/>
        </w:rPr>
        <w:t xml:space="preserve">                        </w:t>
      </w:r>
    </w:p>
    <w:p>
      <w:pPr>
        <w:spacing w:line="360" w:lineRule="atLeast"/>
        <w:ind w:firstLine="840" w:firstLineChars="400"/>
        <w:rPr>
          <w:rFonts w:hint="eastAsia"/>
          <w:color w:val="auto"/>
          <w:highlight w:val="none"/>
        </w:rPr>
      </w:pPr>
      <w:r>
        <w:rPr>
          <w:rFonts w:hint="eastAsia" w:ascii="宋体" w:hAnsi="宋体" w:cs="宋体"/>
          <w:color w:val="auto"/>
          <w:kern w:val="0"/>
          <w:szCs w:val="21"/>
          <w:highlight w:val="none"/>
        </w:rPr>
        <w:t xml:space="preserve"> 项目编号：BSZC2022-C3-240235-GXYZ</w:t>
      </w:r>
    </w:p>
    <w:p>
      <w:pPr>
        <w:spacing w:line="360" w:lineRule="atLeast"/>
        <w:ind w:firstLine="411" w:firstLineChars="196"/>
        <w:rPr>
          <w:rFonts w:hint="eastAsia" w:ascii="宋体" w:hAnsi="宋体" w:cs="宋体"/>
          <w:color w:val="auto"/>
          <w:kern w:val="0"/>
          <w:szCs w:val="21"/>
          <w:highlight w:val="none"/>
        </w:rPr>
      </w:pPr>
      <w:r>
        <w:rPr>
          <w:rFonts w:ascii="宋体" w:hAnsi="宋体" w:cs="宋体"/>
          <w:color w:val="auto"/>
          <w:kern w:val="0"/>
          <w:szCs w:val="21"/>
          <w:highlight w:val="none"/>
        </w:rPr>
        <w:t>1.2</w:t>
      </w:r>
      <w:r>
        <w:rPr>
          <w:rFonts w:hint="eastAsia" w:ascii="宋体" w:hAnsi="宋体" w:cs="宋体"/>
          <w:color w:val="auto"/>
          <w:kern w:val="0"/>
          <w:szCs w:val="21"/>
          <w:highlight w:val="none"/>
        </w:rPr>
        <w:t>本竞争性磋商文件（以下简称磋商文件）适用于本磋商项目的磋商、评审、合同履约、验收、付款等行为（法律、法规另有规定的，从其规定）。</w:t>
      </w:r>
    </w:p>
    <w:p>
      <w:pPr>
        <w:pStyle w:val="8"/>
        <w:rPr>
          <w:color w:val="auto"/>
          <w:highlight w:val="none"/>
        </w:rPr>
      </w:pPr>
      <w:r>
        <w:rPr>
          <w:rFonts w:hint="eastAsia" w:ascii="宋体" w:hAnsi="宋体" w:cs="宋体"/>
          <w:color w:val="auto"/>
          <w:kern w:val="0"/>
          <w:szCs w:val="21"/>
          <w:highlight w:val="none"/>
        </w:rPr>
        <w:t>1.3资金来源：县财政资金。</w:t>
      </w:r>
    </w:p>
    <w:p>
      <w:pPr>
        <w:spacing w:line="360" w:lineRule="atLeast"/>
        <w:ind w:firstLine="435"/>
        <w:rPr>
          <w:rFonts w:ascii="宋体" w:cs="宋体"/>
          <w:b/>
          <w:color w:val="auto"/>
          <w:kern w:val="0"/>
          <w:szCs w:val="21"/>
          <w:highlight w:val="none"/>
        </w:rPr>
      </w:pPr>
      <w:r>
        <w:rPr>
          <w:rFonts w:ascii="宋体" w:hAnsi="宋体" w:cs="宋体"/>
          <w:b/>
          <w:color w:val="auto"/>
          <w:kern w:val="0"/>
          <w:szCs w:val="21"/>
          <w:highlight w:val="none"/>
        </w:rPr>
        <w:t xml:space="preserve">2. </w:t>
      </w:r>
      <w:r>
        <w:rPr>
          <w:rFonts w:hint="eastAsia" w:ascii="宋体" w:hAnsi="宋体" w:cs="宋体"/>
          <w:b/>
          <w:color w:val="auto"/>
          <w:kern w:val="0"/>
          <w:szCs w:val="21"/>
          <w:highlight w:val="none"/>
        </w:rPr>
        <w:t>定义</w:t>
      </w:r>
    </w:p>
    <w:p>
      <w:pPr>
        <w:spacing w:line="360" w:lineRule="atLeast"/>
        <w:ind w:firstLine="435"/>
        <w:rPr>
          <w:rFonts w:ascii="宋体" w:cs="宋体"/>
          <w:color w:val="auto"/>
          <w:kern w:val="0"/>
          <w:szCs w:val="21"/>
          <w:highlight w:val="none"/>
        </w:rPr>
      </w:pPr>
      <w:r>
        <w:rPr>
          <w:rFonts w:ascii="宋体" w:hAnsi="宋体" w:cs="宋体"/>
          <w:color w:val="auto"/>
          <w:kern w:val="0"/>
          <w:szCs w:val="21"/>
          <w:highlight w:val="none"/>
        </w:rPr>
        <w:t>2.1</w:t>
      </w:r>
      <w:r>
        <w:rPr>
          <w:rFonts w:hint="eastAsia" w:ascii="宋体" w:hAnsi="宋体" w:cs="宋体"/>
          <w:color w:val="auto"/>
          <w:kern w:val="0"/>
          <w:szCs w:val="21"/>
          <w:highlight w:val="none"/>
        </w:rPr>
        <w:t>“供应商”是指符合本次采购项目的供应商资格并提交响应文件、参加磋商的供应商。如果该供应商在本次磋商中成交，即成为“成交供应商”。</w:t>
      </w:r>
    </w:p>
    <w:p>
      <w:pPr>
        <w:spacing w:line="360" w:lineRule="atLeast"/>
        <w:ind w:firstLine="435"/>
        <w:rPr>
          <w:rFonts w:ascii="宋体" w:cs="宋体"/>
          <w:color w:val="auto"/>
          <w:kern w:val="0"/>
          <w:szCs w:val="21"/>
          <w:highlight w:val="none"/>
        </w:rPr>
      </w:pPr>
      <w:r>
        <w:rPr>
          <w:rFonts w:ascii="宋体" w:hAnsi="宋体" w:cs="宋体"/>
          <w:color w:val="auto"/>
          <w:kern w:val="0"/>
          <w:szCs w:val="21"/>
          <w:highlight w:val="none"/>
        </w:rPr>
        <w:t>2.2</w:t>
      </w:r>
      <w:r>
        <w:rPr>
          <w:rFonts w:hint="eastAsia" w:ascii="宋体" w:hAnsi="宋体" w:cs="宋体"/>
          <w:color w:val="auto"/>
          <w:kern w:val="0"/>
          <w:szCs w:val="21"/>
          <w:highlight w:val="none"/>
        </w:rPr>
        <w:t>“货物”系指按磋商文件规定，供应商须向采购人提供的一切设备、保险、税金、备品备件、工具、手册及其它有关技术资料和材料。</w:t>
      </w:r>
    </w:p>
    <w:p>
      <w:pPr>
        <w:spacing w:line="360" w:lineRule="atLeast"/>
        <w:ind w:firstLine="435"/>
        <w:rPr>
          <w:rFonts w:ascii="宋体" w:cs="宋体"/>
          <w:color w:val="auto"/>
          <w:kern w:val="0"/>
          <w:szCs w:val="21"/>
          <w:highlight w:val="none"/>
        </w:rPr>
      </w:pPr>
      <w:r>
        <w:rPr>
          <w:rFonts w:ascii="宋体" w:hAnsi="宋体" w:cs="宋体"/>
          <w:color w:val="auto"/>
          <w:kern w:val="0"/>
          <w:szCs w:val="21"/>
          <w:highlight w:val="none"/>
        </w:rPr>
        <w:t>2.3</w:t>
      </w:r>
      <w:r>
        <w:rPr>
          <w:rFonts w:hint="eastAsia" w:ascii="宋体" w:hAnsi="宋体" w:cs="宋体"/>
          <w:color w:val="auto"/>
          <w:kern w:val="0"/>
          <w:szCs w:val="21"/>
          <w:highlight w:val="none"/>
        </w:rPr>
        <w:t>“服务”系指按磋商文件规定，供应商须承担的安装、调试、技术协助、校准、培训、技术指导以及其他类似的义务。</w:t>
      </w:r>
    </w:p>
    <w:p>
      <w:pPr>
        <w:spacing w:line="360" w:lineRule="atLeast"/>
        <w:ind w:firstLine="435"/>
        <w:rPr>
          <w:rFonts w:ascii="宋体" w:cs="宋体"/>
          <w:color w:val="auto"/>
          <w:kern w:val="0"/>
          <w:szCs w:val="21"/>
          <w:highlight w:val="none"/>
        </w:rPr>
      </w:pPr>
      <w:r>
        <w:rPr>
          <w:rFonts w:ascii="宋体" w:hAnsi="宋体" w:cs="宋体"/>
          <w:color w:val="auto"/>
          <w:kern w:val="0"/>
          <w:szCs w:val="21"/>
          <w:highlight w:val="none"/>
        </w:rPr>
        <w:t>2.4</w:t>
      </w:r>
      <w:r>
        <w:rPr>
          <w:rFonts w:hint="eastAsia" w:ascii="宋体" w:hAnsi="宋体" w:cs="宋体"/>
          <w:color w:val="auto"/>
          <w:kern w:val="0"/>
          <w:szCs w:val="21"/>
          <w:highlight w:val="none"/>
        </w:rPr>
        <w:t>“项目”系指供应商按磋商文件规定向采购人提供的货物和服务。</w:t>
      </w:r>
    </w:p>
    <w:p>
      <w:pPr>
        <w:spacing w:line="360" w:lineRule="atLeast"/>
        <w:ind w:firstLine="435"/>
        <w:rPr>
          <w:rFonts w:ascii="宋体" w:cs="宋体"/>
          <w:b/>
          <w:bCs/>
          <w:color w:val="auto"/>
          <w:kern w:val="0"/>
          <w:szCs w:val="21"/>
          <w:highlight w:val="none"/>
        </w:rPr>
      </w:pPr>
      <w:r>
        <w:rPr>
          <w:rFonts w:ascii="宋体" w:hAnsi="宋体" w:cs="宋体"/>
          <w:b/>
          <w:bCs/>
          <w:color w:val="auto"/>
          <w:kern w:val="0"/>
          <w:szCs w:val="21"/>
          <w:highlight w:val="none"/>
        </w:rPr>
        <w:t>2.5</w:t>
      </w:r>
      <w:r>
        <w:rPr>
          <w:rFonts w:hint="eastAsia" w:ascii="宋体" w:hAnsi="宋体" w:cs="宋体"/>
          <w:b/>
          <w:bCs/>
          <w:color w:val="auto"/>
          <w:kern w:val="0"/>
          <w:szCs w:val="21"/>
          <w:highlight w:val="none"/>
        </w:rPr>
        <w:t>“书面形式”包括信函、传真、电报、供应商领取书面文件、本项目信息发布媒介上的相关公告，电子邮箱邮件等。</w:t>
      </w:r>
    </w:p>
    <w:p>
      <w:pPr>
        <w:spacing w:line="360" w:lineRule="atLeast"/>
        <w:ind w:firstLine="435"/>
        <w:rPr>
          <w:rFonts w:hint="eastAsia" w:ascii="宋体" w:hAnsi="宋体" w:cs="宋体"/>
          <w:b/>
          <w:bCs/>
          <w:color w:val="auto"/>
          <w:kern w:val="0"/>
          <w:szCs w:val="21"/>
          <w:highlight w:val="none"/>
        </w:rPr>
      </w:pPr>
      <w:r>
        <w:rPr>
          <w:rFonts w:ascii="宋体" w:hAnsi="宋体" w:cs="宋体"/>
          <w:b/>
          <w:bCs/>
          <w:color w:val="auto"/>
          <w:kern w:val="0"/>
          <w:szCs w:val="21"/>
          <w:highlight w:val="none"/>
        </w:rPr>
        <w:t>2.6</w:t>
      </w:r>
      <w:r>
        <w:rPr>
          <w:rFonts w:hint="eastAsia" w:ascii="宋体" w:hAnsi="宋体" w:cs="宋体"/>
          <w:b/>
          <w:bCs/>
          <w:color w:val="auto"/>
          <w:kern w:val="0"/>
          <w:szCs w:val="21"/>
          <w:highlight w:val="none"/>
        </w:rPr>
        <w:t>“法定代表人、负责人”指营业执照上载明对应的相关人员信息。</w:t>
      </w:r>
    </w:p>
    <w:p>
      <w:pPr>
        <w:pStyle w:val="8"/>
        <w:rPr>
          <w:color w:val="auto"/>
          <w:highlight w:val="none"/>
        </w:rPr>
      </w:pPr>
      <w:r>
        <w:rPr>
          <w:rFonts w:hint="eastAsia" w:ascii="宋体" w:hAnsi="宋体" w:cs="宋体"/>
          <w:b/>
          <w:bCs/>
          <w:color w:val="auto"/>
          <w:kern w:val="0"/>
          <w:szCs w:val="21"/>
          <w:highlight w:val="none"/>
        </w:rPr>
        <w:t>3.供应商资格</w:t>
      </w:r>
    </w:p>
    <w:p>
      <w:pPr>
        <w:spacing w:line="360" w:lineRule="atLeas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（1）</w:t>
      </w:r>
      <w:r>
        <w:rPr>
          <w:rFonts w:hint="eastAsia" w:ascii="宋体" w:hAnsi="宋体" w:cs="宋体"/>
          <w:color w:val="auto"/>
          <w:kern w:val="0"/>
          <w:highlight w:val="none"/>
          <w:lang w:eastAsia="zh-CN"/>
        </w:rPr>
        <w:t>满足《中华人民共和国政府采购法》第二十二条规定</w:t>
      </w:r>
      <w:r>
        <w:rPr>
          <w:rFonts w:hint="eastAsia" w:ascii="宋体" w:hAnsi="宋体" w:cs="宋体"/>
          <w:color w:val="auto"/>
          <w:kern w:val="0"/>
          <w:highlight w:val="none"/>
        </w:rPr>
        <w:t>。</w:t>
      </w:r>
    </w:p>
    <w:p>
      <w:pPr>
        <w:spacing w:line="360" w:lineRule="atLeas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（2）本项目需要落实的政府采购政策：本项目为专门面向中小企业采购的项目（供应商应为中小微企业)</w:t>
      </w:r>
    </w:p>
    <w:p>
      <w:pPr>
        <w:spacing w:line="360" w:lineRule="atLeas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3）本项目的特定资格要求：具有省级及以上质量技术监督部门颁发有效的《检验检测机构资质认定证书》（证书附表须至少具备水和废水等检测能力）；拟投入本项目的项目负责人须具备环境专业中级技术职称以上（含中级），且是供应商在职人员。</w:t>
      </w:r>
    </w:p>
    <w:p>
      <w:pPr>
        <w:spacing w:line="360" w:lineRule="atLeas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4）对在“信用中国”网站(https://(https://www.creditchina.gov.cn)、中国政府采购网（http://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60" w:lineRule="atLeast"/>
        <w:ind w:firstLine="420" w:firstLineChars="200"/>
        <w:rPr>
          <w:rFonts w:ascii="宋体" w:cs="宋体"/>
          <w:color w:val="auto"/>
          <w:kern w:val="0"/>
          <w:highlight w:val="none"/>
        </w:rPr>
      </w:pPr>
      <w:r>
        <w:rPr>
          <w:rFonts w:hint="eastAsia" w:ascii="宋体" w:hAnsi="宋体" w:cs="宋体"/>
          <w:color w:val="auto"/>
          <w:kern w:val="0"/>
          <w:highlight w:val="none"/>
        </w:rPr>
        <w:t>（5）单位负责人为同一人或者存在直接控股、管理关系的不同的竞标人，不得参加同一合同项下的政府采购活动。除单一来源采购项目外，为采购项目提供整体设计、规范编制或者项目管理、监理、检测等服务的供应商，不得再参加该采购项目的其他采购活动。</w:t>
      </w:r>
    </w:p>
    <w:p>
      <w:pPr>
        <w:spacing w:line="360" w:lineRule="atLeast"/>
        <w:ind w:firstLine="422" w:firstLineChars="200"/>
        <w:rPr>
          <w:rFonts w:ascii="宋体" w:cs="宋体"/>
          <w:b/>
          <w:color w:val="auto"/>
          <w:kern w:val="0"/>
          <w:szCs w:val="21"/>
          <w:highlight w:val="none"/>
        </w:rPr>
      </w:pPr>
      <w:r>
        <w:rPr>
          <w:rFonts w:ascii="宋体" w:hAnsi="宋体" w:cs="宋体"/>
          <w:b/>
          <w:color w:val="auto"/>
          <w:kern w:val="0"/>
          <w:szCs w:val="21"/>
          <w:highlight w:val="none"/>
        </w:rPr>
        <w:t xml:space="preserve">4. </w:t>
      </w:r>
      <w:r>
        <w:rPr>
          <w:rFonts w:hint="eastAsia" w:ascii="宋体" w:hAnsi="宋体" w:cs="宋体"/>
          <w:b/>
          <w:color w:val="auto"/>
          <w:kern w:val="0"/>
          <w:szCs w:val="21"/>
          <w:highlight w:val="none"/>
        </w:rPr>
        <w:t>磋商费用</w:t>
      </w:r>
    </w:p>
    <w:p>
      <w:pPr>
        <w:tabs>
          <w:tab w:val="left" w:pos="1635"/>
        </w:tabs>
        <w:spacing w:line="360" w:lineRule="atLeast"/>
        <w:ind w:firstLine="435"/>
        <w:rPr>
          <w:rFonts w:ascii="宋体" w:cs="宋体"/>
          <w:color w:val="auto"/>
          <w:kern w:val="0"/>
          <w:szCs w:val="21"/>
          <w:highlight w:val="none"/>
        </w:rPr>
      </w:pPr>
      <w:r>
        <w:rPr>
          <w:rFonts w:hint="eastAsia" w:ascii="宋体" w:hAnsi="宋体" w:cs="宋体"/>
          <w:color w:val="auto"/>
          <w:kern w:val="0"/>
          <w:szCs w:val="21"/>
          <w:highlight w:val="none"/>
        </w:rPr>
        <w:t>不论磋商结果如何，供应商均应自行承担所有与磋商有关的全部费用。</w:t>
      </w:r>
    </w:p>
    <w:p>
      <w:pPr>
        <w:numPr>
          <w:ilvl w:val="0"/>
          <w:numId w:val="5"/>
        </w:numPr>
        <w:tabs>
          <w:tab w:val="left" w:pos="1635"/>
        </w:tabs>
        <w:spacing w:line="360" w:lineRule="atLeast"/>
        <w:ind w:firstLine="435"/>
        <w:rPr>
          <w:rFonts w:ascii="宋体" w:cs="宋体"/>
          <w:b/>
          <w:color w:val="auto"/>
          <w:kern w:val="0"/>
          <w:szCs w:val="21"/>
          <w:highlight w:val="none"/>
        </w:rPr>
      </w:pPr>
      <w:r>
        <w:rPr>
          <w:rFonts w:hint="eastAsia" w:ascii="宋体" w:hAnsi="宋体" w:cs="宋体"/>
          <w:b/>
          <w:color w:val="auto"/>
          <w:kern w:val="0"/>
          <w:szCs w:val="21"/>
          <w:highlight w:val="none"/>
        </w:rPr>
        <w:t>联合体要求</w:t>
      </w:r>
    </w:p>
    <w:p>
      <w:pPr>
        <w:tabs>
          <w:tab w:val="left" w:pos="1635"/>
        </w:tabs>
        <w:spacing w:line="360" w:lineRule="atLeast"/>
        <w:rPr>
          <w:rFonts w:ascii="宋体" w:cs="宋体"/>
          <w:b/>
          <w:color w:val="auto"/>
          <w:kern w:val="0"/>
          <w:szCs w:val="21"/>
          <w:highlight w:val="none"/>
        </w:rPr>
      </w:pPr>
      <w:r>
        <w:rPr>
          <w:rFonts w:ascii="宋体" w:hAnsi="宋体" w:cs="宋体"/>
          <w:color w:val="auto"/>
          <w:kern w:val="0"/>
          <w:highlight w:val="none"/>
        </w:rPr>
        <w:t xml:space="preserve">     </w:t>
      </w:r>
      <w:r>
        <w:rPr>
          <w:rFonts w:hint="eastAsia" w:ascii="宋体" w:hAnsi="宋体" w:cs="宋体"/>
          <w:color w:val="auto"/>
          <w:kern w:val="0"/>
          <w:highlight w:val="none"/>
        </w:rPr>
        <w:t>本项目不接受联合体磋商。</w:t>
      </w:r>
    </w:p>
    <w:p>
      <w:pPr>
        <w:tabs>
          <w:tab w:val="left" w:pos="2190"/>
        </w:tabs>
        <w:spacing w:line="360" w:lineRule="atLeast"/>
        <w:ind w:firstLine="413" w:firstLineChars="196"/>
        <w:rPr>
          <w:rFonts w:ascii="宋体" w:cs="宋体"/>
          <w:b/>
          <w:color w:val="auto"/>
          <w:kern w:val="0"/>
          <w:szCs w:val="21"/>
          <w:highlight w:val="none"/>
        </w:rPr>
      </w:pPr>
      <w:r>
        <w:rPr>
          <w:rFonts w:ascii="宋体" w:hAnsi="宋体" w:cs="宋体"/>
          <w:b/>
          <w:color w:val="auto"/>
          <w:kern w:val="0"/>
          <w:szCs w:val="21"/>
          <w:highlight w:val="none"/>
        </w:rPr>
        <w:t xml:space="preserve">6. </w:t>
      </w:r>
      <w:r>
        <w:rPr>
          <w:rFonts w:hint="eastAsia" w:ascii="宋体" w:hAnsi="宋体" w:cs="宋体"/>
          <w:b/>
          <w:color w:val="auto"/>
          <w:kern w:val="0"/>
          <w:szCs w:val="21"/>
          <w:highlight w:val="none"/>
        </w:rPr>
        <w:t>质疑和投诉</w:t>
      </w:r>
      <w:r>
        <w:rPr>
          <w:rFonts w:ascii="宋体" w:cs="宋体"/>
          <w:b/>
          <w:color w:val="auto"/>
          <w:kern w:val="0"/>
          <w:szCs w:val="21"/>
          <w:highlight w:val="none"/>
        </w:rPr>
        <w:tab/>
      </w:r>
    </w:p>
    <w:p>
      <w:pPr>
        <w:tabs>
          <w:tab w:val="left" w:pos="2190"/>
        </w:tabs>
        <w:spacing w:line="360" w:lineRule="atLeast"/>
        <w:ind w:firstLine="435"/>
        <w:rPr>
          <w:rFonts w:ascii="宋体" w:cs="宋体"/>
          <w:color w:val="auto"/>
          <w:kern w:val="0"/>
          <w:szCs w:val="21"/>
          <w:highlight w:val="none"/>
        </w:rPr>
      </w:pPr>
      <w:r>
        <w:rPr>
          <w:rFonts w:ascii="宋体" w:hAnsi="宋体" w:cs="宋体"/>
          <w:color w:val="auto"/>
          <w:kern w:val="0"/>
          <w:szCs w:val="21"/>
          <w:highlight w:val="none"/>
        </w:rPr>
        <w:t>6.1</w:t>
      </w:r>
      <w:r>
        <w:rPr>
          <w:rFonts w:hint="eastAsia" w:ascii="宋体" w:hAnsi="宋体" w:cs="宋体"/>
          <w:color w:val="auto"/>
          <w:kern w:val="0"/>
          <w:szCs w:val="21"/>
          <w:highlight w:val="none"/>
        </w:rPr>
        <w:t>供应商认为磋商文件使自己的合法权益受到损害的，应当在响应文件递交截止时间前</w:t>
      </w:r>
      <w:r>
        <w:rPr>
          <w:rFonts w:ascii="宋体" w:hAnsi="宋体" w:cs="宋体"/>
          <w:color w:val="auto"/>
          <w:kern w:val="0"/>
          <w:szCs w:val="21"/>
          <w:highlight w:val="none"/>
        </w:rPr>
        <w:t>7</w:t>
      </w:r>
      <w:r>
        <w:rPr>
          <w:rFonts w:hint="eastAsia" w:ascii="宋体" w:hAnsi="宋体" w:cs="宋体"/>
          <w:color w:val="auto"/>
          <w:kern w:val="0"/>
          <w:szCs w:val="21"/>
          <w:highlight w:val="none"/>
        </w:rPr>
        <w:t>个工作日，以书面形式向采购代理机构提出质疑。供应商认为采购过程或成交结果使自己的合法权益受到损害的，应当在各采购程序环节结束之日或成交公告期限届满之日起七个工作日内，以书面形式采购代理机构提出质疑。采购代理机构应认真做好质疑处理工作。</w:t>
      </w:r>
    </w:p>
    <w:p>
      <w:pPr>
        <w:tabs>
          <w:tab w:val="left" w:pos="2190"/>
        </w:tabs>
        <w:spacing w:line="360" w:lineRule="atLeast"/>
        <w:ind w:firstLine="435"/>
        <w:rPr>
          <w:rFonts w:ascii="宋体" w:cs="宋体"/>
          <w:color w:val="auto"/>
          <w:kern w:val="0"/>
          <w:szCs w:val="21"/>
          <w:highlight w:val="none"/>
        </w:rPr>
      </w:pPr>
      <w:r>
        <w:rPr>
          <w:rFonts w:ascii="宋体" w:hAnsi="宋体" w:cs="宋体"/>
          <w:color w:val="auto"/>
          <w:kern w:val="0"/>
          <w:szCs w:val="21"/>
          <w:highlight w:val="none"/>
        </w:rPr>
        <w:t>6.2</w:t>
      </w:r>
      <w:r>
        <w:rPr>
          <w:rFonts w:hint="eastAsia" w:ascii="宋体" w:hAnsi="宋体" w:cs="宋体"/>
          <w:color w:val="auto"/>
          <w:kern w:val="0"/>
          <w:szCs w:val="21"/>
          <w:highlight w:val="none"/>
        </w:rPr>
        <w:t>供应商对采购代理机构的质疑答复不满意或者采购代理机构未在规定的时间内作出答复的，可以在答复期满后十五个工作日内向</w:t>
      </w:r>
      <w:r>
        <w:rPr>
          <w:rFonts w:hint="eastAsia" w:ascii="宋体" w:hAnsi="宋体" w:cs="宋体"/>
          <w:color w:val="auto"/>
          <w:kern w:val="0"/>
          <w:szCs w:val="21"/>
          <w:highlight w:val="none"/>
          <w:lang w:eastAsia="zh-CN"/>
        </w:rPr>
        <w:t xml:space="preserve">德保县政府采购管理中心 </w:t>
      </w:r>
      <w:r>
        <w:rPr>
          <w:rFonts w:hint="eastAsia" w:ascii="宋体" w:hAnsi="宋体" w:cs="宋体"/>
          <w:color w:val="auto"/>
          <w:kern w:val="0"/>
          <w:szCs w:val="21"/>
          <w:highlight w:val="none"/>
        </w:rPr>
        <w:t>投诉。</w:t>
      </w:r>
    </w:p>
    <w:p>
      <w:pPr>
        <w:tabs>
          <w:tab w:val="left" w:pos="2190"/>
        </w:tabs>
        <w:spacing w:line="360" w:lineRule="atLeast"/>
        <w:ind w:firstLine="435"/>
        <w:rPr>
          <w:rFonts w:ascii="宋体" w:hAnsi="宋体" w:cs="宋体"/>
          <w:b/>
          <w:color w:val="auto"/>
          <w:kern w:val="0"/>
          <w:szCs w:val="21"/>
          <w:highlight w:val="none"/>
        </w:rPr>
      </w:pPr>
      <w:r>
        <w:rPr>
          <w:rFonts w:ascii="宋体" w:hAnsi="宋体" w:cs="宋体"/>
          <w:color w:val="auto"/>
          <w:kern w:val="0"/>
          <w:szCs w:val="21"/>
          <w:highlight w:val="none"/>
        </w:rPr>
        <w:t>6.3</w:t>
      </w:r>
      <w:r>
        <w:rPr>
          <w:rFonts w:hint="eastAsia" w:ascii="宋体" w:hAnsi="宋体" w:cs="宋体"/>
          <w:color w:val="auto"/>
          <w:kern w:val="0"/>
          <w:szCs w:val="21"/>
          <w:highlight w:val="none"/>
        </w:rPr>
        <w:t>质疑、投诉应当采用书面形式，质疑书、投诉书实行实名制，均应明确阐述磋商文件、磋商过程或成交结果中使自己合法权益受到损害的实质性内容，并提供必要的证明材料。</w:t>
      </w:r>
    </w:p>
    <w:p>
      <w:pPr>
        <w:tabs>
          <w:tab w:val="left" w:pos="2190"/>
        </w:tabs>
        <w:spacing w:line="360" w:lineRule="atLeast"/>
        <w:ind w:firstLine="435"/>
        <w:rPr>
          <w:rFonts w:ascii="宋体" w:cs="宋体"/>
          <w:b/>
          <w:color w:val="auto"/>
          <w:kern w:val="0"/>
          <w:szCs w:val="21"/>
          <w:highlight w:val="none"/>
        </w:rPr>
      </w:pPr>
      <w:r>
        <w:rPr>
          <w:rFonts w:ascii="宋体" w:hAnsi="宋体" w:cs="宋体"/>
          <w:b/>
          <w:color w:val="auto"/>
          <w:kern w:val="0"/>
          <w:szCs w:val="21"/>
          <w:highlight w:val="none"/>
        </w:rPr>
        <w:t xml:space="preserve">7. </w:t>
      </w:r>
      <w:r>
        <w:rPr>
          <w:rFonts w:hint="eastAsia" w:ascii="宋体" w:hAnsi="宋体" w:cs="宋体"/>
          <w:b/>
          <w:color w:val="auto"/>
          <w:kern w:val="0"/>
          <w:szCs w:val="21"/>
          <w:highlight w:val="none"/>
        </w:rPr>
        <w:t>转包与分包</w:t>
      </w:r>
    </w:p>
    <w:p>
      <w:pPr>
        <w:tabs>
          <w:tab w:val="left" w:pos="2190"/>
        </w:tabs>
        <w:spacing w:line="360" w:lineRule="atLeast"/>
        <w:ind w:firstLine="435"/>
        <w:rPr>
          <w:rFonts w:ascii="宋体" w:cs="宋体"/>
          <w:color w:val="auto"/>
          <w:kern w:val="0"/>
          <w:szCs w:val="21"/>
          <w:highlight w:val="none"/>
        </w:rPr>
      </w:pPr>
      <w:r>
        <w:rPr>
          <w:rFonts w:ascii="宋体" w:hAnsi="宋体" w:cs="宋体"/>
          <w:color w:val="auto"/>
          <w:kern w:val="0"/>
          <w:szCs w:val="21"/>
          <w:highlight w:val="none"/>
        </w:rPr>
        <w:t xml:space="preserve">7.1 </w:t>
      </w:r>
      <w:r>
        <w:rPr>
          <w:rFonts w:hint="eastAsia" w:ascii="宋体" w:hAnsi="宋体" w:cs="宋体"/>
          <w:color w:val="auto"/>
          <w:kern w:val="0"/>
          <w:szCs w:val="21"/>
          <w:highlight w:val="none"/>
        </w:rPr>
        <w:t>本项目不允许转包。</w:t>
      </w:r>
    </w:p>
    <w:p>
      <w:pPr>
        <w:tabs>
          <w:tab w:val="left" w:pos="2190"/>
        </w:tabs>
        <w:spacing w:line="360" w:lineRule="atLeast"/>
        <w:ind w:firstLine="435"/>
        <w:rPr>
          <w:rFonts w:ascii="宋体" w:cs="宋体"/>
          <w:color w:val="auto"/>
          <w:kern w:val="0"/>
          <w:szCs w:val="21"/>
          <w:highlight w:val="none"/>
        </w:rPr>
      </w:pPr>
      <w:r>
        <w:rPr>
          <w:rFonts w:ascii="宋体" w:hAnsi="宋体" w:cs="宋体"/>
          <w:color w:val="auto"/>
          <w:kern w:val="0"/>
          <w:szCs w:val="21"/>
          <w:highlight w:val="none"/>
        </w:rPr>
        <w:t xml:space="preserve">7.2 </w:t>
      </w:r>
      <w:r>
        <w:rPr>
          <w:rFonts w:hint="eastAsia" w:ascii="宋体" w:hAnsi="宋体" w:cs="宋体"/>
          <w:color w:val="auto"/>
          <w:kern w:val="0"/>
          <w:szCs w:val="21"/>
          <w:highlight w:val="none"/>
        </w:rPr>
        <w:t>本项目不可以分包。</w:t>
      </w:r>
    </w:p>
    <w:p>
      <w:pPr>
        <w:tabs>
          <w:tab w:val="left" w:pos="2190"/>
        </w:tabs>
        <w:spacing w:line="360" w:lineRule="atLeast"/>
        <w:ind w:firstLine="435"/>
        <w:rPr>
          <w:rFonts w:ascii="宋体" w:cs="宋体"/>
          <w:b/>
          <w:color w:val="auto"/>
          <w:kern w:val="0"/>
          <w:szCs w:val="21"/>
          <w:highlight w:val="none"/>
        </w:rPr>
      </w:pPr>
      <w:r>
        <w:rPr>
          <w:rFonts w:ascii="宋体" w:hAnsi="宋体" w:cs="宋体"/>
          <w:b/>
          <w:color w:val="auto"/>
          <w:kern w:val="0"/>
          <w:szCs w:val="21"/>
          <w:highlight w:val="none"/>
        </w:rPr>
        <w:t xml:space="preserve">8. </w:t>
      </w:r>
      <w:r>
        <w:rPr>
          <w:rFonts w:hint="eastAsia" w:ascii="宋体" w:hAnsi="宋体" w:cs="宋体"/>
          <w:b/>
          <w:color w:val="auto"/>
          <w:kern w:val="0"/>
          <w:szCs w:val="21"/>
          <w:highlight w:val="none"/>
        </w:rPr>
        <w:t>特别说明</w:t>
      </w:r>
    </w:p>
    <w:p>
      <w:pPr>
        <w:tabs>
          <w:tab w:val="left" w:pos="2190"/>
        </w:tabs>
        <w:spacing w:line="360" w:lineRule="atLeast"/>
        <w:ind w:firstLine="435"/>
        <w:rPr>
          <w:rFonts w:ascii="宋体" w:cs="宋体"/>
          <w:b/>
          <w:bCs/>
          <w:color w:val="auto"/>
          <w:kern w:val="0"/>
          <w:szCs w:val="21"/>
          <w:highlight w:val="none"/>
        </w:rPr>
      </w:pPr>
      <w:r>
        <w:rPr>
          <w:rFonts w:ascii="宋体" w:hAnsi="宋体" w:cs="宋体"/>
          <w:b/>
          <w:bCs/>
          <w:color w:val="auto"/>
          <w:kern w:val="0"/>
          <w:szCs w:val="21"/>
          <w:highlight w:val="none"/>
        </w:rPr>
        <w:t>8.1</w:t>
      </w:r>
      <w:r>
        <w:rPr>
          <w:rFonts w:hint="eastAsia" w:ascii="宋体" w:hAnsi="宋体" w:cs="宋体"/>
          <w:b/>
          <w:bCs/>
          <w:color w:val="auto"/>
          <w:kern w:val="0"/>
          <w:szCs w:val="21"/>
          <w:highlight w:val="none"/>
        </w:rPr>
        <w:t>关联供应商不得参加同一合同项下政府采购活动，否则磋商文件将被视为无效：</w:t>
      </w:r>
    </w:p>
    <w:p>
      <w:pPr>
        <w:tabs>
          <w:tab w:val="left" w:pos="2190"/>
        </w:tabs>
        <w:spacing w:line="360" w:lineRule="atLeast"/>
        <w:ind w:firstLine="435"/>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）单位负责人为同一人或者存在直接控股、管理关系的，不得参加同一合同项下的政府采购活动。</w:t>
      </w:r>
    </w:p>
    <w:p>
      <w:pPr>
        <w:tabs>
          <w:tab w:val="left" w:pos="2190"/>
        </w:tabs>
        <w:spacing w:line="360" w:lineRule="atLeast"/>
        <w:ind w:firstLine="435"/>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）为本采购项目提供整体设计、规范编制或者项目管理、监理、检测等服务的供应商，不得再参加本次采购活动。</w:t>
      </w:r>
    </w:p>
    <w:p>
      <w:pPr>
        <w:tabs>
          <w:tab w:val="left" w:pos="2190"/>
        </w:tabs>
        <w:spacing w:line="360" w:lineRule="atLeast"/>
        <w:ind w:firstLine="435"/>
        <w:rPr>
          <w:rFonts w:ascii="宋体" w:cs="宋体"/>
          <w:b/>
          <w:bCs/>
          <w:color w:val="auto"/>
          <w:kern w:val="0"/>
          <w:szCs w:val="21"/>
          <w:highlight w:val="none"/>
        </w:rPr>
      </w:pPr>
      <w:r>
        <w:rPr>
          <w:rFonts w:ascii="宋体" w:hAnsi="宋体" w:cs="宋体"/>
          <w:color w:val="auto"/>
          <w:kern w:val="0"/>
          <w:szCs w:val="21"/>
          <w:highlight w:val="none"/>
        </w:rPr>
        <w:t>8.2</w:t>
      </w:r>
      <w:r>
        <w:rPr>
          <w:rFonts w:hint="eastAsia" w:ascii="宋体" w:hAnsi="宋体" w:cs="宋体"/>
          <w:color w:val="auto"/>
          <w:kern w:val="0"/>
          <w:szCs w:val="21"/>
          <w:highlight w:val="none"/>
        </w:rPr>
        <w:t>参加政府采购活动前三年内，在经营活动中没有重大违法记录和不良信用记录被列入失信被执行人、重大税收违法案件当事人名单、政府采购严重违法失信行为记录名单及其他不符合《中华人民共和国政府采购法》第二十二条规定条件的供应商，将被拒绝其参与本次政府采购活动。</w:t>
      </w:r>
    </w:p>
    <w:p>
      <w:pPr>
        <w:jc w:val="center"/>
        <w:rPr>
          <w:rFonts w:ascii="宋体" w:cs="宋体"/>
          <w:b/>
          <w:color w:val="auto"/>
          <w:kern w:val="0"/>
          <w:sz w:val="28"/>
          <w:szCs w:val="28"/>
          <w:highlight w:val="none"/>
        </w:rPr>
      </w:pPr>
      <w:r>
        <w:rPr>
          <w:rFonts w:hint="eastAsia" w:ascii="宋体" w:hAnsi="宋体" w:cs="宋体"/>
          <w:b/>
          <w:color w:val="auto"/>
          <w:kern w:val="0"/>
          <w:sz w:val="28"/>
          <w:szCs w:val="28"/>
          <w:highlight w:val="none"/>
        </w:rPr>
        <w:t>二、磋商文件</w:t>
      </w:r>
    </w:p>
    <w:p>
      <w:pPr>
        <w:tabs>
          <w:tab w:val="left" w:pos="2190"/>
        </w:tabs>
        <w:spacing w:line="360" w:lineRule="atLeast"/>
        <w:ind w:firstLine="437"/>
        <w:rPr>
          <w:rFonts w:ascii="宋体" w:cs="宋体"/>
          <w:b/>
          <w:color w:val="auto"/>
          <w:kern w:val="0"/>
          <w:szCs w:val="21"/>
          <w:highlight w:val="none"/>
        </w:rPr>
      </w:pPr>
      <w:r>
        <w:rPr>
          <w:rFonts w:ascii="宋体" w:hAnsi="宋体" w:cs="宋体"/>
          <w:b/>
          <w:color w:val="auto"/>
          <w:kern w:val="0"/>
          <w:szCs w:val="21"/>
          <w:highlight w:val="none"/>
        </w:rPr>
        <w:t xml:space="preserve">9. </w:t>
      </w:r>
      <w:r>
        <w:rPr>
          <w:rFonts w:hint="eastAsia" w:ascii="宋体" w:hAnsi="宋体" w:cs="宋体"/>
          <w:b/>
          <w:color w:val="auto"/>
          <w:kern w:val="0"/>
          <w:szCs w:val="21"/>
          <w:highlight w:val="none"/>
        </w:rPr>
        <w:t>磋商文件的构成</w:t>
      </w:r>
    </w:p>
    <w:p>
      <w:pPr>
        <w:tabs>
          <w:tab w:val="left" w:pos="2190"/>
        </w:tabs>
        <w:spacing w:line="360" w:lineRule="atLeast"/>
        <w:ind w:firstLine="437"/>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）竞争性磋商公告；</w:t>
      </w:r>
    </w:p>
    <w:p>
      <w:pPr>
        <w:tabs>
          <w:tab w:val="left" w:pos="2190"/>
        </w:tabs>
        <w:spacing w:line="360" w:lineRule="atLeast"/>
        <w:ind w:firstLine="437"/>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）供应商须知；</w:t>
      </w:r>
    </w:p>
    <w:p>
      <w:pPr>
        <w:tabs>
          <w:tab w:val="left" w:pos="2190"/>
        </w:tabs>
        <w:spacing w:line="360" w:lineRule="atLeast"/>
        <w:ind w:firstLine="437"/>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）服务采购需求（“服务采购需求”中的所有条款要求均为实质性要求）；</w:t>
      </w:r>
    </w:p>
    <w:p>
      <w:pPr>
        <w:tabs>
          <w:tab w:val="left" w:pos="2190"/>
        </w:tabs>
        <w:spacing w:line="360" w:lineRule="atLeast"/>
        <w:ind w:firstLine="437"/>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）评审办法；</w:t>
      </w:r>
    </w:p>
    <w:p>
      <w:pPr>
        <w:tabs>
          <w:tab w:val="left" w:pos="2190"/>
        </w:tabs>
        <w:spacing w:line="360" w:lineRule="atLeast"/>
        <w:ind w:firstLine="437"/>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5</w:t>
      </w:r>
      <w:r>
        <w:rPr>
          <w:rFonts w:hint="eastAsia" w:ascii="宋体" w:hAnsi="宋体" w:cs="宋体"/>
          <w:color w:val="auto"/>
          <w:kern w:val="0"/>
          <w:szCs w:val="21"/>
          <w:highlight w:val="none"/>
        </w:rPr>
        <w:t>）采购合同（合同主要条款及格式）；</w:t>
      </w:r>
    </w:p>
    <w:p>
      <w:pPr>
        <w:tabs>
          <w:tab w:val="left" w:pos="2190"/>
        </w:tabs>
        <w:spacing w:line="360" w:lineRule="atLeast"/>
        <w:ind w:firstLine="437"/>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6</w:t>
      </w:r>
      <w:r>
        <w:rPr>
          <w:rFonts w:hint="eastAsia" w:ascii="宋体" w:hAnsi="宋体" w:cs="宋体"/>
          <w:color w:val="auto"/>
          <w:kern w:val="0"/>
          <w:szCs w:val="21"/>
          <w:highlight w:val="none"/>
        </w:rPr>
        <w:t>）响应文件格式。</w:t>
      </w:r>
    </w:p>
    <w:p>
      <w:pPr>
        <w:tabs>
          <w:tab w:val="left" w:pos="2190"/>
        </w:tabs>
        <w:spacing w:line="360" w:lineRule="atLeast"/>
        <w:ind w:firstLine="437"/>
        <w:rPr>
          <w:rFonts w:ascii="宋体" w:cs="宋体"/>
          <w:b/>
          <w:color w:val="auto"/>
          <w:kern w:val="0"/>
          <w:szCs w:val="21"/>
          <w:highlight w:val="none"/>
        </w:rPr>
      </w:pPr>
      <w:r>
        <w:rPr>
          <w:rFonts w:ascii="宋体" w:hAnsi="宋体" w:cs="宋体"/>
          <w:b/>
          <w:color w:val="auto"/>
          <w:kern w:val="0"/>
          <w:szCs w:val="21"/>
          <w:highlight w:val="none"/>
        </w:rPr>
        <w:t xml:space="preserve">10. </w:t>
      </w:r>
      <w:r>
        <w:rPr>
          <w:rFonts w:hint="eastAsia" w:ascii="宋体" w:hAnsi="宋体" w:cs="宋体"/>
          <w:b/>
          <w:color w:val="auto"/>
          <w:kern w:val="0"/>
          <w:szCs w:val="21"/>
          <w:highlight w:val="none"/>
        </w:rPr>
        <w:t>磋商文件的澄清与修改</w:t>
      </w:r>
    </w:p>
    <w:p>
      <w:pPr>
        <w:tabs>
          <w:tab w:val="left" w:pos="2190"/>
        </w:tabs>
        <w:spacing w:line="360" w:lineRule="atLeast"/>
        <w:ind w:firstLine="437"/>
        <w:rPr>
          <w:rFonts w:ascii="宋体" w:cs="宋体"/>
          <w:color w:val="auto"/>
          <w:kern w:val="0"/>
          <w:szCs w:val="21"/>
          <w:highlight w:val="none"/>
        </w:rPr>
      </w:pPr>
      <w:r>
        <w:rPr>
          <w:rFonts w:ascii="宋体" w:hAnsi="宋体" w:cs="宋体"/>
          <w:color w:val="auto"/>
          <w:kern w:val="0"/>
          <w:szCs w:val="21"/>
          <w:highlight w:val="none"/>
        </w:rPr>
        <w:t xml:space="preserve">10.1 </w:t>
      </w:r>
      <w:r>
        <w:rPr>
          <w:rFonts w:hint="eastAsia" w:ascii="宋体" w:hAnsi="宋体" w:cs="宋体"/>
          <w:color w:val="auto"/>
          <w:kern w:val="0"/>
          <w:szCs w:val="21"/>
          <w:highlight w:val="none"/>
        </w:rPr>
        <w:t>提交首次响应文件截止之日前，采购代理机构可以对已发出的磋商文件进行必要澄清或者修改，澄清或者修改的内容可能影响响应文件编制的，采购代理机构应当在提交首次响应文件递交截止时间</w:t>
      </w:r>
      <w:r>
        <w:rPr>
          <w:rFonts w:ascii="宋体" w:hAnsi="宋体" w:cs="宋体"/>
          <w:color w:val="auto"/>
          <w:kern w:val="0"/>
          <w:szCs w:val="21"/>
          <w:highlight w:val="none"/>
        </w:rPr>
        <w:t>5</w:t>
      </w:r>
      <w:r>
        <w:rPr>
          <w:rFonts w:hint="eastAsia" w:ascii="宋体" w:hAnsi="宋体" w:cs="宋体"/>
          <w:color w:val="auto"/>
          <w:kern w:val="0"/>
          <w:szCs w:val="21"/>
          <w:highlight w:val="none"/>
        </w:rPr>
        <w:t>日前在本项目竞争性磋商公告发布的同一媒体上发布更正公告，并以书面形式通知所有接收磋商文件的供应商，不足</w:t>
      </w:r>
      <w:r>
        <w:rPr>
          <w:rFonts w:ascii="宋体" w:hAnsi="宋体" w:cs="宋体"/>
          <w:color w:val="auto"/>
          <w:kern w:val="0"/>
          <w:szCs w:val="21"/>
          <w:highlight w:val="none"/>
        </w:rPr>
        <w:t>5</w:t>
      </w:r>
      <w:r>
        <w:rPr>
          <w:rFonts w:hint="eastAsia" w:ascii="宋体" w:hAnsi="宋体" w:cs="宋体"/>
          <w:color w:val="auto"/>
          <w:kern w:val="0"/>
          <w:szCs w:val="21"/>
          <w:highlight w:val="none"/>
        </w:rPr>
        <w:t>日的，应当顺延首次响应文件递交截止时间。</w:t>
      </w:r>
    </w:p>
    <w:p>
      <w:pPr>
        <w:tabs>
          <w:tab w:val="left" w:pos="2190"/>
        </w:tabs>
        <w:spacing w:line="360" w:lineRule="atLeast"/>
        <w:ind w:firstLine="437"/>
        <w:rPr>
          <w:rFonts w:ascii="宋体" w:cs="宋体"/>
          <w:color w:val="auto"/>
          <w:kern w:val="0"/>
          <w:szCs w:val="21"/>
          <w:highlight w:val="none"/>
        </w:rPr>
      </w:pPr>
      <w:r>
        <w:rPr>
          <w:rFonts w:ascii="宋体" w:hAnsi="宋体" w:cs="宋体"/>
          <w:b/>
          <w:bCs/>
          <w:color w:val="auto"/>
          <w:kern w:val="0"/>
          <w:szCs w:val="21"/>
          <w:highlight w:val="none"/>
        </w:rPr>
        <w:t>10.2</w:t>
      </w:r>
      <w:r>
        <w:rPr>
          <w:rFonts w:hint="eastAsia" w:ascii="宋体" w:hAnsi="宋体" w:cs="宋体"/>
          <w:b/>
          <w:bCs/>
          <w:color w:val="auto"/>
          <w:kern w:val="0"/>
          <w:szCs w:val="21"/>
          <w:highlight w:val="none"/>
        </w:rPr>
        <w:t>供应商应实时关注相关网站了解澄清、修改等与项目有关的内容，如因供应商未及时登录相关网站了解澄清、修改等与项目有关的内容，从而导致磋商无效的，由供应商自行承担责任。</w:t>
      </w:r>
    </w:p>
    <w:p>
      <w:pPr>
        <w:tabs>
          <w:tab w:val="left" w:pos="2190"/>
        </w:tabs>
        <w:spacing w:line="360" w:lineRule="atLeast"/>
        <w:ind w:firstLine="437"/>
        <w:rPr>
          <w:rFonts w:ascii="宋体" w:cs="宋体"/>
          <w:color w:val="auto"/>
          <w:kern w:val="0"/>
          <w:szCs w:val="21"/>
          <w:highlight w:val="none"/>
        </w:rPr>
      </w:pPr>
      <w:r>
        <w:rPr>
          <w:rFonts w:ascii="宋体" w:hAnsi="宋体" w:cs="宋体"/>
          <w:color w:val="auto"/>
          <w:kern w:val="0"/>
          <w:szCs w:val="21"/>
          <w:highlight w:val="none"/>
        </w:rPr>
        <w:t xml:space="preserve">10.3 </w:t>
      </w:r>
      <w:r>
        <w:rPr>
          <w:rFonts w:hint="eastAsia" w:ascii="宋体" w:hAnsi="宋体" w:cs="宋体"/>
          <w:color w:val="auto"/>
          <w:kern w:val="0"/>
          <w:szCs w:val="21"/>
          <w:highlight w:val="none"/>
        </w:rPr>
        <w:t>澄清或者修改的内容为磋商文件的组成部分。当澄清或者修改通知就同一内容的表述不一致时，以最后发出的书面文件为准。</w:t>
      </w:r>
    </w:p>
    <w:p>
      <w:pPr>
        <w:tabs>
          <w:tab w:val="left" w:pos="2190"/>
        </w:tabs>
        <w:spacing w:line="360" w:lineRule="atLeast"/>
        <w:ind w:firstLine="437"/>
        <w:rPr>
          <w:rFonts w:ascii="宋体" w:cs="宋体"/>
          <w:color w:val="auto"/>
          <w:kern w:val="0"/>
          <w:szCs w:val="21"/>
          <w:highlight w:val="none"/>
        </w:rPr>
      </w:pPr>
      <w:r>
        <w:rPr>
          <w:rFonts w:ascii="宋体" w:hAnsi="宋体" w:cs="宋体"/>
          <w:color w:val="auto"/>
          <w:kern w:val="0"/>
          <w:szCs w:val="21"/>
          <w:highlight w:val="none"/>
        </w:rPr>
        <w:t>10.4</w:t>
      </w:r>
      <w:r>
        <w:rPr>
          <w:rFonts w:hint="eastAsia" w:ascii="宋体" w:hAnsi="宋体" w:cs="宋体"/>
          <w:color w:val="auto"/>
          <w:kern w:val="0"/>
          <w:szCs w:val="21"/>
          <w:highlight w:val="none"/>
        </w:rPr>
        <w:t>磋商文件的澄清或者修改都应该通过本项目采购代理机构以法定形式发布，采购人非通过本机构，不得擅自澄清或者修改磋商文件。</w:t>
      </w:r>
    </w:p>
    <w:p>
      <w:pPr>
        <w:tabs>
          <w:tab w:val="left" w:pos="2190"/>
        </w:tabs>
        <w:spacing w:line="360" w:lineRule="atLeast"/>
        <w:ind w:firstLine="437"/>
        <w:rPr>
          <w:rFonts w:ascii="宋体" w:cs="宋体"/>
          <w:color w:val="auto"/>
          <w:kern w:val="0"/>
          <w:szCs w:val="21"/>
          <w:highlight w:val="none"/>
        </w:rPr>
      </w:pPr>
      <w:r>
        <w:rPr>
          <w:rFonts w:ascii="宋体" w:hAnsi="宋体" w:cs="宋体"/>
          <w:color w:val="auto"/>
          <w:kern w:val="0"/>
          <w:szCs w:val="21"/>
          <w:highlight w:val="none"/>
        </w:rPr>
        <w:t xml:space="preserve">10.5 </w:t>
      </w:r>
      <w:r>
        <w:rPr>
          <w:rFonts w:hint="eastAsia" w:ascii="宋体" w:hAnsi="宋体" w:cs="宋体"/>
          <w:color w:val="auto"/>
          <w:kern w:val="0"/>
          <w:szCs w:val="21"/>
          <w:highlight w:val="none"/>
        </w:rPr>
        <w:t>采购代理机构可以视采购具体情况，延长首次响应文件递交截止时间和磋商时间，并将变更时间书面通知所有购买磋商文件收受人，在本项目竞争性磋商公告发布的同一媒体上发布变更公告。</w:t>
      </w:r>
    </w:p>
    <w:p>
      <w:pPr>
        <w:jc w:val="center"/>
        <w:rPr>
          <w:rFonts w:ascii="宋体" w:cs="宋体"/>
          <w:b/>
          <w:color w:val="auto"/>
          <w:kern w:val="0"/>
          <w:sz w:val="28"/>
          <w:szCs w:val="28"/>
          <w:highlight w:val="none"/>
        </w:rPr>
      </w:pPr>
      <w:r>
        <w:rPr>
          <w:rFonts w:hint="eastAsia" w:ascii="宋体" w:hAnsi="宋体" w:cs="宋体"/>
          <w:b/>
          <w:color w:val="auto"/>
          <w:kern w:val="0"/>
          <w:sz w:val="28"/>
          <w:szCs w:val="28"/>
          <w:highlight w:val="none"/>
        </w:rPr>
        <w:t>三、竞争性磋商响应文件的编制</w:t>
      </w:r>
    </w:p>
    <w:p>
      <w:pPr>
        <w:tabs>
          <w:tab w:val="left" w:pos="2190"/>
        </w:tabs>
        <w:spacing w:line="360" w:lineRule="atLeast"/>
        <w:ind w:firstLine="435"/>
        <w:rPr>
          <w:rFonts w:hint="eastAsia" w:ascii="宋体" w:hAnsi="宋体" w:cs="宋体"/>
          <w:b/>
          <w:color w:val="auto"/>
          <w:kern w:val="0"/>
          <w:szCs w:val="21"/>
          <w:highlight w:val="none"/>
        </w:rPr>
      </w:pPr>
      <w:r>
        <w:rPr>
          <w:rFonts w:ascii="宋体" w:hAnsi="宋体" w:cs="宋体"/>
          <w:b/>
          <w:color w:val="auto"/>
          <w:kern w:val="0"/>
          <w:szCs w:val="21"/>
          <w:highlight w:val="none"/>
        </w:rPr>
        <w:t>11.</w:t>
      </w:r>
      <w:r>
        <w:rPr>
          <w:rFonts w:hint="eastAsia" w:ascii="宋体" w:hAnsi="宋体" w:cs="宋体"/>
          <w:b/>
          <w:color w:val="auto"/>
          <w:kern w:val="0"/>
          <w:szCs w:val="21"/>
          <w:highlight w:val="none"/>
        </w:rPr>
        <w:t>竞争性磋商响应文件（以下简称响应文件）的组成及要求</w:t>
      </w:r>
    </w:p>
    <w:p>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11.1 本项目实行电子响应，供应商应准备电子磋商响应文件：</w:t>
      </w:r>
    </w:p>
    <w:p>
      <w:pPr>
        <w:spacing w:line="44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11.1.1 电子响应文件按政采云平台要求及本磋商文件要求制作、加密并递交。具体操作流程可参考《政府采购项目电子交易管理操作指南-供应商》，指南可在“http://www.ccgp-guangxi.gov.cn/PurchaseAdvisory/ImportantNotice/2866753.html”下载。</w:t>
      </w:r>
    </w:p>
    <w:p>
      <w:p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11.2竞争性磋商响应文件（以下简称响应文件）的组成及要求</w:t>
      </w:r>
    </w:p>
    <w:p>
      <w:pPr>
        <w:tabs>
          <w:tab w:val="left" w:pos="1305"/>
        </w:tabs>
        <w:spacing w:line="360" w:lineRule="atLeast"/>
        <w:ind w:firstLine="422" w:firstLineChars="200"/>
        <w:rPr>
          <w:rFonts w:ascii="宋体" w:cs="宋体"/>
          <w:color w:val="auto"/>
          <w:kern w:val="0"/>
          <w:szCs w:val="21"/>
          <w:highlight w:val="none"/>
        </w:rPr>
      </w:pPr>
      <w:r>
        <w:rPr>
          <w:rFonts w:ascii="宋体" w:hAnsi="宋体" w:cs="宋体"/>
          <w:b/>
          <w:color w:val="auto"/>
          <w:kern w:val="0"/>
          <w:szCs w:val="21"/>
          <w:highlight w:val="none"/>
        </w:rPr>
        <w:t>11.</w:t>
      </w:r>
      <w:r>
        <w:rPr>
          <w:rFonts w:hint="eastAsia" w:ascii="宋体" w:hAnsi="宋体" w:cs="宋体"/>
          <w:b/>
          <w:color w:val="auto"/>
          <w:kern w:val="0"/>
          <w:szCs w:val="21"/>
          <w:highlight w:val="none"/>
        </w:rPr>
        <w:t>2.</w:t>
      </w:r>
      <w:r>
        <w:rPr>
          <w:rFonts w:ascii="宋体" w:hAnsi="宋体" w:cs="宋体"/>
          <w:b/>
          <w:color w:val="auto"/>
          <w:kern w:val="0"/>
          <w:szCs w:val="21"/>
          <w:highlight w:val="none"/>
        </w:rPr>
        <w:t>1</w:t>
      </w:r>
      <w:r>
        <w:rPr>
          <w:rFonts w:hint="eastAsia" w:ascii="宋体" w:hAnsi="宋体" w:cs="宋体"/>
          <w:b/>
          <w:color w:val="auto"/>
          <w:kern w:val="0"/>
          <w:szCs w:val="21"/>
          <w:highlight w:val="none"/>
        </w:rPr>
        <w:t>响应文件组成：分为资格文件、报价文件和商务技术文件三个部分组成【格式见第六章“响应文件格式”】</w:t>
      </w:r>
    </w:p>
    <w:p>
      <w:pPr>
        <w:tabs>
          <w:tab w:val="left" w:pos="1305"/>
        </w:tabs>
        <w:spacing w:line="360" w:lineRule="atLeast"/>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11.2.1.1资格文件：</w:t>
      </w:r>
    </w:p>
    <w:p>
      <w:pPr>
        <w:tabs>
          <w:tab w:val="left" w:pos="1305"/>
        </w:tabs>
        <w:spacing w:line="360" w:lineRule="atLeas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（1）供应商相应的法定代表人或负责人身份证正反两面复印件</w:t>
      </w:r>
      <w:r>
        <w:rPr>
          <w:rFonts w:hint="eastAsia" w:ascii="宋体" w:hAnsi="宋体" w:cs="宋体"/>
          <w:b/>
          <w:color w:val="auto"/>
          <w:kern w:val="0"/>
          <w:szCs w:val="21"/>
          <w:highlight w:val="none"/>
        </w:rPr>
        <w:t>（必须提供，否则作无效竞标处理）</w:t>
      </w:r>
      <w:r>
        <w:rPr>
          <w:rFonts w:hint="eastAsia" w:ascii="宋体" w:hAnsi="宋体" w:cs="宋体"/>
          <w:b/>
          <w:bCs/>
          <w:color w:val="auto"/>
          <w:kern w:val="0"/>
          <w:szCs w:val="21"/>
          <w:highlight w:val="none"/>
        </w:rPr>
        <w:t>；</w:t>
      </w:r>
    </w:p>
    <w:p>
      <w:pPr>
        <w:tabs>
          <w:tab w:val="left" w:pos="1305"/>
        </w:tabs>
        <w:spacing w:line="360" w:lineRule="atLeas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（2）供应商的授权委托书原件、委托代理人</w:t>
      </w:r>
      <w:r>
        <w:rPr>
          <w:rFonts w:hint="eastAsia" w:ascii="宋体" w:hAnsi="宋体" w:cs="宋体"/>
          <w:color w:val="auto"/>
          <w:kern w:val="0"/>
          <w:highlight w:val="none"/>
        </w:rPr>
        <w:t>身份证正反面</w:t>
      </w:r>
      <w:r>
        <w:rPr>
          <w:rFonts w:hint="eastAsia" w:ascii="宋体" w:hAnsi="宋体" w:cs="宋体"/>
          <w:color w:val="auto"/>
          <w:kern w:val="0"/>
          <w:szCs w:val="21"/>
          <w:highlight w:val="none"/>
        </w:rPr>
        <w:t>复印件</w:t>
      </w:r>
      <w:r>
        <w:rPr>
          <w:rFonts w:hint="eastAsia" w:ascii="宋体" w:hAnsi="宋体" w:cs="宋体"/>
          <w:b/>
          <w:color w:val="auto"/>
          <w:kern w:val="0"/>
          <w:szCs w:val="21"/>
          <w:highlight w:val="none"/>
        </w:rPr>
        <w:t>（委托代理时必须提供，否则作无效竞标处理）</w:t>
      </w:r>
      <w:r>
        <w:rPr>
          <w:rFonts w:hint="eastAsia" w:ascii="宋体" w:hAnsi="宋体" w:cs="宋体"/>
          <w:b/>
          <w:bCs/>
          <w:color w:val="auto"/>
          <w:kern w:val="0"/>
          <w:szCs w:val="21"/>
          <w:highlight w:val="none"/>
        </w:rPr>
        <w:t>；</w:t>
      </w:r>
    </w:p>
    <w:p>
      <w:pPr>
        <w:tabs>
          <w:tab w:val="left" w:pos="1305"/>
        </w:tabs>
        <w:spacing w:line="360" w:lineRule="atLeast"/>
        <w:ind w:firstLine="420" w:firstLineChars="200"/>
        <w:rPr>
          <w:rFonts w:ascii="宋体" w:cs="宋体"/>
          <w:b/>
          <w:color w:val="auto"/>
          <w:kern w:val="0"/>
          <w:szCs w:val="21"/>
          <w:highlight w:val="none"/>
        </w:rPr>
      </w:pPr>
      <w:r>
        <w:rPr>
          <w:rFonts w:hint="eastAsia" w:ascii="宋体" w:hAnsi="宋体" w:cs="宋体"/>
          <w:color w:val="auto"/>
          <w:kern w:val="0"/>
          <w:szCs w:val="21"/>
          <w:highlight w:val="none"/>
        </w:rPr>
        <w:t>（3）供应商参加政府采购活动前</w:t>
      </w:r>
      <w:r>
        <w:rPr>
          <w:rFonts w:ascii="宋体" w:hAnsi="宋体" w:cs="宋体"/>
          <w:color w:val="auto"/>
          <w:kern w:val="0"/>
          <w:szCs w:val="21"/>
          <w:highlight w:val="none"/>
        </w:rPr>
        <w:t>3</w:t>
      </w:r>
      <w:r>
        <w:rPr>
          <w:rFonts w:hint="eastAsia" w:ascii="宋体" w:hAnsi="宋体" w:cs="宋体"/>
          <w:color w:val="auto"/>
          <w:kern w:val="0"/>
          <w:szCs w:val="21"/>
          <w:highlight w:val="none"/>
        </w:rPr>
        <w:t>年内在经营活动中没有重大违法记录及有关信用信息的书面声明</w:t>
      </w:r>
      <w:r>
        <w:rPr>
          <w:rFonts w:hint="eastAsia" w:ascii="宋体" w:hAnsi="宋体" w:cs="宋体"/>
          <w:b/>
          <w:color w:val="auto"/>
          <w:kern w:val="0"/>
          <w:szCs w:val="21"/>
          <w:highlight w:val="none"/>
        </w:rPr>
        <w:t>（必须提供）；</w:t>
      </w:r>
    </w:p>
    <w:p>
      <w:pPr>
        <w:tabs>
          <w:tab w:val="left" w:pos="1305"/>
        </w:tabs>
        <w:spacing w:line="360" w:lineRule="atLeast"/>
        <w:ind w:firstLine="420" w:firstLineChars="200"/>
        <w:rPr>
          <w:rFonts w:ascii="宋体" w:cs="宋体"/>
          <w:b/>
          <w:bCs/>
          <w:color w:val="auto"/>
          <w:kern w:val="0"/>
          <w:szCs w:val="21"/>
          <w:highlight w:val="none"/>
        </w:rPr>
      </w:pPr>
      <w:r>
        <w:rPr>
          <w:rFonts w:hint="eastAsia" w:ascii="宋体" w:hAnsi="宋体" w:cs="宋体"/>
          <w:color w:val="auto"/>
          <w:kern w:val="0"/>
          <w:szCs w:val="21"/>
          <w:highlight w:val="none"/>
        </w:rPr>
        <w:t>（4）供应商</w:t>
      </w:r>
      <w:r>
        <w:rPr>
          <w:rFonts w:hint="eastAsia" w:ascii="宋体" w:hAnsi="宋体" w:cs="宋体"/>
          <w:color w:val="auto"/>
          <w:kern w:val="0"/>
          <w:highlight w:val="none"/>
        </w:rPr>
        <w:t>具备有效的资质证书副本复印件</w:t>
      </w:r>
      <w:r>
        <w:rPr>
          <w:rFonts w:hint="eastAsia" w:ascii="宋体" w:hAnsi="宋体" w:cs="宋体"/>
          <w:b/>
          <w:bCs/>
          <w:color w:val="auto"/>
          <w:kern w:val="0"/>
          <w:szCs w:val="21"/>
          <w:highlight w:val="none"/>
        </w:rPr>
        <w:t>（必须提供，否则作无效竞标处理）</w:t>
      </w:r>
      <w:r>
        <w:rPr>
          <w:rFonts w:hint="eastAsia" w:ascii="宋体" w:hAnsi="宋体" w:cs="宋体"/>
          <w:b/>
          <w:bCs/>
          <w:color w:val="auto"/>
          <w:kern w:val="0"/>
          <w:highlight w:val="none"/>
        </w:rPr>
        <w:t>；</w:t>
      </w:r>
    </w:p>
    <w:p>
      <w:pPr>
        <w:tabs>
          <w:tab w:val="left" w:pos="1305"/>
        </w:tabs>
        <w:spacing w:line="360" w:lineRule="atLeas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（5）供应商的法人或者其他组织营业执照副本等证明文件复印件（必须提供，否则作无效竞标处理）</w:t>
      </w:r>
      <w:r>
        <w:rPr>
          <w:rFonts w:hint="eastAsia" w:ascii="宋体" w:hAnsi="宋体" w:cs="宋体"/>
          <w:b/>
          <w:bCs/>
          <w:color w:val="auto"/>
          <w:kern w:val="0"/>
          <w:szCs w:val="21"/>
          <w:highlight w:val="none"/>
        </w:rPr>
        <w:t>；</w:t>
      </w:r>
    </w:p>
    <w:p>
      <w:pPr>
        <w:tabs>
          <w:tab w:val="left" w:pos="1305"/>
        </w:tabs>
        <w:spacing w:line="360" w:lineRule="atLeast"/>
        <w:ind w:firstLine="422" w:firstLineChars="200"/>
        <w:rPr>
          <w:rFonts w:ascii="宋体" w:cs="宋体"/>
          <w:b/>
          <w:color w:val="auto"/>
          <w:kern w:val="0"/>
          <w:szCs w:val="21"/>
          <w:highlight w:val="none"/>
        </w:rPr>
      </w:pPr>
      <w:r>
        <w:rPr>
          <w:rFonts w:hint="eastAsia" w:ascii="宋体" w:hAnsi="宋体" w:cs="宋体"/>
          <w:b/>
          <w:color w:val="auto"/>
          <w:kern w:val="0"/>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副本”或“营业执照副本；供应商为事业单位，应提供有效的“事业单位法人证书”；供应商为非企业专业服务机构的，应提供执业许可证等证明文件；供应商为个体工商户，应提供有效的“个体工商户营业执照”。</w:t>
      </w:r>
    </w:p>
    <w:p>
      <w:pPr>
        <w:pStyle w:val="21"/>
        <w:numPr>
          <w:ilvl w:val="0"/>
          <w:numId w:val="6"/>
        </w:numPr>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有依法缴纳税收的良好记录：开标截止时间前近半年内供应商连续三个月依法缴纳税费或依法免缴税费的证明复印件；无纳税记录的，应提供由供应商所在地税务部门出具的《依法纳税或依法免税证明》复印件；</w:t>
      </w:r>
      <w:r>
        <w:rPr>
          <w:rFonts w:hint="eastAsia" w:ascii="宋体" w:hAnsi="宋体" w:cs="宋体"/>
          <w:b/>
          <w:bCs/>
          <w:color w:val="auto"/>
          <w:sz w:val="21"/>
          <w:szCs w:val="21"/>
          <w:highlight w:val="none"/>
        </w:rPr>
        <w:t>（必须提供，否则作无效竞标处理）</w:t>
      </w:r>
      <w:r>
        <w:rPr>
          <w:rFonts w:hint="eastAsia" w:ascii="宋体" w:hAnsi="宋体" w:cs="宋体"/>
          <w:color w:val="auto"/>
          <w:sz w:val="21"/>
          <w:szCs w:val="21"/>
          <w:highlight w:val="none"/>
        </w:rPr>
        <w:t>；</w:t>
      </w:r>
    </w:p>
    <w:p>
      <w:pPr>
        <w:pStyle w:val="21"/>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7）有依法缴纳社会保障资金的良好记录：开标截止时间前近半年内供应商连续三个月依法缴纳社会保险证明材料复印件；无缴费记录的，应提供由供应商所在地社保部门出具的《依法缴纳或依法免缴社保费证明》复印件；</w:t>
      </w:r>
      <w:r>
        <w:rPr>
          <w:rFonts w:hint="eastAsia" w:ascii="宋体" w:hAnsi="宋体" w:cs="宋体"/>
          <w:b/>
          <w:bCs/>
          <w:color w:val="auto"/>
          <w:sz w:val="21"/>
          <w:szCs w:val="21"/>
          <w:highlight w:val="none"/>
        </w:rPr>
        <w:t>（必须提供，否则作无效竞标处理）</w:t>
      </w:r>
      <w:r>
        <w:rPr>
          <w:rFonts w:hint="eastAsia" w:ascii="宋体" w:hAnsi="宋体" w:cs="宋体"/>
          <w:color w:val="auto"/>
          <w:sz w:val="21"/>
          <w:szCs w:val="21"/>
          <w:highlight w:val="none"/>
        </w:rPr>
        <w:t>；</w:t>
      </w:r>
    </w:p>
    <w:p>
      <w:pPr>
        <w:pStyle w:val="21"/>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（8）具有良好的商业信誉和健全的财务会计制度：供应商财务状况报告【</w:t>
      </w:r>
      <w:r>
        <w:rPr>
          <w:rFonts w:hint="eastAsia" w:ascii="宋体" w:hAnsi="宋体" w:cs="宋体"/>
          <w:color w:val="auto"/>
          <w:sz w:val="21"/>
          <w:szCs w:val="21"/>
          <w:highlight w:val="none"/>
          <w:lang w:eastAsia="zh-CN"/>
        </w:rPr>
        <w:t>2021年</w:t>
      </w:r>
      <w:r>
        <w:rPr>
          <w:rFonts w:hint="eastAsia" w:ascii="宋体" w:hAnsi="宋体" w:cs="宋体"/>
          <w:color w:val="auto"/>
          <w:sz w:val="21"/>
          <w:szCs w:val="21"/>
          <w:highlight w:val="none"/>
          <w:lang w:eastAsia="zh-CN"/>
        </w:rPr>
        <w:t>财务状况报告复印件</w:t>
      </w:r>
      <w:r>
        <w:rPr>
          <w:rFonts w:hint="eastAsia" w:ascii="宋体" w:hAnsi="宋体" w:cs="宋体"/>
          <w:color w:val="auto"/>
          <w:sz w:val="21"/>
          <w:szCs w:val="21"/>
          <w:highlight w:val="none"/>
        </w:rPr>
        <w:t>，供应商是法人的，应提供的经审计的财务报告（含第三方审计机构评估的财务报告）(包括“三表一注”，即资产负债表、利润表、现金流量表、附注)或者其基本开户银行出具的资信证明；供应商是其他组织或者自然人的，应提供的经审计的财务报告（含第三方审计机构评估的财务报告）(包括“三表一注”，即资产负债表、利润表、现金流量表、附注)或者银行出具的资信证明】</w:t>
      </w:r>
      <w:r>
        <w:rPr>
          <w:rFonts w:hint="eastAsia" w:ascii="宋体" w:hAnsi="宋体" w:cs="宋体"/>
          <w:b/>
          <w:bCs/>
          <w:color w:val="auto"/>
          <w:sz w:val="21"/>
          <w:szCs w:val="21"/>
          <w:highlight w:val="none"/>
        </w:rPr>
        <w:t>（必须提供，否则作无效竞标处理）</w:t>
      </w:r>
      <w:r>
        <w:rPr>
          <w:rFonts w:hint="eastAsia" w:ascii="宋体" w:hAnsi="宋体" w:cs="宋体"/>
          <w:color w:val="auto"/>
          <w:sz w:val="21"/>
          <w:szCs w:val="21"/>
          <w:highlight w:val="none"/>
        </w:rPr>
        <w:t>；</w:t>
      </w:r>
    </w:p>
    <w:p>
      <w:pPr>
        <w:pStyle w:val="46"/>
        <w:ind w:left="0" w:leftChars="0"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kern w:val="0"/>
          <w:sz w:val="21"/>
          <w:szCs w:val="21"/>
          <w:highlight w:val="none"/>
          <w:lang w:val="en-US" w:eastAsia="zh-CN" w:bidi="ar-SA"/>
        </w:rPr>
        <w:t>9</w:t>
      </w:r>
      <w:r>
        <w:rPr>
          <w:rFonts w:hint="eastAsia" w:ascii="宋体" w:hAnsi="宋体" w:eastAsia="宋体" w:cs="宋体"/>
          <w:color w:val="auto"/>
          <w:kern w:val="0"/>
          <w:sz w:val="21"/>
          <w:szCs w:val="21"/>
          <w:highlight w:val="none"/>
          <w:lang w:val="en-US" w:eastAsia="zh-CN" w:bidi="ar-SA"/>
        </w:rPr>
        <w:t>）供应商认为需要说明的其它资料</w:t>
      </w:r>
      <w:r>
        <w:rPr>
          <w:rFonts w:hint="eastAsia" w:ascii="宋体" w:hAnsi="宋体" w:eastAsia="宋体" w:cs="宋体"/>
          <w:b/>
          <w:bCs/>
          <w:color w:val="auto"/>
          <w:kern w:val="0"/>
          <w:sz w:val="21"/>
          <w:szCs w:val="21"/>
          <w:highlight w:val="none"/>
          <w:lang w:val="en-US" w:eastAsia="zh-CN" w:bidi="ar-SA"/>
        </w:rPr>
        <w:t>（如有，请提供）</w:t>
      </w:r>
      <w:r>
        <w:rPr>
          <w:rFonts w:hint="eastAsia" w:ascii="宋体" w:hAnsi="宋体" w:cs="宋体"/>
          <w:color w:val="auto"/>
          <w:kern w:val="0"/>
          <w:sz w:val="21"/>
          <w:szCs w:val="21"/>
          <w:highlight w:val="none"/>
          <w:lang w:val="en-US" w:eastAsia="zh-CN" w:bidi="ar-SA"/>
        </w:rPr>
        <w:t>。</w:t>
      </w:r>
    </w:p>
    <w:p>
      <w:pPr>
        <w:tabs>
          <w:tab w:val="left" w:pos="1305"/>
        </w:tabs>
        <w:spacing w:line="360" w:lineRule="atLeas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11.2.1.2报价文件：</w:t>
      </w:r>
    </w:p>
    <w:p>
      <w:pPr>
        <w:tabs>
          <w:tab w:val="left" w:pos="1305"/>
        </w:tabs>
        <w:spacing w:line="360" w:lineRule="atLeas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）响应函（格式见附件）</w:t>
      </w:r>
      <w:r>
        <w:rPr>
          <w:rFonts w:hint="eastAsia" w:ascii="宋体" w:hAnsi="宋体" w:cs="宋体"/>
          <w:b/>
          <w:color w:val="auto"/>
          <w:kern w:val="0"/>
          <w:szCs w:val="21"/>
          <w:highlight w:val="none"/>
        </w:rPr>
        <w:t>（必须提供）；</w:t>
      </w:r>
    </w:p>
    <w:p>
      <w:pPr>
        <w:tabs>
          <w:tab w:val="left" w:pos="1305"/>
        </w:tabs>
        <w:spacing w:line="360" w:lineRule="atLeast"/>
        <w:ind w:firstLine="420" w:firstLineChars="200"/>
        <w:rPr>
          <w:rFonts w:hint="eastAsia" w:ascii="宋体" w:hAnsi="宋体" w:cs="宋体"/>
          <w:b/>
          <w:bCs/>
          <w:color w:val="auto"/>
          <w:kern w:val="0"/>
          <w:szCs w:val="21"/>
          <w:highlight w:val="none"/>
        </w:rPr>
      </w:pPr>
      <w:r>
        <w:rPr>
          <w:rFonts w:hint="eastAsia" w:ascii="宋体" w:hAnsi="宋体" w:cs="宋体"/>
          <w:color w:val="auto"/>
          <w:kern w:val="0"/>
          <w:szCs w:val="21"/>
          <w:highlight w:val="none"/>
        </w:rPr>
        <w:t>（2）磋商报价表（格式见附件）</w:t>
      </w:r>
      <w:r>
        <w:rPr>
          <w:rFonts w:hint="eastAsia" w:ascii="宋体" w:hAnsi="宋体" w:cs="宋体"/>
          <w:b/>
          <w:color w:val="auto"/>
          <w:kern w:val="0"/>
          <w:szCs w:val="21"/>
          <w:highlight w:val="none"/>
        </w:rPr>
        <w:t>（必须提供）</w:t>
      </w:r>
      <w:r>
        <w:rPr>
          <w:rFonts w:hint="eastAsia" w:ascii="宋体" w:hAnsi="宋体" w:cs="宋体"/>
          <w:b/>
          <w:bCs/>
          <w:color w:val="auto"/>
          <w:kern w:val="0"/>
          <w:szCs w:val="21"/>
          <w:highlight w:val="none"/>
        </w:rPr>
        <w:t>；</w:t>
      </w:r>
    </w:p>
    <w:p>
      <w:pPr>
        <w:pStyle w:val="46"/>
        <w:ind w:firstLine="420" w:firstLineChars="200"/>
        <w:rPr>
          <w:rFonts w:hint="eastAsia"/>
          <w:color w:val="auto"/>
          <w:highlight w:val="none"/>
        </w:rPr>
      </w:pPr>
      <w:r>
        <w:rPr>
          <w:rFonts w:hint="eastAsia" w:ascii="宋体" w:hAnsi="宋体" w:eastAsia="宋体" w:cs="宋体"/>
          <w:color w:val="auto"/>
          <w:kern w:val="0"/>
          <w:sz w:val="21"/>
          <w:szCs w:val="21"/>
          <w:highlight w:val="none"/>
          <w:lang w:val="en-US" w:eastAsia="zh-CN" w:bidi="ar-SA"/>
        </w:rPr>
        <w:t>（3）中小企业声明函</w:t>
      </w:r>
      <w:r>
        <w:rPr>
          <w:rFonts w:hint="eastAsia" w:ascii="宋体" w:hAnsi="宋体" w:cs="宋体"/>
          <w:b/>
          <w:color w:val="auto"/>
          <w:kern w:val="0"/>
          <w:szCs w:val="21"/>
          <w:highlight w:val="none"/>
        </w:rPr>
        <w:t>（必须提供）</w:t>
      </w:r>
      <w:r>
        <w:rPr>
          <w:rFonts w:hint="eastAsia" w:ascii="宋体" w:hAnsi="宋体" w:eastAsia="宋体" w:cs="宋体"/>
          <w:color w:val="auto"/>
          <w:kern w:val="0"/>
          <w:sz w:val="21"/>
          <w:szCs w:val="21"/>
          <w:highlight w:val="none"/>
          <w:lang w:val="en-US" w:eastAsia="zh-CN" w:bidi="ar-SA"/>
        </w:rPr>
        <w:t>。</w:t>
      </w:r>
    </w:p>
    <w:p>
      <w:pPr>
        <w:tabs>
          <w:tab w:val="left" w:pos="1305"/>
        </w:tabs>
        <w:spacing w:line="360" w:lineRule="atLeast"/>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11.2.1.3商务技术文件：</w:t>
      </w:r>
    </w:p>
    <w:p>
      <w:pPr>
        <w:tabs>
          <w:tab w:val="left" w:pos="1305"/>
        </w:tabs>
        <w:spacing w:line="360" w:lineRule="atLeast"/>
        <w:ind w:firstLine="420" w:firstLineChars="200"/>
        <w:rPr>
          <w:rFonts w:ascii="宋体" w:cs="宋体"/>
          <w:b/>
          <w:bCs/>
          <w:color w:val="auto"/>
          <w:kern w:val="0"/>
          <w:szCs w:val="21"/>
          <w:highlight w:val="none"/>
        </w:rPr>
      </w:pPr>
      <w:r>
        <w:rPr>
          <w:rFonts w:hint="eastAsia" w:ascii="宋体" w:hAnsi="宋体" w:cs="宋体"/>
          <w:color w:val="auto"/>
          <w:kern w:val="0"/>
          <w:szCs w:val="21"/>
          <w:highlight w:val="none"/>
        </w:rPr>
        <w:t>（1）供应商的项目实施方案（自行编写）</w:t>
      </w:r>
      <w:r>
        <w:rPr>
          <w:rFonts w:hint="eastAsia" w:ascii="宋体" w:hAnsi="宋体" w:cs="宋体"/>
          <w:b/>
          <w:bCs/>
          <w:color w:val="auto"/>
          <w:kern w:val="0"/>
          <w:szCs w:val="21"/>
          <w:highlight w:val="none"/>
        </w:rPr>
        <w:t>（必须提供）</w:t>
      </w:r>
      <w:r>
        <w:rPr>
          <w:rFonts w:hint="eastAsia" w:ascii="宋体" w:hAnsi="宋体" w:cs="宋体"/>
          <w:color w:val="auto"/>
          <w:kern w:val="0"/>
          <w:szCs w:val="21"/>
          <w:highlight w:val="none"/>
        </w:rPr>
        <w:t>；</w:t>
      </w:r>
    </w:p>
    <w:p>
      <w:pPr>
        <w:pStyle w:val="27"/>
        <w:spacing w:line="360" w:lineRule="atLeast"/>
        <w:ind w:firstLine="420" w:firstLineChars="200"/>
        <w:rPr>
          <w:rFonts w:hAnsi="宋体" w:cs="宋体"/>
          <w:color w:val="auto"/>
          <w:kern w:val="0"/>
          <w:highlight w:val="none"/>
        </w:rPr>
      </w:pPr>
      <w:r>
        <w:rPr>
          <w:rFonts w:hint="eastAsia" w:hAnsi="宋体" w:cs="宋体"/>
          <w:color w:val="auto"/>
          <w:kern w:val="0"/>
          <w:highlight w:val="none"/>
        </w:rPr>
        <w:t>（2）供应商的服务承诺书（</w:t>
      </w:r>
      <w:r>
        <w:rPr>
          <w:rFonts w:hint="eastAsia" w:hAnsi="宋体" w:cs="Arial"/>
          <w:color w:val="auto"/>
          <w:kern w:val="0"/>
          <w:highlight w:val="none"/>
        </w:rPr>
        <w:t>自行编写</w:t>
      </w:r>
      <w:r>
        <w:rPr>
          <w:rFonts w:hint="eastAsia" w:hAnsi="宋体" w:cs="宋体"/>
          <w:color w:val="auto"/>
          <w:kern w:val="0"/>
          <w:highlight w:val="none"/>
        </w:rPr>
        <w:t>）</w:t>
      </w:r>
      <w:r>
        <w:rPr>
          <w:rFonts w:hint="eastAsia" w:hAnsi="宋体" w:cs="宋体"/>
          <w:b/>
          <w:bCs/>
          <w:color w:val="auto"/>
          <w:kern w:val="0"/>
          <w:highlight w:val="none"/>
        </w:rPr>
        <w:t>（必须提供）；</w:t>
      </w:r>
    </w:p>
    <w:p>
      <w:pPr>
        <w:tabs>
          <w:tab w:val="left" w:pos="1305"/>
        </w:tabs>
        <w:spacing w:line="360" w:lineRule="atLeas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（3）项目实施人员一览表</w:t>
      </w:r>
      <w:r>
        <w:rPr>
          <w:rFonts w:hint="eastAsia" w:hAnsi="宋体" w:cs="宋体"/>
          <w:b/>
          <w:bCs/>
          <w:color w:val="auto"/>
          <w:kern w:val="0"/>
          <w:highlight w:val="none"/>
        </w:rPr>
        <w:t>（必须提供）</w:t>
      </w:r>
      <w:r>
        <w:rPr>
          <w:rFonts w:hint="eastAsia" w:ascii="宋体" w:hAnsi="宋体" w:cs="宋体"/>
          <w:b/>
          <w:bCs/>
          <w:color w:val="auto"/>
          <w:kern w:val="0"/>
          <w:szCs w:val="21"/>
          <w:highlight w:val="none"/>
        </w:rPr>
        <w:t>；</w:t>
      </w:r>
    </w:p>
    <w:p>
      <w:pPr>
        <w:ind w:firstLine="420" w:firstLineChars="200"/>
        <w:rPr>
          <w:color w:val="auto"/>
          <w:highlight w:val="none"/>
        </w:rPr>
      </w:pPr>
      <w:r>
        <w:rPr>
          <w:rFonts w:hint="eastAsia" w:ascii="宋体" w:hAnsi="宋体" w:cs="宋体"/>
          <w:color w:val="auto"/>
          <w:kern w:val="0"/>
          <w:szCs w:val="21"/>
          <w:highlight w:val="none"/>
        </w:rPr>
        <w:t>（4）供应商可结合本项目的评标办法视自身情况自行提交相关证明材料复印件</w:t>
      </w:r>
      <w:r>
        <w:rPr>
          <w:rFonts w:hint="eastAsia" w:ascii="宋体" w:hAnsi="宋体" w:cs="宋体"/>
          <w:b/>
          <w:color w:val="auto"/>
          <w:kern w:val="0"/>
          <w:highlight w:val="none"/>
        </w:rPr>
        <w:t>（如有，请提供）</w:t>
      </w:r>
      <w:r>
        <w:rPr>
          <w:rFonts w:hint="eastAsia" w:ascii="宋体" w:hAnsi="宋体" w:cs="宋体"/>
          <w:color w:val="auto"/>
          <w:kern w:val="0"/>
          <w:szCs w:val="21"/>
          <w:highlight w:val="none"/>
        </w:rPr>
        <w:t>。</w:t>
      </w:r>
    </w:p>
    <w:p>
      <w:pPr>
        <w:tabs>
          <w:tab w:val="left" w:pos="1305"/>
        </w:tabs>
        <w:spacing w:line="360" w:lineRule="atLeast"/>
        <w:ind w:firstLine="422" w:firstLineChars="200"/>
        <w:rPr>
          <w:rFonts w:ascii="宋体" w:cs="宋体"/>
          <w:bCs/>
          <w:color w:val="auto"/>
          <w:kern w:val="0"/>
          <w:highlight w:val="none"/>
        </w:rPr>
      </w:pPr>
      <w:r>
        <w:rPr>
          <w:rFonts w:hint="eastAsia" w:ascii="宋体" w:hAnsi="宋体" w:cs="宋体"/>
          <w:b/>
          <w:color w:val="auto"/>
          <w:kern w:val="0"/>
          <w:szCs w:val="21"/>
          <w:highlight w:val="none"/>
        </w:rPr>
        <w:t>供应商提供的相关材料应真实有效，属于“必须提供”的文件应加盖供应商公章（</w:t>
      </w:r>
      <w:r>
        <w:rPr>
          <w:rFonts w:ascii="宋体" w:hAnsi="宋体" w:cs="宋体"/>
          <w:b/>
          <w:color w:val="auto"/>
          <w:kern w:val="0"/>
          <w:szCs w:val="21"/>
          <w:highlight w:val="none"/>
        </w:rPr>
        <w:t>CA</w:t>
      </w:r>
      <w:r>
        <w:rPr>
          <w:rFonts w:hint="eastAsia" w:ascii="宋体" w:hAnsi="宋体" w:cs="宋体"/>
          <w:b/>
          <w:color w:val="auto"/>
          <w:kern w:val="0"/>
          <w:szCs w:val="21"/>
          <w:highlight w:val="none"/>
        </w:rPr>
        <w:t>签章）</w:t>
      </w:r>
      <w:r>
        <w:rPr>
          <w:rFonts w:ascii="宋体" w:hAnsi="宋体" w:cs="宋体"/>
          <w:b/>
          <w:color w:val="auto"/>
          <w:kern w:val="0"/>
          <w:szCs w:val="21"/>
          <w:highlight w:val="none"/>
        </w:rPr>
        <w:t>/</w:t>
      </w:r>
      <w:r>
        <w:rPr>
          <w:rFonts w:hint="eastAsia" w:ascii="宋体" w:hAnsi="宋体" w:cs="宋体"/>
          <w:b/>
          <w:color w:val="auto"/>
          <w:kern w:val="0"/>
          <w:szCs w:val="21"/>
          <w:highlight w:val="none"/>
        </w:rPr>
        <w:t>自然人签字或个人</w:t>
      </w:r>
      <w:r>
        <w:rPr>
          <w:rFonts w:ascii="宋体" w:hAnsi="宋体" w:cs="宋体"/>
          <w:b/>
          <w:color w:val="auto"/>
          <w:kern w:val="0"/>
          <w:szCs w:val="21"/>
          <w:highlight w:val="none"/>
        </w:rPr>
        <w:t>CA</w:t>
      </w:r>
      <w:r>
        <w:rPr>
          <w:rFonts w:hint="eastAsia" w:ascii="宋体" w:hAnsi="宋体" w:cs="宋体"/>
          <w:b/>
          <w:color w:val="auto"/>
          <w:kern w:val="0"/>
          <w:szCs w:val="21"/>
          <w:highlight w:val="none"/>
        </w:rPr>
        <w:t>签章，否则磋商无效。</w:t>
      </w:r>
    </w:p>
    <w:p>
      <w:pPr>
        <w:pStyle w:val="27"/>
        <w:spacing w:line="360" w:lineRule="atLeast"/>
        <w:ind w:firstLine="420" w:firstLineChars="200"/>
        <w:rPr>
          <w:rFonts w:hAnsi="宋体" w:cs="宋体"/>
          <w:color w:val="auto"/>
          <w:kern w:val="0"/>
          <w:highlight w:val="none"/>
        </w:rPr>
      </w:pPr>
      <w:r>
        <w:rPr>
          <w:rFonts w:hAnsi="宋体" w:cs="宋体"/>
          <w:color w:val="auto"/>
          <w:kern w:val="0"/>
          <w:highlight w:val="none"/>
        </w:rPr>
        <w:t>11.2</w:t>
      </w:r>
      <w:r>
        <w:rPr>
          <w:rFonts w:hint="eastAsia" w:hAnsi="宋体" w:cs="宋体"/>
          <w:color w:val="auto"/>
          <w:kern w:val="0"/>
          <w:highlight w:val="none"/>
        </w:rPr>
        <w:t>.2</w:t>
      </w:r>
      <w:r>
        <w:rPr>
          <w:rFonts w:hAnsi="宋体" w:cs="宋体"/>
          <w:color w:val="auto"/>
          <w:kern w:val="0"/>
          <w:highlight w:val="none"/>
        </w:rPr>
        <w:t xml:space="preserve"> </w:t>
      </w:r>
      <w:r>
        <w:rPr>
          <w:rFonts w:hint="eastAsia" w:hAnsi="宋体" w:cs="宋体"/>
          <w:color w:val="auto"/>
          <w:kern w:val="0"/>
          <w:highlight w:val="none"/>
        </w:rPr>
        <w:t>供应商应按竞争性磋商文件第六章“响应文件格式”编制响应文件。</w:t>
      </w:r>
    </w:p>
    <w:p>
      <w:pPr>
        <w:ind w:firstLine="422" w:firstLineChars="200"/>
        <w:rPr>
          <w:b/>
          <w:bCs/>
          <w:color w:val="auto"/>
          <w:highlight w:val="none"/>
        </w:rPr>
      </w:pPr>
      <w:r>
        <w:rPr>
          <w:rFonts w:hint="eastAsia"/>
          <w:b/>
          <w:bCs/>
          <w:color w:val="auto"/>
          <w:highlight w:val="none"/>
        </w:rPr>
        <w:t>特别说明：</w:t>
      </w:r>
    </w:p>
    <w:p>
      <w:pPr>
        <w:ind w:firstLine="422" w:firstLineChars="200"/>
        <w:rPr>
          <w:b/>
          <w:bCs/>
          <w:color w:val="auto"/>
          <w:highlight w:val="none"/>
        </w:rPr>
      </w:pPr>
      <w:r>
        <w:rPr>
          <w:rFonts w:hint="eastAsia"/>
          <w:b/>
          <w:bCs/>
          <w:color w:val="auto"/>
          <w:highlight w:val="none"/>
        </w:rPr>
        <w:t>（</w:t>
      </w:r>
      <w:r>
        <w:rPr>
          <w:b/>
          <w:bCs/>
          <w:color w:val="auto"/>
          <w:highlight w:val="none"/>
        </w:rPr>
        <w:t>1</w:t>
      </w:r>
      <w:r>
        <w:rPr>
          <w:rFonts w:hint="eastAsia"/>
          <w:b/>
          <w:bCs/>
          <w:color w:val="auto"/>
          <w:highlight w:val="none"/>
        </w:rPr>
        <w:t>）响应文件（电子响应文件），其中电子响应文件中所须加盖公章部分均采用</w:t>
      </w:r>
      <w:r>
        <w:rPr>
          <w:b/>
          <w:bCs/>
          <w:color w:val="auto"/>
          <w:highlight w:val="none"/>
        </w:rPr>
        <w:t>CA</w:t>
      </w:r>
      <w:r>
        <w:rPr>
          <w:rFonts w:hint="eastAsia"/>
          <w:b/>
          <w:bCs/>
          <w:color w:val="auto"/>
          <w:highlight w:val="none"/>
        </w:rPr>
        <w:t>签章。若磋商文件中有专门标注的某关联点，并要求供应商在电子响应系统中作出磋商响应的，如供应商未对关联点进行响应或者在响应文件其它内容进行描述，造成电子评审不能查询的责任由供应商自行承担。</w:t>
      </w:r>
    </w:p>
    <w:p>
      <w:pPr>
        <w:ind w:firstLine="422" w:firstLineChars="200"/>
        <w:rPr>
          <w:b/>
          <w:bCs/>
          <w:color w:val="auto"/>
          <w:highlight w:val="none"/>
        </w:rPr>
      </w:pPr>
      <w:r>
        <w:rPr>
          <w:rFonts w:hint="eastAsia"/>
          <w:b/>
          <w:bCs/>
          <w:color w:val="auto"/>
          <w:highlight w:val="none"/>
        </w:rPr>
        <w:t>（</w:t>
      </w:r>
      <w:r>
        <w:rPr>
          <w:b/>
          <w:bCs/>
          <w:color w:val="auto"/>
          <w:highlight w:val="none"/>
        </w:rPr>
        <w:t>2</w:t>
      </w:r>
      <w:r>
        <w:rPr>
          <w:rFonts w:hint="eastAsia"/>
          <w:b/>
          <w:bCs/>
          <w:color w:val="auto"/>
          <w:highlight w:val="none"/>
        </w:rPr>
        <w:t>）磋商文件要求法定代表人（负责人）或委托代理人签字的部分必须签字然后扫描或者拍照做成</w:t>
      </w:r>
      <w:r>
        <w:rPr>
          <w:b/>
          <w:bCs/>
          <w:color w:val="auto"/>
          <w:highlight w:val="none"/>
        </w:rPr>
        <w:t>.pdf</w:t>
      </w:r>
      <w:r>
        <w:rPr>
          <w:rFonts w:hint="eastAsia"/>
          <w:b/>
          <w:bCs/>
          <w:color w:val="auto"/>
          <w:highlight w:val="none"/>
        </w:rPr>
        <w:t>格式上传（签字可以以加盖个人</w:t>
      </w:r>
      <w:r>
        <w:rPr>
          <w:b/>
          <w:bCs/>
          <w:color w:val="auto"/>
          <w:highlight w:val="none"/>
        </w:rPr>
        <w:t>CA</w:t>
      </w:r>
      <w:r>
        <w:rPr>
          <w:rFonts w:hint="eastAsia"/>
          <w:b/>
          <w:bCs/>
          <w:color w:val="auto"/>
          <w:highlight w:val="none"/>
        </w:rPr>
        <w:t>签章代替），无签字的视为响应无效。</w:t>
      </w:r>
    </w:p>
    <w:p>
      <w:pPr>
        <w:tabs>
          <w:tab w:val="left" w:pos="1305"/>
        </w:tabs>
        <w:spacing w:line="360" w:lineRule="atLeast"/>
        <w:ind w:firstLine="422" w:firstLineChars="200"/>
        <w:rPr>
          <w:rFonts w:ascii="宋体" w:cs="宋体"/>
          <w:b/>
          <w:color w:val="auto"/>
          <w:kern w:val="0"/>
          <w:szCs w:val="21"/>
          <w:highlight w:val="none"/>
        </w:rPr>
      </w:pPr>
      <w:r>
        <w:rPr>
          <w:rFonts w:ascii="宋体" w:hAnsi="宋体" w:cs="宋体"/>
          <w:b/>
          <w:color w:val="auto"/>
          <w:kern w:val="0"/>
          <w:szCs w:val="21"/>
          <w:highlight w:val="none"/>
        </w:rPr>
        <w:t xml:space="preserve">12. </w:t>
      </w:r>
      <w:r>
        <w:rPr>
          <w:rFonts w:hint="eastAsia" w:ascii="宋体" w:hAnsi="宋体" w:cs="宋体"/>
          <w:b/>
          <w:color w:val="auto"/>
          <w:kern w:val="0"/>
          <w:szCs w:val="21"/>
          <w:highlight w:val="none"/>
        </w:rPr>
        <w:t>响应文件的语言及计量</w:t>
      </w:r>
    </w:p>
    <w:p>
      <w:pPr>
        <w:tabs>
          <w:tab w:val="left" w:pos="1305"/>
        </w:tabs>
        <w:spacing w:line="360" w:lineRule="atLeast"/>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12.1 </w:t>
      </w:r>
      <w:r>
        <w:rPr>
          <w:rFonts w:hint="eastAsia" w:ascii="宋体" w:hAnsi="宋体" w:cs="宋体"/>
          <w:color w:val="auto"/>
          <w:kern w:val="0"/>
          <w:szCs w:val="21"/>
          <w:highlight w:val="none"/>
        </w:rPr>
        <w:t>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pPr>
        <w:tabs>
          <w:tab w:val="left" w:pos="1305"/>
        </w:tabs>
        <w:spacing w:line="360" w:lineRule="atLeast"/>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12.2 </w:t>
      </w:r>
      <w:r>
        <w:rPr>
          <w:rFonts w:hint="eastAsia" w:ascii="宋体" w:hAnsi="宋体" w:cs="宋体"/>
          <w:color w:val="auto"/>
          <w:kern w:val="0"/>
          <w:szCs w:val="21"/>
          <w:highlight w:val="none"/>
        </w:rPr>
        <w:t>磋商计量单位，磋商文件已有明确规定的，使用磋商文件规定的计量单位；磋商文件没有规定的，应采用中华人民共和国法定计量单位（货币单位：人民币元），否则视同未响应。</w:t>
      </w:r>
    </w:p>
    <w:p>
      <w:pPr>
        <w:tabs>
          <w:tab w:val="left" w:pos="1305"/>
        </w:tabs>
        <w:spacing w:line="360" w:lineRule="atLeast"/>
        <w:ind w:firstLine="422" w:firstLineChars="200"/>
        <w:rPr>
          <w:rFonts w:ascii="宋体" w:cs="宋体"/>
          <w:b/>
          <w:color w:val="auto"/>
          <w:kern w:val="0"/>
          <w:szCs w:val="21"/>
          <w:highlight w:val="none"/>
        </w:rPr>
      </w:pPr>
      <w:r>
        <w:rPr>
          <w:rFonts w:ascii="宋体" w:hAnsi="宋体" w:cs="宋体"/>
          <w:b/>
          <w:color w:val="auto"/>
          <w:kern w:val="0"/>
          <w:szCs w:val="21"/>
          <w:highlight w:val="none"/>
        </w:rPr>
        <w:t xml:space="preserve">13. </w:t>
      </w:r>
      <w:r>
        <w:rPr>
          <w:rFonts w:hint="eastAsia" w:ascii="宋体" w:hAnsi="宋体" w:cs="宋体"/>
          <w:b/>
          <w:color w:val="auto"/>
          <w:kern w:val="0"/>
          <w:szCs w:val="21"/>
          <w:highlight w:val="none"/>
        </w:rPr>
        <w:t>磋商报价</w:t>
      </w:r>
    </w:p>
    <w:p>
      <w:pPr>
        <w:tabs>
          <w:tab w:val="left" w:pos="1305"/>
        </w:tabs>
        <w:spacing w:line="360" w:lineRule="atLeast"/>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13.1 </w:t>
      </w:r>
      <w:r>
        <w:rPr>
          <w:rFonts w:hint="eastAsia" w:ascii="宋体" w:hAnsi="宋体" w:cs="宋体"/>
          <w:color w:val="auto"/>
          <w:kern w:val="0"/>
          <w:szCs w:val="21"/>
          <w:highlight w:val="none"/>
        </w:rPr>
        <w:t>磋商报价应按磋商文件中相关附表格式填写，报价超过所投项目的上限控制价的，响应文件按无效处理。</w:t>
      </w:r>
    </w:p>
    <w:p>
      <w:pPr>
        <w:tabs>
          <w:tab w:val="left" w:pos="1305"/>
        </w:tabs>
        <w:spacing w:line="360" w:lineRule="atLeast"/>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13.2 </w:t>
      </w:r>
      <w:r>
        <w:rPr>
          <w:rFonts w:hint="eastAsia" w:ascii="宋体" w:hAnsi="宋体" w:cs="宋体"/>
          <w:color w:val="auto"/>
          <w:kern w:val="0"/>
          <w:szCs w:val="21"/>
          <w:highlight w:val="none"/>
        </w:rPr>
        <w:t>供应商必须就“服务采购需求”中的所有内容作完整唯一报价，否则，其响应文件无效。响应文件只允许有一个报价，有选择的或有条件的报价将不予接受。</w:t>
      </w:r>
    </w:p>
    <w:p>
      <w:pPr>
        <w:tabs>
          <w:tab w:val="left" w:pos="1305"/>
        </w:tabs>
        <w:spacing w:line="360" w:lineRule="atLeast"/>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13.3 </w:t>
      </w:r>
      <w:r>
        <w:rPr>
          <w:rFonts w:hint="eastAsia" w:ascii="宋体" w:hAnsi="宋体" w:cs="宋体"/>
          <w:color w:val="auto"/>
          <w:kern w:val="0"/>
          <w:szCs w:val="21"/>
          <w:highlight w:val="none"/>
        </w:rPr>
        <w:t>磋商报价应包括本次采购范围内服务价款、技术及服务培训、服务保障、保险及税金等所有费用总和；供应商应综合考虑在磋商报价中</w:t>
      </w:r>
      <w:r>
        <w:rPr>
          <w:rFonts w:hint="eastAsia" w:ascii="宋体" w:hAnsi="宋体" w:cs="宋体"/>
          <w:color w:val="auto"/>
          <w:kern w:val="0"/>
          <w:highlight w:val="none"/>
        </w:rPr>
        <w:t>。</w:t>
      </w:r>
    </w:p>
    <w:p>
      <w:pPr>
        <w:tabs>
          <w:tab w:val="left" w:pos="1305"/>
        </w:tabs>
        <w:spacing w:line="360" w:lineRule="atLeast"/>
        <w:ind w:firstLine="420" w:firstLineChars="200"/>
        <w:rPr>
          <w:rFonts w:ascii="宋体" w:cs="宋体"/>
          <w:color w:val="auto"/>
          <w:kern w:val="0"/>
          <w:szCs w:val="21"/>
          <w:highlight w:val="none"/>
        </w:rPr>
      </w:pPr>
      <w:r>
        <w:rPr>
          <w:rFonts w:ascii="宋体" w:hAnsi="宋体" w:cs="宋体"/>
          <w:color w:val="auto"/>
          <w:kern w:val="0"/>
          <w:szCs w:val="21"/>
          <w:highlight w:val="none"/>
        </w:rPr>
        <w:t>13.4</w:t>
      </w:r>
      <w:r>
        <w:rPr>
          <w:rFonts w:hint="eastAsia" w:ascii="宋体" w:hAnsi="宋体" w:cs="宋体"/>
          <w:color w:val="auto"/>
          <w:kern w:val="0"/>
          <w:szCs w:val="21"/>
          <w:highlight w:val="none"/>
        </w:rPr>
        <w:t>供应商应在规定时间内在政采云系统上提交最后报价，超出磋商小组设定的最后报价时限或其最后报价超过所投项目的上限控制价的导致已通过评审的响应文件无效的，按供应商在提交响应文件截止时间后撤回响应文件处理。</w:t>
      </w:r>
    </w:p>
    <w:p>
      <w:pPr>
        <w:tabs>
          <w:tab w:val="left" w:pos="1305"/>
        </w:tabs>
        <w:spacing w:line="360" w:lineRule="atLeast"/>
        <w:ind w:firstLine="422" w:firstLineChars="200"/>
        <w:rPr>
          <w:rFonts w:ascii="宋体" w:cs="宋体"/>
          <w:b/>
          <w:color w:val="auto"/>
          <w:kern w:val="0"/>
          <w:szCs w:val="21"/>
          <w:highlight w:val="none"/>
        </w:rPr>
      </w:pPr>
      <w:r>
        <w:rPr>
          <w:rFonts w:ascii="宋体" w:hAnsi="宋体" w:cs="宋体"/>
          <w:b/>
          <w:color w:val="auto"/>
          <w:kern w:val="0"/>
          <w:szCs w:val="21"/>
          <w:highlight w:val="none"/>
        </w:rPr>
        <w:t xml:space="preserve">14. </w:t>
      </w:r>
      <w:r>
        <w:rPr>
          <w:rFonts w:hint="eastAsia" w:ascii="宋体" w:hAnsi="宋体" w:cs="宋体"/>
          <w:b/>
          <w:color w:val="auto"/>
          <w:kern w:val="0"/>
          <w:szCs w:val="21"/>
          <w:highlight w:val="none"/>
        </w:rPr>
        <w:t>响应文件有效期</w:t>
      </w:r>
    </w:p>
    <w:p>
      <w:pPr>
        <w:tabs>
          <w:tab w:val="left" w:pos="1305"/>
        </w:tabs>
        <w:spacing w:line="360" w:lineRule="atLeast"/>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14.1 </w:t>
      </w:r>
      <w:r>
        <w:rPr>
          <w:rFonts w:hint="eastAsia" w:ascii="宋体" w:hAnsi="宋体" w:cs="宋体"/>
          <w:color w:val="auto"/>
          <w:kern w:val="0"/>
          <w:szCs w:val="21"/>
          <w:highlight w:val="none"/>
        </w:rPr>
        <w:t>响应文件有效期：响应文件递交截止时间之日起</w:t>
      </w:r>
      <w:r>
        <w:rPr>
          <w:rFonts w:ascii="宋体" w:hAnsi="宋体" w:cs="宋体"/>
          <w:color w:val="auto"/>
          <w:kern w:val="0"/>
          <w:szCs w:val="21"/>
          <w:highlight w:val="none"/>
        </w:rPr>
        <w:t>90</w:t>
      </w:r>
      <w:r>
        <w:rPr>
          <w:rFonts w:hint="eastAsia" w:ascii="宋体" w:hAnsi="宋体" w:cs="宋体"/>
          <w:color w:val="auto"/>
          <w:kern w:val="0"/>
          <w:szCs w:val="21"/>
          <w:highlight w:val="none"/>
        </w:rPr>
        <w:t>天，有效期不足的响应文件将被拒绝。</w:t>
      </w:r>
    </w:p>
    <w:p>
      <w:pPr>
        <w:tabs>
          <w:tab w:val="left" w:pos="1305"/>
        </w:tabs>
        <w:spacing w:line="360" w:lineRule="atLeast"/>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14.2 </w:t>
      </w:r>
      <w:r>
        <w:rPr>
          <w:rFonts w:hint="eastAsia" w:ascii="宋体" w:hAnsi="宋体" w:cs="宋体"/>
          <w:color w:val="auto"/>
          <w:kern w:val="0"/>
          <w:szCs w:val="21"/>
          <w:highlight w:val="none"/>
        </w:rPr>
        <w:t>出现特殊情况下，需要延长响应文件有效期的，采购代理机构以书面形式通知供应商延长响应文件有效期。</w:t>
      </w:r>
    </w:p>
    <w:p>
      <w:pPr>
        <w:tabs>
          <w:tab w:val="left" w:pos="1305"/>
        </w:tabs>
        <w:spacing w:line="360" w:lineRule="atLeast"/>
        <w:ind w:firstLine="422" w:firstLineChars="200"/>
        <w:rPr>
          <w:rFonts w:ascii="宋体" w:hAnsi="宋体" w:cs="宋体"/>
          <w:b/>
          <w:color w:val="auto"/>
          <w:kern w:val="0"/>
          <w:szCs w:val="21"/>
          <w:highlight w:val="none"/>
        </w:rPr>
      </w:pPr>
      <w:r>
        <w:rPr>
          <w:rFonts w:ascii="宋体" w:hAnsi="宋体" w:cs="宋体"/>
          <w:b/>
          <w:color w:val="auto"/>
          <w:kern w:val="0"/>
          <w:szCs w:val="21"/>
          <w:highlight w:val="none"/>
        </w:rPr>
        <w:t xml:space="preserve">15. </w:t>
      </w:r>
      <w:r>
        <w:rPr>
          <w:rFonts w:hint="eastAsia" w:ascii="宋体" w:hAnsi="宋体" w:cs="宋体"/>
          <w:b/>
          <w:color w:val="auto"/>
          <w:kern w:val="0"/>
          <w:szCs w:val="21"/>
          <w:highlight w:val="none"/>
        </w:rPr>
        <w:t>磋商保证金</w:t>
      </w:r>
      <w:r>
        <w:rPr>
          <w:rFonts w:ascii="宋体" w:hAnsi="宋体" w:cs="宋体"/>
          <w:b/>
          <w:color w:val="auto"/>
          <w:kern w:val="0"/>
          <w:szCs w:val="21"/>
          <w:highlight w:val="none"/>
        </w:rPr>
        <w:t>:</w:t>
      </w:r>
    </w:p>
    <w:p>
      <w:pPr>
        <w:tabs>
          <w:tab w:val="left" w:pos="1305"/>
        </w:tabs>
        <w:spacing w:line="360" w:lineRule="atLeast"/>
        <w:ind w:firstLine="420" w:firstLineChars="200"/>
        <w:rPr>
          <w:rFonts w:hint="eastAsia" w:ascii="宋体" w:hAnsi="宋体" w:cs="宋体"/>
          <w:color w:val="auto"/>
          <w:kern w:val="0"/>
          <w:szCs w:val="21"/>
          <w:highlight w:val="none"/>
        </w:rPr>
      </w:pPr>
      <w:r>
        <w:rPr>
          <w:rFonts w:hint="eastAsia" w:ascii="宋体" w:hAnsi="宋体" w:cs="宋体"/>
          <w:bCs/>
          <w:color w:val="auto"/>
          <w:kern w:val="0"/>
          <w:szCs w:val="21"/>
          <w:highlight w:val="none"/>
        </w:rPr>
        <w:t>15.1</w:t>
      </w:r>
      <w:r>
        <w:rPr>
          <w:rFonts w:hint="eastAsia" w:ascii="宋体" w:hAnsi="宋体" w:cs="宋体"/>
          <w:color w:val="auto"/>
          <w:szCs w:val="21"/>
          <w:highlight w:val="none"/>
        </w:rPr>
        <w:t>见供应商须知前附表15.1</w:t>
      </w:r>
      <w:r>
        <w:rPr>
          <w:rFonts w:hint="eastAsia" w:ascii="宋体" w:hAnsi="宋体" w:cs="宋体"/>
          <w:color w:val="auto"/>
          <w:kern w:val="0"/>
          <w:szCs w:val="21"/>
          <w:highlight w:val="none"/>
        </w:rPr>
        <w:t>。</w:t>
      </w:r>
    </w:p>
    <w:p>
      <w:pPr>
        <w:pStyle w:val="21"/>
        <w:ind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16. 竞争性磋商响应文件的制作</w:t>
      </w:r>
    </w:p>
    <w:p>
      <w:pPr>
        <w:pStyle w:val="21"/>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16.1 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pPr>
        <w:pStyle w:val="21"/>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16.2供应商法人（负责人）或授权代表持有政采云个人CA签章的，应在响应文件中涉及到签字的位置使用个人CA签章，没有办理政采云个人CA签章的可在响应文件中涉及到签字的位置手写签字后扫描或者拍照做成 PDF 的格式上传即可。</w:t>
      </w:r>
    </w:p>
    <w:p>
      <w:pPr>
        <w:pStyle w:val="21"/>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16.3 磋商响应文件不得涂改，若有修改错漏处，须法定代表人（负责人）或授权委托人签字（或个人CA签章）。磋商响应文件因字迹潦草或表达不清所引起的后果由供应商负责。</w:t>
      </w:r>
    </w:p>
    <w:p>
      <w:pPr>
        <w:pStyle w:val="21"/>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16.4磋商前准备 </w:t>
      </w:r>
    </w:p>
    <w:p>
      <w:pPr>
        <w:pStyle w:val="21"/>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16.4.1本项目实行在线磋商，采用电子磋商响应文件。若供应商参与磋商，自行承担磋商一切费用。 </w:t>
      </w:r>
    </w:p>
    <w:p>
      <w:pPr>
        <w:pStyle w:val="21"/>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16.4.2各供应商应在截标前应确保成为政采云平台正式注册入库供应商，并完成 CA 数字证书申领。因未注册入库、未办理 CA 数字证书等原因造成无法磋商或磋商失败等后果由供应商自行承担。 </w:t>
      </w:r>
    </w:p>
    <w:p>
      <w:pPr>
        <w:pStyle w:val="21"/>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16.4.3供应商将政采云电子交易客户端下载、安装完成后，可通过账号密码或 CA 登录客户端进行响应文件制作。客户端请至网站下载专区查看，如有问题可拨打政采云客户服务热线 400-881-7190 进行咨询。</w:t>
      </w:r>
    </w:p>
    <w:p>
      <w:pPr>
        <w:tabs>
          <w:tab w:val="left" w:pos="1305"/>
        </w:tabs>
        <w:spacing w:line="360" w:lineRule="atLeast"/>
        <w:ind w:firstLine="422" w:firstLineChars="200"/>
        <w:rPr>
          <w:rFonts w:ascii="宋体" w:cs="宋体"/>
          <w:b/>
          <w:color w:val="auto"/>
          <w:kern w:val="0"/>
          <w:szCs w:val="21"/>
          <w:highlight w:val="none"/>
        </w:rPr>
      </w:pPr>
      <w:r>
        <w:rPr>
          <w:rFonts w:hint="eastAsia" w:ascii="宋体" w:hAnsi="宋体" w:cs="宋体"/>
          <w:b/>
          <w:color w:val="auto"/>
          <w:kern w:val="0"/>
          <w:szCs w:val="21"/>
          <w:highlight w:val="none"/>
        </w:rPr>
        <w:t>17. 响应文件的修改和撤回</w:t>
      </w:r>
    </w:p>
    <w:p>
      <w:pPr>
        <w:spacing w:line="360" w:lineRule="atLeast"/>
        <w:ind w:firstLine="435"/>
        <w:rPr>
          <w:rFonts w:ascii="宋体" w:cs="宋体"/>
          <w:color w:val="auto"/>
          <w:kern w:val="0"/>
          <w:szCs w:val="21"/>
          <w:highlight w:val="none"/>
        </w:rPr>
      </w:pPr>
      <w:r>
        <w:rPr>
          <w:rFonts w:ascii="宋体" w:hAnsi="宋体" w:cs="宋体"/>
          <w:color w:val="auto"/>
          <w:kern w:val="0"/>
          <w:szCs w:val="21"/>
          <w:highlight w:val="none"/>
        </w:rPr>
        <w:t xml:space="preserve">17.1  </w:t>
      </w:r>
      <w:r>
        <w:rPr>
          <w:rFonts w:hint="eastAsia" w:ascii="宋体" w:hAnsi="宋体" w:cs="宋体"/>
          <w:color w:val="auto"/>
          <w:kern w:val="0"/>
          <w:szCs w:val="21"/>
          <w:highlight w:val="none"/>
        </w:rPr>
        <w:t>响应文件递交截止时间前可以撤回电子磋商响应文件。补充或者修改电子磋商响应文件的，应当先行撤回原文件，补充、修改后重新传输递交，磋商响应文件递交截止时间前未完成传输的，视为撤回磋商响应文件。</w:t>
      </w:r>
    </w:p>
    <w:p>
      <w:pPr>
        <w:tabs>
          <w:tab w:val="left" w:pos="1305"/>
        </w:tabs>
        <w:spacing w:line="360" w:lineRule="atLeast"/>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17.2 </w:t>
      </w:r>
      <w:r>
        <w:rPr>
          <w:rFonts w:hint="eastAsia" w:ascii="宋体" w:hAnsi="宋体" w:cs="宋体"/>
          <w:color w:val="auto"/>
          <w:kern w:val="0"/>
          <w:szCs w:val="21"/>
          <w:highlight w:val="none"/>
        </w:rPr>
        <w:t>在响应文件递交截止时间后的响应文件有效期内，供应商不得撤销其响应文件。</w:t>
      </w:r>
    </w:p>
    <w:p>
      <w:pPr>
        <w:tabs>
          <w:tab w:val="left" w:pos="1305"/>
        </w:tabs>
        <w:spacing w:line="360" w:lineRule="atLeast"/>
        <w:ind w:firstLine="422" w:firstLineChars="200"/>
        <w:rPr>
          <w:rFonts w:ascii="宋体" w:cs="宋体"/>
          <w:b/>
          <w:color w:val="auto"/>
          <w:kern w:val="0"/>
          <w:szCs w:val="21"/>
          <w:highlight w:val="none"/>
        </w:rPr>
      </w:pPr>
      <w:r>
        <w:rPr>
          <w:rFonts w:ascii="宋体" w:hAnsi="宋体" w:cs="宋体"/>
          <w:b/>
          <w:color w:val="auto"/>
          <w:kern w:val="0"/>
          <w:szCs w:val="21"/>
          <w:highlight w:val="none"/>
        </w:rPr>
        <w:t xml:space="preserve">18. </w:t>
      </w:r>
      <w:r>
        <w:rPr>
          <w:rFonts w:hint="eastAsia" w:ascii="宋体" w:hAnsi="宋体" w:cs="宋体"/>
          <w:b/>
          <w:color w:val="auto"/>
          <w:kern w:val="0"/>
          <w:szCs w:val="21"/>
          <w:highlight w:val="none"/>
        </w:rPr>
        <w:t>响应文件递交和解密</w:t>
      </w:r>
    </w:p>
    <w:p>
      <w:pPr>
        <w:tabs>
          <w:tab w:val="left" w:pos="1305"/>
        </w:tabs>
        <w:spacing w:line="360" w:lineRule="atLeast"/>
        <w:ind w:firstLine="420" w:firstLineChars="200"/>
        <w:rPr>
          <w:rFonts w:ascii="宋体" w:cs="宋体"/>
          <w:color w:val="auto"/>
          <w:kern w:val="0"/>
          <w:szCs w:val="21"/>
          <w:highlight w:val="none"/>
        </w:rPr>
      </w:pPr>
      <w:r>
        <w:rPr>
          <w:rFonts w:ascii="宋体" w:hAnsi="宋体" w:cs="宋体"/>
          <w:color w:val="auto"/>
          <w:kern w:val="0"/>
          <w:szCs w:val="21"/>
          <w:highlight w:val="none"/>
        </w:rPr>
        <w:t>18.1</w:t>
      </w:r>
      <w:r>
        <w:rPr>
          <w:rFonts w:hint="eastAsia" w:ascii="宋体" w:hAnsi="宋体" w:cs="宋体"/>
          <w:color w:val="auto"/>
          <w:kern w:val="0"/>
          <w:szCs w:val="21"/>
          <w:highlight w:val="none"/>
        </w:rPr>
        <w:t>响应文件递交截止时间：于</w:t>
      </w:r>
      <w:r>
        <w:rPr>
          <w:rFonts w:hint="eastAsia" w:ascii="宋体" w:hAnsi="宋体" w:cs="宋体"/>
          <w:color w:val="auto"/>
          <w:szCs w:val="21"/>
          <w:highlight w:val="none"/>
          <w:lang w:eastAsia="zh-CN"/>
        </w:rPr>
        <w:t>2022年08月05日15时30分</w:t>
      </w:r>
      <w:r>
        <w:rPr>
          <w:rFonts w:hint="eastAsia" w:ascii="宋体" w:hAnsi="宋体" w:cs="宋体"/>
          <w:color w:val="auto"/>
          <w:kern w:val="0"/>
          <w:szCs w:val="21"/>
          <w:highlight w:val="none"/>
        </w:rPr>
        <w:t>之前将电子磋商响应文件上传到政采云平台。应按照本项目磋商文件和政采云平台的要求编制、加密传输磋商响应文件。供应商在使用系统进行响应的过程中遇到涉及平台使用的任何问题，可致电政采云平台技术支持热线咨询，联系方式：</w:t>
      </w:r>
      <w:r>
        <w:rPr>
          <w:rFonts w:ascii="宋体" w:hAnsi="宋体" w:cs="宋体"/>
          <w:color w:val="auto"/>
          <w:kern w:val="0"/>
          <w:szCs w:val="21"/>
          <w:highlight w:val="none"/>
        </w:rPr>
        <w:t>400-881-7190</w:t>
      </w:r>
      <w:r>
        <w:rPr>
          <w:rFonts w:hint="eastAsia" w:ascii="宋体" w:hAnsi="宋体" w:cs="宋体"/>
          <w:color w:val="auto"/>
          <w:kern w:val="0"/>
          <w:szCs w:val="21"/>
          <w:highlight w:val="none"/>
        </w:rPr>
        <w:t>。</w:t>
      </w:r>
    </w:p>
    <w:p>
      <w:pPr>
        <w:tabs>
          <w:tab w:val="left" w:pos="1305"/>
        </w:tabs>
        <w:spacing w:line="360" w:lineRule="atLeast"/>
        <w:ind w:firstLine="420" w:firstLineChars="200"/>
        <w:rPr>
          <w:rFonts w:ascii="宋体" w:cs="宋体"/>
          <w:color w:val="auto"/>
          <w:kern w:val="0"/>
          <w:szCs w:val="21"/>
          <w:highlight w:val="none"/>
        </w:rPr>
      </w:pPr>
      <w:r>
        <w:rPr>
          <w:rFonts w:ascii="宋体" w:hAnsi="宋体" w:cs="宋体"/>
          <w:color w:val="auto"/>
          <w:kern w:val="0"/>
          <w:szCs w:val="21"/>
          <w:highlight w:val="none"/>
        </w:rPr>
        <w:t>18.2</w:t>
      </w:r>
      <w:r>
        <w:rPr>
          <w:rFonts w:hint="eastAsia" w:ascii="宋体" w:hAnsi="宋体" w:cs="宋体"/>
          <w:color w:val="auto"/>
          <w:kern w:val="0"/>
          <w:szCs w:val="21"/>
          <w:highlight w:val="none"/>
        </w:rPr>
        <w:t>磋商响应文件解密时间：截标时间后</w:t>
      </w:r>
      <w:r>
        <w:rPr>
          <w:rFonts w:ascii="宋体" w:hAnsi="宋体" w:cs="宋体"/>
          <w:color w:val="auto"/>
          <w:kern w:val="0"/>
          <w:szCs w:val="21"/>
          <w:highlight w:val="none"/>
          <w:u w:val="single"/>
        </w:rPr>
        <w:t>30</w:t>
      </w:r>
      <w:r>
        <w:rPr>
          <w:rFonts w:hint="eastAsia" w:ascii="宋体" w:hAnsi="宋体" w:cs="宋体"/>
          <w:color w:val="auto"/>
          <w:kern w:val="0"/>
          <w:szCs w:val="21"/>
          <w:highlight w:val="none"/>
        </w:rPr>
        <w:t>分钟内磋商供应商可以登录政采云平台，用“项目采购</w:t>
      </w:r>
      <w:r>
        <w:rPr>
          <w:rFonts w:ascii="宋体" w:cs="宋体"/>
          <w:color w:val="auto"/>
          <w:kern w:val="0"/>
          <w:szCs w:val="21"/>
          <w:highlight w:val="none"/>
        </w:rPr>
        <w:t>-</w:t>
      </w:r>
      <w:r>
        <w:rPr>
          <w:rFonts w:hint="eastAsia" w:ascii="宋体" w:hAnsi="宋体" w:cs="宋体"/>
          <w:color w:val="auto"/>
          <w:kern w:val="0"/>
          <w:szCs w:val="21"/>
          <w:highlight w:val="none"/>
        </w:rPr>
        <w:t>开标评标”功能进行解密磋商文件。若磋商供应商在规定时间内无法解密或解密失败，可以以电子备份磋商响应文件（光盘）作为依据</w:t>
      </w:r>
      <w:r>
        <w:rPr>
          <w:rFonts w:hint="eastAsia" w:ascii="宋体" w:hAnsi="宋体" w:cs="宋体"/>
          <w:b/>
          <w:bCs/>
          <w:color w:val="auto"/>
          <w:kern w:val="0"/>
          <w:szCs w:val="21"/>
          <w:highlight w:val="none"/>
        </w:rPr>
        <w:t>【在接到无法解密或解密失败的通知后，磋商供应商可根据自身实际情况按通知时要求的广西百色市右江区那毕大道12号百色投资大厦左塔9楼921号开标室现场提交电子备份磋商响应文件】</w:t>
      </w:r>
      <w:r>
        <w:rPr>
          <w:rFonts w:hint="eastAsia" w:ascii="宋体" w:hAnsi="宋体" w:cs="宋体"/>
          <w:color w:val="auto"/>
          <w:kern w:val="0"/>
          <w:szCs w:val="21"/>
          <w:highlight w:val="none"/>
        </w:rPr>
        <w:t>，若磋商供应商在规定时间内无法解密或解密失败且未提供电子备份磋商响应文件的</w:t>
      </w:r>
      <w:r>
        <w:rPr>
          <w:rFonts w:ascii="宋体" w:hAnsi="宋体" w:cs="宋体"/>
          <w:color w:val="auto"/>
          <w:kern w:val="0"/>
          <w:szCs w:val="21"/>
          <w:highlight w:val="none"/>
        </w:rPr>
        <w:t>(</w:t>
      </w:r>
      <w:r>
        <w:rPr>
          <w:rFonts w:hint="eastAsia" w:ascii="宋体" w:hAnsi="宋体" w:cs="宋体"/>
          <w:color w:val="auto"/>
          <w:kern w:val="0"/>
          <w:szCs w:val="21"/>
          <w:highlight w:val="none"/>
        </w:rPr>
        <w:t>包含提供的电子备份文件无效或无法解密的情况</w:t>
      </w:r>
      <w:r>
        <w:rPr>
          <w:rFonts w:ascii="宋体" w:hAnsi="宋体" w:cs="宋体"/>
          <w:color w:val="auto"/>
          <w:kern w:val="0"/>
          <w:szCs w:val="21"/>
          <w:highlight w:val="none"/>
        </w:rPr>
        <w:t>)</w:t>
      </w:r>
      <w:r>
        <w:rPr>
          <w:rFonts w:hint="eastAsia" w:ascii="宋体" w:hAnsi="宋体" w:cs="宋体"/>
          <w:color w:val="auto"/>
          <w:kern w:val="0"/>
          <w:szCs w:val="21"/>
          <w:highlight w:val="none"/>
        </w:rPr>
        <w:t>，视为视为无效响应。</w:t>
      </w:r>
    </w:p>
    <w:p>
      <w:pPr>
        <w:tabs>
          <w:tab w:val="left" w:pos="1305"/>
        </w:tabs>
        <w:spacing w:line="360" w:lineRule="atLeast"/>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18.3 </w:t>
      </w:r>
      <w:r>
        <w:rPr>
          <w:rFonts w:hint="eastAsia" w:ascii="宋体" w:hAnsi="宋体" w:cs="宋体"/>
          <w:color w:val="auto"/>
          <w:kern w:val="0"/>
          <w:szCs w:val="21"/>
          <w:highlight w:val="none"/>
        </w:rPr>
        <w:t>除竞争性磋商文件另有规定外，供应商所递交的响应文件不予退还。</w:t>
      </w:r>
    </w:p>
    <w:p>
      <w:pPr>
        <w:tabs>
          <w:tab w:val="left" w:pos="1305"/>
        </w:tabs>
        <w:spacing w:line="360" w:lineRule="atLeast"/>
        <w:ind w:firstLine="420" w:firstLineChars="200"/>
        <w:rPr>
          <w:rFonts w:ascii="宋体" w:cs="宋体"/>
          <w:color w:val="auto"/>
          <w:kern w:val="0"/>
          <w:szCs w:val="21"/>
          <w:highlight w:val="none"/>
        </w:rPr>
      </w:pPr>
      <w:r>
        <w:rPr>
          <w:rFonts w:ascii="宋体" w:hAnsi="宋体" w:cs="宋体"/>
          <w:color w:val="auto"/>
          <w:kern w:val="0"/>
          <w:szCs w:val="21"/>
          <w:highlight w:val="none"/>
        </w:rPr>
        <w:t xml:space="preserve">18.4 </w:t>
      </w:r>
      <w:r>
        <w:rPr>
          <w:rFonts w:hint="eastAsia" w:ascii="宋体" w:hAnsi="宋体" w:cs="宋体"/>
          <w:color w:val="auto"/>
          <w:kern w:val="0"/>
          <w:szCs w:val="21"/>
          <w:highlight w:val="none"/>
        </w:rPr>
        <w:t>电子响应文件的相关说明</w:t>
      </w:r>
    </w:p>
    <w:p>
      <w:pPr>
        <w:tabs>
          <w:tab w:val="left" w:pos="1305"/>
        </w:tabs>
        <w:spacing w:line="360" w:lineRule="atLeas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供应商进行电子响应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w:t>
      </w:r>
      <w:r>
        <w:rPr>
          <w:rFonts w:ascii="宋体" w:hAnsi="宋体" w:cs="宋体"/>
          <w:color w:val="auto"/>
          <w:kern w:val="0"/>
          <w:szCs w:val="21"/>
          <w:highlight w:val="none"/>
        </w:rPr>
        <w:t xml:space="preserve"> </w:t>
      </w:r>
    </w:p>
    <w:p>
      <w:pPr>
        <w:tabs>
          <w:tab w:val="left" w:pos="1305"/>
        </w:tabs>
        <w:spacing w:line="360" w:lineRule="atLeas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）如有特殊情况，采购代理机构延长截止时间和开标时间，采购代理机构和供应商的权利和义务将受到新的截止时间和开标时间的约束。</w:t>
      </w:r>
    </w:p>
    <w:p>
      <w:pPr>
        <w:jc w:val="center"/>
        <w:rPr>
          <w:rFonts w:ascii="宋体" w:cs="宋体"/>
          <w:b/>
          <w:color w:val="auto"/>
          <w:kern w:val="0"/>
          <w:sz w:val="28"/>
          <w:szCs w:val="28"/>
          <w:highlight w:val="none"/>
        </w:rPr>
      </w:pPr>
      <w:r>
        <w:rPr>
          <w:rFonts w:hint="eastAsia" w:ascii="宋体" w:hAnsi="宋体" w:cs="宋体"/>
          <w:b/>
          <w:color w:val="auto"/>
          <w:kern w:val="0"/>
          <w:sz w:val="28"/>
          <w:szCs w:val="28"/>
          <w:highlight w:val="none"/>
        </w:rPr>
        <w:t>四、竞争性磋商（简称磋商）与评审</w:t>
      </w:r>
    </w:p>
    <w:p>
      <w:pPr>
        <w:tabs>
          <w:tab w:val="center" w:pos="4411"/>
          <w:tab w:val="left" w:pos="5475"/>
        </w:tabs>
        <w:spacing w:line="360" w:lineRule="atLeast"/>
        <w:ind w:firstLine="422" w:firstLineChars="200"/>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19. 磋商小组组成及磋商时间、地点、人员</w:t>
      </w:r>
    </w:p>
    <w:p>
      <w:pPr>
        <w:spacing w:line="360" w:lineRule="atLeast"/>
        <w:ind w:firstLine="435"/>
        <w:rPr>
          <w:rFonts w:hint="eastAsia" w:ascii="宋体" w:hAnsi="宋体" w:cs="宋体"/>
          <w:b/>
          <w:color w:val="auto"/>
          <w:kern w:val="0"/>
          <w:szCs w:val="21"/>
          <w:highlight w:val="none"/>
        </w:rPr>
      </w:pPr>
      <w:r>
        <w:rPr>
          <w:rFonts w:hint="eastAsia" w:ascii="宋体" w:hAnsi="宋体" w:cs="宋体"/>
          <w:b/>
          <w:color w:val="auto"/>
          <w:kern w:val="0"/>
          <w:szCs w:val="21"/>
          <w:highlight w:val="none"/>
        </w:rPr>
        <w:t>19.1 磋商小组组成：</w:t>
      </w:r>
    </w:p>
    <w:p>
      <w:pPr>
        <w:spacing w:line="360" w:lineRule="atLeast"/>
        <w:ind w:firstLine="435"/>
        <w:rPr>
          <w:rFonts w:hint="eastAsia" w:ascii="宋体" w:hAnsi="宋体" w:cs="宋体"/>
          <w:color w:val="auto"/>
          <w:kern w:val="0"/>
          <w:szCs w:val="21"/>
          <w:highlight w:val="none"/>
        </w:rPr>
      </w:pPr>
      <w:r>
        <w:rPr>
          <w:rFonts w:hint="eastAsia" w:ascii="宋体" w:hAnsi="宋体" w:cs="宋体"/>
          <w:color w:val="auto"/>
          <w:kern w:val="0"/>
          <w:szCs w:val="21"/>
          <w:highlight w:val="none"/>
        </w:rPr>
        <w:t>磋商及评审工作由采购代理机构负责组织，具体磋商、评审工作由依法组建的磋商小组负责，磋商小组由采购人代表和有关方面的专家组成。磋商小组的构成：3人，其中采购人代表1人， 专家2人。</w:t>
      </w:r>
    </w:p>
    <w:p>
      <w:pPr>
        <w:tabs>
          <w:tab w:val="left" w:pos="1140"/>
        </w:tabs>
        <w:spacing w:line="360" w:lineRule="atLeast"/>
        <w:ind w:left="420" w:leftChars="172" w:hanging="59" w:hangingChars="28"/>
        <w:rPr>
          <w:rFonts w:hint="eastAsia" w:ascii="宋体" w:hAnsi="宋体" w:cs="宋体"/>
          <w:b/>
          <w:color w:val="auto"/>
          <w:kern w:val="0"/>
          <w:szCs w:val="21"/>
          <w:highlight w:val="none"/>
        </w:rPr>
      </w:pPr>
      <w:r>
        <w:rPr>
          <w:rFonts w:hint="eastAsia" w:ascii="宋体" w:hAnsi="宋体" w:cs="宋体"/>
          <w:b/>
          <w:color w:val="auto"/>
          <w:kern w:val="0"/>
          <w:szCs w:val="21"/>
          <w:highlight w:val="none"/>
        </w:rPr>
        <w:t>19.2 磋商时间、地点、人员：</w:t>
      </w:r>
    </w:p>
    <w:p>
      <w:pPr>
        <w:spacing w:line="360" w:lineRule="atLeast"/>
        <w:ind w:left="315" w:leftChars="150" w:firstLine="105" w:firstLineChars="50"/>
        <w:rPr>
          <w:rFonts w:hint="eastAsia" w:ascii="宋体" w:hAnsi="宋体" w:cs="宋体"/>
          <w:color w:val="auto"/>
          <w:kern w:val="0"/>
          <w:szCs w:val="21"/>
          <w:highlight w:val="none"/>
        </w:rPr>
      </w:pPr>
      <w:r>
        <w:rPr>
          <w:rFonts w:hint="eastAsia" w:ascii="宋体" w:hAnsi="宋体" w:cs="宋体"/>
          <w:color w:val="auto"/>
          <w:kern w:val="0"/>
          <w:szCs w:val="21"/>
          <w:highlight w:val="none"/>
        </w:rPr>
        <w:t>19.2.1 磋商时间：</w:t>
      </w:r>
      <w:r>
        <w:rPr>
          <w:rFonts w:hint="eastAsia" w:ascii="宋体" w:hAnsi="宋体" w:cs="宋体"/>
          <w:color w:val="auto"/>
          <w:kern w:val="0"/>
          <w:position w:val="-2"/>
          <w:szCs w:val="21"/>
          <w:highlight w:val="none"/>
        </w:rPr>
        <w:t>响应文件递交</w:t>
      </w:r>
      <w:r>
        <w:rPr>
          <w:rFonts w:hint="eastAsia" w:ascii="宋体" w:hAnsi="宋体" w:cs="宋体"/>
          <w:color w:val="auto"/>
          <w:kern w:val="0"/>
          <w:szCs w:val="21"/>
          <w:highlight w:val="none"/>
        </w:rPr>
        <w:t>截止时间后。</w:t>
      </w:r>
    </w:p>
    <w:p>
      <w:pPr>
        <w:spacing w:line="360" w:lineRule="atLeas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19.2.2 磋商地点：本项目需要磋商供应商代表在截标当天截标后按磋商小组要求及时登陆政采云平台等候在线磋商。</w:t>
      </w:r>
    </w:p>
    <w:p>
      <w:pPr>
        <w:tabs>
          <w:tab w:val="left" w:pos="1140"/>
        </w:tabs>
        <w:spacing w:line="360" w:lineRule="atLeas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19.2.3 磋商参加人员：供应商法定代表人、负责人或相应的委托代理人持有效身份证原件和供应商政采云平台CA数字证书参加磋商。请供应商按时到达指定地点等候当面磋商。</w:t>
      </w:r>
    </w:p>
    <w:p>
      <w:pPr>
        <w:tabs>
          <w:tab w:val="left" w:pos="1140"/>
        </w:tabs>
        <w:spacing w:line="360" w:lineRule="atLeast"/>
        <w:ind w:left="420" w:leftChars="200"/>
        <w:rPr>
          <w:rFonts w:hint="eastAsia" w:ascii="宋体" w:hAnsi="宋体" w:cs="宋体"/>
          <w:color w:val="auto"/>
          <w:kern w:val="0"/>
          <w:szCs w:val="21"/>
          <w:highlight w:val="none"/>
        </w:rPr>
      </w:pPr>
      <w:r>
        <w:rPr>
          <w:rFonts w:hint="eastAsia" w:ascii="宋体" w:hAnsi="宋体" w:cs="宋体"/>
          <w:color w:val="auto"/>
          <w:kern w:val="0"/>
          <w:position w:val="-2"/>
          <w:szCs w:val="21"/>
          <w:highlight w:val="none"/>
        </w:rPr>
        <w:t>19.2.4 响应文件递交</w:t>
      </w:r>
      <w:r>
        <w:rPr>
          <w:rFonts w:hint="eastAsia" w:ascii="宋体" w:hAnsi="宋体" w:cs="宋体"/>
          <w:color w:val="auto"/>
          <w:kern w:val="0"/>
          <w:szCs w:val="21"/>
          <w:highlight w:val="none"/>
        </w:rPr>
        <w:t xml:space="preserve">截止时间后，由磋商小组在评标室内开启响应文件。  </w:t>
      </w:r>
    </w:p>
    <w:p>
      <w:pPr>
        <w:tabs>
          <w:tab w:val="left" w:pos="1140"/>
        </w:tabs>
        <w:spacing w:line="360" w:lineRule="atLeast"/>
        <w:ind w:left="420" w:leftChars="172" w:hanging="59" w:hangingChars="28"/>
        <w:rPr>
          <w:rFonts w:hint="eastAsia" w:ascii="宋体" w:hAnsi="宋体" w:cs="宋体"/>
          <w:b/>
          <w:color w:val="auto"/>
          <w:kern w:val="0"/>
          <w:szCs w:val="21"/>
          <w:highlight w:val="none"/>
        </w:rPr>
      </w:pPr>
      <w:r>
        <w:rPr>
          <w:rFonts w:hint="eastAsia" w:ascii="宋体" w:hAnsi="宋体" w:cs="宋体"/>
          <w:b/>
          <w:color w:val="auto"/>
          <w:kern w:val="0"/>
          <w:szCs w:val="21"/>
          <w:highlight w:val="none"/>
        </w:rPr>
        <w:t>20. 评审原则和评审办法</w:t>
      </w:r>
    </w:p>
    <w:p>
      <w:pPr>
        <w:tabs>
          <w:tab w:val="left" w:pos="1140"/>
        </w:tabs>
        <w:spacing w:line="360" w:lineRule="atLeast"/>
        <w:ind w:firstLine="359" w:firstLineChars="171"/>
        <w:rPr>
          <w:rFonts w:hint="eastAsia" w:ascii="宋体" w:hAnsi="宋体" w:cs="宋体"/>
          <w:color w:val="auto"/>
          <w:kern w:val="0"/>
          <w:szCs w:val="21"/>
          <w:highlight w:val="none"/>
        </w:rPr>
      </w:pPr>
      <w:r>
        <w:rPr>
          <w:rFonts w:hint="eastAsia" w:ascii="宋体" w:hAnsi="宋体" w:cs="宋体"/>
          <w:color w:val="auto"/>
          <w:kern w:val="0"/>
          <w:szCs w:val="20"/>
          <w:highlight w:val="none"/>
        </w:rPr>
        <w:t xml:space="preserve">20.1 </w:t>
      </w:r>
      <w:r>
        <w:rPr>
          <w:rFonts w:hint="eastAsia" w:ascii="宋体" w:hAnsi="宋体" w:cs="宋体"/>
          <w:color w:val="auto"/>
          <w:kern w:val="0"/>
          <w:szCs w:val="21"/>
          <w:highlight w:val="none"/>
        </w:rPr>
        <w:t>磋商小组必须坚持公平、公正、科学和择优的原则。</w:t>
      </w:r>
    </w:p>
    <w:p>
      <w:pPr>
        <w:tabs>
          <w:tab w:val="left" w:pos="1140"/>
        </w:tabs>
        <w:spacing w:line="360" w:lineRule="atLeast"/>
        <w:ind w:firstLine="359" w:firstLineChars="171"/>
        <w:rPr>
          <w:rFonts w:hint="eastAsia" w:ascii="宋体" w:hAnsi="宋体" w:cs="宋体"/>
          <w:color w:val="auto"/>
          <w:kern w:val="0"/>
          <w:szCs w:val="21"/>
          <w:highlight w:val="none"/>
        </w:rPr>
      </w:pPr>
      <w:r>
        <w:rPr>
          <w:rFonts w:hint="eastAsia" w:ascii="宋体" w:hAnsi="宋体" w:cs="宋体"/>
          <w:color w:val="auto"/>
          <w:kern w:val="0"/>
          <w:szCs w:val="20"/>
          <w:highlight w:val="none"/>
        </w:rPr>
        <w:t xml:space="preserve">20.2 </w:t>
      </w:r>
      <w:r>
        <w:rPr>
          <w:rFonts w:hint="eastAsia" w:ascii="宋体" w:hAnsi="宋体" w:cs="宋体"/>
          <w:color w:val="auto"/>
          <w:kern w:val="0"/>
          <w:szCs w:val="21"/>
          <w:highlight w:val="none"/>
        </w:rPr>
        <w:t>评审办法：具体详见第四章评审办法。</w:t>
      </w:r>
    </w:p>
    <w:p>
      <w:pPr>
        <w:pStyle w:val="27"/>
        <w:spacing w:line="360" w:lineRule="atLeast"/>
        <w:ind w:firstLine="359" w:firstLineChars="171"/>
        <w:rPr>
          <w:rFonts w:hint="eastAsia" w:hAnsi="宋体" w:cs="宋体"/>
          <w:color w:val="auto"/>
          <w:kern w:val="0"/>
          <w:highlight w:val="none"/>
        </w:rPr>
      </w:pPr>
      <w:r>
        <w:rPr>
          <w:rFonts w:hint="eastAsia" w:hAnsi="宋体" w:cs="宋体"/>
          <w:color w:val="auto"/>
          <w:kern w:val="0"/>
          <w:highlight w:val="none"/>
        </w:rPr>
        <w:t>20.3 磋商小组应按磋商文件进行评审，不得擅自更改评审办法。</w:t>
      </w:r>
    </w:p>
    <w:p>
      <w:pPr>
        <w:pStyle w:val="27"/>
        <w:spacing w:line="360" w:lineRule="atLeast"/>
        <w:ind w:firstLine="359" w:firstLineChars="171"/>
        <w:rPr>
          <w:rFonts w:hint="eastAsia" w:hAnsi="宋体" w:cs="宋体"/>
          <w:color w:val="auto"/>
          <w:kern w:val="0"/>
          <w:highlight w:val="none"/>
        </w:rPr>
      </w:pPr>
      <w:r>
        <w:rPr>
          <w:rFonts w:hint="eastAsia" w:hAnsi="宋体" w:cs="宋体"/>
          <w:color w:val="auto"/>
          <w:kern w:val="0"/>
          <w:highlight w:val="none"/>
        </w:rPr>
        <w:t>20.4 在评审过程中，磋商小组任何人不得对某个供应商发表任何倾向性意见，不得向其他磋商小组成员明示或者暗示自己的评审意见。</w:t>
      </w:r>
    </w:p>
    <w:p>
      <w:pPr>
        <w:tabs>
          <w:tab w:val="left" w:pos="1140"/>
        </w:tabs>
        <w:spacing w:line="360" w:lineRule="atLeast"/>
        <w:ind w:firstLine="359" w:firstLineChars="171"/>
        <w:rPr>
          <w:rFonts w:hint="eastAsia" w:ascii="宋体" w:hAnsi="宋体" w:cs="宋体"/>
          <w:color w:val="auto"/>
          <w:kern w:val="0"/>
          <w:szCs w:val="21"/>
          <w:highlight w:val="none"/>
        </w:rPr>
      </w:pPr>
      <w:r>
        <w:rPr>
          <w:rFonts w:hint="eastAsia" w:ascii="宋体" w:hAnsi="宋体" w:cs="宋体"/>
          <w:color w:val="auto"/>
          <w:kern w:val="0"/>
          <w:szCs w:val="21"/>
          <w:highlight w:val="none"/>
        </w:rPr>
        <w:t>20.5 磋商小组成员对需要共同认定的事项存在争议的，按照少数服从多数的原则作出结论。持不同意见的磋商小组成员应当在评审报告上签署不同意见并说明理由，否则视为同意。</w:t>
      </w:r>
    </w:p>
    <w:p>
      <w:pPr>
        <w:tabs>
          <w:tab w:val="left" w:pos="1140"/>
        </w:tabs>
        <w:spacing w:line="360" w:lineRule="atLeast"/>
        <w:ind w:firstLine="359" w:firstLineChars="171"/>
        <w:rPr>
          <w:rFonts w:hint="eastAsia" w:ascii="宋体" w:hAnsi="宋体" w:cs="宋体"/>
          <w:color w:val="auto"/>
          <w:kern w:val="0"/>
          <w:szCs w:val="21"/>
          <w:highlight w:val="none"/>
        </w:rPr>
      </w:pPr>
      <w:r>
        <w:rPr>
          <w:rFonts w:hint="eastAsia" w:ascii="宋体" w:hAnsi="宋体" w:cs="宋体"/>
          <w:color w:val="auto"/>
          <w:kern w:val="0"/>
          <w:szCs w:val="21"/>
          <w:highlight w:val="none"/>
        </w:rPr>
        <w:t>20.6 响应文件最后报价出现前后不一致的，除竞争性磋商文件另有规定外，按照下列规定修正：</w:t>
      </w:r>
    </w:p>
    <w:p>
      <w:pPr>
        <w:tabs>
          <w:tab w:val="left" w:pos="1140"/>
        </w:tabs>
        <w:spacing w:line="360" w:lineRule="atLeast"/>
        <w:ind w:firstLine="359" w:firstLineChars="171"/>
        <w:rPr>
          <w:rFonts w:hint="eastAsia" w:ascii="宋体" w:hAnsi="宋体" w:cs="宋体"/>
          <w:color w:val="auto"/>
          <w:kern w:val="0"/>
          <w:szCs w:val="21"/>
          <w:highlight w:val="none"/>
        </w:rPr>
      </w:pPr>
      <w:r>
        <w:rPr>
          <w:rFonts w:hint="eastAsia" w:ascii="宋体" w:hAnsi="宋体" w:cs="宋体"/>
          <w:color w:val="auto"/>
          <w:kern w:val="0"/>
          <w:szCs w:val="21"/>
          <w:highlight w:val="none"/>
        </w:rPr>
        <w:t>(1) 响应文件中磋商报价表内容与响应文件中相应内容不一致的，以最后磋商报价表为准；</w:t>
      </w:r>
    </w:p>
    <w:p>
      <w:pPr>
        <w:tabs>
          <w:tab w:val="left" w:pos="1140"/>
        </w:tabs>
        <w:spacing w:line="360" w:lineRule="atLeast"/>
        <w:ind w:firstLine="359" w:firstLineChars="171"/>
        <w:rPr>
          <w:rFonts w:hint="eastAsia" w:ascii="宋体" w:hAnsi="宋体" w:cs="宋体"/>
          <w:color w:val="auto"/>
          <w:kern w:val="0"/>
          <w:szCs w:val="21"/>
          <w:highlight w:val="none"/>
        </w:rPr>
      </w:pPr>
      <w:r>
        <w:rPr>
          <w:rFonts w:hint="eastAsia" w:ascii="宋体" w:hAnsi="宋体" w:cs="宋体"/>
          <w:color w:val="auto"/>
          <w:kern w:val="0"/>
          <w:szCs w:val="21"/>
          <w:highlight w:val="none"/>
        </w:rPr>
        <w:t>(2) 大写金额和小写金额不一致的，以大写金额为准；</w:t>
      </w:r>
    </w:p>
    <w:p>
      <w:pPr>
        <w:tabs>
          <w:tab w:val="left" w:pos="1140"/>
        </w:tabs>
        <w:spacing w:line="360" w:lineRule="atLeast"/>
        <w:ind w:firstLine="359" w:firstLineChars="171"/>
        <w:rPr>
          <w:rFonts w:hint="eastAsia" w:ascii="宋体" w:hAnsi="宋体" w:cs="宋体"/>
          <w:color w:val="auto"/>
          <w:kern w:val="0"/>
          <w:szCs w:val="21"/>
          <w:highlight w:val="none"/>
        </w:rPr>
      </w:pPr>
      <w:r>
        <w:rPr>
          <w:rFonts w:hint="eastAsia" w:ascii="宋体" w:hAnsi="宋体" w:cs="宋体"/>
          <w:color w:val="auto"/>
          <w:kern w:val="0"/>
          <w:szCs w:val="21"/>
          <w:highlight w:val="none"/>
        </w:rPr>
        <w:t>(3) 单价金额小数点或者百分比有明显错位的，以报价表的总价为准，并修改单价；</w:t>
      </w:r>
    </w:p>
    <w:p>
      <w:pPr>
        <w:tabs>
          <w:tab w:val="left" w:pos="1140"/>
        </w:tabs>
        <w:spacing w:line="360" w:lineRule="atLeast"/>
        <w:ind w:firstLine="359" w:firstLineChars="171"/>
        <w:rPr>
          <w:rFonts w:hint="eastAsia" w:ascii="宋体" w:hAnsi="宋体" w:cs="宋体"/>
          <w:color w:val="auto"/>
          <w:kern w:val="0"/>
          <w:szCs w:val="21"/>
          <w:highlight w:val="none"/>
        </w:rPr>
      </w:pPr>
      <w:r>
        <w:rPr>
          <w:rFonts w:hint="eastAsia" w:ascii="宋体" w:hAnsi="宋体" w:cs="宋体"/>
          <w:color w:val="auto"/>
          <w:kern w:val="0"/>
          <w:szCs w:val="21"/>
          <w:highlight w:val="none"/>
        </w:rPr>
        <w:t>(4) 总价金额与按单价汇总金额不一致的，以单价金额计算结果为准。</w:t>
      </w:r>
    </w:p>
    <w:p>
      <w:pPr>
        <w:tabs>
          <w:tab w:val="left" w:pos="1140"/>
        </w:tabs>
        <w:spacing w:line="360" w:lineRule="atLeast"/>
        <w:ind w:firstLine="359" w:firstLineChars="171"/>
        <w:rPr>
          <w:rFonts w:hint="eastAsia" w:ascii="宋体" w:hAnsi="宋体" w:cs="宋体"/>
          <w:color w:val="auto"/>
          <w:kern w:val="0"/>
          <w:szCs w:val="21"/>
          <w:highlight w:val="none"/>
        </w:rPr>
      </w:pPr>
      <w:r>
        <w:rPr>
          <w:rFonts w:hint="eastAsia" w:ascii="宋体" w:hAnsi="宋体" w:cs="宋体"/>
          <w:color w:val="auto"/>
          <w:kern w:val="0"/>
          <w:szCs w:val="21"/>
          <w:highlight w:val="none"/>
        </w:rPr>
        <w:t>同时出现两种以上不一致的，按照前款规定的顺序修正。修正后的报价（不得超出响应文件的范围或者改变响应文件的实质性内容）经磋商供应商确认后产生约束力，磋商供应商不确认的，作无效响应处理。　　　　　　　　　　　　　　　　　　　　　　　　　　　　　　　　　　　　　　　　　　　　　　　　　　　　　　　　　　　　　</w:t>
      </w:r>
    </w:p>
    <w:p>
      <w:pPr>
        <w:tabs>
          <w:tab w:val="left" w:pos="1140"/>
        </w:tabs>
        <w:spacing w:line="360" w:lineRule="atLeast"/>
        <w:ind w:left="420" w:leftChars="172" w:hanging="59" w:hangingChars="28"/>
        <w:rPr>
          <w:rFonts w:hint="eastAsia" w:ascii="宋体" w:hAnsi="宋体" w:cs="宋体"/>
          <w:b/>
          <w:color w:val="auto"/>
          <w:kern w:val="0"/>
          <w:szCs w:val="21"/>
          <w:highlight w:val="none"/>
        </w:rPr>
      </w:pPr>
      <w:r>
        <w:rPr>
          <w:rFonts w:hint="eastAsia" w:ascii="宋体" w:hAnsi="宋体" w:cs="宋体"/>
          <w:b/>
          <w:color w:val="auto"/>
          <w:kern w:val="0"/>
          <w:szCs w:val="21"/>
          <w:highlight w:val="none"/>
        </w:rPr>
        <w:t>21. 评审程序及磋商要求</w:t>
      </w:r>
    </w:p>
    <w:p>
      <w:pPr>
        <w:pStyle w:val="27"/>
        <w:spacing w:line="360" w:lineRule="atLeast"/>
        <w:ind w:firstLine="315" w:firstLineChars="150"/>
        <w:rPr>
          <w:rFonts w:hint="eastAsia" w:hAnsi="宋体" w:cs="宋体"/>
          <w:color w:val="auto"/>
          <w:kern w:val="0"/>
          <w:highlight w:val="none"/>
        </w:rPr>
      </w:pPr>
      <w:r>
        <w:rPr>
          <w:rFonts w:hint="eastAsia" w:hAnsi="宋体" w:cs="宋体"/>
          <w:color w:val="auto"/>
          <w:kern w:val="0"/>
          <w:highlight w:val="none"/>
        </w:rPr>
        <w:t>21.1 采购代理机构核实磋商小组成员身份，告知回避要求，宣布评审工作纪律和程序，统一保管通讯工具或相关电子设备，推选磋商小组组长。</w:t>
      </w:r>
    </w:p>
    <w:p>
      <w:pPr>
        <w:spacing w:line="360" w:lineRule="atLeas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21.2 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pPr>
        <w:spacing w:line="360" w:lineRule="atLeas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21.3磋商小组依据法律法规和竞争性磋商文件的规定，首先对响应文件中的资格证明等进行资格性审查，以确定供应商是否具备本项目供应商资格；再对通过资格性审查的供应商响应文件的有效性、完整性和对磋商文件的响应程度进行符合性审查，以确定是否对磋商文件的实质性要求做出响应。</w:t>
      </w:r>
    </w:p>
    <w:p>
      <w:pPr>
        <w:spacing w:line="38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21.3.1在进行资格性审查时，磋商小组进入《国家企业信用信息公示系统》对企业股东及出资等信息进行查询，对存在《中华人民共和国政府采购法实施条例》第十八条第一款情形的，其响应文件将被视为无效文件。</w:t>
      </w:r>
    </w:p>
    <w:p>
      <w:pPr>
        <w:spacing w:line="38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 xml:space="preserve">   21.3.2审查流程</w:t>
      </w:r>
    </w:p>
    <w:p>
      <w:pPr>
        <w:spacing w:line="360" w:lineRule="atLeast"/>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21.3.2</w:t>
      </w:r>
      <w:r>
        <w:rPr>
          <w:rFonts w:hint="eastAsia" w:ascii="宋体" w:hAnsi="宋体" w:cs="宋体"/>
          <w:color w:val="auto"/>
          <w:kern w:val="0"/>
          <w:szCs w:val="21"/>
          <w:highlight w:val="none"/>
        </w:rPr>
        <w:t>.1响应文件开启后，磋商小组依法对供应商的资格证明文件进行审查。</w:t>
      </w:r>
    </w:p>
    <w:p>
      <w:pPr>
        <w:spacing w:line="360" w:lineRule="atLeas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注：采购人代表或者采购代理机构在资格审查结束前，对供应商进行信用查询。</w:t>
      </w:r>
    </w:p>
    <w:p>
      <w:pPr>
        <w:spacing w:line="360" w:lineRule="atLeas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（1）查询渠道：“政采云”平台“信用中国”网站((https://www.creditchina.gov.cn)、中国政府采购网(（http://www.ccgp.gov.cn）链接入口。</w:t>
      </w:r>
    </w:p>
    <w:p>
      <w:pPr>
        <w:spacing w:line="360" w:lineRule="atLeas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（2）信用查询截止时点：资格审查结束前。</w:t>
      </w:r>
    </w:p>
    <w:p>
      <w:pPr>
        <w:spacing w:line="360" w:lineRule="atLeas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查询记录和证据留存方式：在查询网站中直接打印查询记录，截图另存为电子文档作为评审资料保存。</w:t>
      </w:r>
    </w:p>
    <w:p>
      <w:pPr>
        <w:spacing w:line="360" w:lineRule="atLeas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（3）信用信息使用规则：对在“信用中国”网站((https://www.creditchina.gov.cn) 、中国政府采购网(（http://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tLeast"/>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21.3.2</w:t>
      </w:r>
      <w:r>
        <w:rPr>
          <w:rFonts w:hint="eastAsia" w:ascii="宋体" w:hAnsi="宋体" w:cs="宋体"/>
          <w:color w:val="auto"/>
          <w:kern w:val="0"/>
          <w:szCs w:val="21"/>
          <w:highlight w:val="none"/>
        </w:rPr>
        <w:t>.2资格审查标准为本磋商文件中载明对供应商资格要求的条件。资格审查采用合格制，凡符合磋商文件规定的供应商资格要求的响应文件均通过资格审查。</w:t>
      </w:r>
    </w:p>
    <w:p>
      <w:pPr>
        <w:spacing w:line="360" w:lineRule="atLeast"/>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21.3.2</w:t>
      </w:r>
      <w:r>
        <w:rPr>
          <w:rFonts w:hint="eastAsia" w:ascii="宋体" w:hAnsi="宋体" w:cs="宋体"/>
          <w:color w:val="auto"/>
          <w:kern w:val="0"/>
          <w:szCs w:val="21"/>
          <w:highlight w:val="none"/>
        </w:rPr>
        <w:t>.3供应商有下列情形之一的，资格审查不通过，其响应文件按无效响应处理：</w:t>
      </w:r>
    </w:p>
    <w:p>
      <w:pPr>
        <w:spacing w:line="360" w:lineRule="atLeas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（1）不具备磋商文件中规定的资格要求的；</w:t>
      </w:r>
    </w:p>
    <w:p>
      <w:pPr>
        <w:spacing w:line="360" w:lineRule="atLeas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（2）响应文件未提供任一项“供应商须知前附表”资格证明文件规定的“必须提供”的文件资料的；</w:t>
      </w:r>
    </w:p>
    <w:p>
      <w:pPr>
        <w:spacing w:line="360" w:lineRule="atLeas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（3）响应文件提供的资格证明文件出现任一项不符合“供应商须知前附表”资格证明文件规定的“必须提供”的文件资料要求或者无效的。</w:t>
      </w:r>
    </w:p>
    <w:p>
      <w:pPr>
        <w:spacing w:line="360" w:lineRule="atLeas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（4）同一合同项下的不同供应商，单位负责人为同一人或者存在直接控股、管理关系的；为本项目提供过整体设计、规范编制或者项目管理、监理、检测等服务的。</w:t>
      </w:r>
    </w:p>
    <w:p>
      <w:pPr>
        <w:spacing w:line="360" w:lineRule="atLeast"/>
        <w:ind w:firstLine="420" w:firstLineChars="200"/>
        <w:rPr>
          <w:rFonts w:ascii="宋体" w:cs="宋体"/>
          <w:color w:val="auto"/>
          <w:kern w:val="0"/>
          <w:szCs w:val="21"/>
          <w:highlight w:val="none"/>
        </w:rPr>
      </w:pPr>
      <w:r>
        <w:rPr>
          <w:rFonts w:hint="eastAsia" w:ascii="宋体" w:hAnsi="宋体" w:cs="宋体"/>
          <w:color w:val="auto"/>
          <w:szCs w:val="21"/>
          <w:highlight w:val="none"/>
        </w:rPr>
        <w:t>21.3.2</w:t>
      </w:r>
      <w:r>
        <w:rPr>
          <w:rFonts w:hint="eastAsia" w:ascii="宋体" w:hAnsi="宋体" w:cs="宋体"/>
          <w:color w:val="auto"/>
          <w:kern w:val="0"/>
          <w:szCs w:val="21"/>
          <w:highlight w:val="none"/>
        </w:rPr>
        <w:t>.4通过资格审查的合格供应商不足3家的，不得进入符合性审查环节，采购人或者采购代理机构应当重新开展采购活动。</w:t>
      </w:r>
    </w:p>
    <w:p>
      <w:pPr>
        <w:pStyle w:val="27"/>
        <w:spacing w:line="360" w:lineRule="atLeast"/>
        <w:ind w:firstLine="422" w:firstLineChars="200"/>
        <w:rPr>
          <w:rFonts w:hAnsi="宋体" w:cs="宋体"/>
          <w:b/>
          <w:bCs/>
          <w:color w:val="auto"/>
          <w:kern w:val="0"/>
          <w:highlight w:val="none"/>
        </w:rPr>
      </w:pPr>
      <w:r>
        <w:rPr>
          <w:rFonts w:hAnsi="宋体" w:cs="宋体"/>
          <w:b/>
          <w:bCs/>
          <w:color w:val="auto"/>
          <w:kern w:val="0"/>
          <w:highlight w:val="none"/>
        </w:rPr>
        <w:t xml:space="preserve">22. </w:t>
      </w:r>
      <w:r>
        <w:rPr>
          <w:rFonts w:hint="eastAsia" w:hAnsi="宋体" w:cs="宋体"/>
          <w:b/>
          <w:bCs/>
          <w:color w:val="auto"/>
          <w:kern w:val="0"/>
          <w:highlight w:val="none"/>
        </w:rPr>
        <w:t>确定成交供应商</w:t>
      </w:r>
    </w:p>
    <w:p>
      <w:pPr>
        <w:pStyle w:val="27"/>
        <w:spacing w:line="360" w:lineRule="atLeast"/>
        <w:ind w:firstLine="420" w:firstLineChars="200"/>
        <w:rPr>
          <w:rFonts w:hAnsi="宋体" w:cs="宋体"/>
          <w:color w:val="auto"/>
          <w:kern w:val="0"/>
          <w:highlight w:val="none"/>
        </w:rPr>
      </w:pPr>
      <w:r>
        <w:rPr>
          <w:rFonts w:hint="eastAsia" w:hAnsi="宋体" w:cs="宋体"/>
          <w:color w:val="auto"/>
          <w:kern w:val="0"/>
          <w:highlight w:val="none"/>
        </w:rPr>
        <w:t>（</w:t>
      </w:r>
      <w:r>
        <w:rPr>
          <w:rFonts w:hAnsi="宋体" w:cs="宋体"/>
          <w:color w:val="auto"/>
          <w:kern w:val="0"/>
          <w:highlight w:val="none"/>
        </w:rPr>
        <w:t>1</w:t>
      </w:r>
      <w:r>
        <w:rPr>
          <w:rFonts w:hint="eastAsia" w:hAnsi="宋体" w:cs="宋体"/>
          <w:color w:val="auto"/>
          <w:kern w:val="0"/>
          <w:highlight w:val="none"/>
        </w:rPr>
        <w:t>）评标委员会根据综合得分由高到低排列次序，若得分相同时，以评标报价由低到高顺序排列；若得分相同且磋商报价相同的，以磋商报价由低到高顺序排列；若仍相同的，按技术参数分由高到低顺序排列并推荐中标候选供应商。</w:t>
      </w:r>
    </w:p>
    <w:p>
      <w:pPr>
        <w:pStyle w:val="27"/>
        <w:spacing w:line="360" w:lineRule="atLeast"/>
        <w:ind w:firstLine="420" w:firstLineChars="200"/>
        <w:rPr>
          <w:rFonts w:hAnsi="宋体" w:cs="宋体"/>
          <w:color w:val="auto"/>
          <w:kern w:val="0"/>
          <w:highlight w:val="none"/>
        </w:rPr>
      </w:pPr>
      <w:r>
        <w:rPr>
          <w:rFonts w:hint="eastAsia" w:hAnsi="宋体" w:cs="宋体"/>
          <w:color w:val="auto"/>
          <w:kern w:val="0"/>
          <w:highlight w:val="none"/>
        </w:rPr>
        <w:t>（</w:t>
      </w:r>
      <w:r>
        <w:rPr>
          <w:rFonts w:hAnsi="宋体" w:cs="宋体"/>
          <w:color w:val="auto"/>
          <w:kern w:val="0"/>
          <w:highlight w:val="none"/>
        </w:rPr>
        <w:t>2</w:t>
      </w:r>
      <w:r>
        <w:rPr>
          <w:rFonts w:hint="eastAsia" w:hAnsi="宋体" w:cs="宋体"/>
          <w:color w:val="auto"/>
          <w:kern w:val="0"/>
          <w:highlight w:val="none"/>
        </w:rPr>
        <w:t>）进入详评的供应商可推荐前三名为中标候选供应商，招标采购单位应当确定评标委员会推荐排名第一的中标候选供应商为中标供应商。</w:t>
      </w:r>
    </w:p>
    <w:p>
      <w:pPr>
        <w:pStyle w:val="27"/>
        <w:spacing w:line="360" w:lineRule="atLeast"/>
        <w:ind w:firstLine="420" w:firstLineChars="200"/>
        <w:rPr>
          <w:rFonts w:hAnsi="宋体" w:cs="宋体"/>
          <w:color w:val="auto"/>
          <w:kern w:val="0"/>
          <w:highlight w:val="none"/>
        </w:rPr>
      </w:pPr>
      <w:r>
        <w:rPr>
          <w:rFonts w:hint="eastAsia" w:hAnsi="宋体" w:cs="宋体"/>
          <w:color w:val="auto"/>
          <w:kern w:val="0"/>
          <w:highlight w:val="none"/>
        </w:rPr>
        <w:t>（</w:t>
      </w:r>
      <w:r>
        <w:rPr>
          <w:rFonts w:hAnsi="宋体" w:cs="宋体"/>
          <w:color w:val="auto"/>
          <w:kern w:val="0"/>
          <w:highlight w:val="none"/>
        </w:rPr>
        <w:t>3</w:t>
      </w:r>
      <w:r>
        <w:rPr>
          <w:rFonts w:hint="eastAsia" w:hAnsi="宋体" w:cs="宋体"/>
          <w:color w:val="auto"/>
          <w:kern w:val="0"/>
          <w:highlight w:val="none"/>
        </w:rPr>
        <w:t>）排名第一的中标候选供应商放弃中标、因不可抗力提出不能履行合同，招标采购单位可以确定排名第二的中标候选供应商为中标供应商。</w:t>
      </w:r>
    </w:p>
    <w:p>
      <w:pPr>
        <w:pStyle w:val="27"/>
        <w:spacing w:line="360" w:lineRule="atLeast"/>
        <w:ind w:firstLine="420" w:firstLineChars="200"/>
        <w:rPr>
          <w:rFonts w:hAnsi="宋体" w:cs="宋体"/>
          <w:color w:val="auto"/>
          <w:kern w:val="0"/>
          <w:highlight w:val="none"/>
        </w:rPr>
      </w:pPr>
      <w:r>
        <w:rPr>
          <w:rFonts w:hint="eastAsia" w:hAnsi="宋体" w:cs="宋体"/>
          <w:color w:val="auto"/>
          <w:kern w:val="0"/>
          <w:highlight w:val="none"/>
        </w:rPr>
        <w:t>（</w:t>
      </w:r>
      <w:r>
        <w:rPr>
          <w:rFonts w:hAnsi="宋体" w:cs="宋体"/>
          <w:color w:val="auto"/>
          <w:kern w:val="0"/>
          <w:highlight w:val="none"/>
        </w:rPr>
        <w:t>4</w:t>
      </w:r>
      <w:r>
        <w:rPr>
          <w:rFonts w:hint="eastAsia" w:hAnsi="宋体" w:cs="宋体"/>
          <w:color w:val="auto"/>
          <w:kern w:val="0"/>
          <w:highlight w:val="none"/>
        </w:rPr>
        <w:t>）排名第二的中标候选供应商因前款规定的同样原因不能签订合同的，招标采购单位可以确定排名第三的中标候选供应商为中标供应商。</w:t>
      </w:r>
    </w:p>
    <w:p>
      <w:pPr>
        <w:widowControl/>
        <w:shd w:val="clear" w:color="auto" w:fill="FFFFFF"/>
        <w:spacing w:line="360" w:lineRule="atLeast"/>
        <w:ind w:firstLine="480"/>
        <w:jc w:val="left"/>
        <w:rPr>
          <w:rFonts w:ascii="宋体" w:cs="宋体"/>
          <w:b/>
          <w:color w:val="auto"/>
          <w:kern w:val="0"/>
          <w:szCs w:val="21"/>
          <w:highlight w:val="none"/>
        </w:rPr>
      </w:pPr>
      <w:r>
        <w:rPr>
          <w:rFonts w:ascii="宋体" w:hAnsi="宋体" w:cs="宋体"/>
          <w:b/>
          <w:bCs/>
          <w:color w:val="auto"/>
          <w:kern w:val="0"/>
          <w:szCs w:val="21"/>
          <w:highlight w:val="none"/>
        </w:rPr>
        <w:t xml:space="preserve">23. </w:t>
      </w:r>
      <w:r>
        <w:rPr>
          <w:rFonts w:hint="eastAsia" w:ascii="宋体" w:hAnsi="宋体" w:cs="宋体"/>
          <w:b/>
          <w:color w:val="auto"/>
          <w:kern w:val="0"/>
          <w:szCs w:val="21"/>
          <w:highlight w:val="none"/>
        </w:rPr>
        <w:t>属于下列情况之一者，响应文件无效：</w:t>
      </w:r>
    </w:p>
    <w:p>
      <w:pPr>
        <w:pStyle w:val="27"/>
        <w:spacing w:line="360" w:lineRule="atLeast"/>
        <w:ind w:firstLine="420" w:firstLineChars="200"/>
        <w:rPr>
          <w:rFonts w:hint="eastAsia" w:hAnsi="宋体" w:cs="宋体"/>
          <w:color w:val="auto"/>
          <w:kern w:val="0"/>
          <w:highlight w:val="none"/>
        </w:rPr>
      </w:pPr>
      <w:r>
        <w:rPr>
          <w:rFonts w:hint="eastAsia" w:hAnsi="宋体" w:cs="宋体"/>
          <w:color w:val="auto"/>
          <w:kern w:val="0"/>
          <w:highlight w:val="none"/>
        </w:rPr>
        <w:t>（1）未按磋商文件规定完整线上提交响应文件或未按规定要求线上签字、签章的；</w:t>
      </w:r>
    </w:p>
    <w:p>
      <w:pPr>
        <w:pStyle w:val="27"/>
        <w:spacing w:line="360" w:lineRule="atLeast"/>
        <w:ind w:firstLine="420" w:firstLineChars="200"/>
        <w:rPr>
          <w:rFonts w:hint="eastAsia" w:hAnsi="宋体" w:cs="宋体"/>
          <w:color w:val="auto"/>
          <w:kern w:val="0"/>
          <w:highlight w:val="none"/>
        </w:rPr>
      </w:pPr>
      <w:r>
        <w:rPr>
          <w:rFonts w:hint="eastAsia" w:hAnsi="宋体" w:cs="宋体"/>
          <w:color w:val="auto"/>
          <w:kern w:val="0"/>
          <w:highlight w:val="none"/>
        </w:rPr>
        <w:t>（2）超越了行政审批的经营范围的；</w:t>
      </w:r>
    </w:p>
    <w:p>
      <w:pPr>
        <w:pStyle w:val="27"/>
        <w:spacing w:line="360" w:lineRule="atLeast"/>
        <w:ind w:firstLine="420" w:firstLineChars="200"/>
        <w:rPr>
          <w:rFonts w:hint="eastAsia" w:hAnsi="宋体" w:cs="宋体"/>
          <w:color w:val="auto"/>
          <w:kern w:val="0"/>
          <w:highlight w:val="none"/>
        </w:rPr>
      </w:pPr>
      <w:r>
        <w:rPr>
          <w:rFonts w:hint="eastAsia" w:hAnsi="宋体" w:cs="宋体"/>
          <w:color w:val="auto"/>
          <w:kern w:val="0"/>
          <w:highlight w:val="none"/>
        </w:rPr>
        <w:t>（3）不具备磋商文件规定的资格要求的；</w:t>
      </w:r>
    </w:p>
    <w:p>
      <w:pPr>
        <w:pStyle w:val="27"/>
        <w:spacing w:line="360" w:lineRule="atLeast"/>
        <w:ind w:firstLine="420" w:firstLineChars="200"/>
        <w:rPr>
          <w:rFonts w:hint="eastAsia" w:hAnsi="宋体" w:cs="宋体"/>
          <w:color w:val="auto"/>
          <w:kern w:val="0"/>
          <w:highlight w:val="none"/>
        </w:rPr>
      </w:pPr>
      <w:r>
        <w:rPr>
          <w:rFonts w:hint="eastAsia" w:hAnsi="宋体" w:cs="宋体"/>
          <w:color w:val="auto"/>
          <w:kern w:val="0"/>
          <w:highlight w:val="none"/>
        </w:rPr>
        <w:t>（4）响应文件未按磋商文件的内容和要求编制，或提供虚假材料的；</w:t>
      </w:r>
    </w:p>
    <w:p>
      <w:pPr>
        <w:pStyle w:val="27"/>
        <w:spacing w:line="360" w:lineRule="atLeast"/>
        <w:ind w:firstLine="420" w:firstLineChars="200"/>
        <w:rPr>
          <w:rFonts w:hint="eastAsia" w:hAnsi="宋体" w:cs="宋体"/>
          <w:color w:val="auto"/>
          <w:kern w:val="0"/>
          <w:highlight w:val="none"/>
        </w:rPr>
      </w:pPr>
      <w:r>
        <w:rPr>
          <w:rFonts w:hint="eastAsia" w:hAnsi="宋体" w:cs="宋体"/>
          <w:color w:val="auto"/>
          <w:kern w:val="0"/>
          <w:highlight w:val="none"/>
        </w:rPr>
        <w:t>（5）属于“必须提供”的响应文件未能按磋商文件要求提供的；</w:t>
      </w:r>
    </w:p>
    <w:p>
      <w:pPr>
        <w:pStyle w:val="27"/>
        <w:spacing w:line="360" w:lineRule="atLeast"/>
        <w:ind w:firstLine="420" w:firstLineChars="200"/>
        <w:rPr>
          <w:rFonts w:hint="eastAsia" w:hAnsi="宋体" w:cs="宋体"/>
          <w:color w:val="auto"/>
          <w:kern w:val="0"/>
          <w:highlight w:val="none"/>
        </w:rPr>
      </w:pPr>
      <w:r>
        <w:rPr>
          <w:rFonts w:hint="eastAsia" w:hAnsi="宋体" w:cs="宋体"/>
          <w:color w:val="auto"/>
          <w:kern w:val="0"/>
          <w:highlight w:val="none"/>
        </w:rPr>
        <w:t>（6）响应文件有效期、交货时间、免费保修期、售后服务不能满足磋商文件要求的；</w:t>
      </w:r>
    </w:p>
    <w:p>
      <w:pPr>
        <w:pStyle w:val="27"/>
        <w:spacing w:line="360" w:lineRule="atLeast"/>
        <w:ind w:firstLine="420" w:firstLineChars="200"/>
        <w:rPr>
          <w:rFonts w:hint="eastAsia" w:hAnsi="宋体" w:cs="宋体"/>
          <w:color w:val="auto"/>
          <w:kern w:val="0"/>
          <w:highlight w:val="none"/>
        </w:rPr>
      </w:pPr>
      <w:r>
        <w:rPr>
          <w:rFonts w:hint="eastAsia" w:hAnsi="宋体" w:cs="宋体"/>
          <w:color w:val="auto"/>
          <w:kern w:val="0"/>
          <w:highlight w:val="none"/>
        </w:rPr>
        <w:t>（7）供应商未就“服务采购需求”中的所有内容作完整唯一报价的，或报价超过所投项目的上限控制价的；</w:t>
      </w:r>
    </w:p>
    <w:p>
      <w:pPr>
        <w:pStyle w:val="27"/>
        <w:spacing w:line="360" w:lineRule="atLeast"/>
        <w:ind w:firstLine="420" w:firstLineChars="200"/>
        <w:rPr>
          <w:rFonts w:hint="eastAsia" w:hAnsi="宋体" w:cs="宋体"/>
          <w:color w:val="auto"/>
          <w:kern w:val="0"/>
          <w:highlight w:val="none"/>
        </w:rPr>
      </w:pPr>
      <w:r>
        <w:rPr>
          <w:rFonts w:hint="eastAsia" w:hAnsi="宋体" w:cs="宋体"/>
          <w:color w:val="auto"/>
          <w:kern w:val="0"/>
          <w:highlight w:val="none"/>
        </w:rPr>
        <w:t>（8）未在磋商小组规定的时间内重新提交响应文件的；</w:t>
      </w:r>
    </w:p>
    <w:p>
      <w:pPr>
        <w:pStyle w:val="27"/>
        <w:spacing w:line="360" w:lineRule="atLeast"/>
        <w:ind w:firstLine="420" w:firstLineChars="200"/>
        <w:rPr>
          <w:rFonts w:hint="eastAsia" w:hAnsi="宋体" w:cs="宋体"/>
          <w:color w:val="auto"/>
          <w:kern w:val="0"/>
          <w:highlight w:val="none"/>
        </w:rPr>
      </w:pPr>
      <w:r>
        <w:rPr>
          <w:rFonts w:hint="eastAsia" w:hAnsi="宋体" w:cs="宋体"/>
          <w:color w:val="auto"/>
          <w:kern w:val="0"/>
          <w:highlight w:val="none"/>
        </w:rPr>
        <w:t>（9）未满足磋商文件全部实质性要求的或者响应文件有采购人不能接受的附加条件的；</w:t>
      </w:r>
    </w:p>
    <w:p>
      <w:pPr>
        <w:pStyle w:val="27"/>
        <w:spacing w:line="360" w:lineRule="atLeast"/>
        <w:ind w:firstLine="420" w:firstLineChars="200"/>
        <w:rPr>
          <w:rFonts w:hint="eastAsia" w:hAnsi="宋体" w:cs="宋体"/>
          <w:color w:val="auto"/>
          <w:kern w:val="0"/>
          <w:highlight w:val="none"/>
        </w:rPr>
      </w:pPr>
      <w:r>
        <w:rPr>
          <w:rFonts w:hint="eastAsia" w:hAnsi="宋体" w:cs="宋体"/>
          <w:color w:val="auto"/>
          <w:kern w:val="0"/>
          <w:highlight w:val="none"/>
        </w:rPr>
        <w:t>（10）不符合法律、法规和磋商文件规定的其他实质性要求和条件的。</w:t>
      </w:r>
    </w:p>
    <w:p>
      <w:pPr>
        <w:widowControl/>
        <w:shd w:val="clear" w:color="auto" w:fill="FFFFFF"/>
        <w:spacing w:line="360" w:lineRule="atLeast"/>
        <w:ind w:firstLine="48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磋商人有下列情形之一的，视为串通磋商，磋商文件将被视为无效：</w:t>
      </w:r>
    </w:p>
    <w:p>
      <w:pPr>
        <w:pStyle w:val="27"/>
        <w:spacing w:line="360" w:lineRule="atLeast"/>
        <w:ind w:firstLine="420" w:firstLineChars="200"/>
        <w:rPr>
          <w:rFonts w:hint="eastAsia" w:hAnsi="宋体" w:cs="宋体"/>
          <w:color w:val="auto"/>
          <w:kern w:val="0"/>
          <w:highlight w:val="none"/>
        </w:rPr>
      </w:pPr>
      <w:r>
        <w:rPr>
          <w:rFonts w:hint="eastAsia" w:hAnsi="宋体" w:cs="宋体"/>
          <w:color w:val="auto"/>
          <w:kern w:val="0"/>
          <w:highlight w:val="none"/>
        </w:rPr>
        <w:t>（1）不同磋商人的磋商文件由同一单位或者个人编制；或不同供应商报名的IP地址一致的；</w:t>
      </w:r>
    </w:p>
    <w:p>
      <w:pPr>
        <w:pStyle w:val="27"/>
        <w:spacing w:line="360" w:lineRule="atLeast"/>
        <w:ind w:firstLine="420" w:firstLineChars="200"/>
        <w:rPr>
          <w:rFonts w:hint="eastAsia" w:hAnsi="宋体" w:cs="宋体"/>
          <w:color w:val="auto"/>
          <w:kern w:val="0"/>
          <w:highlight w:val="none"/>
        </w:rPr>
      </w:pPr>
      <w:r>
        <w:rPr>
          <w:rFonts w:hint="eastAsia" w:hAnsi="宋体" w:cs="宋体"/>
          <w:color w:val="auto"/>
          <w:kern w:val="0"/>
          <w:highlight w:val="none"/>
        </w:rPr>
        <w:t>（2）不同磋商人委托同一单位或者个人办理磋商事宜；</w:t>
      </w:r>
    </w:p>
    <w:p>
      <w:pPr>
        <w:pStyle w:val="27"/>
        <w:spacing w:line="360" w:lineRule="atLeast"/>
        <w:ind w:firstLine="420" w:firstLineChars="200"/>
        <w:rPr>
          <w:rFonts w:hint="eastAsia" w:hAnsi="宋体" w:cs="宋体"/>
          <w:color w:val="auto"/>
          <w:kern w:val="0"/>
          <w:highlight w:val="none"/>
        </w:rPr>
      </w:pPr>
      <w:r>
        <w:rPr>
          <w:rFonts w:hint="eastAsia" w:hAnsi="宋体" w:cs="宋体"/>
          <w:color w:val="auto"/>
          <w:kern w:val="0"/>
          <w:highlight w:val="none"/>
        </w:rPr>
        <w:t>（3）不同的磋商人的磋商文件载明的项目管理员为同一个人；</w:t>
      </w:r>
    </w:p>
    <w:p>
      <w:pPr>
        <w:pStyle w:val="27"/>
        <w:spacing w:line="360" w:lineRule="atLeast"/>
        <w:ind w:firstLine="420" w:firstLineChars="200"/>
        <w:rPr>
          <w:rFonts w:hint="eastAsia" w:hAnsi="宋体" w:cs="宋体"/>
          <w:color w:val="auto"/>
          <w:kern w:val="0"/>
          <w:highlight w:val="none"/>
        </w:rPr>
      </w:pPr>
      <w:r>
        <w:rPr>
          <w:rFonts w:hint="eastAsia" w:hAnsi="宋体" w:cs="宋体"/>
          <w:color w:val="auto"/>
          <w:kern w:val="0"/>
          <w:highlight w:val="none"/>
        </w:rPr>
        <w:t xml:space="preserve">（4）不同磋商人的磋商文件异常一致或磋商报价呈规律性差异； </w:t>
      </w:r>
    </w:p>
    <w:p>
      <w:pPr>
        <w:pStyle w:val="27"/>
        <w:spacing w:line="360" w:lineRule="atLeast"/>
        <w:ind w:firstLine="420" w:firstLineChars="200"/>
        <w:rPr>
          <w:rFonts w:hint="eastAsia" w:hAnsi="宋体" w:cs="宋体"/>
          <w:color w:val="auto"/>
          <w:kern w:val="0"/>
          <w:highlight w:val="none"/>
        </w:rPr>
      </w:pPr>
      <w:r>
        <w:rPr>
          <w:rFonts w:hint="eastAsia" w:hAnsi="宋体" w:cs="宋体"/>
          <w:color w:val="auto"/>
          <w:kern w:val="0"/>
          <w:highlight w:val="none"/>
        </w:rPr>
        <w:t>（5）不同磋商人的磋商文件相互混编；</w:t>
      </w:r>
    </w:p>
    <w:p>
      <w:pPr>
        <w:widowControl/>
        <w:shd w:val="clear" w:color="auto" w:fill="FFFFFF"/>
        <w:spacing w:line="360" w:lineRule="atLeast"/>
        <w:ind w:firstLine="48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24. 出现下列情形之一的，采购人或者采购代理机构应当终止竞争性磋商采购活动，发布项目终止公告并说明原因，重新开展采购活动：</w:t>
      </w:r>
    </w:p>
    <w:p>
      <w:pPr>
        <w:pStyle w:val="27"/>
        <w:spacing w:line="360" w:lineRule="atLeast"/>
        <w:ind w:firstLine="420" w:firstLineChars="200"/>
        <w:rPr>
          <w:rFonts w:hint="eastAsia" w:hAnsi="宋体" w:cs="宋体"/>
          <w:color w:val="auto"/>
          <w:kern w:val="0"/>
          <w:highlight w:val="none"/>
        </w:rPr>
      </w:pPr>
      <w:r>
        <w:rPr>
          <w:rFonts w:hint="eastAsia" w:hAnsi="宋体" w:cs="宋体"/>
          <w:color w:val="auto"/>
          <w:kern w:val="0"/>
          <w:highlight w:val="none"/>
        </w:rPr>
        <w:t>（1）因情况变化，不再符合规定的竞争性磋商采购方式适用情形的；</w:t>
      </w:r>
    </w:p>
    <w:p>
      <w:pPr>
        <w:pStyle w:val="27"/>
        <w:spacing w:line="360" w:lineRule="atLeast"/>
        <w:ind w:firstLine="420" w:firstLineChars="200"/>
        <w:rPr>
          <w:rFonts w:hint="eastAsia" w:hAnsi="宋体" w:cs="宋体"/>
          <w:color w:val="auto"/>
          <w:kern w:val="0"/>
          <w:highlight w:val="none"/>
        </w:rPr>
      </w:pPr>
      <w:r>
        <w:rPr>
          <w:rFonts w:hint="eastAsia" w:hAnsi="宋体" w:cs="宋体"/>
          <w:color w:val="auto"/>
          <w:kern w:val="0"/>
          <w:highlight w:val="none"/>
        </w:rPr>
        <w:t xml:space="preserve">（2）出现影响采购公正的违法、违规行为的； </w:t>
      </w:r>
    </w:p>
    <w:p>
      <w:pPr>
        <w:pStyle w:val="27"/>
        <w:spacing w:line="360" w:lineRule="atLeast"/>
        <w:ind w:firstLine="420" w:firstLineChars="200"/>
        <w:rPr>
          <w:rFonts w:hint="eastAsia" w:hAnsi="宋体" w:cs="宋体"/>
          <w:color w:val="auto"/>
          <w:kern w:val="0"/>
          <w:highlight w:val="none"/>
        </w:rPr>
      </w:pPr>
      <w:r>
        <w:rPr>
          <w:rFonts w:hint="eastAsia" w:hAnsi="宋体" w:cs="宋体"/>
          <w:color w:val="auto"/>
          <w:kern w:val="0"/>
          <w:highlight w:val="none"/>
        </w:rPr>
        <w:t>（3）在采购过程中符合竞争要求的供应商或者报价未超过所投项目的上限控制价的供应商不足3家的。（除财库〔2014〕214 号《政府采购竞争性磋商采购方式管理暂行办法》第二十一条第三款规定的情形外）</w:t>
      </w:r>
    </w:p>
    <w:p>
      <w:pPr>
        <w:widowControl/>
        <w:shd w:val="clear" w:color="auto" w:fill="FFFFFF"/>
        <w:spacing w:line="360" w:lineRule="atLeast"/>
        <w:ind w:firstLine="48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25. 磋商过程的监控</w:t>
      </w:r>
    </w:p>
    <w:p>
      <w:pPr>
        <w:pStyle w:val="27"/>
        <w:spacing w:line="360" w:lineRule="atLeast"/>
        <w:ind w:firstLine="411" w:firstLineChars="196"/>
        <w:rPr>
          <w:rFonts w:hAnsi="宋体" w:cs="宋体"/>
          <w:color w:val="auto"/>
          <w:kern w:val="0"/>
          <w:highlight w:val="none"/>
        </w:rPr>
      </w:pPr>
      <w:r>
        <w:rPr>
          <w:rFonts w:hint="eastAsia" w:hAnsi="宋体" w:cs="宋体"/>
          <w:color w:val="auto"/>
          <w:kern w:val="0"/>
          <w:highlight w:val="none"/>
        </w:rPr>
        <w:t>本项目磋商过程实行全程录音、录像监控，供应商在磋商过程中所进行的试图影响磋商结果的不公正活动，可能导致其磋商被拒绝。</w:t>
      </w:r>
    </w:p>
    <w:p>
      <w:pPr>
        <w:widowControl/>
        <w:shd w:val="clear" w:color="auto" w:fill="FFFFFF"/>
        <w:spacing w:line="360" w:lineRule="atLeast"/>
        <w:ind w:firstLine="48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26. 成交公告及成交通知书</w:t>
      </w:r>
    </w:p>
    <w:p>
      <w:pPr>
        <w:spacing w:line="360" w:lineRule="atLeast"/>
        <w:ind w:firstLine="420" w:firstLineChars="200"/>
        <w:rPr>
          <w:rFonts w:hint="eastAsia" w:ascii="宋体" w:hAnsi="宋体" w:cs="宋体"/>
          <w:color w:val="auto"/>
          <w:kern w:val="0"/>
          <w:szCs w:val="20"/>
          <w:highlight w:val="none"/>
        </w:rPr>
      </w:pPr>
      <w:r>
        <w:rPr>
          <w:rFonts w:hint="eastAsia" w:ascii="宋体" w:hAnsi="宋体" w:cs="宋体"/>
          <w:color w:val="auto"/>
          <w:kern w:val="0"/>
          <w:szCs w:val="20"/>
          <w:highlight w:val="none"/>
        </w:rPr>
        <w:t>26.1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pStyle w:val="27"/>
        <w:spacing w:line="360" w:lineRule="atLeast"/>
        <w:ind w:firstLine="411" w:firstLineChars="196"/>
        <w:rPr>
          <w:rFonts w:hint="eastAsia" w:hAnsi="宋体" w:cs="宋体"/>
          <w:color w:val="auto"/>
          <w:kern w:val="0"/>
          <w:highlight w:val="none"/>
        </w:rPr>
      </w:pPr>
      <w:r>
        <w:rPr>
          <w:rFonts w:hint="eastAsia" w:hAnsi="宋体" w:cs="宋体"/>
          <w:color w:val="auto"/>
          <w:kern w:val="0"/>
          <w:highlight w:val="none"/>
        </w:rPr>
        <w:t>26.2 在发布成交公告的同时，采购代理机构向成交供应商发出成交通知书。如成交供应商自接到通知之日起七个工作日内，不办理成交通知书领取手续的，按违约处理。采购单位将取消其成交资格，取消其中标资格，从磋商小组推荐的成交候选人中按顺序重新确定成交供应商。</w:t>
      </w:r>
    </w:p>
    <w:p>
      <w:pPr>
        <w:pStyle w:val="27"/>
        <w:spacing w:line="360" w:lineRule="atLeast"/>
        <w:ind w:firstLine="420" w:firstLineChars="200"/>
        <w:rPr>
          <w:rFonts w:hAnsi="宋体" w:cs="宋体"/>
          <w:b/>
          <w:color w:val="auto"/>
          <w:kern w:val="0"/>
          <w:sz w:val="28"/>
          <w:szCs w:val="28"/>
          <w:highlight w:val="none"/>
        </w:rPr>
      </w:pPr>
      <w:r>
        <w:rPr>
          <w:rFonts w:hAnsi="宋体" w:cs="宋体"/>
          <w:color w:val="auto"/>
          <w:kern w:val="0"/>
          <w:highlight w:val="none"/>
        </w:rPr>
        <w:t xml:space="preserve">26.3 </w:t>
      </w:r>
      <w:r>
        <w:rPr>
          <w:rFonts w:hint="eastAsia" w:hAnsi="宋体" w:cs="宋体"/>
          <w:color w:val="auto"/>
          <w:kern w:val="0"/>
          <w:highlight w:val="none"/>
        </w:rPr>
        <w:t>采购代理机构无义务向未成交的供应商解释未成交原因和退还响应文件。</w:t>
      </w:r>
    </w:p>
    <w:p>
      <w:pPr>
        <w:pStyle w:val="27"/>
        <w:spacing w:line="360" w:lineRule="atLeast"/>
        <w:rPr>
          <w:rFonts w:hAnsi="宋体" w:cs="宋体"/>
          <w:b/>
          <w:color w:val="auto"/>
          <w:kern w:val="0"/>
          <w:highlight w:val="none"/>
        </w:rPr>
      </w:pPr>
      <w:r>
        <w:rPr>
          <w:rFonts w:hAnsi="宋体" w:cs="宋体"/>
          <w:b/>
          <w:color w:val="auto"/>
          <w:kern w:val="0"/>
          <w:highlight w:val="none"/>
        </w:rPr>
        <w:t xml:space="preserve">    27.</w:t>
      </w:r>
      <w:r>
        <w:rPr>
          <w:rFonts w:hint="eastAsia" w:hAnsi="宋体" w:cs="宋体"/>
          <w:b/>
          <w:color w:val="auto"/>
          <w:kern w:val="0"/>
          <w:highlight w:val="none"/>
        </w:rPr>
        <w:t>信用查询</w:t>
      </w:r>
    </w:p>
    <w:p>
      <w:pPr>
        <w:autoSpaceDE w:val="0"/>
        <w:autoSpaceDN w:val="0"/>
        <w:snapToGrid w:val="0"/>
        <w:spacing w:line="360" w:lineRule="atLeast"/>
        <w:ind w:firstLine="420" w:firstLineChars="200"/>
        <w:textAlignment w:val="bottom"/>
        <w:rPr>
          <w:rFonts w:ascii="宋体" w:cs="宋体"/>
          <w:color w:val="auto"/>
          <w:kern w:val="0"/>
          <w:highlight w:val="none"/>
        </w:rPr>
      </w:pPr>
      <w:r>
        <w:rPr>
          <w:rFonts w:hint="eastAsia" w:ascii="宋体" w:hAnsi="宋体" w:cs="宋体"/>
          <w:color w:val="auto"/>
          <w:kern w:val="0"/>
          <w:highlight w:val="none"/>
        </w:rPr>
        <w:t>根据《关于做好政府采购有关信用主体标识码登记及在政府采购活动中查询使用信用记录有关问题的通知》（桂财采〔</w:t>
      </w:r>
      <w:r>
        <w:rPr>
          <w:rFonts w:ascii="宋体" w:hAnsi="宋体" w:cs="宋体"/>
          <w:color w:val="auto"/>
          <w:kern w:val="0"/>
          <w:highlight w:val="none"/>
        </w:rPr>
        <w:t>2016</w:t>
      </w:r>
      <w:r>
        <w:rPr>
          <w:rFonts w:hint="eastAsia" w:ascii="宋体" w:hAnsi="宋体" w:cs="宋体"/>
          <w:color w:val="auto"/>
          <w:kern w:val="0"/>
          <w:highlight w:val="none"/>
        </w:rPr>
        <w:t>〕</w:t>
      </w:r>
      <w:r>
        <w:rPr>
          <w:rFonts w:ascii="宋体" w:hAnsi="宋体" w:cs="宋体"/>
          <w:color w:val="auto"/>
          <w:kern w:val="0"/>
          <w:highlight w:val="none"/>
        </w:rPr>
        <w:t>37</w:t>
      </w:r>
      <w:r>
        <w:rPr>
          <w:rFonts w:hint="eastAsia" w:ascii="宋体" w:hAnsi="宋体" w:cs="宋体"/>
          <w:color w:val="auto"/>
          <w:kern w:val="0"/>
          <w:highlight w:val="none"/>
        </w:rPr>
        <w:t>），由采购人代表或者采购代理机构在资格审查结束前，对供应商进行信用查询：</w:t>
      </w:r>
    </w:p>
    <w:p>
      <w:pPr>
        <w:pStyle w:val="212"/>
        <w:spacing w:line="360" w:lineRule="atLeast"/>
        <w:ind w:firstLine="420" w:firstLineChars="200"/>
        <w:rPr>
          <w:rFonts w:hint="eastAsia" w:hAnsi="宋体" w:cs="宋体"/>
          <w:color w:val="auto"/>
          <w:kern w:val="0"/>
          <w:highlight w:val="none"/>
        </w:rPr>
      </w:pPr>
      <w:r>
        <w:rPr>
          <w:rFonts w:hint="eastAsia" w:hAnsi="宋体" w:cs="宋体"/>
          <w:color w:val="auto"/>
          <w:kern w:val="0"/>
          <w:highlight w:val="none"/>
        </w:rPr>
        <w:t>（1）查询渠道：“政采云”平台“信用中国”网站((https://www.creditchina.gov.cn)、中国政府采购网(（http://www.ccgp.gov.cn）链接入口。</w:t>
      </w:r>
    </w:p>
    <w:p>
      <w:pPr>
        <w:pStyle w:val="212"/>
        <w:spacing w:line="360" w:lineRule="atLeast"/>
        <w:ind w:firstLine="420" w:firstLineChars="200"/>
        <w:rPr>
          <w:rFonts w:hint="eastAsia" w:hAnsi="宋体" w:cs="宋体"/>
          <w:color w:val="auto"/>
          <w:kern w:val="0"/>
          <w:highlight w:val="none"/>
        </w:rPr>
      </w:pPr>
      <w:r>
        <w:rPr>
          <w:rFonts w:hint="eastAsia" w:hAnsi="宋体" w:cs="宋体"/>
          <w:color w:val="auto"/>
          <w:kern w:val="0"/>
          <w:highlight w:val="none"/>
        </w:rPr>
        <w:t>（2）信用查询截止时点：资格审查结束前。</w:t>
      </w:r>
    </w:p>
    <w:p>
      <w:pPr>
        <w:pStyle w:val="212"/>
        <w:spacing w:line="360" w:lineRule="atLeast"/>
        <w:ind w:firstLine="420" w:firstLineChars="200"/>
        <w:rPr>
          <w:rFonts w:hint="eastAsia" w:hAnsi="宋体" w:cs="宋体"/>
          <w:color w:val="auto"/>
          <w:kern w:val="0"/>
          <w:highlight w:val="none"/>
        </w:rPr>
      </w:pPr>
      <w:r>
        <w:rPr>
          <w:rFonts w:hint="eastAsia" w:hAnsi="宋体" w:cs="宋体"/>
          <w:color w:val="auto"/>
          <w:kern w:val="0"/>
          <w:highlight w:val="none"/>
        </w:rPr>
        <w:t>查询记录和证据留存方式：在查询网站中直接打印查询记录，截图另存为电子文档作为评审资料保存。</w:t>
      </w:r>
    </w:p>
    <w:p>
      <w:pPr>
        <w:pStyle w:val="212"/>
        <w:spacing w:line="360" w:lineRule="atLeast"/>
        <w:ind w:firstLine="420" w:firstLineChars="200"/>
        <w:rPr>
          <w:rFonts w:hAnsi="宋体" w:cs="宋体"/>
          <w:color w:val="auto"/>
          <w:kern w:val="0"/>
          <w:highlight w:val="none"/>
        </w:rPr>
      </w:pPr>
      <w:r>
        <w:rPr>
          <w:rFonts w:hint="eastAsia" w:hAnsi="宋体" w:cs="宋体"/>
          <w:color w:val="auto"/>
          <w:kern w:val="0"/>
          <w:highlight w:val="none"/>
        </w:rPr>
        <w:t>（3）信用信息使用规则：对在“信用中国”网站((https://www.creditchina.gov.cn) 、中国政府采购网(（http://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tLeast"/>
        <w:jc w:val="center"/>
        <w:rPr>
          <w:rFonts w:ascii="宋体" w:cs="宋体"/>
          <w:b/>
          <w:color w:val="auto"/>
          <w:kern w:val="0"/>
          <w:sz w:val="28"/>
          <w:szCs w:val="28"/>
          <w:highlight w:val="none"/>
        </w:rPr>
      </w:pPr>
      <w:r>
        <w:rPr>
          <w:rFonts w:hint="eastAsia" w:ascii="宋体" w:hAnsi="宋体" w:cs="宋体"/>
          <w:b/>
          <w:color w:val="auto"/>
          <w:kern w:val="0"/>
          <w:sz w:val="28"/>
          <w:szCs w:val="28"/>
          <w:highlight w:val="none"/>
        </w:rPr>
        <w:t>五、签订合同</w:t>
      </w:r>
    </w:p>
    <w:p>
      <w:pPr>
        <w:tabs>
          <w:tab w:val="left" w:pos="1140"/>
        </w:tabs>
        <w:spacing w:line="360" w:lineRule="atLeast"/>
        <w:ind w:firstLine="422" w:firstLineChars="200"/>
        <w:rPr>
          <w:rFonts w:ascii="宋体" w:cs="宋体"/>
          <w:b/>
          <w:color w:val="auto"/>
          <w:kern w:val="0"/>
          <w:szCs w:val="21"/>
          <w:highlight w:val="none"/>
        </w:rPr>
      </w:pPr>
      <w:r>
        <w:rPr>
          <w:rFonts w:ascii="宋体" w:hAnsi="宋体" w:cs="宋体"/>
          <w:b/>
          <w:color w:val="auto"/>
          <w:kern w:val="0"/>
          <w:szCs w:val="21"/>
          <w:highlight w:val="none"/>
        </w:rPr>
        <w:t>28.</w:t>
      </w:r>
      <w:r>
        <w:rPr>
          <w:rFonts w:hint="eastAsia" w:ascii="宋体" w:hAnsi="宋体" w:cs="宋体"/>
          <w:b/>
          <w:color w:val="auto"/>
          <w:kern w:val="0"/>
          <w:szCs w:val="21"/>
          <w:highlight w:val="none"/>
        </w:rPr>
        <w:t>履约保证金</w:t>
      </w:r>
    </w:p>
    <w:p>
      <w:pPr>
        <w:pStyle w:val="40"/>
        <w:pBdr>
          <w:top w:val="none" w:color="auto" w:sz="0" w:space="0"/>
          <w:left w:val="none" w:color="auto" w:sz="0" w:space="0"/>
          <w:bottom w:val="none" w:color="auto" w:sz="0" w:space="0"/>
          <w:right w:val="none" w:color="auto" w:sz="0" w:space="0"/>
        </w:pBdr>
        <w:ind w:left="0" w:leftChars="0" w:firstLine="420" w:firstLineChars="200"/>
        <w:rPr>
          <w:rFonts w:ascii="宋体" w:cs="宋体"/>
          <w:color w:val="auto"/>
          <w:kern w:val="0"/>
          <w:highlight w:val="none"/>
        </w:rPr>
      </w:pPr>
      <w:r>
        <w:rPr>
          <w:rFonts w:ascii="宋体" w:hAnsi="宋体" w:cs="宋体"/>
          <w:color w:val="auto"/>
          <w:kern w:val="0"/>
          <w:highlight w:val="none"/>
        </w:rPr>
        <w:t xml:space="preserve">28.1 </w:t>
      </w:r>
      <w:r>
        <w:rPr>
          <w:rFonts w:hint="eastAsia" w:ascii="宋体" w:hAnsi="宋体" w:cs="宋体"/>
          <w:color w:val="auto"/>
          <w:kern w:val="0"/>
          <w:highlight w:val="none"/>
        </w:rPr>
        <w:t>履约保证金：根据 《百色市人民政府办公室关于印发百色市 2021 年持续优化营商环境行动方案的通知》（百政办电〔2021〕34 号），本项目无需缴纳履约保证金。</w:t>
      </w:r>
    </w:p>
    <w:p>
      <w:pPr>
        <w:tabs>
          <w:tab w:val="left" w:pos="1140"/>
        </w:tabs>
        <w:spacing w:line="360" w:lineRule="atLeast"/>
        <w:ind w:firstLine="422" w:firstLineChars="200"/>
        <w:rPr>
          <w:rFonts w:ascii="宋体" w:cs="宋体"/>
          <w:b/>
          <w:color w:val="auto"/>
          <w:kern w:val="0"/>
          <w:szCs w:val="21"/>
          <w:highlight w:val="none"/>
        </w:rPr>
      </w:pPr>
      <w:r>
        <w:rPr>
          <w:rFonts w:ascii="宋体" w:hAnsi="宋体" w:cs="宋体"/>
          <w:b/>
          <w:color w:val="auto"/>
          <w:kern w:val="0"/>
          <w:szCs w:val="21"/>
          <w:highlight w:val="none"/>
        </w:rPr>
        <w:t>29</w:t>
      </w:r>
      <w:r>
        <w:rPr>
          <w:rFonts w:hint="eastAsia" w:ascii="宋体" w:hAnsi="宋体" w:cs="宋体"/>
          <w:b/>
          <w:color w:val="auto"/>
          <w:kern w:val="0"/>
          <w:szCs w:val="21"/>
          <w:highlight w:val="none"/>
        </w:rPr>
        <w:t>签订合同</w:t>
      </w:r>
    </w:p>
    <w:p>
      <w:pPr>
        <w:tabs>
          <w:tab w:val="left" w:pos="1140"/>
        </w:tabs>
        <w:spacing w:line="360" w:lineRule="atLeast"/>
        <w:ind w:firstLine="420" w:firstLineChars="200"/>
        <w:rPr>
          <w:rFonts w:ascii="宋体" w:cs="宋体"/>
          <w:color w:val="auto"/>
          <w:kern w:val="0"/>
          <w:highlight w:val="none"/>
        </w:rPr>
      </w:pPr>
      <w:r>
        <w:rPr>
          <w:rFonts w:ascii="宋体" w:hAnsi="宋体" w:cs="宋体"/>
          <w:color w:val="auto"/>
          <w:kern w:val="0"/>
          <w:highlight w:val="none"/>
        </w:rPr>
        <w:t xml:space="preserve">29.1 </w:t>
      </w:r>
      <w:r>
        <w:rPr>
          <w:rFonts w:hint="eastAsia" w:ascii="宋体" w:hAnsi="宋体" w:cs="宋体"/>
          <w:color w:val="auto"/>
          <w:kern w:val="0"/>
          <w:highlight w:val="none"/>
        </w:rPr>
        <w:t>签订合同时间：成交通知书发出之日起二十五日内签订合同。成交供应商领取成交通知书后，应按规定与采购人签订合同。</w:t>
      </w:r>
    </w:p>
    <w:p>
      <w:pPr>
        <w:spacing w:line="360" w:lineRule="atLeast"/>
        <w:ind w:firstLine="420" w:firstLineChars="200"/>
        <w:rPr>
          <w:rFonts w:ascii="宋体" w:cs="宋体"/>
          <w:color w:val="auto"/>
          <w:kern w:val="0"/>
          <w:highlight w:val="none"/>
        </w:rPr>
      </w:pPr>
      <w:r>
        <w:rPr>
          <w:rFonts w:ascii="宋体" w:hAnsi="宋体" w:cs="宋体"/>
          <w:color w:val="auto"/>
          <w:kern w:val="0"/>
          <w:highlight w:val="none"/>
        </w:rPr>
        <w:t>29.2</w:t>
      </w:r>
      <w:r>
        <w:rPr>
          <w:rFonts w:hint="eastAsia" w:ascii="宋体" w:hAnsi="宋体" w:cs="宋体"/>
          <w:color w:val="auto"/>
          <w:kern w:val="0"/>
          <w:highlight w:val="none"/>
        </w:rPr>
        <w:t>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w:t>
      </w:r>
      <w:r>
        <w:rPr>
          <w:rFonts w:hint="eastAsia" w:ascii="宋体" w:hAnsi="宋体" w:cs="宋体"/>
          <w:color w:val="auto"/>
          <w:kern w:val="0"/>
          <w:szCs w:val="21"/>
          <w:highlight w:val="none"/>
        </w:rPr>
        <w:t>拒绝签订政府采购合同的成交供应商不得参加对该项目重新开展的采购活动。</w:t>
      </w:r>
    </w:p>
    <w:p>
      <w:pPr>
        <w:widowControl/>
        <w:spacing w:line="360" w:lineRule="atLeast"/>
        <w:jc w:val="left"/>
        <w:rPr>
          <w:rFonts w:ascii="宋体" w:cs="宋体"/>
          <w:color w:val="auto"/>
          <w:kern w:val="0"/>
          <w:highlight w:val="none"/>
        </w:rPr>
      </w:pPr>
      <w:r>
        <w:rPr>
          <w:rFonts w:hint="eastAsia" w:ascii="宋体" w:hAnsi="宋体" w:cs="宋体"/>
          <w:color w:val="auto"/>
          <w:kern w:val="0"/>
          <w:highlight w:val="none"/>
        </w:rPr>
        <w:t>　　（</w:t>
      </w:r>
      <w:r>
        <w:rPr>
          <w:rFonts w:ascii="宋体" w:hAnsi="宋体" w:cs="宋体"/>
          <w:color w:val="auto"/>
          <w:kern w:val="0"/>
          <w:highlight w:val="none"/>
        </w:rPr>
        <w:t>1</w:t>
      </w:r>
      <w:r>
        <w:rPr>
          <w:rFonts w:hint="eastAsia" w:ascii="宋体" w:hAnsi="宋体" w:cs="宋体"/>
          <w:color w:val="auto"/>
          <w:kern w:val="0"/>
          <w:highlight w:val="none"/>
        </w:rPr>
        <w:t>）成交后不与采购人签订合同的（不可抗力除外）；</w:t>
      </w:r>
    </w:p>
    <w:p>
      <w:pPr>
        <w:widowControl/>
        <w:spacing w:line="360" w:lineRule="atLeast"/>
        <w:jc w:val="left"/>
        <w:rPr>
          <w:rFonts w:ascii="宋体" w:cs="宋体"/>
          <w:color w:val="auto"/>
          <w:kern w:val="0"/>
          <w:highlight w:val="none"/>
        </w:rPr>
      </w:pPr>
      <w:r>
        <w:rPr>
          <w:rFonts w:ascii="宋体" w:hAnsi="宋体" w:cs="宋体"/>
          <w:color w:val="auto"/>
          <w:kern w:val="0"/>
          <w:highlight w:val="none"/>
        </w:rPr>
        <w:t xml:space="preserve">    </w:t>
      </w:r>
      <w:r>
        <w:rPr>
          <w:rFonts w:hint="eastAsia" w:ascii="宋体" w:hAnsi="宋体" w:cs="宋体"/>
          <w:color w:val="auto"/>
          <w:kern w:val="0"/>
          <w:highlight w:val="none"/>
        </w:rPr>
        <w:t>（</w:t>
      </w:r>
      <w:r>
        <w:rPr>
          <w:rFonts w:ascii="宋体" w:hAnsi="宋体" w:cs="宋体"/>
          <w:color w:val="auto"/>
          <w:kern w:val="0"/>
          <w:highlight w:val="none"/>
        </w:rPr>
        <w:t>2</w:t>
      </w:r>
      <w:r>
        <w:rPr>
          <w:rFonts w:hint="eastAsia" w:ascii="宋体" w:hAnsi="宋体" w:cs="宋体"/>
          <w:color w:val="auto"/>
          <w:kern w:val="0"/>
          <w:highlight w:val="none"/>
        </w:rPr>
        <w:t>）将成交项目转让给他人，或者在响应文件中未说明，且未经采购人同意，将成交项目分包给他人的；</w:t>
      </w:r>
    </w:p>
    <w:p>
      <w:pPr>
        <w:widowControl/>
        <w:spacing w:line="360" w:lineRule="atLeast"/>
        <w:ind w:firstLine="420"/>
        <w:jc w:val="left"/>
        <w:rPr>
          <w:rFonts w:ascii="宋体" w:cs="宋体"/>
          <w:color w:val="auto"/>
          <w:kern w:val="0"/>
          <w:highlight w:val="none"/>
        </w:rPr>
      </w:pPr>
      <w:r>
        <w:rPr>
          <w:rFonts w:hint="eastAsia" w:ascii="宋体" w:hAnsi="宋体" w:cs="宋体"/>
          <w:color w:val="auto"/>
          <w:kern w:val="0"/>
          <w:highlight w:val="none"/>
        </w:rPr>
        <w:t>（</w:t>
      </w:r>
      <w:r>
        <w:rPr>
          <w:rFonts w:ascii="宋体" w:hAnsi="宋体" w:cs="宋体"/>
          <w:color w:val="auto"/>
          <w:kern w:val="0"/>
          <w:highlight w:val="none"/>
        </w:rPr>
        <w:t>3</w:t>
      </w:r>
      <w:r>
        <w:rPr>
          <w:rFonts w:hint="eastAsia" w:ascii="宋体" w:hAnsi="宋体" w:cs="宋体"/>
          <w:color w:val="auto"/>
          <w:kern w:val="0"/>
          <w:highlight w:val="none"/>
        </w:rPr>
        <w:t>）拒绝履行合同义务的。</w:t>
      </w:r>
    </w:p>
    <w:p>
      <w:pPr>
        <w:pStyle w:val="27"/>
        <w:spacing w:line="440" w:lineRule="exact"/>
        <w:ind w:left="2" w:leftChars="1" w:firstLine="420" w:firstLineChars="200"/>
        <w:rPr>
          <w:rFonts w:hint="eastAsia" w:hAnsi="宋体" w:cs="宋体"/>
          <w:color w:val="auto"/>
          <w:highlight w:val="none"/>
        </w:rPr>
      </w:pPr>
      <w:r>
        <w:rPr>
          <w:rFonts w:hAnsi="宋体" w:cs="宋体"/>
          <w:color w:val="auto"/>
          <w:kern w:val="0"/>
          <w:highlight w:val="none"/>
        </w:rPr>
        <w:t xml:space="preserve">29.3 </w:t>
      </w:r>
      <w:r>
        <w:rPr>
          <w:rFonts w:hint="eastAsia" w:hAnsi="宋体" w:cs="宋体"/>
          <w:color w:val="auto"/>
          <w:kern w:val="0"/>
          <w:highlight w:val="none"/>
        </w:rPr>
        <w:t>合同备案存档：政府采购合同双方自签订之日起</w:t>
      </w:r>
      <w:r>
        <w:rPr>
          <w:rFonts w:hAnsi="宋体" w:cs="宋体"/>
          <w:color w:val="auto"/>
          <w:kern w:val="0"/>
          <w:highlight w:val="none"/>
        </w:rPr>
        <w:t>1</w:t>
      </w:r>
      <w:r>
        <w:rPr>
          <w:rFonts w:hint="eastAsia" w:hAnsi="宋体" w:cs="宋体"/>
          <w:color w:val="auto"/>
          <w:kern w:val="0"/>
          <w:highlight w:val="none"/>
        </w:rPr>
        <w:t>个工作日内将合同原件一份交采购代理机构，采购代理机构将政府采购合同在省级以上人民政府财政部门指定媒体上公告。采购人于合同签订之日起七个工作日内将一份合同原件送本级财政部门备案，</w:t>
      </w:r>
      <w:r>
        <w:rPr>
          <w:rFonts w:hint="eastAsia" w:hAnsi="宋体" w:cs="宋体"/>
          <w:color w:val="auto"/>
          <w:highlight w:val="none"/>
        </w:rPr>
        <w:t>一份由采购代理机构存档。</w:t>
      </w:r>
    </w:p>
    <w:p>
      <w:pPr>
        <w:pStyle w:val="27"/>
        <w:spacing w:line="380" w:lineRule="exact"/>
        <w:ind w:left="3"/>
        <w:jc w:val="center"/>
        <w:rPr>
          <w:rFonts w:hint="eastAsia" w:hAnsi="宋体" w:cs="宋体"/>
          <w:b/>
          <w:color w:val="auto"/>
          <w:sz w:val="28"/>
          <w:szCs w:val="28"/>
          <w:highlight w:val="none"/>
        </w:rPr>
      </w:pPr>
      <w:r>
        <w:rPr>
          <w:rFonts w:hint="eastAsia" w:hAnsi="宋体" w:cs="宋体"/>
          <w:b/>
          <w:color w:val="auto"/>
          <w:sz w:val="28"/>
          <w:szCs w:val="28"/>
          <w:highlight w:val="none"/>
        </w:rPr>
        <w:t>六、其他事项</w:t>
      </w:r>
    </w:p>
    <w:p>
      <w:pPr>
        <w:spacing w:line="380" w:lineRule="exact"/>
        <w:ind w:firstLine="517" w:firstLineChars="245"/>
        <w:rPr>
          <w:rFonts w:hint="eastAsia" w:ascii="宋体" w:hAnsi="宋体" w:cs="宋体"/>
          <w:b/>
          <w:color w:val="auto"/>
          <w:highlight w:val="none"/>
        </w:rPr>
      </w:pPr>
      <w:r>
        <w:rPr>
          <w:rFonts w:ascii="宋体" w:hAnsi="宋体" w:cs="宋体"/>
          <w:b/>
          <w:color w:val="auto"/>
          <w:highlight w:val="none"/>
        </w:rPr>
        <w:t>3</w:t>
      </w:r>
      <w:r>
        <w:rPr>
          <w:rFonts w:hint="eastAsia" w:ascii="宋体" w:hAnsi="宋体" w:cs="宋体"/>
          <w:b/>
          <w:color w:val="auto"/>
          <w:highlight w:val="none"/>
        </w:rPr>
        <w:t>0</w:t>
      </w:r>
      <w:r>
        <w:rPr>
          <w:rFonts w:hint="eastAsia" w:ascii="宋体" w:hAnsi="宋体" w:cs="宋体"/>
          <w:b/>
          <w:color w:val="auto"/>
          <w:szCs w:val="21"/>
          <w:highlight w:val="none"/>
        </w:rPr>
        <w:t xml:space="preserve">. </w:t>
      </w:r>
      <w:r>
        <w:rPr>
          <w:rFonts w:hint="eastAsia" w:ascii="宋体" w:hAnsi="宋体" w:cs="宋体"/>
          <w:b/>
          <w:color w:val="auto"/>
          <w:highlight w:val="none"/>
        </w:rPr>
        <w:t>采购代理服务费</w:t>
      </w:r>
    </w:p>
    <w:p>
      <w:pPr>
        <w:spacing w:line="380" w:lineRule="exact"/>
        <w:jc w:val="left"/>
        <w:rPr>
          <w:rFonts w:ascii="宋体" w:hAnsi="宋体" w:cs="宋体"/>
          <w:color w:val="auto"/>
          <w:szCs w:val="21"/>
          <w:highlight w:val="none"/>
        </w:rPr>
      </w:pPr>
      <w:r>
        <w:rPr>
          <w:rFonts w:hint="eastAsia" w:ascii="宋体" w:hAnsi="宋体" w:cs="宋体"/>
          <w:color w:val="auto"/>
          <w:highlight w:val="none"/>
        </w:rPr>
        <w:t xml:space="preserve">   成交供应商领取成交通知书前，向</w:t>
      </w:r>
      <w:r>
        <w:rPr>
          <w:rFonts w:hint="eastAsia" w:ascii="宋体" w:hAnsi="宋体" w:cs="宋体"/>
          <w:bCs/>
          <w:color w:val="auto"/>
          <w:highlight w:val="none"/>
        </w:rPr>
        <w:t>广西宜智工程咨询有限公司</w:t>
      </w:r>
      <w:r>
        <w:rPr>
          <w:rFonts w:hint="eastAsia" w:ascii="宋体" w:hAnsi="宋体" w:cs="宋体"/>
          <w:color w:val="auto"/>
          <w:highlight w:val="none"/>
        </w:rPr>
        <w:t>一次性付清采购代理服务费。</w:t>
      </w:r>
      <w:r>
        <w:rPr>
          <w:rFonts w:hint="eastAsia" w:ascii="宋体" w:hAnsi="宋体" w:cs="宋体"/>
          <w:color w:val="auto"/>
          <w:szCs w:val="21"/>
          <w:highlight w:val="none"/>
        </w:rPr>
        <w:t>本项目的采购代理服务收费标准按计价格[2002]1980号《招标代理服务收费管理暂行办法》服务类收费标准向成交供应商收取</w:t>
      </w:r>
      <w:r>
        <w:rPr>
          <w:rFonts w:hint="eastAsia" w:ascii="宋体" w:hAnsi="宋体" w:cs="宋体"/>
          <w:color w:val="auto"/>
          <w:kern w:val="0"/>
          <w:szCs w:val="21"/>
          <w:highlight w:val="none"/>
        </w:rPr>
        <w:t>，</w:t>
      </w:r>
      <w:r>
        <w:rPr>
          <w:rFonts w:hint="eastAsia" w:ascii="宋体" w:hAnsi="宋体" w:cs="宋体"/>
          <w:color w:val="auto"/>
          <w:szCs w:val="21"/>
          <w:highlight w:val="none"/>
        </w:rPr>
        <w:t>不足8000元的按8000元收取，由成交供应商在领取成交通知书前，向采购代理机构一次性支付。</w:t>
      </w:r>
    </w:p>
    <w:p>
      <w:pPr>
        <w:pStyle w:val="31"/>
        <w:rPr>
          <w:rFonts w:hint="eastAsia"/>
          <w:color w:val="auto"/>
          <w:highlight w:val="none"/>
        </w:rPr>
      </w:pPr>
    </w:p>
    <w:p>
      <w:pPr>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采购代理服务收费标准</w:t>
      </w:r>
    </w:p>
    <w:tbl>
      <w:tblPr>
        <w:tblStyle w:val="4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19" w:type="dxa"/>
            <w:noWrap w:val="0"/>
            <w:vAlign w:val="top"/>
          </w:tcPr>
          <w:p>
            <w:pPr>
              <w:pStyle w:val="27"/>
              <w:spacing w:line="380" w:lineRule="exact"/>
              <w:ind w:left="25"/>
              <w:rPr>
                <w:rFonts w:hint="eastAsia" w:hAnsi="宋体" w:cs="宋体"/>
                <w:color w:val="auto"/>
                <w:highlight w:val="none"/>
              </w:rPr>
            </w:pPr>
            <w:r>
              <w:rPr>
                <w:rFonts w:hint="eastAsia" w:hAnsi="宋体" w:cs="宋体"/>
                <w:color w:val="auto"/>
                <w:highlight w:val="none"/>
              </w:rPr>
              <w:pict>
                <v:line id="直线 99" o:spid="_x0000_s2055" o:spt="20" style="position:absolute;left:0pt;margin-left:23.35pt;margin-top:0.85pt;height:49.7pt;width:106.5pt;z-index:251659264;mso-width-relative:page;mso-height-relative:page;" filled="f" coordsize="21600,21600">
                  <v:path arrowok="t"/>
                  <v:fill on="f" focussize="0,0"/>
                  <v:stroke/>
                  <v:imagedata o:title=""/>
                  <o:lock v:ext="edit"/>
                </v:line>
              </w:pict>
            </w:r>
            <w:r>
              <w:rPr>
                <w:rFonts w:hint="eastAsia" w:hAnsi="宋体" w:cs="宋体"/>
                <w:color w:val="auto"/>
                <w:highlight w:val="none"/>
              </w:rPr>
              <w:t>费率           服务类型</w:t>
            </w:r>
          </w:p>
          <w:p>
            <w:pPr>
              <w:pStyle w:val="27"/>
              <w:spacing w:line="380" w:lineRule="exact"/>
              <w:ind w:left="25"/>
              <w:rPr>
                <w:rFonts w:hint="eastAsia" w:hAnsi="宋体" w:cs="宋体"/>
                <w:color w:val="auto"/>
                <w:highlight w:val="none"/>
              </w:rPr>
            </w:pPr>
            <w:r>
              <w:rPr>
                <w:rFonts w:hint="eastAsia" w:hAnsi="宋体" w:cs="宋体"/>
                <w:color w:val="auto"/>
                <w:highlight w:val="none"/>
              </w:rPr>
              <w:pict>
                <v:line id="直线 100" o:spid="_x0000_s2056" o:spt="20" style="position:absolute;left:0pt;margin-left:-5.35pt;margin-top:3.55pt;height:31.2pt;width:135pt;z-index:251660288;mso-width-relative:page;mso-height-relative:page;" filled="f" coordsize="21600,21600">
                  <v:path arrowok="t"/>
                  <v:fill on="f" focussize="0,0"/>
                  <v:stroke/>
                  <v:imagedata o:title=""/>
                  <o:lock v:ext="edit"/>
                </v:line>
              </w:pict>
            </w:r>
          </w:p>
          <w:p>
            <w:pPr>
              <w:pStyle w:val="27"/>
              <w:spacing w:line="380" w:lineRule="exact"/>
              <w:ind w:left="25"/>
              <w:rPr>
                <w:rFonts w:hint="eastAsia" w:hAnsi="宋体" w:cs="宋体"/>
                <w:color w:val="auto"/>
                <w:highlight w:val="none"/>
              </w:rPr>
            </w:pPr>
            <w:r>
              <w:rPr>
                <w:rFonts w:hint="eastAsia" w:hAnsi="宋体" w:cs="宋体"/>
                <w:color w:val="auto"/>
                <w:highlight w:val="none"/>
              </w:rPr>
              <w:t>中标金额（万元）</w:t>
            </w:r>
          </w:p>
        </w:tc>
        <w:tc>
          <w:tcPr>
            <w:tcW w:w="2002" w:type="dxa"/>
            <w:noWrap w:val="0"/>
            <w:vAlign w:val="center"/>
          </w:tcPr>
          <w:p>
            <w:pPr>
              <w:pStyle w:val="27"/>
              <w:spacing w:line="380" w:lineRule="exact"/>
              <w:ind w:left="25"/>
              <w:jc w:val="center"/>
              <w:rPr>
                <w:rFonts w:hint="eastAsia" w:hAnsi="宋体" w:cs="宋体"/>
                <w:color w:val="auto"/>
                <w:highlight w:val="none"/>
              </w:rPr>
            </w:pPr>
            <w:r>
              <w:rPr>
                <w:rFonts w:hint="eastAsia" w:hAnsi="宋体" w:cs="宋体"/>
                <w:color w:val="auto"/>
                <w:highlight w:val="none"/>
              </w:rPr>
              <w:t>货物招标</w:t>
            </w:r>
          </w:p>
        </w:tc>
        <w:tc>
          <w:tcPr>
            <w:tcW w:w="1992" w:type="dxa"/>
            <w:noWrap w:val="0"/>
            <w:vAlign w:val="center"/>
          </w:tcPr>
          <w:p>
            <w:pPr>
              <w:pStyle w:val="27"/>
              <w:spacing w:line="380" w:lineRule="exact"/>
              <w:ind w:left="25"/>
              <w:jc w:val="center"/>
              <w:rPr>
                <w:rFonts w:hint="eastAsia" w:hAnsi="宋体" w:cs="宋体"/>
                <w:color w:val="auto"/>
                <w:highlight w:val="none"/>
              </w:rPr>
            </w:pPr>
            <w:r>
              <w:rPr>
                <w:rFonts w:hint="eastAsia" w:hAnsi="宋体" w:cs="宋体"/>
                <w:color w:val="auto"/>
                <w:highlight w:val="none"/>
              </w:rPr>
              <w:t>服务招标</w:t>
            </w:r>
          </w:p>
        </w:tc>
        <w:tc>
          <w:tcPr>
            <w:tcW w:w="2293" w:type="dxa"/>
            <w:noWrap w:val="0"/>
            <w:vAlign w:val="center"/>
          </w:tcPr>
          <w:p>
            <w:pPr>
              <w:pStyle w:val="27"/>
              <w:spacing w:line="380" w:lineRule="exact"/>
              <w:ind w:left="25"/>
              <w:jc w:val="center"/>
              <w:rPr>
                <w:rFonts w:hint="eastAsia" w:hAnsi="宋体" w:cs="宋体"/>
                <w:color w:val="auto"/>
                <w:highlight w:val="none"/>
              </w:rPr>
            </w:pPr>
            <w:r>
              <w:rPr>
                <w:rFonts w:hint="eastAsia" w:hAnsi="宋体" w:cs="宋体"/>
                <w:color w:val="auto"/>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19" w:type="dxa"/>
            <w:noWrap w:val="0"/>
            <w:vAlign w:val="top"/>
          </w:tcPr>
          <w:p>
            <w:pPr>
              <w:pStyle w:val="27"/>
              <w:spacing w:line="380" w:lineRule="exact"/>
              <w:ind w:left="25"/>
              <w:rPr>
                <w:rFonts w:hint="eastAsia" w:hAnsi="宋体" w:cs="宋体"/>
                <w:color w:val="auto"/>
                <w:highlight w:val="none"/>
              </w:rPr>
            </w:pPr>
            <w:r>
              <w:rPr>
                <w:rFonts w:hint="eastAsia" w:hAnsi="宋体" w:cs="宋体"/>
                <w:color w:val="auto"/>
                <w:highlight w:val="none"/>
              </w:rPr>
              <w:t>100以下</w:t>
            </w:r>
          </w:p>
        </w:tc>
        <w:tc>
          <w:tcPr>
            <w:tcW w:w="2002" w:type="dxa"/>
            <w:noWrap w:val="0"/>
            <w:vAlign w:val="top"/>
          </w:tcPr>
          <w:p>
            <w:pPr>
              <w:pStyle w:val="27"/>
              <w:spacing w:line="380" w:lineRule="exact"/>
              <w:ind w:left="25"/>
              <w:jc w:val="center"/>
              <w:rPr>
                <w:rFonts w:hint="eastAsia" w:hAnsi="宋体" w:cs="宋体"/>
                <w:color w:val="auto"/>
                <w:highlight w:val="none"/>
              </w:rPr>
            </w:pPr>
            <w:r>
              <w:rPr>
                <w:rFonts w:hint="eastAsia" w:hAnsi="宋体" w:cs="宋体"/>
                <w:color w:val="auto"/>
                <w:highlight w:val="none"/>
              </w:rPr>
              <w:t>1.5%</w:t>
            </w:r>
          </w:p>
        </w:tc>
        <w:tc>
          <w:tcPr>
            <w:tcW w:w="1992" w:type="dxa"/>
            <w:noWrap w:val="0"/>
            <w:vAlign w:val="top"/>
          </w:tcPr>
          <w:p>
            <w:pPr>
              <w:pStyle w:val="27"/>
              <w:spacing w:line="380" w:lineRule="exact"/>
              <w:ind w:left="25"/>
              <w:jc w:val="center"/>
              <w:rPr>
                <w:rFonts w:hint="eastAsia" w:hAnsi="宋体" w:cs="宋体"/>
                <w:color w:val="auto"/>
                <w:highlight w:val="none"/>
              </w:rPr>
            </w:pPr>
            <w:r>
              <w:rPr>
                <w:rFonts w:hint="eastAsia" w:hAnsi="宋体" w:cs="宋体"/>
                <w:color w:val="auto"/>
                <w:highlight w:val="none"/>
              </w:rPr>
              <w:t>1.5%</w:t>
            </w:r>
          </w:p>
        </w:tc>
        <w:tc>
          <w:tcPr>
            <w:tcW w:w="2293" w:type="dxa"/>
            <w:noWrap w:val="0"/>
            <w:vAlign w:val="top"/>
          </w:tcPr>
          <w:p>
            <w:pPr>
              <w:pStyle w:val="27"/>
              <w:spacing w:line="380" w:lineRule="exact"/>
              <w:ind w:left="25"/>
              <w:jc w:val="center"/>
              <w:rPr>
                <w:rFonts w:hint="eastAsia" w:hAnsi="宋体" w:cs="宋体"/>
                <w:color w:val="auto"/>
                <w:highlight w:val="none"/>
              </w:rPr>
            </w:pPr>
            <w:r>
              <w:rPr>
                <w:rFonts w:hint="eastAsia" w:hAnsi="宋体" w:cs="宋体"/>
                <w:color w:val="auto"/>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noWrap w:val="0"/>
            <w:vAlign w:val="top"/>
          </w:tcPr>
          <w:p>
            <w:pPr>
              <w:pStyle w:val="27"/>
              <w:spacing w:line="380" w:lineRule="exact"/>
              <w:ind w:left="25"/>
              <w:rPr>
                <w:rFonts w:hint="eastAsia" w:hAnsi="宋体" w:cs="宋体"/>
                <w:color w:val="auto"/>
                <w:highlight w:val="none"/>
              </w:rPr>
            </w:pPr>
            <w:r>
              <w:rPr>
                <w:rFonts w:hint="eastAsia" w:hAnsi="宋体" w:cs="宋体"/>
                <w:color w:val="auto"/>
                <w:highlight w:val="none"/>
              </w:rPr>
              <w:t>100-500</w:t>
            </w:r>
          </w:p>
        </w:tc>
        <w:tc>
          <w:tcPr>
            <w:tcW w:w="2002" w:type="dxa"/>
            <w:noWrap w:val="0"/>
            <w:vAlign w:val="top"/>
          </w:tcPr>
          <w:p>
            <w:pPr>
              <w:pStyle w:val="27"/>
              <w:spacing w:line="380" w:lineRule="exact"/>
              <w:ind w:left="25"/>
              <w:jc w:val="center"/>
              <w:rPr>
                <w:rFonts w:hint="eastAsia" w:hAnsi="宋体" w:cs="宋体"/>
                <w:color w:val="auto"/>
                <w:highlight w:val="none"/>
              </w:rPr>
            </w:pPr>
            <w:r>
              <w:rPr>
                <w:rFonts w:hint="eastAsia" w:hAnsi="宋体" w:cs="宋体"/>
                <w:color w:val="auto"/>
                <w:highlight w:val="none"/>
              </w:rPr>
              <w:t>1.1%</w:t>
            </w:r>
          </w:p>
        </w:tc>
        <w:tc>
          <w:tcPr>
            <w:tcW w:w="1992" w:type="dxa"/>
            <w:noWrap w:val="0"/>
            <w:vAlign w:val="top"/>
          </w:tcPr>
          <w:p>
            <w:pPr>
              <w:pStyle w:val="27"/>
              <w:spacing w:line="380" w:lineRule="exact"/>
              <w:ind w:left="25"/>
              <w:jc w:val="center"/>
              <w:rPr>
                <w:rFonts w:hint="eastAsia" w:hAnsi="宋体" w:cs="宋体"/>
                <w:color w:val="auto"/>
                <w:highlight w:val="none"/>
              </w:rPr>
            </w:pPr>
            <w:r>
              <w:rPr>
                <w:rFonts w:hint="eastAsia" w:hAnsi="宋体" w:cs="宋体"/>
                <w:color w:val="auto"/>
                <w:highlight w:val="none"/>
              </w:rPr>
              <w:t>0.8%</w:t>
            </w:r>
          </w:p>
        </w:tc>
        <w:tc>
          <w:tcPr>
            <w:tcW w:w="2293" w:type="dxa"/>
            <w:noWrap w:val="0"/>
            <w:vAlign w:val="top"/>
          </w:tcPr>
          <w:p>
            <w:pPr>
              <w:pStyle w:val="27"/>
              <w:spacing w:line="380" w:lineRule="exact"/>
              <w:ind w:left="25"/>
              <w:jc w:val="center"/>
              <w:rPr>
                <w:rFonts w:hint="eastAsia" w:hAnsi="宋体" w:cs="宋体"/>
                <w:color w:val="auto"/>
                <w:highlight w:val="none"/>
              </w:rPr>
            </w:pPr>
            <w:r>
              <w:rPr>
                <w:rFonts w:hint="eastAsia" w:hAnsi="宋体" w:cs="宋体"/>
                <w:color w:val="auto"/>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noWrap w:val="0"/>
            <w:vAlign w:val="top"/>
          </w:tcPr>
          <w:p>
            <w:pPr>
              <w:pStyle w:val="27"/>
              <w:spacing w:line="380" w:lineRule="exact"/>
              <w:ind w:left="25"/>
              <w:rPr>
                <w:rFonts w:hint="eastAsia" w:hAnsi="宋体" w:cs="宋体"/>
                <w:color w:val="auto"/>
                <w:highlight w:val="none"/>
              </w:rPr>
            </w:pPr>
            <w:r>
              <w:rPr>
                <w:rFonts w:hint="eastAsia" w:hAnsi="宋体" w:cs="宋体"/>
                <w:color w:val="auto"/>
                <w:highlight w:val="none"/>
              </w:rPr>
              <w:t>500-1000</w:t>
            </w:r>
          </w:p>
        </w:tc>
        <w:tc>
          <w:tcPr>
            <w:tcW w:w="2002" w:type="dxa"/>
            <w:noWrap w:val="0"/>
            <w:vAlign w:val="top"/>
          </w:tcPr>
          <w:p>
            <w:pPr>
              <w:pStyle w:val="27"/>
              <w:spacing w:line="380" w:lineRule="exact"/>
              <w:ind w:left="25"/>
              <w:jc w:val="center"/>
              <w:rPr>
                <w:rFonts w:hint="eastAsia" w:hAnsi="宋体" w:cs="宋体"/>
                <w:color w:val="auto"/>
                <w:highlight w:val="none"/>
              </w:rPr>
            </w:pPr>
            <w:r>
              <w:rPr>
                <w:rFonts w:hint="eastAsia" w:hAnsi="宋体" w:cs="宋体"/>
                <w:color w:val="auto"/>
                <w:highlight w:val="none"/>
              </w:rPr>
              <w:t>0.8%</w:t>
            </w:r>
          </w:p>
        </w:tc>
        <w:tc>
          <w:tcPr>
            <w:tcW w:w="1992" w:type="dxa"/>
            <w:noWrap w:val="0"/>
            <w:vAlign w:val="top"/>
          </w:tcPr>
          <w:p>
            <w:pPr>
              <w:pStyle w:val="27"/>
              <w:spacing w:line="380" w:lineRule="exact"/>
              <w:ind w:left="25"/>
              <w:jc w:val="center"/>
              <w:rPr>
                <w:rFonts w:hint="eastAsia" w:hAnsi="宋体" w:cs="宋体"/>
                <w:color w:val="auto"/>
                <w:highlight w:val="none"/>
              </w:rPr>
            </w:pPr>
            <w:r>
              <w:rPr>
                <w:rFonts w:hint="eastAsia" w:hAnsi="宋体" w:cs="宋体"/>
                <w:color w:val="auto"/>
                <w:highlight w:val="none"/>
              </w:rPr>
              <w:t>0.45%</w:t>
            </w:r>
          </w:p>
        </w:tc>
        <w:tc>
          <w:tcPr>
            <w:tcW w:w="2293" w:type="dxa"/>
            <w:noWrap w:val="0"/>
            <w:vAlign w:val="top"/>
          </w:tcPr>
          <w:p>
            <w:pPr>
              <w:pStyle w:val="27"/>
              <w:spacing w:line="380" w:lineRule="exact"/>
              <w:ind w:left="25"/>
              <w:jc w:val="center"/>
              <w:rPr>
                <w:rFonts w:hint="eastAsia" w:hAnsi="宋体" w:cs="宋体"/>
                <w:color w:val="auto"/>
                <w:highlight w:val="none"/>
              </w:rPr>
            </w:pPr>
            <w:r>
              <w:rPr>
                <w:rFonts w:hint="eastAsia" w:hAnsi="宋体" w:cs="宋体"/>
                <w:color w:val="auto"/>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noWrap w:val="0"/>
            <w:vAlign w:val="top"/>
          </w:tcPr>
          <w:p>
            <w:pPr>
              <w:pStyle w:val="27"/>
              <w:spacing w:line="380" w:lineRule="exact"/>
              <w:ind w:left="25"/>
              <w:rPr>
                <w:rFonts w:hint="eastAsia" w:hAnsi="宋体" w:cs="宋体"/>
                <w:color w:val="auto"/>
                <w:highlight w:val="none"/>
              </w:rPr>
            </w:pPr>
            <w:r>
              <w:rPr>
                <w:rFonts w:hint="eastAsia" w:hAnsi="宋体" w:cs="宋体"/>
                <w:color w:val="auto"/>
                <w:highlight w:val="none"/>
              </w:rPr>
              <w:t>1000-5000</w:t>
            </w:r>
          </w:p>
        </w:tc>
        <w:tc>
          <w:tcPr>
            <w:tcW w:w="2002" w:type="dxa"/>
            <w:noWrap w:val="0"/>
            <w:vAlign w:val="top"/>
          </w:tcPr>
          <w:p>
            <w:pPr>
              <w:pStyle w:val="27"/>
              <w:spacing w:line="380" w:lineRule="exact"/>
              <w:ind w:left="25"/>
              <w:jc w:val="center"/>
              <w:rPr>
                <w:rFonts w:hint="eastAsia" w:hAnsi="宋体" w:cs="宋体"/>
                <w:color w:val="auto"/>
                <w:highlight w:val="none"/>
              </w:rPr>
            </w:pPr>
            <w:r>
              <w:rPr>
                <w:rFonts w:hint="eastAsia" w:hAnsi="宋体" w:cs="宋体"/>
                <w:color w:val="auto"/>
                <w:highlight w:val="none"/>
              </w:rPr>
              <w:t>0.5%</w:t>
            </w:r>
          </w:p>
        </w:tc>
        <w:tc>
          <w:tcPr>
            <w:tcW w:w="1992" w:type="dxa"/>
            <w:noWrap w:val="0"/>
            <w:vAlign w:val="top"/>
          </w:tcPr>
          <w:p>
            <w:pPr>
              <w:pStyle w:val="27"/>
              <w:spacing w:line="380" w:lineRule="exact"/>
              <w:ind w:left="25"/>
              <w:jc w:val="center"/>
              <w:rPr>
                <w:rFonts w:hint="eastAsia" w:hAnsi="宋体" w:cs="宋体"/>
                <w:color w:val="auto"/>
                <w:highlight w:val="none"/>
              </w:rPr>
            </w:pPr>
            <w:r>
              <w:rPr>
                <w:rFonts w:hint="eastAsia" w:hAnsi="宋体" w:cs="宋体"/>
                <w:color w:val="auto"/>
                <w:highlight w:val="none"/>
              </w:rPr>
              <w:t>0.25%</w:t>
            </w:r>
          </w:p>
        </w:tc>
        <w:tc>
          <w:tcPr>
            <w:tcW w:w="2293" w:type="dxa"/>
            <w:noWrap w:val="0"/>
            <w:vAlign w:val="top"/>
          </w:tcPr>
          <w:p>
            <w:pPr>
              <w:pStyle w:val="27"/>
              <w:spacing w:line="380" w:lineRule="exact"/>
              <w:ind w:left="25"/>
              <w:jc w:val="center"/>
              <w:rPr>
                <w:rFonts w:hint="eastAsia" w:hAnsi="宋体" w:cs="宋体"/>
                <w:color w:val="auto"/>
                <w:highlight w:val="none"/>
              </w:rPr>
            </w:pPr>
            <w:r>
              <w:rPr>
                <w:rFonts w:hint="eastAsia" w:hAnsi="宋体" w:cs="宋体"/>
                <w:color w:val="auto"/>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noWrap w:val="0"/>
            <w:vAlign w:val="top"/>
          </w:tcPr>
          <w:p>
            <w:pPr>
              <w:pStyle w:val="27"/>
              <w:spacing w:line="380" w:lineRule="exact"/>
              <w:ind w:left="25"/>
              <w:rPr>
                <w:rFonts w:hint="eastAsia" w:hAnsi="宋体" w:cs="宋体"/>
                <w:color w:val="auto"/>
                <w:highlight w:val="none"/>
              </w:rPr>
            </w:pPr>
            <w:r>
              <w:rPr>
                <w:rFonts w:hint="eastAsia" w:hAnsi="宋体" w:cs="宋体"/>
                <w:color w:val="auto"/>
                <w:highlight w:val="none"/>
              </w:rPr>
              <w:t>5000-10000</w:t>
            </w:r>
          </w:p>
        </w:tc>
        <w:tc>
          <w:tcPr>
            <w:tcW w:w="2002" w:type="dxa"/>
            <w:noWrap w:val="0"/>
            <w:vAlign w:val="top"/>
          </w:tcPr>
          <w:p>
            <w:pPr>
              <w:pStyle w:val="27"/>
              <w:spacing w:line="380" w:lineRule="exact"/>
              <w:ind w:left="25"/>
              <w:jc w:val="center"/>
              <w:rPr>
                <w:rFonts w:hint="eastAsia" w:hAnsi="宋体" w:cs="宋体"/>
                <w:color w:val="auto"/>
                <w:highlight w:val="none"/>
              </w:rPr>
            </w:pPr>
            <w:r>
              <w:rPr>
                <w:rFonts w:hint="eastAsia" w:hAnsi="宋体" w:cs="宋体"/>
                <w:color w:val="auto"/>
                <w:highlight w:val="none"/>
              </w:rPr>
              <w:t>0.25%</w:t>
            </w:r>
          </w:p>
        </w:tc>
        <w:tc>
          <w:tcPr>
            <w:tcW w:w="1992" w:type="dxa"/>
            <w:noWrap w:val="0"/>
            <w:vAlign w:val="top"/>
          </w:tcPr>
          <w:p>
            <w:pPr>
              <w:pStyle w:val="27"/>
              <w:spacing w:line="380" w:lineRule="exact"/>
              <w:ind w:left="25"/>
              <w:jc w:val="center"/>
              <w:rPr>
                <w:rFonts w:hint="eastAsia" w:hAnsi="宋体" w:cs="宋体"/>
                <w:color w:val="auto"/>
                <w:highlight w:val="none"/>
              </w:rPr>
            </w:pPr>
            <w:r>
              <w:rPr>
                <w:rFonts w:hint="eastAsia" w:hAnsi="宋体" w:cs="宋体"/>
                <w:color w:val="auto"/>
                <w:highlight w:val="none"/>
              </w:rPr>
              <w:t>0.1%</w:t>
            </w:r>
          </w:p>
        </w:tc>
        <w:tc>
          <w:tcPr>
            <w:tcW w:w="2293" w:type="dxa"/>
            <w:noWrap w:val="0"/>
            <w:vAlign w:val="top"/>
          </w:tcPr>
          <w:p>
            <w:pPr>
              <w:pStyle w:val="27"/>
              <w:spacing w:line="380" w:lineRule="exact"/>
              <w:ind w:left="25"/>
              <w:jc w:val="center"/>
              <w:rPr>
                <w:rFonts w:hint="eastAsia" w:hAnsi="宋体" w:cs="宋体"/>
                <w:color w:val="auto"/>
                <w:highlight w:val="none"/>
              </w:rPr>
            </w:pPr>
            <w:r>
              <w:rPr>
                <w:rFonts w:hint="eastAsia" w:hAnsi="宋体" w:cs="宋体"/>
                <w:color w:val="auto"/>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719" w:type="dxa"/>
            <w:noWrap w:val="0"/>
            <w:vAlign w:val="top"/>
          </w:tcPr>
          <w:p>
            <w:pPr>
              <w:pStyle w:val="27"/>
              <w:spacing w:line="380" w:lineRule="exact"/>
              <w:ind w:left="25"/>
              <w:rPr>
                <w:rFonts w:hint="eastAsia" w:hAnsi="宋体" w:cs="宋体"/>
                <w:color w:val="auto"/>
                <w:highlight w:val="none"/>
              </w:rPr>
            </w:pPr>
            <w:r>
              <w:rPr>
                <w:rFonts w:hint="eastAsia" w:hAnsi="宋体" w:cs="宋体"/>
                <w:color w:val="auto"/>
                <w:highlight w:val="none"/>
              </w:rPr>
              <w:t>10000-100000</w:t>
            </w:r>
          </w:p>
        </w:tc>
        <w:tc>
          <w:tcPr>
            <w:tcW w:w="2002" w:type="dxa"/>
            <w:noWrap w:val="0"/>
            <w:vAlign w:val="top"/>
          </w:tcPr>
          <w:p>
            <w:pPr>
              <w:pStyle w:val="27"/>
              <w:spacing w:line="380" w:lineRule="exact"/>
              <w:ind w:left="25"/>
              <w:jc w:val="center"/>
              <w:rPr>
                <w:rFonts w:hint="eastAsia" w:hAnsi="宋体" w:cs="宋体"/>
                <w:color w:val="auto"/>
                <w:highlight w:val="none"/>
              </w:rPr>
            </w:pPr>
            <w:r>
              <w:rPr>
                <w:rFonts w:hint="eastAsia" w:hAnsi="宋体" w:cs="宋体"/>
                <w:color w:val="auto"/>
                <w:highlight w:val="none"/>
              </w:rPr>
              <w:t>0.05%</w:t>
            </w:r>
          </w:p>
        </w:tc>
        <w:tc>
          <w:tcPr>
            <w:tcW w:w="1992" w:type="dxa"/>
            <w:noWrap w:val="0"/>
            <w:vAlign w:val="top"/>
          </w:tcPr>
          <w:p>
            <w:pPr>
              <w:pStyle w:val="27"/>
              <w:spacing w:line="380" w:lineRule="exact"/>
              <w:ind w:left="25"/>
              <w:jc w:val="center"/>
              <w:rPr>
                <w:rFonts w:hint="eastAsia" w:hAnsi="宋体" w:cs="宋体"/>
                <w:color w:val="auto"/>
                <w:highlight w:val="none"/>
              </w:rPr>
            </w:pPr>
            <w:r>
              <w:rPr>
                <w:rFonts w:hint="eastAsia" w:hAnsi="宋体" w:cs="宋体"/>
                <w:color w:val="auto"/>
                <w:highlight w:val="none"/>
              </w:rPr>
              <w:t>0.05%</w:t>
            </w:r>
          </w:p>
        </w:tc>
        <w:tc>
          <w:tcPr>
            <w:tcW w:w="2293" w:type="dxa"/>
            <w:noWrap w:val="0"/>
            <w:vAlign w:val="top"/>
          </w:tcPr>
          <w:p>
            <w:pPr>
              <w:pStyle w:val="27"/>
              <w:spacing w:line="380" w:lineRule="exact"/>
              <w:ind w:left="25"/>
              <w:jc w:val="center"/>
              <w:rPr>
                <w:rFonts w:hint="eastAsia" w:hAnsi="宋体" w:cs="宋体"/>
                <w:color w:val="auto"/>
                <w:highlight w:val="none"/>
              </w:rPr>
            </w:pPr>
            <w:r>
              <w:rPr>
                <w:rFonts w:hint="eastAsia" w:hAnsi="宋体" w:cs="宋体"/>
                <w:color w:val="auto"/>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19" w:type="dxa"/>
            <w:noWrap w:val="0"/>
            <w:vAlign w:val="top"/>
          </w:tcPr>
          <w:p>
            <w:pPr>
              <w:pStyle w:val="27"/>
              <w:spacing w:line="380" w:lineRule="exact"/>
              <w:ind w:left="25"/>
              <w:rPr>
                <w:rFonts w:hint="eastAsia" w:hAnsi="宋体" w:cs="宋体"/>
                <w:color w:val="auto"/>
                <w:highlight w:val="none"/>
              </w:rPr>
            </w:pPr>
            <w:r>
              <w:rPr>
                <w:rFonts w:hint="eastAsia" w:hAnsi="宋体" w:cs="宋体"/>
                <w:color w:val="auto"/>
                <w:highlight w:val="none"/>
              </w:rPr>
              <w:t>100000以上</w:t>
            </w:r>
          </w:p>
        </w:tc>
        <w:tc>
          <w:tcPr>
            <w:tcW w:w="2002" w:type="dxa"/>
            <w:noWrap w:val="0"/>
            <w:vAlign w:val="top"/>
          </w:tcPr>
          <w:p>
            <w:pPr>
              <w:pStyle w:val="27"/>
              <w:spacing w:line="380" w:lineRule="exact"/>
              <w:ind w:left="25"/>
              <w:jc w:val="center"/>
              <w:rPr>
                <w:rFonts w:hint="eastAsia" w:hAnsi="宋体" w:cs="宋体"/>
                <w:color w:val="auto"/>
                <w:highlight w:val="none"/>
              </w:rPr>
            </w:pPr>
            <w:r>
              <w:rPr>
                <w:rFonts w:hint="eastAsia" w:hAnsi="宋体" w:cs="宋体"/>
                <w:color w:val="auto"/>
                <w:highlight w:val="none"/>
              </w:rPr>
              <w:t>0.01%</w:t>
            </w:r>
          </w:p>
        </w:tc>
        <w:tc>
          <w:tcPr>
            <w:tcW w:w="1992" w:type="dxa"/>
            <w:noWrap w:val="0"/>
            <w:vAlign w:val="top"/>
          </w:tcPr>
          <w:p>
            <w:pPr>
              <w:pStyle w:val="27"/>
              <w:spacing w:line="380" w:lineRule="exact"/>
              <w:ind w:left="25"/>
              <w:jc w:val="center"/>
              <w:rPr>
                <w:rFonts w:hint="eastAsia" w:hAnsi="宋体" w:cs="宋体"/>
                <w:color w:val="auto"/>
                <w:highlight w:val="none"/>
              </w:rPr>
            </w:pPr>
            <w:r>
              <w:rPr>
                <w:rFonts w:hint="eastAsia" w:hAnsi="宋体" w:cs="宋体"/>
                <w:color w:val="auto"/>
                <w:highlight w:val="none"/>
              </w:rPr>
              <w:t>0.01%</w:t>
            </w:r>
          </w:p>
        </w:tc>
        <w:tc>
          <w:tcPr>
            <w:tcW w:w="2293" w:type="dxa"/>
            <w:noWrap w:val="0"/>
            <w:vAlign w:val="top"/>
          </w:tcPr>
          <w:p>
            <w:pPr>
              <w:pStyle w:val="27"/>
              <w:spacing w:line="380" w:lineRule="exact"/>
              <w:ind w:left="25"/>
              <w:jc w:val="center"/>
              <w:rPr>
                <w:rFonts w:hint="eastAsia" w:hAnsi="宋体" w:cs="宋体"/>
                <w:color w:val="auto"/>
                <w:highlight w:val="none"/>
              </w:rPr>
            </w:pPr>
            <w:r>
              <w:rPr>
                <w:rFonts w:hint="eastAsia" w:hAnsi="宋体" w:cs="宋体"/>
                <w:color w:val="auto"/>
                <w:highlight w:val="none"/>
              </w:rPr>
              <w:t>0.01%</w:t>
            </w:r>
          </w:p>
        </w:tc>
      </w:tr>
    </w:tbl>
    <w:p>
      <w:pPr>
        <w:pStyle w:val="27"/>
        <w:spacing w:line="380" w:lineRule="exact"/>
        <w:ind w:left="25"/>
        <w:rPr>
          <w:rFonts w:hint="eastAsia" w:ascii="宋体" w:hAnsi="宋体" w:cs="宋体"/>
          <w:b/>
          <w:color w:val="auto"/>
          <w:highlight w:val="none"/>
        </w:rPr>
      </w:pPr>
      <w:r>
        <w:rPr>
          <w:rFonts w:hint="eastAsia" w:hAnsi="宋体" w:cs="宋体"/>
          <w:color w:val="auto"/>
          <w:highlight w:val="none"/>
        </w:rPr>
        <w:t>注：采购代理服务收费按差额定率累进法计算。</w:t>
      </w:r>
    </w:p>
    <w:p>
      <w:pPr>
        <w:spacing w:line="400" w:lineRule="exact"/>
        <w:ind w:firstLine="422" w:firstLineChars="200"/>
        <w:rPr>
          <w:rFonts w:hint="eastAsia" w:ascii="宋体" w:hAnsi="宋体" w:cs="宋体"/>
          <w:b/>
          <w:color w:val="auto"/>
          <w:highlight w:val="none"/>
        </w:rPr>
      </w:pPr>
      <w:r>
        <w:rPr>
          <w:rFonts w:hint="eastAsia" w:ascii="宋体" w:hAnsi="宋体" w:cs="宋体"/>
          <w:b/>
          <w:color w:val="auto"/>
          <w:highlight w:val="none"/>
        </w:rPr>
        <w:t>31. 交纳代理服务费的采购代理机构银行账户：</w:t>
      </w:r>
    </w:p>
    <w:p>
      <w:pPr>
        <w:pStyle w:val="27"/>
        <w:snapToGrid w:val="0"/>
        <w:spacing w:line="400" w:lineRule="exact"/>
        <w:ind w:firstLine="315" w:firstLineChars="150"/>
        <w:rPr>
          <w:rFonts w:hint="eastAsia" w:hAnsi="宋体" w:cs="宋体"/>
          <w:color w:val="auto"/>
          <w:highlight w:val="none"/>
        </w:rPr>
      </w:pPr>
      <w:r>
        <w:rPr>
          <w:rFonts w:hint="eastAsia" w:hAnsi="宋体" w:cs="宋体"/>
          <w:color w:val="auto"/>
          <w:highlight w:val="none"/>
        </w:rPr>
        <w:t>公司名称：广西宜智工程咨询有限公司</w:t>
      </w:r>
    </w:p>
    <w:p>
      <w:pPr>
        <w:pStyle w:val="27"/>
        <w:snapToGrid w:val="0"/>
        <w:spacing w:line="400" w:lineRule="exact"/>
        <w:ind w:firstLine="315" w:firstLineChars="150"/>
        <w:rPr>
          <w:rFonts w:hAnsi="宋体" w:cs="宋体"/>
          <w:color w:val="auto"/>
          <w:highlight w:val="none"/>
        </w:rPr>
      </w:pPr>
      <w:r>
        <w:rPr>
          <w:rFonts w:hint="eastAsia" w:hAnsi="宋体" w:cs="宋体"/>
          <w:color w:val="auto"/>
          <w:highlight w:val="none"/>
        </w:rPr>
        <w:t>开户银行：中国建设银行百色向阳支行</w:t>
      </w:r>
    </w:p>
    <w:p>
      <w:pPr>
        <w:pStyle w:val="27"/>
        <w:snapToGrid w:val="0"/>
        <w:spacing w:line="400" w:lineRule="exact"/>
        <w:ind w:firstLine="315" w:firstLineChars="150"/>
        <w:rPr>
          <w:rFonts w:hAnsi="宋体" w:cs="宋体"/>
          <w:color w:val="auto"/>
          <w:highlight w:val="none"/>
        </w:rPr>
      </w:pPr>
      <w:r>
        <w:rPr>
          <w:rFonts w:hint="eastAsia" w:hAnsi="宋体" w:cs="宋体"/>
          <w:color w:val="auto"/>
          <w:highlight w:val="none"/>
        </w:rPr>
        <w:t>银行账号：45050167611100000468</w:t>
      </w:r>
    </w:p>
    <w:p>
      <w:pPr>
        <w:spacing w:line="400" w:lineRule="exact"/>
        <w:ind w:firstLine="422" w:firstLineChars="200"/>
        <w:rPr>
          <w:rFonts w:hint="eastAsia" w:ascii="宋体" w:hAnsi="宋体" w:cs="宋体"/>
          <w:color w:val="auto"/>
          <w:highlight w:val="none"/>
        </w:rPr>
      </w:pPr>
      <w:r>
        <w:rPr>
          <w:rFonts w:hint="eastAsia" w:ascii="宋体" w:hAnsi="宋体" w:cs="宋体"/>
          <w:b/>
          <w:color w:val="auto"/>
          <w:highlight w:val="none"/>
        </w:rPr>
        <w:t>32. 解释权：</w:t>
      </w:r>
      <w:r>
        <w:rPr>
          <w:rFonts w:hint="eastAsia" w:ascii="宋体" w:hAnsi="宋体" w:cs="宋体"/>
          <w:color w:val="auto"/>
          <w:highlight w:val="none"/>
        </w:rPr>
        <w:t>本竞争性磋商文件是根据《中华人民共和国政府采购法》、《中华人民共和国政府采购法实施条例》、《政府采购非招标采购方式管理办法》和政府采购管理有关规定编制，本竞争性磋商文件的解释权属于采购代理机构。</w:t>
      </w:r>
    </w:p>
    <w:p>
      <w:pPr>
        <w:spacing w:line="400" w:lineRule="exact"/>
        <w:ind w:firstLine="422" w:firstLineChars="200"/>
        <w:rPr>
          <w:rFonts w:hint="eastAsia" w:ascii="宋体" w:hAnsi="宋体" w:eastAsia="宋体" w:cs="宋体"/>
          <w:color w:val="auto"/>
          <w:highlight w:val="none"/>
          <w:lang w:eastAsia="zh-CN"/>
        </w:rPr>
      </w:pPr>
      <w:r>
        <w:rPr>
          <w:rFonts w:hint="eastAsia" w:ascii="宋体" w:hAnsi="宋体" w:cs="宋体"/>
          <w:b/>
          <w:color w:val="auto"/>
          <w:highlight w:val="none"/>
        </w:rPr>
        <w:t>33. 监督管理机构：</w:t>
      </w:r>
      <w:r>
        <w:rPr>
          <w:rFonts w:hint="eastAsia" w:ascii="Arial" w:hAnsi="Arial" w:cs="Arial"/>
          <w:color w:val="auto"/>
          <w:highlight w:val="none"/>
          <w:lang w:eastAsia="zh-CN"/>
        </w:rPr>
        <w:t xml:space="preserve">德保县政府采购管理中心 </w:t>
      </w:r>
      <w:r>
        <w:rPr>
          <w:rFonts w:ascii="Arial" w:hAnsi="Arial" w:cs="Arial"/>
          <w:color w:val="auto"/>
          <w:highlight w:val="none"/>
        </w:rPr>
        <w:t xml:space="preserve">   </w:t>
      </w:r>
      <w:r>
        <w:rPr>
          <w:rFonts w:hint="eastAsia" w:ascii="宋体" w:hAnsi="宋体" w:cs="宋体"/>
          <w:color w:val="auto"/>
          <w:highlight w:val="none"/>
        </w:rPr>
        <w:t xml:space="preserve"> 联系电话：</w:t>
      </w:r>
      <w:r>
        <w:rPr>
          <w:rFonts w:hint="eastAsia" w:ascii="宋体" w:hAnsi="宋体" w:cs="宋体"/>
          <w:color w:val="auto"/>
          <w:highlight w:val="none"/>
          <w:lang w:eastAsia="zh-CN"/>
        </w:rPr>
        <w:t>0776-3821171</w:t>
      </w:r>
    </w:p>
    <w:p>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pStyle w:val="27"/>
        <w:snapToGrid w:val="0"/>
        <w:rPr>
          <w:rFonts w:hAnsi="宋体"/>
          <w:b/>
          <w:color w:val="auto"/>
          <w:sz w:val="24"/>
          <w:szCs w:val="24"/>
          <w:highlight w:val="none"/>
        </w:rPr>
      </w:pPr>
      <w:r>
        <w:rPr>
          <w:rFonts w:hint="eastAsia" w:hAnsi="宋体" w:cs="宋体"/>
          <w:b/>
          <w:color w:val="auto"/>
          <w:sz w:val="24"/>
          <w:szCs w:val="24"/>
          <w:highlight w:val="none"/>
        </w:rPr>
        <w:br w:type="page"/>
      </w:r>
      <w:r>
        <w:rPr>
          <w:rFonts w:hint="eastAsia" w:hAnsi="宋体"/>
          <w:b/>
          <w:color w:val="auto"/>
          <w:sz w:val="24"/>
          <w:szCs w:val="24"/>
          <w:highlight w:val="none"/>
        </w:rPr>
        <w:t>附表</w:t>
      </w:r>
      <w:r>
        <w:rPr>
          <w:rFonts w:hAnsi="宋体"/>
          <w:b/>
          <w:color w:val="auto"/>
          <w:sz w:val="24"/>
          <w:szCs w:val="24"/>
          <w:highlight w:val="none"/>
        </w:rPr>
        <w:t>1</w:t>
      </w:r>
      <w:r>
        <w:rPr>
          <w:rFonts w:hint="eastAsia" w:hAnsi="宋体"/>
          <w:b/>
          <w:color w:val="auto"/>
          <w:sz w:val="24"/>
          <w:szCs w:val="24"/>
          <w:highlight w:val="none"/>
        </w:rPr>
        <w:t>：</w:t>
      </w:r>
    </w:p>
    <w:p>
      <w:pPr>
        <w:spacing w:line="460" w:lineRule="exact"/>
        <w:jc w:val="center"/>
        <w:rPr>
          <w:rFonts w:ascii="宋体"/>
          <w:color w:val="auto"/>
          <w:sz w:val="36"/>
          <w:szCs w:val="36"/>
          <w:highlight w:val="none"/>
        </w:rPr>
      </w:pPr>
      <w:r>
        <w:rPr>
          <w:rFonts w:hint="eastAsia" w:ascii="宋体" w:hAnsi="宋体"/>
          <w:color w:val="auto"/>
          <w:sz w:val="36"/>
          <w:szCs w:val="36"/>
          <w:highlight w:val="none"/>
        </w:rPr>
        <w:t>质疑函（格式）</w:t>
      </w:r>
    </w:p>
    <w:p>
      <w:pPr>
        <w:pStyle w:val="27"/>
        <w:snapToGrid w:val="0"/>
        <w:spacing w:line="360" w:lineRule="exact"/>
        <w:ind w:firstLine="422" w:firstLineChars="200"/>
        <w:rPr>
          <w:rFonts w:hAnsi="宋体"/>
          <w:b/>
          <w:bCs/>
          <w:color w:val="auto"/>
          <w:highlight w:val="none"/>
        </w:rPr>
      </w:pPr>
      <w:r>
        <w:rPr>
          <w:rFonts w:hint="eastAsia" w:hAnsi="宋体"/>
          <w:b/>
          <w:bCs/>
          <w:color w:val="auto"/>
          <w:highlight w:val="none"/>
        </w:rPr>
        <w:t>一、质疑供应商基本信息：</w:t>
      </w:r>
    </w:p>
    <w:p>
      <w:pPr>
        <w:pStyle w:val="27"/>
        <w:snapToGrid w:val="0"/>
        <w:spacing w:line="360" w:lineRule="exact"/>
        <w:ind w:firstLine="420" w:firstLineChars="200"/>
        <w:rPr>
          <w:rFonts w:hAnsi="宋体"/>
          <w:bCs/>
          <w:color w:val="auto"/>
          <w:highlight w:val="none"/>
          <w:u w:val="single"/>
        </w:rPr>
      </w:pPr>
      <w:r>
        <w:rPr>
          <w:rFonts w:hint="eastAsia" w:hAnsi="宋体"/>
          <w:bCs/>
          <w:color w:val="auto"/>
          <w:highlight w:val="none"/>
        </w:rPr>
        <w:t>质疑供应商：</w:t>
      </w:r>
      <w:r>
        <w:rPr>
          <w:rFonts w:hAnsi="宋体"/>
          <w:bCs/>
          <w:color w:val="auto"/>
          <w:highlight w:val="none"/>
        </w:rPr>
        <w:t xml:space="preserve">                                                        </w:t>
      </w:r>
    </w:p>
    <w:p>
      <w:pPr>
        <w:pStyle w:val="27"/>
        <w:snapToGrid w:val="0"/>
        <w:spacing w:line="360" w:lineRule="exact"/>
        <w:ind w:firstLine="420" w:firstLineChars="200"/>
        <w:rPr>
          <w:rFonts w:hAnsi="宋体"/>
          <w:bCs/>
          <w:color w:val="auto"/>
          <w:highlight w:val="none"/>
        </w:rPr>
      </w:pPr>
      <w:r>
        <w:rPr>
          <w:rFonts w:hint="eastAsia" w:hAnsi="宋体"/>
          <w:bCs/>
          <w:color w:val="auto"/>
          <w:highlight w:val="none"/>
        </w:rPr>
        <w:t>地址：</w:t>
      </w:r>
      <w:r>
        <w:rPr>
          <w:rFonts w:hAnsi="宋体"/>
          <w:bCs/>
          <w:color w:val="auto"/>
          <w:highlight w:val="none"/>
          <w:u w:val="single"/>
        </w:rPr>
        <w:t xml:space="preserve">                                    </w:t>
      </w:r>
      <w:r>
        <w:rPr>
          <w:rFonts w:hint="eastAsia" w:hAnsi="宋体"/>
          <w:bCs/>
          <w:color w:val="auto"/>
          <w:highlight w:val="none"/>
        </w:rPr>
        <w:t>邮编：</w:t>
      </w:r>
      <w:r>
        <w:rPr>
          <w:rFonts w:hAnsi="宋体"/>
          <w:bCs/>
          <w:color w:val="auto"/>
          <w:highlight w:val="none"/>
        </w:rPr>
        <w:t xml:space="preserve">    </w:t>
      </w:r>
      <w:r>
        <w:rPr>
          <w:rFonts w:hAnsi="宋体"/>
          <w:bCs/>
          <w:color w:val="auto"/>
          <w:highlight w:val="none"/>
          <w:u w:val="single"/>
        </w:rPr>
        <w:t xml:space="preserve">                             </w:t>
      </w:r>
      <w:r>
        <w:rPr>
          <w:rFonts w:hAnsi="宋体"/>
          <w:bCs/>
          <w:color w:val="auto"/>
          <w:highlight w:val="none"/>
        </w:rPr>
        <w:t xml:space="preserve">       </w:t>
      </w:r>
    </w:p>
    <w:p>
      <w:pPr>
        <w:pStyle w:val="27"/>
        <w:snapToGrid w:val="0"/>
        <w:spacing w:line="360" w:lineRule="exact"/>
        <w:ind w:firstLine="420" w:firstLineChars="200"/>
        <w:rPr>
          <w:rFonts w:hAnsi="宋体"/>
          <w:bCs/>
          <w:color w:val="auto"/>
          <w:highlight w:val="none"/>
        </w:rPr>
      </w:pPr>
      <w:r>
        <w:rPr>
          <w:rFonts w:hint="eastAsia" w:hAnsi="宋体"/>
          <w:bCs/>
          <w:color w:val="auto"/>
          <w:highlight w:val="none"/>
        </w:rPr>
        <w:t>联系人：</w:t>
      </w:r>
      <w:r>
        <w:rPr>
          <w:rFonts w:hAnsi="宋体"/>
          <w:bCs/>
          <w:color w:val="auto"/>
          <w:highlight w:val="none"/>
          <w:u w:val="single"/>
        </w:rPr>
        <w:t xml:space="preserve">                     </w:t>
      </w:r>
      <w:r>
        <w:rPr>
          <w:rFonts w:hint="eastAsia" w:hAnsi="宋体"/>
          <w:bCs/>
          <w:color w:val="auto"/>
          <w:highlight w:val="none"/>
        </w:rPr>
        <w:t>联系电话：</w:t>
      </w:r>
      <w:r>
        <w:rPr>
          <w:rFonts w:hAnsi="宋体"/>
          <w:bCs/>
          <w:color w:val="auto"/>
          <w:highlight w:val="none"/>
          <w:u w:val="single"/>
        </w:rPr>
        <w:t xml:space="preserve">                 </w:t>
      </w:r>
    </w:p>
    <w:p>
      <w:pPr>
        <w:pStyle w:val="27"/>
        <w:snapToGrid w:val="0"/>
        <w:spacing w:line="360" w:lineRule="exact"/>
        <w:ind w:firstLine="420" w:firstLineChars="200"/>
        <w:rPr>
          <w:rFonts w:hAnsi="宋体"/>
          <w:bCs/>
          <w:color w:val="auto"/>
          <w:highlight w:val="none"/>
        </w:rPr>
      </w:pPr>
      <w:r>
        <w:rPr>
          <w:rFonts w:hint="eastAsia" w:hAnsi="宋体"/>
          <w:bCs/>
          <w:color w:val="auto"/>
          <w:highlight w:val="none"/>
        </w:rPr>
        <w:t>授权代表：</w:t>
      </w:r>
      <w:r>
        <w:rPr>
          <w:rFonts w:hAnsi="宋体"/>
          <w:bCs/>
          <w:color w:val="auto"/>
          <w:highlight w:val="none"/>
          <w:u w:val="single"/>
        </w:rPr>
        <w:t xml:space="preserve">                      </w:t>
      </w:r>
    </w:p>
    <w:p>
      <w:pPr>
        <w:pStyle w:val="27"/>
        <w:snapToGrid w:val="0"/>
        <w:spacing w:line="360" w:lineRule="exact"/>
        <w:ind w:firstLine="420" w:firstLineChars="200"/>
        <w:rPr>
          <w:rFonts w:hAnsi="宋体"/>
          <w:bCs/>
          <w:color w:val="auto"/>
          <w:highlight w:val="none"/>
          <w:u w:val="single"/>
        </w:rPr>
      </w:pPr>
      <w:r>
        <w:rPr>
          <w:rFonts w:hint="eastAsia" w:hAnsi="宋体"/>
          <w:bCs/>
          <w:color w:val="auto"/>
          <w:highlight w:val="none"/>
        </w:rPr>
        <w:t>联系电话：</w:t>
      </w:r>
      <w:r>
        <w:rPr>
          <w:rFonts w:hAnsi="宋体"/>
          <w:bCs/>
          <w:color w:val="auto"/>
          <w:highlight w:val="none"/>
          <w:u w:val="single"/>
        </w:rPr>
        <w:t xml:space="preserve">                      </w:t>
      </w:r>
    </w:p>
    <w:p>
      <w:pPr>
        <w:pStyle w:val="27"/>
        <w:snapToGrid w:val="0"/>
        <w:spacing w:line="360" w:lineRule="exact"/>
        <w:ind w:firstLine="420" w:firstLineChars="200"/>
        <w:rPr>
          <w:rFonts w:hAnsi="宋体"/>
          <w:bCs/>
          <w:color w:val="auto"/>
          <w:highlight w:val="none"/>
        </w:rPr>
      </w:pPr>
      <w:r>
        <w:rPr>
          <w:rFonts w:hint="eastAsia" w:hAnsi="宋体"/>
          <w:bCs/>
          <w:color w:val="auto"/>
          <w:highlight w:val="none"/>
        </w:rPr>
        <w:t>地址：</w:t>
      </w:r>
      <w:r>
        <w:rPr>
          <w:rFonts w:hAnsi="宋体"/>
          <w:bCs/>
          <w:color w:val="auto"/>
          <w:highlight w:val="none"/>
          <w:u w:val="single"/>
        </w:rPr>
        <w:t xml:space="preserve">                 </w:t>
      </w:r>
      <w:r>
        <w:rPr>
          <w:rFonts w:hint="eastAsia" w:hAnsi="宋体"/>
          <w:bCs/>
          <w:color w:val="auto"/>
          <w:highlight w:val="none"/>
        </w:rPr>
        <w:t>邮编：</w:t>
      </w:r>
      <w:r>
        <w:rPr>
          <w:rFonts w:hAnsi="宋体"/>
          <w:bCs/>
          <w:color w:val="auto"/>
          <w:highlight w:val="none"/>
          <w:u w:val="single"/>
        </w:rPr>
        <w:t xml:space="preserve">                  </w:t>
      </w:r>
      <w:r>
        <w:rPr>
          <w:rFonts w:hAnsi="宋体"/>
          <w:bCs/>
          <w:color w:val="auto"/>
          <w:highlight w:val="none"/>
        </w:rPr>
        <w:t xml:space="preserve">     </w:t>
      </w:r>
    </w:p>
    <w:p>
      <w:pPr>
        <w:pStyle w:val="27"/>
        <w:snapToGrid w:val="0"/>
        <w:spacing w:line="360" w:lineRule="exact"/>
        <w:ind w:firstLine="422" w:firstLineChars="200"/>
        <w:rPr>
          <w:rFonts w:hAnsi="宋体"/>
          <w:b/>
          <w:bCs/>
          <w:color w:val="auto"/>
          <w:highlight w:val="none"/>
        </w:rPr>
      </w:pPr>
      <w:r>
        <w:rPr>
          <w:rFonts w:hint="eastAsia" w:hAnsi="宋体"/>
          <w:b/>
          <w:bCs/>
          <w:color w:val="auto"/>
          <w:highlight w:val="none"/>
        </w:rPr>
        <w:t>二、质疑项目基本情况：</w:t>
      </w:r>
    </w:p>
    <w:p>
      <w:pPr>
        <w:pStyle w:val="27"/>
        <w:spacing w:line="360" w:lineRule="exact"/>
        <w:ind w:left="25" w:leftChars="12" w:firstLine="413" w:firstLineChars="197"/>
        <w:rPr>
          <w:rFonts w:hAnsi="宋体"/>
          <w:color w:val="auto"/>
          <w:highlight w:val="none"/>
        </w:rPr>
      </w:pPr>
      <w:r>
        <w:rPr>
          <w:rFonts w:hint="eastAsia" w:hAnsi="宋体"/>
          <w:bCs/>
          <w:color w:val="auto"/>
          <w:highlight w:val="none"/>
        </w:rPr>
        <w:t>质疑</w:t>
      </w:r>
      <w:r>
        <w:rPr>
          <w:rFonts w:hint="eastAsia" w:hAnsi="宋体"/>
          <w:color w:val="auto"/>
          <w:highlight w:val="none"/>
        </w:rPr>
        <w:t>项目的名称：</w:t>
      </w:r>
      <w:r>
        <w:rPr>
          <w:rFonts w:hAnsi="宋体"/>
          <w:bCs/>
          <w:color w:val="auto"/>
          <w:highlight w:val="none"/>
          <w:u w:val="single"/>
        </w:rPr>
        <w:t xml:space="preserve">                                     </w:t>
      </w:r>
    </w:p>
    <w:p>
      <w:pPr>
        <w:pStyle w:val="27"/>
        <w:spacing w:line="360" w:lineRule="exact"/>
        <w:ind w:left="25" w:leftChars="12" w:firstLine="413" w:firstLineChars="197"/>
        <w:rPr>
          <w:rFonts w:hAnsi="宋体"/>
          <w:color w:val="auto"/>
          <w:highlight w:val="none"/>
        </w:rPr>
      </w:pPr>
      <w:r>
        <w:rPr>
          <w:rFonts w:hint="eastAsia" w:hAnsi="宋体"/>
          <w:bCs/>
          <w:color w:val="auto"/>
          <w:highlight w:val="none"/>
        </w:rPr>
        <w:t>质疑</w:t>
      </w:r>
      <w:r>
        <w:rPr>
          <w:rFonts w:hint="eastAsia" w:hAnsi="宋体"/>
          <w:color w:val="auto"/>
          <w:highlight w:val="none"/>
        </w:rPr>
        <w:t>项目的编号：</w:t>
      </w:r>
      <w:r>
        <w:rPr>
          <w:rFonts w:hAnsi="宋体"/>
          <w:bCs/>
          <w:color w:val="auto"/>
          <w:highlight w:val="none"/>
          <w:u w:val="single"/>
        </w:rPr>
        <w:t xml:space="preserve">                                     </w:t>
      </w:r>
      <w:r>
        <w:rPr>
          <w:rFonts w:hAnsi="宋体"/>
          <w:color w:val="auto"/>
          <w:highlight w:val="none"/>
        </w:rPr>
        <w:t xml:space="preserve"> </w:t>
      </w:r>
    </w:p>
    <w:p>
      <w:pPr>
        <w:pStyle w:val="27"/>
        <w:spacing w:line="360" w:lineRule="exact"/>
        <w:ind w:left="25" w:leftChars="12" w:firstLine="413" w:firstLineChars="197"/>
        <w:rPr>
          <w:rFonts w:hAnsi="宋体"/>
          <w:color w:val="auto"/>
          <w:highlight w:val="none"/>
        </w:rPr>
      </w:pPr>
      <w:r>
        <w:rPr>
          <w:rFonts w:hint="eastAsia" w:hAnsi="宋体"/>
          <w:color w:val="auto"/>
          <w:highlight w:val="none"/>
        </w:rPr>
        <w:t>采购人名称：</w:t>
      </w:r>
      <w:r>
        <w:rPr>
          <w:rFonts w:hAnsi="宋体"/>
          <w:bCs/>
          <w:color w:val="auto"/>
          <w:highlight w:val="none"/>
          <w:u w:val="single"/>
        </w:rPr>
        <w:t xml:space="preserve">                                         </w:t>
      </w:r>
    </w:p>
    <w:p>
      <w:pPr>
        <w:pStyle w:val="27"/>
        <w:spacing w:line="360" w:lineRule="exact"/>
        <w:ind w:left="25" w:leftChars="12" w:firstLine="413" w:firstLineChars="197"/>
        <w:rPr>
          <w:rFonts w:hAnsi="宋体"/>
          <w:color w:val="auto"/>
          <w:highlight w:val="none"/>
        </w:rPr>
      </w:pPr>
      <w:r>
        <w:rPr>
          <w:rFonts w:hint="eastAsia" w:hAnsi="宋体"/>
          <w:color w:val="auto"/>
          <w:highlight w:val="none"/>
        </w:rPr>
        <w:t>质疑事项：</w:t>
      </w:r>
    </w:p>
    <w:p>
      <w:pPr>
        <w:pStyle w:val="27"/>
        <w:spacing w:line="360" w:lineRule="exact"/>
        <w:ind w:left="25" w:leftChars="12" w:firstLine="441" w:firstLineChars="147"/>
        <w:rPr>
          <w:rFonts w:hAnsi="宋体"/>
          <w:color w:val="auto"/>
          <w:highlight w:val="none"/>
        </w:rPr>
      </w:pPr>
      <w:r>
        <w:rPr>
          <w:rFonts w:hint="eastAsia" w:hAnsi="宋体"/>
          <w:color w:val="auto"/>
          <w:sz w:val="30"/>
          <w:szCs w:val="30"/>
          <w:highlight w:val="none"/>
        </w:rPr>
        <w:t>□</w:t>
      </w:r>
      <w:r>
        <w:rPr>
          <w:rFonts w:hint="eastAsia" w:hAnsi="宋体"/>
          <w:color w:val="auto"/>
          <w:highlight w:val="none"/>
        </w:rPr>
        <w:t>磋商文件</w:t>
      </w:r>
      <w:r>
        <w:rPr>
          <w:rFonts w:hAnsi="宋体"/>
          <w:color w:val="auto"/>
          <w:highlight w:val="none"/>
        </w:rPr>
        <w:t xml:space="preserve">   </w:t>
      </w:r>
      <w:r>
        <w:rPr>
          <w:rFonts w:hint="eastAsia" w:hAnsi="宋体"/>
          <w:color w:val="auto"/>
          <w:highlight w:val="none"/>
        </w:rPr>
        <w:t>采购文件获取日期：</w:t>
      </w:r>
      <w:r>
        <w:rPr>
          <w:rFonts w:hAnsi="宋体"/>
          <w:bCs/>
          <w:color w:val="auto"/>
          <w:highlight w:val="none"/>
          <w:u w:val="single"/>
        </w:rPr>
        <w:t xml:space="preserve">                                   </w:t>
      </w:r>
    </w:p>
    <w:p>
      <w:pPr>
        <w:pStyle w:val="27"/>
        <w:spacing w:line="360" w:lineRule="exact"/>
        <w:ind w:left="25" w:leftChars="12" w:firstLine="441" w:firstLineChars="147"/>
        <w:rPr>
          <w:rFonts w:hAnsi="宋体"/>
          <w:color w:val="auto"/>
          <w:highlight w:val="none"/>
        </w:rPr>
      </w:pPr>
      <w:r>
        <w:rPr>
          <w:rFonts w:hint="eastAsia" w:hAnsi="宋体"/>
          <w:color w:val="auto"/>
          <w:sz w:val="30"/>
          <w:szCs w:val="30"/>
          <w:highlight w:val="none"/>
        </w:rPr>
        <w:t>□</w:t>
      </w:r>
      <w:r>
        <w:rPr>
          <w:rFonts w:hint="eastAsia" w:hAnsi="宋体"/>
          <w:color w:val="auto"/>
          <w:highlight w:val="none"/>
        </w:rPr>
        <w:t>采购过程</w:t>
      </w:r>
      <w:r>
        <w:rPr>
          <w:rFonts w:hAnsi="宋体"/>
          <w:color w:val="auto"/>
          <w:highlight w:val="none"/>
        </w:rPr>
        <w:t xml:space="preserve">   </w:t>
      </w:r>
    </w:p>
    <w:p>
      <w:pPr>
        <w:pStyle w:val="27"/>
        <w:spacing w:line="360" w:lineRule="exact"/>
        <w:ind w:left="25" w:leftChars="12" w:firstLine="441" w:firstLineChars="147"/>
        <w:rPr>
          <w:rFonts w:hAnsi="宋体"/>
          <w:bCs/>
          <w:color w:val="auto"/>
          <w:highlight w:val="none"/>
          <w:u w:val="single"/>
        </w:rPr>
      </w:pPr>
      <w:r>
        <w:rPr>
          <w:rFonts w:hint="eastAsia" w:hAnsi="宋体"/>
          <w:color w:val="auto"/>
          <w:sz w:val="30"/>
          <w:szCs w:val="30"/>
          <w:highlight w:val="none"/>
        </w:rPr>
        <w:t>□</w:t>
      </w:r>
      <w:r>
        <w:rPr>
          <w:rFonts w:hint="eastAsia" w:hAnsi="宋体"/>
          <w:color w:val="auto"/>
          <w:highlight w:val="none"/>
        </w:rPr>
        <w:t>成交结果</w:t>
      </w:r>
      <w:r>
        <w:rPr>
          <w:rFonts w:hAnsi="宋体"/>
          <w:color w:val="auto"/>
          <w:highlight w:val="none"/>
        </w:rPr>
        <w:t xml:space="preserve">   </w:t>
      </w:r>
    </w:p>
    <w:p>
      <w:pPr>
        <w:pStyle w:val="27"/>
        <w:spacing w:line="360" w:lineRule="exact"/>
        <w:ind w:left="25" w:leftChars="12" w:firstLine="413" w:firstLineChars="196"/>
        <w:rPr>
          <w:rFonts w:hAnsi="宋体"/>
          <w:b/>
          <w:color w:val="auto"/>
          <w:highlight w:val="none"/>
        </w:rPr>
      </w:pPr>
      <w:r>
        <w:rPr>
          <w:rFonts w:hint="eastAsia" w:hAnsi="宋体"/>
          <w:b/>
          <w:color w:val="auto"/>
          <w:highlight w:val="none"/>
        </w:rPr>
        <w:t>三、质疑事项具体内容</w:t>
      </w:r>
    </w:p>
    <w:p>
      <w:pPr>
        <w:pStyle w:val="27"/>
        <w:spacing w:line="360" w:lineRule="exact"/>
        <w:ind w:left="25" w:leftChars="12" w:firstLine="413" w:firstLineChars="197"/>
        <w:rPr>
          <w:rFonts w:hAnsi="宋体"/>
          <w:color w:val="auto"/>
          <w:highlight w:val="none"/>
        </w:rPr>
      </w:pPr>
      <w:r>
        <w:rPr>
          <w:rFonts w:hint="eastAsia" w:hAnsi="宋体"/>
          <w:color w:val="auto"/>
          <w:highlight w:val="none"/>
        </w:rPr>
        <w:t>质疑事项</w:t>
      </w:r>
      <w:r>
        <w:rPr>
          <w:rFonts w:hAnsi="宋体"/>
          <w:color w:val="auto"/>
          <w:highlight w:val="none"/>
        </w:rPr>
        <w:t>1</w:t>
      </w:r>
      <w:r>
        <w:rPr>
          <w:rFonts w:hint="eastAsia" w:hAnsi="宋体"/>
          <w:color w:val="auto"/>
          <w:highlight w:val="none"/>
        </w:rPr>
        <w:t>：</w:t>
      </w:r>
      <w:r>
        <w:rPr>
          <w:rFonts w:hAnsi="宋体"/>
          <w:bCs/>
          <w:color w:val="auto"/>
          <w:highlight w:val="none"/>
          <w:u w:val="single"/>
        </w:rPr>
        <w:t xml:space="preserve">                                                                    </w:t>
      </w:r>
    </w:p>
    <w:p>
      <w:pPr>
        <w:pStyle w:val="27"/>
        <w:spacing w:line="360" w:lineRule="exact"/>
        <w:ind w:left="25" w:leftChars="12" w:firstLine="413" w:firstLineChars="197"/>
        <w:rPr>
          <w:rFonts w:hAnsi="宋体"/>
          <w:color w:val="auto"/>
          <w:highlight w:val="none"/>
        </w:rPr>
      </w:pPr>
      <w:r>
        <w:rPr>
          <w:rFonts w:hint="eastAsia" w:hAnsi="宋体"/>
          <w:color w:val="auto"/>
          <w:highlight w:val="none"/>
        </w:rPr>
        <w:t>事实依据：</w:t>
      </w:r>
      <w:r>
        <w:rPr>
          <w:rFonts w:hAnsi="宋体"/>
          <w:bCs/>
          <w:color w:val="auto"/>
          <w:highlight w:val="none"/>
          <w:u w:val="single"/>
        </w:rPr>
        <w:t xml:space="preserve">                                                                      </w:t>
      </w:r>
    </w:p>
    <w:p>
      <w:pPr>
        <w:pStyle w:val="27"/>
        <w:spacing w:line="360" w:lineRule="exact"/>
        <w:ind w:left="25" w:leftChars="12" w:firstLine="413" w:firstLineChars="197"/>
        <w:rPr>
          <w:rFonts w:hAnsi="宋体"/>
          <w:color w:val="auto"/>
          <w:highlight w:val="none"/>
        </w:rPr>
      </w:pPr>
      <w:r>
        <w:rPr>
          <w:rFonts w:hint="eastAsia" w:hAnsi="宋体"/>
          <w:color w:val="auto"/>
          <w:highlight w:val="none"/>
        </w:rPr>
        <w:t>法律依据：</w:t>
      </w:r>
      <w:r>
        <w:rPr>
          <w:rFonts w:hAnsi="宋体"/>
          <w:color w:val="auto"/>
          <w:highlight w:val="none"/>
          <w:u w:val="single"/>
        </w:rPr>
        <w:t xml:space="preserve">                                                        </w:t>
      </w:r>
      <w:r>
        <w:rPr>
          <w:rFonts w:hAnsi="宋体"/>
          <w:bCs/>
          <w:color w:val="auto"/>
          <w:highlight w:val="none"/>
          <w:u w:val="single"/>
        </w:rPr>
        <w:t xml:space="preserve">               </w:t>
      </w:r>
    </w:p>
    <w:p>
      <w:pPr>
        <w:pStyle w:val="27"/>
        <w:spacing w:line="360" w:lineRule="exact"/>
        <w:ind w:left="25" w:leftChars="12" w:firstLine="413" w:firstLineChars="197"/>
        <w:rPr>
          <w:rFonts w:hAnsi="宋体"/>
          <w:color w:val="auto"/>
          <w:highlight w:val="none"/>
        </w:rPr>
      </w:pPr>
      <w:r>
        <w:rPr>
          <w:rFonts w:hint="eastAsia" w:hAnsi="宋体"/>
          <w:color w:val="auto"/>
          <w:highlight w:val="none"/>
        </w:rPr>
        <w:t>质疑事项</w:t>
      </w:r>
      <w:r>
        <w:rPr>
          <w:rFonts w:hAnsi="宋体"/>
          <w:color w:val="auto"/>
          <w:highlight w:val="none"/>
        </w:rPr>
        <w:t>2</w:t>
      </w:r>
    </w:p>
    <w:p>
      <w:pPr>
        <w:pStyle w:val="27"/>
        <w:spacing w:line="360" w:lineRule="exact"/>
        <w:ind w:left="25" w:leftChars="12" w:firstLine="413" w:firstLineChars="197"/>
        <w:rPr>
          <w:rFonts w:hAnsi="宋体"/>
          <w:color w:val="auto"/>
          <w:highlight w:val="none"/>
        </w:rPr>
      </w:pPr>
      <w:r>
        <w:rPr>
          <w:rFonts w:hint="eastAsia" w:hAnsi="宋体"/>
          <w:color w:val="auto"/>
          <w:highlight w:val="none"/>
        </w:rPr>
        <w:t>……</w:t>
      </w:r>
    </w:p>
    <w:p>
      <w:pPr>
        <w:pStyle w:val="27"/>
        <w:spacing w:line="360" w:lineRule="exact"/>
        <w:ind w:left="25" w:leftChars="12" w:firstLine="413" w:firstLineChars="197"/>
        <w:rPr>
          <w:rFonts w:hAnsi="宋体"/>
          <w:color w:val="auto"/>
          <w:highlight w:val="none"/>
        </w:rPr>
      </w:pPr>
      <w:r>
        <w:rPr>
          <w:rFonts w:hint="eastAsia" w:hAnsi="宋体"/>
          <w:color w:val="auto"/>
          <w:highlight w:val="none"/>
        </w:rPr>
        <w:t>四、与质疑事项相关的质疑请求：</w:t>
      </w:r>
    </w:p>
    <w:p>
      <w:pPr>
        <w:pStyle w:val="27"/>
        <w:spacing w:line="360" w:lineRule="exact"/>
        <w:ind w:left="25" w:leftChars="12" w:firstLine="413" w:firstLineChars="197"/>
        <w:rPr>
          <w:rFonts w:hAnsi="宋体"/>
          <w:color w:val="auto"/>
          <w:highlight w:val="none"/>
        </w:rPr>
      </w:pPr>
      <w:r>
        <w:rPr>
          <w:rFonts w:hint="eastAsia" w:hAnsi="宋体"/>
          <w:color w:val="auto"/>
          <w:highlight w:val="none"/>
        </w:rPr>
        <w:t>请求：</w:t>
      </w:r>
      <w:r>
        <w:rPr>
          <w:rFonts w:hAnsi="宋体"/>
          <w:bCs/>
          <w:color w:val="auto"/>
          <w:highlight w:val="none"/>
          <w:u w:val="single"/>
        </w:rPr>
        <w:t xml:space="preserve">                                                                </w:t>
      </w:r>
    </w:p>
    <w:p>
      <w:pPr>
        <w:pStyle w:val="27"/>
        <w:spacing w:line="360" w:lineRule="exact"/>
        <w:ind w:left="25" w:leftChars="12" w:firstLine="308" w:firstLineChars="147"/>
        <w:rPr>
          <w:rFonts w:hAnsi="宋体"/>
          <w:color w:val="auto"/>
          <w:highlight w:val="none"/>
        </w:rPr>
      </w:pPr>
    </w:p>
    <w:p>
      <w:pPr>
        <w:pStyle w:val="27"/>
        <w:spacing w:line="360" w:lineRule="exact"/>
        <w:ind w:left="25" w:leftChars="12" w:firstLine="413" w:firstLineChars="197"/>
        <w:rPr>
          <w:rFonts w:hAnsi="宋体"/>
          <w:color w:val="auto"/>
          <w:highlight w:val="none"/>
        </w:rPr>
      </w:pPr>
      <w:r>
        <w:rPr>
          <w:rFonts w:hint="eastAsia" w:hAnsi="宋体"/>
          <w:color w:val="auto"/>
          <w:highlight w:val="none"/>
        </w:rPr>
        <w:t>签字（签章）：</w:t>
      </w:r>
      <w:r>
        <w:rPr>
          <w:rFonts w:hAnsi="宋体"/>
          <w:color w:val="auto"/>
          <w:highlight w:val="none"/>
        </w:rPr>
        <w:t xml:space="preserve">                                       </w:t>
      </w:r>
      <w:r>
        <w:rPr>
          <w:rFonts w:hint="eastAsia" w:hAnsi="宋体"/>
          <w:color w:val="auto"/>
          <w:highlight w:val="none"/>
        </w:rPr>
        <w:t>公章：</w:t>
      </w:r>
    </w:p>
    <w:p>
      <w:pPr>
        <w:pStyle w:val="27"/>
        <w:spacing w:line="360" w:lineRule="exact"/>
        <w:ind w:left="25" w:leftChars="12" w:firstLine="413" w:firstLineChars="197"/>
        <w:rPr>
          <w:rFonts w:hAnsi="宋体"/>
          <w:color w:val="auto"/>
          <w:highlight w:val="none"/>
        </w:rPr>
      </w:pPr>
      <w:r>
        <w:rPr>
          <w:rFonts w:hint="eastAsia" w:hAnsi="宋体"/>
          <w:color w:val="auto"/>
          <w:highlight w:val="none"/>
        </w:rPr>
        <w:t>日期：</w:t>
      </w:r>
    </w:p>
    <w:p>
      <w:pPr>
        <w:pStyle w:val="27"/>
        <w:snapToGrid w:val="0"/>
        <w:spacing w:line="340" w:lineRule="exact"/>
        <w:rPr>
          <w:rFonts w:hAnsi="宋体"/>
          <w:b/>
          <w:color w:val="auto"/>
          <w:highlight w:val="none"/>
        </w:rPr>
      </w:pPr>
      <w:r>
        <w:rPr>
          <w:rFonts w:hint="eastAsia" w:hAnsi="宋体"/>
          <w:b/>
          <w:color w:val="auto"/>
          <w:highlight w:val="none"/>
        </w:rPr>
        <w:t>说明：</w:t>
      </w:r>
    </w:p>
    <w:p>
      <w:pPr>
        <w:pStyle w:val="27"/>
        <w:spacing w:line="340" w:lineRule="exact"/>
        <w:ind w:left="25" w:leftChars="12" w:firstLine="310" w:firstLineChars="147"/>
        <w:rPr>
          <w:rFonts w:hAnsi="宋体"/>
          <w:b/>
          <w:bCs/>
          <w:color w:val="auto"/>
          <w:highlight w:val="none"/>
        </w:rPr>
      </w:pPr>
      <w:r>
        <w:rPr>
          <w:rFonts w:hAnsi="宋体"/>
          <w:b/>
          <w:color w:val="auto"/>
          <w:highlight w:val="none"/>
        </w:rPr>
        <w:t>1.</w:t>
      </w:r>
      <w:r>
        <w:rPr>
          <w:rFonts w:hint="eastAsia" w:hAnsi="宋体"/>
          <w:b/>
          <w:color w:val="auto"/>
          <w:highlight w:val="none"/>
        </w:rPr>
        <w:t>供应商提出质疑时，应提交质疑函和必要的证明材料</w:t>
      </w:r>
      <w:r>
        <w:rPr>
          <w:rFonts w:hint="eastAsia" w:hAnsi="宋体"/>
          <w:b/>
          <w:bCs/>
          <w:color w:val="auto"/>
          <w:highlight w:val="none"/>
        </w:rPr>
        <w:t>。</w:t>
      </w:r>
    </w:p>
    <w:p>
      <w:pPr>
        <w:pStyle w:val="27"/>
        <w:spacing w:line="340" w:lineRule="exact"/>
        <w:ind w:left="25" w:leftChars="12" w:firstLine="310" w:firstLineChars="147"/>
        <w:rPr>
          <w:rFonts w:hAnsi="宋体"/>
          <w:b/>
          <w:color w:val="auto"/>
          <w:highlight w:val="none"/>
        </w:rPr>
      </w:pPr>
      <w:r>
        <w:rPr>
          <w:rFonts w:hAnsi="宋体"/>
          <w:b/>
          <w:color w:val="auto"/>
          <w:highlight w:val="none"/>
        </w:rPr>
        <w:t>2.</w:t>
      </w:r>
      <w:r>
        <w:rPr>
          <w:rFonts w:hint="eastAsia" w:hAnsi="宋体"/>
          <w:b/>
          <w:color w:val="auto"/>
          <w:highlight w:val="none"/>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27"/>
        <w:spacing w:line="340" w:lineRule="exact"/>
        <w:ind w:left="25" w:leftChars="12" w:firstLine="310" w:firstLineChars="147"/>
        <w:rPr>
          <w:rFonts w:hAnsi="宋体"/>
          <w:b/>
          <w:color w:val="auto"/>
          <w:highlight w:val="none"/>
        </w:rPr>
      </w:pPr>
      <w:r>
        <w:rPr>
          <w:rFonts w:hAnsi="宋体"/>
          <w:b/>
          <w:color w:val="auto"/>
          <w:highlight w:val="none"/>
        </w:rPr>
        <w:t>3.</w:t>
      </w:r>
      <w:r>
        <w:rPr>
          <w:rFonts w:hint="eastAsia" w:hAnsi="宋体"/>
          <w:b/>
          <w:color w:val="auto"/>
          <w:highlight w:val="none"/>
        </w:rPr>
        <w:t>质疑函的质疑事项应具体、明确，并有必要的事实依据和法律依据。</w:t>
      </w:r>
    </w:p>
    <w:p>
      <w:pPr>
        <w:pStyle w:val="27"/>
        <w:spacing w:line="340" w:lineRule="exact"/>
        <w:ind w:left="25" w:leftChars="12" w:firstLine="310" w:firstLineChars="147"/>
        <w:rPr>
          <w:rFonts w:hAnsi="宋体"/>
          <w:b/>
          <w:color w:val="auto"/>
          <w:highlight w:val="none"/>
        </w:rPr>
      </w:pPr>
      <w:r>
        <w:rPr>
          <w:rFonts w:hAnsi="宋体"/>
          <w:b/>
          <w:color w:val="auto"/>
          <w:highlight w:val="none"/>
        </w:rPr>
        <w:t>4.</w:t>
      </w:r>
      <w:r>
        <w:rPr>
          <w:rFonts w:hint="eastAsia" w:hAnsi="宋体"/>
          <w:b/>
          <w:color w:val="auto"/>
          <w:highlight w:val="none"/>
        </w:rPr>
        <w:t>质疑函的质疑请求应与质疑事项相关。</w:t>
      </w:r>
    </w:p>
    <w:p>
      <w:pPr>
        <w:pStyle w:val="27"/>
        <w:spacing w:line="340" w:lineRule="exact"/>
        <w:ind w:left="25" w:leftChars="12" w:firstLine="310" w:firstLineChars="147"/>
        <w:rPr>
          <w:rFonts w:hAnsi="宋体"/>
          <w:b/>
          <w:color w:val="auto"/>
          <w:highlight w:val="none"/>
        </w:rPr>
      </w:pPr>
      <w:r>
        <w:rPr>
          <w:rFonts w:hAnsi="宋体"/>
          <w:b/>
          <w:color w:val="auto"/>
          <w:highlight w:val="none"/>
        </w:rPr>
        <w:t>5.</w:t>
      </w:r>
      <w:r>
        <w:rPr>
          <w:rFonts w:hint="eastAsia" w:hAnsi="宋体"/>
          <w:b/>
          <w:color w:val="auto"/>
          <w:highlight w:val="none"/>
        </w:rPr>
        <w:t>质疑供应商为法人或者其他组织的，质疑函应由法定代表人、主要负责人，或者其授权代表签字或者盖章，并加盖公章。</w:t>
      </w:r>
    </w:p>
    <w:p>
      <w:pPr>
        <w:pStyle w:val="27"/>
        <w:snapToGrid w:val="0"/>
        <w:rPr>
          <w:rFonts w:hAnsi="宋体"/>
          <w:b/>
          <w:color w:val="auto"/>
          <w:sz w:val="24"/>
          <w:szCs w:val="24"/>
          <w:highlight w:val="none"/>
        </w:rPr>
      </w:pPr>
    </w:p>
    <w:p>
      <w:pPr>
        <w:pStyle w:val="27"/>
        <w:snapToGrid w:val="0"/>
        <w:rPr>
          <w:rFonts w:hAnsi="宋体"/>
          <w:b/>
          <w:color w:val="auto"/>
          <w:sz w:val="24"/>
          <w:szCs w:val="24"/>
          <w:highlight w:val="none"/>
        </w:rPr>
      </w:pPr>
    </w:p>
    <w:p>
      <w:pPr>
        <w:pStyle w:val="27"/>
        <w:snapToGrid w:val="0"/>
        <w:rPr>
          <w:rFonts w:hAnsi="宋体"/>
          <w:b/>
          <w:color w:val="auto"/>
          <w:sz w:val="24"/>
          <w:szCs w:val="24"/>
          <w:highlight w:val="none"/>
        </w:rPr>
      </w:pPr>
    </w:p>
    <w:p>
      <w:pPr>
        <w:pStyle w:val="27"/>
        <w:snapToGrid w:val="0"/>
        <w:rPr>
          <w:rFonts w:hint="eastAsia" w:hAnsi="宋体"/>
          <w:b/>
          <w:color w:val="auto"/>
          <w:sz w:val="24"/>
          <w:szCs w:val="24"/>
          <w:highlight w:val="none"/>
        </w:rPr>
      </w:pPr>
    </w:p>
    <w:p>
      <w:pPr>
        <w:pStyle w:val="27"/>
        <w:snapToGrid w:val="0"/>
        <w:rPr>
          <w:rFonts w:hAnsi="宋体"/>
          <w:b/>
          <w:color w:val="auto"/>
          <w:sz w:val="24"/>
          <w:szCs w:val="24"/>
          <w:highlight w:val="none"/>
        </w:rPr>
      </w:pPr>
      <w:r>
        <w:rPr>
          <w:rFonts w:hint="eastAsia" w:hAnsi="宋体"/>
          <w:b/>
          <w:color w:val="auto"/>
          <w:sz w:val="24"/>
          <w:szCs w:val="24"/>
          <w:highlight w:val="none"/>
        </w:rPr>
        <w:t>附表</w:t>
      </w:r>
      <w:r>
        <w:rPr>
          <w:rFonts w:hAnsi="宋体"/>
          <w:b/>
          <w:color w:val="auto"/>
          <w:sz w:val="24"/>
          <w:szCs w:val="24"/>
          <w:highlight w:val="none"/>
        </w:rPr>
        <w:t>2</w:t>
      </w:r>
      <w:r>
        <w:rPr>
          <w:rFonts w:hint="eastAsia" w:hAnsi="宋体"/>
          <w:b/>
          <w:color w:val="auto"/>
          <w:sz w:val="24"/>
          <w:szCs w:val="24"/>
          <w:highlight w:val="none"/>
        </w:rPr>
        <w:t>：</w:t>
      </w:r>
    </w:p>
    <w:p>
      <w:pPr>
        <w:spacing w:line="460" w:lineRule="exact"/>
        <w:jc w:val="center"/>
        <w:rPr>
          <w:rFonts w:ascii="宋体"/>
          <w:color w:val="auto"/>
          <w:sz w:val="36"/>
          <w:szCs w:val="36"/>
          <w:highlight w:val="none"/>
        </w:rPr>
      </w:pPr>
      <w:r>
        <w:rPr>
          <w:rFonts w:hint="eastAsia" w:ascii="宋体" w:hAnsi="宋体"/>
          <w:color w:val="auto"/>
          <w:sz w:val="36"/>
          <w:szCs w:val="36"/>
          <w:highlight w:val="none"/>
        </w:rPr>
        <w:t>投诉书（格式）</w:t>
      </w:r>
    </w:p>
    <w:p>
      <w:pPr>
        <w:pStyle w:val="27"/>
        <w:snapToGrid w:val="0"/>
        <w:spacing w:line="400" w:lineRule="exact"/>
        <w:ind w:firstLine="422" w:firstLineChars="200"/>
        <w:rPr>
          <w:rFonts w:hAnsi="宋体"/>
          <w:b/>
          <w:bCs/>
          <w:color w:val="auto"/>
          <w:highlight w:val="none"/>
        </w:rPr>
      </w:pPr>
      <w:r>
        <w:rPr>
          <w:rFonts w:hint="eastAsia" w:hAnsi="宋体"/>
          <w:b/>
          <w:bCs/>
          <w:color w:val="auto"/>
          <w:highlight w:val="none"/>
        </w:rPr>
        <w:t>一、投诉相关主体基本情况：</w:t>
      </w:r>
    </w:p>
    <w:p>
      <w:pPr>
        <w:pStyle w:val="27"/>
        <w:snapToGrid w:val="0"/>
        <w:spacing w:line="400" w:lineRule="exact"/>
        <w:ind w:firstLine="420" w:firstLineChars="200"/>
        <w:rPr>
          <w:rFonts w:hAnsi="宋体"/>
          <w:bCs/>
          <w:color w:val="auto"/>
          <w:highlight w:val="none"/>
          <w:u w:val="single"/>
        </w:rPr>
      </w:pPr>
      <w:r>
        <w:rPr>
          <w:rFonts w:hint="eastAsia" w:hAnsi="宋体"/>
          <w:bCs/>
          <w:color w:val="auto"/>
          <w:highlight w:val="none"/>
        </w:rPr>
        <w:t>供应商：</w:t>
      </w:r>
      <w:r>
        <w:rPr>
          <w:rFonts w:hAnsi="宋体"/>
          <w:bCs/>
          <w:color w:val="auto"/>
          <w:highlight w:val="none"/>
          <w:u w:val="single"/>
        </w:rPr>
        <w:t xml:space="preserve">                                                                        </w:t>
      </w:r>
      <w:r>
        <w:rPr>
          <w:rFonts w:hAnsi="宋体"/>
          <w:bCs/>
          <w:color w:val="auto"/>
          <w:highlight w:val="none"/>
        </w:rPr>
        <w:t xml:space="preserve">                 </w:t>
      </w:r>
    </w:p>
    <w:p>
      <w:pPr>
        <w:pStyle w:val="27"/>
        <w:snapToGrid w:val="0"/>
        <w:spacing w:line="400" w:lineRule="exact"/>
        <w:ind w:firstLine="420" w:firstLineChars="200"/>
        <w:rPr>
          <w:rFonts w:hAnsi="宋体"/>
          <w:bCs/>
          <w:color w:val="auto"/>
          <w:highlight w:val="none"/>
        </w:rPr>
      </w:pPr>
      <w:r>
        <w:rPr>
          <w:rFonts w:hint="eastAsia" w:hAnsi="宋体"/>
          <w:bCs/>
          <w:color w:val="auto"/>
          <w:highlight w:val="none"/>
        </w:rPr>
        <w:t>地址：</w:t>
      </w:r>
      <w:r>
        <w:rPr>
          <w:rFonts w:hAnsi="宋体"/>
          <w:bCs/>
          <w:color w:val="auto"/>
          <w:highlight w:val="none"/>
          <w:u w:val="single"/>
        </w:rPr>
        <w:t xml:space="preserve">                                          </w:t>
      </w:r>
      <w:r>
        <w:rPr>
          <w:rFonts w:hint="eastAsia" w:hAnsi="宋体"/>
          <w:bCs/>
          <w:color w:val="auto"/>
          <w:highlight w:val="none"/>
        </w:rPr>
        <w:t>邮编：</w:t>
      </w:r>
      <w:r>
        <w:rPr>
          <w:rFonts w:hAnsi="宋体"/>
          <w:bCs/>
          <w:color w:val="auto"/>
          <w:highlight w:val="none"/>
          <w:u w:val="single"/>
        </w:rPr>
        <w:t xml:space="preserve">                          </w:t>
      </w:r>
      <w:r>
        <w:rPr>
          <w:rFonts w:hAnsi="宋体"/>
          <w:bCs/>
          <w:color w:val="auto"/>
          <w:highlight w:val="none"/>
        </w:rPr>
        <w:t xml:space="preserve">                 </w:t>
      </w:r>
    </w:p>
    <w:p>
      <w:pPr>
        <w:pStyle w:val="27"/>
        <w:snapToGrid w:val="0"/>
        <w:spacing w:line="400" w:lineRule="exact"/>
        <w:ind w:firstLine="420" w:firstLineChars="200"/>
        <w:rPr>
          <w:rFonts w:hAnsi="宋体"/>
          <w:bCs/>
          <w:color w:val="auto"/>
          <w:highlight w:val="none"/>
        </w:rPr>
      </w:pPr>
      <w:r>
        <w:rPr>
          <w:rFonts w:hint="eastAsia" w:hAnsi="宋体"/>
          <w:bCs/>
          <w:color w:val="auto"/>
          <w:highlight w:val="none"/>
        </w:rPr>
        <w:t>法定代表人</w:t>
      </w:r>
      <w:r>
        <w:rPr>
          <w:rFonts w:hAnsi="宋体"/>
          <w:bCs/>
          <w:color w:val="auto"/>
          <w:highlight w:val="none"/>
        </w:rPr>
        <w:t>/</w:t>
      </w:r>
      <w:r>
        <w:rPr>
          <w:rFonts w:hint="eastAsia" w:hAnsi="宋体"/>
          <w:bCs/>
          <w:color w:val="auto"/>
          <w:highlight w:val="none"/>
        </w:rPr>
        <w:t>主要负责人：</w:t>
      </w:r>
      <w:r>
        <w:rPr>
          <w:rFonts w:hAnsi="宋体"/>
          <w:bCs/>
          <w:color w:val="auto"/>
          <w:highlight w:val="none"/>
          <w:u w:val="single"/>
        </w:rPr>
        <w:t xml:space="preserve">                            </w:t>
      </w:r>
      <w:r>
        <w:rPr>
          <w:rFonts w:hint="eastAsia" w:hAnsi="宋体"/>
          <w:bCs/>
          <w:color w:val="auto"/>
          <w:highlight w:val="none"/>
        </w:rPr>
        <w:t>联系电话：</w:t>
      </w:r>
      <w:r>
        <w:rPr>
          <w:rFonts w:hAnsi="宋体"/>
          <w:bCs/>
          <w:color w:val="auto"/>
          <w:highlight w:val="none"/>
          <w:u w:val="single"/>
        </w:rPr>
        <w:t xml:space="preserve">                                         </w:t>
      </w:r>
    </w:p>
    <w:p>
      <w:pPr>
        <w:pStyle w:val="27"/>
        <w:snapToGrid w:val="0"/>
        <w:spacing w:line="400" w:lineRule="exact"/>
        <w:ind w:firstLine="420" w:firstLineChars="200"/>
        <w:rPr>
          <w:rFonts w:hAnsi="宋体"/>
          <w:bCs/>
          <w:color w:val="auto"/>
          <w:highlight w:val="none"/>
          <w:u w:val="single"/>
        </w:rPr>
      </w:pPr>
      <w:r>
        <w:rPr>
          <w:rFonts w:hint="eastAsia" w:hAnsi="宋体"/>
          <w:bCs/>
          <w:color w:val="auto"/>
          <w:highlight w:val="none"/>
        </w:rPr>
        <w:t>授权代表：</w:t>
      </w:r>
      <w:r>
        <w:rPr>
          <w:rFonts w:hAnsi="宋体"/>
          <w:bCs/>
          <w:color w:val="auto"/>
          <w:highlight w:val="none"/>
          <w:u w:val="single"/>
        </w:rPr>
        <w:t xml:space="preserve">                                         </w:t>
      </w:r>
      <w:r>
        <w:rPr>
          <w:rFonts w:hint="eastAsia" w:hAnsi="宋体"/>
          <w:bCs/>
          <w:color w:val="auto"/>
          <w:highlight w:val="none"/>
        </w:rPr>
        <w:t>联系电话：</w:t>
      </w:r>
      <w:r>
        <w:rPr>
          <w:rFonts w:hAnsi="宋体"/>
          <w:bCs/>
          <w:color w:val="auto"/>
          <w:highlight w:val="none"/>
          <w:u w:val="single"/>
        </w:rPr>
        <w:t xml:space="preserve">                   </w:t>
      </w:r>
    </w:p>
    <w:p>
      <w:pPr>
        <w:pStyle w:val="27"/>
        <w:snapToGrid w:val="0"/>
        <w:spacing w:line="400" w:lineRule="exact"/>
        <w:ind w:firstLine="420" w:firstLineChars="200"/>
        <w:rPr>
          <w:rFonts w:hAnsi="宋体"/>
          <w:bCs/>
          <w:color w:val="auto"/>
          <w:highlight w:val="none"/>
        </w:rPr>
      </w:pPr>
      <w:r>
        <w:rPr>
          <w:rFonts w:hint="eastAsia" w:hAnsi="宋体"/>
          <w:bCs/>
          <w:color w:val="auto"/>
          <w:highlight w:val="none"/>
        </w:rPr>
        <w:t>地址：</w:t>
      </w:r>
      <w:r>
        <w:rPr>
          <w:rFonts w:hAnsi="宋体"/>
          <w:bCs/>
          <w:color w:val="auto"/>
          <w:highlight w:val="none"/>
          <w:u w:val="single"/>
        </w:rPr>
        <w:t xml:space="preserve">                                                  </w:t>
      </w:r>
      <w:r>
        <w:rPr>
          <w:rFonts w:hint="eastAsia" w:hAnsi="宋体"/>
          <w:bCs/>
          <w:color w:val="auto"/>
          <w:highlight w:val="none"/>
        </w:rPr>
        <w:t>邮编：</w:t>
      </w:r>
      <w:r>
        <w:rPr>
          <w:rFonts w:hAnsi="宋体"/>
          <w:bCs/>
          <w:color w:val="auto"/>
          <w:highlight w:val="none"/>
          <w:u w:val="single"/>
        </w:rPr>
        <w:t xml:space="preserve">         </w:t>
      </w:r>
      <w:r>
        <w:rPr>
          <w:rFonts w:hAnsi="宋体"/>
          <w:bCs/>
          <w:color w:val="auto"/>
          <w:highlight w:val="none"/>
        </w:rPr>
        <w:t xml:space="preserve">   </w:t>
      </w:r>
    </w:p>
    <w:p>
      <w:pPr>
        <w:pStyle w:val="27"/>
        <w:snapToGrid w:val="0"/>
        <w:spacing w:line="400" w:lineRule="exact"/>
        <w:ind w:firstLine="420" w:firstLineChars="200"/>
        <w:rPr>
          <w:rFonts w:hAnsi="宋体"/>
          <w:bCs/>
          <w:color w:val="auto"/>
          <w:highlight w:val="none"/>
        </w:rPr>
      </w:pPr>
      <w:r>
        <w:rPr>
          <w:rFonts w:hint="eastAsia" w:hAnsi="宋体"/>
          <w:bCs/>
          <w:color w:val="auto"/>
          <w:highlight w:val="none"/>
        </w:rPr>
        <w:t>被投诉人</w:t>
      </w:r>
      <w:r>
        <w:rPr>
          <w:rFonts w:hAnsi="宋体"/>
          <w:bCs/>
          <w:color w:val="auto"/>
          <w:highlight w:val="none"/>
        </w:rPr>
        <w:t>1</w:t>
      </w:r>
      <w:r>
        <w:rPr>
          <w:rFonts w:hint="eastAsia" w:hAnsi="宋体"/>
          <w:bCs/>
          <w:color w:val="auto"/>
          <w:highlight w:val="none"/>
        </w:rPr>
        <w:t>：</w:t>
      </w:r>
    </w:p>
    <w:p>
      <w:pPr>
        <w:pStyle w:val="27"/>
        <w:snapToGrid w:val="0"/>
        <w:spacing w:line="400" w:lineRule="exact"/>
        <w:ind w:firstLine="420" w:firstLineChars="200"/>
        <w:rPr>
          <w:rFonts w:hAnsi="宋体"/>
          <w:bCs/>
          <w:color w:val="auto"/>
          <w:highlight w:val="none"/>
        </w:rPr>
      </w:pPr>
      <w:r>
        <w:rPr>
          <w:rFonts w:hint="eastAsia" w:hAnsi="宋体"/>
          <w:bCs/>
          <w:color w:val="auto"/>
          <w:highlight w:val="none"/>
        </w:rPr>
        <w:t>地址：</w:t>
      </w:r>
      <w:r>
        <w:rPr>
          <w:rFonts w:hAnsi="宋体"/>
          <w:bCs/>
          <w:color w:val="auto"/>
          <w:highlight w:val="none"/>
          <w:u w:val="single"/>
        </w:rPr>
        <w:t xml:space="preserve">                                                      </w:t>
      </w:r>
      <w:r>
        <w:rPr>
          <w:rFonts w:hint="eastAsia" w:hAnsi="宋体"/>
          <w:bCs/>
          <w:color w:val="auto"/>
          <w:highlight w:val="none"/>
        </w:rPr>
        <w:t>邮编：</w:t>
      </w:r>
      <w:r>
        <w:rPr>
          <w:rFonts w:hAnsi="宋体"/>
          <w:bCs/>
          <w:color w:val="auto"/>
          <w:highlight w:val="none"/>
          <w:u w:val="single"/>
        </w:rPr>
        <w:t xml:space="preserve">         </w:t>
      </w:r>
      <w:r>
        <w:rPr>
          <w:rFonts w:hAnsi="宋体"/>
          <w:bCs/>
          <w:color w:val="auto"/>
          <w:highlight w:val="none"/>
        </w:rPr>
        <w:t xml:space="preserve">  </w:t>
      </w:r>
    </w:p>
    <w:p>
      <w:pPr>
        <w:pStyle w:val="27"/>
        <w:snapToGrid w:val="0"/>
        <w:spacing w:line="400" w:lineRule="exact"/>
        <w:ind w:firstLine="420" w:firstLineChars="200"/>
        <w:rPr>
          <w:rFonts w:hAnsi="宋体"/>
          <w:bCs/>
          <w:color w:val="auto"/>
          <w:highlight w:val="none"/>
          <w:u w:val="single"/>
        </w:rPr>
      </w:pPr>
      <w:r>
        <w:rPr>
          <w:rFonts w:hint="eastAsia" w:hAnsi="宋体"/>
          <w:bCs/>
          <w:color w:val="auto"/>
          <w:highlight w:val="none"/>
        </w:rPr>
        <w:t>联系人：</w:t>
      </w:r>
      <w:r>
        <w:rPr>
          <w:rFonts w:hAnsi="宋体"/>
          <w:bCs/>
          <w:color w:val="auto"/>
          <w:highlight w:val="none"/>
          <w:u w:val="single"/>
        </w:rPr>
        <w:t xml:space="preserve">                                                </w:t>
      </w:r>
      <w:r>
        <w:rPr>
          <w:rFonts w:hint="eastAsia" w:hAnsi="宋体"/>
          <w:bCs/>
          <w:color w:val="auto"/>
          <w:highlight w:val="none"/>
        </w:rPr>
        <w:t>联系电话：</w:t>
      </w:r>
      <w:r>
        <w:rPr>
          <w:rFonts w:hAnsi="宋体"/>
          <w:bCs/>
          <w:color w:val="auto"/>
          <w:highlight w:val="none"/>
          <w:u w:val="single"/>
        </w:rPr>
        <w:t xml:space="preserve">                </w:t>
      </w:r>
    </w:p>
    <w:p>
      <w:pPr>
        <w:pStyle w:val="27"/>
        <w:snapToGrid w:val="0"/>
        <w:spacing w:line="400" w:lineRule="exact"/>
        <w:ind w:firstLine="420" w:firstLineChars="200"/>
        <w:rPr>
          <w:rFonts w:hAnsi="宋体"/>
          <w:bCs/>
          <w:color w:val="auto"/>
          <w:highlight w:val="none"/>
        </w:rPr>
      </w:pPr>
      <w:r>
        <w:rPr>
          <w:rFonts w:hint="eastAsia" w:hAnsi="宋体"/>
          <w:bCs/>
          <w:color w:val="auto"/>
          <w:highlight w:val="none"/>
        </w:rPr>
        <w:t>被投诉人</w:t>
      </w:r>
      <w:r>
        <w:rPr>
          <w:rFonts w:hAnsi="宋体"/>
          <w:bCs/>
          <w:color w:val="auto"/>
          <w:highlight w:val="none"/>
        </w:rPr>
        <w:t>2</w:t>
      </w:r>
      <w:r>
        <w:rPr>
          <w:rFonts w:hint="eastAsia" w:hAnsi="宋体"/>
          <w:bCs/>
          <w:color w:val="auto"/>
          <w:highlight w:val="none"/>
        </w:rPr>
        <w:t>：</w:t>
      </w:r>
    </w:p>
    <w:p>
      <w:pPr>
        <w:pStyle w:val="27"/>
        <w:snapToGrid w:val="0"/>
        <w:spacing w:line="400" w:lineRule="exact"/>
        <w:ind w:firstLine="420" w:firstLineChars="200"/>
        <w:rPr>
          <w:rFonts w:hAnsi="宋体"/>
          <w:bCs/>
          <w:color w:val="auto"/>
          <w:highlight w:val="none"/>
        </w:rPr>
      </w:pPr>
      <w:r>
        <w:rPr>
          <w:rFonts w:hint="eastAsia" w:hAnsi="宋体"/>
          <w:bCs/>
          <w:color w:val="auto"/>
          <w:highlight w:val="none"/>
        </w:rPr>
        <w:t>……</w:t>
      </w:r>
    </w:p>
    <w:p>
      <w:pPr>
        <w:pStyle w:val="27"/>
        <w:snapToGrid w:val="0"/>
        <w:spacing w:line="400" w:lineRule="exact"/>
        <w:ind w:firstLine="420" w:firstLineChars="200"/>
        <w:rPr>
          <w:rFonts w:hAnsi="宋体"/>
          <w:bCs/>
          <w:color w:val="auto"/>
          <w:highlight w:val="none"/>
          <w:u w:val="single"/>
        </w:rPr>
      </w:pPr>
      <w:r>
        <w:rPr>
          <w:rFonts w:hint="eastAsia" w:hAnsi="宋体"/>
          <w:bCs/>
          <w:color w:val="auto"/>
          <w:highlight w:val="none"/>
        </w:rPr>
        <w:t>相关供应商：</w:t>
      </w:r>
      <w:r>
        <w:rPr>
          <w:rFonts w:hAnsi="宋体"/>
          <w:bCs/>
          <w:color w:val="auto"/>
          <w:highlight w:val="none"/>
          <w:u w:val="single"/>
        </w:rPr>
        <w:t xml:space="preserve">                                                                       </w:t>
      </w:r>
    </w:p>
    <w:p>
      <w:pPr>
        <w:pStyle w:val="27"/>
        <w:snapToGrid w:val="0"/>
        <w:spacing w:line="400" w:lineRule="exact"/>
        <w:ind w:firstLine="420" w:firstLineChars="200"/>
        <w:rPr>
          <w:rFonts w:hAnsi="宋体"/>
          <w:bCs/>
          <w:color w:val="auto"/>
          <w:highlight w:val="none"/>
          <w:u w:val="single"/>
        </w:rPr>
      </w:pPr>
      <w:r>
        <w:rPr>
          <w:rFonts w:hint="eastAsia" w:hAnsi="宋体"/>
          <w:bCs/>
          <w:color w:val="auto"/>
          <w:highlight w:val="none"/>
        </w:rPr>
        <w:t>地址：</w:t>
      </w:r>
      <w:r>
        <w:rPr>
          <w:rFonts w:hAnsi="宋体"/>
          <w:bCs/>
          <w:color w:val="auto"/>
          <w:highlight w:val="none"/>
          <w:u w:val="single"/>
        </w:rPr>
        <w:t xml:space="preserve">                                              </w:t>
      </w:r>
      <w:r>
        <w:rPr>
          <w:rFonts w:hint="eastAsia" w:hAnsi="宋体"/>
          <w:bCs/>
          <w:color w:val="auto"/>
          <w:highlight w:val="none"/>
        </w:rPr>
        <w:t>邮编：</w:t>
      </w:r>
      <w:r>
        <w:rPr>
          <w:rFonts w:hAnsi="宋体"/>
          <w:bCs/>
          <w:color w:val="auto"/>
          <w:highlight w:val="none"/>
          <w:u w:val="single"/>
        </w:rPr>
        <w:t xml:space="preserve">                         </w:t>
      </w:r>
    </w:p>
    <w:p>
      <w:pPr>
        <w:pStyle w:val="27"/>
        <w:snapToGrid w:val="0"/>
        <w:spacing w:line="400" w:lineRule="exact"/>
        <w:ind w:firstLine="420" w:firstLineChars="200"/>
        <w:rPr>
          <w:rFonts w:hAnsi="宋体"/>
          <w:bCs/>
          <w:color w:val="auto"/>
          <w:highlight w:val="none"/>
        </w:rPr>
      </w:pPr>
      <w:r>
        <w:rPr>
          <w:rFonts w:hint="eastAsia" w:hAnsi="宋体"/>
          <w:bCs/>
          <w:color w:val="auto"/>
          <w:highlight w:val="none"/>
        </w:rPr>
        <w:t>联系人：</w:t>
      </w:r>
      <w:r>
        <w:rPr>
          <w:rFonts w:hAnsi="宋体"/>
          <w:bCs/>
          <w:color w:val="auto"/>
          <w:highlight w:val="none"/>
          <w:u w:val="single"/>
        </w:rPr>
        <w:t xml:space="preserve">                                            </w:t>
      </w:r>
      <w:r>
        <w:rPr>
          <w:rFonts w:hint="eastAsia" w:hAnsi="宋体"/>
          <w:bCs/>
          <w:color w:val="auto"/>
          <w:highlight w:val="none"/>
        </w:rPr>
        <w:t>联系电话：</w:t>
      </w:r>
      <w:r>
        <w:rPr>
          <w:rFonts w:hAnsi="宋体"/>
          <w:bCs/>
          <w:color w:val="auto"/>
          <w:highlight w:val="none"/>
          <w:u w:val="single"/>
        </w:rPr>
        <w:t xml:space="preserve">                     </w:t>
      </w:r>
      <w:r>
        <w:rPr>
          <w:rFonts w:hAnsi="宋体"/>
          <w:bCs/>
          <w:color w:val="auto"/>
          <w:highlight w:val="none"/>
        </w:rPr>
        <w:t xml:space="preserve">                </w:t>
      </w:r>
    </w:p>
    <w:p>
      <w:pPr>
        <w:pStyle w:val="27"/>
        <w:snapToGrid w:val="0"/>
        <w:spacing w:line="400" w:lineRule="exact"/>
        <w:ind w:firstLine="422" w:firstLineChars="200"/>
        <w:rPr>
          <w:rFonts w:hAnsi="宋体"/>
          <w:b/>
          <w:bCs/>
          <w:color w:val="auto"/>
          <w:highlight w:val="none"/>
        </w:rPr>
      </w:pPr>
      <w:r>
        <w:rPr>
          <w:rFonts w:hint="eastAsia" w:hAnsi="宋体"/>
          <w:b/>
          <w:bCs/>
          <w:color w:val="auto"/>
          <w:highlight w:val="none"/>
        </w:rPr>
        <w:t>二、投诉项目基本情况：</w:t>
      </w:r>
    </w:p>
    <w:p>
      <w:pPr>
        <w:pStyle w:val="27"/>
        <w:spacing w:line="400" w:lineRule="exact"/>
        <w:ind w:left="25" w:leftChars="12" w:firstLine="413" w:firstLineChars="197"/>
        <w:rPr>
          <w:rFonts w:hAnsi="宋体"/>
          <w:color w:val="auto"/>
          <w:highlight w:val="none"/>
        </w:rPr>
      </w:pPr>
      <w:r>
        <w:rPr>
          <w:rFonts w:hint="eastAsia" w:hAnsi="宋体"/>
          <w:bCs/>
          <w:color w:val="auto"/>
          <w:highlight w:val="none"/>
        </w:rPr>
        <w:t>采购</w:t>
      </w:r>
      <w:r>
        <w:rPr>
          <w:rFonts w:hint="eastAsia" w:hAnsi="宋体"/>
          <w:color w:val="auto"/>
          <w:highlight w:val="none"/>
        </w:rPr>
        <w:t>项目的名称：</w:t>
      </w:r>
      <w:r>
        <w:rPr>
          <w:rFonts w:hAnsi="宋体"/>
          <w:bCs/>
          <w:color w:val="auto"/>
          <w:highlight w:val="none"/>
          <w:u w:val="single"/>
        </w:rPr>
        <w:t xml:space="preserve">                                                                   </w:t>
      </w:r>
    </w:p>
    <w:p>
      <w:pPr>
        <w:pStyle w:val="27"/>
        <w:spacing w:line="400" w:lineRule="exact"/>
        <w:ind w:left="25" w:leftChars="12" w:firstLine="413" w:firstLineChars="197"/>
        <w:rPr>
          <w:rFonts w:hAnsi="宋体"/>
          <w:color w:val="auto"/>
          <w:highlight w:val="none"/>
        </w:rPr>
      </w:pPr>
      <w:r>
        <w:rPr>
          <w:rFonts w:hint="eastAsia" w:hAnsi="宋体"/>
          <w:bCs/>
          <w:color w:val="auto"/>
          <w:highlight w:val="none"/>
        </w:rPr>
        <w:t>采购</w:t>
      </w:r>
      <w:r>
        <w:rPr>
          <w:rFonts w:hint="eastAsia" w:hAnsi="宋体"/>
          <w:color w:val="auto"/>
          <w:highlight w:val="none"/>
        </w:rPr>
        <w:t>项目的编号：</w:t>
      </w:r>
      <w:r>
        <w:rPr>
          <w:rFonts w:hAnsi="宋体"/>
          <w:bCs/>
          <w:color w:val="auto"/>
          <w:highlight w:val="none"/>
          <w:u w:val="single"/>
        </w:rPr>
        <w:t xml:space="preserve">                                          </w:t>
      </w:r>
      <w:r>
        <w:rPr>
          <w:rFonts w:hAnsi="宋体"/>
          <w:color w:val="auto"/>
          <w:highlight w:val="none"/>
        </w:rPr>
        <w:t xml:space="preserve"> </w:t>
      </w:r>
    </w:p>
    <w:p>
      <w:pPr>
        <w:pStyle w:val="27"/>
        <w:spacing w:line="400" w:lineRule="exact"/>
        <w:ind w:left="25" w:leftChars="12" w:firstLine="413" w:firstLineChars="197"/>
        <w:rPr>
          <w:rFonts w:hAnsi="宋体"/>
          <w:bCs/>
          <w:color w:val="auto"/>
          <w:highlight w:val="none"/>
          <w:u w:val="single"/>
        </w:rPr>
      </w:pPr>
      <w:r>
        <w:rPr>
          <w:rFonts w:hint="eastAsia" w:hAnsi="宋体"/>
          <w:color w:val="auto"/>
          <w:highlight w:val="none"/>
        </w:rPr>
        <w:t>采购人名称：</w:t>
      </w:r>
      <w:r>
        <w:rPr>
          <w:rFonts w:hAnsi="宋体"/>
          <w:bCs/>
          <w:color w:val="auto"/>
          <w:highlight w:val="none"/>
          <w:u w:val="single"/>
        </w:rPr>
        <w:t xml:space="preserve">                                                                        </w:t>
      </w:r>
    </w:p>
    <w:p>
      <w:pPr>
        <w:pStyle w:val="27"/>
        <w:spacing w:line="400" w:lineRule="exact"/>
        <w:ind w:left="25" w:leftChars="12" w:firstLine="413" w:firstLineChars="197"/>
        <w:rPr>
          <w:rFonts w:hAnsi="宋体"/>
          <w:bCs/>
          <w:color w:val="auto"/>
          <w:highlight w:val="none"/>
          <w:u w:val="single"/>
        </w:rPr>
      </w:pPr>
      <w:r>
        <w:rPr>
          <w:rFonts w:hint="eastAsia" w:hAnsi="宋体"/>
          <w:color w:val="auto"/>
          <w:highlight w:val="none"/>
        </w:rPr>
        <w:t>代理机构名称：</w:t>
      </w:r>
      <w:r>
        <w:rPr>
          <w:rFonts w:hAnsi="宋体"/>
          <w:bCs/>
          <w:color w:val="auto"/>
          <w:highlight w:val="none"/>
          <w:u w:val="single"/>
        </w:rPr>
        <w:t xml:space="preserve">                                                                      </w:t>
      </w:r>
    </w:p>
    <w:p>
      <w:pPr>
        <w:pStyle w:val="27"/>
        <w:spacing w:line="400" w:lineRule="exact"/>
        <w:ind w:left="25" w:leftChars="12" w:firstLine="413" w:firstLineChars="197"/>
        <w:rPr>
          <w:rFonts w:hAnsi="宋体"/>
          <w:bCs/>
          <w:color w:val="auto"/>
          <w:highlight w:val="none"/>
          <w:u w:val="single"/>
        </w:rPr>
      </w:pPr>
      <w:r>
        <w:rPr>
          <w:rFonts w:hint="eastAsia" w:hAnsi="宋体"/>
          <w:bCs/>
          <w:color w:val="auto"/>
          <w:highlight w:val="none"/>
        </w:rPr>
        <w:t>采购文件公告：</w:t>
      </w:r>
      <w:r>
        <w:rPr>
          <w:rFonts w:hint="eastAsia" w:hAnsi="宋体"/>
          <w:bCs/>
          <w:color w:val="auto"/>
          <w:highlight w:val="none"/>
          <w:u w:val="single"/>
        </w:rPr>
        <w:t>是</w:t>
      </w:r>
      <w:r>
        <w:rPr>
          <w:rFonts w:hAnsi="宋体"/>
          <w:bCs/>
          <w:color w:val="auto"/>
          <w:highlight w:val="none"/>
          <w:u w:val="single"/>
        </w:rPr>
        <w:t>/</w:t>
      </w:r>
      <w:r>
        <w:rPr>
          <w:rFonts w:hint="eastAsia" w:hAnsi="宋体"/>
          <w:bCs/>
          <w:color w:val="auto"/>
          <w:highlight w:val="none"/>
          <w:u w:val="single"/>
        </w:rPr>
        <w:t>否</w:t>
      </w:r>
      <w:r>
        <w:rPr>
          <w:rFonts w:hint="eastAsia" w:hAnsi="宋体"/>
          <w:bCs/>
          <w:color w:val="auto"/>
          <w:highlight w:val="none"/>
        </w:rPr>
        <w:t>公告期限：</w:t>
      </w:r>
      <w:r>
        <w:rPr>
          <w:rFonts w:hAnsi="宋体"/>
          <w:bCs/>
          <w:color w:val="auto"/>
          <w:highlight w:val="none"/>
          <w:u w:val="single"/>
        </w:rPr>
        <w:t xml:space="preserve">                                                       </w:t>
      </w:r>
    </w:p>
    <w:p>
      <w:pPr>
        <w:pStyle w:val="27"/>
        <w:spacing w:line="400" w:lineRule="exact"/>
        <w:ind w:left="25" w:leftChars="12" w:firstLine="413" w:firstLineChars="197"/>
        <w:rPr>
          <w:rFonts w:hAnsi="宋体"/>
          <w:b/>
          <w:color w:val="auto"/>
          <w:highlight w:val="none"/>
        </w:rPr>
      </w:pPr>
      <w:r>
        <w:rPr>
          <w:rFonts w:hint="eastAsia" w:hAnsi="宋体"/>
          <w:bCs/>
          <w:color w:val="auto"/>
          <w:highlight w:val="none"/>
        </w:rPr>
        <w:t>采购结果公告：</w:t>
      </w:r>
      <w:r>
        <w:rPr>
          <w:rFonts w:hint="eastAsia" w:hAnsi="宋体"/>
          <w:bCs/>
          <w:color w:val="auto"/>
          <w:highlight w:val="none"/>
          <w:u w:val="single"/>
        </w:rPr>
        <w:t>是</w:t>
      </w:r>
      <w:r>
        <w:rPr>
          <w:rFonts w:hAnsi="宋体"/>
          <w:bCs/>
          <w:color w:val="auto"/>
          <w:highlight w:val="none"/>
          <w:u w:val="single"/>
        </w:rPr>
        <w:t>/</w:t>
      </w:r>
      <w:r>
        <w:rPr>
          <w:rFonts w:hint="eastAsia" w:hAnsi="宋体"/>
          <w:bCs/>
          <w:color w:val="auto"/>
          <w:highlight w:val="none"/>
          <w:u w:val="single"/>
        </w:rPr>
        <w:t>否</w:t>
      </w:r>
      <w:r>
        <w:rPr>
          <w:rFonts w:hint="eastAsia" w:hAnsi="宋体"/>
          <w:bCs/>
          <w:color w:val="auto"/>
          <w:highlight w:val="none"/>
        </w:rPr>
        <w:t>公告期限：</w:t>
      </w:r>
      <w:r>
        <w:rPr>
          <w:rFonts w:hAnsi="宋体"/>
          <w:bCs/>
          <w:color w:val="auto"/>
          <w:highlight w:val="none"/>
          <w:u w:val="single"/>
        </w:rPr>
        <w:t xml:space="preserve">                                                       </w:t>
      </w:r>
    </w:p>
    <w:p>
      <w:pPr>
        <w:pStyle w:val="27"/>
        <w:spacing w:line="400" w:lineRule="exact"/>
        <w:ind w:left="25" w:leftChars="12" w:firstLine="413" w:firstLineChars="196"/>
        <w:rPr>
          <w:rFonts w:hAnsi="宋体"/>
          <w:b/>
          <w:color w:val="auto"/>
          <w:highlight w:val="none"/>
        </w:rPr>
      </w:pPr>
      <w:r>
        <w:rPr>
          <w:rFonts w:hint="eastAsia" w:hAnsi="宋体"/>
          <w:b/>
          <w:color w:val="auto"/>
          <w:highlight w:val="none"/>
        </w:rPr>
        <w:t>三、质疑基本情况</w:t>
      </w:r>
    </w:p>
    <w:p>
      <w:pPr>
        <w:pStyle w:val="27"/>
        <w:spacing w:line="400" w:lineRule="exact"/>
        <w:ind w:left="25" w:leftChars="12" w:firstLine="833" w:firstLineChars="397"/>
        <w:rPr>
          <w:rFonts w:hAnsi="宋体"/>
          <w:color w:val="auto"/>
          <w:highlight w:val="none"/>
        </w:rPr>
      </w:pPr>
      <w:r>
        <w:rPr>
          <w:rFonts w:hint="eastAsia" w:hAnsi="宋体"/>
          <w:color w:val="auto"/>
          <w:highlight w:val="none"/>
        </w:rPr>
        <w:t>投诉人于</w:t>
      </w:r>
      <w:r>
        <w:rPr>
          <w:rFonts w:hAnsi="宋体"/>
          <w:color w:val="auto"/>
          <w:highlight w:val="none"/>
          <w:u w:val="single"/>
        </w:rPr>
        <w:t xml:space="preserve">      </w:t>
      </w:r>
      <w:r>
        <w:rPr>
          <w:rFonts w:hint="eastAsia" w:hAnsi="宋体"/>
          <w:color w:val="auto"/>
          <w:highlight w:val="none"/>
        </w:rPr>
        <w:t>年</w:t>
      </w:r>
      <w:r>
        <w:rPr>
          <w:rFonts w:hAnsi="宋体"/>
          <w:color w:val="auto"/>
          <w:highlight w:val="none"/>
          <w:u w:val="single"/>
        </w:rPr>
        <w:t xml:space="preserve">   </w:t>
      </w:r>
      <w:r>
        <w:rPr>
          <w:rFonts w:hint="eastAsia" w:hAnsi="宋体"/>
          <w:color w:val="auto"/>
          <w:highlight w:val="none"/>
        </w:rPr>
        <w:t>月</w:t>
      </w:r>
      <w:r>
        <w:rPr>
          <w:rFonts w:hAnsi="宋体"/>
          <w:color w:val="auto"/>
          <w:highlight w:val="none"/>
          <w:u w:val="single"/>
        </w:rPr>
        <w:t xml:space="preserve">   </w:t>
      </w:r>
      <w:r>
        <w:rPr>
          <w:rFonts w:hint="eastAsia" w:hAnsi="宋体"/>
          <w:color w:val="auto"/>
          <w:highlight w:val="none"/>
        </w:rPr>
        <w:t>日，向</w:t>
      </w:r>
      <w:r>
        <w:rPr>
          <w:rFonts w:hAnsi="宋体"/>
          <w:color w:val="auto"/>
          <w:highlight w:val="none"/>
          <w:u w:val="single"/>
        </w:rPr>
        <w:t xml:space="preserve">                                </w:t>
      </w:r>
      <w:r>
        <w:rPr>
          <w:rFonts w:hint="eastAsia" w:hAnsi="宋体"/>
          <w:color w:val="auto"/>
          <w:highlight w:val="none"/>
        </w:rPr>
        <w:t>提出质疑，质疑事项为：</w:t>
      </w:r>
    </w:p>
    <w:p>
      <w:pPr>
        <w:pStyle w:val="27"/>
        <w:spacing w:line="400" w:lineRule="exact"/>
        <w:rPr>
          <w:rFonts w:hAnsi="宋体"/>
          <w:bCs/>
          <w:color w:val="auto"/>
          <w:highlight w:val="none"/>
          <w:u w:val="single"/>
        </w:rPr>
      </w:pPr>
      <w:r>
        <w:rPr>
          <w:rFonts w:hAnsi="宋体"/>
          <w:color w:val="auto"/>
          <w:highlight w:val="none"/>
        </w:rPr>
        <w:t xml:space="preserve">    </w:t>
      </w:r>
      <w:r>
        <w:rPr>
          <w:rFonts w:hAnsi="宋体"/>
          <w:bCs/>
          <w:color w:val="auto"/>
          <w:highlight w:val="none"/>
          <w:u w:val="single"/>
        </w:rPr>
        <w:t xml:space="preserve">                                                                                      </w:t>
      </w:r>
    </w:p>
    <w:p>
      <w:pPr>
        <w:pStyle w:val="27"/>
        <w:spacing w:line="400" w:lineRule="exact"/>
        <w:rPr>
          <w:rFonts w:hAnsi="宋体"/>
          <w:bCs/>
          <w:color w:val="auto"/>
          <w:highlight w:val="none"/>
          <w:u w:val="single"/>
        </w:rPr>
      </w:pPr>
      <w:r>
        <w:rPr>
          <w:rFonts w:hAnsi="宋体"/>
          <w:bCs/>
          <w:color w:val="auto"/>
          <w:highlight w:val="none"/>
        </w:rPr>
        <w:t xml:space="preserve">    </w:t>
      </w:r>
      <w:r>
        <w:rPr>
          <w:rFonts w:hAnsi="宋体"/>
          <w:bCs/>
          <w:color w:val="auto"/>
          <w:highlight w:val="none"/>
          <w:u w:val="single"/>
        </w:rPr>
        <w:t xml:space="preserve">                                                                                      </w:t>
      </w:r>
    </w:p>
    <w:p>
      <w:pPr>
        <w:pStyle w:val="27"/>
        <w:spacing w:line="400" w:lineRule="exact"/>
        <w:rPr>
          <w:rFonts w:hAnsi="宋体"/>
          <w:color w:val="auto"/>
          <w:highlight w:val="none"/>
        </w:rPr>
      </w:pPr>
      <w:r>
        <w:rPr>
          <w:rFonts w:hAnsi="宋体"/>
          <w:bCs/>
          <w:color w:val="auto"/>
          <w:highlight w:val="none"/>
        </w:rPr>
        <w:t xml:space="preserve">        </w:t>
      </w:r>
      <w:r>
        <w:rPr>
          <w:rFonts w:hint="eastAsia" w:hAnsi="宋体"/>
          <w:bCs/>
          <w:color w:val="auto"/>
          <w:highlight w:val="none"/>
          <w:u w:val="single"/>
        </w:rPr>
        <w:t>采购人</w:t>
      </w:r>
      <w:r>
        <w:rPr>
          <w:rFonts w:hAnsi="宋体"/>
          <w:bCs/>
          <w:color w:val="auto"/>
          <w:highlight w:val="none"/>
          <w:u w:val="single"/>
        </w:rPr>
        <w:t>/</w:t>
      </w:r>
      <w:r>
        <w:rPr>
          <w:rFonts w:hint="eastAsia" w:hAnsi="宋体"/>
          <w:bCs/>
          <w:color w:val="auto"/>
          <w:highlight w:val="none"/>
          <w:u w:val="single"/>
        </w:rPr>
        <w:t>代理机构</w:t>
      </w:r>
      <w:r>
        <w:rPr>
          <w:rFonts w:hint="eastAsia" w:hAnsi="宋体"/>
          <w:bCs/>
          <w:color w:val="auto"/>
          <w:highlight w:val="none"/>
        </w:rPr>
        <w:t>于</w:t>
      </w:r>
      <w:r>
        <w:rPr>
          <w:rFonts w:hAnsi="宋体"/>
          <w:color w:val="auto"/>
          <w:highlight w:val="none"/>
          <w:u w:val="single"/>
        </w:rPr>
        <w:t xml:space="preserve">      </w:t>
      </w:r>
      <w:r>
        <w:rPr>
          <w:rFonts w:hint="eastAsia" w:hAnsi="宋体"/>
          <w:color w:val="auto"/>
          <w:highlight w:val="none"/>
        </w:rPr>
        <w:t>年</w:t>
      </w:r>
      <w:r>
        <w:rPr>
          <w:rFonts w:hAnsi="宋体"/>
          <w:color w:val="auto"/>
          <w:highlight w:val="none"/>
          <w:u w:val="single"/>
        </w:rPr>
        <w:t xml:space="preserve">   </w:t>
      </w:r>
      <w:r>
        <w:rPr>
          <w:rFonts w:hint="eastAsia" w:hAnsi="宋体"/>
          <w:color w:val="auto"/>
          <w:highlight w:val="none"/>
        </w:rPr>
        <w:t>月</w:t>
      </w:r>
      <w:r>
        <w:rPr>
          <w:rFonts w:hAnsi="宋体"/>
          <w:color w:val="auto"/>
          <w:highlight w:val="none"/>
          <w:u w:val="single"/>
        </w:rPr>
        <w:t xml:space="preserve">   </w:t>
      </w:r>
      <w:r>
        <w:rPr>
          <w:rFonts w:hint="eastAsia" w:hAnsi="宋体"/>
          <w:color w:val="auto"/>
          <w:highlight w:val="none"/>
        </w:rPr>
        <w:t>日，</w:t>
      </w:r>
      <w:r>
        <w:rPr>
          <w:rFonts w:hint="eastAsia" w:hAnsi="宋体"/>
          <w:bCs/>
          <w:color w:val="auto"/>
          <w:highlight w:val="none"/>
        </w:rPr>
        <w:t>就质疑事项作出了答复</w:t>
      </w:r>
      <w:r>
        <w:rPr>
          <w:rFonts w:hAnsi="宋体"/>
          <w:bCs/>
          <w:color w:val="auto"/>
          <w:highlight w:val="none"/>
        </w:rPr>
        <w:t>/</w:t>
      </w:r>
      <w:r>
        <w:rPr>
          <w:rFonts w:hint="eastAsia" w:hAnsi="宋体"/>
          <w:bCs/>
          <w:color w:val="auto"/>
          <w:highlight w:val="none"/>
        </w:rPr>
        <w:t>没有在法定期限内作出答复。</w:t>
      </w:r>
      <w:r>
        <w:rPr>
          <w:rFonts w:hAnsi="宋体"/>
          <w:bCs/>
          <w:color w:val="auto"/>
          <w:highlight w:val="none"/>
        </w:rPr>
        <w:t xml:space="preserve">                                                                                             </w:t>
      </w:r>
    </w:p>
    <w:p>
      <w:pPr>
        <w:pStyle w:val="27"/>
        <w:spacing w:line="400" w:lineRule="exact"/>
        <w:ind w:left="25" w:leftChars="12" w:firstLine="413" w:firstLineChars="196"/>
        <w:rPr>
          <w:rFonts w:hAnsi="宋体"/>
          <w:b/>
          <w:color w:val="auto"/>
          <w:highlight w:val="none"/>
        </w:rPr>
      </w:pPr>
      <w:r>
        <w:rPr>
          <w:rFonts w:hint="eastAsia" w:hAnsi="宋体"/>
          <w:b/>
          <w:color w:val="auto"/>
          <w:highlight w:val="none"/>
        </w:rPr>
        <w:t>四、投诉事项具体内容</w:t>
      </w:r>
    </w:p>
    <w:p>
      <w:pPr>
        <w:pStyle w:val="27"/>
        <w:spacing w:line="400" w:lineRule="exact"/>
        <w:ind w:left="25" w:leftChars="12" w:firstLine="413" w:firstLineChars="197"/>
        <w:rPr>
          <w:rFonts w:hAnsi="宋体"/>
          <w:bCs/>
          <w:color w:val="auto"/>
          <w:highlight w:val="none"/>
          <w:u w:val="single"/>
        </w:rPr>
      </w:pPr>
      <w:r>
        <w:rPr>
          <w:rFonts w:hint="eastAsia" w:hAnsi="宋体"/>
          <w:color w:val="auto"/>
          <w:highlight w:val="none"/>
        </w:rPr>
        <w:t>投诉事项</w:t>
      </w:r>
      <w:r>
        <w:rPr>
          <w:rFonts w:hAnsi="宋体"/>
          <w:color w:val="auto"/>
          <w:highlight w:val="none"/>
        </w:rPr>
        <w:t>1</w:t>
      </w:r>
      <w:r>
        <w:rPr>
          <w:rFonts w:hint="eastAsia" w:hAnsi="宋体"/>
          <w:color w:val="auto"/>
          <w:highlight w:val="none"/>
        </w:rPr>
        <w:t>：</w:t>
      </w:r>
      <w:r>
        <w:rPr>
          <w:rFonts w:hAnsi="宋体"/>
          <w:bCs/>
          <w:color w:val="auto"/>
          <w:highlight w:val="none"/>
          <w:u w:val="single"/>
        </w:rPr>
        <w:t xml:space="preserve">                                                                           </w:t>
      </w:r>
    </w:p>
    <w:p>
      <w:pPr>
        <w:pStyle w:val="27"/>
        <w:spacing w:line="400" w:lineRule="exact"/>
        <w:ind w:firstLine="420" w:firstLineChars="200"/>
        <w:rPr>
          <w:rFonts w:hAnsi="宋体"/>
          <w:bCs/>
          <w:color w:val="auto"/>
          <w:highlight w:val="none"/>
          <w:u w:val="single"/>
        </w:rPr>
      </w:pPr>
      <w:r>
        <w:rPr>
          <w:rFonts w:hint="eastAsia" w:hAnsi="宋体"/>
          <w:bCs/>
          <w:color w:val="auto"/>
          <w:highlight w:val="none"/>
        </w:rPr>
        <w:t>事实依据：</w:t>
      </w:r>
      <w:r>
        <w:rPr>
          <w:rFonts w:hAnsi="宋体"/>
          <w:color w:val="auto"/>
          <w:highlight w:val="none"/>
        </w:rPr>
        <w:t xml:space="preserve"> </w:t>
      </w:r>
      <w:r>
        <w:rPr>
          <w:rFonts w:hAnsi="宋体"/>
          <w:bCs/>
          <w:color w:val="auto"/>
          <w:highlight w:val="none"/>
          <w:u w:val="single"/>
        </w:rPr>
        <w:t xml:space="preserve">                                                                                      </w:t>
      </w:r>
    </w:p>
    <w:p>
      <w:pPr>
        <w:pStyle w:val="27"/>
        <w:spacing w:line="400" w:lineRule="exact"/>
        <w:ind w:left="25" w:leftChars="12" w:firstLine="413" w:firstLineChars="197"/>
        <w:rPr>
          <w:rFonts w:hAnsi="宋体"/>
          <w:color w:val="auto"/>
          <w:highlight w:val="none"/>
        </w:rPr>
      </w:pPr>
      <w:r>
        <w:rPr>
          <w:rFonts w:hAnsi="宋体"/>
          <w:bCs/>
          <w:color w:val="auto"/>
          <w:highlight w:val="none"/>
          <w:u w:val="single"/>
        </w:rPr>
        <w:t xml:space="preserve">                                                                                        </w:t>
      </w:r>
    </w:p>
    <w:p>
      <w:pPr>
        <w:pStyle w:val="27"/>
        <w:spacing w:line="400" w:lineRule="exact"/>
        <w:ind w:firstLine="420" w:firstLineChars="200"/>
        <w:rPr>
          <w:rFonts w:hAnsi="宋体"/>
          <w:bCs/>
          <w:color w:val="auto"/>
          <w:highlight w:val="none"/>
          <w:u w:val="single"/>
        </w:rPr>
      </w:pPr>
      <w:r>
        <w:rPr>
          <w:rFonts w:hint="eastAsia" w:hAnsi="宋体"/>
          <w:bCs/>
          <w:color w:val="auto"/>
          <w:highlight w:val="none"/>
        </w:rPr>
        <w:t>法律依据：</w:t>
      </w:r>
      <w:r>
        <w:rPr>
          <w:rFonts w:hAnsi="宋体"/>
          <w:color w:val="auto"/>
          <w:highlight w:val="none"/>
        </w:rPr>
        <w:t xml:space="preserve"> </w:t>
      </w:r>
      <w:r>
        <w:rPr>
          <w:rFonts w:hAnsi="宋体"/>
          <w:bCs/>
          <w:color w:val="auto"/>
          <w:highlight w:val="none"/>
          <w:u w:val="single"/>
        </w:rPr>
        <w:t xml:space="preserve">                                                                                      </w:t>
      </w:r>
    </w:p>
    <w:p>
      <w:pPr>
        <w:pStyle w:val="27"/>
        <w:spacing w:line="400" w:lineRule="exact"/>
        <w:ind w:left="25" w:leftChars="12" w:firstLine="308" w:firstLineChars="147"/>
        <w:rPr>
          <w:rFonts w:hAnsi="宋体"/>
          <w:bCs/>
          <w:color w:val="auto"/>
          <w:highlight w:val="none"/>
          <w:u w:val="single"/>
        </w:rPr>
      </w:pPr>
      <w:r>
        <w:rPr>
          <w:rFonts w:hAnsi="宋体"/>
          <w:bCs/>
          <w:color w:val="auto"/>
          <w:highlight w:val="none"/>
        </w:rPr>
        <w:t xml:space="preserve"> </w:t>
      </w:r>
      <w:r>
        <w:rPr>
          <w:rFonts w:hAnsi="宋体"/>
          <w:bCs/>
          <w:color w:val="auto"/>
          <w:highlight w:val="none"/>
          <w:u w:val="single"/>
        </w:rPr>
        <w:t xml:space="preserve">                                                                                        </w:t>
      </w:r>
    </w:p>
    <w:p>
      <w:pPr>
        <w:pStyle w:val="27"/>
        <w:spacing w:line="400" w:lineRule="exact"/>
        <w:ind w:left="25" w:leftChars="12" w:firstLine="413" w:firstLineChars="197"/>
        <w:rPr>
          <w:rFonts w:hAnsi="宋体"/>
          <w:bCs/>
          <w:color w:val="auto"/>
          <w:highlight w:val="none"/>
        </w:rPr>
      </w:pPr>
      <w:r>
        <w:rPr>
          <w:rFonts w:hint="eastAsia" w:hAnsi="宋体"/>
          <w:color w:val="auto"/>
          <w:highlight w:val="none"/>
        </w:rPr>
        <w:t>投诉事项</w:t>
      </w:r>
      <w:r>
        <w:rPr>
          <w:rFonts w:hAnsi="宋体"/>
          <w:color w:val="auto"/>
          <w:highlight w:val="none"/>
        </w:rPr>
        <w:t xml:space="preserve">2  </w:t>
      </w:r>
      <w:r>
        <w:rPr>
          <w:rFonts w:hAnsi="宋体"/>
          <w:bCs/>
          <w:color w:val="auto"/>
          <w:highlight w:val="none"/>
        </w:rPr>
        <w:t xml:space="preserve">   </w:t>
      </w:r>
    </w:p>
    <w:p>
      <w:pPr>
        <w:pStyle w:val="27"/>
        <w:spacing w:line="400" w:lineRule="exact"/>
        <w:ind w:left="25" w:leftChars="12" w:firstLine="413" w:firstLineChars="197"/>
        <w:rPr>
          <w:rFonts w:hAnsi="宋体"/>
          <w:bCs/>
          <w:color w:val="auto"/>
          <w:highlight w:val="none"/>
        </w:rPr>
      </w:pPr>
      <w:r>
        <w:rPr>
          <w:rFonts w:hint="eastAsia" w:hAnsi="宋体"/>
          <w:bCs/>
          <w:color w:val="auto"/>
          <w:highlight w:val="none"/>
        </w:rPr>
        <w:t>……</w:t>
      </w:r>
    </w:p>
    <w:p>
      <w:pPr>
        <w:pStyle w:val="27"/>
        <w:spacing w:line="400" w:lineRule="exact"/>
        <w:ind w:left="25" w:leftChars="12" w:firstLine="413" w:firstLineChars="196"/>
        <w:rPr>
          <w:rFonts w:hAnsi="宋体"/>
          <w:b/>
          <w:color w:val="auto"/>
          <w:highlight w:val="none"/>
        </w:rPr>
      </w:pPr>
      <w:r>
        <w:rPr>
          <w:rFonts w:hint="eastAsia" w:hAnsi="宋体"/>
          <w:b/>
          <w:color w:val="auto"/>
          <w:highlight w:val="none"/>
        </w:rPr>
        <w:t>五、与投诉事项相关的投诉请求：</w:t>
      </w:r>
    </w:p>
    <w:p>
      <w:pPr>
        <w:pStyle w:val="27"/>
        <w:spacing w:line="400" w:lineRule="exact"/>
        <w:ind w:left="25" w:leftChars="12" w:firstLine="413" w:firstLineChars="197"/>
        <w:rPr>
          <w:rFonts w:hAnsi="宋体"/>
          <w:color w:val="auto"/>
          <w:highlight w:val="none"/>
        </w:rPr>
      </w:pPr>
      <w:r>
        <w:rPr>
          <w:rFonts w:hint="eastAsia" w:hAnsi="宋体"/>
          <w:color w:val="auto"/>
          <w:highlight w:val="none"/>
        </w:rPr>
        <w:t>请求：</w:t>
      </w:r>
      <w:r>
        <w:rPr>
          <w:rFonts w:hAnsi="宋体"/>
          <w:bCs/>
          <w:color w:val="auto"/>
          <w:highlight w:val="none"/>
          <w:u w:val="single"/>
        </w:rPr>
        <w:t xml:space="preserve">                                                                                 </w:t>
      </w:r>
    </w:p>
    <w:p>
      <w:pPr>
        <w:pStyle w:val="27"/>
        <w:spacing w:line="400" w:lineRule="exact"/>
        <w:ind w:left="25" w:leftChars="12" w:firstLine="308" w:firstLineChars="147"/>
        <w:rPr>
          <w:rFonts w:hAnsi="宋体"/>
          <w:color w:val="auto"/>
          <w:highlight w:val="none"/>
        </w:rPr>
      </w:pPr>
    </w:p>
    <w:p>
      <w:pPr>
        <w:pStyle w:val="27"/>
        <w:spacing w:line="400" w:lineRule="exact"/>
        <w:ind w:left="25" w:leftChars="12" w:firstLine="413" w:firstLineChars="197"/>
        <w:rPr>
          <w:rFonts w:hAnsi="宋体"/>
          <w:color w:val="auto"/>
          <w:highlight w:val="none"/>
        </w:rPr>
      </w:pPr>
      <w:r>
        <w:rPr>
          <w:rFonts w:hint="eastAsia" w:hAnsi="宋体"/>
          <w:color w:val="auto"/>
          <w:highlight w:val="none"/>
        </w:rPr>
        <w:t>签字（签章）：</w:t>
      </w:r>
      <w:r>
        <w:rPr>
          <w:rFonts w:hAnsi="宋体"/>
          <w:color w:val="auto"/>
          <w:highlight w:val="none"/>
        </w:rPr>
        <w:t xml:space="preserve">                                       </w:t>
      </w:r>
      <w:r>
        <w:rPr>
          <w:rFonts w:hint="eastAsia" w:hAnsi="宋体"/>
          <w:color w:val="auto"/>
          <w:highlight w:val="none"/>
        </w:rPr>
        <w:t>公章：</w:t>
      </w:r>
    </w:p>
    <w:p>
      <w:pPr>
        <w:pStyle w:val="27"/>
        <w:spacing w:line="400" w:lineRule="exact"/>
        <w:ind w:left="25" w:leftChars="12" w:firstLine="308" w:firstLineChars="147"/>
        <w:rPr>
          <w:rFonts w:hAnsi="宋体"/>
          <w:color w:val="auto"/>
          <w:highlight w:val="none"/>
        </w:rPr>
      </w:pPr>
    </w:p>
    <w:p>
      <w:pPr>
        <w:pStyle w:val="27"/>
        <w:spacing w:line="400" w:lineRule="exact"/>
        <w:ind w:left="25" w:leftChars="12" w:firstLine="413" w:firstLineChars="197"/>
        <w:rPr>
          <w:rFonts w:hAnsi="宋体"/>
          <w:color w:val="auto"/>
          <w:highlight w:val="none"/>
        </w:rPr>
      </w:pPr>
      <w:r>
        <w:rPr>
          <w:rFonts w:hint="eastAsia" w:hAnsi="宋体"/>
          <w:color w:val="auto"/>
          <w:highlight w:val="none"/>
        </w:rPr>
        <w:t>日期：</w:t>
      </w:r>
    </w:p>
    <w:p>
      <w:pPr>
        <w:pStyle w:val="27"/>
        <w:spacing w:line="360" w:lineRule="exact"/>
        <w:ind w:left="25" w:leftChars="12" w:firstLine="413" w:firstLineChars="197"/>
        <w:rPr>
          <w:rFonts w:hAnsi="宋体"/>
          <w:color w:val="auto"/>
          <w:highlight w:val="none"/>
        </w:rPr>
      </w:pPr>
      <w:r>
        <w:rPr>
          <w:rFonts w:hAnsi="宋体"/>
          <w:bCs/>
          <w:color w:val="auto"/>
          <w:highlight w:val="none"/>
        </w:rPr>
        <w:t xml:space="preserve">                                                                                 </w:t>
      </w:r>
    </w:p>
    <w:p>
      <w:pPr>
        <w:pStyle w:val="27"/>
        <w:snapToGrid w:val="0"/>
        <w:spacing w:line="340" w:lineRule="exact"/>
        <w:ind w:firstLine="211" w:firstLineChars="100"/>
        <w:rPr>
          <w:rFonts w:hAnsi="宋体"/>
          <w:b/>
          <w:color w:val="auto"/>
          <w:highlight w:val="none"/>
        </w:rPr>
      </w:pPr>
      <w:r>
        <w:rPr>
          <w:rFonts w:hint="eastAsia" w:hAnsi="宋体"/>
          <w:b/>
          <w:color w:val="auto"/>
          <w:highlight w:val="none"/>
        </w:rPr>
        <w:t>说明：</w:t>
      </w:r>
    </w:p>
    <w:p>
      <w:pPr>
        <w:pStyle w:val="27"/>
        <w:spacing w:line="340" w:lineRule="exact"/>
        <w:ind w:left="25" w:leftChars="12" w:firstLine="310" w:firstLineChars="147"/>
        <w:rPr>
          <w:rFonts w:hAnsi="宋体"/>
          <w:b/>
          <w:bCs/>
          <w:color w:val="auto"/>
          <w:highlight w:val="none"/>
        </w:rPr>
      </w:pPr>
      <w:r>
        <w:rPr>
          <w:rFonts w:hAnsi="宋体"/>
          <w:b/>
          <w:color w:val="auto"/>
          <w:highlight w:val="none"/>
        </w:rPr>
        <w:t>1.</w:t>
      </w:r>
      <w:r>
        <w:rPr>
          <w:rFonts w:hint="eastAsia" w:hAnsi="宋体"/>
          <w:b/>
          <w:color w:val="auto"/>
          <w:highlight w:val="none"/>
        </w:rPr>
        <w:t>投诉人提起投诉时，应当提交投诉书和必要的证明材料，并按照被投诉人和与投诉事项有关的供应商数量提供投诉书副本</w:t>
      </w:r>
      <w:r>
        <w:rPr>
          <w:rFonts w:hint="eastAsia" w:hAnsi="宋体"/>
          <w:b/>
          <w:bCs/>
          <w:color w:val="auto"/>
          <w:highlight w:val="none"/>
        </w:rPr>
        <w:t>。</w:t>
      </w:r>
    </w:p>
    <w:p>
      <w:pPr>
        <w:pStyle w:val="27"/>
        <w:spacing w:line="340" w:lineRule="exact"/>
        <w:ind w:left="25" w:leftChars="12" w:firstLine="310" w:firstLineChars="147"/>
        <w:rPr>
          <w:rFonts w:hAnsi="宋体"/>
          <w:b/>
          <w:color w:val="auto"/>
          <w:highlight w:val="none"/>
        </w:rPr>
      </w:pPr>
      <w:r>
        <w:rPr>
          <w:rFonts w:hAnsi="宋体"/>
          <w:b/>
          <w:color w:val="auto"/>
          <w:highlight w:val="none"/>
        </w:rPr>
        <w:t>2.</w:t>
      </w:r>
      <w:r>
        <w:rPr>
          <w:rFonts w:hint="eastAsia" w:hAnsi="宋体"/>
          <w:b/>
          <w:color w:val="auto"/>
          <w:highlight w:val="none"/>
        </w:rPr>
        <w:t>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27"/>
        <w:spacing w:line="340" w:lineRule="exact"/>
        <w:ind w:left="25" w:leftChars="12" w:firstLine="310" w:firstLineChars="147"/>
        <w:rPr>
          <w:rFonts w:hAnsi="宋体"/>
          <w:b/>
          <w:color w:val="auto"/>
          <w:highlight w:val="none"/>
        </w:rPr>
      </w:pPr>
      <w:r>
        <w:rPr>
          <w:rFonts w:hAnsi="宋体"/>
          <w:b/>
          <w:color w:val="auto"/>
          <w:highlight w:val="none"/>
        </w:rPr>
        <w:t>3.</w:t>
      </w:r>
      <w:r>
        <w:rPr>
          <w:rFonts w:hint="eastAsia" w:hAnsi="宋体"/>
          <w:b/>
          <w:color w:val="auto"/>
          <w:highlight w:val="none"/>
        </w:rPr>
        <w:t>投诉书应简要列明质疑事项，质疑函、质疑答复等作为附件材料提供。</w:t>
      </w:r>
    </w:p>
    <w:p>
      <w:pPr>
        <w:pStyle w:val="27"/>
        <w:spacing w:line="340" w:lineRule="exact"/>
        <w:ind w:left="25" w:leftChars="12" w:firstLine="310" w:firstLineChars="147"/>
        <w:rPr>
          <w:rFonts w:hAnsi="宋体"/>
          <w:b/>
          <w:color w:val="auto"/>
          <w:highlight w:val="none"/>
        </w:rPr>
      </w:pPr>
      <w:r>
        <w:rPr>
          <w:rFonts w:hAnsi="宋体"/>
          <w:b/>
          <w:color w:val="auto"/>
          <w:highlight w:val="none"/>
        </w:rPr>
        <w:t>4.</w:t>
      </w:r>
      <w:r>
        <w:rPr>
          <w:rFonts w:hint="eastAsia" w:hAnsi="宋体"/>
          <w:b/>
          <w:color w:val="auto"/>
          <w:highlight w:val="none"/>
        </w:rPr>
        <w:t>投诉书的投诉事项应具体、明确，并有必要的事实依据和法律依据。</w:t>
      </w:r>
    </w:p>
    <w:p>
      <w:pPr>
        <w:pStyle w:val="27"/>
        <w:spacing w:line="340" w:lineRule="exact"/>
        <w:ind w:left="25" w:leftChars="12" w:firstLine="310" w:firstLineChars="147"/>
        <w:rPr>
          <w:rFonts w:hAnsi="宋体"/>
          <w:b/>
          <w:color w:val="auto"/>
          <w:highlight w:val="none"/>
        </w:rPr>
      </w:pPr>
      <w:r>
        <w:rPr>
          <w:rFonts w:hAnsi="宋体"/>
          <w:b/>
          <w:color w:val="auto"/>
          <w:highlight w:val="none"/>
        </w:rPr>
        <w:t>5.</w:t>
      </w:r>
      <w:r>
        <w:rPr>
          <w:rFonts w:hint="eastAsia" w:hAnsi="宋体"/>
          <w:b/>
          <w:color w:val="auto"/>
          <w:highlight w:val="none"/>
        </w:rPr>
        <w:t>投诉书的投诉请求应与投诉事项相关。</w:t>
      </w:r>
    </w:p>
    <w:p>
      <w:pPr>
        <w:pStyle w:val="27"/>
        <w:spacing w:line="340" w:lineRule="exact"/>
        <w:ind w:left="25" w:leftChars="12" w:firstLine="310" w:firstLineChars="147"/>
        <w:rPr>
          <w:rFonts w:hAnsi="宋体"/>
          <w:b/>
          <w:color w:val="auto"/>
          <w:highlight w:val="none"/>
        </w:rPr>
      </w:pPr>
      <w:r>
        <w:rPr>
          <w:rFonts w:hAnsi="宋体"/>
          <w:b/>
          <w:color w:val="auto"/>
          <w:highlight w:val="none"/>
        </w:rPr>
        <w:t>6.</w:t>
      </w:r>
      <w:r>
        <w:rPr>
          <w:rFonts w:hint="eastAsia" w:hAnsi="宋体"/>
          <w:b/>
          <w:color w:val="auto"/>
          <w:highlight w:val="none"/>
        </w:rPr>
        <w:t>投诉人为法人或者其他组织的，投诉书应由法定代表人、主要负责人，或者其授权代表签字或者盖章，并加盖公章。</w:t>
      </w:r>
    </w:p>
    <w:p>
      <w:pPr>
        <w:pStyle w:val="27"/>
        <w:spacing w:line="340" w:lineRule="exact"/>
        <w:ind w:left="25" w:leftChars="12" w:firstLine="310" w:firstLineChars="147"/>
        <w:rPr>
          <w:rFonts w:hAnsi="宋体"/>
          <w:b/>
          <w:color w:val="auto"/>
          <w:highlight w:val="none"/>
        </w:rPr>
      </w:pPr>
    </w:p>
    <w:p>
      <w:pPr>
        <w:tabs>
          <w:tab w:val="center" w:pos="4410"/>
          <w:tab w:val="left" w:pos="6735"/>
        </w:tabs>
        <w:spacing w:line="480" w:lineRule="auto"/>
        <w:jc w:val="center"/>
        <w:rPr>
          <w:rFonts w:ascii="宋体"/>
          <w:b/>
          <w:color w:val="auto"/>
          <w:sz w:val="32"/>
          <w:szCs w:val="32"/>
          <w:highlight w:val="none"/>
        </w:rPr>
      </w:pPr>
    </w:p>
    <w:p>
      <w:pPr>
        <w:spacing w:line="390" w:lineRule="exact"/>
        <w:ind w:firstLine="420" w:firstLineChars="200"/>
        <w:rPr>
          <w:rFonts w:ascii="宋体"/>
          <w:color w:val="auto"/>
          <w:highlight w:val="none"/>
        </w:rPr>
      </w:pPr>
    </w:p>
    <w:p>
      <w:pPr>
        <w:spacing w:line="390" w:lineRule="exact"/>
        <w:ind w:firstLine="420" w:firstLineChars="200"/>
        <w:rPr>
          <w:rFonts w:ascii="宋体"/>
          <w:color w:val="auto"/>
          <w:highlight w:val="none"/>
        </w:rPr>
      </w:pPr>
    </w:p>
    <w:p>
      <w:pPr>
        <w:spacing w:line="390" w:lineRule="exact"/>
        <w:ind w:firstLine="420" w:firstLineChars="200"/>
        <w:rPr>
          <w:rFonts w:ascii="宋体"/>
          <w:color w:val="auto"/>
          <w:highlight w:val="none"/>
        </w:rPr>
      </w:pPr>
    </w:p>
    <w:p>
      <w:pPr>
        <w:pStyle w:val="21"/>
        <w:rPr>
          <w:rFonts w:ascii="宋体" w:cs="宋体"/>
          <w:b/>
          <w:color w:val="auto"/>
          <w:sz w:val="32"/>
          <w:szCs w:val="32"/>
          <w:highlight w:val="none"/>
        </w:rPr>
      </w:pPr>
    </w:p>
    <w:p>
      <w:pPr>
        <w:rPr>
          <w:rFonts w:ascii="宋体" w:cs="宋体"/>
          <w:b/>
          <w:color w:val="auto"/>
          <w:kern w:val="0"/>
          <w:sz w:val="32"/>
          <w:szCs w:val="32"/>
          <w:highlight w:val="none"/>
        </w:rPr>
      </w:pPr>
      <w:bookmarkStart w:id="12" w:name="_Toc14153"/>
    </w:p>
    <w:p>
      <w:pPr>
        <w:pStyle w:val="8"/>
        <w:rPr>
          <w:rFonts w:ascii="宋体" w:cs="宋体"/>
          <w:b/>
          <w:color w:val="auto"/>
          <w:kern w:val="0"/>
          <w:sz w:val="32"/>
          <w:szCs w:val="32"/>
          <w:highlight w:val="none"/>
        </w:rPr>
      </w:pPr>
    </w:p>
    <w:p>
      <w:pPr>
        <w:pStyle w:val="8"/>
        <w:rPr>
          <w:rFonts w:ascii="宋体" w:cs="宋体"/>
          <w:b/>
          <w:color w:val="auto"/>
          <w:kern w:val="0"/>
          <w:sz w:val="32"/>
          <w:szCs w:val="32"/>
          <w:highlight w:val="none"/>
        </w:rPr>
      </w:pPr>
    </w:p>
    <w:p>
      <w:pPr>
        <w:pStyle w:val="8"/>
        <w:rPr>
          <w:rFonts w:ascii="宋体" w:cs="宋体"/>
          <w:b/>
          <w:color w:val="auto"/>
          <w:kern w:val="0"/>
          <w:sz w:val="32"/>
          <w:szCs w:val="32"/>
          <w:highlight w:val="none"/>
        </w:rPr>
      </w:pPr>
    </w:p>
    <w:p>
      <w:pPr>
        <w:pStyle w:val="8"/>
        <w:rPr>
          <w:rFonts w:ascii="宋体" w:cs="宋体"/>
          <w:b/>
          <w:color w:val="auto"/>
          <w:kern w:val="0"/>
          <w:sz w:val="32"/>
          <w:szCs w:val="32"/>
          <w:highlight w:val="none"/>
        </w:rPr>
      </w:pPr>
    </w:p>
    <w:p>
      <w:pPr>
        <w:pStyle w:val="8"/>
        <w:rPr>
          <w:rFonts w:ascii="宋体" w:cs="宋体"/>
          <w:b/>
          <w:color w:val="auto"/>
          <w:kern w:val="0"/>
          <w:sz w:val="32"/>
          <w:szCs w:val="32"/>
          <w:highlight w:val="none"/>
        </w:rPr>
      </w:pPr>
    </w:p>
    <w:p>
      <w:pPr>
        <w:pStyle w:val="44"/>
        <w:rPr>
          <w:rFonts w:hint="eastAsia" w:ascii="宋体" w:hAnsi="宋体" w:cs="宋体"/>
          <w:color w:val="auto"/>
          <w:szCs w:val="21"/>
          <w:highlight w:val="none"/>
        </w:rPr>
      </w:pPr>
      <w:bookmarkStart w:id="13" w:name="_Toc14606"/>
      <w:r>
        <w:rPr>
          <w:rFonts w:hint="eastAsia" w:ascii="宋体" w:hAnsi="宋体" w:cs="宋体"/>
          <w:color w:val="auto"/>
          <w:highlight w:val="none"/>
        </w:rPr>
        <w:t>第三章  服务采购需求</w:t>
      </w:r>
      <w:bookmarkEnd w:id="13"/>
    </w:p>
    <w:p>
      <w:pPr>
        <w:pStyle w:val="44"/>
        <w:rPr>
          <w:rFonts w:hint="eastAsia" w:ascii="宋体" w:hAnsi="宋体" w:cs="宋体"/>
          <w:color w:val="auto"/>
          <w:highlight w:val="none"/>
        </w:rPr>
      </w:pPr>
      <w:bookmarkStart w:id="14" w:name="_Toc14299"/>
      <w:bookmarkStart w:id="15" w:name="_Toc84579509"/>
      <w:r>
        <w:rPr>
          <w:rFonts w:hint="eastAsia" w:ascii="宋体" w:hAnsi="宋体" w:cs="宋体"/>
          <w:color w:val="auto"/>
          <w:highlight w:val="none"/>
        </w:rPr>
        <w:t>服务需求一览表</w:t>
      </w:r>
    </w:p>
    <w:p>
      <w:pPr>
        <w:pStyle w:val="27"/>
        <w:spacing w:line="400" w:lineRule="exact"/>
        <w:ind w:left="25" w:leftChars="12" w:firstLine="413" w:firstLineChars="197"/>
        <w:rPr>
          <w:rFonts w:hint="eastAsia" w:hAnsi="宋体"/>
          <w:color w:val="auto"/>
          <w:highlight w:val="none"/>
        </w:rPr>
      </w:pPr>
      <w:r>
        <w:rPr>
          <w:rFonts w:hint="eastAsia" w:hAnsi="宋体"/>
          <w:color w:val="auto"/>
          <w:highlight w:val="none"/>
        </w:rPr>
        <w:t>说明:</w:t>
      </w:r>
    </w:p>
    <w:p>
      <w:pPr>
        <w:pStyle w:val="27"/>
        <w:spacing w:line="400" w:lineRule="exact"/>
        <w:ind w:left="25" w:leftChars="12" w:firstLine="413" w:firstLineChars="197"/>
        <w:rPr>
          <w:rFonts w:hint="eastAsia" w:hAnsi="宋体"/>
          <w:color w:val="auto"/>
          <w:highlight w:val="none"/>
        </w:rPr>
      </w:pPr>
      <w:r>
        <w:rPr>
          <w:rFonts w:hint="eastAsia" w:hAnsi="宋体"/>
          <w:color w:val="auto"/>
          <w:highlight w:val="none"/>
        </w:rPr>
        <w:t>1.根据《财政部发展改革委生态环境部市场监管总局关于调整优化节能产品、环境标志产品政府采购执行机制的通知》(财库(2019) 9号)和《关于印发节能产品政府采购品目清单的通知》(财库(2019) 19号)的规定，节能产品政府采购品目清单内标注“责”的品目属于政府强制采购节能产品，如本项目包含的配套货物属于品目清单内标注“★”的产品时，供应商的竞标货物必须使用政府强制采购的节能产品，供应商必须在响应文件中提供所竞标产品的节能产品认证证书复印件(加盖供应商公章) ,否则响应文件按无效响应处理。如本项目包含的配套货物属于品目清单内非标注“青”的产品时，应优先采购，具体详见“第四章评审方法”。</w:t>
      </w:r>
    </w:p>
    <w:p>
      <w:pPr>
        <w:pStyle w:val="27"/>
        <w:spacing w:line="400" w:lineRule="exact"/>
        <w:ind w:left="25" w:leftChars="12" w:firstLine="413" w:firstLineChars="197"/>
        <w:rPr>
          <w:rFonts w:hint="eastAsia" w:hAnsi="宋体"/>
          <w:color w:val="auto"/>
          <w:highlight w:val="none"/>
        </w:rPr>
      </w:pPr>
      <w:r>
        <w:rPr>
          <w:rFonts w:hint="eastAsia" w:hAnsi="宋体"/>
          <w:color w:val="auto"/>
          <w:highlight w:val="none"/>
        </w:rPr>
        <w:t>2.“实质性要求”是指磋商文件中已经指明不满足则响应文件按无效响立处理的条款，或者不能负偏离的条款，或者采购需求中带“▲”的条款。</w:t>
      </w:r>
    </w:p>
    <w:p>
      <w:pPr>
        <w:pStyle w:val="27"/>
        <w:spacing w:line="400" w:lineRule="exact"/>
        <w:ind w:left="25" w:leftChars="12" w:firstLine="413" w:firstLineChars="197"/>
        <w:rPr>
          <w:rFonts w:hint="eastAsia" w:hAnsi="宋体"/>
          <w:color w:val="auto"/>
          <w:highlight w:val="none"/>
        </w:rPr>
      </w:pPr>
      <w:r>
        <w:rPr>
          <w:rFonts w:hint="eastAsia" w:hAnsi="宋体"/>
          <w:color w:val="auto"/>
          <w:highlight w:val="none"/>
        </w:rPr>
        <w:t>3.服务项目中伴随货物的，采购需求中出现的品牌、型号或者生产供应商仅起参考作用,不属于指定品牌、型号或者生产供应商的情形。供应商可参照或者选用其他相当的品牌、型号或者生产供应商替代。</w:t>
      </w:r>
    </w:p>
    <w:p>
      <w:pPr>
        <w:pStyle w:val="27"/>
        <w:spacing w:line="400" w:lineRule="exact"/>
        <w:ind w:left="25" w:leftChars="12" w:firstLine="413" w:firstLineChars="197"/>
        <w:rPr>
          <w:rFonts w:hint="eastAsia" w:hAnsi="宋体"/>
          <w:color w:val="auto"/>
          <w:highlight w:val="none"/>
        </w:rPr>
      </w:pPr>
      <w:r>
        <w:rPr>
          <w:rFonts w:hint="eastAsia" w:hAnsi="宋体"/>
          <w:color w:val="auto"/>
          <w:highlight w:val="none"/>
        </w:rPr>
        <w:t>4.供应商必须自行为其竞标产品侵犯他人的知识产权或者专利成果的行为承担相应法律责任。</w:t>
      </w:r>
    </w:p>
    <w:p>
      <w:pPr>
        <w:pStyle w:val="27"/>
        <w:spacing w:line="400" w:lineRule="exact"/>
        <w:ind w:left="25" w:leftChars="12" w:firstLine="413" w:firstLineChars="197"/>
        <w:rPr>
          <w:rFonts w:hint="eastAsia" w:hAnsi="宋体"/>
          <w:color w:val="auto"/>
          <w:highlight w:val="none"/>
        </w:rPr>
      </w:pPr>
      <w:r>
        <w:rPr>
          <w:rFonts w:hint="eastAsia" w:hAnsi="宋体"/>
          <w:color w:val="auto"/>
          <w:highlight w:val="none"/>
        </w:rPr>
        <w:t>5、本服务需求一览表中内容如与第六章“合同主要条款”相关条款不一致的，以本表为准。</w:t>
      </w:r>
    </w:p>
    <w:p>
      <w:pPr>
        <w:pStyle w:val="15"/>
        <w:ind w:left="2940"/>
        <w:rPr>
          <w:rFonts w:hint="eastAsia"/>
          <w:color w:val="auto"/>
          <w:highlight w:val="none"/>
        </w:rPr>
      </w:pPr>
    </w:p>
    <w:p>
      <w:pPr>
        <w:pStyle w:val="27"/>
        <w:spacing w:line="400" w:lineRule="exact"/>
        <w:ind w:left="25" w:leftChars="12" w:firstLine="413" w:firstLineChars="197"/>
        <w:jc w:val="center"/>
        <w:rPr>
          <w:rFonts w:hint="eastAsia" w:hAnsi="宋体"/>
          <w:color w:val="auto"/>
          <w:highlight w:val="none"/>
        </w:rPr>
      </w:pPr>
    </w:p>
    <w:tbl>
      <w:tblPr>
        <w:tblStyle w:val="4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368"/>
        <w:gridCol w:w="656"/>
        <w:gridCol w:w="995"/>
        <w:gridCol w:w="5104"/>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5" w:type="dxa"/>
            <w:vAlign w:val="center"/>
          </w:tcPr>
          <w:p>
            <w:pPr>
              <w:keepNext w:val="0"/>
              <w:keepLines w:val="0"/>
              <w:pageBreakBefore w:val="0"/>
              <w:widowControl/>
              <w:kinsoku/>
              <w:overflowPunct/>
              <w:topLinePunct w:val="0"/>
              <w:autoSpaceDE/>
              <w:autoSpaceDN/>
              <w:bidi w:val="0"/>
              <w:adjustRightInd w:val="0"/>
              <w:snapToGrid w:val="0"/>
              <w:spacing w:after="0" w:line="36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序</w:t>
            </w:r>
            <w:r>
              <w:rPr>
                <w:rFonts w:hint="eastAsia" w:ascii="宋体" w:hAnsi="宋体" w:eastAsia="宋体" w:cs="宋体"/>
                <w:b/>
                <w:bCs/>
                <w:color w:val="auto"/>
                <w:sz w:val="21"/>
                <w:szCs w:val="21"/>
              </w:rPr>
              <w:t>号</w:t>
            </w:r>
          </w:p>
        </w:tc>
        <w:tc>
          <w:tcPr>
            <w:tcW w:w="1368" w:type="dxa"/>
            <w:vAlign w:val="center"/>
          </w:tcPr>
          <w:p>
            <w:pPr>
              <w:keepNext w:val="0"/>
              <w:keepLines w:val="0"/>
              <w:pageBreakBefore w:val="0"/>
              <w:widowControl/>
              <w:kinsoku/>
              <w:overflowPunct/>
              <w:topLinePunct w:val="0"/>
              <w:autoSpaceDE/>
              <w:autoSpaceDN/>
              <w:bidi w:val="0"/>
              <w:adjustRightInd w:val="0"/>
              <w:snapToGrid w:val="0"/>
              <w:spacing w:after="0" w:line="36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项目</w:t>
            </w:r>
            <w:r>
              <w:rPr>
                <w:rFonts w:hint="eastAsia" w:ascii="宋体" w:hAnsi="宋体" w:eastAsia="宋体" w:cs="宋体"/>
                <w:b/>
                <w:bCs/>
                <w:color w:val="auto"/>
                <w:sz w:val="21"/>
                <w:szCs w:val="21"/>
              </w:rPr>
              <w:t>名称</w:t>
            </w:r>
          </w:p>
        </w:tc>
        <w:tc>
          <w:tcPr>
            <w:tcW w:w="656" w:type="dxa"/>
            <w:vAlign w:val="center"/>
          </w:tcPr>
          <w:p>
            <w:pPr>
              <w:keepNext w:val="0"/>
              <w:keepLines w:val="0"/>
              <w:pageBreakBefore w:val="0"/>
              <w:widowControl/>
              <w:kinsoku/>
              <w:overflowPunct/>
              <w:topLinePunct w:val="0"/>
              <w:autoSpaceDE/>
              <w:autoSpaceDN/>
              <w:bidi w:val="0"/>
              <w:adjustRightInd w:val="0"/>
              <w:snapToGrid w:val="0"/>
              <w:spacing w:after="0" w:line="36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995" w:type="dxa"/>
            <w:vAlign w:val="center"/>
          </w:tcPr>
          <w:p>
            <w:pPr>
              <w:keepNext w:val="0"/>
              <w:keepLines w:val="0"/>
              <w:pageBreakBefore w:val="0"/>
              <w:widowControl/>
              <w:kinsoku/>
              <w:overflowPunct/>
              <w:topLinePunct w:val="0"/>
              <w:autoSpaceDE/>
              <w:autoSpaceDN/>
              <w:bidi w:val="0"/>
              <w:adjustRightInd w:val="0"/>
              <w:snapToGrid w:val="0"/>
              <w:spacing w:after="0" w:line="36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5104" w:type="dxa"/>
            <w:vAlign w:val="center"/>
          </w:tcPr>
          <w:p>
            <w:pPr>
              <w:keepNext w:val="0"/>
              <w:keepLines w:val="0"/>
              <w:pageBreakBefore w:val="0"/>
              <w:widowControl/>
              <w:kinsoku/>
              <w:overflowPunct/>
              <w:topLinePunct w:val="0"/>
              <w:autoSpaceDE/>
              <w:autoSpaceDN/>
              <w:bidi w:val="0"/>
              <w:adjustRightInd w:val="0"/>
              <w:snapToGrid w:val="0"/>
              <w:spacing w:after="0" w:line="36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服务内容和要求</w:t>
            </w:r>
          </w:p>
        </w:tc>
        <w:tc>
          <w:tcPr>
            <w:tcW w:w="866" w:type="dxa"/>
            <w:vAlign w:val="center"/>
          </w:tcPr>
          <w:p>
            <w:pPr>
              <w:keepNext w:val="0"/>
              <w:keepLines w:val="0"/>
              <w:pageBreakBefore w:val="0"/>
              <w:widowControl/>
              <w:kinsoku/>
              <w:overflowPunct/>
              <w:topLinePunct w:val="0"/>
              <w:autoSpaceDE/>
              <w:autoSpaceDN/>
              <w:bidi w:val="0"/>
              <w:adjustRightInd w:val="0"/>
              <w:snapToGrid w:val="0"/>
              <w:spacing w:after="0" w:line="36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pageBreakBefore w:val="0"/>
              <w:kinsoku/>
              <w:wordWrap w:val="0"/>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68" w:type="dxa"/>
            <w:vAlign w:val="center"/>
          </w:tcPr>
          <w:p>
            <w:pPr>
              <w:pageBreakBefore w:val="0"/>
              <w:kinsoku/>
              <w:wordWrap w:val="0"/>
              <w:overflowPunct/>
              <w:topLinePunct w:val="0"/>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德保县2022年农村饮水水质检测服务项目</w:t>
            </w:r>
          </w:p>
        </w:tc>
        <w:tc>
          <w:tcPr>
            <w:tcW w:w="656" w:type="dxa"/>
            <w:vAlign w:val="center"/>
          </w:tcPr>
          <w:p>
            <w:pPr>
              <w:pageBreakBefore w:val="0"/>
              <w:kinsoku/>
              <w:wordWrap w:val="0"/>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995" w:type="dxa"/>
            <w:vAlign w:val="center"/>
          </w:tcPr>
          <w:p>
            <w:pPr>
              <w:pageBreakBefore w:val="0"/>
              <w:kinsoku/>
              <w:wordWrap w:val="0"/>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104" w:type="dxa"/>
            <w:vAlign w:val="center"/>
          </w:tcPr>
          <w:p>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lang w:eastAsia="zh-CN"/>
              </w:rPr>
              <w:t>须按照国家或行业的技术规范进行样品采集和监测（检测）分析，水质指标执行</w:t>
            </w:r>
            <w:r>
              <w:rPr>
                <w:rFonts w:hint="eastAsia" w:ascii="宋体" w:hAnsi="宋体" w:eastAsia="宋体" w:cs="宋体"/>
                <w:color w:val="auto"/>
                <w:sz w:val="21"/>
                <w:szCs w:val="21"/>
                <w:lang w:val="en-US" w:eastAsia="zh-CN"/>
              </w:rPr>
              <w:t>GB 5749-2006《生活饮用水卫生标准》限值要求，保证样品采集及分析过程的质量，并出具</w:t>
            </w:r>
            <w:r>
              <w:rPr>
                <w:rFonts w:hint="eastAsia" w:ascii="宋体" w:hAnsi="宋体" w:eastAsia="宋体" w:cs="宋体"/>
                <w:color w:val="auto"/>
                <w:sz w:val="21"/>
                <w:szCs w:val="21"/>
                <w:lang w:eastAsia="zh-CN"/>
              </w:rPr>
              <w:t>监</w:t>
            </w:r>
            <w:r>
              <w:rPr>
                <w:rFonts w:hint="eastAsia" w:ascii="宋体" w:hAnsi="宋体" w:eastAsia="宋体" w:cs="宋体"/>
                <w:color w:val="auto"/>
                <w:sz w:val="21"/>
                <w:szCs w:val="21"/>
                <w:lang w:val="en-US" w:eastAsia="zh-CN"/>
              </w:rPr>
              <w:t>测点</w:t>
            </w:r>
            <w:r>
              <w:rPr>
                <w:rFonts w:hint="eastAsia" w:ascii="宋体" w:hAnsi="宋体" w:eastAsia="宋体" w:cs="宋体"/>
                <w:color w:val="auto"/>
                <w:sz w:val="21"/>
                <w:szCs w:val="21"/>
                <w:lang w:eastAsia="zh-CN"/>
              </w:rPr>
              <w:t>监</w:t>
            </w:r>
            <w:r>
              <w:rPr>
                <w:rFonts w:hint="eastAsia" w:ascii="宋体" w:hAnsi="宋体" w:eastAsia="宋体" w:cs="宋体"/>
                <w:color w:val="auto"/>
                <w:sz w:val="21"/>
                <w:szCs w:val="21"/>
                <w:lang w:val="en-US" w:eastAsia="zh-CN"/>
              </w:rPr>
              <w:t>测（检测）报告。</w:t>
            </w:r>
          </w:p>
        </w:tc>
        <w:tc>
          <w:tcPr>
            <w:tcW w:w="866" w:type="dxa"/>
            <w:vAlign w:val="center"/>
          </w:tcPr>
          <w:p>
            <w:pPr>
              <w:pageBreakBefore w:val="0"/>
              <w:kinsoku/>
              <w:wordWrap w:val="0"/>
              <w:overflowPunct/>
              <w:topLinePunct w:val="0"/>
              <w:bidi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6"/>
            <w:vAlign w:val="center"/>
          </w:tcPr>
          <w:p>
            <w:pPr>
              <w:pageBreakBefore w:val="0"/>
              <w:kinsoku/>
              <w:wordWrap w:val="0"/>
              <w:overflowPunct/>
              <w:topLinePunct w:val="0"/>
              <w:bidi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6"/>
            <w:vAlign w:val="center"/>
          </w:tcPr>
          <w:p>
            <w:pPr>
              <w:pageBreakBefore w:val="0"/>
              <w:shd w:val="clear" w:color="auto" w:fill="FFFFFF"/>
              <w:kinsoku/>
              <w:wordWrap w:val="0"/>
              <w:overflowPunct/>
              <w:topLinePunct w:val="0"/>
              <w:bidi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一、合同签订期：</w:t>
            </w:r>
            <w:r>
              <w:rPr>
                <w:rFonts w:hint="eastAsia" w:ascii="宋体" w:hAnsi="宋体" w:eastAsia="宋体" w:cs="宋体"/>
                <w:color w:val="auto"/>
                <w:kern w:val="2"/>
                <w:sz w:val="21"/>
                <w:szCs w:val="21"/>
                <w:highlight w:val="none"/>
              </w:rPr>
              <w:t>自</w:t>
            </w:r>
            <w:r>
              <w:rPr>
                <w:rFonts w:hint="eastAsia" w:ascii="宋体" w:hAnsi="宋体" w:eastAsia="宋体" w:cs="宋体"/>
                <w:color w:val="auto"/>
                <w:kern w:val="2"/>
                <w:sz w:val="21"/>
                <w:szCs w:val="21"/>
                <w:highlight w:val="none"/>
                <w:lang w:eastAsia="zh-CN"/>
              </w:rPr>
              <w:t>成交</w:t>
            </w:r>
            <w:r>
              <w:rPr>
                <w:rFonts w:hint="eastAsia" w:ascii="宋体" w:hAnsi="宋体" w:eastAsia="宋体" w:cs="宋体"/>
                <w:color w:val="auto"/>
                <w:kern w:val="2"/>
                <w:sz w:val="21"/>
                <w:szCs w:val="21"/>
                <w:highlight w:val="none"/>
              </w:rPr>
              <w:t>通知书发出之日起</w:t>
            </w:r>
            <w:r>
              <w:rPr>
                <w:rFonts w:hint="eastAsia" w:ascii="宋体" w:hAnsi="宋体" w:eastAsia="宋体" w:cs="宋体"/>
                <w:b/>
                <w:bCs/>
                <w:color w:val="auto"/>
                <w:kern w:val="2"/>
                <w:sz w:val="21"/>
                <w:szCs w:val="21"/>
                <w:highlight w:val="none"/>
                <w:u w:val="single"/>
                <w:lang w:val="en-US" w:eastAsia="zh-CN"/>
              </w:rPr>
              <w:t>25</w:t>
            </w:r>
            <w:r>
              <w:rPr>
                <w:rFonts w:hint="eastAsia" w:ascii="宋体" w:hAnsi="宋体" w:eastAsia="宋体" w:cs="宋体"/>
                <w:color w:val="auto"/>
                <w:kern w:val="2"/>
                <w:sz w:val="21"/>
                <w:szCs w:val="21"/>
                <w:highlight w:val="none"/>
              </w:rPr>
              <w:t>日内。</w:t>
            </w:r>
          </w:p>
          <w:p>
            <w:pPr>
              <w:pageBreakBefore w:val="0"/>
              <w:kinsoku/>
              <w:wordWrap w:val="0"/>
              <w:overflowPunct/>
              <w:topLinePunct w:val="0"/>
              <w:bidi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二、</w:t>
            </w:r>
            <w:r>
              <w:rPr>
                <w:rFonts w:hint="eastAsia" w:ascii="宋体" w:hAnsi="宋体" w:eastAsia="宋体" w:cs="宋体"/>
                <w:b/>
                <w:bCs/>
                <w:color w:val="auto"/>
                <w:kern w:val="2"/>
                <w:sz w:val="21"/>
                <w:szCs w:val="21"/>
                <w:highlight w:val="none"/>
              </w:rPr>
              <w:t>提交服务成果时间：</w:t>
            </w:r>
            <w:r>
              <w:rPr>
                <w:rFonts w:hint="eastAsia" w:ascii="宋体" w:hAnsi="宋体" w:eastAsia="宋体" w:cs="宋体"/>
                <w:color w:val="auto"/>
                <w:sz w:val="21"/>
                <w:szCs w:val="21"/>
                <w:highlight w:val="none"/>
                <w:lang w:eastAsia="zh-CN"/>
              </w:rPr>
              <w:t>自合同签订之日起 7个工作日内提交成果</w:t>
            </w:r>
            <w:r>
              <w:rPr>
                <w:rFonts w:hint="eastAsia" w:ascii="宋体" w:hAnsi="宋体" w:eastAsia="宋体" w:cs="宋体"/>
                <w:b w:val="0"/>
                <w:bCs w:val="0"/>
                <w:color w:val="auto"/>
                <w:kern w:val="2"/>
                <w:sz w:val="21"/>
                <w:szCs w:val="21"/>
                <w:highlight w:val="none"/>
                <w:lang w:eastAsia="zh-CN"/>
              </w:rPr>
              <w:t>。</w:t>
            </w:r>
          </w:p>
          <w:p>
            <w:pPr>
              <w:pageBreakBefore w:val="0"/>
              <w:shd w:val="clear" w:color="auto" w:fill="FFFFFF"/>
              <w:kinsoku/>
              <w:wordWrap w:val="0"/>
              <w:overflowPunct/>
              <w:topLinePunct w:val="0"/>
              <w:bidi w:val="0"/>
              <w:adjustRightInd/>
              <w:snapToGrid/>
              <w:spacing w:after="0" w:line="360" w:lineRule="auto"/>
              <w:jc w:val="both"/>
              <w:rPr>
                <w:rFonts w:hint="eastAsia" w:ascii="宋体" w:hAnsi="宋体" w:eastAsia="宋体" w:cs="宋体"/>
                <w:bCs/>
                <w:color w:val="auto"/>
                <w:kern w:val="2"/>
                <w:sz w:val="21"/>
                <w:szCs w:val="21"/>
                <w:highlight w:val="none"/>
                <w:u w:val="single"/>
              </w:rPr>
            </w:pPr>
            <w:bookmarkStart w:id="16" w:name="_Toc15747"/>
            <w:r>
              <w:rPr>
                <w:rFonts w:hint="eastAsia" w:ascii="宋体" w:hAnsi="宋体" w:eastAsia="宋体" w:cs="宋体"/>
                <w:b/>
                <w:color w:val="auto"/>
                <w:kern w:val="2"/>
                <w:sz w:val="21"/>
                <w:szCs w:val="21"/>
                <w:highlight w:val="none"/>
              </w:rPr>
              <w:t>三、</w:t>
            </w:r>
            <w:r>
              <w:rPr>
                <w:rFonts w:hint="eastAsia" w:ascii="宋体" w:hAnsi="宋体" w:eastAsia="宋体" w:cs="宋体"/>
                <w:b/>
                <w:bCs/>
                <w:color w:val="auto"/>
                <w:kern w:val="2"/>
                <w:sz w:val="21"/>
                <w:szCs w:val="21"/>
                <w:highlight w:val="none"/>
              </w:rPr>
              <w:t>提交服务成果地点：</w:t>
            </w:r>
            <w:r>
              <w:rPr>
                <w:rFonts w:hint="eastAsia" w:ascii="宋体" w:hAnsi="宋体" w:eastAsia="宋体" w:cs="宋体"/>
                <w:color w:val="auto"/>
                <w:kern w:val="2"/>
                <w:sz w:val="21"/>
                <w:szCs w:val="21"/>
                <w:highlight w:val="none"/>
                <w:u w:val="single"/>
              </w:rPr>
              <w:t>采购人指定地点</w:t>
            </w:r>
            <w:r>
              <w:rPr>
                <w:rFonts w:hint="eastAsia" w:ascii="宋体" w:hAnsi="宋体" w:eastAsia="宋体" w:cs="宋体"/>
                <w:color w:val="auto"/>
                <w:kern w:val="2"/>
                <w:sz w:val="21"/>
                <w:szCs w:val="21"/>
                <w:highlight w:val="none"/>
              </w:rPr>
              <w:t>。</w:t>
            </w:r>
            <w:bookmarkEnd w:id="16"/>
          </w:p>
          <w:p>
            <w:pPr>
              <w:pageBreakBefore w:val="0"/>
              <w:shd w:val="clear" w:color="auto" w:fill="FFFFFF"/>
              <w:kinsoku/>
              <w:wordWrap w:val="0"/>
              <w:overflowPunct/>
              <w:topLinePunct w:val="0"/>
              <w:bidi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rPr>
              <w:t>四、售后服务要求：</w:t>
            </w:r>
          </w:p>
          <w:p>
            <w:pPr>
              <w:pageBreakBefore w:val="0"/>
              <w:shd w:val="clear" w:color="auto" w:fill="FFFFFF"/>
              <w:kinsoku/>
              <w:wordWrap w:val="0"/>
              <w:overflowPunct/>
              <w:topLinePunct w:val="0"/>
              <w:bidi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1.质量保证期</w:t>
            </w:r>
            <w:r>
              <w:rPr>
                <w:rFonts w:hint="eastAsia" w:ascii="宋体" w:hAnsi="宋体" w:eastAsia="宋体" w:cs="宋体"/>
                <w:color w:val="auto"/>
                <w:kern w:val="2"/>
                <w:sz w:val="21"/>
                <w:szCs w:val="21"/>
                <w:highlight w:val="none"/>
                <w:u w:val="single"/>
              </w:rPr>
              <w:t xml:space="preserve">  1  </w:t>
            </w:r>
            <w:r>
              <w:rPr>
                <w:rFonts w:hint="eastAsia" w:ascii="宋体" w:hAnsi="宋体" w:eastAsia="宋体" w:cs="宋体"/>
                <w:color w:val="auto"/>
                <w:kern w:val="2"/>
                <w:sz w:val="21"/>
                <w:szCs w:val="21"/>
                <w:highlight w:val="none"/>
              </w:rPr>
              <w:t>年（自最终成果交付之日起计）。</w:t>
            </w:r>
          </w:p>
          <w:p>
            <w:pPr>
              <w:pageBreakBefore w:val="0"/>
              <w:shd w:val="clear" w:color="auto" w:fill="FFFFFF"/>
              <w:kinsoku/>
              <w:wordWrap w:val="0"/>
              <w:overflowPunct/>
              <w:topLinePunct w:val="0"/>
              <w:bidi w:val="0"/>
              <w:adjustRightInd/>
              <w:snapToGrid/>
              <w:spacing w:after="0" w:line="360" w:lineRule="auto"/>
              <w:jc w:val="both"/>
              <w:rPr>
                <w:rFonts w:hint="eastAsia" w:ascii="宋体" w:hAnsi="宋体" w:eastAsia="宋体" w:cs="宋体"/>
                <w:color w:val="auto"/>
                <w:kern w:val="2"/>
                <w:sz w:val="21"/>
                <w:szCs w:val="21"/>
                <w:highlight w:val="none"/>
                <w:u w:val="thick"/>
              </w:rPr>
            </w:pPr>
            <w:r>
              <w:rPr>
                <w:rFonts w:hint="eastAsia" w:ascii="宋体" w:hAnsi="宋体" w:eastAsia="宋体" w:cs="宋体"/>
                <w:color w:val="auto"/>
                <w:kern w:val="2"/>
                <w:sz w:val="21"/>
                <w:szCs w:val="21"/>
                <w:highlight w:val="none"/>
              </w:rPr>
              <w:t>2.处理问题响应时间：</w:t>
            </w:r>
            <w:r>
              <w:rPr>
                <w:rFonts w:hint="eastAsia" w:ascii="宋体" w:hAnsi="宋体" w:eastAsia="宋体" w:cs="宋体"/>
                <w:bCs/>
                <w:color w:val="auto"/>
                <w:kern w:val="2"/>
                <w:sz w:val="21"/>
                <w:szCs w:val="21"/>
                <w:highlight w:val="none"/>
              </w:rPr>
              <w:t>接到采购人处理问题通知后</w:t>
            </w:r>
            <w:r>
              <w:rPr>
                <w:rFonts w:hint="eastAsia" w:ascii="宋体" w:hAnsi="宋体" w:eastAsia="宋体" w:cs="宋体"/>
                <w:bCs/>
                <w:color w:val="auto"/>
                <w:kern w:val="2"/>
                <w:sz w:val="21"/>
                <w:szCs w:val="21"/>
                <w:highlight w:val="none"/>
                <w:u w:val="single"/>
              </w:rPr>
              <w:t>48</w:t>
            </w:r>
            <w:r>
              <w:rPr>
                <w:rFonts w:hint="eastAsia" w:ascii="宋体" w:hAnsi="宋体" w:eastAsia="宋体" w:cs="宋体"/>
                <w:bCs/>
                <w:color w:val="auto"/>
                <w:kern w:val="2"/>
                <w:sz w:val="21"/>
                <w:szCs w:val="21"/>
                <w:highlight w:val="none"/>
              </w:rPr>
              <w:t>小时内到达采购人指定现场。</w:t>
            </w:r>
          </w:p>
          <w:p>
            <w:pPr>
              <w:pageBreakBefore w:val="0"/>
              <w:widowControl w:val="0"/>
              <w:kinsoku/>
              <w:wordWrap w:val="0"/>
              <w:overflowPunct/>
              <w:topLinePunct w:val="0"/>
              <w:bidi w:val="0"/>
              <w:adjustRightInd/>
              <w:snapToGrid/>
              <w:spacing w:after="0" w:line="360" w:lineRule="auto"/>
              <w:jc w:val="both"/>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五、其他要求：</w:t>
            </w:r>
          </w:p>
          <w:p>
            <w:pPr>
              <w:pageBreakBefore w:val="0"/>
              <w:widowControl w:val="0"/>
              <w:kinsoku/>
              <w:wordWrap w:val="0"/>
              <w:overflowPunct/>
              <w:topLinePunct w:val="0"/>
              <w:bidi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本合同的价格以中标价为准，固定总价包干。包含资料收集费、成果的修改与完善的费用、成果制作费、后续技术服务费、办公费、住宿费、交通费、保险、税金、合同实施过程中的应预见和不可预见费用等完成合同规定责任和义务的一切费用及企业利润。</w:t>
            </w:r>
          </w:p>
          <w:p>
            <w:pPr>
              <w:pageBreakBefore w:val="0"/>
              <w:widowControl w:val="0"/>
              <w:kinsoku/>
              <w:wordWrap w:val="0"/>
              <w:overflowPunct/>
              <w:topLinePunct w:val="0"/>
              <w:bidi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eastAsia="zh-CN"/>
              </w:rPr>
              <w:t>验收要求及标准</w:t>
            </w:r>
            <w:r>
              <w:rPr>
                <w:rFonts w:hint="eastAsia" w:ascii="宋体" w:hAnsi="宋体" w:eastAsia="宋体" w:cs="宋体"/>
                <w:color w:val="auto"/>
                <w:kern w:val="2"/>
                <w:sz w:val="21"/>
                <w:szCs w:val="21"/>
                <w:highlight w:val="none"/>
              </w:rPr>
              <w:t>：</w:t>
            </w:r>
          </w:p>
          <w:p>
            <w:pPr>
              <w:pageBreakBefore w:val="0"/>
              <w:widowControl w:val="0"/>
              <w:tabs>
                <w:tab w:val="left" w:pos="3490"/>
                <w:tab w:val="left" w:pos="3670"/>
                <w:tab w:val="left" w:pos="3895"/>
              </w:tabs>
              <w:kinsoku/>
              <w:wordWrap w:val="0"/>
              <w:overflowPunct/>
              <w:topLinePunct w:val="0"/>
              <w:bidi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1、验收过程中所产生的一切费用均由成交人承担。报价时应考虑相关费用。 </w:t>
            </w:r>
          </w:p>
          <w:p>
            <w:pPr>
              <w:pageBreakBefore w:val="0"/>
              <w:widowControl w:val="0"/>
              <w:tabs>
                <w:tab w:val="left" w:pos="3490"/>
                <w:tab w:val="left" w:pos="3670"/>
                <w:tab w:val="left" w:pos="3895"/>
              </w:tabs>
              <w:kinsoku/>
              <w:wordWrap w:val="0"/>
              <w:overflowPunct/>
              <w:topLinePunct w:val="0"/>
              <w:bidi w:val="0"/>
              <w:adjustRightInd/>
              <w:snapToGrid/>
              <w:spacing w:after="0" w:line="360" w:lineRule="auto"/>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2、采购单位对照采购文件的服务内容及要求全面核对检验，项目验收不合格，由成交人返工直至合格，有关返工、再行验收，以及给采购人造成的损失等费用由成交人承担。</w:t>
            </w:r>
          </w:p>
          <w:p>
            <w:pPr>
              <w:pageBreakBefore w:val="0"/>
              <w:kinsoku/>
              <w:wordWrap w:val="0"/>
              <w:overflowPunct/>
              <w:topLinePunct w:val="0"/>
              <w:bidi w:val="0"/>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val="0"/>
                <w:color w:val="auto"/>
                <w:kern w:val="2"/>
                <w:sz w:val="21"/>
                <w:szCs w:val="21"/>
                <w:highlight w:val="none"/>
                <w:lang w:eastAsia="zh-CN"/>
              </w:rPr>
              <w:t>六、</w:t>
            </w:r>
            <w:r>
              <w:rPr>
                <w:rFonts w:hint="eastAsia" w:ascii="宋体" w:hAnsi="宋体" w:eastAsia="宋体" w:cs="宋体"/>
                <w:b/>
                <w:bCs w:val="0"/>
                <w:color w:val="auto"/>
                <w:kern w:val="2"/>
                <w:sz w:val="21"/>
                <w:szCs w:val="21"/>
                <w:highlight w:val="none"/>
              </w:rPr>
              <w:t>付款方式：</w:t>
            </w:r>
            <w:r>
              <w:rPr>
                <w:rFonts w:hint="eastAsia" w:ascii="宋体" w:hAnsi="宋体" w:eastAsia="宋体" w:cs="宋体"/>
                <w:color w:val="auto"/>
                <w:sz w:val="21"/>
                <w:szCs w:val="21"/>
                <w:highlight w:val="none"/>
                <w:lang w:eastAsia="zh-CN"/>
              </w:rPr>
              <w:t>经采样并出具检测报告后，申请后一次性全部支付完毕</w:t>
            </w:r>
            <w:r>
              <w:rPr>
                <w:rFonts w:hint="eastAsia" w:ascii="宋体" w:hAnsi="宋体" w:eastAsia="宋体" w:cs="宋体"/>
                <w:color w:val="auto"/>
                <w:sz w:val="21"/>
                <w:szCs w:val="21"/>
                <w:highlight w:val="none"/>
              </w:rPr>
              <w:t>。</w:t>
            </w:r>
          </w:p>
        </w:tc>
      </w:tr>
    </w:tbl>
    <w:p>
      <w:pPr>
        <w:pStyle w:val="44"/>
        <w:rPr>
          <w:rFonts w:hint="eastAsia" w:ascii="宋体" w:hAnsi="宋体" w:cs="宋体"/>
          <w:color w:val="auto"/>
          <w:highlight w:val="none"/>
        </w:rPr>
      </w:pPr>
      <w:r>
        <w:rPr>
          <w:rFonts w:hint="eastAsia" w:ascii="宋体" w:hAnsi="宋体" w:eastAsia="宋体" w:cs="宋体"/>
          <w:color w:val="auto"/>
          <w:highlight w:val="none"/>
        </w:rPr>
        <w:br w:type="page"/>
      </w:r>
      <w:r>
        <w:rPr>
          <w:rFonts w:hint="eastAsia" w:ascii="宋体" w:hAnsi="宋体" w:cs="宋体"/>
          <w:color w:val="auto"/>
          <w:highlight w:val="none"/>
        </w:rPr>
        <w:t>第四章  评审办法</w:t>
      </w:r>
      <w:bookmarkEnd w:id="12"/>
      <w:bookmarkEnd w:id="14"/>
      <w:bookmarkEnd w:id="15"/>
    </w:p>
    <w:p>
      <w:pPr>
        <w:pStyle w:val="27"/>
        <w:spacing w:line="360" w:lineRule="exact"/>
        <w:ind w:firstLine="413" w:firstLineChars="196"/>
        <w:rPr>
          <w:rFonts w:hint="eastAsia" w:hAnsi="宋体" w:cs="宋体"/>
          <w:b/>
          <w:bCs/>
          <w:color w:val="auto"/>
          <w:kern w:val="0"/>
          <w:szCs w:val="21"/>
          <w:highlight w:val="none"/>
        </w:rPr>
      </w:pPr>
      <w:bookmarkStart w:id="17" w:name="_Toc4562"/>
      <w:r>
        <w:rPr>
          <w:rFonts w:hint="eastAsia" w:hAnsi="宋体" w:cs="宋体"/>
          <w:b/>
          <w:bCs/>
          <w:color w:val="auto"/>
          <w:kern w:val="0"/>
          <w:szCs w:val="21"/>
          <w:highlight w:val="none"/>
        </w:rPr>
        <w:t>一、评标依据及方式</w:t>
      </w:r>
    </w:p>
    <w:p>
      <w:pPr>
        <w:pStyle w:val="27"/>
        <w:spacing w:line="340" w:lineRule="exact"/>
        <w:ind w:firstLine="420" w:firstLineChars="200"/>
        <w:rPr>
          <w:rFonts w:hint="eastAsia" w:hAnsi="宋体" w:cs="宋体"/>
          <w:color w:val="auto"/>
          <w:kern w:val="0"/>
          <w:szCs w:val="21"/>
          <w:highlight w:val="none"/>
        </w:rPr>
      </w:pPr>
      <w:r>
        <w:rPr>
          <w:rFonts w:hint="eastAsia" w:hAnsi="宋体" w:cs="宋体"/>
          <w:color w:val="auto"/>
          <w:kern w:val="0"/>
          <w:szCs w:val="21"/>
          <w:highlight w:val="none"/>
        </w:rPr>
        <w:t>1. 评标依据：评标委员会以竞争性磋商文件和响应文件为评标依据，对供应商的磋商报价、拟投入本项目实施人员配备、企业资信业绩、技术方案、项目质量保证措施及服务承诺等内容按百分制打分。</w:t>
      </w:r>
    </w:p>
    <w:p>
      <w:pPr>
        <w:pStyle w:val="27"/>
        <w:spacing w:line="340" w:lineRule="exact"/>
        <w:ind w:left="210" w:leftChars="100" w:firstLine="210" w:firstLineChars="100"/>
        <w:rPr>
          <w:rFonts w:hint="eastAsia" w:hAnsi="宋体" w:cs="宋体"/>
          <w:color w:val="auto"/>
          <w:kern w:val="0"/>
          <w:szCs w:val="21"/>
          <w:highlight w:val="none"/>
        </w:rPr>
      </w:pPr>
      <w:r>
        <w:rPr>
          <w:rFonts w:hint="eastAsia" w:hAnsi="宋体" w:cs="宋体"/>
          <w:color w:val="auto"/>
          <w:kern w:val="0"/>
          <w:szCs w:val="21"/>
          <w:highlight w:val="none"/>
        </w:rPr>
        <w:t>2. 评标方式：以封闭方式进行评标。</w:t>
      </w:r>
    </w:p>
    <w:p>
      <w:pPr>
        <w:pStyle w:val="27"/>
        <w:spacing w:line="340" w:lineRule="exact"/>
        <w:ind w:left="210" w:leftChars="100" w:firstLine="210" w:firstLineChars="100"/>
        <w:rPr>
          <w:rFonts w:hint="eastAsia" w:hAnsi="宋体" w:cs="宋体"/>
          <w:color w:val="auto"/>
          <w:kern w:val="0"/>
          <w:szCs w:val="21"/>
          <w:highlight w:val="none"/>
        </w:rPr>
      </w:pPr>
      <w:r>
        <w:rPr>
          <w:rFonts w:hint="eastAsia" w:hAnsi="宋体" w:cs="宋体"/>
          <w:color w:val="auto"/>
          <w:kern w:val="0"/>
          <w:szCs w:val="21"/>
          <w:highlight w:val="none"/>
        </w:rPr>
        <w:t>3. 根据财库〔2012〕69号文规定，采购人和采购代理机构、评标委员会成员要严格遵守政府采购相关法律制度，依法履行各自职责，公正、客观、审慎地组织和参与评审工作。</w:t>
      </w:r>
    </w:p>
    <w:p>
      <w:pPr>
        <w:pStyle w:val="27"/>
        <w:spacing w:line="340" w:lineRule="exact"/>
        <w:ind w:firstLine="422" w:firstLineChars="200"/>
        <w:rPr>
          <w:rFonts w:hint="eastAsia" w:hAnsi="宋体" w:cs="宋体"/>
          <w:b/>
          <w:bCs/>
          <w:color w:val="auto"/>
          <w:kern w:val="0"/>
          <w:szCs w:val="21"/>
          <w:highlight w:val="none"/>
        </w:rPr>
      </w:pPr>
      <w:r>
        <w:rPr>
          <w:rFonts w:hint="eastAsia" w:hAnsi="宋体" w:cs="宋体"/>
          <w:b/>
          <w:bCs/>
          <w:color w:val="auto"/>
          <w:kern w:val="0"/>
          <w:szCs w:val="21"/>
          <w:highlight w:val="none"/>
        </w:rPr>
        <w:t>二、评标办法</w:t>
      </w:r>
    </w:p>
    <w:p>
      <w:pPr>
        <w:pStyle w:val="27"/>
        <w:spacing w:line="340" w:lineRule="exact"/>
        <w:ind w:firstLine="420" w:firstLineChars="200"/>
        <w:rPr>
          <w:rFonts w:hint="eastAsia" w:hAnsi="宋体" w:cs="宋体"/>
          <w:bCs/>
          <w:color w:val="auto"/>
          <w:kern w:val="0"/>
          <w:szCs w:val="21"/>
          <w:highlight w:val="none"/>
        </w:rPr>
      </w:pPr>
      <w:r>
        <w:rPr>
          <w:rFonts w:hint="eastAsia" w:hAnsi="宋体" w:cs="宋体"/>
          <w:bCs/>
          <w:color w:val="auto"/>
          <w:kern w:val="0"/>
          <w:szCs w:val="21"/>
          <w:highlight w:val="none"/>
        </w:rPr>
        <w:t>（一）对进入详评的，采用综合评分法。</w:t>
      </w:r>
    </w:p>
    <w:p>
      <w:pPr>
        <w:pStyle w:val="27"/>
        <w:spacing w:line="340" w:lineRule="exact"/>
        <w:ind w:firstLine="420" w:firstLineChars="200"/>
        <w:rPr>
          <w:rFonts w:hint="eastAsia" w:hAnsi="宋体" w:cs="宋体"/>
          <w:bCs/>
          <w:color w:val="auto"/>
          <w:kern w:val="0"/>
          <w:szCs w:val="21"/>
          <w:highlight w:val="none"/>
        </w:rPr>
      </w:pPr>
      <w:r>
        <w:rPr>
          <w:rFonts w:hint="eastAsia" w:hAnsi="宋体" w:cs="宋体"/>
          <w:bCs/>
          <w:color w:val="auto"/>
          <w:kern w:val="0"/>
          <w:szCs w:val="21"/>
          <w:highlight w:val="none"/>
        </w:rPr>
        <w:t>（二）计分办法（按四舍五入取至小数点后二位）</w:t>
      </w:r>
    </w:p>
    <w:p>
      <w:pPr>
        <w:tabs>
          <w:tab w:val="left" w:pos="5760"/>
        </w:tabs>
        <w:spacing w:line="360" w:lineRule="auto"/>
        <w:ind w:firstLine="422" w:firstLineChars="200"/>
        <w:jc w:val="left"/>
        <w:rPr>
          <w:rFonts w:hint="eastAsia" w:hAnsi="宋体" w:cs="宋体"/>
          <w:b/>
          <w:color w:val="auto"/>
          <w:kern w:val="0"/>
          <w:szCs w:val="21"/>
          <w:highlight w:val="none"/>
        </w:rPr>
      </w:pPr>
      <w:r>
        <w:rPr>
          <w:rFonts w:hint="eastAsia" w:hAnsi="宋体" w:cs="宋体"/>
          <w:b/>
          <w:color w:val="auto"/>
          <w:kern w:val="0"/>
          <w:szCs w:val="21"/>
          <w:highlight w:val="none"/>
        </w:rPr>
        <w:t>1</w:t>
      </w:r>
      <w:r>
        <w:rPr>
          <w:rFonts w:hint="eastAsia" w:hAnsi="宋体" w:cs="宋体"/>
          <w:b/>
          <w:color w:val="auto"/>
          <w:kern w:val="0"/>
          <w:szCs w:val="21"/>
          <w:highlight w:val="none"/>
          <w:lang w:eastAsia="zh-CN"/>
        </w:rPr>
        <w:t>、</w:t>
      </w:r>
      <w:r>
        <w:rPr>
          <w:rFonts w:hint="eastAsia" w:hAnsi="宋体" w:cs="宋体"/>
          <w:b/>
          <w:color w:val="auto"/>
          <w:kern w:val="0"/>
          <w:szCs w:val="21"/>
          <w:highlight w:val="none"/>
        </w:rPr>
        <w:t>价格分</w:t>
      </w:r>
      <w:r>
        <w:rPr>
          <w:rFonts w:hint="eastAsia" w:ascii="宋体" w:hAnsi="宋体" w:eastAsia="宋体" w:cs="宋体"/>
          <w:b/>
          <w:bCs/>
          <w:color w:val="auto"/>
          <w:highlight w:val="none"/>
        </w:rPr>
        <w:t>(满分</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rPr>
        <w:t>0分)</w:t>
      </w:r>
    </w:p>
    <w:p>
      <w:pPr>
        <w:tabs>
          <w:tab w:val="left" w:pos="5760"/>
        </w:tabs>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（1）政策功能折扣</w:t>
      </w:r>
      <w:r>
        <w:rPr>
          <w:rFonts w:hint="eastAsia" w:ascii="宋体" w:hAnsi="宋体" w:cs="宋体"/>
          <w:color w:val="auto"/>
          <w:highlight w:val="none"/>
          <w:lang w:eastAsia="zh-CN"/>
        </w:rPr>
        <w:t>：</w:t>
      </w:r>
      <w:r>
        <w:rPr>
          <w:rFonts w:hint="eastAsia" w:ascii="宋体" w:hAnsi="宋体" w:cs="宋体"/>
          <w:color w:val="auto"/>
          <w:highlight w:val="none"/>
        </w:rPr>
        <w:t>本项目为专门面向中小企业采购的项目,按照《政府采购促进中小企业发展管理办法》(财库(2020) 46号)的规定，不再对供应商最后报价进行政策性扣除。</w:t>
      </w:r>
    </w:p>
    <w:p>
      <w:pPr>
        <w:tabs>
          <w:tab w:val="left" w:pos="5760"/>
        </w:tabs>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（2）以进入评标的最低的评标报价为10分。</w:t>
      </w:r>
    </w:p>
    <w:p>
      <w:pPr>
        <w:pStyle w:val="27"/>
        <w:spacing w:line="340" w:lineRule="exact"/>
        <w:ind w:firstLine="3087" w:firstLineChars="1470"/>
        <w:rPr>
          <w:rFonts w:hint="eastAsia" w:hAnsi="宋体" w:cs="宋体"/>
          <w:bCs/>
          <w:color w:val="auto"/>
          <w:kern w:val="0"/>
          <w:szCs w:val="21"/>
          <w:highlight w:val="none"/>
        </w:rPr>
      </w:pPr>
      <w:r>
        <w:rPr>
          <w:rFonts w:hint="eastAsia" w:hAnsi="宋体" w:cs="宋体"/>
          <w:bCs/>
          <w:color w:val="auto"/>
          <w:kern w:val="0"/>
          <w:szCs w:val="21"/>
          <w:highlight w:val="none"/>
        </w:rPr>
        <w:t>供应商最低</w:t>
      </w:r>
      <w:r>
        <w:rPr>
          <w:rFonts w:hint="eastAsia" w:hAnsi="宋体" w:cs="宋体"/>
          <w:color w:val="auto"/>
          <w:kern w:val="0"/>
          <w:szCs w:val="21"/>
          <w:highlight w:val="none"/>
        </w:rPr>
        <w:t>评标报价</w:t>
      </w:r>
      <w:r>
        <w:rPr>
          <w:rFonts w:hint="eastAsia" w:hAnsi="宋体" w:cs="宋体"/>
          <w:bCs/>
          <w:color w:val="auto"/>
          <w:kern w:val="0"/>
          <w:szCs w:val="21"/>
          <w:highlight w:val="none"/>
        </w:rPr>
        <w:t xml:space="preserve">金额          </w:t>
      </w:r>
    </w:p>
    <w:p>
      <w:pPr>
        <w:pStyle w:val="27"/>
        <w:spacing w:line="340" w:lineRule="exact"/>
        <w:ind w:firstLine="420"/>
        <w:rPr>
          <w:rFonts w:hint="eastAsia" w:hAnsi="宋体" w:cs="宋体"/>
          <w:bCs/>
          <w:color w:val="auto"/>
          <w:kern w:val="0"/>
          <w:szCs w:val="21"/>
          <w:highlight w:val="none"/>
        </w:rPr>
      </w:pPr>
      <w:r>
        <w:rPr>
          <w:rFonts w:hint="eastAsia" w:hAnsi="宋体" w:cs="宋体"/>
          <w:color w:val="auto"/>
          <w:szCs w:val="21"/>
          <w:highlight w:val="none"/>
        </w:rPr>
        <w:pict>
          <v:line id="直线 105" o:spid="_x0000_s2057" o:spt="20" style="position:absolute;left:0pt;margin-left:135pt;margin-top:10.2pt;height:0pt;width:173.25pt;z-index:251661312;mso-width-relative:page;mso-height-relative:page;" coordsize="21600,21600" o:gfxdata="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S&#10;AHgp1gAAAAkBAAAPAAAAAAAAAAEAIAAAACIAAABkcnMvZG93bnJldi54bWxQSwECFAAUAAAACACH&#10;TuJABcuIYu0BAADrAwAADgAAAAAAAAABACAAAAAlAQAAZHJzL2Uyb0RvYy54bWxQSwUGAAAAAAYA&#10;BgBZAQAAhAUAAAAA&#10;">
            <v:path arrowok="t"/>
            <v:fill focussize="0,0"/>
            <v:stroke/>
            <v:imagedata o:title=""/>
            <o:lock v:ext="edit"/>
          </v:line>
        </w:pict>
      </w:r>
      <w:r>
        <w:rPr>
          <w:rFonts w:hint="eastAsia" w:hAnsi="宋体" w:cs="宋体"/>
          <w:bCs/>
          <w:color w:val="auto"/>
          <w:kern w:val="0"/>
          <w:szCs w:val="21"/>
          <w:highlight w:val="none"/>
        </w:rPr>
        <w:t>（3）供应商价格分 =                                    　　×</w:t>
      </w:r>
      <w:r>
        <w:rPr>
          <w:rFonts w:hint="eastAsia" w:hAnsi="宋体" w:cs="宋体"/>
          <w:b/>
          <w:bCs/>
          <w:color w:val="auto"/>
          <w:kern w:val="0"/>
          <w:szCs w:val="21"/>
          <w:highlight w:val="none"/>
        </w:rPr>
        <w:t>10分</w:t>
      </w:r>
    </w:p>
    <w:p>
      <w:pPr>
        <w:pStyle w:val="27"/>
        <w:spacing w:line="340" w:lineRule="exact"/>
        <w:ind w:firstLine="3360" w:firstLineChars="1600"/>
        <w:rPr>
          <w:rFonts w:hint="eastAsia" w:hAnsi="宋体" w:cs="宋体"/>
          <w:bCs/>
          <w:color w:val="auto"/>
          <w:kern w:val="0"/>
          <w:szCs w:val="21"/>
          <w:highlight w:val="none"/>
        </w:rPr>
      </w:pPr>
      <w:r>
        <w:rPr>
          <w:rFonts w:hint="eastAsia" w:hAnsi="宋体" w:cs="宋体"/>
          <w:bCs/>
          <w:color w:val="auto"/>
          <w:kern w:val="0"/>
          <w:szCs w:val="21"/>
          <w:highlight w:val="none"/>
        </w:rPr>
        <w:t>供应商</w:t>
      </w:r>
      <w:r>
        <w:rPr>
          <w:rFonts w:hint="eastAsia" w:hAnsi="宋体" w:cs="宋体"/>
          <w:color w:val="auto"/>
          <w:kern w:val="0"/>
          <w:szCs w:val="21"/>
          <w:highlight w:val="none"/>
        </w:rPr>
        <w:t>评标报价</w:t>
      </w:r>
      <w:r>
        <w:rPr>
          <w:rFonts w:hint="eastAsia" w:hAnsi="宋体" w:cs="宋体"/>
          <w:bCs/>
          <w:color w:val="auto"/>
          <w:kern w:val="0"/>
          <w:szCs w:val="21"/>
          <w:highlight w:val="none"/>
        </w:rPr>
        <w:t xml:space="preserve">金额  </w:t>
      </w:r>
    </w:p>
    <w:p>
      <w:pPr>
        <w:tabs>
          <w:tab w:val="left" w:pos="5760"/>
        </w:tabs>
        <w:spacing w:line="360" w:lineRule="auto"/>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2、技术分(满分</w:t>
      </w:r>
      <w:r>
        <w:rPr>
          <w:rFonts w:hint="eastAsia" w:ascii="宋体" w:hAnsi="宋体" w:eastAsia="宋体" w:cs="宋体"/>
          <w:b/>
          <w:bCs/>
          <w:color w:val="auto"/>
          <w:highlight w:val="none"/>
        </w:rPr>
        <w:t>7</w:t>
      </w:r>
      <w:r>
        <w:rPr>
          <w:rFonts w:hint="eastAsia" w:ascii="宋体" w:hAnsi="宋体" w:cs="宋体"/>
          <w:b/>
          <w:bCs/>
          <w:color w:val="auto"/>
          <w:highlight w:val="none"/>
          <w:lang w:val="en-US" w:eastAsia="zh-CN"/>
        </w:rPr>
        <w:t>4</w:t>
      </w:r>
      <w:r>
        <w:rPr>
          <w:rFonts w:hint="eastAsia" w:ascii="宋体" w:hAnsi="宋体" w:eastAsia="宋体" w:cs="宋体"/>
          <w:b/>
          <w:bCs/>
          <w:color w:val="auto"/>
          <w:highlight w:val="none"/>
        </w:rPr>
        <w:t>分)</w:t>
      </w:r>
    </w:p>
    <w:p>
      <w:pPr>
        <w:tabs>
          <w:tab w:val="left" w:pos="5760"/>
        </w:tabs>
        <w:spacing w:line="360" w:lineRule="auto"/>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(1) 检测技术方案(满分25分)</w:t>
      </w:r>
    </w:p>
    <w:p>
      <w:pPr>
        <w:tabs>
          <w:tab w:val="left" w:pos="5760"/>
        </w:tabs>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一档(6分) :检测方案内容阐述缺项，方法基本不能满足检测要求，相应组织管理缺失，保障措施缺失。</w:t>
      </w:r>
    </w:p>
    <w:p>
      <w:pPr>
        <w:tabs>
          <w:tab w:val="left" w:pos="5760"/>
        </w:tabs>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二档(12分):检测技术方案基本内容满足要求，方法符合规范要求，技术组织实施方案</w:t>
      </w:r>
      <w:r>
        <w:rPr>
          <w:rFonts w:hint="eastAsia" w:ascii="宋体" w:hAnsi="宋体" w:eastAsia="宋体" w:cs="宋体"/>
          <w:color w:val="auto"/>
          <w:highlight w:val="none"/>
          <w:lang w:eastAsia="zh-CN"/>
        </w:rPr>
        <w:t>一</w:t>
      </w:r>
      <w:r>
        <w:rPr>
          <w:rFonts w:hint="eastAsia" w:ascii="宋体" w:hAnsi="宋体" w:eastAsia="宋体" w:cs="宋体"/>
          <w:color w:val="auto"/>
          <w:highlight w:val="none"/>
        </w:rPr>
        <w:t>般，有能通过相关验收、满足工程进度的确保措施。</w:t>
      </w:r>
    </w:p>
    <w:p>
      <w:pPr>
        <w:tabs>
          <w:tab w:val="left" w:pos="5760"/>
        </w:tabs>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三档(18分):检测技术方案较详细、较具体，内容较齐全，有比较可行的组织管理及保证措施、技术组织实施方案较好，比较满足工程检测保障措施。</w:t>
      </w:r>
    </w:p>
    <w:p>
      <w:pPr>
        <w:tabs>
          <w:tab w:val="left" w:pos="5760"/>
        </w:tabs>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四档(25分) :检测工作思路清晰，对项目特点把握准确</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检测方案具体，内容齐全，能满足本工程提出的所有检测内容，检测方法针对性强，工艺先进、检测措施切实可行，能较好指导具体检测工作并确保安全。</w:t>
      </w:r>
    </w:p>
    <w:p>
      <w:pPr>
        <w:pStyle w:val="21"/>
        <w:ind w:firstLine="422" w:firstLineChars="200"/>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(2)质量保证措施(满分15分)</w:t>
      </w:r>
    </w:p>
    <w:p>
      <w:pPr>
        <w:tabs>
          <w:tab w:val="left" w:pos="5760"/>
        </w:tabs>
        <w:spacing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一档(3分) :有质量管理班子。主要工序质量保证措施简单，基本达到承诺的质量标准。</w:t>
      </w:r>
    </w:p>
    <w:p>
      <w:pPr>
        <w:tabs>
          <w:tab w:val="left" w:pos="5760"/>
        </w:tabs>
        <w:spacing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二挡(7分) :有专门的质量管理班子且人员配备合理，主要保证措施一般，自控体系一般，基本保证质量、进度，达到承诺的质量标准。</w:t>
      </w:r>
    </w:p>
    <w:p>
      <w:pPr>
        <w:tabs>
          <w:tab w:val="left" w:pos="5760"/>
        </w:tabs>
        <w:spacing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三挡(11分):有专门的质量管理班子且人员配备合理，制度健全。主要保证措施较好，自控体系较详细，能保证质量、进度，达到承诺的质量标准。</w:t>
      </w:r>
    </w:p>
    <w:p>
      <w:pPr>
        <w:tabs>
          <w:tab w:val="left" w:pos="5760"/>
        </w:tabs>
        <w:spacing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四档(15分):质量控制方案满足本项目建设要求；质量控制重点分析到位、明确；质量目标分解、规划合理，质量控制体系健全，质量控制措施有效可靠，控制手段先进完善，达到承诺的质量标准。</w:t>
      </w:r>
    </w:p>
    <w:p>
      <w:pPr>
        <w:tabs>
          <w:tab w:val="left" w:pos="5760"/>
        </w:tabs>
        <w:spacing w:line="360" w:lineRule="auto"/>
        <w:ind w:firstLine="422" w:firstLineChars="200"/>
        <w:jc w:val="left"/>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(3)投入的仪器设备(满分10分)</w:t>
      </w:r>
    </w:p>
    <w:p>
      <w:pPr>
        <w:tabs>
          <w:tab w:val="left" w:pos="5760"/>
        </w:tabs>
        <w:spacing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应商配备本项目样品分析检测工作所需至少配备电感耦合等离子体质谱仪1台、原子荧光光度计1台、离子色谱仪1台、气质联用仪1台、气相色谱仪1台、原子吸收分光光度计1台、紫外可见分光光度计1台、高效液相色谱仪1台。供养商满足采购需求所达到的最低台数（1台）的，得6分，满分6分；具有备用仪器，得0.5分/台，满分4分。(须提供上述仪器设备的</w:t>
      </w:r>
      <w:r>
        <w:rPr>
          <w:rFonts w:hint="eastAsia" w:ascii="宋体" w:hAnsi="宋体" w:cs="宋体"/>
          <w:color w:val="auto"/>
          <w:highlight w:val="none"/>
          <w:lang w:val="en-US" w:eastAsia="zh-CN"/>
        </w:rPr>
        <w:t>清单及</w:t>
      </w:r>
      <w:r>
        <w:rPr>
          <w:rFonts w:hint="eastAsia" w:ascii="宋体" w:hAnsi="宋体" w:eastAsia="宋体" w:cs="宋体"/>
          <w:color w:val="auto"/>
          <w:highlight w:val="none"/>
          <w:lang w:val="en-US" w:eastAsia="zh-CN"/>
        </w:rPr>
        <w:t>采购发票</w:t>
      </w:r>
      <w:r>
        <w:rPr>
          <w:rFonts w:hint="eastAsia" w:ascii="宋体" w:hAnsi="宋体" w:cs="宋体"/>
          <w:color w:val="auto"/>
          <w:highlight w:val="none"/>
          <w:lang w:val="en-US" w:eastAsia="zh-CN"/>
        </w:rPr>
        <w:t>或检定（校准）证书</w:t>
      </w:r>
      <w:r>
        <w:rPr>
          <w:rFonts w:hint="eastAsia" w:ascii="宋体" w:hAnsi="宋体" w:eastAsia="宋体" w:cs="宋体"/>
          <w:color w:val="auto"/>
          <w:highlight w:val="none"/>
          <w:lang w:val="en-US" w:eastAsia="zh-CN"/>
        </w:rPr>
        <w:t xml:space="preserve">复日印件,否则不得分) </w:t>
      </w:r>
    </w:p>
    <w:p>
      <w:pPr>
        <w:tabs>
          <w:tab w:val="left" w:pos="5760"/>
        </w:tabs>
        <w:spacing w:line="360" w:lineRule="auto"/>
        <w:ind w:firstLine="422" w:firstLineChars="200"/>
        <w:jc w:val="left"/>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(4)投入的实施人员(满分</w:t>
      </w:r>
      <w:r>
        <w:rPr>
          <w:rFonts w:hint="eastAsia" w:ascii="宋体" w:hAnsi="宋体" w:cs="宋体"/>
          <w:b/>
          <w:bCs/>
          <w:color w:val="auto"/>
          <w:highlight w:val="none"/>
          <w:lang w:val="en-US" w:eastAsia="zh-CN"/>
        </w:rPr>
        <w:t>19</w:t>
      </w:r>
      <w:r>
        <w:rPr>
          <w:rFonts w:hint="eastAsia" w:ascii="宋体" w:hAnsi="宋体" w:eastAsia="宋体" w:cs="宋体"/>
          <w:b/>
          <w:bCs/>
          <w:color w:val="auto"/>
          <w:highlight w:val="none"/>
          <w:lang w:val="en-US" w:eastAsia="zh-CN"/>
        </w:rPr>
        <w:t>分</w:t>
      </w:r>
      <w:r>
        <w:rPr>
          <w:rFonts w:hint="eastAsia" w:ascii="宋体" w:hAnsi="宋体" w:eastAsia="宋体" w:cs="宋体"/>
          <w:b/>
          <w:bCs/>
          <w:color w:val="auto"/>
          <w:highlight w:val="none"/>
          <w:lang w:val="en-US" w:eastAsia="zh-CN"/>
        </w:rPr>
        <w:t>)</w:t>
      </w:r>
    </w:p>
    <w:p>
      <w:pPr>
        <w:tabs>
          <w:tab w:val="left" w:pos="5760"/>
        </w:tabs>
        <w:spacing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应商拟投入本项目负责人具备相关专业高级工程师得3分，中级工程师得2分，助理工程师每人得1分，满分3分；拟投入其它技术人员(不含项目负责人)，具备相关专业高级工程师的，每人得3分，中级工程师每人得2分，助理工程师每人得1分，满分</w:t>
      </w:r>
      <w:r>
        <w:rPr>
          <w:rFonts w:hint="eastAsia" w:ascii="宋体" w:hAnsi="宋体" w:cs="宋体"/>
          <w:color w:val="auto"/>
          <w:highlight w:val="none"/>
          <w:lang w:val="en-US" w:eastAsia="zh-CN"/>
        </w:rPr>
        <w:t>16</w:t>
      </w:r>
      <w:r>
        <w:rPr>
          <w:rFonts w:hint="eastAsia" w:ascii="宋体" w:hAnsi="宋体" w:eastAsia="宋体" w:cs="宋体"/>
          <w:color w:val="auto"/>
          <w:highlight w:val="none"/>
          <w:lang w:val="en-US" w:eastAsia="zh-CN"/>
        </w:rPr>
        <w:t>分</w:t>
      </w:r>
      <w:r>
        <w:rPr>
          <w:rFonts w:hint="eastAsia" w:ascii="宋体" w:hAnsi="宋体" w:eastAsia="宋体" w:cs="宋体"/>
          <w:color w:val="auto"/>
          <w:highlight w:val="none"/>
          <w:lang w:val="en-US" w:eastAsia="zh-CN"/>
        </w:rPr>
        <w:t>。提供职称证书以及供应商为上述人员缴纳的近3个月的社保证明复印件。(注: 相关专业指环境保护、化学分析等)</w:t>
      </w:r>
    </w:p>
    <w:p>
      <w:pPr>
        <w:tabs>
          <w:tab w:val="left" w:pos="5760"/>
        </w:tabs>
        <w:spacing w:line="360" w:lineRule="auto"/>
        <w:ind w:firstLine="422" w:firstLineChars="200"/>
        <w:jc w:val="left"/>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 xml:space="preserve">(5)投入的采样车辆(满分5分) </w:t>
      </w:r>
    </w:p>
    <w:p>
      <w:pPr>
        <w:tabs>
          <w:tab w:val="left" w:pos="5760"/>
        </w:tabs>
        <w:spacing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供应商拟投入本项目的采样车辆2辆及以下得2分； 3-4辆(含)得</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分； 5</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辆及以上得</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分；</w:t>
      </w: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辆及以上得5分；满分5分。提供可投入项目相关自有车辆的行驶证复印件，车辆需登记在供应商名下，否则不得分。</w:t>
      </w:r>
    </w:p>
    <w:p>
      <w:pPr>
        <w:numPr>
          <w:ilvl w:val="0"/>
          <w:numId w:val="7"/>
        </w:numPr>
        <w:tabs>
          <w:tab w:val="left" w:pos="5760"/>
        </w:tabs>
        <w:spacing w:line="360" w:lineRule="auto"/>
        <w:ind w:firstLine="422" w:firstLineChars="200"/>
        <w:jc w:val="left"/>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信誉业绩分(满分</w:t>
      </w:r>
      <w:r>
        <w:rPr>
          <w:rFonts w:hint="eastAsia" w:ascii="宋体" w:hAnsi="宋体" w:cs="宋体"/>
          <w:b/>
          <w:bCs/>
          <w:color w:val="auto"/>
          <w:highlight w:val="none"/>
          <w:lang w:val="en-US" w:eastAsia="zh-CN"/>
        </w:rPr>
        <w:t>16分</w:t>
      </w:r>
      <w:r>
        <w:rPr>
          <w:rFonts w:hint="eastAsia" w:ascii="宋体" w:hAnsi="宋体" w:eastAsia="宋体" w:cs="宋体"/>
          <w:b/>
          <w:bCs/>
          <w:color w:val="auto"/>
          <w:highlight w:val="none"/>
          <w:lang w:val="en-US" w:eastAsia="zh-CN"/>
        </w:rPr>
        <w:t>)</w:t>
      </w:r>
    </w:p>
    <w:p>
      <w:pPr>
        <w:pStyle w:val="27"/>
        <w:shd w:val="clear" w:color="auto" w:fill="FFFFFF"/>
        <w:spacing w:line="500" w:lineRule="exact"/>
        <w:ind w:firstLine="420" w:firstLineChars="200"/>
        <w:rPr>
          <w:rFonts w:hint="eastAsia" w:hAnsi="宋体"/>
          <w:b w:val="0"/>
          <w:bCs/>
          <w:color w:val="auto"/>
          <w:highlight w:val="none"/>
        </w:rPr>
      </w:pPr>
      <w:r>
        <w:rPr>
          <w:rFonts w:hint="eastAsia" w:hAnsi="宋体"/>
          <w:b w:val="0"/>
          <w:bCs/>
          <w:color w:val="auto"/>
          <w:highlight w:val="none"/>
        </w:rPr>
        <w:t>(1)供应商提供2018年1月1日至今完成过饮用水检测项目，每个项目得分为2分，满分14分，(须附中标通知书或检测合同复印件，否则不予得分)</w:t>
      </w:r>
    </w:p>
    <w:p>
      <w:pPr>
        <w:pStyle w:val="27"/>
        <w:shd w:val="clear" w:color="auto" w:fill="FFFFFF"/>
        <w:spacing w:line="500" w:lineRule="exact"/>
        <w:ind w:left="420" w:leftChars="200" w:firstLine="0" w:firstLineChars="0"/>
        <w:rPr>
          <w:rFonts w:hint="eastAsia" w:hAnsi="宋体" w:cs="宋体"/>
          <w:b/>
          <w:color w:val="auto"/>
          <w:w w:val="150"/>
          <w:kern w:val="0"/>
          <w:szCs w:val="21"/>
          <w:highlight w:val="none"/>
        </w:rPr>
      </w:pPr>
      <w:r>
        <w:rPr>
          <w:rFonts w:hint="eastAsia" w:hAnsi="宋体"/>
          <w:b w:val="0"/>
          <w:bCs/>
          <w:color w:val="auto"/>
          <w:highlight w:val="none"/>
        </w:rPr>
        <w:t>(</w:t>
      </w:r>
      <w:r>
        <w:rPr>
          <w:rFonts w:hint="eastAsia" w:hAnsi="宋体"/>
          <w:b w:val="0"/>
          <w:bCs/>
          <w:color w:val="auto"/>
          <w:highlight w:val="none"/>
          <w:lang w:val="en-US" w:eastAsia="zh-CN"/>
        </w:rPr>
        <w:t>2</w:t>
      </w:r>
      <w:r>
        <w:rPr>
          <w:rFonts w:hint="eastAsia" w:hAnsi="宋体"/>
          <w:b w:val="0"/>
          <w:bCs/>
          <w:color w:val="auto"/>
          <w:highlight w:val="none"/>
        </w:rPr>
        <w:t>)供应商具备省级以上检验检测机构CMA资质认定证书的得2分。(须提供证书复印件，否则不得分)</w:t>
      </w:r>
      <w:r>
        <w:rPr>
          <w:rFonts w:hint="eastAsia" w:hAnsi="宋体"/>
          <w:b/>
          <w:color w:val="auto"/>
          <w:highlight w:val="none"/>
        </w:rPr>
        <w:t>总得分</w:t>
      </w:r>
      <w:r>
        <w:rPr>
          <w:rFonts w:hAnsi="宋体"/>
          <w:b/>
          <w:color w:val="auto"/>
          <w:highlight w:val="none"/>
        </w:rPr>
        <w:t xml:space="preserve"> =1+2+3</w:t>
      </w:r>
    </w:p>
    <w:p>
      <w:pPr>
        <w:tabs>
          <w:tab w:val="left" w:pos="5760"/>
        </w:tabs>
        <w:spacing w:line="360" w:lineRule="auto"/>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三、推荐中标候选供应商原则</w:t>
      </w:r>
    </w:p>
    <w:p>
      <w:pPr>
        <w:tabs>
          <w:tab w:val="left" w:pos="576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评标委员会根据综合得分由高到低排列次序，若得分相同时，以评标报价由低到高顺序排列；若得分相同且磋商报价相同的，以磋商报价由低到高顺序排列；若仍相同的，按技术参数分由高到低顺序排列并推荐中标候选供应商。</w:t>
      </w:r>
    </w:p>
    <w:p>
      <w:pPr>
        <w:tabs>
          <w:tab w:val="left" w:pos="576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（2）进入详评的供应商可推荐前三名为中标候选供应商，招标采购单位应当确定评标委员会推荐排名第一的中标候选供应商为中标供应商。</w:t>
      </w:r>
    </w:p>
    <w:p>
      <w:pPr>
        <w:tabs>
          <w:tab w:val="left" w:pos="576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（3）排名第一的中标候选供应商放弃中标、因不可抗力提出不能履行合同，招标采购单位可以确定排名第二的中标候选供应商为中标供应商。</w:t>
      </w:r>
    </w:p>
    <w:p>
      <w:pPr>
        <w:tabs>
          <w:tab w:val="left" w:pos="576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（4）排名第二的中标候选供应商因前款规定的同样原因不能签订合同的，招标采购单位可以确定排名第三的中标候选供应商为中标供应商。</w:t>
      </w:r>
    </w:p>
    <w:p>
      <w:pPr>
        <w:pStyle w:val="44"/>
        <w:rPr>
          <w:rFonts w:hint="eastAsia" w:ascii="宋体" w:hAnsi="宋体" w:cs="宋体"/>
          <w:color w:val="auto"/>
          <w:highlight w:val="none"/>
        </w:rPr>
      </w:pPr>
      <w:r>
        <w:rPr>
          <w:rFonts w:ascii="宋体" w:hAnsi="宋体" w:cs="宋体"/>
          <w:color w:val="auto"/>
          <w:highlight w:val="none"/>
        </w:rPr>
        <w:br w:type="page"/>
      </w:r>
      <w:bookmarkStart w:id="18" w:name="_Toc10724"/>
      <w:bookmarkStart w:id="19" w:name="_Toc84579510"/>
      <w:r>
        <w:rPr>
          <w:rFonts w:hint="eastAsia" w:ascii="宋体" w:hAnsi="宋体" w:cs="宋体"/>
          <w:color w:val="auto"/>
          <w:highlight w:val="none"/>
        </w:rPr>
        <w:t>第五章  采购合同（合同主要条款及格式）</w:t>
      </w:r>
      <w:bookmarkEnd w:id="17"/>
      <w:bookmarkEnd w:id="18"/>
      <w:bookmarkEnd w:id="19"/>
    </w:p>
    <w:p>
      <w:pPr>
        <w:bidi w:val="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政府采购合同</w:t>
      </w:r>
    </w:p>
    <w:p>
      <w:pPr>
        <w:tabs>
          <w:tab w:val="left" w:pos="721"/>
        </w:tabs>
        <w:snapToGrid w:val="0"/>
        <w:spacing w:line="360" w:lineRule="exact"/>
        <w:rPr>
          <w:rFonts w:hint="eastAsia" w:ascii="宋体" w:hAnsi="宋体" w:eastAsia="宋体" w:cs="宋体"/>
          <w:color w:val="auto"/>
          <w:sz w:val="28"/>
          <w:szCs w:val="28"/>
        </w:rPr>
      </w:pPr>
    </w:p>
    <w:p>
      <w:pPr>
        <w:tabs>
          <w:tab w:val="left" w:pos="721"/>
        </w:tabs>
        <w:snapToGrid w:val="0"/>
        <w:spacing w:line="360" w:lineRule="exact"/>
        <w:rPr>
          <w:rFonts w:hint="eastAsia" w:ascii="宋体" w:hAnsi="宋体" w:eastAsia="宋体" w:cs="宋体"/>
          <w:color w:val="auto"/>
          <w:sz w:val="28"/>
          <w:szCs w:val="28"/>
        </w:rPr>
      </w:pPr>
    </w:p>
    <w:p>
      <w:pPr>
        <w:tabs>
          <w:tab w:val="left" w:pos="721"/>
          <w:tab w:val="left" w:pos="7920"/>
        </w:tabs>
        <w:snapToGrid w:val="0"/>
        <w:spacing w:line="360" w:lineRule="exact"/>
        <w:ind w:firstLine="1120" w:firstLineChars="400"/>
        <w:jc w:val="left"/>
        <w:rPr>
          <w:rFonts w:hint="eastAsia" w:ascii="宋体" w:hAnsi="宋体" w:eastAsia="宋体" w:cs="宋体"/>
          <w:color w:val="auto"/>
          <w:sz w:val="28"/>
          <w:szCs w:val="28"/>
        </w:rPr>
      </w:pPr>
      <w:r>
        <w:rPr>
          <w:rFonts w:hint="eastAsia" w:ascii="宋体" w:hAnsi="宋体" w:eastAsia="宋体" w:cs="宋体"/>
          <w:color w:val="auto"/>
          <w:sz w:val="28"/>
          <w:szCs w:val="28"/>
        </w:rPr>
        <w:t>合同名称</w:t>
      </w:r>
      <w:r>
        <w:rPr>
          <w:rFonts w:hint="eastAsia" w:ascii="宋体" w:hAnsi="宋体" w:eastAsia="宋体" w:cs="宋体"/>
          <w:color w:val="auto"/>
          <w:spacing w:val="-20"/>
          <w:sz w:val="28"/>
          <w:szCs w:val="28"/>
        </w:rPr>
        <w:t>：</w:t>
      </w:r>
      <w:r>
        <w:rPr>
          <w:rFonts w:hint="eastAsia" w:ascii="宋体" w:hAnsi="宋体" w:eastAsia="宋体" w:cs="宋体"/>
          <w:color w:val="auto"/>
          <w:spacing w:val="-20"/>
          <w:sz w:val="28"/>
          <w:szCs w:val="28"/>
          <w:u w:val="single"/>
          <w:lang w:val="en-US" w:eastAsia="zh-CN"/>
        </w:rPr>
        <w:t xml:space="preserve">          </w:t>
      </w:r>
      <w:r>
        <w:rPr>
          <w:rFonts w:hint="eastAsia" w:ascii="宋体" w:hAnsi="宋体" w:eastAsia="宋体" w:cs="宋体"/>
          <w:color w:val="auto"/>
          <w:sz w:val="28"/>
          <w:szCs w:val="28"/>
          <w:u w:val="single"/>
        </w:rPr>
        <w:t xml:space="preserve">                                 </w:t>
      </w:r>
    </w:p>
    <w:p>
      <w:pPr>
        <w:tabs>
          <w:tab w:val="left" w:pos="721"/>
        </w:tabs>
        <w:snapToGrid w:val="0"/>
        <w:spacing w:line="360" w:lineRule="exact"/>
        <w:rPr>
          <w:rFonts w:hint="eastAsia" w:ascii="宋体" w:hAnsi="宋体" w:eastAsia="宋体" w:cs="宋体"/>
          <w:color w:val="auto"/>
          <w:spacing w:val="-20"/>
          <w:sz w:val="28"/>
          <w:szCs w:val="28"/>
        </w:rPr>
      </w:pPr>
    </w:p>
    <w:p>
      <w:pPr>
        <w:tabs>
          <w:tab w:val="left" w:pos="721"/>
        </w:tabs>
        <w:snapToGrid w:val="0"/>
        <w:spacing w:line="360" w:lineRule="exact"/>
        <w:ind w:firstLine="1200" w:firstLineChars="500"/>
        <w:rPr>
          <w:rFonts w:hint="eastAsia" w:ascii="宋体" w:hAnsi="宋体" w:eastAsia="宋体" w:cs="宋体"/>
          <w:color w:val="auto"/>
          <w:spacing w:val="-20"/>
          <w:sz w:val="28"/>
          <w:szCs w:val="28"/>
        </w:rPr>
      </w:pPr>
    </w:p>
    <w:p>
      <w:pPr>
        <w:tabs>
          <w:tab w:val="left" w:pos="721"/>
        </w:tabs>
        <w:snapToGrid w:val="0"/>
        <w:spacing w:line="360" w:lineRule="exact"/>
        <w:ind w:firstLine="1120" w:firstLineChars="400"/>
        <w:rPr>
          <w:rFonts w:hint="eastAsia" w:ascii="宋体" w:hAnsi="宋体" w:eastAsia="宋体" w:cs="宋体"/>
          <w:color w:val="auto"/>
          <w:sz w:val="28"/>
          <w:szCs w:val="28"/>
          <w:u w:val="single"/>
        </w:rPr>
      </w:pPr>
      <w:r>
        <w:rPr>
          <w:rFonts w:hint="eastAsia" w:ascii="宋体" w:hAnsi="宋体" w:eastAsia="宋体" w:cs="宋体"/>
          <w:color w:val="auto"/>
          <w:sz w:val="28"/>
          <w:szCs w:val="28"/>
        </w:rPr>
        <w:t>合同编号</w:t>
      </w:r>
      <w:r>
        <w:rPr>
          <w:rFonts w:hint="eastAsia" w:ascii="宋体" w:hAnsi="宋体" w:eastAsia="宋体" w:cs="宋体"/>
          <w:color w:val="auto"/>
          <w:spacing w:val="-20"/>
          <w:sz w:val="28"/>
          <w:szCs w:val="28"/>
        </w:rPr>
        <w:t>：</w:t>
      </w:r>
      <w:r>
        <w:rPr>
          <w:rFonts w:hint="eastAsia" w:ascii="宋体" w:hAnsi="宋体" w:eastAsia="宋体" w:cs="宋体"/>
          <w:color w:val="auto"/>
          <w:sz w:val="28"/>
          <w:szCs w:val="28"/>
          <w:u w:val="single"/>
        </w:rPr>
        <w:t xml:space="preserve">                                 </w:t>
      </w:r>
    </w:p>
    <w:p>
      <w:pPr>
        <w:tabs>
          <w:tab w:val="left" w:pos="721"/>
        </w:tabs>
        <w:snapToGrid w:val="0"/>
        <w:spacing w:line="360" w:lineRule="exact"/>
        <w:rPr>
          <w:rFonts w:hint="eastAsia" w:ascii="宋体" w:hAnsi="宋体" w:eastAsia="宋体" w:cs="宋体"/>
          <w:color w:val="auto"/>
          <w:sz w:val="28"/>
          <w:szCs w:val="28"/>
        </w:rPr>
      </w:pPr>
    </w:p>
    <w:p>
      <w:pPr>
        <w:tabs>
          <w:tab w:val="left" w:pos="721"/>
        </w:tabs>
        <w:snapToGrid w:val="0"/>
        <w:spacing w:line="360" w:lineRule="exact"/>
        <w:ind w:firstLine="1260" w:firstLineChars="450"/>
        <w:rPr>
          <w:rFonts w:hint="eastAsia" w:ascii="宋体" w:hAnsi="宋体" w:eastAsia="宋体" w:cs="宋体"/>
          <w:color w:val="auto"/>
          <w:sz w:val="28"/>
          <w:szCs w:val="28"/>
        </w:rPr>
      </w:pPr>
    </w:p>
    <w:p>
      <w:pPr>
        <w:tabs>
          <w:tab w:val="left" w:pos="721"/>
        </w:tabs>
        <w:snapToGrid w:val="0"/>
        <w:spacing w:line="360" w:lineRule="exact"/>
        <w:ind w:firstLine="1120" w:firstLineChars="400"/>
        <w:rPr>
          <w:rFonts w:hint="eastAsia" w:ascii="宋体" w:hAnsi="宋体" w:eastAsia="宋体" w:cs="宋体"/>
          <w:color w:val="auto"/>
          <w:sz w:val="28"/>
          <w:szCs w:val="28"/>
          <w:u w:val="single"/>
        </w:rPr>
      </w:pPr>
      <w:r>
        <w:rPr>
          <w:rFonts w:hint="eastAsia" w:ascii="宋体" w:hAnsi="宋体" w:eastAsia="宋体" w:cs="宋体"/>
          <w:color w:val="auto"/>
          <w:sz w:val="28"/>
          <w:szCs w:val="28"/>
        </w:rPr>
        <w:t>采购单位（甲方）</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u w:val="single"/>
        </w:rPr>
        <w:t xml:space="preserve">                            </w:t>
      </w:r>
    </w:p>
    <w:p>
      <w:pPr>
        <w:tabs>
          <w:tab w:val="left" w:pos="721"/>
        </w:tabs>
        <w:snapToGrid w:val="0"/>
        <w:spacing w:line="360" w:lineRule="exact"/>
        <w:ind w:firstLine="1260" w:firstLineChars="450"/>
        <w:rPr>
          <w:rFonts w:hint="eastAsia" w:ascii="宋体" w:hAnsi="宋体" w:eastAsia="宋体" w:cs="宋体"/>
          <w:color w:val="auto"/>
          <w:sz w:val="28"/>
          <w:szCs w:val="28"/>
        </w:rPr>
      </w:pPr>
    </w:p>
    <w:p>
      <w:pPr>
        <w:tabs>
          <w:tab w:val="left" w:pos="721"/>
        </w:tabs>
        <w:snapToGrid w:val="0"/>
        <w:spacing w:line="360" w:lineRule="exact"/>
        <w:ind w:firstLine="1260" w:firstLineChars="450"/>
        <w:rPr>
          <w:rFonts w:hint="eastAsia" w:ascii="宋体" w:hAnsi="宋体" w:eastAsia="宋体" w:cs="宋体"/>
          <w:color w:val="auto"/>
          <w:sz w:val="28"/>
          <w:szCs w:val="28"/>
        </w:rPr>
      </w:pPr>
    </w:p>
    <w:p>
      <w:pPr>
        <w:tabs>
          <w:tab w:val="left" w:pos="721"/>
        </w:tabs>
        <w:snapToGrid w:val="0"/>
        <w:spacing w:line="360" w:lineRule="exact"/>
        <w:ind w:firstLine="1120" w:firstLineChars="400"/>
        <w:rPr>
          <w:rFonts w:hint="eastAsia" w:ascii="宋体" w:hAnsi="宋体" w:eastAsia="宋体" w:cs="宋体"/>
          <w:color w:val="auto"/>
          <w:sz w:val="28"/>
          <w:szCs w:val="28"/>
          <w:u w:val="single"/>
        </w:rPr>
      </w:pPr>
      <w:r>
        <w:rPr>
          <w:rFonts w:hint="eastAsia" w:ascii="宋体" w:hAnsi="宋体" w:eastAsia="宋体" w:cs="宋体"/>
          <w:color w:val="auto"/>
          <w:sz w:val="28"/>
          <w:szCs w:val="28"/>
        </w:rPr>
        <w:t>供 应 商（乙方）</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pPr>
        <w:tabs>
          <w:tab w:val="left" w:pos="721"/>
        </w:tabs>
        <w:snapToGrid w:val="0"/>
        <w:spacing w:line="360" w:lineRule="exact"/>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tabs>
          <w:tab w:val="left" w:pos="721"/>
        </w:tabs>
        <w:snapToGrid w:val="0"/>
        <w:spacing w:line="360" w:lineRule="exact"/>
        <w:ind w:firstLine="1260" w:firstLineChars="450"/>
        <w:rPr>
          <w:rFonts w:hint="eastAsia" w:ascii="宋体" w:hAnsi="宋体" w:eastAsia="宋体" w:cs="宋体"/>
          <w:color w:val="auto"/>
          <w:sz w:val="28"/>
          <w:szCs w:val="28"/>
        </w:rPr>
      </w:pPr>
    </w:p>
    <w:p>
      <w:pPr>
        <w:tabs>
          <w:tab w:val="left" w:pos="721"/>
        </w:tabs>
        <w:snapToGrid w:val="0"/>
        <w:spacing w:line="360" w:lineRule="exact"/>
        <w:ind w:firstLine="1120" w:firstLineChars="400"/>
        <w:rPr>
          <w:rFonts w:hint="eastAsia" w:ascii="宋体" w:hAnsi="宋体" w:eastAsia="宋体" w:cs="宋体"/>
          <w:color w:val="auto"/>
          <w:sz w:val="28"/>
          <w:szCs w:val="28"/>
          <w:u w:val="single"/>
        </w:rPr>
      </w:pPr>
      <w:r>
        <w:rPr>
          <w:rFonts w:hint="eastAsia" w:ascii="宋体" w:hAnsi="宋体" w:eastAsia="宋体" w:cs="宋体"/>
          <w:color w:val="auto"/>
          <w:sz w:val="28"/>
          <w:szCs w:val="28"/>
        </w:rPr>
        <w:t>签订合同地点：</w:t>
      </w:r>
      <w:r>
        <w:rPr>
          <w:rFonts w:hint="eastAsia" w:ascii="宋体" w:hAnsi="宋体" w:eastAsia="宋体" w:cs="宋体"/>
          <w:color w:val="auto"/>
          <w:sz w:val="28"/>
          <w:szCs w:val="28"/>
          <w:u w:val="single"/>
        </w:rPr>
        <w:t xml:space="preserve">                              </w:t>
      </w:r>
    </w:p>
    <w:p>
      <w:pPr>
        <w:tabs>
          <w:tab w:val="left" w:pos="721"/>
        </w:tabs>
        <w:snapToGrid w:val="0"/>
        <w:spacing w:line="360" w:lineRule="exact"/>
        <w:rPr>
          <w:rFonts w:hint="eastAsia" w:ascii="宋体" w:hAnsi="宋体" w:eastAsia="宋体" w:cs="宋体"/>
          <w:color w:val="auto"/>
          <w:sz w:val="28"/>
          <w:szCs w:val="28"/>
        </w:rPr>
      </w:pPr>
    </w:p>
    <w:p>
      <w:pPr>
        <w:tabs>
          <w:tab w:val="left" w:pos="721"/>
        </w:tabs>
        <w:snapToGrid w:val="0"/>
        <w:spacing w:line="360" w:lineRule="exact"/>
        <w:ind w:firstLine="1260" w:firstLineChars="450"/>
        <w:rPr>
          <w:rFonts w:hint="eastAsia" w:ascii="宋体" w:hAnsi="宋体" w:eastAsia="宋体" w:cs="宋体"/>
          <w:color w:val="auto"/>
          <w:sz w:val="28"/>
          <w:szCs w:val="28"/>
        </w:rPr>
      </w:pPr>
    </w:p>
    <w:p>
      <w:pPr>
        <w:tabs>
          <w:tab w:val="left" w:pos="721"/>
        </w:tabs>
        <w:snapToGrid w:val="0"/>
        <w:spacing w:line="360" w:lineRule="exact"/>
        <w:ind w:firstLine="1120" w:firstLineChars="400"/>
        <w:rPr>
          <w:rFonts w:hint="eastAsia" w:ascii="宋体" w:hAnsi="宋体" w:eastAsia="宋体" w:cs="宋体"/>
          <w:color w:val="auto"/>
          <w:sz w:val="28"/>
          <w:szCs w:val="28"/>
          <w:u w:val="single"/>
        </w:rPr>
      </w:pPr>
      <w:r>
        <w:rPr>
          <w:rFonts w:hint="eastAsia" w:ascii="宋体" w:hAnsi="宋体" w:eastAsia="宋体" w:cs="宋体"/>
          <w:color w:val="auto"/>
          <w:sz w:val="28"/>
          <w:szCs w:val="28"/>
        </w:rPr>
        <w:t>签订合同时间：</w:t>
      </w:r>
      <w:r>
        <w:rPr>
          <w:rFonts w:hint="eastAsia" w:ascii="宋体" w:hAnsi="宋体" w:eastAsia="宋体" w:cs="宋体"/>
          <w:color w:val="auto"/>
          <w:sz w:val="28"/>
          <w:szCs w:val="28"/>
          <w:u w:val="single"/>
        </w:rPr>
        <w:t xml:space="preserve">                              </w:t>
      </w:r>
    </w:p>
    <w:p>
      <w:pPr>
        <w:tabs>
          <w:tab w:val="left" w:pos="721"/>
        </w:tabs>
        <w:snapToGrid w:val="0"/>
        <w:spacing w:line="360" w:lineRule="exact"/>
        <w:rPr>
          <w:rFonts w:hint="eastAsia" w:ascii="宋体" w:hAnsi="宋体" w:cs="宋体"/>
          <w:color w:val="auto"/>
          <w:sz w:val="28"/>
          <w:szCs w:val="28"/>
          <w:u w:val="single"/>
        </w:rPr>
      </w:pPr>
    </w:p>
    <w:p>
      <w:pPr>
        <w:pStyle w:val="27"/>
        <w:ind w:left="1472" w:leftChars="1" w:hanging="1470" w:hangingChars="700"/>
        <w:rPr>
          <w:rFonts w:hint="eastAsia" w:hAnsi="宋体" w:cs="宋体"/>
          <w:color w:val="auto"/>
          <w:sz w:val="21"/>
        </w:rPr>
      </w:pPr>
      <w:r>
        <w:rPr>
          <w:rFonts w:hint="eastAsia" w:hAnsi="宋体" w:cs="宋体"/>
          <w:color w:val="auto"/>
          <w:sz w:val="21"/>
        </w:rPr>
        <w:t>合同使用说明：根据《中华人民共和国政府采购法》、</w:t>
      </w:r>
      <w:r>
        <w:rPr>
          <w:rFonts w:hint="eastAsia" w:hAnsi="宋体" w:cs="宋体"/>
          <w:color w:val="auto"/>
          <w:sz w:val="21"/>
          <w:lang w:eastAsia="zh-CN"/>
        </w:rPr>
        <w:t>《中华人民共和民法典》</w:t>
      </w:r>
      <w:r>
        <w:rPr>
          <w:rFonts w:hint="eastAsia" w:hAnsi="宋体" w:cs="宋体"/>
          <w:color w:val="auto"/>
          <w:sz w:val="21"/>
        </w:rPr>
        <w:t>等法律、法规规定，按照竞争性</w:t>
      </w:r>
      <w:r>
        <w:rPr>
          <w:rFonts w:hint="eastAsia" w:hAnsi="宋体" w:cs="宋体"/>
          <w:color w:val="auto"/>
          <w:sz w:val="21"/>
          <w:lang w:eastAsia="zh-CN"/>
        </w:rPr>
        <w:t>磋商</w:t>
      </w:r>
      <w:r>
        <w:rPr>
          <w:rFonts w:hint="eastAsia" w:hAnsi="宋体" w:cs="宋体"/>
          <w:color w:val="auto"/>
          <w:sz w:val="21"/>
        </w:rPr>
        <w:t>文件规定条款和成交供应商竞争性</w:t>
      </w:r>
      <w:r>
        <w:rPr>
          <w:rFonts w:hint="eastAsia" w:hAnsi="宋体" w:cs="宋体"/>
          <w:color w:val="auto"/>
          <w:sz w:val="21"/>
          <w:lang w:eastAsia="zh-CN"/>
        </w:rPr>
        <w:t>磋商</w:t>
      </w:r>
      <w:r>
        <w:rPr>
          <w:rFonts w:hint="eastAsia" w:hAnsi="宋体" w:cs="宋体"/>
          <w:color w:val="auto"/>
          <w:sz w:val="21"/>
        </w:rPr>
        <w:t>响应文件及其承诺，甲乙双方签订本合同。</w:t>
      </w:r>
    </w:p>
    <w:p>
      <w:pPr>
        <w:snapToGrid w:val="0"/>
        <w:spacing w:line="400" w:lineRule="exact"/>
        <w:jc w:val="both"/>
        <w:rPr>
          <w:rFonts w:hint="eastAsia" w:ascii="宋体" w:hAnsi="宋体"/>
          <w:color w:val="auto"/>
          <w:sz w:val="30"/>
          <w:szCs w:val="30"/>
        </w:rPr>
      </w:pPr>
    </w:p>
    <w:p>
      <w:pPr>
        <w:pStyle w:val="21"/>
        <w:rPr>
          <w:rFonts w:hint="eastAsia" w:ascii="宋体" w:hAnsi="宋体"/>
          <w:color w:val="auto"/>
          <w:sz w:val="30"/>
          <w:szCs w:val="30"/>
        </w:rPr>
      </w:pPr>
    </w:p>
    <w:p>
      <w:pPr>
        <w:rPr>
          <w:rFonts w:hint="eastAsia" w:ascii="宋体" w:hAnsi="宋体"/>
          <w:color w:val="auto"/>
          <w:sz w:val="30"/>
          <w:szCs w:val="30"/>
        </w:rPr>
      </w:pPr>
    </w:p>
    <w:p>
      <w:pPr>
        <w:pStyle w:val="21"/>
        <w:rPr>
          <w:rFonts w:hint="eastAsia" w:ascii="宋体" w:hAnsi="宋体"/>
          <w:color w:val="auto"/>
          <w:sz w:val="30"/>
          <w:szCs w:val="30"/>
        </w:rPr>
      </w:pPr>
    </w:p>
    <w:p>
      <w:pPr>
        <w:rPr>
          <w:rFonts w:hint="eastAsia" w:ascii="宋体" w:hAnsi="宋体"/>
          <w:color w:val="auto"/>
          <w:sz w:val="30"/>
          <w:szCs w:val="30"/>
        </w:rPr>
      </w:pPr>
    </w:p>
    <w:p>
      <w:pPr>
        <w:pStyle w:val="21"/>
        <w:rPr>
          <w:rFonts w:hint="eastAsia" w:ascii="宋体" w:hAnsi="宋体"/>
          <w:color w:val="auto"/>
          <w:sz w:val="30"/>
          <w:szCs w:val="30"/>
        </w:rPr>
      </w:pPr>
    </w:p>
    <w:p>
      <w:pPr>
        <w:rPr>
          <w:rFonts w:hint="eastAsia" w:ascii="宋体" w:hAnsi="宋体"/>
          <w:color w:val="auto"/>
          <w:sz w:val="30"/>
          <w:szCs w:val="30"/>
        </w:rPr>
      </w:pPr>
    </w:p>
    <w:p>
      <w:pPr>
        <w:pStyle w:val="21"/>
        <w:rPr>
          <w:rFonts w:hint="eastAsia" w:ascii="宋体" w:hAnsi="宋体"/>
          <w:color w:val="auto"/>
          <w:sz w:val="30"/>
          <w:szCs w:val="30"/>
        </w:rPr>
      </w:pPr>
    </w:p>
    <w:p>
      <w:pPr>
        <w:rPr>
          <w:rFonts w:hint="eastAsia" w:ascii="宋体" w:hAnsi="宋体"/>
          <w:color w:val="auto"/>
          <w:sz w:val="30"/>
          <w:szCs w:val="30"/>
        </w:rPr>
      </w:pPr>
    </w:p>
    <w:p>
      <w:pPr>
        <w:pStyle w:val="21"/>
        <w:rPr>
          <w:rFonts w:hint="eastAsia"/>
          <w:color w:val="auto"/>
        </w:rPr>
      </w:pPr>
    </w:p>
    <w:p>
      <w:pPr>
        <w:snapToGrid w:val="0"/>
        <w:spacing w:line="400" w:lineRule="exact"/>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《政府采购合同》</w:t>
      </w:r>
    </w:p>
    <w:p>
      <w:pPr>
        <w:snapToGrid w:val="0"/>
        <w:spacing w:line="400" w:lineRule="exact"/>
        <w:ind w:right="480" w:firstLine="6720" w:firstLineChars="3200"/>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合同编号：</w:t>
      </w:r>
      <w:r>
        <w:rPr>
          <w:rFonts w:hint="eastAsia" w:ascii="宋体" w:hAnsi="宋体" w:eastAsia="宋体" w:cs="宋体"/>
          <w:bCs/>
          <w:color w:val="auto"/>
          <w:sz w:val="21"/>
          <w:szCs w:val="21"/>
          <w:u w:val="single"/>
        </w:rPr>
        <w:t xml:space="preserve">                     </w:t>
      </w:r>
    </w:p>
    <w:p>
      <w:pPr>
        <w:snapToGrid w:val="0"/>
        <w:spacing w:line="360" w:lineRule="exact"/>
        <w:rPr>
          <w:rFonts w:hint="eastAsia" w:ascii="宋体" w:hAnsi="宋体" w:eastAsia="宋体" w:cs="宋体"/>
          <w:color w:val="auto"/>
          <w:sz w:val="21"/>
          <w:szCs w:val="21"/>
        </w:rPr>
      </w:pPr>
    </w:p>
    <w:p>
      <w:pPr>
        <w:snapToGrid w:val="0"/>
        <w:spacing w:line="360" w:lineRule="exact"/>
        <w:rPr>
          <w:rFonts w:hint="eastAsia" w:ascii="宋体" w:hAnsi="宋体" w:eastAsia="宋体" w:cs="宋体"/>
          <w:color w:val="auto"/>
          <w:sz w:val="21"/>
          <w:szCs w:val="21"/>
          <w:u w:val="single"/>
        </w:rPr>
      </w:pPr>
      <w:r>
        <w:rPr>
          <w:rFonts w:hint="eastAsia" w:ascii="宋体" w:hAnsi="宋体" w:eastAsia="宋体" w:cs="宋体"/>
          <w:color w:val="auto"/>
          <w:sz w:val="21"/>
          <w:szCs w:val="21"/>
        </w:rPr>
        <w:t>采购单位（甲方）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pacing w:val="-20"/>
          <w:sz w:val="21"/>
          <w:szCs w:val="21"/>
        </w:rPr>
        <w:t>采 购 计 划 号</w:t>
      </w:r>
      <w:r>
        <w:rPr>
          <w:rFonts w:hint="eastAsia" w:ascii="宋体" w:hAnsi="宋体" w:eastAsia="宋体" w:cs="宋体"/>
          <w:color w:val="auto"/>
          <w:sz w:val="21"/>
          <w:szCs w:val="21"/>
          <w:u w:val="none"/>
          <w:lang w:eastAsia="zh-CN"/>
        </w:rPr>
        <w:t>：</w:t>
      </w:r>
      <w:r>
        <w:rPr>
          <w:rFonts w:hint="eastAsia" w:ascii="宋体" w:hAnsi="宋体" w:eastAsia="宋体" w:cs="宋体"/>
          <w:color w:val="auto"/>
          <w:spacing w:val="-20"/>
          <w:sz w:val="21"/>
          <w:szCs w:val="21"/>
          <w:lang w:eastAsia="zh-CN"/>
        </w:rPr>
        <w:t>_____________________________</w:t>
      </w:r>
      <w:r>
        <w:rPr>
          <w:rFonts w:hint="eastAsia" w:ascii="宋体" w:hAnsi="宋体" w:eastAsia="宋体" w:cs="宋体"/>
          <w:color w:val="auto"/>
          <w:sz w:val="21"/>
          <w:szCs w:val="21"/>
          <w:u w:val="single"/>
        </w:rPr>
        <w:t xml:space="preserve">         </w:t>
      </w:r>
    </w:p>
    <w:p>
      <w:pPr>
        <w:snapToGrid w:val="0"/>
        <w:spacing w:line="360" w:lineRule="exact"/>
        <w:rPr>
          <w:rFonts w:hint="eastAsia" w:ascii="宋体" w:hAnsi="宋体" w:eastAsia="宋体" w:cs="宋体"/>
          <w:color w:val="auto"/>
          <w:sz w:val="21"/>
          <w:szCs w:val="21"/>
          <w:u w:val="single"/>
        </w:rPr>
      </w:pPr>
      <w:r>
        <w:rPr>
          <w:rFonts w:hint="eastAsia" w:ascii="宋体" w:hAnsi="宋体" w:eastAsia="宋体" w:cs="宋体"/>
          <w:color w:val="auto"/>
          <w:sz w:val="21"/>
          <w:szCs w:val="21"/>
        </w:rPr>
        <w:t>供 应 商（乙方）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pacing w:val="-20"/>
          <w:sz w:val="21"/>
          <w:szCs w:val="21"/>
        </w:rPr>
        <w:t xml:space="preserve">招  标  </w:t>
      </w:r>
      <w:r>
        <w:rPr>
          <w:rFonts w:hint="eastAsia" w:ascii="宋体" w:hAnsi="宋体" w:eastAsia="宋体" w:cs="宋体"/>
          <w:color w:val="auto"/>
          <w:spacing w:val="-20"/>
          <w:sz w:val="21"/>
          <w:szCs w:val="21"/>
          <w:lang w:val="en-US" w:eastAsia="zh-CN"/>
        </w:rPr>
        <w:t xml:space="preserve"> </w:t>
      </w:r>
      <w:r>
        <w:rPr>
          <w:rFonts w:hint="eastAsia" w:ascii="宋体" w:hAnsi="宋体" w:eastAsia="宋体" w:cs="宋体"/>
          <w:color w:val="auto"/>
          <w:spacing w:val="-20"/>
          <w:sz w:val="21"/>
          <w:szCs w:val="21"/>
        </w:rPr>
        <w:t>编  号</w:t>
      </w:r>
      <w:r>
        <w:rPr>
          <w:rFonts w:hint="eastAsia" w:ascii="宋体" w:hAnsi="宋体" w:eastAsia="宋体" w:cs="宋体"/>
          <w:color w:val="auto"/>
          <w:sz w:val="21"/>
          <w:szCs w:val="21"/>
          <w:u w:val="none"/>
          <w:lang w:eastAsia="zh-CN"/>
        </w:rPr>
        <w:t>：</w:t>
      </w:r>
      <w:r>
        <w:rPr>
          <w:rFonts w:hint="eastAsia" w:ascii="宋体" w:hAnsi="宋体" w:eastAsia="宋体" w:cs="宋体"/>
          <w:color w:val="auto"/>
          <w:spacing w:val="-20"/>
          <w:sz w:val="21"/>
          <w:szCs w:val="21"/>
          <w:lang w:eastAsia="zh-CN"/>
        </w:rPr>
        <w:t>__________________________</w:t>
      </w:r>
      <w:r>
        <w:rPr>
          <w:rFonts w:hint="eastAsia" w:ascii="宋体" w:hAnsi="宋体" w:eastAsia="宋体" w:cs="宋体"/>
          <w:color w:val="auto"/>
          <w:sz w:val="21"/>
          <w:szCs w:val="21"/>
          <w:u w:val="single"/>
        </w:rPr>
        <w:t xml:space="preserve">           </w:t>
      </w:r>
    </w:p>
    <w:p>
      <w:pPr>
        <w:snapToGrid w:val="0"/>
        <w:spacing w:line="360" w:lineRule="exact"/>
        <w:rPr>
          <w:rFonts w:hint="default" w:ascii="宋体" w:hAnsi="宋体"/>
          <w:color w:val="auto"/>
          <w:szCs w:val="21"/>
          <w:u w:val="single"/>
          <w:lang w:val="en-US"/>
        </w:rPr>
      </w:pPr>
      <w:r>
        <w:rPr>
          <w:rFonts w:hint="eastAsia" w:ascii="宋体" w:hAnsi="宋体" w:eastAsia="宋体" w:cs="宋体"/>
          <w:color w:val="auto"/>
          <w:sz w:val="21"/>
          <w:szCs w:val="21"/>
        </w:rPr>
        <w:t xml:space="preserve">签  订  地  点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签 订 时 间</w:t>
      </w:r>
      <w:r>
        <w:rPr>
          <w:rFonts w:hint="eastAsia" w:ascii="宋体" w:hAnsi="宋体" w:eastAsia="宋体" w:cs="宋体"/>
          <w:color w:val="auto"/>
          <w:sz w:val="21"/>
          <w:szCs w:val="21"/>
          <w:lang w:eastAsia="zh-CN"/>
        </w:rPr>
        <w:t>：</w:t>
      </w:r>
      <w:r>
        <w:rPr>
          <w:rFonts w:hint="eastAsia" w:ascii="宋体" w:hAnsi="宋体" w:eastAsia="宋体" w:cs="宋体"/>
          <w:color w:val="auto"/>
          <w:spacing w:val="-20"/>
          <w:sz w:val="21"/>
          <w:szCs w:val="21"/>
          <w:lang w:val="en-US" w:eastAsia="zh-CN"/>
        </w:rPr>
        <w:t xml:space="preserve"> </w:t>
      </w:r>
      <w:r>
        <w:rPr>
          <w:rFonts w:hint="eastAsia" w:ascii="宋体" w:hAnsi="宋体" w:eastAsia="宋体" w:cs="宋体"/>
          <w:color w:val="auto"/>
          <w:spacing w:val="-20"/>
          <w:sz w:val="21"/>
          <w:szCs w:val="21"/>
          <w:u w:val="single"/>
          <w:lang w:val="en-US" w:eastAsia="zh-CN"/>
        </w:rPr>
        <w:t xml:space="preserve">                                                   </w:t>
      </w:r>
    </w:p>
    <w:p>
      <w:pPr>
        <w:snapToGrid w:val="0"/>
        <w:spacing w:line="360" w:lineRule="exact"/>
        <w:ind w:firstLine="420" w:firstLineChars="200"/>
        <w:rPr>
          <w:rFonts w:hint="eastAsia" w:ascii="宋体" w:hAnsi="宋体"/>
          <w:color w:val="auto"/>
          <w:szCs w:val="21"/>
        </w:rPr>
      </w:pPr>
    </w:p>
    <w:p>
      <w:pPr>
        <w:pStyle w:val="27"/>
        <w:spacing w:line="420" w:lineRule="exact"/>
        <w:ind w:firstLine="359" w:firstLineChars="171"/>
        <w:rPr>
          <w:rFonts w:hint="eastAsia" w:ascii="宋体" w:hAnsi="宋体" w:eastAsia="宋体" w:cs="宋体"/>
          <w:color w:val="auto"/>
          <w:sz w:val="21"/>
          <w:szCs w:val="21"/>
        </w:rPr>
      </w:pPr>
      <w:r>
        <w:rPr>
          <w:rFonts w:hint="eastAsia" w:ascii="宋体" w:hAnsi="宋体" w:eastAsia="宋体" w:cs="宋体"/>
          <w:color w:val="auto"/>
          <w:sz w:val="21"/>
          <w:szCs w:val="21"/>
        </w:rPr>
        <w:t>根据《中华人民共和国政府采购法》、</w:t>
      </w:r>
      <w:r>
        <w:rPr>
          <w:rFonts w:hint="eastAsia" w:ascii="宋体" w:hAnsi="宋体" w:eastAsia="宋体" w:cs="宋体"/>
          <w:color w:val="auto"/>
          <w:sz w:val="21"/>
          <w:szCs w:val="21"/>
          <w:lang w:eastAsia="zh-CN"/>
        </w:rPr>
        <w:t>《中华人民共和民法典》</w:t>
      </w:r>
      <w:r>
        <w:rPr>
          <w:rFonts w:hint="eastAsia" w:ascii="宋体" w:hAnsi="宋体" w:eastAsia="宋体" w:cs="宋体"/>
          <w:color w:val="auto"/>
          <w:sz w:val="21"/>
          <w:szCs w:val="21"/>
        </w:rPr>
        <w:t>等法律、法规规定，按照竞争性</w:t>
      </w:r>
      <w:r>
        <w:rPr>
          <w:rFonts w:hint="eastAsia" w:hAnsi="宋体" w:cs="宋体"/>
          <w:color w:val="auto"/>
          <w:sz w:val="21"/>
          <w:szCs w:val="21"/>
          <w:lang w:eastAsia="zh-CN"/>
        </w:rPr>
        <w:t>磋商</w:t>
      </w:r>
      <w:r>
        <w:rPr>
          <w:rFonts w:hint="eastAsia" w:hAnsi="宋体" w:eastAsia="宋体" w:cs="宋体"/>
          <w:color w:val="auto"/>
          <w:sz w:val="21"/>
          <w:szCs w:val="21"/>
          <w:lang w:eastAsia="zh-CN"/>
        </w:rPr>
        <w:t>采购</w:t>
      </w:r>
      <w:r>
        <w:rPr>
          <w:rFonts w:hint="eastAsia" w:ascii="宋体" w:hAnsi="宋体" w:eastAsia="宋体" w:cs="宋体"/>
          <w:color w:val="auto"/>
          <w:sz w:val="21"/>
          <w:szCs w:val="21"/>
        </w:rPr>
        <w:t>文件（以下简称“</w:t>
      </w:r>
      <w:r>
        <w:rPr>
          <w:rFonts w:hint="eastAsia" w:ascii="宋体" w:hAnsi="宋体" w:eastAsia="宋体" w:cs="宋体"/>
          <w:color w:val="auto"/>
          <w:sz w:val="21"/>
          <w:szCs w:val="21"/>
          <w:lang w:eastAsia="zh-CN"/>
        </w:rPr>
        <w:t>采购</w:t>
      </w:r>
      <w:r>
        <w:rPr>
          <w:rFonts w:hint="eastAsia" w:hAnsi="宋体" w:cs="宋体"/>
          <w:color w:val="auto"/>
          <w:sz w:val="21"/>
          <w:szCs w:val="21"/>
          <w:lang w:eastAsia="zh-CN"/>
        </w:rPr>
        <w:t>文件</w:t>
      </w:r>
      <w:r>
        <w:rPr>
          <w:rFonts w:hint="eastAsia" w:ascii="宋体" w:hAnsi="宋体" w:eastAsia="宋体" w:cs="宋体"/>
          <w:color w:val="auto"/>
          <w:sz w:val="21"/>
          <w:szCs w:val="21"/>
        </w:rPr>
        <w:t>”）规定条款和成交供应商竞争性</w:t>
      </w:r>
      <w:r>
        <w:rPr>
          <w:rFonts w:hint="eastAsia" w:hAnsi="宋体" w:cs="宋体"/>
          <w:color w:val="auto"/>
          <w:sz w:val="21"/>
          <w:szCs w:val="21"/>
          <w:lang w:eastAsia="zh-CN"/>
        </w:rPr>
        <w:t>磋商响应</w:t>
      </w:r>
      <w:r>
        <w:rPr>
          <w:rFonts w:hint="eastAsia" w:ascii="宋体" w:hAnsi="宋体" w:eastAsia="宋体" w:cs="宋体"/>
          <w:color w:val="auto"/>
          <w:sz w:val="21"/>
          <w:szCs w:val="21"/>
        </w:rPr>
        <w:t>文件（以下简称“响应文件”）及其承诺，甲乙双方签订本合同。</w:t>
      </w:r>
    </w:p>
    <w:p>
      <w:pPr>
        <w:snapToGrid w:val="0"/>
        <w:spacing w:line="36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第一条　合同标的</w:t>
      </w:r>
    </w:p>
    <w:p>
      <w:pPr>
        <w:snapToGrid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1、项目一览表</w:t>
      </w:r>
    </w:p>
    <w:tbl>
      <w:tblPr>
        <w:tblStyle w:val="48"/>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080"/>
        <w:gridCol w:w="2340"/>
        <w:gridCol w:w="1260"/>
        <w:gridCol w:w="1260"/>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noWrap w:val="0"/>
            <w:vAlign w:val="center"/>
          </w:tcPr>
          <w:p>
            <w:pPr>
              <w:snapToGrid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080" w:type="dxa"/>
            <w:noWrap w:val="0"/>
            <w:vAlign w:val="center"/>
          </w:tcPr>
          <w:p>
            <w:pPr>
              <w:snapToGrid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服务名称</w:t>
            </w:r>
          </w:p>
        </w:tc>
        <w:tc>
          <w:tcPr>
            <w:tcW w:w="2340" w:type="dxa"/>
            <w:noWrap w:val="0"/>
            <w:vAlign w:val="center"/>
          </w:tcPr>
          <w:p>
            <w:pPr>
              <w:snapToGrid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服务内容及要求</w:t>
            </w:r>
          </w:p>
        </w:tc>
        <w:tc>
          <w:tcPr>
            <w:tcW w:w="1260" w:type="dxa"/>
            <w:noWrap w:val="0"/>
            <w:vAlign w:val="center"/>
          </w:tcPr>
          <w:p>
            <w:pPr>
              <w:snapToGrid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数</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量</w:t>
            </w:r>
          </w:p>
        </w:tc>
        <w:tc>
          <w:tcPr>
            <w:tcW w:w="1260" w:type="dxa"/>
            <w:noWrap w:val="0"/>
            <w:vAlign w:val="center"/>
          </w:tcPr>
          <w:p>
            <w:pPr>
              <w:snapToGrid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单</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位</w:t>
            </w:r>
          </w:p>
        </w:tc>
        <w:tc>
          <w:tcPr>
            <w:tcW w:w="1440" w:type="dxa"/>
            <w:noWrap w:val="0"/>
            <w:vAlign w:val="center"/>
          </w:tcPr>
          <w:p>
            <w:pPr>
              <w:snapToGrid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单  价</w:t>
            </w:r>
          </w:p>
          <w:p>
            <w:pPr>
              <w:snapToGrid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（元）</w:t>
            </w:r>
          </w:p>
        </w:tc>
        <w:tc>
          <w:tcPr>
            <w:tcW w:w="1260" w:type="dxa"/>
            <w:noWrap w:val="0"/>
            <w:vAlign w:val="center"/>
          </w:tcPr>
          <w:p>
            <w:pPr>
              <w:snapToGrid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金  额</w:t>
            </w:r>
          </w:p>
          <w:p>
            <w:pPr>
              <w:snapToGrid w:val="0"/>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noWrap w:val="0"/>
            <w:vAlign w:val="center"/>
          </w:tcPr>
          <w:p>
            <w:pPr>
              <w:snapToGrid w:val="0"/>
              <w:spacing w:line="360" w:lineRule="exact"/>
              <w:jc w:val="center"/>
              <w:rPr>
                <w:rFonts w:hint="eastAsia" w:ascii="宋体" w:hAnsi="宋体" w:eastAsia="宋体" w:cs="宋体"/>
                <w:color w:val="auto"/>
                <w:sz w:val="21"/>
                <w:szCs w:val="21"/>
              </w:rPr>
            </w:pPr>
          </w:p>
        </w:tc>
        <w:tc>
          <w:tcPr>
            <w:tcW w:w="1080" w:type="dxa"/>
            <w:noWrap w:val="0"/>
            <w:vAlign w:val="center"/>
          </w:tcPr>
          <w:p>
            <w:pPr>
              <w:snapToGrid w:val="0"/>
              <w:spacing w:line="360" w:lineRule="exact"/>
              <w:jc w:val="center"/>
              <w:rPr>
                <w:rFonts w:hint="eastAsia" w:ascii="宋体" w:hAnsi="宋体" w:eastAsia="宋体" w:cs="宋体"/>
                <w:color w:val="auto"/>
                <w:sz w:val="21"/>
                <w:szCs w:val="21"/>
              </w:rPr>
            </w:pPr>
          </w:p>
        </w:tc>
        <w:tc>
          <w:tcPr>
            <w:tcW w:w="2340" w:type="dxa"/>
            <w:noWrap w:val="0"/>
            <w:vAlign w:val="center"/>
          </w:tcPr>
          <w:p>
            <w:pPr>
              <w:snapToGrid w:val="0"/>
              <w:spacing w:line="360" w:lineRule="exact"/>
              <w:jc w:val="center"/>
              <w:rPr>
                <w:rFonts w:hint="eastAsia" w:ascii="宋体" w:hAnsi="宋体" w:eastAsia="宋体" w:cs="宋体"/>
                <w:color w:val="auto"/>
                <w:sz w:val="21"/>
                <w:szCs w:val="21"/>
              </w:rPr>
            </w:pPr>
          </w:p>
        </w:tc>
        <w:tc>
          <w:tcPr>
            <w:tcW w:w="1260" w:type="dxa"/>
            <w:noWrap w:val="0"/>
            <w:vAlign w:val="top"/>
          </w:tcPr>
          <w:p>
            <w:pPr>
              <w:snapToGrid w:val="0"/>
              <w:spacing w:line="360" w:lineRule="exact"/>
              <w:jc w:val="center"/>
              <w:rPr>
                <w:rFonts w:hint="eastAsia" w:ascii="宋体" w:hAnsi="宋体" w:eastAsia="宋体" w:cs="宋体"/>
                <w:color w:val="auto"/>
                <w:sz w:val="21"/>
                <w:szCs w:val="21"/>
              </w:rPr>
            </w:pPr>
          </w:p>
        </w:tc>
        <w:tc>
          <w:tcPr>
            <w:tcW w:w="1260" w:type="dxa"/>
            <w:noWrap w:val="0"/>
            <w:vAlign w:val="top"/>
          </w:tcPr>
          <w:p>
            <w:pPr>
              <w:snapToGrid w:val="0"/>
              <w:spacing w:line="360" w:lineRule="exact"/>
              <w:jc w:val="center"/>
              <w:rPr>
                <w:rFonts w:hint="eastAsia" w:ascii="宋体" w:hAnsi="宋体" w:eastAsia="宋体" w:cs="宋体"/>
                <w:color w:val="auto"/>
                <w:sz w:val="21"/>
                <w:szCs w:val="21"/>
              </w:rPr>
            </w:pPr>
          </w:p>
        </w:tc>
        <w:tc>
          <w:tcPr>
            <w:tcW w:w="1440" w:type="dxa"/>
            <w:noWrap w:val="0"/>
            <w:vAlign w:val="center"/>
          </w:tcPr>
          <w:p>
            <w:pPr>
              <w:snapToGrid w:val="0"/>
              <w:spacing w:line="360" w:lineRule="exact"/>
              <w:jc w:val="center"/>
              <w:rPr>
                <w:rFonts w:hint="eastAsia" w:ascii="宋体" w:hAnsi="宋体" w:eastAsia="宋体" w:cs="宋体"/>
                <w:color w:val="auto"/>
                <w:sz w:val="21"/>
                <w:szCs w:val="21"/>
              </w:rPr>
            </w:pPr>
          </w:p>
        </w:tc>
        <w:tc>
          <w:tcPr>
            <w:tcW w:w="1260" w:type="dxa"/>
            <w:noWrap w:val="0"/>
            <w:vAlign w:val="center"/>
          </w:tcPr>
          <w:p>
            <w:pPr>
              <w:snapToGrid w:val="0"/>
              <w:spacing w:line="36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noWrap w:val="0"/>
            <w:vAlign w:val="center"/>
          </w:tcPr>
          <w:p>
            <w:pPr>
              <w:snapToGrid w:val="0"/>
              <w:spacing w:line="360" w:lineRule="exact"/>
              <w:jc w:val="center"/>
              <w:rPr>
                <w:rFonts w:hint="eastAsia" w:ascii="宋体" w:hAnsi="宋体" w:eastAsia="宋体" w:cs="宋体"/>
                <w:color w:val="auto"/>
                <w:sz w:val="21"/>
                <w:szCs w:val="21"/>
              </w:rPr>
            </w:pPr>
          </w:p>
        </w:tc>
        <w:tc>
          <w:tcPr>
            <w:tcW w:w="1080" w:type="dxa"/>
            <w:noWrap w:val="0"/>
            <w:vAlign w:val="center"/>
          </w:tcPr>
          <w:p>
            <w:pPr>
              <w:snapToGrid w:val="0"/>
              <w:spacing w:line="360" w:lineRule="exact"/>
              <w:jc w:val="center"/>
              <w:rPr>
                <w:rFonts w:hint="eastAsia" w:ascii="宋体" w:hAnsi="宋体" w:eastAsia="宋体" w:cs="宋体"/>
                <w:color w:val="auto"/>
                <w:sz w:val="21"/>
                <w:szCs w:val="21"/>
              </w:rPr>
            </w:pPr>
          </w:p>
        </w:tc>
        <w:tc>
          <w:tcPr>
            <w:tcW w:w="2340" w:type="dxa"/>
            <w:noWrap w:val="0"/>
            <w:vAlign w:val="center"/>
          </w:tcPr>
          <w:p>
            <w:pPr>
              <w:snapToGrid w:val="0"/>
              <w:spacing w:line="360" w:lineRule="exact"/>
              <w:jc w:val="center"/>
              <w:rPr>
                <w:rFonts w:hint="eastAsia" w:ascii="宋体" w:hAnsi="宋体" w:eastAsia="宋体" w:cs="宋体"/>
                <w:color w:val="auto"/>
                <w:sz w:val="21"/>
                <w:szCs w:val="21"/>
              </w:rPr>
            </w:pPr>
          </w:p>
        </w:tc>
        <w:tc>
          <w:tcPr>
            <w:tcW w:w="1260" w:type="dxa"/>
            <w:noWrap w:val="0"/>
            <w:vAlign w:val="top"/>
          </w:tcPr>
          <w:p>
            <w:pPr>
              <w:snapToGrid w:val="0"/>
              <w:spacing w:line="360" w:lineRule="exact"/>
              <w:jc w:val="center"/>
              <w:rPr>
                <w:rFonts w:hint="eastAsia" w:ascii="宋体" w:hAnsi="宋体" w:eastAsia="宋体" w:cs="宋体"/>
                <w:color w:val="auto"/>
                <w:sz w:val="21"/>
                <w:szCs w:val="21"/>
              </w:rPr>
            </w:pPr>
          </w:p>
        </w:tc>
        <w:tc>
          <w:tcPr>
            <w:tcW w:w="1260" w:type="dxa"/>
            <w:noWrap w:val="0"/>
            <w:vAlign w:val="top"/>
          </w:tcPr>
          <w:p>
            <w:pPr>
              <w:snapToGrid w:val="0"/>
              <w:spacing w:line="360" w:lineRule="exact"/>
              <w:jc w:val="center"/>
              <w:rPr>
                <w:rFonts w:hint="eastAsia" w:ascii="宋体" w:hAnsi="宋体" w:eastAsia="宋体" w:cs="宋体"/>
                <w:color w:val="auto"/>
                <w:sz w:val="21"/>
                <w:szCs w:val="21"/>
              </w:rPr>
            </w:pPr>
          </w:p>
        </w:tc>
        <w:tc>
          <w:tcPr>
            <w:tcW w:w="1440" w:type="dxa"/>
            <w:noWrap w:val="0"/>
            <w:vAlign w:val="center"/>
          </w:tcPr>
          <w:p>
            <w:pPr>
              <w:snapToGrid w:val="0"/>
              <w:spacing w:line="360" w:lineRule="exact"/>
              <w:jc w:val="center"/>
              <w:rPr>
                <w:rFonts w:hint="eastAsia" w:ascii="宋体" w:hAnsi="宋体" w:eastAsia="宋体" w:cs="宋体"/>
                <w:color w:val="auto"/>
                <w:sz w:val="21"/>
                <w:szCs w:val="21"/>
              </w:rPr>
            </w:pPr>
          </w:p>
        </w:tc>
        <w:tc>
          <w:tcPr>
            <w:tcW w:w="1260" w:type="dxa"/>
            <w:noWrap w:val="0"/>
            <w:vAlign w:val="center"/>
          </w:tcPr>
          <w:p>
            <w:pPr>
              <w:snapToGrid w:val="0"/>
              <w:spacing w:line="36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noWrap w:val="0"/>
            <w:vAlign w:val="center"/>
          </w:tcPr>
          <w:p>
            <w:pPr>
              <w:snapToGrid w:val="0"/>
              <w:spacing w:line="360" w:lineRule="exact"/>
              <w:jc w:val="center"/>
              <w:rPr>
                <w:rFonts w:hint="eastAsia" w:ascii="宋体" w:hAnsi="宋体" w:eastAsia="宋体" w:cs="宋体"/>
                <w:color w:val="auto"/>
                <w:sz w:val="21"/>
                <w:szCs w:val="21"/>
              </w:rPr>
            </w:pPr>
          </w:p>
        </w:tc>
        <w:tc>
          <w:tcPr>
            <w:tcW w:w="1080" w:type="dxa"/>
            <w:noWrap w:val="0"/>
            <w:vAlign w:val="center"/>
          </w:tcPr>
          <w:p>
            <w:pPr>
              <w:snapToGrid w:val="0"/>
              <w:spacing w:line="360" w:lineRule="exact"/>
              <w:jc w:val="center"/>
              <w:rPr>
                <w:rFonts w:hint="eastAsia" w:ascii="宋体" w:hAnsi="宋体" w:eastAsia="宋体" w:cs="宋体"/>
                <w:color w:val="auto"/>
                <w:sz w:val="21"/>
                <w:szCs w:val="21"/>
              </w:rPr>
            </w:pPr>
          </w:p>
        </w:tc>
        <w:tc>
          <w:tcPr>
            <w:tcW w:w="2340" w:type="dxa"/>
            <w:noWrap w:val="0"/>
            <w:vAlign w:val="center"/>
          </w:tcPr>
          <w:p>
            <w:pPr>
              <w:snapToGrid w:val="0"/>
              <w:spacing w:line="360" w:lineRule="exact"/>
              <w:jc w:val="center"/>
              <w:rPr>
                <w:rFonts w:hint="eastAsia" w:ascii="宋体" w:hAnsi="宋体" w:eastAsia="宋体" w:cs="宋体"/>
                <w:color w:val="auto"/>
                <w:sz w:val="21"/>
                <w:szCs w:val="21"/>
              </w:rPr>
            </w:pPr>
          </w:p>
        </w:tc>
        <w:tc>
          <w:tcPr>
            <w:tcW w:w="1260" w:type="dxa"/>
            <w:noWrap w:val="0"/>
            <w:vAlign w:val="top"/>
          </w:tcPr>
          <w:p>
            <w:pPr>
              <w:snapToGrid w:val="0"/>
              <w:spacing w:line="360" w:lineRule="exact"/>
              <w:jc w:val="center"/>
              <w:rPr>
                <w:rFonts w:hint="eastAsia" w:ascii="宋体" w:hAnsi="宋体" w:eastAsia="宋体" w:cs="宋体"/>
                <w:color w:val="auto"/>
                <w:sz w:val="21"/>
                <w:szCs w:val="21"/>
              </w:rPr>
            </w:pPr>
          </w:p>
        </w:tc>
        <w:tc>
          <w:tcPr>
            <w:tcW w:w="1260" w:type="dxa"/>
            <w:noWrap w:val="0"/>
            <w:vAlign w:val="top"/>
          </w:tcPr>
          <w:p>
            <w:pPr>
              <w:snapToGrid w:val="0"/>
              <w:spacing w:line="360" w:lineRule="exact"/>
              <w:jc w:val="center"/>
              <w:rPr>
                <w:rFonts w:hint="eastAsia" w:ascii="宋体" w:hAnsi="宋体" w:eastAsia="宋体" w:cs="宋体"/>
                <w:color w:val="auto"/>
                <w:sz w:val="21"/>
                <w:szCs w:val="21"/>
              </w:rPr>
            </w:pPr>
          </w:p>
        </w:tc>
        <w:tc>
          <w:tcPr>
            <w:tcW w:w="1440" w:type="dxa"/>
            <w:noWrap w:val="0"/>
            <w:vAlign w:val="center"/>
          </w:tcPr>
          <w:p>
            <w:pPr>
              <w:snapToGrid w:val="0"/>
              <w:spacing w:line="360" w:lineRule="exact"/>
              <w:jc w:val="center"/>
              <w:rPr>
                <w:rFonts w:hint="eastAsia" w:ascii="宋体" w:hAnsi="宋体" w:eastAsia="宋体" w:cs="宋体"/>
                <w:color w:val="auto"/>
                <w:sz w:val="21"/>
                <w:szCs w:val="21"/>
              </w:rPr>
            </w:pPr>
          </w:p>
        </w:tc>
        <w:tc>
          <w:tcPr>
            <w:tcW w:w="1260" w:type="dxa"/>
            <w:noWrap w:val="0"/>
            <w:vAlign w:val="center"/>
          </w:tcPr>
          <w:p>
            <w:pPr>
              <w:snapToGrid w:val="0"/>
              <w:spacing w:line="36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noWrap w:val="0"/>
            <w:vAlign w:val="center"/>
          </w:tcPr>
          <w:p>
            <w:pPr>
              <w:snapToGrid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人民币合计金额（大写）                          （小写）                 </w:t>
            </w:r>
          </w:p>
        </w:tc>
      </w:tr>
    </w:tbl>
    <w:p>
      <w:pPr>
        <w:snapToGrid w:val="0"/>
        <w:spacing w:line="400" w:lineRule="exact"/>
        <w:ind w:right="42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2、合同合计金额包括服务成果价款[（详见竞标报价表），以及为实现服务成果所包括的备件、专用工具、安装、调试、检验、技术培训及技术资料等全部费用]。如</w:t>
      </w: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文件、响应文件对其另有规定的，从其规定。</w:t>
      </w:r>
    </w:p>
    <w:p>
      <w:pPr>
        <w:snapToGrid w:val="0"/>
        <w:spacing w:line="400" w:lineRule="exact"/>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第二条　质量保证</w:t>
      </w:r>
    </w:p>
    <w:p>
      <w:pPr>
        <w:numPr>
          <w:ilvl w:val="0"/>
          <w:numId w:val="8"/>
        </w:num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乙方所提供的服务成果、数量、项目技术参数等质量必须与</w:t>
      </w: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文件、响应文件和承诺相一致。</w:t>
      </w:r>
    </w:p>
    <w:p>
      <w:pPr>
        <w:snapToGrid w:val="0"/>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乙方所提供的服务成果在正常使用和保养条件下，其使用寿命期内各项指标均达到质量要求。</w:t>
      </w:r>
    </w:p>
    <w:p>
      <w:pPr>
        <w:snapToGrid w:val="0"/>
        <w:spacing w:line="400" w:lineRule="exact"/>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第三条　权利保证</w:t>
      </w:r>
    </w:p>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1、乙方应保证所提供服务成果（或其任何一部分）在使用时不会侵犯任何第三方的专利权、商标权、著作权、工业设计权或其他权利。</w:t>
      </w:r>
    </w:p>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2、乙方应按</w:t>
      </w:r>
      <w:r>
        <w:rPr>
          <w:rFonts w:hint="eastAsia" w:ascii="宋体" w:hAnsi="宋体" w:eastAsia="宋体" w:cs="宋体"/>
          <w:color w:val="auto"/>
          <w:sz w:val="21"/>
          <w:szCs w:val="21"/>
          <w:lang w:eastAsia="zh-CN"/>
        </w:rPr>
        <w:t>采购文件</w:t>
      </w:r>
      <w:r>
        <w:rPr>
          <w:rFonts w:hint="eastAsia" w:ascii="宋体" w:hAnsi="宋体" w:eastAsia="宋体" w:cs="宋体"/>
          <w:color w:val="auto"/>
          <w:sz w:val="21"/>
          <w:szCs w:val="21"/>
        </w:rPr>
        <w:t>规定的时间向甲方提供使用服务成果的有关技术资料。</w:t>
      </w:r>
    </w:p>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乙方保证所交付的服务成果的所有权完全属于乙方且无任何抵押、质押、查封等产权瑕疵。如乙方所交付服务成果有产权瑕疵的，视为乙方违约，按照本合同第十二条约定处理。但在已经全部支付完合同款后才发现有产权瑕疵的，乙方除了支付违约金还应负担甲方由此产生的一切损失。</w:t>
      </w:r>
    </w:p>
    <w:p>
      <w:pPr>
        <w:snapToGrid w:val="0"/>
        <w:spacing w:line="400" w:lineRule="exact"/>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第四条　交付和验收</w:t>
      </w:r>
    </w:p>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kern w:val="0"/>
          <w:sz w:val="21"/>
          <w:szCs w:val="21"/>
          <w:lang w:val="zh-CN"/>
        </w:rPr>
        <w:t>提交服务成果时间</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提交服务成果地点</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2、乙方提供不符合</w:t>
      </w: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文件、响应文件和本合同规定的服务成果，甲方有权拒绝接受。</w:t>
      </w:r>
    </w:p>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3、乙方必须按响应文件承诺的服务响应条款向甲方提供服务。</w:t>
      </w:r>
    </w:p>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4、乙方应对提交的服务成果作出全面检查和整理，并列出清单，作为甲方验收和使用的技术条件依据，清单应随提交的服务成果交给甲方。</w:t>
      </w:r>
    </w:p>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5、乙方在指定地点提交服务成果后，甲方应在七个工作日内依据</w:t>
      </w: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文件、乙方的响应文件等组织验收。逾期不验收的，乙方可视同验收合格。验收合格后由甲乙双方签署服务成果验收单并加盖采购单位公章，甲乙双方各执一份。</w:t>
      </w:r>
    </w:p>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7、甲方对验收有异议的，在验收后五个工作日内以书面形式向乙方提出，乙方应自收到甲方书面异议后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7</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日内及时予以解决。</w:t>
      </w:r>
    </w:p>
    <w:p>
      <w:pPr>
        <w:snapToGrid w:val="0"/>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第五条　培训</w:t>
      </w:r>
    </w:p>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1、甲方应提供必要的培训条件（如场地、电源、水源等）。</w:t>
      </w:r>
    </w:p>
    <w:p>
      <w:pPr>
        <w:snapToGrid w:val="0"/>
        <w:spacing w:line="40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2、乙方负责甲方有关人员的培训。培训时间、地点：</w:t>
      </w:r>
      <w:r>
        <w:rPr>
          <w:rFonts w:hint="eastAsia" w:ascii="宋体" w:hAnsi="宋体" w:eastAsia="宋体" w:cs="宋体"/>
          <w:color w:val="auto"/>
          <w:sz w:val="21"/>
          <w:szCs w:val="21"/>
          <w:u w:val="single"/>
        </w:rPr>
        <w:t>按甲方要求安排</w:t>
      </w:r>
      <w:r>
        <w:rPr>
          <w:rFonts w:hint="eastAsia" w:ascii="宋体" w:hAnsi="宋体" w:eastAsia="宋体" w:cs="宋体"/>
          <w:color w:val="auto"/>
          <w:sz w:val="21"/>
          <w:szCs w:val="21"/>
        </w:rPr>
        <w:t>。</w:t>
      </w:r>
    </w:p>
    <w:p>
      <w:pPr>
        <w:snapToGrid w:val="0"/>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第六条  售后服务、质量保证期</w:t>
      </w:r>
    </w:p>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1、乙方提供服务的质量保证期为：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（自提交服务成果验收合格之日起计），以及按照</w:t>
      </w: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文件、响应文件和本合同所附的《服务方案》，为甲方提供售后服务。</w:t>
      </w:r>
    </w:p>
    <w:p>
      <w:pPr>
        <w:snapToGrid w:val="0"/>
        <w:spacing w:line="40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2、乙方提供的服务承诺和售后服务及质量保证期责任等其它具体约定事项。（见合同附件）</w:t>
      </w:r>
    </w:p>
    <w:p>
      <w:pPr>
        <w:snapToGrid w:val="0"/>
        <w:spacing w:line="400" w:lineRule="exact"/>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第七条　付款方式</w:t>
      </w:r>
    </w:p>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1、资金性质：</w:t>
      </w:r>
      <w:r>
        <w:rPr>
          <w:rFonts w:hint="eastAsia" w:ascii="宋体" w:hAnsi="宋体" w:eastAsia="宋体" w:cs="宋体"/>
          <w:color w:val="auto"/>
          <w:sz w:val="21"/>
          <w:szCs w:val="21"/>
          <w:u w:val="single"/>
        </w:rPr>
        <w:t>财政性资金</w:t>
      </w:r>
      <w:r>
        <w:rPr>
          <w:rFonts w:hint="eastAsia" w:ascii="宋体" w:hAnsi="宋体" w:eastAsia="宋体" w:cs="宋体"/>
          <w:color w:val="auto"/>
          <w:sz w:val="21"/>
          <w:szCs w:val="21"/>
        </w:rPr>
        <w:t>。</w:t>
      </w:r>
    </w:p>
    <w:p>
      <w:pPr>
        <w:snapToGrid w:val="0"/>
        <w:spacing w:line="400" w:lineRule="exact"/>
        <w:ind w:firstLine="420" w:firstLineChars="200"/>
        <w:rPr>
          <w:rFonts w:hint="eastAsia" w:ascii="宋体" w:hAnsi="宋体" w:eastAsia="宋体" w:cs="宋体"/>
          <w:b w:val="0"/>
          <w:bCs w:val="0"/>
          <w:color w:val="auto"/>
          <w:sz w:val="21"/>
          <w:szCs w:val="21"/>
          <w:u w:val="single"/>
          <w:lang w:eastAsia="zh-CN"/>
        </w:rPr>
      </w:pPr>
      <w:r>
        <w:rPr>
          <w:rFonts w:hint="eastAsia" w:ascii="宋体" w:hAnsi="宋体" w:eastAsia="宋体" w:cs="宋体"/>
          <w:b w:val="0"/>
          <w:bCs w:val="0"/>
          <w:color w:val="auto"/>
          <w:sz w:val="21"/>
          <w:szCs w:val="21"/>
        </w:rPr>
        <w:t>2、付款方式：</w:t>
      </w:r>
      <w:r>
        <w:rPr>
          <w:rFonts w:hint="eastAsia" w:ascii="宋体" w:hAnsi="宋体" w:eastAsia="宋体" w:cs="宋体"/>
          <w:b w:val="0"/>
          <w:bCs w:val="0"/>
          <w:color w:val="auto"/>
          <w:sz w:val="21"/>
          <w:szCs w:val="21"/>
          <w:u w:val="single"/>
        </w:rPr>
        <w:t>经采样并出具检测报告后，申请后一次性全部支付完毕</w:t>
      </w:r>
      <w:r>
        <w:rPr>
          <w:rFonts w:hint="eastAsia" w:ascii="宋体" w:hAnsi="宋体" w:eastAsia="宋体" w:cs="宋体"/>
          <w:b w:val="0"/>
          <w:bCs w:val="0"/>
          <w:color w:val="auto"/>
          <w:sz w:val="21"/>
          <w:szCs w:val="21"/>
          <w:u w:val="single"/>
          <w:lang w:eastAsia="zh-CN"/>
        </w:rPr>
        <w:t>。</w:t>
      </w:r>
    </w:p>
    <w:p>
      <w:pPr>
        <w:snapToGrid w:val="0"/>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第八条　履约保证金</w:t>
      </w:r>
    </w:p>
    <w:p>
      <w:pPr>
        <w:adjustRightInd w:val="0"/>
        <w:snapToGrid w:val="0"/>
        <w:spacing w:line="400" w:lineRule="exact"/>
        <w:ind w:left="-61" w:leftChars="-29" w:firstLine="514" w:firstLineChars="245"/>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本项目不收取履约保证</w:t>
      </w:r>
    </w:p>
    <w:p>
      <w:pPr>
        <w:snapToGrid w:val="0"/>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第九条  税费</w:t>
      </w:r>
    </w:p>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本合同执行中相关的一切税费均由乙方负担。</w:t>
      </w:r>
    </w:p>
    <w:p>
      <w:pPr>
        <w:snapToGrid w:val="0"/>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第十条  服务成果质量保证及售后服务</w:t>
      </w:r>
    </w:p>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1、乙方应按</w:t>
      </w:r>
      <w:r>
        <w:rPr>
          <w:rFonts w:hint="eastAsia" w:ascii="宋体" w:hAnsi="宋体" w:eastAsia="宋体" w:cs="宋体"/>
          <w:color w:val="auto"/>
          <w:sz w:val="21"/>
          <w:szCs w:val="21"/>
          <w:lang w:eastAsia="zh-CN"/>
        </w:rPr>
        <w:t>采购文件</w:t>
      </w:r>
      <w:r>
        <w:rPr>
          <w:rFonts w:hint="eastAsia" w:ascii="宋体" w:hAnsi="宋体" w:eastAsia="宋体" w:cs="宋体"/>
          <w:color w:val="auto"/>
          <w:sz w:val="21"/>
          <w:szCs w:val="21"/>
        </w:rPr>
        <w:t>规定的采购服务内容，其数量、服务项目要求(技术参数需求)等质量必须为无瑕疵的服务成果。乙方提供服务成果的质量保证期按交付服务成果验收合格之日起计（期限见《</w:t>
      </w:r>
      <w:r>
        <w:rPr>
          <w:rFonts w:hint="eastAsia" w:ascii="宋体" w:hAnsi="宋体" w:eastAsia="宋体" w:cs="宋体"/>
          <w:color w:val="auto"/>
          <w:sz w:val="21"/>
          <w:szCs w:val="21"/>
          <w:lang w:eastAsia="zh-CN"/>
        </w:rPr>
        <w:t>服务</w:t>
      </w:r>
      <w:r>
        <w:rPr>
          <w:rFonts w:hint="eastAsia" w:ascii="宋体" w:hAnsi="宋体" w:eastAsia="宋体" w:cs="宋体"/>
          <w:color w:val="auto"/>
          <w:sz w:val="21"/>
          <w:szCs w:val="21"/>
        </w:rPr>
        <w:t>需求</w:t>
      </w:r>
      <w:r>
        <w:rPr>
          <w:rFonts w:hint="eastAsia" w:ascii="宋体" w:hAnsi="宋体" w:eastAsia="宋体" w:cs="宋体"/>
          <w:color w:val="auto"/>
          <w:sz w:val="21"/>
          <w:szCs w:val="21"/>
          <w:lang w:eastAsia="zh-CN"/>
        </w:rPr>
        <w:t>一览表</w:t>
      </w:r>
      <w:r>
        <w:rPr>
          <w:rFonts w:hint="eastAsia" w:ascii="宋体" w:hAnsi="宋体" w:eastAsia="宋体" w:cs="宋体"/>
          <w:color w:val="auto"/>
          <w:sz w:val="21"/>
          <w:szCs w:val="21"/>
        </w:rPr>
        <w:t>》中的要求）。在保证期内因服务成果本身的质量问题发生故障，乙方应对服务出现的问题负责处理解决并承担一切费用。对达不到技术要求者，根据实际情况，经双方协商，可按以下办法处理：</w:t>
      </w:r>
    </w:p>
    <w:p>
      <w:pPr>
        <w:pStyle w:val="27"/>
        <w:snapToGrid w:val="0"/>
        <w:spacing w:before="120" w:after="120"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（1）更换：由乙方承担所发生的全部费用。</w:t>
      </w:r>
    </w:p>
    <w:p>
      <w:pPr>
        <w:pStyle w:val="27"/>
        <w:snapToGrid w:val="0"/>
        <w:spacing w:before="120" w:after="120" w:line="40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（2）贬值处理：由甲乙双方合议定价。</w:t>
      </w:r>
    </w:p>
    <w:p>
      <w:pPr>
        <w:pStyle w:val="27"/>
        <w:snapToGrid w:val="0"/>
        <w:spacing w:before="120" w:after="120"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（3）退服务成果处理：乙方应退还甲方支付的合同款，同时应承担该服务成果的直接费用（运输、保险、检验、货款利息及银行手续费等）。</w:t>
      </w:r>
    </w:p>
    <w:p>
      <w:pPr>
        <w:pStyle w:val="27"/>
        <w:snapToGrid w:val="0"/>
        <w:spacing w:before="120" w:after="120"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2、如在使用过程中发生质量问题，乙方在接到甲方通知后在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小时内到达甲方现场。</w:t>
      </w:r>
    </w:p>
    <w:p>
      <w:pPr>
        <w:pStyle w:val="27"/>
        <w:snapToGrid w:val="0"/>
        <w:spacing w:before="120" w:after="120"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3、在质保期内，乙方应对服务成果出现的质量及安全问题负责处理解决并承担一切费用。</w:t>
      </w:r>
    </w:p>
    <w:p>
      <w:pPr>
        <w:pStyle w:val="27"/>
        <w:snapToGrid w:val="0"/>
        <w:spacing w:before="120" w:after="120"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4、上述的服务成果免费保质期为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年，因人为因素出现的故障不在免费保质范围内。超过保质期的服务成果，终生维护，维护时只收成本费。</w:t>
      </w:r>
    </w:p>
    <w:p>
      <w:pPr>
        <w:pStyle w:val="27"/>
        <w:snapToGrid w:val="0"/>
        <w:spacing w:before="120" w:after="120" w:line="400" w:lineRule="exact"/>
        <w:ind w:firstLine="413" w:firstLineChars="196"/>
        <w:rPr>
          <w:rFonts w:hint="eastAsia" w:ascii="宋体" w:hAnsi="宋体" w:eastAsia="宋体" w:cs="宋体"/>
          <w:b/>
          <w:color w:val="auto"/>
          <w:sz w:val="21"/>
          <w:szCs w:val="21"/>
        </w:rPr>
      </w:pPr>
      <w:r>
        <w:rPr>
          <w:rFonts w:hint="eastAsia" w:ascii="宋体" w:hAnsi="宋体" w:eastAsia="宋体" w:cs="宋体"/>
          <w:b/>
          <w:color w:val="auto"/>
          <w:sz w:val="21"/>
          <w:szCs w:val="21"/>
        </w:rPr>
        <w:t>第十一条  服务成果的调试和验收</w:t>
      </w:r>
    </w:p>
    <w:p>
      <w:pPr>
        <w:pStyle w:val="27"/>
        <w:snapToGrid w:val="0"/>
        <w:spacing w:before="120" w:after="120" w:line="40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1、甲方对乙方提交的服务成果依据</w:t>
      </w:r>
      <w:r>
        <w:rPr>
          <w:rFonts w:hint="eastAsia" w:hAnsi="宋体" w:cs="宋体"/>
          <w:color w:val="auto"/>
          <w:sz w:val="21"/>
          <w:szCs w:val="21"/>
          <w:lang w:eastAsia="zh-CN"/>
        </w:rPr>
        <w:t>采购文件</w:t>
      </w:r>
      <w:r>
        <w:rPr>
          <w:rFonts w:hint="eastAsia" w:ascii="宋体" w:hAnsi="宋体" w:eastAsia="宋体" w:cs="宋体"/>
          <w:color w:val="auto"/>
          <w:sz w:val="21"/>
          <w:szCs w:val="21"/>
        </w:rPr>
        <w:t>上的技术规格要求和国家有关质量标准进行现场初步验收，外观、说明书符合</w:t>
      </w:r>
      <w:r>
        <w:rPr>
          <w:rFonts w:hint="eastAsia" w:hAnsi="宋体" w:cs="宋体"/>
          <w:color w:val="auto"/>
          <w:sz w:val="21"/>
          <w:szCs w:val="21"/>
          <w:lang w:eastAsia="zh-CN"/>
        </w:rPr>
        <w:t>采购文件</w:t>
      </w:r>
      <w:r>
        <w:rPr>
          <w:rFonts w:hint="eastAsia" w:ascii="宋体" w:hAnsi="宋体" w:eastAsia="宋体" w:cs="宋体"/>
          <w:color w:val="auto"/>
          <w:sz w:val="21"/>
          <w:szCs w:val="21"/>
        </w:rPr>
        <w:t>技术要求的，给予签收，初步验收不合格的不予签收。</w:t>
      </w:r>
      <w:r>
        <w:rPr>
          <w:rFonts w:hint="eastAsia" w:ascii="宋体" w:hAnsi="宋体" w:eastAsia="宋体" w:cs="宋体"/>
          <w:bCs/>
          <w:color w:val="auto"/>
          <w:sz w:val="21"/>
          <w:szCs w:val="21"/>
        </w:rPr>
        <w:t>甲方应当在</w:t>
      </w:r>
      <w:r>
        <w:rPr>
          <w:rFonts w:hint="eastAsia" w:ascii="宋体" w:hAnsi="宋体" w:eastAsia="宋体" w:cs="宋体"/>
          <w:color w:val="auto"/>
          <w:sz w:val="21"/>
          <w:szCs w:val="21"/>
        </w:rPr>
        <w:t>服务成果</w:t>
      </w:r>
      <w:r>
        <w:rPr>
          <w:rFonts w:hint="eastAsia" w:ascii="宋体" w:hAnsi="宋体" w:eastAsia="宋体" w:cs="宋体"/>
          <w:bCs/>
          <w:color w:val="auto"/>
          <w:sz w:val="21"/>
          <w:szCs w:val="21"/>
        </w:rPr>
        <w:t>交付后七个工作日内进行验收</w:t>
      </w:r>
      <w:r>
        <w:rPr>
          <w:rFonts w:hint="eastAsia" w:ascii="宋体" w:hAnsi="宋体" w:eastAsia="宋体" w:cs="宋体"/>
          <w:color w:val="auto"/>
          <w:sz w:val="21"/>
          <w:szCs w:val="21"/>
        </w:rPr>
        <w:t>。</w:t>
      </w:r>
    </w:p>
    <w:p>
      <w:pPr>
        <w:pStyle w:val="27"/>
        <w:snapToGrid w:val="0"/>
        <w:spacing w:before="120" w:after="120"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2、乙方交付服务成果前应对服务成果作出全面检查和对验收文件进行整理，并列出清单，作为甲方收服务成果验收和使用的技术条件依据，检验的结果应随服务成果交甲方。</w:t>
      </w:r>
    </w:p>
    <w:p>
      <w:pPr>
        <w:pStyle w:val="27"/>
        <w:snapToGrid w:val="0"/>
        <w:spacing w:before="120" w:after="120" w:line="40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3、甲方对乙方提供的服务成果在使用前进行调试时，乙方需负责安装并培训甲方的使用操作人员，并协助甲方一起调试，直到符合技术要求，甲方才做最终验收。</w:t>
      </w:r>
    </w:p>
    <w:p>
      <w:pPr>
        <w:pStyle w:val="27"/>
        <w:snapToGrid w:val="0"/>
        <w:spacing w:before="120" w:after="120"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4、对技术复杂的服务成果，甲方应请国家认可的专业检测机构参与初步验收及最终验收，并由其出具质量检测报告。</w:t>
      </w:r>
    </w:p>
    <w:p>
      <w:pPr>
        <w:pStyle w:val="27"/>
        <w:snapToGrid w:val="0"/>
        <w:spacing w:before="120" w:after="120"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5、验收时乙方必须在现场，验收完毕后作出验收结果报告；验收费用由乙方负责。</w:t>
      </w:r>
    </w:p>
    <w:p>
      <w:pPr>
        <w:snapToGrid w:val="0"/>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第十二条　违约责任</w:t>
      </w:r>
    </w:p>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1、乙方所提供的服务成果、数量、服务项目要求(技术参数需求)等质量不合格的，应及时更换，更换不及时的按逾期交付处罚；因质量问题甲方不同意接收的或特殊情况甲方同意接收的，乙方应向甲方支付违约合同款额 5%违约金并赔偿甲方经济损失。                                       </w:t>
      </w:r>
    </w:p>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2、乙方提供的服务成果如侵犯了第三方合法权益而引发的任何纠纷或诉讼，均由乙方负责交涉并承担全部责任。</w:t>
      </w:r>
    </w:p>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3、甲方无故延期接收服务成果、乙方逾期交付的，每天向对方偿付违约合同款额3‰违约金，但违约金累计不得超过违约合同款额</w:t>
      </w:r>
      <w:r>
        <w:rPr>
          <w:rFonts w:hint="eastAsia" w:ascii="宋体" w:hAnsi="宋体" w:eastAsia="宋体" w:cs="宋体"/>
          <w:color w:val="auto"/>
          <w:sz w:val="21"/>
          <w:szCs w:val="21"/>
          <w:u w:val="single"/>
        </w:rPr>
        <w:t>5%</w:t>
      </w:r>
      <w:r>
        <w:rPr>
          <w:rFonts w:hint="eastAsia" w:ascii="宋体" w:hAnsi="宋体" w:eastAsia="宋体" w:cs="宋体"/>
          <w:color w:val="auto"/>
          <w:sz w:val="21"/>
          <w:szCs w:val="21"/>
        </w:rPr>
        <w:t>，超过</w:t>
      </w:r>
      <w:r>
        <w:rPr>
          <w:rFonts w:hint="eastAsia" w:ascii="宋体" w:hAnsi="宋体" w:eastAsia="宋体" w:cs="宋体"/>
          <w:color w:val="auto"/>
          <w:sz w:val="21"/>
          <w:szCs w:val="21"/>
          <w:u w:val="single"/>
        </w:rPr>
        <w:t>15</w:t>
      </w:r>
      <w:r>
        <w:rPr>
          <w:rFonts w:hint="eastAsia" w:ascii="宋体" w:hAnsi="宋体" w:eastAsia="宋体" w:cs="宋体"/>
          <w:color w:val="auto"/>
          <w:sz w:val="21"/>
          <w:szCs w:val="21"/>
        </w:rPr>
        <w:t>天对方有权解除合同，违约方承担因此给对方造成经济损失；甲方延期付合同款的，每天向乙方偿付延期合同款额</w:t>
      </w:r>
      <w:r>
        <w:rPr>
          <w:rFonts w:hint="eastAsia" w:ascii="宋体" w:hAnsi="宋体" w:eastAsia="宋体" w:cs="宋体"/>
          <w:color w:val="auto"/>
          <w:sz w:val="21"/>
          <w:szCs w:val="21"/>
          <w:u w:val="single"/>
        </w:rPr>
        <w:t xml:space="preserve">3‰ </w:t>
      </w:r>
      <w:r>
        <w:rPr>
          <w:rFonts w:hint="eastAsia" w:ascii="宋体" w:hAnsi="宋体" w:eastAsia="宋体" w:cs="宋体"/>
          <w:color w:val="auto"/>
          <w:sz w:val="21"/>
          <w:szCs w:val="21"/>
        </w:rPr>
        <w:t>滞纳金，但滞纳金累计不得超过延期合同款额</w:t>
      </w:r>
      <w:r>
        <w:rPr>
          <w:rFonts w:hint="eastAsia" w:ascii="宋体" w:hAnsi="宋体" w:eastAsia="宋体" w:cs="宋体"/>
          <w:color w:val="auto"/>
          <w:sz w:val="21"/>
          <w:szCs w:val="21"/>
          <w:u w:val="single"/>
        </w:rPr>
        <w:t>5%</w:t>
      </w:r>
      <w:r>
        <w:rPr>
          <w:rFonts w:hint="eastAsia" w:ascii="宋体" w:hAnsi="宋体" w:eastAsia="宋体" w:cs="宋体"/>
          <w:color w:val="auto"/>
          <w:sz w:val="21"/>
          <w:szCs w:val="21"/>
        </w:rPr>
        <w:t>。</w:t>
      </w:r>
    </w:p>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4、乙方未按本合同和响应文件中规定的服务承诺提供售后服务的，乙方应按本合同合计金额</w:t>
      </w:r>
      <w:r>
        <w:rPr>
          <w:rFonts w:hint="eastAsia" w:ascii="宋体" w:hAnsi="宋体" w:eastAsia="宋体" w:cs="宋体"/>
          <w:color w:val="auto"/>
          <w:sz w:val="21"/>
          <w:szCs w:val="21"/>
          <w:u w:val="single"/>
        </w:rPr>
        <w:t>5%</w:t>
      </w:r>
      <w:r>
        <w:rPr>
          <w:rFonts w:hint="eastAsia" w:ascii="宋体" w:hAnsi="宋体" w:eastAsia="宋体" w:cs="宋体"/>
          <w:color w:val="auto"/>
          <w:sz w:val="21"/>
          <w:szCs w:val="21"/>
        </w:rPr>
        <w:t>向甲方支付违约金。</w:t>
      </w:r>
    </w:p>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5、其它违约行为按违约合同款额</w:t>
      </w:r>
      <w:r>
        <w:rPr>
          <w:rFonts w:hint="eastAsia" w:ascii="宋体" w:hAnsi="宋体" w:eastAsia="宋体" w:cs="宋体"/>
          <w:color w:val="auto"/>
          <w:sz w:val="21"/>
          <w:szCs w:val="21"/>
          <w:u w:val="single"/>
        </w:rPr>
        <w:t xml:space="preserve">5% </w:t>
      </w:r>
      <w:r>
        <w:rPr>
          <w:rFonts w:hint="eastAsia" w:ascii="宋体" w:hAnsi="宋体" w:eastAsia="宋体" w:cs="宋体"/>
          <w:color w:val="auto"/>
          <w:sz w:val="21"/>
          <w:szCs w:val="21"/>
        </w:rPr>
        <w:t>收取违约金并赔偿经济损失。</w:t>
      </w:r>
    </w:p>
    <w:p>
      <w:pPr>
        <w:pStyle w:val="27"/>
        <w:snapToGrid w:val="0"/>
        <w:spacing w:before="120" w:after="120" w:line="400" w:lineRule="exact"/>
        <w:ind w:firstLine="413" w:firstLineChars="196"/>
        <w:rPr>
          <w:rFonts w:hint="eastAsia" w:ascii="宋体" w:hAnsi="宋体" w:eastAsia="宋体" w:cs="宋体"/>
          <w:b/>
          <w:color w:val="auto"/>
          <w:sz w:val="21"/>
          <w:szCs w:val="21"/>
        </w:rPr>
      </w:pPr>
      <w:r>
        <w:rPr>
          <w:rFonts w:hint="eastAsia" w:ascii="宋体" w:hAnsi="宋体" w:eastAsia="宋体" w:cs="宋体"/>
          <w:b/>
          <w:color w:val="auto"/>
          <w:sz w:val="21"/>
          <w:szCs w:val="21"/>
        </w:rPr>
        <w:t>第十三条  不可抗力事件处理</w:t>
      </w:r>
    </w:p>
    <w:p>
      <w:pPr>
        <w:pStyle w:val="27"/>
        <w:snapToGrid w:val="0"/>
        <w:spacing w:before="120" w:after="120"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1、在合同有效期内，任何一方因不可抗力事件导致不能履行合同，则合同履行期可延长，其延长期与不可抗力影响期相同。</w:t>
      </w:r>
    </w:p>
    <w:p>
      <w:pPr>
        <w:pStyle w:val="27"/>
        <w:snapToGrid w:val="0"/>
        <w:spacing w:before="120" w:after="120"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2、不可抗力事件发生后，应立即通知对方，并寄送有关权威机构出具的证明。</w:t>
      </w:r>
    </w:p>
    <w:p>
      <w:pPr>
        <w:pStyle w:val="27"/>
        <w:snapToGrid w:val="0"/>
        <w:spacing w:before="120" w:after="120"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3、不可抗力事件延续一百二十天以上，双方应通过友好协商，确定是否继续履行合同。</w:t>
      </w:r>
    </w:p>
    <w:p>
      <w:pPr>
        <w:snapToGrid w:val="0"/>
        <w:spacing w:line="400" w:lineRule="exact"/>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rPr>
        <w:t>第十四条  合同争议解决</w:t>
      </w:r>
    </w:p>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1、因服务成果质量问题发生争议的，应邀请国家认可的质量检测机构对服务成果质量进行鉴定。服务成果符合标准的，鉴定费由甲方承担；服务成果不符合标准的，鉴定费由乙方承担。</w:t>
      </w:r>
    </w:p>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2、因履行本合同引起的或与本合同有关的争议，甲乙双方应首先通过友好协商解决，如果协商不能解决，可向仲裁委员会申请仲裁或向人民法院提起诉讼。</w:t>
      </w:r>
    </w:p>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3、诉讼期间，本合同继续履行。</w:t>
      </w:r>
    </w:p>
    <w:p>
      <w:pPr>
        <w:pStyle w:val="27"/>
        <w:snapToGrid w:val="0"/>
        <w:spacing w:before="120" w:after="120"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第十五条  合同生效及其它</w:t>
      </w:r>
    </w:p>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1、合同经双方法定代表人或授权代表签字并加盖单位公章后生效。</w:t>
      </w:r>
    </w:p>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2、合同执行中涉及采购资金和采购内容修改或补充的，须经德保县</w:t>
      </w:r>
      <w:r>
        <w:rPr>
          <w:rFonts w:hint="eastAsia" w:ascii="宋体" w:hAnsi="宋体" w:eastAsia="宋体" w:cs="宋体"/>
          <w:color w:val="auto"/>
          <w:sz w:val="21"/>
          <w:szCs w:val="21"/>
          <w:lang w:eastAsia="zh-CN"/>
        </w:rPr>
        <w:t>财政局</w:t>
      </w:r>
      <w:r>
        <w:rPr>
          <w:rFonts w:hint="eastAsia" w:ascii="宋体" w:hAnsi="宋体" w:eastAsia="宋体" w:cs="宋体"/>
          <w:color w:val="auto"/>
          <w:sz w:val="21"/>
          <w:szCs w:val="21"/>
        </w:rPr>
        <w:t>审批，并签书面补充协议报</w:t>
      </w:r>
      <w:r>
        <w:rPr>
          <w:rFonts w:hint="eastAsia" w:ascii="宋体" w:hAnsi="宋体" w:eastAsia="宋体" w:cs="宋体"/>
          <w:color w:val="auto"/>
          <w:sz w:val="21"/>
          <w:szCs w:val="21"/>
          <w:lang w:eastAsia="zh-CN"/>
        </w:rPr>
        <w:t>德保县财政局</w:t>
      </w:r>
      <w:r>
        <w:rPr>
          <w:rFonts w:hint="eastAsia" w:ascii="宋体" w:hAnsi="宋体" w:eastAsia="宋体" w:cs="宋体"/>
          <w:color w:val="auto"/>
          <w:sz w:val="21"/>
          <w:szCs w:val="21"/>
        </w:rPr>
        <w:t>备案，方可作为主合同不可分割的一部分。</w:t>
      </w:r>
    </w:p>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3、本合同未尽事宜，遵照《合同法》有关条文执行。</w:t>
      </w:r>
    </w:p>
    <w:p>
      <w:pPr>
        <w:snapToGrid w:val="0"/>
        <w:spacing w:line="4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第十六条　合同的变更、终止与转让</w:t>
      </w:r>
    </w:p>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1、除《中华人民共和国政府采购法》第五十条规定的情形外，本合同一经签订，甲乙双方不得擅自变更、中止或终止。</w:t>
      </w:r>
    </w:p>
    <w:p>
      <w:pPr>
        <w:pStyle w:val="27"/>
        <w:snapToGrid w:val="0"/>
        <w:spacing w:before="120" w:after="120" w:line="400" w:lineRule="exact"/>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2、乙方不得擅自转让其应履行的合同义务。</w:t>
      </w:r>
    </w:p>
    <w:p>
      <w:pPr>
        <w:snapToGrid w:val="0"/>
        <w:spacing w:line="30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lang w:bidi="ar"/>
        </w:rPr>
        <w:t>第十</w:t>
      </w:r>
      <w:r>
        <w:rPr>
          <w:rFonts w:hint="eastAsia" w:ascii="宋体" w:hAnsi="宋体" w:eastAsia="宋体" w:cs="宋体"/>
          <w:b/>
          <w:color w:val="auto"/>
          <w:sz w:val="21"/>
          <w:szCs w:val="21"/>
          <w:lang w:eastAsia="zh-CN" w:bidi="ar"/>
        </w:rPr>
        <w:t>七</w:t>
      </w:r>
      <w:r>
        <w:rPr>
          <w:rFonts w:hint="eastAsia" w:ascii="宋体" w:hAnsi="宋体" w:eastAsia="宋体" w:cs="宋体"/>
          <w:b/>
          <w:color w:val="auto"/>
          <w:sz w:val="21"/>
          <w:szCs w:val="21"/>
          <w:lang w:bidi="ar"/>
        </w:rPr>
        <w:t>条　签订本合同依据</w:t>
      </w:r>
    </w:p>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竞争性磋商采购</w:t>
      </w:r>
      <w:r>
        <w:rPr>
          <w:rFonts w:hint="eastAsia" w:ascii="宋体" w:hAnsi="宋体" w:eastAsia="宋体" w:cs="宋体"/>
          <w:color w:val="auto"/>
          <w:sz w:val="21"/>
          <w:szCs w:val="21"/>
        </w:rPr>
        <w:t>文件；</w:t>
      </w:r>
    </w:p>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2、乙方提供的</w:t>
      </w: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响应文件；</w:t>
      </w:r>
    </w:p>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竞标函</w:t>
      </w:r>
      <w:r>
        <w:rPr>
          <w:rFonts w:hint="eastAsia" w:ascii="宋体" w:hAnsi="宋体" w:eastAsia="宋体" w:cs="宋体"/>
          <w:color w:val="auto"/>
          <w:sz w:val="21"/>
          <w:szCs w:val="21"/>
        </w:rPr>
        <w:t>；</w:t>
      </w:r>
    </w:p>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4、成交通知书。</w:t>
      </w:r>
    </w:p>
    <w:p>
      <w:pPr>
        <w:pStyle w:val="42"/>
        <w:widowControl w:val="0"/>
        <w:snapToGrid w:val="0"/>
        <w:spacing w:before="0" w:beforeAutospacing="0" w:after="0" w:afterAutospacing="0" w:line="300" w:lineRule="auto"/>
        <w:ind w:firstLine="422" w:firstLineChars="200"/>
        <w:jc w:val="both"/>
        <w:rPr>
          <w:rFonts w:hint="eastAsia" w:ascii="宋体" w:hAnsi="宋体" w:eastAsia="宋体" w:cs="宋体"/>
          <w:b/>
          <w:color w:val="auto"/>
          <w:sz w:val="21"/>
          <w:szCs w:val="21"/>
        </w:rPr>
      </w:pPr>
      <w:r>
        <w:rPr>
          <w:rFonts w:hint="eastAsia" w:ascii="宋体" w:hAnsi="宋体" w:eastAsia="宋体" w:cs="宋体"/>
          <w:b/>
          <w:color w:val="auto"/>
          <w:sz w:val="21"/>
          <w:szCs w:val="21"/>
          <w:lang w:bidi="ar"/>
        </w:rPr>
        <w:t>第十</w:t>
      </w:r>
      <w:r>
        <w:rPr>
          <w:rFonts w:hint="eastAsia" w:eastAsia="宋体" w:cs="宋体"/>
          <w:b/>
          <w:color w:val="auto"/>
          <w:sz w:val="21"/>
          <w:szCs w:val="21"/>
          <w:lang w:eastAsia="zh-CN" w:bidi="ar"/>
        </w:rPr>
        <w:t>八</w:t>
      </w:r>
      <w:r>
        <w:rPr>
          <w:rFonts w:hint="eastAsia" w:ascii="宋体" w:hAnsi="宋体" w:eastAsia="宋体" w:cs="宋体"/>
          <w:b/>
          <w:color w:val="auto"/>
          <w:sz w:val="21"/>
          <w:szCs w:val="21"/>
          <w:lang w:bidi="ar"/>
        </w:rPr>
        <w:t xml:space="preserve">条 </w:t>
      </w:r>
      <w:r>
        <w:rPr>
          <w:rFonts w:hint="eastAsia" w:ascii="宋体" w:hAnsi="宋体" w:eastAsia="宋体" w:cs="宋体"/>
          <w:color w:val="auto"/>
          <w:sz w:val="21"/>
          <w:szCs w:val="21"/>
          <w:lang w:bidi="ar"/>
        </w:rPr>
        <w:t xml:space="preserve"> 甲乙双方可签订具体的服务合同作为本合同的补充。</w:t>
      </w:r>
    </w:p>
    <w:p>
      <w:pPr>
        <w:snapToGrid w:val="0"/>
        <w:spacing w:line="400" w:lineRule="exact"/>
        <w:ind w:firstLine="422" w:firstLineChars="200"/>
        <w:rPr>
          <w:rFonts w:hint="eastAsia" w:ascii="宋体" w:hAnsi="宋体" w:eastAsia="宋体" w:cs="宋体"/>
          <w:color w:val="auto"/>
          <w:sz w:val="21"/>
          <w:szCs w:val="21"/>
        </w:rPr>
      </w:pPr>
      <w:r>
        <w:rPr>
          <w:rFonts w:hint="eastAsia" w:ascii="宋体" w:hAnsi="宋体" w:eastAsia="宋体" w:cs="宋体"/>
          <w:b/>
          <w:color w:val="auto"/>
          <w:sz w:val="21"/>
          <w:szCs w:val="21"/>
          <w:lang w:bidi="ar"/>
        </w:rPr>
        <w:t>第十</w:t>
      </w:r>
      <w:r>
        <w:rPr>
          <w:rFonts w:hint="eastAsia" w:ascii="宋体" w:hAnsi="宋体" w:eastAsia="宋体" w:cs="宋体"/>
          <w:b/>
          <w:color w:val="auto"/>
          <w:sz w:val="21"/>
          <w:szCs w:val="21"/>
          <w:lang w:eastAsia="zh-CN" w:bidi="ar"/>
        </w:rPr>
        <w:t>九</w:t>
      </w:r>
      <w:r>
        <w:rPr>
          <w:rFonts w:hint="eastAsia" w:ascii="宋体" w:hAnsi="宋体" w:eastAsia="宋体" w:cs="宋体"/>
          <w:b/>
          <w:color w:val="auto"/>
          <w:sz w:val="21"/>
          <w:szCs w:val="21"/>
          <w:lang w:bidi="ar"/>
        </w:rPr>
        <w:t>条　</w:t>
      </w:r>
      <w:r>
        <w:rPr>
          <w:rFonts w:hint="eastAsia" w:ascii="宋体" w:hAnsi="宋体" w:eastAsia="宋体" w:cs="宋体"/>
          <w:color w:val="auto"/>
          <w:sz w:val="21"/>
          <w:szCs w:val="21"/>
        </w:rPr>
        <w:t>本合同一式</w:t>
      </w:r>
      <w:r>
        <w:rPr>
          <w:rFonts w:hint="eastAsia" w:ascii="宋体" w:hAnsi="宋体" w:eastAsia="宋体" w:cs="宋体"/>
          <w:color w:val="auto"/>
          <w:sz w:val="21"/>
          <w:szCs w:val="21"/>
          <w:lang w:eastAsia="zh-CN"/>
        </w:rPr>
        <w:t>六</w:t>
      </w:r>
      <w:r>
        <w:rPr>
          <w:rFonts w:hint="eastAsia" w:ascii="宋体" w:hAnsi="宋体" w:eastAsia="宋体" w:cs="宋体"/>
          <w:color w:val="auto"/>
          <w:sz w:val="21"/>
          <w:szCs w:val="21"/>
        </w:rPr>
        <w:t>份，具有同等法律效力，甲方</w:t>
      </w:r>
      <w:r>
        <w:rPr>
          <w:rFonts w:hint="eastAsia" w:ascii="宋体" w:hAnsi="宋体" w:eastAsia="宋体" w:cs="宋体"/>
          <w:color w:val="auto"/>
          <w:sz w:val="21"/>
          <w:szCs w:val="21"/>
          <w:lang w:eastAsia="zh-CN"/>
        </w:rPr>
        <w:t>二</w:t>
      </w:r>
      <w:r>
        <w:rPr>
          <w:rFonts w:hint="eastAsia" w:ascii="宋体" w:hAnsi="宋体" w:eastAsia="宋体" w:cs="宋体"/>
          <w:color w:val="auto"/>
          <w:sz w:val="21"/>
          <w:szCs w:val="21"/>
        </w:rPr>
        <w:t>份、乙方</w:t>
      </w:r>
      <w:r>
        <w:rPr>
          <w:rFonts w:hint="eastAsia" w:ascii="宋体" w:hAnsi="宋体" w:eastAsia="宋体" w:cs="宋体"/>
          <w:color w:val="auto"/>
          <w:sz w:val="21"/>
          <w:szCs w:val="21"/>
          <w:lang w:eastAsia="zh-CN"/>
        </w:rPr>
        <w:t>二</w:t>
      </w:r>
      <w:r>
        <w:rPr>
          <w:rFonts w:hint="eastAsia" w:ascii="宋体" w:hAnsi="宋体" w:eastAsia="宋体" w:cs="宋体"/>
          <w:color w:val="auto"/>
          <w:sz w:val="21"/>
          <w:szCs w:val="21"/>
        </w:rPr>
        <w:t>份、德保县政府采购管理中心一份</w:t>
      </w:r>
      <w:r>
        <w:rPr>
          <w:rFonts w:hint="eastAsia" w:ascii="宋体" w:hAnsi="宋体" w:eastAsia="宋体" w:cs="宋体"/>
          <w:color w:val="auto"/>
          <w:sz w:val="21"/>
          <w:szCs w:val="21"/>
          <w:lang w:eastAsia="zh-CN"/>
        </w:rPr>
        <w:t>、招标代理机构一份</w:t>
      </w:r>
      <w:r>
        <w:rPr>
          <w:rFonts w:hint="eastAsia" w:ascii="宋体" w:hAnsi="宋体" w:eastAsia="宋体" w:cs="宋体"/>
          <w:color w:val="auto"/>
          <w:sz w:val="21"/>
          <w:szCs w:val="21"/>
        </w:rPr>
        <w:t>。</w:t>
      </w:r>
    </w:p>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本合同甲乙双方签字盖章后生效，自签订之日起七个工作日内，采购人或采购代理机构应当将合同副本报同级财政部门备案。</w:t>
      </w:r>
    </w:p>
    <w:p>
      <w:pPr>
        <w:snapToGrid w:val="0"/>
        <w:spacing w:line="300" w:lineRule="auto"/>
        <w:rPr>
          <w:rFonts w:hint="eastAsia" w:ascii="宋体" w:hAnsi="宋体" w:eastAsia="宋体" w:cs="宋体"/>
          <w:color w:val="auto"/>
          <w:sz w:val="21"/>
          <w:szCs w:val="21"/>
        </w:rPr>
      </w:pPr>
    </w:p>
    <w:tbl>
      <w:tblPr>
        <w:tblStyle w:val="48"/>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5"/>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81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甲方（章）           </w:t>
            </w:r>
          </w:p>
          <w:p>
            <w:pPr>
              <w:snapToGrid w:val="0"/>
              <w:spacing w:line="400" w:lineRule="exact"/>
              <w:ind w:firstLine="420" w:firstLineChars="200"/>
              <w:rPr>
                <w:rFonts w:hint="eastAsia" w:ascii="宋体" w:hAnsi="宋体" w:eastAsia="宋体" w:cs="宋体"/>
                <w:color w:val="auto"/>
                <w:sz w:val="21"/>
                <w:szCs w:val="21"/>
              </w:rPr>
            </w:pPr>
          </w:p>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tc>
        <w:tc>
          <w:tcPr>
            <w:tcW w:w="490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乙方（章）              </w:t>
            </w:r>
          </w:p>
          <w:p>
            <w:pPr>
              <w:snapToGrid w:val="0"/>
              <w:spacing w:line="400" w:lineRule="exact"/>
              <w:ind w:firstLine="420" w:firstLineChars="200"/>
              <w:rPr>
                <w:rFonts w:hint="eastAsia" w:ascii="宋体" w:hAnsi="宋体" w:eastAsia="宋体" w:cs="宋体"/>
                <w:color w:val="auto"/>
                <w:sz w:val="21"/>
                <w:szCs w:val="21"/>
              </w:rPr>
            </w:pPr>
          </w:p>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81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单位地址：</w:t>
            </w:r>
          </w:p>
        </w:tc>
        <w:tc>
          <w:tcPr>
            <w:tcW w:w="490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81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r>
              <w:rPr>
                <w:rFonts w:hint="eastAsia" w:ascii="宋体" w:hAnsi="宋体" w:eastAsia="宋体" w:cs="宋体"/>
                <w:color w:val="auto"/>
                <w:sz w:val="21"/>
                <w:szCs w:val="21"/>
                <w:lang w:eastAsia="zh-CN"/>
              </w:rPr>
              <w:t>（负责人）</w:t>
            </w:r>
            <w:r>
              <w:rPr>
                <w:rFonts w:hint="eastAsia" w:ascii="宋体" w:hAnsi="宋体" w:eastAsia="宋体" w:cs="宋体"/>
                <w:color w:val="auto"/>
                <w:sz w:val="21"/>
                <w:szCs w:val="21"/>
              </w:rPr>
              <w:t>：</w:t>
            </w:r>
          </w:p>
        </w:tc>
        <w:tc>
          <w:tcPr>
            <w:tcW w:w="490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r>
              <w:rPr>
                <w:rFonts w:hint="eastAsia" w:ascii="宋体" w:hAnsi="宋体" w:eastAsia="宋体" w:cs="宋体"/>
                <w:color w:val="auto"/>
                <w:sz w:val="21"/>
                <w:szCs w:val="21"/>
                <w:lang w:eastAsia="zh-CN"/>
              </w:rPr>
              <w:t>（负责人）</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81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委托代理人：</w:t>
            </w:r>
          </w:p>
        </w:tc>
        <w:tc>
          <w:tcPr>
            <w:tcW w:w="490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81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490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81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电子邮箱：</w:t>
            </w:r>
          </w:p>
        </w:tc>
        <w:tc>
          <w:tcPr>
            <w:tcW w:w="490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81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490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81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账号：</w:t>
            </w:r>
          </w:p>
        </w:tc>
        <w:tc>
          <w:tcPr>
            <w:tcW w:w="490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81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490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r>
    </w:tbl>
    <w:p>
      <w:pPr>
        <w:snapToGrid w:val="0"/>
        <w:spacing w:line="400" w:lineRule="exact"/>
        <w:ind w:firstLine="420" w:firstLineChars="200"/>
        <w:rPr>
          <w:rFonts w:hint="eastAsia" w:ascii="宋体" w:hAnsi="宋体" w:eastAsia="宋体" w:cs="宋体"/>
          <w:color w:val="auto"/>
          <w:sz w:val="21"/>
          <w:szCs w:val="21"/>
        </w:rPr>
      </w:pPr>
    </w:p>
    <w:p>
      <w:pPr>
        <w:numPr>
          <w:ilvl w:val="0"/>
          <w:numId w:val="0"/>
        </w:numPr>
        <w:rPr>
          <w:rFonts w:hint="eastAsia"/>
          <w:color w:val="auto"/>
        </w:rPr>
      </w:pPr>
    </w:p>
    <w:p>
      <w:pPr>
        <w:pStyle w:val="47"/>
        <w:rPr>
          <w:rFonts w:hint="eastAsia"/>
          <w:color w:val="auto"/>
        </w:rPr>
      </w:pPr>
    </w:p>
    <w:p>
      <w:pPr>
        <w:pStyle w:val="47"/>
        <w:rPr>
          <w:rFonts w:hint="eastAsia"/>
          <w:color w:val="auto"/>
        </w:rPr>
      </w:pPr>
    </w:p>
    <w:p>
      <w:pPr>
        <w:pStyle w:val="47"/>
        <w:rPr>
          <w:rFonts w:hint="eastAsia"/>
          <w:color w:val="auto"/>
        </w:rPr>
      </w:pPr>
    </w:p>
    <w:p>
      <w:pPr>
        <w:pStyle w:val="47"/>
        <w:rPr>
          <w:rFonts w:hint="eastAsia"/>
          <w:color w:val="auto"/>
        </w:rPr>
      </w:pPr>
    </w:p>
    <w:p>
      <w:pPr>
        <w:pStyle w:val="47"/>
        <w:rPr>
          <w:rFonts w:hint="eastAsia"/>
          <w:color w:val="auto"/>
        </w:rPr>
      </w:pPr>
    </w:p>
    <w:p>
      <w:pPr>
        <w:pStyle w:val="47"/>
        <w:rPr>
          <w:rFonts w:hint="eastAsia"/>
          <w:color w:val="auto"/>
        </w:rPr>
      </w:pPr>
    </w:p>
    <w:p>
      <w:pPr>
        <w:pStyle w:val="47"/>
        <w:rPr>
          <w:rFonts w:hint="eastAsia"/>
          <w:color w:val="auto"/>
        </w:rPr>
      </w:pPr>
    </w:p>
    <w:p>
      <w:pPr>
        <w:pStyle w:val="47"/>
        <w:rPr>
          <w:rFonts w:hint="eastAsia"/>
          <w:color w:val="auto"/>
        </w:rPr>
      </w:pPr>
    </w:p>
    <w:p>
      <w:pPr>
        <w:pStyle w:val="47"/>
        <w:rPr>
          <w:rFonts w:hint="eastAsia"/>
          <w:color w:val="auto"/>
        </w:rPr>
      </w:pPr>
    </w:p>
    <w:p>
      <w:pPr>
        <w:pStyle w:val="47"/>
        <w:rPr>
          <w:rFonts w:hint="eastAsia"/>
          <w:color w:val="auto"/>
        </w:rPr>
      </w:pPr>
    </w:p>
    <w:p>
      <w:pPr>
        <w:pStyle w:val="47"/>
        <w:rPr>
          <w:rFonts w:hint="eastAsia"/>
          <w:color w:val="auto"/>
        </w:rPr>
      </w:pPr>
    </w:p>
    <w:p>
      <w:pPr>
        <w:pStyle w:val="47"/>
        <w:rPr>
          <w:rFonts w:hint="eastAsia"/>
          <w:color w:val="auto"/>
        </w:rPr>
      </w:pPr>
    </w:p>
    <w:p>
      <w:pPr>
        <w:pStyle w:val="47"/>
        <w:rPr>
          <w:rFonts w:hint="eastAsia"/>
          <w:color w:val="auto"/>
        </w:rPr>
      </w:pPr>
    </w:p>
    <w:p>
      <w:pPr>
        <w:pStyle w:val="47"/>
        <w:rPr>
          <w:rFonts w:hint="eastAsia"/>
          <w:color w:val="auto"/>
        </w:rPr>
      </w:pPr>
    </w:p>
    <w:p>
      <w:pPr>
        <w:pStyle w:val="47"/>
        <w:rPr>
          <w:rFonts w:hint="eastAsia"/>
          <w:color w:val="auto"/>
        </w:rPr>
      </w:pPr>
    </w:p>
    <w:p>
      <w:pPr>
        <w:pStyle w:val="47"/>
        <w:rPr>
          <w:rFonts w:hint="eastAsia"/>
          <w:color w:val="auto"/>
        </w:rPr>
      </w:pPr>
    </w:p>
    <w:p>
      <w:pPr>
        <w:pStyle w:val="47"/>
        <w:rPr>
          <w:rFonts w:hint="eastAsia"/>
          <w:color w:val="auto"/>
        </w:rPr>
      </w:pPr>
    </w:p>
    <w:p>
      <w:pPr>
        <w:pStyle w:val="47"/>
        <w:rPr>
          <w:rFonts w:hint="eastAsia"/>
          <w:color w:val="auto"/>
        </w:rPr>
      </w:pPr>
    </w:p>
    <w:p>
      <w:pPr>
        <w:pStyle w:val="47"/>
        <w:rPr>
          <w:rFonts w:hint="eastAsia"/>
          <w:color w:val="auto"/>
        </w:rPr>
      </w:pPr>
    </w:p>
    <w:p>
      <w:pPr>
        <w:snapToGrid w:val="0"/>
        <w:spacing w:line="400" w:lineRule="exact"/>
        <w:ind w:firstLine="643" w:firstLineChars="20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合 同 附 件</w:t>
      </w:r>
    </w:p>
    <w:p>
      <w:pPr>
        <w:snapToGrid w:val="0"/>
        <w:spacing w:line="400" w:lineRule="exact"/>
        <w:ind w:firstLine="420" w:firstLineChars="200"/>
        <w:rPr>
          <w:rFonts w:hint="eastAsia" w:ascii="宋体" w:hAnsi="宋体" w:eastAsia="宋体" w:cs="宋体"/>
          <w:color w:val="auto"/>
          <w:sz w:val="21"/>
          <w:szCs w:val="21"/>
        </w:rPr>
      </w:pPr>
    </w:p>
    <w:tbl>
      <w:tblPr>
        <w:tblStyle w:val="48"/>
        <w:tblW w:w="0" w:type="auto"/>
        <w:tblInd w:w="106" w:type="dxa"/>
        <w:tblLayout w:type="fixed"/>
        <w:tblCellMar>
          <w:top w:w="0" w:type="dxa"/>
          <w:left w:w="108" w:type="dxa"/>
          <w:bottom w:w="0" w:type="dxa"/>
          <w:right w:w="108" w:type="dxa"/>
        </w:tblCellMar>
      </w:tblPr>
      <w:tblGrid>
        <w:gridCol w:w="4845"/>
        <w:gridCol w:w="4920"/>
      </w:tblGrid>
      <w:tr>
        <w:tblPrEx>
          <w:tblCellMar>
            <w:top w:w="0" w:type="dxa"/>
            <w:left w:w="108" w:type="dxa"/>
            <w:bottom w:w="0" w:type="dxa"/>
            <w:right w:w="108" w:type="dxa"/>
          </w:tblCellMar>
        </w:tblPrEx>
        <w:trPr>
          <w:trHeight w:val="608" w:hRule="atLeast"/>
        </w:trPr>
        <w:tc>
          <w:tcPr>
            <w:tcW w:w="9765" w:type="dxa"/>
            <w:gridSpan w:val="2"/>
            <w:tcBorders>
              <w:top w:val="single" w:color="auto" w:sz="4" w:space="0"/>
              <w:left w:val="single" w:color="auto" w:sz="4" w:space="0"/>
              <w:bottom w:val="nil"/>
              <w:right w:val="single" w:color="auto" w:sz="4" w:space="0"/>
            </w:tcBorders>
            <w:noWrap w:val="0"/>
            <w:vAlign w:val="top"/>
          </w:tcPr>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1、《成交通知书》</w:t>
            </w:r>
          </w:p>
        </w:tc>
      </w:tr>
      <w:tr>
        <w:tblPrEx>
          <w:tblCellMar>
            <w:top w:w="0" w:type="dxa"/>
            <w:left w:w="108" w:type="dxa"/>
            <w:bottom w:w="0" w:type="dxa"/>
            <w:right w:w="108" w:type="dxa"/>
          </w:tblCellMar>
        </w:tblPrEx>
        <w:trPr>
          <w:trHeight w:val="608" w:hRule="atLeast"/>
        </w:trPr>
        <w:tc>
          <w:tcPr>
            <w:tcW w:w="9765" w:type="dxa"/>
            <w:gridSpan w:val="2"/>
            <w:tcBorders>
              <w:top w:val="single" w:color="auto" w:sz="4" w:space="0"/>
              <w:left w:val="single" w:color="auto" w:sz="4" w:space="0"/>
              <w:bottom w:val="nil"/>
              <w:right w:val="single" w:color="auto" w:sz="4" w:space="0"/>
            </w:tcBorders>
            <w:noWrap w:val="0"/>
            <w:vAlign w:val="top"/>
          </w:tcPr>
          <w:p>
            <w:pPr>
              <w:snapToGrid w:val="0"/>
              <w:spacing w:line="40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2、缴纳代理服务费的发票复印件</w:t>
            </w:r>
          </w:p>
        </w:tc>
      </w:tr>
      <w:tr>
        <w:tblPrEx>
          <w:tblCellMar>
            <w:top w:w="0" w:type="dxa"/>
            <w:left w:w="108" w:type="dxa"/>
            <w:bottom w:w="0" w:type="dxa"/>
            <w:right w:w="108" w:type="dxa"/>
          </w:tblCellMar>
        </w:tblPrEx>
        <w:trPr>
          <w:trHeight w:val="833" w:hRule="atLeast"/>
        </w:trPr>
        <w:tc>
          <w:tcPr>
            <w:tcW w:w="9765" w:type="dxa"/>
            <w:gridSpan w:val="2"/>
            <w:tcBorders>
              <w:top w:val="single" w:color="auto" w:sz="4" w:space="0"/>
              <w:left w:val="single" w:color="auto" w:sz="4" w:space="0"/>
              <w:bottom w:val="nil"/>
              <w:right w:val="single" w:color="auto" w:sz="4" w:space="0"/>
            </w:tcBorders>
            <w:noWrap w:val="0"/>
            <w:vAlign w:val="top"/>
          </w:tcPr>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、供应商承诺具体事项：</w:t>
            </w:r>
          </w:p>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 详见《</w:t>
            </w:r>
            <w:r>
              <w:rPr>
                <w:rFonts w:hint="eastAsia" w:ascii="宋体" w:hAnsi="宋体" w:eastAsia="宋体" w:cs="宋体"/>
                <w:color w:val="auto"/>
                <w:sz w:val="21"/>
                <w:szCs w:val="21"/>
                <w:lang w:eastAsia="zh-CN"/>
              </w:rPr>
              <w:t>竞标函</w:t>
            </w:r>
            <w:r>
              <w:rPr>
                <w:rFonts w:hint="eastAsia" w:ascii="宋体" w:hAnsi="宋体" w:eastAsia="宋体" w:cs="宋体"/>
                <w:color w:val="auto"/>
                <w:sz w:val="21"/>
                <w:szCs w:val="21"/>
              </w:rPr>
              <w:t>》</w:t>
            </w:r>
          </w:p>
        </w:tc>
      </w:tr>
      <w:tr>
        <w:tblPrEx>
          <w:tblCellMar>
            <w:top w:w="0" w:type="dxa"/>
            <w:left w:w="108" w:type="dxa"/>
            <w:bottom w:w="0" w:type="dxa"/>
            <w:right w:w="108" w:type="dxa"/>
          </w:tblCellMar>
        </w:tblPrEx>
        <w:trPr>
          <w:trHeight w:val="930" w:hRule="atLeast"/>
        </w:trPr>
        <w:tc>
          <w:tcPr>
            <w:tcW w:w="9765" w:type="dxa"/>
            <w:gridSpan w:val="2"/>
            <w:tcBorders>
              <w:top w:val="single" w:color="auto" w:sz="4" w:space="0"/>
              <w:left w:val="single" w:color="auto" w:sz="4" w:space="0"/>
              <w:bottom w:val="nil"/>
              <w:right w:val="single" w:color="auto" w:sz="4" w:space="0"/>
            </w:tcBorders>
            <w:noWrap w:val="0"/>
            <w:vAlign w:val="top"/>
          </w:tcPr>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4、其他具体事项： </w:t>
            </w:r>
          </w:p>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详见《服务需求一览表》</w:t>
            </w:r>
          </w:p>
        </w:tc>
      </w:tr>
      <w:tr>
        <w:tblPrEx>
          <w:tblCellMar>
            <w:top w:w="0" w:type="dxa"/>
            <w:left w:w="108" w:type="dxa"/>
            <w:bottom w:w="0" w:type="dxa"/>
            <w:right w:w="108" w:type="dxa"/>
          </w:tblCellMar>
        </w:tblPrEx>
        <w:trPr>
          <w:trHeight w:val="1236" w:hRule="atLeast"/>
        </w:trPr>
        <w:tc>
          <w:tcPr>
            <w:tcW w:w="484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甲方（采购单位）（章）</w:t>
            </w:r>
          </w:p>
          <w:p>
            <w:pPr>
              <w:snapToGrid w:val="0"/>
              <w:spacing w:line="400" w:lineRule="exact"/>
              <w:ind w:firstLine="420" w:firstLineChars="200"/>
              <w:rPr>
                <w:rFonts w:hint="eastAsia" w:ascii="宋体" w:hAnsi="宋体" w:eastAsia="宋体" w:cs="宋体"/>
                <w:color w:val="auto"/>
                <w:sz w:val="21"/>
                <w:szCs w:val="21"/>
              </w:rPr>
            </w:pPr>
          </w:p>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年   月   日 </w:t>
            </w:r>
          </w:p>
        </w:tc>
        <w:tc>
          <w:tcPr>
            <w:tcW w:w="492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乙方（供应商）（章）</w:t>
            </w:r>
          </w:p>
          <w:p>
            <w:pPr>
              <w:snapToGrid w:val="0"/>
              <w:spacing w:line="400" w:lineRule="exact"/>
              <w:ind w:firstLine="420" w:firstLineChars="200"/>
              <w:rPr>
                <w:rFonts w:hint="eastAsia" w:ascii="宋体" w:hAnsi="宋体" w:eastAsia="宋体" w:cs="宋体"/>
                <w:color w:val="auto"/>
                <w:sz w:val="21"/>
                <w:szCs w:val="21"/>
              </w:rPr>
            </w:pPr>
          </w:p>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年   月   日</w:t>
            </w:r>
          </w:p>
        </w:tc>
      </w:tr>
    </w:tbl>
    <w:p>
      <w:pPr>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注：服务事项填不下时可另加附页</w:t>
      </w:r>
    </w:p>
    <w:p>
      <w:pPr>
        <w:snapToGrid w:val="0"/>
        <w:spacing w:line="400" w:lineRule="exact"/>
        <w:ind w:firstLine="420" w:firstLineChars="200"/>
        <w:rPr>
          <w:rFonts w:hint="eastAsia" w:ascii="宋体" w:hAnsi="宋体" w:eastAsia="宋体" w:cs="宋体"/>
          <w:color w:val="auto"/>
          <w:sz w:val="21"/>
          <w:szCs w:val="21"/>
        </w:rPr>
        <w:sectPr>
          <w:footerReference r:id="rId5" w:type="default"/>
          <w:pgSz w:w="11906" w:h="16838"/>
          <w:pgMar w:top="1440" w:right="1080" w:bottom="1440" w:left="1080" w:header="851" w:footer="992" w:gutter="0"/>
          <w:pgNumType w:fmt="decimal" w:start="1"/>
          <w:cols w:space="720" w:num="1"/>
          <w:docGrid w:type="lines" w:linePitch="312" w:charSpace="0"/>
        </w:sectPr>
      </w:pPr>
    </w:p>
    <w:p>
      <w:pPr>
        <w:spacing w:line="360" w:lineRule="exact"/>
        <w:rPr>
          <w:rFonts w:hint="eastAsia" w:ascii="宋体" w:hAnsi="宋体" w:cs="宋体"/>
          <w:color w:val="auto"/>
          <w:highlight w:val="none"/>
        </w:rPr>
      </w:pPr>
    </w:p>
    <w:p>
      <w:pPr>
        <w:pStyle w:val="44"/>
        <w:rPr>
          <w:rFonts w:hint="eastAsia" w:ascii="宋体" w:hAnsi="宋体" w:cs="宋体"/>
          <w:color w:val="auto"/>
          <w:highlight w:val="none"/>
        </w:rPr>
      </w:pPr>
      <w:bookmarkStart w:id="20" w:name="_Toc17211"/>
      <w:bookmarkStart w:id="21" w:name="_Toc84579511"/>
      <w:bookmarkStart w:id="22" w:name="_Toc1190"/>
      <w:r>
        <w:rPr>
          <w:rFonts w:hint="eastAsia" w:ascii="宋体" w:hAnsi="宋体" w:cs="宋体"/>
          <w:color w:val="auto"/>
          <w:highlight w:val="none"/>
        </w:rPr>
        <w:t>第六章 响应文件格式</w:t>
      </w:r>
      <w:bookmarkEnd w:id="20"/>
      <w:bookmarkEnd w:id="21"/>
      <w:bookmarkEnd w:id="22"/>
    </w:p>
    <w:p>
      <w:pPr>
        <w:spacing w:line="440" w:lineRule="atLeast"/>
        <w:rPr>
          <w:rFonts w:hint="eastAsia" w:ascii="宋体" w:hAnsi="宋体" w:cs="宋体"/>
          <w:b/>
          <w:color w:val="auto"/>
          <w:sz w:val="32"/>
          <w:szCs w:val="32"/>
          <w:highlight w:val="none"/>
        </w:rPr>
      </w:pPr>
    </w:p>
    <w:p>
      <w:pPr>
        <w:pStyle w:val="8"/>
        <w:rPr>
          <w:rFonts w:hint="eastAsia" w:ascii="宋体" w:hAnsi="宋体" w:cs="宋体"/>
          <w:bCs/>
          <w:color w:val="auto"/>
          <w:sz w:val="32"/>
          <w:szCs w:val="32"/>
          <w:highlight w:val="none"/>
        </w:rPr>
      </w:pPr>
    </w:p>
    <w:p>
      <w:pPr>
        <w:pStyle w:val="8"/>
        <w:rPr>
          <w:rFonts w:hint="eastAsia" w:ascii="宋体" w:hAnsi="宋体" w:cs="宋体"/>
          <w:bCs/>
          <w:color w:val="auto"/>
          <w:sz w:val="32"/>
          <w:szCs w:val="32"/>
          <w:highlight w:val="none"/>
        </w:rPr>
      </w:pPr>
    </w:p>
    <w:p>
      <w:pPr>
        <w:snapToGrid w:val="0"/>
        <w:spacing w:line="400" w:lineRule="atLeast"/>
        <w:jc w:val="center"/>
        <w:rPr>
          <w:rFonts w:hint="eastAsia" w:ascii="宋体" w:hAnsi="宋体" w:cs="宋体"/>
          <w:b/>
          <w:color w:val="auto"/>
          <w:sz w:val="52"/>
          <w:szCs w:val="52"/>
          <w:highlight w:val="none"/>
        </w:rPr>
      </w:pPr>
      <w:r>
        <w:rPr>
          <w:rFonts w:hint="eastAsia" w:ascii="宋体" w:hAnsi="宋体" w:cs="宋体"/>
          <w:b/>
          <w:color w:val="auto"/>
          <w:sz w:val="52"/>
          <w:szCs w:val="52"/>
          <w:highlight w:val="none"/>
        </w:rPr>
        <w:t>响 应 文 件</w:t>
      </w:r>
    </w:p>
    <w:p>
      <w:pPr>
        <w:snapToGrid w:val="0"/>
        <w:spacing w:line="400" w:lineRule="atLeast"/>
        <w:jc w:val="center"/>
        <w:rPr>
          <w:rFonts w:hint="eastAsia" w:ascii="宋体" w:hAnsi="宋体" w:cs="宋体"/>
          <w:b/>
          <w:color w:val="auto"/>
          <w:sz w:val="28"/>
          <w:szCs w:val="28"/>
          <w:highlight w:val="none"/>
        </w:rPr>
      </w:pPr>
    </w:p>
    <w:p>
      <w:pPr>
        <w:snapToGrid w:val="0"/>
        <w:spacing w:before="156" w:beforeLines="50" w:after="50"/>
        <w:rPr>
          <w:rFonts w:hint="eastAsia" w:ascii="宋体" w:hAnsi="宋体" w:cs="宋体"/>
          <w:bCs/>
          <w:color w:val="auto"/>
          <w:sz w:val="24"/>
          <w:szCs w:val="20"/>
          <w:highlight w:val="none"/>
        </w:rPr>
      </w:pPr>
    </w:p>
    <w:p>
      <w:pPr>
        <w:snapToGrid w:val="0"/>
        <w:spacing w:before="156" w:beforeLines="50" w:after="50"/>
        <w:ind w:firstLine="2289" w:firstLineChars="950"/>
        <w:rPr>
          <w:rFonts w:hint="eastAsia" w:ascii="宋体" w:hAnsi="宋体" w:cs="宋体"/>
          <w:b/>
          <w:color w:val="auto"/>
          <w:sz w:val="24"/>
          <w:highlight w:val="none"/>
        </w:rPr>
      </w:pPr>
      <w:r>
        <w:rPr>
          <w:rFonts w:hint="eastAsia" w:ascii="宋体" w:hAnsi="宋体" w:cs="宋体"/>
          <w:b/>
          <w:color w:val="auto"/>
          <w:sz w:val="24"/>
          <w:highlight w:val="none"/>
        </w:rPr>
        <w:t>项目名称：</w:t>
      </w:r>
    </w:p>
    <w:p>
      <w:pPr>
        <w:snapToGrid w:val="0"/>
        <w:spacing w:before="156" w:beforeLines="50" w:after="50"/>
        <w:ind w:firstLine="2289" w:firstLineChars="950"/>
        <w:rPr>
          <w:rFonts w:hint="eastAsia" w:ascii="宋体" w:hAnsi="宋体" w:cs="宋体"/>
          <w:b/>
          <w:color w:val="auto"/>
          <w:sz w:val="24"/>
          <w:highlight w:val="none"/>
        </w:rPr>
      </w:pPr>
      <w:r>
        <w:rPr>
          <w:rFonts w:hint="eastAsia" w:ascii="宋体" w:hAnsi="宋体" w:cs="宋体"/>
          <w:b/>
          <w:color w:val="auto"/>
          <w:sz w:val="24"/>
          <w:highlight w:val="none"/>
        </w:rPr>
        <w:t>项目编号：</w:t>
      </w:r>
    </w:p>
    <w:p>
      <w:pPr>
        <w:snapToGrid w:val="0"/>
        <w:spacing w:before="156" w:beforeLines="50" w:after="50"/>
        <w:ind w:firstLine="361" w:firstLineChars="150"/>
        <w:jc w:val="center"/>
        <w:rPr>
          <w:rFonts w:hint="eastAsia" w:ascii="宋体" w:hAnsi="宋体" w:cs="宋体"/>
          <w:bCs/>
          <w:color w:val="auto"/>
          <w:sz w:val="24"/>
          <w:szCs w:val="20"/>
          <w:highlight w:val="none"/>
        </w:rPr>
      </w:pPr>
      <w:r>
        <w:rPr>
          <w:rFonts w:hint="eastAsia" w:ascii="宋体" w:hAnsi="宋体" w:cs="宋体"/>
          <w:b/>
          <w:color w:val="auto"/>
          <w:sz w:val="24"/>
          <w:szCs w:val="20"/>
          <w:highlight w:val="none"/>
        </w:rPr>
        <w:t>竞标文件内容：</w:t>
      </w:r>
      <w:r>
        <w:rPr>
          <w:rFonts w:hint="eastAsia" w:ascii="宋体" w:hAnsi="宋体" w:cs="宋体"/>
          <w:bCs/>
          <w:color w:val="auto"/>
          <w:sz w:val="24"/>
          <w:szCs w:val="20"/>
          <w:highlight w:val="none"/>
        </w:rPr>
        <w:t>资格文件或报价文件或商务技术文件</w:t>
      </w:r>
    </w:p>
    <w:p>
      <w:pPr>
        <w:snapToGrid w:val="0"/>
        <w:spacing w:before="156" w:beforeLines="50" w:after="50"/>
        <w:ind w:firstLine="360" w:firstLineChars="150"/>
        <w:rPr>
          <w:rFonts w:hint="eastAsia" w:ascii="宋体" w:hAnsi="宋体" w:cs="宋体"/>
          <w:bCs/>
          <w:color w:val="auto"/>
          <w:sz w:val="24"/>
          <w:szCs w:val="20"/>
          <w:highlight w:val="none"/>
        </w:rPr>
      </w:pPr>
    </w:p>
    <w:p>
      <w:pPr>
        <w:spacing w:line="400" w:lineRule="exact"/>
        <w:ind w:firstLine="1050" w:firstLineChars="500"/>
        <w:rPr>
          <w:rFonts w:hint="eastAsia" w:ascii="宋体" w:hAnsi="宋体" w:cs="宋体"/>
          <w:color w:val="auto"/>
          <w:szCs w:val="21"/>
          <w:highlight w:val="none"/>
        </w:rPr>
      </w:pPr>
    </w:p>
    <w:p>
      <w:pPr>
        <w:spacing w:line="400" w:lineRule="exact"/>
        <w:ind w:firstLine="1050" w:firstLineChars="500"/>
        <w:rPr>
          <w:rFonts w:hint="eastAsia" w:ascii="宋体" w:hAnsi="宋体" w:cs="宋体"/>
          <w:color w:val="auto"/>
          <w:szCs w:val="21"/>
          <w:highlight w:val="none"/>
        </w:rPr>
      </w:pPr>
    </w:p>
    <w:p>
      <w:pPr>
        <w:snapToGrid w:val="0"/>
        <w:spacing w:before="156" w:beforeLines="50" w:after="50"/>
        <w:ind w:firstLine="360" w:firstLineChars="150"/>
        <w:rPr>
          <w:rFonts w:hint="eastAsia" w:ascii="宋体" w:hAnsi="宋体" w:cs="宋体"/>
          <w:bCs/>
          <w:color w:val="auto"/>
          <w:sz w:val="24"/>
          <w:highlight w:val="none"/>
        </w:rPr>
      </w:pPr>
    </w:p>
    <w:p>
      <w:pPr>
        <w:pStyle w:val="8"/>
        <w:rPr>
          <w:rFonts w:hint="eastAsia" w:ascii="宋体" w:hAnsi="宋体" w:cs="宋体"/>
          <w:bCs/>
          <w:color w:val="auto"/>
          <w:sz w:val="24"/>
          <w:highlight w:val="none"/>
        </w:rPr>
      </w:pPr>
    </w:p>
    <w:p>
      <w:pPr>
        <w:pStyle w:val="8"/>
        <w:rPr>
          <w:rFonts w:hint="eastAsia" w:ascii="宋体" w:hAnsi="宋体" w:cs="宋体"/>
          <w:bCs/>
          <w:color w:val="auto"/>
          <w:sz w:val="24"/>
          <w:highlight w:val="none"/>
        </w:rPr>
      </w:pPr>
    </w:p>
    <w:p>
      <w:pPr>
        <w:pStyle w:val="8"/>
        <w:rPr>
          <w:rFonts w:hint="eastAsia" w:ascii="宋体" w:hAnsi="宋体" w:cs="宋体"/>
          <w:bCs/>
          <w:color w:val="auto"/>
          <w:sz w:val="24"/>
          <w:highlight w:val="none"/>
        </w:rPr>
      </w:pPr>
    </w:p>
    <w:p>
      <w:pPr>
        <w:pStyle w:val="8"/>
        <w:rPr>
          <w:rFonts w:hint="eastAsia" w:ascii="宋体" w:hAnsi="宋体" w:cs="宋体"/>
          <w:bCs/>
          <w:color w:val="auto"/>
          <w:sz w:val="24"/>
          <w:highlight w:val="none"/>
        </w:rPr>
      </w:pPr>
    </w:p>
    <w:p>
      <w:pPr>
        <w:pStyle w:val="8"/>
        <w:rPr>
          <w:rFonts w:hint="eastAsia" w:ascii="宋体" w:hAnsi="宋体" w:cs="宋体"/>
          <w:bCs/>
          <w:color w:val="auto"/>
          <w:sz w:val="24"/>
          <w:highlight w:val="none"/>
        </w:rPr>
      </w:pPr>
    </w:p>
    <w:p>
      <w:pPr>
        <w:pStyle w:val="8"/>
        <w:rPr>
          <w:rFonts w:hint="eastAsia" w:ascii="宋体" w:hAnsi="宋体" w:cs="宋体"/>
          <w:bCs/>
          <w:color w:val="auto"/>
          <w:sz w:val="24"/>
          <w:highlight w:val="none"/>
        </w:rPr>
      </w:pPr>
    </w:p>
    <w:p>
      <w:pPr>
        <w:snapToGrid w:val="0"/>
        <w:spacing w:before="156" w:beforeLines="50" w:after="50"/>
        <w:rPr>
          <w:rFonts w:ascii="宋体" w:hAnsi="宋体" w:cs="宋体"/>
          <w:bCs/>
          <w:color w:val="auto"/>
          <w:sz w:val="24"/>
          <w:highlight w:val="none"/>
        </w:rPr>
      </w:pPr>
      <w:r>
        <w:rPr>
          <w:rFonts w:hint="eastAsia" w:ascii="宋体" w:hAnsi="宋体" w:cs="宋体"/>
          <w:bCs/>
          <w:color w:val="auto"/>
          <w:sz w:val="24"/>
          <w:highlight w:val="none"/>
        </w:rPr>
        <w:t xml:space="preserve">  </w:t>
      </w:r>
    </w:p>
    <w:p>
      <w:pPr>
        <w:snapToGrid w:val="0"/>
        <w:spacing w:line="400" w:lineRule="atLeast"/>
        <w:ind w:firstLine="240" w:firstLineChars="100"/>
        <w:jc w:val="center"/>
        <w:rPr>
          <w:rFonts w:hint="eastAsia" w:ascii="宋体" w:hAnsi="宋体" w:cs="宋体"/>
          <w:bCs/>
          <w:color w:val="auto"/>
          <w:sz w:val="24"/>
          <w:highlight w:val="none"/>
          <w:u w:val="single"/>
        </w:rPr>
      </w:pPr>
      <w:bookmarkStart w:id="23" w:name="_Toc32056_WPSOffice_Level2"/>
      <w:bookmarkStart w:id="24" w:name="_Toc9622_WPSOffice_Level2"/>
      <w:r>
        <w:rPr>
          <w:rFonts w:hint="eastAsia" w:ascii="宋体" w:hAnsi="宋体" w:cs="宋体"/>
          <w:bCs/>
          <w:color w:val="auto"/>
          <w:sz w:val="24"/>
          <w:highlight w:val="none"/>
        </w:rPr>
        <w:t>采购代理机构：</w:t>
      </w:r>
      <w:r>
        <w:rPr>
          <w:rFonts w:hint="eastAsia" w:ascii="宋体" w:hAnsi="宋体" w:cs="宋体"/>
          <w:bCs/>
          <w:color w:val="auto"/>
          <w:sz w:val="24"/>
          <w:highlight w:val="none"/>
          <w:u w:val="single"/>
        </w:rPr>
        <w:t xml:space="preserve"> 广西宜智工程咨询有限公司</w:t>
      </w:r>
    </w:p>
    <w:p>
      <w:pPr>
        <w:pStyle w:val="22"/>
        <w:spacing w:line="400" w:lineRule="atLeast"/>
        <w:ind w:firstLine="2640" w:firstLineChars="1100"/>
        <w:rPr>
          <w:rFonts w:hint="eastAsia" w:ascii="宋体" w:hAnsi="宋体" w:eastAsia="宋体" w:cs="宋体"/>
          <w:bCs/>
          <w:color w:val="auto"/>
          <w:sz w:val="24"/>
          <w:szCs w:val="24"/>
          <w:highlight w:val="none"/>
        </w:rPr>
      </w:pPr>
      <w:bookmarkStart w:id="25" w:name="_Toc4932_WPSOffice_Level2"/>
      <w:bookmarkStart w:id="26" w:name="_Toc20319_WPSOffice_Level2"/>
      <w:r>
        <w:rPr>
          <w:rFonts w:hint="eastAsia" w:ascii="宋体" w:hAnsi="宋体" w:eastAsia="宋体" w:cs="宋体"/>
          <w:bCs/>
          <w:color w:val="auto"/>
          <w:sz w:val="24"/>
          <w:szCs w:val="24"/>
          <w:highlight w:val="none"/>
        </w:rPr>
        <w:t>磋商供应商[公章(CA签章)]：</w:t>
      </w:r>
      <w:bookmarkEnd w:id="25"/>
      <w:bookmarkEnd w:id="26"/>
    </w:p>
    <w:p>
      <w:pPr>
        <w:pStyle w:val="27"/>
        <w:spacing w:line="400" w:lineRule="atLeast"/>
        <w:ind w:firstLine="240" w:firstLineChars="100"/>
        <w:jc w:val="center"/>
        <w:rPr>
          <w:rFonts w:hint="eastAsia" w:hAnsi="宋体" w:cs="宋体"/>
          <w:bCs/>
          <w:color w:val="auto"/>
          <w:sz w:val="24"/>
          <w:szCs w:val="24"/>
          <w:highlight w:val="none"/>
          <w:u w:val="single"/>
        </w:rPr>
      </w:pPr>
      <w:r>
        <w:rPr>
          <w:rFonts w:hint="eastAsia" w:hAnsi="宋体" w:cs="宋体"/>
          <w:bCs/>
          <w:color w:val="auto"/>
          <w:sz w:val="24"/>
          <w:szCs w:val="24"/>
          <w:highlight w:val="none"/>
        </w:rPr>
        <w:t xml:space="preserve">                法定代表人、负责人或相应的委托代理人签字（或个人CA签章)：</w:t>
      </w:r>
    </w:p>
    <w:p>
      <w:pPr>
        <w:snapToGrid w:val="0"/>
        <w:spacing w:before="156" w:beforeLines="50" w:after="50"/>
        <w:ind w:firstLine="360" w:firstLineChars="150"/>
        <w:jc w:val="center"/>
        <w:rPr>
          <w:rFonts w:hint="eastAsia" w:ascii="宋体" w:hAnsi="宋体" w:cs="宋体"/>
          <w:bCs/>
          <w:color w:val="auto"/>
          <w:sz w:val="24"/>
          <w:highlight w:val="none"/>
          <w:u w:val="single"/>
        </w:rPr>
      </w:pPr>
    </w:p>
    <w:bookmarkEnd w:id="23"/>
    <w:bookmarkEnd w:id="24"/>
    <w:p>
      <w:pPr>
        <w:snapToGrid w:val="0"/>
        <w:spacing w:before="156" w:beforeLines="50" w:after="50"/>
        <w:ind w:firstLine="360" w:firstLineChars="150"/>
        <w:jc w:val="center"/>
        <w:rPr>
          <w:rFonts w:hint="eastAsia" w:ascii="宋体" w:hAnsi="宋体" w:cs="宋体"/>
          <w:bCs/>
          <w:color w:val="auto"/>
          <w:sz w:val="24"/>
          <w:highlight w:val="none"/>
        </w:rPr>
      </w:pPr>
      <w:bookmarkStart w:id="27" w:name="_Toc26465_WPSOffice_Level2"/>
      <w:bookmarkStart w:id="28" w:name="_Toc15933_WPSOffice_Level2"/>
      <w:r>
        <w:rPr>
          <w:rFonts w:hint="eastAsia" w:ascii="宋体" w:hAnsi="宋体" w:cs="宋体"/>
          <w:bCs/>
          <w:color w:val="auto"/>
          <w:sz w:val="24"/>
          <w:highlight w:val="none"/>
        </w:rPr>
        <w:t>日期：</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日</w:t>
      </w:r>
      <w:bookmarkEnd w:id="27"/>
      <w:bookmarkEnd w:id="28"/>
    </w:p>
    <w:p>
      <w:pPr>
        <w:spacing w:line="440" w:lineRule="atLeast"/>
        <w:rPr>
          <w:rFonts w:hint="eastAsia" w:ascii="宋体" w:hAnsi="宋体" w:cs="宋体"/>
          <w:b/>
          <w:color w:val="auto"/>
          <w:sz w:val="32"/>
          <w:szCs w:val="32"/>
          <w:highlight w:val="none"/>
        </w:rPr>
      </w:pPr>
    </w:p>
    <w:p>
      <w:pPr>
        <w:spacing w:line="440" w:lineRule="atLeast"/>
        <w:rPr>
          <w:rFonts w:hint="eastAsia" w:ascii="宋体" w:hAnsi="宋体" w:cs="宋体"/>
          <w:b/>
          <w:color w:val="auto"/>
          <w:sz w:val="28"/>
          <w:szCs w:val="28"/>
          <w:highlight w:val="none"/>
        </w:rPr>
      </w:pPr>
    </w:p>
    <w:p>
      <w:pPr>
        <w:spacing w:line="440" w:lineRule="atLeast"/>
        <w:rPr>
          <w:rFonts w:ascii="宋体" w:hAnsi="宋体" w:cs="宋体"/>
          <w:b/>
          <w:color w:val="auto"/>
          <w:sz w:val="28"/>
          <w:szCs w:val="28"/>
          <w:highlight w:val="none"/>
        </w:rPr>
      </w:pPr>
    </w:p>
    <w:p>
      <w:pPr>
        <w:pStyle w:val="31"/>
        <w:rPr>
          <w:color w:val="auto"/>
          <w:highlight w:val="none"/>
        </w:rPr>
      </w:pPr>
    </w:p>
    <w:p>
      <w:pPr>
        <w:pStyle w:val="31"/>
        <w:rPr>
          <w:color w:val="auto"/>
          <w:highlight w:val="none"/>
        </w:rPr>
      </w:pPr>
    </w:p>
    <w:p>
      <w:pPr>
        <w:pStyle w:val="31"/>
        <w:rPr>
          <w:rFonts w:hint="eastAsia"/>
          <w:color w:val="auto"/>
          <w:highlight w:val="none"/>
        </w:rPr>
      </w:pPr>
    </w:p>
    <w:p>
      <w:pPr>
        <w:pStyle w:val="21"/>
        <w:jc w:val="left"/>
        <w:rPr>
          <w:rFonts w:hint="eastAsia"/>
          <w:b/>
          <w:bCs/>
          <w:color w:val="auto"/>
          <w:highlight w:val="none"/>
        </w:rPr>
      </w:pPr>
      <w:r>
        <w:rPr>
          <w:rFonts w:hint="eastAsia"/>
          <w:b/>
          <w:bCs/>
          <w:color w:val="auto"/>
          <w:highlight w:val="none"/>
        </w:rPr>
        <w:t>响应文件的组成：</w:t>
      </w:r>
    </w:p>
    <w:p>
      <w:pPr>
        <w:tabs>
          <w:tab w:val="left" w:pos="1305"/>
        </w:tabs>
        <w:spacing w:line="360" w:lineRule="atLeast"/>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1.资格文件：</w:t>
      </w:r>
    </w:p>
    <w:p>
      <w:pPr>
        <w:tabs>
          <w:tab w:val="left" w:pos="1305"/>
        </w:tabs>
        <w:spacing w:line="360" w:lineRule="atLeas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（1）供应商相应的法定代表人或负责人身份证正反两面复印件</w:t>
      </w:r>
      <w:r>
        <w:rPr>
          <w:rFonts w:hint="eastAsia" w:ascii="宋体" w:hAnsi="宋体" w:cs="宋体"/>
          <w:b/>
          <w:color w:val="auto"/>
          <w:kern w:val="0"/>
          <w:szCs w:val="21"/>
          <w:highlight w:val="none"/>
        </w:rPr>
        <w:t>（必须提供，否则作无效竞标处理）</w:t>
      </w:r>
      <w:r>
        <w:rPr>
          <w:rFonts w:hint="eastAsia" w:ascii="宋体" w:hAnsi="宋体" w:cs="宋体"/>
          <w:b/>
          <w:bCs/>
          <w:color w:val="auto"/>
          <w:kern w:val="0"/>
          <w:szCs w:val="21"/>
          <w:highlight w:val="none"/>
        </w:rPr>
        <w:t>；</w:t>
      </w:r>
    </w:p>
    <w:p>
      <w:pPr>
        <w:tabs>
          <w:tab w:val="left" w:pos="1305"/>
        </w:tabs>
        <w:spacing w:line="360" w:lineRule="atLeast"/>
        <w:ind w:firstLine="420" w:firstLineChars="200"/>
        <w:rPr>
          <w:rFonts w:hint="eastAsia" w:ascii="宋体" w:hAnsi="宋体" w:cs="宋体"/>
          <w:b/>
          <w:bCs/>
          <w:color w:val="auto"/>
          <w:kern w:val="0"/>
          <w:szCs w:val="21"/>
          <w:highlight w:val="none"/>
        </w:rPr>
      </w:pPr>
      <w:r>
        <w:rPr>
          <w:rFonts w:hint="eastAsia" w:ascii="宋体" w:hAnsi="宋体" w:cs="宋体"/>
          <w:color w:val="auto"/>
          <w:kern w:val="0"/>
          <w:szCs w:val="21"/>
          <w:highlight w:val="none"/>
        </w:rPr>
        <w:t>（2）供应商的授权委托书原件、委托代理人</w:t>
      </w:r>
      <w:r>
        <w:rPr>
          <w:rFonts w:hint="eastAsia" w:ascii="宋体" w:hAnsi="宋体" w:cs="宋体"/>
          <w:color w:val="auto"/>
          <w:kern w:val="0"/>
          <w:highlight w:val="none"/>
        </w:rPr>
        <w:t>身份证正反面</w:t>
      </w:r>
      <w:r>
        <w:rPr>
          <w:rFonts w:hint="eastAsia" w:ascii="宋体" w:hAnsi="宋体" w:cs="宋体"/>
          <w:color w:val="auto"/>
          <w:kern w:val="0"/>
          <w:szCs w:val="21"/>
          <w:highlight w:val="none"/>
        </w:rPr>
        <w:t>复印件</w:t>
      </w:r>
      <w:r>
        <w:rPr>
          <w:rFonts w:hint="eastAsia" w:ascii="宋体" w:hAnsi="宋体" w:cs="宋体"/>
          <w:b/>
          <w:color w:val="auto"/>
          <w:kern w:val="0"/>
          <w:szCs w:val="21"/>
          <w:highlight w:val="none"/>
        </w:rPr>
        <w:t>（委托代理时必须提供，否则作无效竞标处理）</w:t>
      </w:r>
      <w:r>
        <w:rPr>
          <w:rFonts w:hint="eastAsia" w:ascii="宋体" w:hAnsi="宋体" w:cs="宋体"/>
          <w:b/>
          <w:bCs/>
          <w:color w:val="auto"/>
          <w:kern w:val="0"/>
          <w:szCs w:val="21"/>
          <w:highlight w:val="none"/>
        </w:rPr>
        <w:t>；</w:t>
      </w:r>
    </w:p>
    <w:p>
      <w:pPr>
        <w:pStyle w:val="8"/>
        <w:rPr>
          <w:rFonts w:hint="eastAsia" w:ascii="宋体" w:hAnsi="宋体" w:cs="宋体"/>
          <w:b/>
          <w:bCs/>
          <w:color w:val="auto"/>
          <w:kern w:val="0"/>
          <w:szCs w:val="21"/>
          <w:highlight w:val="none"/>
        </w:rPr>
      </w:pPr>
    </w:p>
    <w:p>
      <w:pPr>
        <w:pStyle w:val="27"/>
        <w:ind w:firstLine="551" w:firstLineChars="196"/>
        <w:jc w:val="center"/>
        <w:rPr>
          <w:rFonts w:cs="宋体"/>
          <w:b/>
          <w:color w:val="auto"/>
          <w:kern w:val="0"/>
          <w:sz w:val="28"/>
          <w:szCs w:val="28"/>
          <w:highlight w:val="none"/>
        </w:rPr>
      </w:pPr>
      <w:r>
        <w:rPr>
          <w:rFonts w:hint="eastAsia" w:hAnsi="宋体" w:cs="宋体"/>
          <w:b/>
          <w:color w:val="auto"/>
          <w:kern w:val="0"/>
          <w:sz w:val="28"/>
          <w:szCs w:val="28"/>
          <w:highlight w:val="none"/>
        </w:rPr>
        <w:t>授权委托书（格式一）</w:t>
      </w:r>
    </w:p>
    <w:p>
      <w:pPr>
        <w:pStyle w:val="27"/>
        <w:rPr>
          <w:rFonts w:cs="宋体"/>
          <w:color w:val="auto"/>
          <w:kern w:val="0"/>
          <w:highlight w:val="none"/>
        </w:rPr>
      </w:pPr>
    </w:p>
    <w:p>
      <w:pPr>
        <w:spacing w:line="400" w:lineRule="exact"/>
        <w:rPr>
          <w:rFonts w:hint="eastAsia" w:ascii="宋体" w:cs="宋体"/>
          <w:color w:val="auto"/>
          <w:kern w:val="0"/>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广西宜智工程咨询有限公司</w:t>
      </w:r>
    </w:p>
    <w:p>
      <w:pPr>
        <w:spacing w:line="400" w:lineRule="exact"/>
        <w:rPr>
          <w:rFonts w:ascii="宋体" w:cs="宋体"/>
          <w:color w:val="auto"/>
          <w:kern w:val="0"/>
          <w:szCs w:val="21"/>
          <w:highlight w:val="none"/>
        </w:rPr>
      </w:pPr>
    </w:p>
    <w:p>
      <w:pPr>
        <w:pStyle w:val="27"/>
        <w:spacing w:line="400" w:lineRule="exact"/>
        <w:ind w:firstLine="420" w:firstLineChars="200"/>
        <w:rPr>
          <w:rFonts w:cs="宋体"/>
          <w:color w:val="auto"/>
          <w:kern w:val="0"/>
          <w:highlight w:val="none"/>
        </w:rPr>
      </w:pPr>
      <w:r>
        <w:rPr>
          <w:rFonts w:hint="eastAsia" w:hAnsi="宋体" w:cs="宋体"/>
          <w:color w:val="auto"/>
          <w:kern w:val="0"/>
          <w:highlight w:val="none"/>
        </w:rPr>
        <w:t>我（姓名）系（供应商名称）的法定代表人（负责人），现授权委托本单位在职职工（姓</w:t>
      </w:r>
      <w:r>
        <w:rPr>
          <w:rFonts w:hAnsi="宋体" w:cs="宋体"/>
          <w:color w:val="auto"/>
          <w:kern w:val="0"/>
          <w:highlight w:val="none"/>
        </w:rPr>
        <w:t xml:space="preserve"> </w:t>
      </w:r>
      <w:r>
        <w:rPr>
          <w:rFonts w:hint="eastAsia" w:hAnsi="宋体" w:cs="宋体"/>
          <w:color w:val="auto"/>
          <w:kern w:val="0"/>
          <w:highlight w:val="none"/>
        </w:rPr>
        <w:t>名）以我公司名义参加</w:t>
      </w:r>
      <w:r>
        <w:rPr>
          <w:rFonts w:hint="eastAsia" w:hAnsi="宋体" w:cs="宋体"/>
          <w:color w:val="auto"/>
          <w:kern w:val="0"/>
          <w:highlight w:val="none"/>
          <w:u w:val="single"/>
        </w:rPr>
        <w:t>（项目名称及项目编号）</w:t>
      </w:r>
      <w:r>
        <w:rPr>
          <w:rFonts w:hAnsi="宋体" w:cs="宋体"/>
          <w:color w:val="auto"/>
          <w:kern w:val="0"/>
          <w:highlight w:val="none"/>
          <w:u w:val="single"/>
        </w:rPr>
        <w:t xml:space="preserve">        </w:t>
      </w:r>
      <w:r>
        <w:rPr>
          <w:rFonts w:hint="eastAsia" w:hAnsi="宋体" w:cs="宋体"/>
          <w:color w:val="auto"/>
          <w:kern w:val="0"/>
          <w:highlight w:val="none"/>
        </w:rPr>
        <w:t>项目的磋商活动，并代表我方全权办理针对上述项目的磋商、签约等具体事务和签署相关文件。</w:t>
      </w:r>
    </w:p>
    <w:p>
      <w:pPr>
        <w:pStyle w:val="27"/>
        <w:spacing w:line="400" w:lineRule="exact"/>
        <w:ind w:firstLine="420" w:firstLineChars="200"/>
        <w:rPr>
          <w:rFonts w:cs="宋体"/>
          <w:color w:val="auto"/>
          <w:kern w:val="0"/>
          <w:highlight w:val="none"/>
        </w:rPr>
      </w:pPr>
      <w:r>
        <w:rPr>
          <w:rFonts w:hint="eastAsia" w:hAnsi="宋体" w:cs="宋体"/>
          <w:color w:val="auto"/>
          <w:kern w:val="0"/>
          <w:highlight w:val="none"/>
        </w:rPr>
        <w:t>我方对被授权人的签字事项负全部责任。</w:t>
      </w:r>
    </w:p>
    <w:p>
      <w:pPr>
        <w:pStyle w:val="27"/>
        <w:spacing w:line="400" w:lineRule="exact"/>
        <w:ind w:firstLine="420" w:firstLineChars="200"/>
        <w:rPr>
          <w:rFonts w:cs="宋体"/>
          <w:color w:val="auto"/>
          <w:kern w:val="0"/>
          <w:highlight w:val="none"/>
          <w:u w:val="single"/>
        </w:rPr>
      </w:pPr>
      <w:r>
        <w:rPr>
          <w:rFonts w:hint="eastAsia" w:hAnsi="宋体" w:cs="宋体"/>
          <w:color w:val="auto"/>
          <w:kern w:val="0"/>
          <w:highlight w:val="none"/>
        </w:rPr>
        <w:t>授权委托代理期限：从年月</w:t>
      </w:r>
      <w:r>
        <w:rPr>
          <w:rFonts w:hAnsi="宋体" w:cs="宋体"/>
          <w:color w:val="auto"/>
          <w:kern w:val="0"/>
          <w:highlight w:val="none"/>
        </w:rPr>
        <w:t xml:space="preserve">  </w:t>
      </w:r>
      <w:r>
        <w:rPr>
          <w:rFonts w:hint="eastAsia" w:hAnsi="宋体" w:cs="宋体"/>
          <w:color w:val="auto"/>
          <w:kern w:val="0"/>
          <w:highlight w:val="none"/>
        </w:rPr>
        <w:t>日起至年月</w:t>
      </w:r>
      <w:r>
        <w:rPr>
          <w:rFonts w:hAnsi="宋体" w:cs="宋体"/>
          <w:color w:val="auto"/>
          <w:kern w:val="0"/>
          <w:highlight w:val="none"/>
        </w:rPr>
        <w:t xml:space="preserve"> </w:t>
      </w:r>
      <w:r>
        <w:rPr>
          <w:rFonts w:hint="eastAsia" w:hAnsi="宋体" w:cs="宋体"/>
          <w:color w:val="auto"/>
          <w:kern w:val="0"/>
          <w:highlight w:val="none"/>
        </w:rPr>
        <w:t>日止。</w:t>
      </w:r>
    </w:p>
    <w:p>
      <w:pPr>
        <w:pStyle w:val="27"/>
        <w:spacing w:line="400" w:lineRule="exact"/>
        <w:rPr>
          <w:rFonts w:cs="宋体"/>
          <w:color w:val="auto"/>
          <w:kern w:val="0"/>
          <w:highlight w:val="none"/>
          <w:u w:val="single"/>
        </w:rPr>
      </w:pPr>
    </w:p>
    <w:p>
      <w:pPr>
        <w:spacing w:line="400" w:lineRule="exact"/>
        <w:ind w:firstLine="420" w:firstLineChars="200"/>
        <w:rPr>
          <w:rFonts w:ascii="宋体" w:cs="宋体"/>
          <w:color w:val="auto"/>
          <w:kern w:val="0"/>
          <w:highlight w:val="none"/>
        </w:rPr>
      </w:pPr>
      <w:r>
        <w:rPr>
          <w:rFonts w:hint="eastAsia" w:ascii="宋体" w:hAnsi="宋体" w:cs="宋体"/>
          <w:color w:val="auto"/>
          <w:kern w:val="0"/>
          <w:highlight w:val="none"/>
        </w:rPr>
        <w:t>代理人无转委托权</w:t>
      </w:r>
      <w:r>
        <w:rPr>
          <w:rFonts w:ascii="宋体" w:cs="宋体"/>
          <w:color w:val="auto"/>
          <w:kern w:val="0"/>
          <w:highlight w:val="none"/>
        </w:rPr>
        <w:t>,</w:t>
      </w:r>
      <w:r>
        <w:rPr>
          <w:rFonts w:hint="eastAsia" w:ascii="宋体" w:hAnsi="宋体" w:cs="宋体"/>
          <w:color w:val="auto"/>
          <w:kern w:val="0"/>
          <w:highlight w:val="none"/>
        </w:rPr>
        <w:t>特此委托。</w:t>
      </w:r>
    </w:p>
    <w:p>
      <w:pPr>
        <w:rPr>
          <w:color w:val="auto"/>
          <w:highlight w:val="none"/>
        </w:rPr>
      </w:pPr>
    </w:p>
    <w:p>
      <w:pPr>
        <w:rPr>
          <w:color w:val="auto"/>
          <w:highlight w:val="none"/>
        </w:rPr>
      </w:pPr>
    </w:p>
    <w:p>
      <w:pPr>
        <w:snapToGrid w:val="0"/>
        <w:spacing w:line="400" w:lineRule="exact"/>
        <w:ind w:firstLine="420"/>
        <w:outlineLvl w:val="4"/>
        <w:rPr>
          <w:rFonts w:ascii="宋体" w:cs="宋体"/>
          <w:color w:val="auto"/>
          <w:kern w:val="0"/>
          <w:szCs w:val="21"/>
          <w:highlight w:val="none"/>
        </w:rPr>
      </w:pPr>
    </w:p>
    <w:p>
      <w:pPr>
        <w:spacing w:line="40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供应商[公章（CA签章）]：</w:t>
      </w:r>
    </w:p>
    <w:p>
      <w:pPr>
        <w:spacing w:line="400" w:lineRule="exact"/>
        <w:ind w:firstLine="420" w:firstLineChars="200"/>
        <w:rPr>
          <w:rFonts w:hint="eastAsia" w:ascii="宋体" w:hAnsi="宋体" w:cs="宋体"/>
          <w:color w:val="auto"/>
          <w:kern w:val="0"/>
          <w:highlight w:val="none"/>
        </w:rPr>
      </w:pPr>
    </w:p>
    <w:p>
      <w:pPr>
        <w:spacing w:line="40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法定代表人（负责人）签字（或个人CA签章）：　　</w:t>
      </w:r>
    </w:p>
    <w:p>
      <w:pPr>
        <w:snapToGrid w:val="0"/>
        <w:spacing w:line="400" w:lineRule="exact"/>
        <w:ind w:firstLine="630" w:firstLineChars="300"/>
        <w:outlineLvl w:val="4"/>
        <w:rPr>
          <w:rFonts w:ascii="宋体" w:cs="宋体"/>
          <w:color w:val="auto"/>
          <w:kern w:val="0"/>
          <w:szCs w:val="21"/>
          <w:highlight w:val="none"/>
        </w:rPr>
      </w:pPr>
    </w:p>
    <w:p>
      <w:pPr>
        <w:spacing w:line="40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年     月     日</w:t>
      </w:r>
    </w:p>
    <w:p>
      <w:pPr>
        <w:spacing w:line="400" w:lineRule="exact"/>
        <w:ind w:firstLine="420" w:firstLineChars="200"/>
        <w:rPr>
          <w:rFonts w:hint="eastAsia" w:ascii="宋体" w:hAnsi="宋体" w:cs="宋体"/>
          <w:color w:val="auto"/>
          <w:kern w:val="0"/>
          <w:highlight w:val="none"/>
        </w:rPr>
      </w:pPr>
    </w:p>
    <w:p>
      <w:pPr>
        <w:rPr>
          <w:color w:val="auto"/>
          <w:highlight w:val="none"/>
        </w:rPr>
      </w:pPr>
      <w:r>
        <w:rPr>
          <w:rFonts w:hint="eastAsia"/>
          <w:color w:val="auto"/>
          <w:highlight w:val="none"/>
        </w:rPr>
        <w:t>附：委托代理人有效的身份证正反两面复印件；</w:t>
      </w:r>
    </w:p>
    <w:p>
      <w:pPr>
        <w:pStyle w:val="27"/>
        <w:spacing w:line="380" w:lineRule="exact"/>
        <w:rPr>
          <w:rFonts w:hAnsi="宋体" w:cs="宋体"/>
          <w:b/>
          <w:color w:val="auto"/>
          <w:kern w:val="0"/>
          <w:sz w:val="28"/>
          <w:szCs w:val="28"/>
          <w:highlight w:val="none"/>
        </w:rPr>
      </w:pPr>
    </w:p>
    <w:p>
      <w:pPr>
        <w:pStyle w:val="8"/>
        <w:rPr>
          <w:rFonts w:hint="eastAsia" w:ascii="宋体" w:hAnsi="宋体" w:cs="宋体"/>
          <w:b/>
          <w:bCs/>
          <w:color w:val="auto"/>
          <w:kern w:val="0"/>
          <w:szCs w:val="21"/>
          <w:highlight w:val="none"/>
        </w:rPr>
      </w:pPr>
    </w:p>
    <w:p>
      <w:pPr>
        <w:pStyle w:val="8"/>
        <w:rPr>
          <w:rFonts w:hint="eastAsia" w:ascii="宋体" w:hAnsi="宋体" w:cs="宋体"/>
          <w:b/>
          <w:bCs/>
          <w:color w:val="auto"/>
          <w:kern w:val="0"/>
          <w:szCs w:val="21"/>
          <w:highlight w:val="none"/>
        </w:rPr>
      </w:pPr>
    </w:p>
    <w:p>
      <w:pPr>
        <w:pStyle w:val="8"/>
        <w:rPr>
          <w:rFonts w:hint="eastAsia" w:ascii="宋体" w:hAnsi="宋体" w:cs="宋体"/>
          <w:b/>
          <w:bCs/>
          <w:color w:val="auto"/>
          <w:kern w:val="0"/>
          <w:szCs w:val="21"/>
          <w:highlight w:val="none"/>
        </w:rPr>
      </w:pPr>
    </w:p>
    <w:p>
      <w:pPr>
        <w:pStyle w:val="8"/>
        <w:rPr>
          <w:rFonts w:hint="eastAsia" w:ascii="宋体" w:hAnsi="宋体" w:cs="宋体"/>
          <w:b/>
          <w:bCs/>
          <w:color w:val="auto"/>
          <w:kern w:val="0"/>
          <w:szCs w:val="21"/>
          <w:highlight w:val="none"/>
        </w:rPr>
      </w:pPr>
    </w:p>
    <w:p>
      <w:pPr>
        <w:pStyle w:val="8"/>
        <w:rPr>
          <w:rFonts w:hint="eastAsia" w:ascii="宋体" w:hAnsi="宋体" w:cs="宋体"/>
          <w:b/>
          <w:bCs/>
          <w:color w:val="auto"/>
          <w:kern w:val="0"/>
          <w:szCs w:val="21"/>
          <w:highlight w:val="none"/>
        </w:rPr>
      </w:pPr>
    </w:p>
    <w:p>
      <w:pPr>
        <w:pStyle w:val="8"/>
        <w:rPr>
          <w:rFonts w:hint="eastAsia" w:ascii="宋体" w:hAnsi="宋体" w:cs="宋体"/>
          <w:b/>
          <w:bCs/>
          <w:color w:val="auto"/>
          <w:kern w:val="0"/>
          <w:szCs w:val="21"/>
          <w:highlight w:val="none"/>
        </w:rPr>
      </w:pPr>
    </w:p>
    <w:p>
      <w:pPr>
        <w:pStyle w:val="8"/>
        <w:rPr>
          <w:rFonts w:hint="eastAsia" w:ascii="宋体" w:hAnsi="宋体" w:cs="宋体"/>
          <w:b/>
          <w:bCs/>
          <w:color w:val="auto"/>
          <w:kern w:val="0"/>
          <w:szCs w:val="21"/>
          <w:highlight w:val="none"/>
        </w:rPr>
      </w:pPr>
    </w:p>
    <w:p>
      <w:pPr>
        <w:pStyle w:val="8"/>
        <w:rPr>
          <w:rFonts w:hint="eastAsia" w:ascii="宋体" w:hAnsi="宋体" w:cs="宋体"/>
          <w:b/>
          <w:bCs/>
          <w:color w:val="auto"/>
          <w:kern w:val="0"/>
          <w:szCs w:val="21"/>
          <w:highlight w:val="none"/>
        </w:rPr>
      </w:pPr>
    </w:p>
    <w:p>
      <w:pPr>
        <w:numPr>
          <w:ilvl w:val="0"/>
          <w:numId w:val="9"/>
        </w:numPr>
        <w:tabs>
          <w:tab w:val="left" w:pos="1305"/>
        </w:tabs>
        <w:spacing w:line="360" w:lineRule="atLeast"/>
        <w:ind w:firstLine="420" w:firstLineChars="200"/>
        <w:rPr>
          <w:rFonts w:hint="eastAsia" w:ascii="宋体" w:hAnsi="宋体" w:cs="宋体"/>
          <w:b/>
          <w:color w:val="auto"/>
          <w:kern w:val="0"/>
          <w:szCs w:val="21"/>
          <w:highlight w:val="none"/>
        </w:rPr>
      </w:pPr>
      <w:r>
        <w:rPr>
          <w:rFonts w:hint="eastAsia" w:ascii="宋体" w:hAnsi="宋体" w:cs="宋体"/>
          <w:color w:val="auto"/>
          <w:kern w:val="0"/>
          <w:szCs w:val="21"/>
          <w:highlight w:val="none"/>
        </w:rPr>
        <w:t>供应商参加政府采购活动前</w:t>
      </w:r>
      <w:r>
        <w:rPr>
          <w:rFonts w:ascii="宋体" w:hAnsi="宋体" w:cs="宋体"/>
          <w:color w:val="auto"/>
          <w:kern w:val="0"/>
          <w:szCs w:val="21"/>
          <w:highlight w:val="none"/>
        </w:rPr>
        <w:t>3</w:t>
      </w:r>
      <w:r>
        <w:rPr>
          <w:rFonts w:hint="eastAsia" w:ascii="宋体" w:hAnsi="宋体" w:cs="宋体"/>
          <w:color w:val="auto"/>
          <w:kern w:val="0"/>
          <w:szCs w:val="21"/>
          <w:highlight w:val="none"/>
        </w:rPr>
        <w:t>年内在经营活动中没有重大违法记录及有关信用信息的书面声明</w:t>
      </w:r>
      <w:r>
        <w:rPr>
          <w:rFonts w:hint="eastAsia" w:ascii="宋体" w:hAnsi="宋体" w:cs="宋体"/>
          <w:b/>
          <w:color w:val="auto"/>
          <w:kern w:val="0"/>
          <w:szCs w:val="21"/>
          <w:highlight w:val="none"/>
        </w:rPr>
        <w:t>（必须提供）；</w:t>
      </w:r>
    </w:p>
    <w:p>
      <w:pPr>
        <w:pStyle w:val="8"/>
        <w:ind w:firstLine="0"/>
        <w:rPr>
          <w:color w:val="auto"/>
          <w:highlight w:val="none"/>
        </w:rPr>
      </w:pPr>
    </w:p>
    <w:p>
      <w:pPr>
        <w:pStyle w:val="8"/>
        <w:ind w:firstLine="0"/>
        <w:rPr>
          <w:color w:val="auto"/>
          <w:highlight w:val="none"/>
        </w:rPr>
      </w:pPr>
    </w:p>
    <w:p>
      <w:pPr>
        <w:pStyle w:val="27"/>
        <w:spacing w:line="400" w:lineRule="exact"/>
        <w:jc w:val="center"/>
        <w:rPr>
          <w:rFonts w:cs="宋体"/>
          <w:b/>
          <w:color w:val="auto"/>
          <w:kern w:val="0"/>
          <w:sz w:val="28"/>
          <w:szCs w:val="28"/>
          <w:highlight w:val="none"/>
        </w:rPr>
      </w:pPr>
      <w:r>
        <w:rPr>
          <w:rFonts w:hint="eastAsia" w:hAnsi="宋体" w:cs="宋体"/>
          <w:b/>
          <w:color w:val="auto"/>
          <w:kern w:val="0"/>
          <w:sz w:val="28"/>
          <w:szCs w:val="28"/>
          <w:highlight w:val="none"/>
        </w:rPr>
        <w:t>声</w:t>
      </w:r>
      <w:r>
        <w:rPr>
          <w:rFonts w:hAnsi="宋体" w:cs="宋体"/>
          <w:b/>
          <w:color w:val="auto"/>
          <w:kern w:val="0"/>
          <w:sz w:val="28"/>
          <w:szCs w:val="28"/>
          <w:highlight w:val="none"/>
        </w:rPr>
        <w:t xml:space="preserve">   </w:t>
      </w:r>
      <w:r>
        <w:rPr>
          <w:rFonts w:hint="eastAsia" w:hAnsi="宋体" w:cs="宋体"/>
          <w:b/>
          <w:color w:val="auto"/>
          <w:kern w:val="0"/>
          <w:sz w:val="28"/>
          <w:szCs w:val="28"/>
          <w:highlight w:val="none"/>
        </w:rPr>
        <w:t>明</w:t>
      </w:r>
    </w:p>
    <w:p>
      <w:pPr>
        <w:rPr>
          <w:rFonts w:hint="eastAsia"/>
          <w:color w:val="auto"/>
          <w:highlight w:val="none"/>
        </w:rPr>
      </w:pPr>
      <w:r>
        <w:rPr>
          <w:rFonts w:hint="eastAsia"/>
          <w:color w:val="auto"/>
          <w:highlight w:val="none"/>
        </w:rPr>
        <w:t>致：广西宜智工程咨询有限公司</w:t>
      </w:r>
    </w:p>
    <w:p>
      <w:pPr>
        <w:snapToGrid w:val="0"/>
        <w:spacing w:line="400" w:lineRule="exact"/>
        <w:outlineLvl w:val="4"/>
        <w:rPr>
          <w:rFonts w:ascii="宋体" w:cs="宋体"/>
          <w:color w:val="auto"/>
          <w:kern w:val="0"/>
          <w:szCs w:val="21"/>
          <w:highlight w:val="none"/>
          <w:u w:val="single"/>
        </w:rPr>
      </w:pPr>
    </w:p>
    <w:p>
      <w:pPr>
        <w:pStyle w:val="27"/>
        <w:spacing w:line="400" w:lineRule="exact"/>
        <w:ind w:firstLine="420" w:firstLineChars="200"/>
        <w:rPr>
          <w:rFonts w:hAnsi="宋体" w:cs="宋体"/>
          <w:color w:val="auto"/>
          <w:kern w:val="0"/>
          <w:highlight w:val="none"/>
        </w:rPr>
      </w:pPr>
      <w:r>
        <w:rPr>
          <w:rFonts w:hint="eastAsia" w:hAnsi="宋体" w:cs="宋体"/>
          <w:color w:val="auto"/>
          <w:kern w:val="0"/>
          <w:highlight w:val="none"/>
        </w:rPr>
        <w:t>我（公司）郑重声明，在参加本项目政府采购活动前</w:t>
      </w:r>
      <w:r>
        <w:rPr>
          <w:rFonts w:hAnsi="宋体" w:cs="宋体"/>
          <w:color w:val="auto"/>
          <w:kern w:val="0"/>
          <w:highlight w:val="none"/>
        </w:rPr>
        <w:t>3</w:t>
      </w:r>
      <w:r>
        <w:rPr>
          <w:rFonts w:hint="eastAsia" w:hAnsi="宋体" w:cs="宋体"/>
          <w:color w:val="auto"/>
          <w:kern w:val="0"/>
          <w:highlight w:val="none"/>
        </w:rPr>
        <w:t>年内在经营活动中没有重大违法记录（重大违法记录是指供应商因违法经营受到刑事处罚或者责令停产停业、吊销许可证或者执照、较大数额罚款等行政处罚）。</w:t>
      </w:r>
    </w:p>
    <w:p>
      <w:pPr>
        <w:pStyle w:val="27"/>
        <w:spacing w:line="400" w:lineRule="exact"/>
        <w:ind w:firstLine="420" w:firstLineChars="200"/>
        <w:rPr>
          <w:rFonts w:cs="宋体"/>
          <w:color w:val="auto"/>
          <w:kern w:val="0"/>
          <w:highlight w:val="none"/>
        </w:rPr>
      </w:pPr>
    </w:p>
    <w:p>
      <w:pPr>
        <w:snapToGrid w:val="0"/>
        <w:spacing w:line="400" w:lineRule="exact"/>
        <w:ind w:firstLine="420"/>
        <w:outlineLvl w:val="4"/>
        <w:rPr>
          <w:rFonts w:ascii="宋体" w:cs="宋体"/>
          <w:color w:val="auto"/>
          <w:kern w:val="0"/>
          <w:szCs w:val="21"/>
          <w:highlight w:val="none"/>
        </w:rPr>
      </w:pPr>
    </w:p>
    <w:p>
      <w:pPr>
        <w:spacing w:line="340" w:lineRule="exact"/>
        <w:ind w:firstLine="3780" w:firstLineChars="1800"/>
        <w:rPr>
          <w:rFonts w:hint="eastAsia" w:ascii="宋体" w:hAnsi="宋体" w:cs="宋体"/>
          <w:color w:val="auto"/>
          <w:kern w:val="0"/>
          <w:highlight w:val="none"/>
        </w:rPr>
      </w:pPr>
    </w:p>
    <w:p>
      <w:pPr>
        <w:spacing w:line="340" w:lineRule="exact"/>
        <w:ind w:firstLine="3780" w:firstLineChars="1800"/>
        <w:rPr>
          <w:rFonts w:hint="eastAsia" w:ascii="宋体" w:hAnsi="宋体" w:cs="宋体"/>
          <w:color w:val="auto"/>
          <w:kern w:val="0"/>
          <w:highlight w:val="none"/>
        </w:rPr>
      </w:pPr>
      <w:r>
        <w:rPr>
          <w:rFonts w:hint="eastAsia" w:ascii="宋体" w:hAnsi="宋体" w:cs="宋体"/>
          <w:color w:val="auto"/>
          <w:kern w:val="0"/>
          <w:highlight w:val="none"/>
        </w:rPr>
        <w:t>供应商[公章(CA签章)]：</w:t>
      </w:r>
    </w:p>
    <w:p>
      <w:pPr>
        <w:rPr>
          <w:color w:val="auto"/>
          <w:highlight w:val="none"/>
        </w:rPr>
      </w:pPr>
    </w:p>
    <w:p>
      <w:pPr>
        <w:spacing w:line="340" w:lineRule="exact"/>
        <w:ind w:firstLine="3780" w:firstLineChars="1800"/>
        <w:rPr>
          <w:rFonts w:ascii="宋体" w:cs="宋体"/>
          <w:color w:val="auto"/>
          <w:kern w:val="0"/>
          <w:szCs w:val="21"/>
          <w:highlight w:val="none"/>
          <w:u w:val="single"/>
        </w:rPr>
      </w:pPr>
      <w:r>
        <w:rPr>
          <w:rFonts w:hint="eastAsia" w:ascii="宋体" w:hAnsi="宋体" w:cs="宋体"/>
          <w:color w:val="auto"/>
          <w:kern w:val="0"/>
          <w:highlight w:val="none"/>
        </w:rPr>
        <w:t>法定代表人、负责人或相应的委托代理人签字</w:t>
      </w:r>
      <w:r>
        <w:rPr>
          <w:rFonts w:ascii="宋体" w:hAnsi="宋体" w:cs="宋体"/>
          <w:color w:val="auto"/>
          <w:kern w:val="0"/>
          <w:highlight w:val="none"/>
        </w:rPr>
        <w:t>(</w:t>
      </w:r>
      <w:r>
        <w:rPr>
          <w:rFonts w:hint="eastAsia" w:ascii="宋体" w:hAnsi="宋体" w:cs="宋体"/>
          <w:color w:val="auto"/>
          <w:kern w:val="0"/>
          <w:highlight w:val="none"/>
        </w:rPr>
        <w:t>个人</w:t>
      </w:r>
      <w:r>
        <w:rPr>
          <w:rFonts w:ascii="宋体" w:hAnsi="宋体" w:cs="宋体"/>
          <w:color w:val="auto"/>
          <w:kern w:val="0"/>
          <w:highlight w:val="none"/>
        </w:rPr>
        <w:t>CA</w:t>
      </w:r>
      <w:r>
        <w:rPr>
          <w:rFonts w:hint="eastAsia" w:ascii="宋体" w:hAnsi="宋体" w:cs="宋体"/>
          <w:color w:val="auto"/>
          <w:kern w:val="0"/>
          <w:highlight w:val="none"/>
        </w:rPr>
        <w:t>签章</w:t>
      </w:r>
      <w:r>
        <w:rPr>
          <w:rFonts w:ascii="宋体" w:hAnsi="宋体" w:cs="宋体"/>
          <w:color w:val="auto"/>
          <w:kern w:val="0"/>
          <w:highlight w:val="none"/>
        </w:rPr>
        <w:t>)</w:t>
      </w:r>
      <w:r>
        <w:rPr>
          <w:rFonts w:hint="eastAsia" w:ascii="宋体" w:hAnsi="宋体" w:cs="宋体"/>
          <w:color w:val="auto"/>
          <w:kern w:val="0"/>
          <w:highlight w:val="none"/>
        </w:rPr>
        <w:t>：</w:t>
      </w:r>
    </w:p>
    <w:p>
      <w:pPr>
        <w:spacing w:line="340" w:lineRule="exact"/>
        <w:ind w:firstLine="420" w:firstLineChars="200"/>
        <w:rPr>
          <w:rFonts w:ascii="宋体" w:cs="宋体"/>
          <w:color w:val="auto"/>
          <w:kern w:val="0"/>
          <w:highlight w:val="none"/>
        </w:rPr>
      </w:pPr>
    </w:p>
    <w:p>
      <w:pPr>
        <w:pStyle w:val="27"/>
        <w:rPr>
          <w:rFonts w:cs="宋体"/>
          <w:color w:val="auto"/>
          <w:kern w:val="0"/>
          <w:highlight w:val="none"/>
          <w:u w:val="single"/>
        </w:rPr>
      </w:pPr>
      <w:r>
        <w:rPr>
          <w:rFonts w:hAnsi="宋体" w:cs="宋体"/>
          <w:color w:val="auto"/>
          <w:kern w:val="0"/>
          <w:highlight w:val="none"/>
        </w:rPr>
        <w:t xml:space="preserve">                                        </w:t>
      </w:r>
      <w:r>
        <w:rPr>
          <w:rFonts w:hint="eastAsia" w:hAnsi="宋体" w:cs="宋体"/>
          <w:color w:val="auto"/>
          <w:kern w:val="0"/>
          <w:highlight w:val="none"/>
        </w:rPr>
        <w:t>日</w:t>
      </w:r>
      <w:r>
        <w:rPr>
          <w:rFonts w:hAnsi="宋体" w:cs="宋体"/>
          <w:color w:val="auto"/>
          <w:kern w:val="0"/>
          <w:highlight w:val="none"/>
        </w:rPr>
        <w:t xml:space="preserve">          </w:t>
      </w:r>
      <w:r>
        <w:rPr>
          <w:rFonts w:hint="eastAsia" w:hAnsi="宋体" w:cs="宋体"/>
          <w:color w:val="auto"/>
          <w:kern w:val="0"/>
          <w:highlight w:val="none"/>
        </w:rPr>
        <w:t>期：</w:t>
      </w:r>
    </w:p>
    <w:p>
      <w:pPr>
        <w:pStyle w:val="8"/>
        <w:ind w:firstLine="0"/>
        <w:rPr>
          <w:color w:val="auto"/>
          <w:highlight w:val="none"/>
        </w:rPr>
      </w:pPr>
    </w:p>
    <w:p>
      <w:pPr>
        <w:pStyle w:val="8"/>
        <w:ind w:firstLine="0"/>
        <w:rPr>
          <w:color w:val="auto"/>
          <w:highlight w:val="none"/>
        </w:rPr>
      </w:pPr>
    </w:p>
    <w:p>
      <w:pPr>
        <w:pStyle w:val="8"/>
        <w:ind w:firstLine="0"/>
        <w:rPr>
          <w:color w:val="auto"/>
          <w:highlight w:val="none"/>
        </w:rPr>
      </w:pPr>
    </w:p>
    <w:p>
      <w:pPr>
        <w:pStyle w:val="8"/>
        <w:ind w:firstLine="0"/>
        <w:rPr>
          <w:color w:val="auto"/>
          <w:highlight w:val="none"/>
        </w:rPr>
      </w:pPr>
    </w:p>
    <w:p>
      <w:pPr>
        <w:pStyle w:val="8"/>
        <w:ind w:firstLine="0"/>
        <w:rPr>
          <w:color w:val="auto"/>
          <w:highlight w:val="none"/>
        </w:rPr>
      </w:pPr>
    </w:p>
    <w:p>
      <w:pPr>
        <w:pStyle w:val="8"/>
        <w:ind w:firstLine="0"/>
        <w:rPr>
          <w:color w:val="auto"/>
          <w:highlight w:val="none"/>
        </w:rPr>
      </w:pPr>
    </w:p>
    <w:p>
      <w:pPr>
        <w:pStyle w:val="8"/>
        <w:ind w:firstLine="0"/>
        <w:rPr>
          <w:color w:val="auto"/>
          <w:highlight w:val="none"/>
        </w:rPr>
      </w:pPr>
    </w:p>
    <w:p>
      <w:pPr>
        <w:pStyle w:val="8"/>
        <w:ind w:firstLine="0"/>
        <w:rPr>
          <w:color w:val="auto"/>
          <w:highlight w:val="none"/>
        </w:rPr>
      </w:pPr>
    </w:p>
    <w:p>
      <w:pPr>
        <w:pStyle w:val="8"/>
        <w:ind w:firstLine="0"/>
        <w:rPr>
          <w:color w:val="auto"/>
          <w:highlight w:val="none"/>
        </w:rPr>
      </w:pPr>
    </w:p>
    <w:p>
      <w:pPr>
        <w:pStyle w:val="8"/>
        <w:ind w:firstLine="0"/>
        <w:rPr>
          <w:color w:val="auto"/>
          <w:highlight w:val="none"/>
        </w:rPr>
      </w:pPr>
    </w:p>
    <w:p>
      <w:pPr>
        <w:pStyle w:val="8"/>
        <w:ind w:firstLine="0"/>
        <w:rPr>
          <w:color w:val="auto"/>
          <w:highlight w:val="none"/>
        </w:rPr>
      </w:pPr>
    </w:p>
    <w:p>
      <w:pPr>
        <w:pStyle w:val="8"/>
        <w:ind w:firstLine="0"/>
        <w:rPr>
          <w:color w:val="auto"/>
          <w:highlight w:val="none"/>
        </w:rPr>
      </w:pPr>
    </w:p>
    <w:p>
      <w:pPr>
        <w:pStyle w:val="8"/>
        <w:ind w:firstLine="0"/>
        <w:rPr>
          <w:color w:val="auto"/>
          <w:highlight w:val="none"/>
        </w:rPr>
      </w:pPr>
    </w:p>
    <w:p>
      <w:pPr>
        <w:pStyle w:val="8"/>
        <w:ind w:firstLine="0"/>
        <w:rPr>
          <w:color w:val="auto"/>
          <w:highlight w:val="none"/>
        </w:rPr>
      </w:pPr>
    </w:p>
    <w:p>
      <w:pPr>
        <w:pStyle w:val="8"/>
        <w:ind w:firstLine="0"/>
        <w:rPr>
          <w:color w:val="auto"/>
          <w:highlight w:val="none"/>
        </w:rPr>
      </w:pPr>
    </w:p>
    <w:p>
      <w:pPr>
        <w:pStyle w:val="8"/>
        <w:ind w:firstLine="0"/>
        <w:rPr>
          <w:color w:val="auto"/>
          <w:highlight w:val="none"/>
        </w:rPr>
      </w:pPr>
    </w:p>
    <w:p>
      <w:pPr>
        <w:pStyle w:val="8"/>
        <w:ind w:firstLine="0"/>
        <w:rPr>
          <w:color w:val="auto"/>
          <w:highlight w:val="none"/>
        </w:rPr>
      </w:pPr>
    </w:p>
    <w:p>
      <w:pPr>
        <w:pStyle w:val="8"/>
        <w:ind w:firstLine="0"/>
        <w:rPr>
          <w:color w:val="auto"/>
          <w:highlight w:val="none"/>
        </w:rPr>
      </w:pPr>
    </w:p>
    <w:p>
      <w:pPr>
        <w:pStyle w:val="8"/>
        <w:ind w:firstLine="0"/>
        <w:rPr>
          <w:color w:val="auto"/>
          <w:highlight w:val="none"/>
        </w:rPr>
      </w:pPr>
    </w:p>
    <w:p>
      <w:pPr>
        <w:pStyle w:val="8"/>
        <w:ind w:firstLine="0"/>
        <w:rPr>
          <w:color w:val="auto"/>
          <w:highlight w:val="none"/>
        </w:rPr>
      </w:pPr>
    </w:p>
    <w:p>
      <w:pPr>
        <w:pStyle w:val="8"/>
        <w:ind w:firstLine="0"/>
        <w:rPr>
          <w:color w:val="auto"/>
          <w:highlight w:val="none"/>
        </w:rPr>
      </w:pPr>
    </w:p>
    <w:p>
      <w:pPr>
        <w:pStyle w:val="8"/>
        <w:ind w:firstLine="0"/>
        <w:rPr>
          <w:color w:val="auto"/>
          <w:highlight w:val="none"/>
        </w:rPr>
      </w:pPr>
    </w:p>
    <w:p>
      <w:pPr>
        <w:pStyle w:val="8"/>
        <w:ind w:firstLine="0"/>
        <w:rPr>
          <w:color w:val="auto"/>
          <w:highlight w:val="none"/>
        </w:rPr>
      </w:pPr>
    </w:p>
    <w:p>
      <w:pPr>
        <w:tabs>
          <w:tab w:val="left" w:pos="1305"/>
        </w:tabs>
        <w:spacing w:line="360" w:lineRule="atLeast"/>
        <w:ind w:firstLine="420" w:firstLineChars="200"/>
        <w:rPr>
          <w:rFonts w:ascii="宋体" w:cs="宋体"/>
          <w:b/>
          <w:bCs/>
          <w:color w:val="auto"/>
          <w:kern w:val="0"/>
          <w:szCs w:val="21"/>
          <w:highlight w:val="none"/>
        </w:rPr>
      </w:pPr>
      <w:r>
        <w:rPr>
          <w:rFonts w:hint="eastAsia" w:ascii="宋体" w:hAnsi="宋体" w:cs="宋体"/>
          <w:color w:val="auto"/>
          <w:kern w:val="0"/>
          <w:szCs w:val="21"/>
          <w:highlight w:val="none"/>
        </w:rPr>
        <w:t>（4）供应商</w:t>
      </w:r>
      <w:r>
        <w:rPr>
          <w:rFonts w:hint="eastAsia" w:ascii="宋体" w:hAnsi="宋体" w:cs="宋体"/>
          <w:color w:val="auto"/>
          <w:kern w:val="0"/>
          <w:highlight w:val="none"/>
        </w:rPr>
        <w:t>具备有效的资质证书副本复印件</w:t>
      </w:r>
      <w:r>
        <w:rPr>
          <w:rFonts w:hint="eastAsia" w:ascii="宋体" w:hAnsi="宋体" w:cs="宋体"/>
          <w:b/>
          <w:bCs/>
          <w:color w:val="auto"/>
          <w:kern w:val="0"/>
          <w:szCs w:val="21"/>
          <w:highlight w:val="none"/>
        </w:rPr>
        <w:t>（必须提供，否则作无效竞标处理）</w:t>
      </w:r>
      <w:r>
        <w:rPr>
          <w:rFonts w:hint="eastAsia" w:ascii="宋体" w:hAnsi="宋体" w:cs="宋体"/>
          <w:b/>
          <w:bCs/>
          <w:color w:val="auto"/>
          <w:kern w:val="0"/>
          <w:highlight w:val="none"/>
        </w:rPr>
        <w:t>；</w:t>
      </w:r>
    </w:p>
    <w:p>
      <w:pPr>
        <w:tabs>
          <w:tab w:val="left" w:pos="1305"/>
        </w:tabs>
        <w:spacing w:line="360" w:lineRule="atLeas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（5）供应商的法人或者其他组织营业执照副本等证明文件复印件（必须提供，否则作无效竞标处理）</w:t>
      </w:r>
      <w:r>
        <w:rPr>
          <w:rFonts w:hint="eastAsia" w:ascii="宋体" w:hAnsi="宋体" w:cs="宋体"/>
          <w:b/>
          <w:bCs/>
          <w:color w:val="auto"/>
          <w:kern w:val="0"/>
          <w:szCs w:val="21"/>
          <w:highlight w:val="none"/>
        </w:rPr>
        <w:t>；</w:t>
      </w:r>
    </w:p>
    <w:p>
      <w:pPr>
        <w:tabs>
          <w:tab w:val="left" w:pos="1305"/>
        </w:tabs>
        <w:spacing w:line="360" w:lineRule="atLeast"/>
        <w:ind w:firstLine="422" w:firstLineChars="200"/>
        <w:rPr>
          <w:rFonts w:ascii="宋体" w:cs="宋体"/>
          <w:b/>
          <w:color w:val="auto"/>
          <w:kern w:val="0"/>
          <w:szCs w:val="21"/>
          <w:highlight w:val="none"/>
        </w:rPr>
      </w:pPr>
      <w:r>
        <w:rPr>
          <w:rFonts w:hint="eastAsia" w:ascii="宋体" w:hAnsi="宋体" w:cs="宋体"/>
          <w:b/>
          <w:color w:val="auto"/>
          <w:kern w:val="0"/>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副本”或“营业执照副本；供应商为事业单位，应提供有效的“事业单位法人证书”；供应商为非企业专业服务机构的，应提供执业许可证等证明文件；供应商为个体工商户，应提供有效的“个体工商户营业执照”。</w:t>
      </w:r>
    </w:p>
    <w:p>
      <w:pPr>
        <w:pStyle w:val="21"/>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有依法缴纳税收的良好记录：开标截止时间前近半年内供应商连续三个月依法缴纳税费或依法免缴税费的证明复印件；无纳税记录的，应提供由供应商所在地税务部门出具的《依法纳税或依法免税证明》复印件；（必须提供，否则作无效竞标处理）；</w:t>
      </w:r>
      <w:r>
        <w:rPr>
          <w:rFonts w:hint="eastAsia" w:ascii="宋体" w:hAnsi="宋体" w:cs="宋体"/>
          <w:b/>
          <w:bCs/>
          <w:color w:val="auto"/>
          <w:sz w:val="21"/>
          <w:szCs w:val="21"/>
          <w:highlight w:val="none"/>
        </w:rPr>
        <w:t>（必须提供，否则作无效竞标处理）</w:t>
      </w:r>
      <w:r>
        <w:rPr>
          <w:rFonts w:hint="eastAsia" w:ascii="宋体" w:hAnsi="宋体" w:cs="宋体"/>
          <w:color w:val="auto"/>
          <w:sz w:val="21"/>
          <w:szCs w:val="21"/>
          <w:highlight w:val="none"/>
        </w:rPr>
        <w:t>；</w:t>
      </w:r>
    </w:p>
    <w:p>
      <w:pPr>
        <w:pStyle w:val="21"/>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7）有依法缴纳社会保障资金的良好记录：开标截止时间前近半年内供应商连续三个月依法缴纳社会保险证明材料复印件；无缴费记录的，应提供由供应商所在地社保部门出具的《依法缴纳或依法免缴社保费证明》复印件；（必须提供，否则作无效竞标处理）；</w:t>
      </w:r>
      <w:r>
        <w:rPr>
          <w:rFonts w:hint="eastAsia" w:ascii="宋体" w:hAnsi="宋体" w:cs="宋体"/>
          <w:b/>
          <w:bCs/>
          <w:color w:val="auto"/>
          <w:sz w:val="21"/>
          <w:szCs w:val="21"/>
          <w:highlight w:val="none"/>
        </w:rPr>
        <w:t>（必须提供，否则作无效竞标处理）</w:t>
      </w:r>
      <w:r>
        <w:rPr>
          <w:rFonts w:hint="eastAsia" w:ascii="宋体" w:hAnsi="宋体" w:cs="宋体"/>
          <w:color w:val="auto"/>
          <w:sz w:val="21"/>
          <w:szCs w:val="21"/>
          <w:highlight w:val="none"/>
        </w:rPr>
        <w:t>；</w:t>
      </w:r>
    </w:p>
    <w:p>
      <w:pPr>
        <w:pStyle w:val="21"/>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（8）具有良好的商业信誉和健全的财务会计制度：供应商财务状况报告【</w:t>
      </w:r>
      <w:r>
        <w:rPr>
          <w:rFonts w:hint="eastAsia" w:ascii="宋体" w:hAnsi="宋体" w:cs="宋体"/>
          <w:color w:val="auto"/>
          <w:sz w:val="21"/>
          <w:szCs w:val="21"/>
          <w:highlight w:val="none"/>
          <w:lang w:eastAsia="zh-CN"/>
        </w:rPr>
        <w:t>2021年财务状况报告复印件</w:t>
      </w:r>
      <w:r>
        <w:rPr>
          <w:rFonts w:hint="eastAsia" w:ascii="宋体" w:hAnsi="宋体" w:cs="宋体"/>
          <w:color w:val="auto"/>
          <w:sz w:val="21"/>
          <w:szCs w:val="21"/>
          <w:highlight w:val="none"/>
        </w:rPr>
        <w:t>，供应商是法人的，应提供的经审计的财务报告（含第三方审计机构评估的财务报告）(包括“三表一注”，即资产负债表、利润表、现金流量表、附注)或者其基本开户银行出具的资信证明；供应商是其他组织或者自然人的，应提供的经审计的财务报告（含第三方审计机构评估的财务报告）(包括“三表一注”，即资产负债表、利润表、现金流量表、附注)或者银行出具的资信证明】</w:t>
      </w:r>
      <w:r>
        <w:rPr>
          <w:rFonts w:hint="eastAsia" w:ascii="宋体" w:hAnsi="宋体" w:cs="宋体"/>
          <w:b/>
          <w:bCs/>
          <w:color w:val="auto"/>
          <w:sz w:val="21"/>
          <w:szCs w:val="21"/>
          <w:highlight w:val="none"/>
        </w:rPr>
        <w:t>（必须提供，否则作无效竞标处理）</w:t>
      </w:r>
      <w:r>
        <w:rPr>
          <w:rFonts w:hint="eastAsia" w:ascii="宋体" w:hAnsi="宋体" w:cs="宋体"/>
          <w:color w:val="auto"/>
          <w:sz w:val="21"/>
          <w:szCs w:val="21"/>
          <w:highlight w:val="none"/>
        </w:rPr>
        <w:t>；</w:t>
      </w:r>
    </w:p>
    <w:p>
      <w:pPr>
        <w:pStyle w:val="8"/>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）供应商认为需要说明的其它资料（如有，请提供）</w:t>
      </w:r>
      <w:r>
        <w:rPr>
          <w:rFonts w:hint="eastAsia" w:ascii="宋体" w:hAnsi="宋体" w:cs="宋体"/>
          <w:color w:val="auto"/>
          <w:kern w:val="0"/>
          <w:szCs w:val="21"/>
          <w:highlight w:val="none"/>
          <w:lang w:eastAsia="zh-CN"/>
        </w:rPr>
        <w:t>。</w:t>
      </w:r>
    </w:p>
    <w:p>
      <w:pPr>
        <w:pStyle w:val="8"/>
        <w:rPr>
          <w:rFonts w:hint="eastAsia" w:ascii="宋体" w:hAnsi="宋体" w:cs="宋体"/>
          <w:color w:val="auto"/>
          <w:kern w:val="0"/>
          <w:szCs w:val="21"/>
          <w:highlight w:val="none"/>
        </w:rPr>
      </w:pPr>
    </w:p>
    <w:p>
      <w:pPr>
        <w:pStyle w:val="8"/>
        <w:rPr>
          <w:rFonts w:hint="eastAsia" w:ascii="宋体" w:hAnsi="宋体" w:cs="宋体"/>
          <w:color w:val="auto"/>
          <w:kern w:val="0"/>
          <w:szCs w:val="21"/>
          <w:highlight w:val="none"/>
        </w:rPr>
      </w:pPr>
    </w:p>
    <w:p>
      <w:pPr>
        <w:pStyle w:val="8"/>
        <w:rPr>
          <w:rFonts w:hint="eastAsia" w:ascii="宋体" w:hAnsi="宋体" w:cs="宋体"/>
          <w:color w:val="auto"/>
          <w:kern w:val="0"/>
          <w:szCs w:val="21"/>
          <w:highlight w:val="none"/>
        </w:rPr>
      </w:pPr>
    </w:p>
    <w:p>
      <w:pPr>
        <w:pStyle w:val="8"/>
        <w:rPr>
          <w:rFonts w:hint="eastAsia" w:ascii="宋体" w:hAnsi="宋体" w:cs="宋体"/>
          <w:color w:val="auto"/>
          <w:kern w:val="0"/>
          <w:szCs w:val="21"/>
          <w:highlight w:val="none"/>
        </w:rPr>
      </w:pPr>
    </w:p>
    <w:p>
      <w:pPr>
        <w:pStyle w:val="8"/>
        <w:rPr>
          <w:rFonts w:hint="eastAsia" w:ascii="宋体" w:hAnsi="宋体" w:cs="宋体"/>
          <w:color w:val="auto"/>
          <w:kern w:val="0"/>
          <w:szCs w:val="21"/>
          <w:highlight w:val="none"/>
        </w:rPr>
      </w:pPr>
    </w:p>
    <w:p>
      <w:pPr>
        <w:pStyle w:val="8"/>
        <w:rPr>
          <w:rFonts w:hint="eastAsia" w:ascii="宋体" w:hAnsi="宋体" w:cs="宋体"/>
          <w:color w:val="auto"/>
          <w:kern w:val="0"/>
          <w:szCs w:val="21"/>
          <w:highlight w:val="none"/>
        </w:rPr>
      </w:pPr>
    </w:p>
    <w:p>
      <w:pPr>
        <w:pStyle w:val="8"/>
        <w:rPr>
          <w:rFonts w:hint="eastAsia" w:ascii="宋体" w:hAnsi="宋体" w:cs="宋体"/>
          <w:color w:val="auto"/>
          <w:kern w:val="0"/>
          <w:szCs w:val="21"/>
          <w:highlight w:val="none"/>
        </w:rPr>
      </w:pPr>
    </w:p>
    <w:p>
      <w:pPr>
        <w:pStyle w:val="8"/>
        <w:rPr>
          <w:rFonts w:hint="eastAsia" w:ascii="宋体" w:hAnsi="宋体" w:cs="宋体"/>
          <w:color w:val="auto"/>
          <w:kern w:val="0"/>
          <w:szCs w:val="21"/>
          <w:highlight w:val="none"/>
        </w:rPr>
      </w:pPr>
    </w:p>
    <w:p>
      <w:pPr>
        <w:pStyle w:val="8"/>
        <w:rPr>
          <w:rFonts w:hint="eastAsia" w:ascii="宋体" w:hAnsi="宋体" w:cs="宋体"/>
          <w:color w:val="auto"/>
          <w:kern w:val="0"/>
          <w:szCs w:val="21"/>
          <w:highlight w:val="none"/>
        </w:rPr>
      </w:pPr>
    </w:p>
    <w:p>
      <w:pPr>
        <w:pStyle w:val="8"/>
        <w:rPr>
          <w:rFonts w:hint="eastAsia" w:ascii="宋体" w:hAnsi="宋体" w:cs="宋体"/>
          <w:color w:val="auto"/>
          <w:kern w:val="0"/>
          <w:szCs w:val="21"/>
          <w:highlight w:val="none"/>
        </w:rPr>
      </w:pPr>
    </w:p>
    <w:p>
      <w:pPr>
        <w:pStyle w:val="8"/>
        <w:rPr>
          <w:rFonts w:hint="eastAsia" w:ascii="宋体" w:hAnsi="宋体" w:cs="宋体"/>
          <w:color w:val="auto"/>
          <w:kern w:val="0"/>
          <w:szCs w:val="21"/>
          <w:highlight w:val="none"/>
        </w:rPr>
      </w:pPr>
    </w:p>
    <w:p>
      <w:pPr>
        <w:pStyle w:val="8"/>
        <w:rPr>
          <w:rFonts w:hint="eastAsia" w:ascii="宋体" w:hAnsi="宋体" w:cs="宋体"/>
          <w:color w:val="auto"/>
          <w:kern w:val="0"/>
          <w:szCs w:val="21"/>
          <w:highlight w:val="none"/>
        </w:rPr>
      </w:pPr>
    </w:p>
    <w:p>
      <w:pPr>
        <w:pStyle w:val="8"/>
        <w:rPr>
          <w:rFonts w:hint="eastAsia" w:ascii="宋体" w:hAnsi="宋体" w:cs="宋体"/>
          <w:color w:val="auto"/>
          <w:kern w:val="0"/>
          <w:szCs w:val="21"/>
          <w:highlight w:val="none"/>
        </w:rPr>
      </w:pPr>
    </w:p>
    <w:p>
      <w:pPr>
        <w:pStyle w:val="8"/>
        <w:rPr>
          <w:rFonts w:hint="eastAsia" w:ascii="宋体" w:hAnsi="宋体" w:cs="宋体"/>
          <w:color w:val="auto"/>
          <w:kern w:val="0"/>
          <w:szCs w:val="21"/>
          <w:highlight w:val="none"/>
        </w:rPr>
      </w:pPr>
    </w:p>
    <w:p>
      <w:pPr>
        <w:pStyle w:val="8"/>
        <w:rPr>
          <w:rFonts w:hint="eastAsia" w:ascii="宋体" w:hAnsi="宋体" w:cs="宋体"/>
          <w:color w:val="auto"/>
          <w:kern w:val="0"/>
          <w:szCs w:val="21"/>
          <w:highlight w:val="none"/>
        </w:rPr>
      </w:pPr>
    </w:p>
    <w:p>
      <w:pPr>
        <w:pStyle w:val="8"/>
        <w:ind w:firstLine="0"/>
        <w:rPr>
          <w:rFonts w:hint="eastAsia" w:ascii="宋体" w:hAnsi="宋体" w:cs="宋体"/>
          <w:color w:val="auto"/>
          <w:kern w:val="0"/>
          <w:szCs w:val="21"/>
          <w:highlight w:val="none"/>
        </w:rPr>
      </w:pPr>
    </w:p>
    <w:p>
      <w:pPr>
        <w:pStyle w:val="8"/>
        <w:rPr>
          <w:rFonts w:ascii="宋体" w:hAnsi="宋体" w:cs="宋体"/>
          <w:color w:val="auto"/>
          <w:kern w:val="0"/>
          <w:szCs w:val="21"/>
          <w:highlight w:val="none"/>
        </w:rPr>
      </w:pPr>
      <w:r>
        <w:rPr>
          <w:rFonts w:ascii="宋体" w:hAnsi="宋体" w:cs="宋体"/>
          <w:color w:val="auto"/>
          <w:kern w:val="0"/>
          <w:szCs w:val="21"/>
          <w:highlight w:val="none"/>
        </w:rPr>
        <w:br w:type="page"/>
      </w:r>
    </w:p>
    <w:p>
      <w:pPr>
        <w:tabs>
          <w:tab w:val="left" w:pos="1305"/>
        </w:tabs>
        <w:spacing w:line="360" w:lineRule="atLeas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2.报价文件：</w:t>
      </w:r>
    </w:p>
    <w:p>
      <w:pPr>
        <w:tabs>
          <w:tab w:val="left" w:pos="1305"/>
        </w:tabs>
        <w:spacing w:line="360" w:lineRule="atLeas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）响应函（必须提供）；</w:t>
      </w:r>
    </w:p>
    <w:p>
      <w:pPr>
        <w:pStyle w:val="27"/>
        <w:ind w:firstLine="703" w:firstLineChars="250"/>
        <w:jc w:val="center"/>
        <w:rPr>
          <w:rFonts w:hint="eastAsia" w:hAnsi="宋体" w:cs="宋体"/>
          <w:b/>
          <w:color w:val="auto"/>
          <w:sz w:val="28"/>
          <w:szCs w:val="28"/>
          <w:highlight w:val="none"/>
        </w:rPr>
      </w:pPr>
      <w:r>
        <w:rPr>
          <w:rFonts w:hint="eastAsia" w:hAnsi="宋体" w:cs="宋体"/>
          <w:b/>
          <w:color w:val="auto"/>
          <w:sz w:val="28"/>
          <w:szCs w:val="28"/>
          <w:highlight w:val="none"/>
        </w:rPr>
        <w:t>响 应 函 （格 式）</w:t>
      </w:r>
    </w:p>
    <w:p>
      <w:pPr>
        <w:spacing w:line="240" w:lineRule="exact"/>
        <w:jc w:val="center"/>
        <w:rPr>
          <w:rFonts w:hint="eastAsia" w:ascii="宋体" w:hAnsi="宋体" w:cs="宋体"/>
          <w:color w:val="auto"/>
          <w:sz w:val="32"/>
          <w:highlight w:val="none"/>
        </w:rPr>
      </w:pPr>
    </w:p>
    <w:p>
      <w:pPr>
        <w:spacing w:line="340" w:lineRule="exact"/>
        <w:rPr>
          <w:rFonts w:hint="eastAsia" w:ascii="宋体" w:hAnsi="宋体" w:cs="宋体"/>
          <w:color w:val="auto"/>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none"/>
        </w:rPr>
        <w:t>：</w:t>
      </w:r>
      <w:r>
        <w:rPr>
          <w:rFonts w:hint="eastAsia" w:ascii="宋体" w:hAnsi="宋体" w:cs="宋体"/>
          <w:color w:val="auto"/>
          <w:szCs w:val="21"/>
          <w:highlight w:val="none"/>
          <w:u w:val="single"/>
        </w:rPr>
        <w:t>广西宜智工程咨询有限公司</w:t>
      </w:r>
    </w:p>
    <w:p>
      <w:pPr>
        <w:spacing w:line="340" w:lineRule="exact"/>
        <w:rPr>
          <w:rFonts w:hint="eastAsia" w:ascii="宋体" w:hAnsi="宋体" w:cs="宋体"/>
          <w:color w:val="auto"/>
          <w:szCs w:val="21"/>
          <w:highlight w:val="none"/>
        </w:rPr>
      </w:pPr>
    </w:p>
    <w:p>
      <w:pPr>
        <w:pStyle w:val="27"/>
        <w:spacing w:line="340" w:lineRule="exact"/>
        <w:ind w:firstLine="420"/>
        <w:rPr>
          <w:rFonts w:hint="eastAsia" w:hAnsi="宋体" w:cs="宋体"/>
          <w:color w:val="auto"/>
          <w:highlight w:val="none"/>
        </w:rPr>
      </w:pPr>
      <w:r>
        <w:rPr>
          <w:rFonts w:hint="eastAsia" w:hAnsi="宋体" w:cs="宋体"/>
          <w:color w:val="auto"/>
          <w:highlight w:val="none"/>
        </w:rPr>
        <w:t>根据贵方</w:t>
      </w:r>
      <w:r>
        <w:rPr>
          <w:rFonts w:hint="eastAsia" w:hAnsi="宋体" w:cs="宋体"/>
          <w:color w:val="auto"/>
          <w:highlight w:val="none"/>
          <w:u w:val="single"/>
        </w:rPr>
        <w:t xml:space="preserve">         </w:t>
      </w:r>
      <w:r>
        <w:rPr>
          <w:rFonts w:hint="eastAsia" w:hAnsi="宋体" w:cs="宋体"/>
          <w:color w:val="auto"/>
          <w:highlight w:val="none"/>
        </w:rPr>
        <w:t>项目磋商文件，项目编号</w:t>
      </w:r>
      <w:r>
        <w:rPr>
          <w:rFonts w:hint="eastAsia" w:hAnsi="宋体" w:cs="宋体"/>
          <w:color w:val="auto"/>
          <w:highlight w:val="none"/>
          <w:u w:val="single"/>
        </w:rPr>
        <w:t xml:space="preserve">               </w:t>
      </w:r>
      <w:r>
        <w:rPr>
          <w:rFonts w:hint="eastAsia" w:hAnsi="宋体" w:cs="宋体"/>
          <w:color w:val="auto"/>
          <w:szCs w:val="21"/>
          <w:highlight w:val="none"/>
        </w:rPr>
        <w:t>，签字代表</w:t>
      </w:r>
      <w:r>
        <w:rPr>
          <w:rFonts w:hint="eastAsia" w:hAnsi="宋体" w:cs="宋体"/>
          <w:color w:val="auto"/>
          <w:highlight w:val="none"/>
          <w:u w:val="single"/>
        </w:rPr>
        <w:t xml:space="preserve">         </w:t>
      </w:r>
      <w:r>
        <w:rPr>
          <w:rFonts w:hint="eastAsia" w:hAnsi="宋体" w:cs="宋体"/>
          <w:color w:val="auto"/>
          <w:highlight w:val="none"/>
        </w:rPr>
        <w:t xml:space="preserve">（姓名）经正式授权并代表供应商 </w:t>
      </w:r>
      <w:r>
        <w:rPr>
          <w:rFonts w:hint="eastAsia" w:hAnsi="宋体" w:cs="宋体"/>
          <w:color w:val="auto"/>
          <w:highlight w:val="none"/>
          <w:u w:val="single"/>
        </w:rPr>
        <w:t xml:space="preserve">                                   （</w:t>
      </w:r>
      <w:r>
        <w:rPr>
          <w:rFonts w:hint="eastAsia" w:hAnsi="宋体" w:cs="宋体"/>
          <w:color w:val="auto"/>
          <w:highlight w:val="none"/>
        </w:rPr>
        <w:t>供应商单位名称），</w:t>
      </w:r>
      <w:r>
        <w:rPr>
          <w:rFonts w:hint="eastAsia" w:hAnsi="宋体"/>
          <w:color w:val="auto"/>
          <w:highlight w:val="none"/>
        </w:rPr>
        <w:t>提交电子响应文件</w:t>
      </w:r>
      <w:r>
        <w:rPr>
          <w:rFonts w:hint="eastAsia" w:hAnsi="宋体" w:cs="宋体"/>
          <w:color w:val="auto"/>
          <w:highlight w:val="none"/>
        </w:rPr>
        <w:t>。</w:t>
      </w:r>
    </w:p>
    <w:p>
      <w:pPr>
        <w:pStyle w:val="27"/>
        <w:spacing w:line="340" w:lineRule="exact"/>
        <w:ind w:firstLine="420"/>
        <w:rPr>
          <w:rFonts w:hint="eastAsia" w:hAnsi="宋体" w:cs="宋体"/>
          <w:color w:val="auto"/>
          <w:highlight w:val="none"/>
        </w:rPr>
      </w:pPr>
      <w:r>
        <w:rPr>
          <w:rFonts w:hint="eastAsia" w:hAnsi="宋体" w:cs="宋体"/>
          <w:color w:val="auto"/>
          <w:highlight w:val="none"/>
        </w:rPr>
        <w:t>据此函，签字代表宣布同意如下：</w:t>
      </w:r>
    </w:p>
    <w:p>
      <w:pPr>
        <w:pStyle w:val="27"/>
        <w:spacing w:line="340" w:lineRule="exact"/>
        <w:ind w:firstLine="420"/>
        <w:rPr>
          <w:rFonts w:hint="eastAsia" w:hAnsi="宋体" w:cs="宋体"/>
          <w:color w:val="auto"/>
          <w:highlight w:val="none"/>
        </w:rPr>
      </w:pPr>
      <w:r>
        <w:rPr>
          <w:rFonts w:hint="eastAsia" w:hAnsi="宋体" w:cs="宋体"/>
          <w:color w:val="auto"/>
          <w:highlight w:val="none"/>
        </w:rPr>
        <w:t>1.我方愿意以（大写）人民币</w:t>
      </w:r>
      <w:r>
        <w:rPr>
          <w:rFonts w:hint="eastAsia" w:hAnsi="宋体" w:cs="宋体"/>
          <w:color w:val="auto"/>
          <w:highlight w:val="none"/>
          <w:u w:val="single"/>
        </w:rPr>
        <w:t xml:space="preserve">              （￥          )</w:t>
      </w:r>
      <w:r>
        <w:rPr>
          <w:rFonts w:hint="eastAsia" w:hAnsi="宋体" w:cs="宋体"/>
          <w:color w:val="auto"/>
          <w:highlight w:val="none"/>
        </w:rPr>
        <w:t>的竞标总报价，服务期限：</w:t>
      </w:r>
      <w:r>
        <w:rPr>
          <w:rFonts w:hint="eastAsia" w:hAnsi="宋体" w:cs="宋体"/>
          <w:color w:val="auto"/>
          <w:highlight w:val="none"/>
          <w:u w:val="single"/>
        </w:rPr>
        <w:t xml:space="preserve">           </w:t>
      </w:r>
      <w:r>
        <w:rPr>
          <w:rFonts w:hint="eastAsia" w:hAnsi="宋体" w:cs="宋体"/>
          <w:color w:val="auto"/>
          <w:highlight w:val="none"/>
        </w:rPr>
        <w:t>提供本项目竞争性</w:t>
      </w:r>
      <w:r>
        <w:rPr>
          <w:rFonts w:hint="eastAsia" w:hAnsi="宋体" w:cs="宋体"/>
          <w:color w:val="auto"/>
          <w:szCs w:val="21"/>
          <w:highlight w:val="none"/>
        </w:rPr>
        <w:t>磋商</w:t>
      </w:r>
      <w:r>
        <w:rPr>
          <w:rFonts w:hint="eastAsia" w:hAnsi="宋体" w:cs="宋体"/>
          <w:color w:val="auto"/>
          <w:highlight w:val="none"/>
        </w:rPr>
        <w:t xml:space="preserve">采购文件第三章“服务采购需求”中相应的采购内容。 </w:t>
      </w:r>
    </w:p>
    <w:p>
      <w:pPr>
        <w:pStyle w:val="27"/>
        <w:spacing w:line="360" w:lineRule="exact"/>
        <w:ind w:firstLine="420"/>
        <w:rPr>
          <w:rFonts w:cs="宋体"/>
          <w:color w:val="auto"/>
          <w:kern w:val="0"/>
          <w:highlight w:val="none"/>
        </w:rPr>
      </w:pPr>
      <w:r>
        <w:rPr>
          <w:rFonts w:hAnsi="宋体" w:cs="宋体"/>
          <w:color w:val="auto"/>
          <w:kern w:val="0"/>
          <w:highlight w:val="none"/>
        </w:rPr>
        <w:t>2.</w:t>
      </w:r>
      <w:r>
        <w:rPr>
          <w:rFonts w:hint="eastAsia" w:hAnsi="宋体" w:cs="宋体"/>
          <w:color w:val="auto"/>
          <w:kern w:val="0"/>
          <w:highlight w:val="none"/>
        </w:rPr>
        <w:t>我方承诺已具备磋商文件规定的供应商资格条件。</w:t>
      </w:r>
    </w:p>
    <w:p>
      <w:pPr>
        <w:pStyle w:val="27"/>
        <w:spacing w:line="360" w:lineRule="exact"/>
        <w:ind w:firstLine="420"/>
        <w:rPr>
          <w:rFonts w:cs="宋体"/>
          <w:color w:val="auto"/>
          <w:kern w:val="0"/>
          <w:highlight w:val="none"/>
        </w:rPr>
      </w:pPr>
      <w:r>
        <w:rPr>
          <w:rFonts w:hAnsi="宋体" w:cs="宋体"/>
          <w:color w:val="auto"/>
          <w:kern w:val="0"/>
          <w:highlight w:val="none"/>
        </w:rPr>
        <w:t>3.</w:t>
      </w:r>
      <w:r>
        <w:rPr>
          <w:rFonts w:hint="eastAsia" w:hAnsi="宋体" w:cs="宋体"/>
          <w:color w:val="auto"/>
          <w:kern w:val="0"/>
          <w:highlight w:val="none"/>
        </w:rPr>
        <w:t>我方已详细审核磋商文件，包括修改文件（如有的话）和有关附件，将自行承担因对全部磋商文件理解不正确或误解而产生的相应后果。</w:t>
      </w:r>
    </w:p>
    <w:p>
      <w:pPr>
        <w:pStyle w:val="27"/>
        <w:spacing w:line="360" w:lineRule="exact"/>
        <w:ind w:firstLine="420"/>
        <w:rPr>
          <w:rFonts w:cs="宋体"/>
          <w:color w:val="auto"/>
          <w:kern w:val="0"/>
          <w:highlight w:val="none"/>
        </w:rPr>
      </w:pPr>
      <w:r>
        <w:rPr>
          <w:rFonts w:hAnsi="宋体" w:cs="宋体"/>
          <w:color w:val="auto"/>
          <w:kern w:val="0"/>
          <w:highlight w:val="none"/>
        </w:rPr>
        <w:t>4.</w:t>
      </w:r>
      <w:r>
        <w:rPr>
          <w:rFonts w:hint="eastAsia" w:hAnsi="宋体" w:cs="宋体"/>
          <w:color w:val="auto"/>
          <w:kern w:val="0"/>
          <w:highlight w:val="none"/>
        </w:rPr>
        <w:t>响应文件有效期为响应文件递交截止时间之日起</w:t>
      </w:r>
      <w:r>
        <w:rPr>
          <w:rFonts w:hAnsi="宋体" w:cs="宋体"/>
          <w:color w:val="auto"/>
          <w:kern w:val="0"/>
          <w:highlight w:val="none"/>
        </w:rPr>
        <w:t>90</w:t>
      </w:r>
      <w:r>
        <w:rPr>
          <w:rFonts w:hint="eastAsia" w:hAnsi="宋体" w:cs="宋体"/>
          <w:color w:val="auto"/>
          <w:kern w:val="0"/>
          <w:highlight w:val="none"/>
        </w:rPr>
        <w:t>天。</w:t>
      </w:r>
    </w:p>
    <w:p>
      <w:pPr>
        <w:pStyle w:val="27"/>
        <w:spacing w:line="360" w:lineRule="exact"/>
        <w:ind w:firstLine="420"/>
        <w:rPr>
          <w:rFonts w:cs="宋体"/>
          <w:color w:val="auto"/>
          <w:kern w:val="0"/>
          <w:highlight w:val="none"/>
        </w:rPr>
      </w:pPr>
      <w:r>
        <w:rPr>
          <w:rFonts w:hAnsi="宋体" w:cs="宋体"/>
          <w:color w:val="auto"/>
          <w:kern w:val="0"/>
          <w:highlight w:val="none"/>
        </w:rPr>
        <w:t>5.</w:t>
      </w:r>
      <w:r>
        <w:rPr>
          <w:rFonts w:hint="eastAsia" w:hAnsi="宋体" w:cs="宋体"/>
          <w:color w:val="auto"/>
          <w:kern w:val="0"/>
          <w:highlight w:val="none"/>
        </w:rPr>
        <w:t>如我方成交：</w:t>
      </w:r>
    </w:p>
    <w:p>
      <w:pPr>
        <w:pStyle w:val="27"/>
        <w:spacing w:line="360" w:lineRule="exact"/>
        <w:ind w:firstLine="420"/>
        <w:rPr>
          <w:rFonts w:cs="宋体"/>
          <w:color w:val="auto"/>
          <w:kern w:val="0"/>
          <w:highlight w:val="none"/>
        </w:rPr>
      </w:pPr>
      <w:r>
        <w:rPr>
          <w:rFonts w:hint="eastAsia" w:hAnsi="宋体" w:cs="宋体"/>
          <w:color w:val="auto"/>
          <w:kern w:val="0"/>
          <w:highlight w:val="none"/>
        </w:rPr>
        <w:t>（</w:t>
      </w:r>
      <w:r>
        <w:rPr>
          <w:rFonts w:hAnsi="宋体" w:cs="宋体"/>
          <w:color w:val="auto"/>
          <w:kern w:val="0"/>
          <w:highlight w:val="none"/>
        </w:rPr>
        <w:t>1</w:t>
      </w:r>
      <w:r>
        <w:rPr>
          <w:rFonts w:hint="eastAsia" w:hAnsi="宋体" w:cs="宋体"/>
          <w:color w:val="auto"/>
          <w:kern w:val="0"/>
          <w:highlight w:val="none"/>
        </w:rPr>
        <w:t>）我方承诺在收到成交通知书后，在成交通知书规定的期限内与采购人签订合同。</w:t>
      </w:r>
    </w:p>
    <w:p>
      <w:pPr>
        <w:pStyle w:val="27"/>
        <w:spacing w:line="360" w:lineRule="exact"/>
        <w:ind w:firstLine="420"/>
        <w:rPr>
          <w:rFonts w:cs="宋体"/>
          <w:color w:val="auto"/>
          <w:kern w:val="0"/>
          <w:highlight w:val="none"/>
        </w:rPr>
      </w:pPr>
      <w:r>
        <w:rPr>
          <w:rFonts w:hint="eastAsia" w:hAnsi="宋体" w:cs="宋体"/>
          <w:color w:val="auto"/>
          <w:kern w:val="0"/>
          <w:highlight w:val="none"/>
        </w:rPr>
        <w:t>（</w:t>
      </w:r>
      <w:r>
        <w:rPr>
          <w:rFonts w:hAnsi="宋体" w:cs="宋体"/>
          <w:color w:val="auto"/>
          <w:kern w:val="0"/>
          <w:highlight w:val="none"/>
        </w:rPr>
        <w:t>2</w:t>
      </w:r>
      <w:r>
        <w:rPr>
          <w:rFonts w:hint="eastAsia" w:hAnsi="宋体" w:cs="宋体"/>
          <w:color w:val="auto"/>
          <w:kern w:val="0"/>
          <w:highlight w:val="none"/>
        </w:rPr>
        <w:t>）我方承诺按照磋商文件规定递交履约担保。</w:t>
      </w:r>
    </w:p>
    <w:p>
      <w:pPr>
        <w:pStyle w:val="27"/>
        <w:spacing w:line="360" w:lineRule="exact"/>
        <w:ind w:firstLine="420"/>
        <w:rPr>
          <w:rFonts w:cs="宋体"/>
          <w:color w:val="auto"/>
          <w:kern w:val="0"/>
          <w:highlight w:val="none"/>
        </w:rPr>
      </w:pPr>
      <w:r>
        <w:rPr>
          <w:rFonts w:hint="eastAsia" w:hAnsi="宋体" w:cs="宋体"/>
          <w:color w:val="auto"/>
          <w:kern w:val="0"/>
          <w:highlight w:val="none"/>
        </w:rPr>
        <w:t>（</w:t>
      </w:r>
      <w:r>
        <w:rPr>
          <w:rFonts w:hAnsi="宋体" w:cs="宋体"/>
          <w:color w:val="auto"/>
          <w:kern w:val="0"/>
          <w:highlight w:val="none"/>
        </w:rPr>
        <w:t>3</w:t>
      </w:r>
      <w:r>
        <w:rPr>
          <w:rFonts w:hint="eastAsia" w:hAnsi="宋体" w:cs="宋体"/>
          <w:color w:val="auto"/>
          <w:kern w:val="0"/>
          <w:highlight w:val="none"/>
        </w:rPr>
        <w:t>）我方承诺本响应文件至本项目合同履行完毕止均保持有效，按磋商文件及政府采购法律、法规的规定履行合同责任和义务。</w:t>
      </w:r>
    </w:p>
    <w:p>
      <w:pPr>
        <w:pStyle w:val="27"/>
        <w:spacing w:line="360" w:lineRule="exact"/>
        <w:ind w:firstLine="420"/>
        <w:rPr>
          <w:rFonts w:cs="宋体"/>
          <w:color w:val="auto"/>
          <w:kern w:val="0"/>
          <w:highlight w:val="none"/>
        </w:rPr>
      </w:pPr>
      <w:r>
        <w:rPr>
          <w:rFonts w:hint="eastAsia" w:hAnsi="宋体" w:cs="宋体"/>
          <w:color w:val="auto"/>
          <w:kern w:val="0"/>
          <w:highlight w:val="none"/>
        </w:rPr>
        <w:t>与本项目有关的正式通讯地址为：</w:t>
      </w:r>
    </w:p>
    <w:p>
      <w:pPr>
        <w:pStyle w:val="27"/>
        <w:spacing w:line="340" w:lineRule="exact"/>
        <w:ind w:firstLine="420"/>
        <w:rPr>
          <w:rFonts w:hint="eastAsia" w:hAnsi="宋体" w:cs="宋体"/>
          <w:color w:val="auto"/>
          <w:highlight w:val="none"/>
        </w:rPr>
      </w:pPr>
    </w:p>
    <w:p>
      <w:pPr>
        <w:pStyle w:val="27"/>
        <w:spacing w:line="340" w:lineRule="exact"/>
        <w:ind w:firstLine="420"/>
        <w:rPr>
          <w:rFonts w:hint="eastAsia" w:hAnsi="宋体" w:cs="宋体"/>
          <w:color w:val="auto"/>
          <w:highlight w:val="none"/>
          <w:u w:val="single"/>
        </w:rPr>
      </w:pPr>
      <w:r>
        <w:rPr>
          <w:rFonts w:hint="eastAsia" w:hAnsi="宋体" w:cs="宋体"/>
          <w:color w:val="auto"/>
          <w:highlight w:val="none"/>
        </w:rPr>
        <w:t>地址：</w:t>
      </w:r>
      <w:r>
        <w:rPr>
          <w:rFonts w:hint="eastAsia" w:hAnsi="宋体" w:cs="宋体"/>
          <w:color w:val="auto"/>
          <w:highlight w:val="none"/>
          <w:u w:val="single"/>
        </w:rPr>
        <w:t xml:space="preserve">                                   </w:t>
      </w:r>
      <w:r>
        <w:rPr>
          <w:rFonts w:hint="eastAsia" w:hAnsi="宋体" w:cs="宋体"/>
          <w:color w:val="auto"/>
          <w:highlight w:val="none"/>
        </w:rPr>
        <w:t xml:space="preserve"> 邮编：</w:t>
      </w:r>
      <w:r>
        <w:rPr>
          <w:rFonts w:hint="eastAsia" w:hAnsi="宋体" w:cs="宋体"/>
          <w:color w:val="auto"/>
          <w:highlight w:val="none"/>
          <w:u w:val="single"/>
        </w:rPr>
        <w:t xml:space="preserve">          </w:t>
      </w:r>
      <w:r>
        <w:rPr>
          <w:rFonts w:hint="eastAsia" w:hAnsi="宋体" w:cs="宋体"/>
          <w:color w:val="auto"/>
          <w:highlight w:val="none"/>
        </w:rPr>
        <w:t xml:space="preserve">  电话、传真：</w:t>
      </w:r>
      <w:r>
        <w:rPr>
          <w:rFonts w:hint="eastAsia" w:hAnsi="宋体" w:cs="宋体"/>
          <w:color w:val="auto"/>
          <w:highlight w:val="none"/>
          <w:u w:val="single"/>
        </w:rPr>
        <w:t xml:space="preserve">            </w:t>
      </w:r>
    </w:p>
    <w:p>
      <w:pPr>
        <w:pStyle w:val="27"/>
        <w:spacing w:line="340" w:lineRule="exact"/>
        <w:ind w:firstLine="420"/>
        <w:rPr>
          <w:rFonts w:hint="eastAsia" w:hAnsi="宋体" w:cs="宋体"/>
          <w:color w:val="auto"/>
          <w:highlight w:val="none"/>
        </w:rPr>
      </w:pPr>
      <w:r>
        <w:rPr>
          <w:rFonts w:hint="eastAsia" w:hAnsi="宋体" w:cs="宋体"/>
          <w:color w:val="auto"/>
          <w:highlight w:val="none"/>
        </w:rPr>
        <w:t>开户名称：</w:t>
      </w:r>
      <w:r>
        <w:rPr>
          <w:rFonts w:hint="eastAsia" w:hAnsi="宋体" w:cs="宋体"/>
          <w:color w:val="auto"/>
          <w:highlight w:val="none"/>
          <w:u w:val="single"/>
        </w:rPr>
        <w:t xml:space="preserve">                                        </w:t>
      </w:r>
    </w:p>
    <w:p>
      <w:pPr>
        <w:pStyle w:val="27"/>
        <w:spacing w:line="340" w:lineRule="exact"/>
        <w:ind w:firstLine="420"/>
        <w:rPr>
          <w:rFonts w:hint="eastAsia" w:hAnsi="宋体" w:cs="宋体"/>
          <w:color w:val="auto"/>
          <w:highlight w:val="none"/>
        </w:rPr>
      </w:pPr>
      <w:r>
        <w:rPr>
          <w:rFonts w:hint="eastAsia" w:hAnsi="宋体" w:cs="宋体"/>
          <w:color w:val="auto"/>
          <w:highlight w:val="none"/>
        </w:rPr>
        <w:t>开户银行：</w:t>
      </w:r>
      <w:r>
        <w:rPr>
          <w:rFonts w:hint="eastAsia" w:hAnsi="宋体" w:cs="宋体"/>
          <w:color w:val="auto"/>
          <w:highlight w:val="none"/>
          <w:u w:val="single"/>
        </w:rPr>
        <w:t xml:space="preserve">                               　       </w:t>
      </w:r>
    </w:p>
    <w:p>
      <w:pPr>
        <w:pStyle w:val="27"/>
        <w:spacing w:line="340" w:lineRule="exact"/>
        <w:ind w:firstLine="420"/>
        <w:rPr>
          <w:rFonts w:hint="eastAsia" w:hAnsi="宋体" w:cs="宋体"/>
          <w:color w:val="auto"/>
          <w:highlight w:val="none"/>
        </w:rPr>
      </w:pPr>
      <w:r>
        <w:rPr>
          <w:rFonts w:hint="eastAsia" w:hAnsi="宋体" w:cs="宋体"/>
          <w:color w:val="auto"/>
          <w:highlight w:val="none"/>
        </w:rPr>
        <w:t>账号：</w:t>
      </w:r>
      <w:r>
        <w:rPr>
          <w:rFonts w:hint="eastAsia" w:hAnsi="宋体" w:cs="宋体"/>
          <w:color w:val="auto"/>
          <w:highlight w:val="none"/>
          <w:u w:val="single"/>
        </w:rPr>
        <w:t xml:space="preserve">                                   　　　   </w:t>
      </w:r>
    </w:p>
    <w:p>
      <w:pPr>
        <w:pStyle w:val="27"/>
        <w:spacing w:line="360" w:lineRule="exact"/>
        <w:ind w:firstLine="420"/>
        <w:rPr>
          <w:rFonts w:cs="宋体"/>
          <w:color w:val="auto"/>
          <w:kern w:val="0"/>
          <w:highlight w:val="none"/>
        </w:rPr>
      </w:pPr>
      <w:r>
        <w:rPr>
          <w:rFonts w:hint="eastAsia" w:hAnsi="宋体" w:cs="宋体"/>
          <w:color w:val="auto"/>
          <w:kern w:val="0"/>
          <w:highlight w:val="none"/>
        </w:rPr>
        <w:t>供应商</w:t>
      </w:r>
      <w:r>
        <w:rPr>
          <w:rFonts w:hAnsi="宋体" w:cs="宋体"/>
          <w:color w:val="auto"/>
          <w:kern w:val="0"/>
          <w:highlight w:val="none"/>
        </w:rPr>
        <w:t>[</w:t>
      </w:r>
      <w:r>
        <w:rPr>
          <w:rFonts w:hint="eastAsia" w:hAnsi="宋体" w:cs="宋体"/>
          <w:color w:val="auto"/>
          <w:kern w:val="0"/>
          <w:highlight w:val="none"/>
        </w:rPr>
        <w:t>公章</w:t>
      </w:r>
      <w:r>
        <w:rPr>
          <w:rFonts w:hAnsi="宋体" w:cs="宋体"/>
          <w:color w:val="auto"/>
          <w:kern w:val="0"/>
          <w:highlight w:val="none"/>
        </w:rPr>
        <w:t>(CA</w:t>
      </w:r>
      <w:r>
        <w:rPr>
          <w:rFonts w:hint="eastAsia" w:hAnsi="宋体" w:cs="宋体"/>
          <w:color w:val="auto"/>
          <w:kern w:val="0"/>
          <w:highlight w:val="none"/>
        </w:rPr>
        <w:t>签章</w:t>
      </w:r>
      <w:r>
        <w:rPr>
          <w:rFonts w:hAnsi="宋体" w:cs="宋体"/>
          <w:color w:val="auto"/>
          <w:kern w:val="0"/>
          <w:highlight w:val="none"/>
        </w:rPr>
        <w:t>)</w:t>
      </w:r>
      <w:r>
        <w:rPr>
          <w:rFonts w:hint="eastAsia" w:hAnsi="宋体" w:cs="宋体"/>
          <w:color w:val="auto"/>
          <w:kern w:val="0"/>
          <w:highlight w:val="none"/>
        </w:rPr>
        <w:t>、自然人除外</w:t>
      </w:r>
      <w:r>
        <w:rPr>
          <w:rFonts w:hAnsi="宋体" w:cs="宋体"/>
          <w:color w:val="auto"/>
          <w:kern w:val="0"/>
          <w:highlight w:val="none"/>
        </w:rPr>
        <w:t>]</w:t>
      </w:r>
      <w:r>
        <w:rPr>
          <w:rFonts w:hint="eastAsia" w:hAnsi="宋体" w:cs="宋体"/>
          <w:color w:val="auto"/>
          <w:kern w:val="0"/>
          <w:highlight w:val="none"/>
        </w:rPr>
        <w:t>：</w:t>
      </w:r>
      <w:r>
        <w:rPr>
          <w:rFonts w:hAnsi="宋体" w:cs="宋体"/>
          <w:color w:val="auto"/>
          <w:kern w:val="0"/>
          <w:highlight w:val="none"/>
          <w:u w:val="single"/>
        </w:rPr>
        <w:tab/>
      </w:r>
      <w:r>
        <w:rPr>
          <w:rFonts w:hAnsi="宋体" w:cs="宋体"/>
          <w:color w:val="auto"/>
          <w:kern w:val="0"/>
          <w:highlight w:val="none"/>
          <w:u w:val="single"/>
        </w:rPr>
        <w:tab/>
      </w:r>
      <w:r>
        <w:rPr>
          <w:rFonts w:hAnsi="宋体" w:cs="宋体"/>
          <w:color w:val="auto"/>
          <w:kern w:val="0"/>
          <w:highlight w:val="none"/>
          <w:u w:val="single"/>
        </w:rPr>
        <w:tab/>
      </w:r>
      <w:r>
        <w:rPr>
          <w:rFonts w:hAnsi="宋体" w:cs="宋体"/>
          <w:color w:val="auto"/>
          <w:kern w:val="0"/>
          <w:highlight w:val="none"/>
          <w:u w:val="single"/>
        </w:rPr>
        <w:tab/>
      </w:r>
      <w:r>
        <w:rPr>
          <w:rFonts w:hAnsi="宋体" w:cs="宋体"/>
          <w:color w:val="auto"/>
          <w:kern w:val="0"/>
          <w:highlight w:val="none"/>
          <w:u w:val="single"/>
        </w:rPr>
        <w:t xml:space="preserve">            </w:t>
      </w:r>
      <w:r>
        <w:rPr>
          <w:rFonts w:hAnsi="宋体" w:cs="宋体"/>
          <w:color w:val="auto"/>
          <w:kern w:val="0"/>
          <w:highlight w:val="none"/>
          <w:u w:val="single"/>
        </w:rPr>
        <w:tab/>
      </w:r>
    </w:p>
    <w:p>
      <w:pPr>
        <w:pStyle w:val="27"/>
        <w:spacing w:line="400" w:lineRule="exact"/>
        <w:ind w:firstLine="420"/>
        <w:rPr>
          <w:rFonts w:hAnsi="宋体" w:cs="宋体"/>
          <w:color w:val="auto"/>
          <w:kern w:val="0"/>
          <w:highlight w:val="none"/>
        </w:rPr>
      </w:pPr>
      <w:r>
        <w:rPr>
          <w:rFonts w:hint="eastAsia" w:hAnsi="宋体" w:cs="宋体"/>
          <w:color w:val="auto"/>
          <w:kern w:val="0"/>
          <w:highlight w:val="none"/>
        </w:rPr>
        <w:t>法定代表人、负责人或相应的委托代理人签字</w:t>
      </w:r>
      <w:r>
        <w:rPr>
          <w:rFonts w:hAnsi="宋体" w:cs="宋体"/>
          <w:color w:val="auto"/>
          <w:kern w:val="0"/>
          <w:highlight w:val="none"/>
        </w:rPr>
        <w:t>[</w:t>
      </w:r>
      <w:r>
        <w:rPr>
          <w:rFonts w:hint="eastAsia" w:hAnsi="宋体" w:cs="宋体"/>
          <w:color w:val="auto"/>
          <w:kern w:val="0"/>
          <w:highlight w:val="none"/>
        </w:rPr>
        <w:t>或盖章</w:t>
      </w:r>
      <w:r>
        <w:rPr>
          <w:rFonts w:hAnsi="宋体" w:cs="宋体"/>
          <w:color w:val="auto"/>
          <w:kern w:val="0"/>
          <w:highlight w:val="none"/>
        </w:rPr>
        <w:t>(CA</w:t>
      </w:r>
      <w:r>
        <w:rPr>
          <w:rFonts w:hint="eastAsia" w:hAnsi="宋体" w:cs="宋体"/>
          <w:color w:val="auto"/>
          <w:kern w:val="0"/>
          <w:highlight w:val="none"/>
        </w:rPr>
        <w:t>签章</w:t>
      </w:r>
      <w:r>
        <w:rPr>
          <w:rFonts w:hAnsi="宋体" w:cs="宋体"/>
          <w:color w:val="auto"/>
          <w:kern w:val="0"/>
          <w:highlight w:val="none"/>
        </w:rPr>
        <w:t>)]</w:t>
      </w:r>
    </w:p>
    <w:p>
      <w:pPr>
        <w:pStyle w:val="27"/>
        <w:spacing w:line="400" w:lineRule="exact"/>
        <w:ind w:firstLine="420"/>
        <w:rPr>
          <w:rFonts w:cs="宋体"/>
          <w:color w:val="auto"/>
          <w:kern w:val="0"/>
          <w:highlight w:val="none"/>
          <w:u w:val="single"/>
        </w:rPr>
      </w:pPr>
      <w:r>
        <w:rPr>
          <w:rFonts w:hint="eastAsia" w:hAnsi="宋体" w:cs="宋体"/>
          <w:color w:val="auto"/>
          <w:kern w:val="0"/>
          <w:highlight w:val="none"/>
        </w:rPr>
        <w:t>（属自然人的应在签名处加盖大拇指指印或个人</w:t>
      </w:r>
      <w:r>
        <w:rPr>
          <w:rFonts w:hAnsi="宋体" w:cs="宋体"/>
          <w:color w:val="auto"/>
          <w:kern w:val="0"/>
          <w:highlight w:val="none"/>
        </w:rPr>
        <w:t>CA</w:t>
      </w:r>
      <w:r>
        <w:rPr>
          <w:rFonts w:hint="eastAsia" w:hAnsi="宋体" w:cs="宋体"/>
          <w:color w:val="auto"/>
          <w:kern w:val="0"/>
          <w:highlight w:val="none"/>
        </w:rPr>
        <w:t>签章）：</w:t>
      </w:r>
      <w:r>
        <w:rPr>
          <w:rFonts w:hAnsi="宋体" w:cs="宋体"/>
          <w:color w:val="auto"/>
          <w:kern w:val="0"/>
          <w:highlight w:val="none"/>
        </w:rPr>
        <w:t xml:space="preserve">    </w:t>
      </w:r>
    </w:p>
    <w:p>
      <w:pPr>
        <w:pStyle w:val="27"/>
        <w:spacing w:line="400" w:lineRule="exact"/>
        <w:ind w:firstLine="420"/>
        <w:rPr>
          <w:rFonts w:cs="宋体"/>
          <w:color w:val="auto"/>
          <w:kern w:val="0"/>
          <w:highlight w:val="none"/>
          <w:u w:val="single"/>
        </w:rPr>
      </w:pPr>
      <w:r>
        <w:rPr>
          <w:rFonts w:hint="eastAsia" w:hAnsi="宋体" w:cs="宋体"/>
          <w:bCs/>
          <w:color w:val="auto"/>
          <w:kern w:val="0"/>
          <w:highlight w:val="none"/>
        </w:rPr>
        <w:t>响应</w:t>
      </w:r>
      <w:r>
        <w:rPr>
          <w:rFonts w:hint="eastAsia" w:hAnsi="宋体" w:cs="宋体"/>
          <w:color w:val="auto"/>
          <w:kern w:val="0"/>
          <w:highlight w:val="none"/>
        </w:rPr>
        <w:t>日期：</w:t>
      </w:r>
      <w:r>
        <w:rPr>
          <w:rFonts w:hAnsi="宋体" w:cs="宋体"/>
          <w:color w:val="auto"/>
          <w:kern w:val="0"/>
          <w:highlight w:val="none"/>
          <w:u w:val="single"/>
        </w:rPr>
        <w:tab/>
      </w:r>
      <w:r>
        <w:rPr>
          <w:rFonts w:hAnsi="宋体" w:cs="宋体"/>
          <w:color w:val="auto"/>
          <w:kern w:val="0"/>
          <w:highlight w:val="none"/>
          <w:u w:val="single"/>
        </w:rPr>
        <w:tab/>
      </w:r>
      <w:r>
        <w:rPr>
          <w:rFonts w:hAnsi="宋体" w:cs="宋体"/>
          <w:color w:val="auto"/>
          <w:kern w:val="0"/>
          <w:highlight w:val="none"/>
          <w:u w:val="single"/>
        </w:rPr>
        <w:tab/>
      </w:r>
      <w:r>
        <w:rPr>
          <w:rFonts w:hAnsi="宋体" w:cs="宋体"/>
          <w:color w:val="auto"/>
          <w:kern w:val="0"/>
          <w:highlight w:val="none"/>
          <w:u w:val="single"/>
        </w:rPr>
        <w:tab/>
      </w:r>
      <w:r>
        <w:rPr>
          <w:rFonts w:hAnsi="宋体" w:cs="宋体"/>
          <w:color w:val="auto"/>
          <w:kern w:val="0"/>
          <w:highlight w:val="none"/>
          <w:u w:val="single"/>
        </w:rPr>
        <w:tab/>
      </w:r>
    </w:p>
    <w:p>
      <w:pPr>
        <w:pStyle w:val="27"/>
        <w:spacing w:line="400" w:lineRule="exact"/>
        <w:ind w:firstLine="420" w:firstLineChars="200"/>
        <w:rPr>
          <w:rFonts w:cs="宋体"/>
          <w:bCs/>
          <w:color w:val="auto"/>
          <w:kern w:val="0"/>
          <w:highlight w:val="none"/>
        </w:rPr>
      </w:pPr>
      <w:r>
        <w:rPr>
          <w:rFonts w:hint="eastAsia" w:hAnsi="宋体" w:cs="宋体"/>
          <w:bCs/>
          <w:color w:val="auto"/>
          <w:kern w:val="0"/>
          <w:highlight w:val="none"/>
        </w:rPr>
        <w:t>注：响应函须由法定代表人（负责人）或委托代理人签字或盖章（个人</w:t>
      </w:r>
      <w:r>
        <w:rPr>
          <w:rFonts w:hAnsi="宋体" w:cs="宋体"/>
          <w:bCs/>
          <w:color w:val="auto"/>
          <w:kern w:val="0"/>
          <w:highlight w:val="none"/>
        </w:rPr>
        <w:t>CA</w:t>
      </w:r>
      <w:r>
        <w:rPr>
          <w:rFonts w:hint="eastAsia" w:hAnsi="宋体" w:cs="宋体"/>
          <w:bCs/>
          <w:color w:val="auto"/>
          <w:kern w:val="0"/>
          <w:highlight w:val="none"/>
        </w:rPr>
        <w:t>签章）并加盖供应商公章</w:t>
      </w:r>
      <w:r>
        <w:rPr>
          <w:rFonts w:hAnsi="宋体" w:cs="宋体"/>
          <w:bCs/>
          <w:color w:val="auto"/>
          <w:kern w:val="0"/>
          <w:highlight w:val="none"/>
        </w:rPr>
        <w:t>(CA</w:t>
      </w:r>
      <w:r>
        <w:rPr>
          <w:rFonts w:hint="eastAsia" w:hAnsi="宋体" w:cs="宋体"/>
          <w:bCs/>
          <w:color w:val="auto"/>
          <w:kern w:val="0"/>
          <w:highlight w:val="none"/>
        </w:rPr>
        <w:t>签章</w:t>
      </w:r>
      <w:r>
        <w:rPr>
          <w:rFonts w:hAnsi="宋体" w:cs="宋体"/>
          <w:bCs/>
          <w:color w:val="auto"/>
          <w:kern w:val="0"/>
          <w:highlight w:val="none"/>
        </w:rPr>
        <w:t>)</w:t>
      </w:r>
      <w:r>
        <w:rPr>
          <w:rFonts w:hint="eastAsia" w:hAnsi="宋体" w:cs="宋体"/>
          <w:bCs/>
          <w:color w:val="auto"/>
          <w:kern w:val="0"/>
          <w:highlight w:val="none"/>
        </w:rPr>
        <w:t>。</w:t>
      </w: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ind w:firstLine="0"/>
        <w:rPr>
          <w:color w:val="auto"/>
          <w:highlight w:val="none"/>
        </w:rPr>
      </w:pPr>
      <w:r>
        <w:rPr>
          <w:color w:val="auto"/>
          <w:highlight w:val="none"/>
        </w:rPr>
        <w:br w:type="page"/>
      </w:r>
    </w:p>
    <w:p>
      <w:pPr>
        <w:tabs>
          <w:tab w:val="left" w:pos="1305"/>
        </w:tabs>
        <w:spacing w:line="360" w:lineRule="atLeast"/>
        <w:rPr>
          <w:rFonts w:hint="eastAsia" w:ascii="宋体" w:hAnsi="宋体" w:cs="宋体"/>
          <w:b/>
          <w:bCs/>
          <w:color w:val="auto"/>
          <w:kern w:val="0"/>
          <w:szCs w:val="21"/>
          <w:highlight w:val="none"/>
        </w:rPr>
      </w:pPr>
      <w:r>
        <w:rPr>
          <w:rFonts w:hint="eastAsia" w:ascii="宋体" w:hAnsi="宋体" w:cs="宋体"/>
          <w:color w:val="auto"/>
          <w:kern w:val="0"/>
          <w:szCs w:val="21"/>
          <w:highlight w:val="none"/>
        </w:rPr>
        <w:t>（2）磋商报价表</w:t>
      </w:r>
      <w:r>
        <w:rPr>
          <w:rFonts w:hint="eastAsia" w:ascii="宋体" w:hAnsi="宋体" w:cs="宋体"/>
          <w:b/>
          <w:color w:val="auto"/>
          <w:kern w:val="0"/>
          <w:szCs w:val="21"/>
          <w:highlight w:val="none"/>
        </w:rPr>
        <w:t>（必须提供）</w:t>
      </w:r>
      <w:r>
        <w:rPr>
          <w:rFonts w:hint="eastAsia" w:ascii="宋体" w:hAnsi="宋体" w:cs="宋体"/>
          <w:b/>
          <w:bCs/>
          <w:color w:val="auto"/>
          <w:kern w:val="0"/>
          <w:szCs w:val="21"/>
          <w:highlight w:val="none"/>
        </w:rPr>
        <w:t>；</w:t>
      </w:r>
    </w:p>
    <w:p>
      <w:pPr>
        <w:pStyle w:val="8"/>
        <w:ind w:firstLine="0"/>
        <w:rPr>
          <w:rFonts w:hint="eastAsia"/>
          <w:color w:val="auto"/>
          <w:highlight w:val="none"/>
        </w:rPr>
      </w:pPr>
    </w:p>
    <w:p>
      <w:pPr>
        <w:pStyle w:val="8"/>
        <w:ind w:firstLine="0"/>
        <w:rPr>
          <w:rFonts w:hint="eastAsia"/>
          <w:color w:val="auto"/>
          <w:highlight w:val="none"/>
        </w:rPr>
      </w:pPr>
    </w:p>
    <w:p>
      <w:pPr>
        <w:pStyle w:val="8"/>
        <w:ind w:firstLine="0"/>
        <w:rPr>
          <w:rFonts w:hint="eastAsia"/>
          <w:color w:val="auto"/>
          <w:highlight w:val="none"/>
        </w:rPr>
      </w:pPr>
    </w:p>
    <w:p>
      <w:pPr>
        <w:pStyle w:val="8"/>
        <w:ind w:firstLine="0"/>
        <w:rPr>
          <w:rFonts w:hint="eastAsia"/>
          <w:color w:val="auto"/>
          <w:highlight w:val="none"/>
        </w:rPr>
      </w:pPr>
    </w:p>
    <w:p>
      <w:pPr>
        <w:pStyle w:val="27"/>
        <w:spacing w:line="320" w:lineRule="exact"/>
        <w:ind w:left="420"/>
        <w:jc w:val="center"/>
        <w:rPr>
          <w:rFonts w:hint="eastAsia" w:hAnsi="宋体" w:cs="宋体"/>
          <w:b/>
          <w:color w:val="auto"/>
          <w:sz w:val="28"/>
          <w:szCs w:val="28"/>
          <w:highlight w:val="none"/>
        </w:rPr>
      </w:pPr>
      <w:r>
        <w:rPr>
          <w:rFonts w:hint="eastAsia" w:hAnsi="宋体" w:cs="宋体"/>
          <w:b/>
          <w:color w:val="auto"/>
          <w:sz w:val="28"/>
          <w:szCs w:val="28"/>
          <w:highlight w:val="none"/>
        </w:rPr>
        <w:t>磋商报价表（格式）</w:t>
      </w:r>
    </w:p>
    <w:p>
      <w:pPr>
        <w:pStyle w:val="15"/>
        <w:ind w:left="0" w:leftChars="0"/>
        <w:rPr>
          <w:rFonts w:hint="eastAsia" w:ascii="宋体" w:hAnsi="宋体" w:cs="宋体"/>
          <w:color w:val="auto"/>
          <w:szCs w:val="21"/>
          <w:highlight w:val="none"/>
        </w:rPr>
      </w:pPr>
    </w:p>
    <w:p>
      <w:pPr>
        <w:pStyle w:val="15"/>
        <w:ind w:left="0" w:leftChars="0"/>
        <w:rPr>
          <w:rFonts w:hint="eastAsia" w:ascii="宋体" w:hAnsi="宋体" w:cs="宋体"/>
          <w:color w:val="auto"/>
          <w:sz w:val="24"/>
          <w:highlight w:val="none"/>
        </w:rPr>
      </w:pPr>
      <w:r>
        <w:rPr>
          <w:rFonts w:hint="eastAsia" w:ascii="宋体" w:hAnsi="宋体" w:cs="宋体"/>
          <w:color w:val="auto"/>
          <w:sz w:val="24"/>
          <w:highlight w:val="none"/>
        </w:rPr>
        <w:t>项目名称：</w:t>
      </w:r>
    </w:p>
    <w:p>
      <w:pPr>
        <w:rPr>
          <w:rFonts w:hint="eastAsia"/>
          <w:color w:val="auto"/>
          <w:highlight w:val="none"/>
        </w:rPr>
      </w:pPr>
    </w:p>
    <w:p>
      <w:pPr>
        <w:rPr>
          <w:rFonts w:ascii="宋体" w:hAnsi="宋体" w:cs="宋体"/>
          <w:color w:val="auto"/>
          <w:sz w:val="24"/>
          <w:highlight w:val="none"/>
        </w:rPr>
      </w:pPr>
      <w:r>
        <w:rPr>
          <w:rFonts w:hint="eastAsia" w:ascii="宋体" w:hAnsi="宋体" w:cs="宋体"/>
          <w:color w:val="auto"/>
          <w:sz w:val="24"/>
          <w:highlight w:val="none"/>
        </w:rPr>
        <w:t>项目编号：</w:t>
      </w:r>
    </w:p>
    <w:tbl>
      <w:tblPr>
        <w:tblStyle w:val="48"/>
        <w:tblW w:w="998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7"/>
        <w:gridCol w:w="3383"/>
        <w:gridCol w:w="2355"/>
        <w:gridCol w:w="30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1197"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00" w:lineRule="exact"/>
              <w:jc w:val="center"/>
              <w:rPr>
                <w:rFonts w:ascii="宋体" w:hAnsi="宋体" w:cs="宋体"/>
                <w:color w:val="auto"/>
                <w:spacing w:val="20"/>
                <w:szCs w:val="21"/>
                <w:highlight w:val="none"/>
              </w:rPr>
            </w:pPr>
            <w:r>
              <w:rPr>
                <w:rFonts w:hint="eastAsia" w:ascii="宋体" w:hAnsi="宋体" w:cs="宋体"/>
                <w:color w:val="auto"/>
                <w:szCs w:val="21"/>
                <w:highlight w:val="none"/>
              </w:rPr>
              <w:t>序号</w:t>
            </w:r>
          </w:p>
        </w:tc>
        <w:tc>
          <w:tcPr>
            <w:tcW w:w="3383"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00" w:lineRule="exact"/>
              <w:jc w:val="center"/>
              <w:rPr>
                <w:rFonts w:ascii="宋体" w:hAnsi="宋体" w:cs="宋体"/>
                <w:color w:val="auto"/>
                <w:szCs w:val="21"/>
                <w:highlight w:val="none"/>
              </w:rPr>
            </w:pPr>
            <w:r>
              <w:rPr>
                <w:rFonts w:hint="eastAsia" w:ascii="宋体" w:hAnsi="宋体" w:cs="宋体"/>
                <w:color w:val="auto"/>
                <w:szCs w:val="21"/>
                <w:highlight w:val="none"/>
              </w:rPr>
              <w:t>报价 (元)</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00" w:lineRule="exact"/>
              <w:jc w:val="center"/>
              <w:rPr>
                <w:rFonts w:ascii="宋体" w:hAnsi="宋体" w:cs="宋体"/>
                <w:color w:val="auto"/>
                <w:szCs w:val="21"/>
                <w:highlight w:val="none"/>
              </w:rPr>
            </w:pPr>
            <w:r>
              <w:rPr>
                <w:rFonts w:ascii="宋体" w:hAnsi="宋体" w:cs="宋体"/>
                <w:color w:val="auto"/>
                <w:szCs w:val="21"/>
                <w:highlight w:val="none"/>
              </w:rPr>
              <w:t>报价大写</w:t>
            </w:r>
          </w:p>
        </w:tc>
        <w:tc>
          <w:tcPr>
            <w:tcW w:w="3045"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400" w:lineRule="exact"/>
              <w:jc w:val="center"/>
              <w:rPr>
                <w:rFonts w:hint="eastAsia" w:ascii="宋体" w:hAnsi="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1197"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1</w:t>
            </w:r>
          </w:p>
        </w:tc>
        <w:tc>
          <w:tcPr>
            <w:tcW w:w="3383"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ascii="宋体" w:hAnsi="宋体" w:cs="宋体"/>
                <w:color w:val="auto"/>
                <w:spacing w:val="20"/>
                <w:szCs w:val="21"/>
                <w:highlight w:val="none"/>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ascii="宋体" w:hAnsi="宋体" w:cs="宋体"/>
                <w:color w:val="auto"/>
                <w:spacing w:val="20"/>
                <w:szCs w:val="21"/>
                <w:highlight w:val="none"/>
              </w:rPr>
            </w:pPr>
          </w:p>
        </w:tc>
        <w:tc>
          <w:tcPr>
            <w:tcW w:w="3045"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400" w:lineRule="exact"/>
              <w:jc w:val="center"/>
              <w:rPr>
                <w:rFonts w:ascii="宋体" w:hAnsi="宋体" w:cs="宋体"/>
                <w:color w:val="auto"/>
                <w:spacing w:val="20"/>
                <w:szCs w:val="21"/>
                <w:highlight w:val="none"/>
              </w:rPr>
            </w:pPr>
          </w:p>
        </w:tc>
      </w:tr>
    </w:tbl>
    <w:p>
      <w:pPr>
        <w:rPr>
          <w:color w:val="auto"/>
          <w:highlight w:val="none"/>
        </w:rPr>
      </w:pPr>
    </w:p>
    <w:p>
      <w:pPr>
        <w:spacing w:line="340" w:lineRule="exact"/>
        <w:rPr>
          <w:rFonts w:ascii="宋体"/>
          <w:color w:val="auto"/>
          <w:kern w:val="0"/>
          <w:szCs w:val="21"/>
          <w:highlight w:val="none"/>
          <w:u w:val="single"/>
        </w:rPr>
      </w:pPr>
      <w:r>
        <w:rPr>
          <w:rFonts w:hint="eastAsia" w:ascii="宋体" w:hAnsi="宋体"/>
          <w:color w:val="auto"/>
          <w:kern w:val="0"/>
          <w:szCs w:val="21"/>
          <w:highlight w:val="none"/>
        </w:rPr>
        <w:t>供应商</w:t>
      </w:r>
      <w:r>
        <w:rPr>
          <w:rFonts w:ascii="宋体" w:hAnsi="宋体"/>
          <w:color w:val="auto"/>
          <w:kern w:val="0"/>
          <w:szCs w:val="21"/>
          <w:highlight w:val="none"/>
        </w:rPr>
        <w:t>[</w:t>
      </w:r>
      <w:r>
        <w:rPr>
          <w:rFonts w:hint="eastAsia" w:ascii="宋体" w:hAnsi="宋体"/>
          <w:color w:val="auto"/>
          <w:kern w:val="0"/>
          <w:szCs w:val="21"/>
          <w:highlight w:val="none"/>
        </w:rPr>
        <w:t>公章</w:t>
      </w:r>
      <w:r>
        <w:rPr>
          <w:rFonts w:ascii="宋体" w:hAnsi="宋体"/>
          <w:color w:val="auto"/>
          <w:kern w:val="0"/>
          <w:szCs w:val="21"/>
          <w:highlight w:val="none"/>
        </w:rPr>
        <w:t>(CA</w:t>
      </w:r>
      <w:r>
        <w:rPr>
          <w:rFonts w:hint="eastAsia" w:ascii="宋体" w:hAnsi="宋体"/>
          <w:color w:val="auto"/>
          <w:kern w:val="0"/>
          <w:szCs w:val="21"/>
          <w:highlight w:val="none"/>
        </w:rPr>
        <w:t>签章</w:t>
      </w:r>
      <w:r>
        <w:rPr>
          <w:rFonts w:ascii="宋体" w:hAnsi="宋体"/>
          <w:color w:val="auto"/>
          <w:kern w:val="0"/>
          <w:szCs w:val="21"/>
          <w:highlight w:val="none"/>
        </w:rPr>
        <w:t>)]</w:t>
      </w:r>
      <w:r>
        <w:rPr>
          <w:rFonts w:hint="eastAsia" w:ascii="宋体" w:hAnsi="宋体"/>
          <w:color w:val="auto"/>
          <w:kern w:val="0"/>
          <w:szCs w:val="21"/>
          <w:highlight w:val="none"/>
        </w:rPr>
        <w:t>：</w:t>
      </w:r>
    </w:p>
    <w:p>
      <w:pPr>
        <w:spacing w:line="340" w:lineRule="exact"/>
        <w:rPr>
          <w:rFonts w:ascii="宋体"/>
          <w:color w:val="auto"/>
          <w:kern w:val="0"/>
          <w:szCs w:val="21"/>
          <w:highlight w:val="none"/>
          <w:u w:val="single"/>
        </w:rPr>
      </w:pPr>
      <w:r>
        <w:rPr>
          <w:rFonts w:hint="eastAsia" w:hAnsi="宋体"/>
          <w:color w:val="auto"/>
          <w:kern w:val="0"/>
          <w:highlight w:val="none"/>
        </w:rPr>
        <w:t>法定代表人、负责人或相应的委托代理人签字（或个人</w:t>
      </w:r>
      <w:r>
        <w:rPr>
          <w:rFonts w:hAnsi="宋体"/>
          <w:color w:val="auto"/>
          <w:kern w:val="0"/>
          <w:highlight w:val="none"/>
        </w:rPr>
        <w:t>CA</w:t>
      </w:r>
      <w:r>
        <w:rPr>
          <w:rFonts w:hint="eastAsia" w:hAnsi="宋体"/>
          <w:color w:val="auto"/>
          <w:kern w:val="0"/>
          <w:highlight w:val="none"/>
        </w:rPr>
        <w:t>签章）：</w:t>
      </w:r>
    </w:p>
    <w:p>
      <w:pPr>
        <w:pStyle w:val="27"/>
        <w:spacing w:line="400" w:lineRule="exact"/>
        <w:rPr>
          <w:rFonts w:hAnsi="宋体"/>
          <w:color w:val="auto"/>
          <w:kern w:val="0"/>
          <w:highlight w:val="none"/>
          <w:u w:val="single"/>
        </w:rPr>
      </w:pPr>
      <w:r>
        <w:rPr>
          <w:rFonts w:hint="eastAsia" w:hAnsi="宋体"/>
          <w:color w:val="auto"/>
          <w:kern w:val="0"/>
          <w:highlight w:val="none"/>
        </w:rPr>
        <w:t>日期：</w:t>
      </w:r>
    </w:p>
    <w:p>
      <w:pPr>
        <w:tabs>
          <w:tab w:val="left" w:pos="1305"/>
        </w:tabs>
        <w:spacing w:line="400" w:lineRule="exact"/>
        <w:rPr>
          <w:b/>
          <w:color w:val="auto"/>
          <w:szCs w:val="21"/>
          <w:highlight w:val="none"/>
        </w:rPr>
      </w:pPr>
    </w:p>
    <w:p>
      <w:pPr>
        <w:tabs>
          <w:tab w:val="left" w:pos="1305"/>
        </w:tabs>
        <w:spacing w:line="400" w:lineRule="exact"/>
        <w:rPr>
          <w:b/>
          <w:color w:val="auto"/>
          <w:szCs w:val="21"/>
          <w:highlight w:val="none"/>
        </w:rPr>
      </w:pPr>
    </w:p>
    <w:p>
      <w:pPr>
        <w:tabs>
          <w:tab w:val="left" w:pos="1305"/>
        </w:tabs>
        <w:spacing w:line="400" w:lineRule="exact"/>
        <w:rPr>
          <w:b/>
          <w:color w:val="auto"/>
          <w:szCs w:val="21"/>
          <w:highlight w:val="none"/>
        </w:rPr>
      </w:pPr>
      <w:r>
        <w:rPr>
          <w:b/>
          <w:color w:val="auto"/>
          <w:szCs w:val="21"/>
          <w:highlight w:val="none"/>
        </w:rPr>
        <w:t>注：</w:t>
      </w:r>
    </w:p>
    <w:p>
      <w:pPr>
        <w:spacing w:line="360" w:lineRule="auto"/>
        <w:rPr>
          <w:color w:val="auto"/>
          <w:szCs w:val="20"/>
          <w:highlight w:val="none"/>
        </w:rPr>
      </w:pPr>
      <w:r>
        <w:rPr>
          <w:color w:val="auto"/>
          <w:szCs w:val="20"/>
          <w:highlight w:val="none"/>
        </w:rPr>
        <w:t>1.</w:t>
      </w:r>
      <w:r>
        <w:rPr>
          <w:rFonts w:hint="eastAsia"/>
          <w:color w:val="auto"/>
          <w:szCs w:val="20"/>
          <w:highlight w:val="none"/>
        </w:rPr>
        <w:t>本项目固定总报价，过程中所产生的评审费等费用均包含在投标报价内，业主不再另外支付。各磋商</w:t>
      </w:r>
      <w:r>
        <w:rPr>
          <w:color w:val="auto"/>
          <w:szCs w:val="20"/>
          <w:highlight w:val="none"/>
        </w:rPr>
        <w:t>供应商必须就“</w:t>
      </w:r>
      <w:r>
        <w:rPr>
          <w:rFonts w:hint="eastAsia"/>
          <w:color w:val="auto"/>
          <w:szCs w:val="20"/>
          <w:highlight w:val="none"/>
        </w:rPr>
        <w:t>服务采购</w:t>
      </w:r>
      <w:r>
        <w:rPr>
          <w:color w:val="auto"/>
          <w:szCs w:val="20"/>
          <w:highlight w:val="none"/>
        </w:rPr>
        <w:t>需求”中</w:t>
      </w:r>
      <w:r>
        <w:rPr>
          <w:rFonts w:hint="eastAsia"/>
          <w:color w:val="auto"/>
          <w:szCs w:val="20"/>
          <w:highlight w:val="none"/>
        </w:rPr>
        <w:t>的</w:t>
      </w:r>
      <w:r>
        <w:rPr>
          <w:color w:val="auto"/>
          <w:szCs w:val="20"/>
          <w:highlight w:val="none"/>
        </w:rPr>
        <w:t>所有内容作完整唯一报价，否则，其响应</w:t>
      </w:r>
      <w:r>
        <w:rPr>
          <w:rFonts w:hint="eastAsia"/>
          <w:color w:val="auto"/>
          <w:szCs w:val="20"/>
          <w:highlight w:val="none"/>
        </w:rPr>
        <w:t>文件无效。</w:t>
      </w:r>
    </w:p>
    <w:p>
      <w:pPr>
        <w:spacing w:line="360" w:lineRule="auto"/>
        <w:rPr>
          <w:rFonts w:hint="eastAsia"/>
          <w:color w:val="auto"/>
          <w:szCs w:val="20"/>
          <w:highlight w:val="none"/>
        </w:rPr>
      </w:pPr>
      <w:r>
        <w:rPr>
          <w:rFonts w:hint="eastAsia"/>
          <w:color w:val="auto"/>
          <w:szCs w:val="20"/>
          <w:highlight w:val="none"/>
        </w:rPr>
        <w:t>2</w:t>
      </w:r>
      <w:r>
        <w:rPr>
          <w:color w:val="auto"/>
          <w:szCs w:val="20"/>
          <w:highlight w:val="none"/>
        </w:rPr>
        <w:t>.</w:t>
      </w:r>
      <w:r>
        <w:rPr>
          <w:rFonts w:hint="eastAsia"/>
          <w:color w:val="auto"/>
          <w:szCs w:val="20"/>
          <w:highlight w:val="none"/>
        </w:rPr>
        <w:t>磋商</w:t>
      </w:r>
      <w:r>
        <w:rPr>
          <w:color w:val="auto"/>
          <w:szCs w:val="20"/>
          <w:highlight w:val="none"/>
        </w:rPr>
        <w:t>报价表须由法定代表人、负责人、自然人或相应的委托代理人签字</w:t>
      </w:r>
      <w:r>
        <w:rPr>
          <w:rFonts w:hint="eastAsia"/>
          <w:color w:val="auto"/>
          <w:szCs w:val="20"/>
          <w:highlight w:val="none"/>
        </w:rPr>
        <w:t>或个人CA签章</w:t>
      </w:r>
      <w:r>
        <w:rPr>
          <w:color w:val="auto"/>
          <w:szCs w:val="20"/>
          <w:highlight w:val="none"/>
        </w:rPr>
        <w:t>（属自然人的应</w:t>
      </w:r>
      <w:r>
        <w:rPr>
          <w:rFonts w:hint="eastAsia"/>
          <w:color w:val="auto"/>
          <w:szCs w:val="20"/>
          <w:highlight w:val="none"/>
        </w:rPr>
        <w:t>在签名处加盖大拇指指印或个人CA签章）并加盖供应商CA签章（自然人除外）。</w:t>
      </w:r>
    </w:p>
    <w:p>
      <w:pPr>
        <w:spacing w:line="360" w:lineRule="auto"/>
        <w:rPr>
          <w:rFonts w:hint="eastAsia"/>
          <w:color w:val="auto"/>
          <w:highlight w:val="none"/>
        </w:rPr>
      </w:pPr>
      <w:r>
        <w:rPr>
          <w:rFonts w:hint="eastAsia"/>
          <w:color w:val="auto"/>
          <w:szCs w:val="20"/>
          <w:highlight w:val="none"/>
        </w:rPr>
        <w:t>当本表由多页构成时，需逐页加盖供应商CA签章（属自然人的须逐页签字或加盖个人CA签章）。</w:t>
      </w:r>
    </w:p>
    <w:p>
      <w:pPr>
        <w:pStyle w:val="8"/>
        <w:ind w:firstLine="0"/>
        <w:rPr>
          <w:rFonts w:hint="eastAsia"/>
          <w:color w:val="auto"/>
          <w:highlight w:val="none"/>
        </w:rPr>
      </w:pPr>
    </w:p>
    <w:p>
      <w:pPr>
        <w:pStyle w:val="8"/>
        <w:ind w:firstLine="0"/>
        <w:rPr>
          <w:rFonts w:hint="eastAsia"/>
          <w:color w:val="auto"/>
          <w:highlight w:val="none"/>
        </w:rPr>
      </w:pPr>
    </w:p>
    <w:p>
      <w:pPr>
        <w:pStyle w:val="8"/>
        <w:ind w:firstLine="0"/>
        <w:rPr>
          <w:rFonts w:hint="eastAsia"/>
          <w:color w:val="auto"/>
          <w:highlight w:val="none"/>
        </w:rPr>
      </w:pPr>
    </w:p>
    <w:p>
      <w:pPr>
        <w:pStyle w:val="8"/>
        <w:ind w:firstLine="0"/>
        <w:rPr>
          <w:rFonts w:hint="eastAsia"/>
          <w:color w:val="auto"/>
          <w:highlight w:val="none"/>
        </w:rPr>
      </w:pPr>
    </w:p>
    <w:p>
      <w:pPr>
        <w:pStyle w:val="8"/>
        <w:ind w:firstLine="0"/>
        <w:rPr>
          <w:rFonts w:hint="eastAsia"/>
          <w:color w:val="auto"/>
          <w:highlight w:val="none"/>
        </w:rPr>
      </w:pPr>
    </w:p>
    <w:p>
      <w:pPr>
        <w:pStyle w:val="8"/>
        <w:ind w:firstLine="0"/>
        <w:rPr>
          <w:rFonts w:hint="eastAsia"/>
          <w:color w:val="auto"/>
          <w:highlight w:val="none"/>
        </w:rPr>
      </w:pPr>
    </w:p>
    <w:p>
      <w:pPr>
        <w:pStyle w:val="8"/>
        <w:ind w:firstLine="0"/>
        <w:rPr>
          <w:rFonts w:hint="eastAsia"/>
          <w:color w:val="auto"/>
          <w:highlight w:val="none"/>
        </w:rPr>
      </w:pPr>
    </w:p>
    <w:p>
      <w:pPr>
        <w:pStyle w:val="8"/>
        <w:ind w:firstLine="0"/>
        <w:rPr>
          <w:rFonts w:hint="eastAsia"/>
          <w:color w:val="auto"/>
          <w:highlight w:val="none"/>
        </w:rPr>
      </w:pPr>
    </w:p>
    <w:p>
      <w:pPr>
        <w:pStyle w:val="8"/>
        <w:ind w:firstLine="0"/>
        <w:rPr>
          <w:rFonts w:hint="eastAsia"/>
          <w:color w:val="auto"/>
          <w:highlight w:val="none"/>
        </w:rPr>
      </w:pPr>
    </w:p>
    <w:p>
      <w:pPr>
        <w:pStyle w:val="8"/>
        <w:ind w:firstLine="0"/>
        <w:rPr>
          <w:rFonts w:hint="eastAsia"/>
          <w:color w:val="auto"/>
          <w:highlight w:val="none"/>
        </w:rPr>
      </w:pPr>
    </w:p>
    <w:p>
      <w:pPr>
        <w:pStyle w:val="8"/>
        <w:ind w:firstLine="0"/>
        <w:rPr>
          <w:rFonts w:hint="eastAsia"/>
          <w:color w:val="auto"/>
          <w:highlight w:val="none"/>
        </w:rPr>
      </w:pPr>
    </w:p>
    <w:p>
      <w:pPr>
        <w:pStyle w:val="8"/>
        <w:numPr>
          <w:ilvl w:val="0"/>
          <w:numId w:val="0"/>
        </w:numPr>
        <w:rPr>
          <w:rFonts w:hint="eastAsia" w:ascii="宋体" w:hAnsi="宋体" w:cs="宋体"/>
          <w:b/>
          <w:color w:val="auto"/>
          <w:kern w:val="0"/>
          <w:szCs w:val="21"/>
          <w:highlight w:val="none"/>
          <w:lang w:eastAsia="zh-CN"/>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）中小企业声明函</w:t>
      </w:r>
      <w:r>
        <w:rPr>
          <w:rFonts w:hint="eastAsia" w:ascii="宋体" w:hAnsi="宋体" w:cs="宋体"/>
          <w:b/>
          <w:color w:val="auto"/>
          <w:kern w:val="0"/>
          <w:szCs w:val="21"/>
          <w:highlight w:val="none"/>
        </w:rPr>
        <w:t>（必须提供）</w:t>
      </w:r>
      <w:r>
        <w:rPr>
          <w:rFonts w:hint="eastAsia" w:ascii="宋体" w:hAnsi="宋体" w:cs="宋体"/>
          <w:b/>
          <w:color w:val="auto"/>
          <w:kern w:val="0"/>
          <w:szCs w:val="21"/>
          <w:highlight w:val="none"/>
          <w:lang w:eastAsia="zh-CN"/>
        </w:rPr>
        <w:t>。</w:t>
      </w:r>
    </w:p>
    <w:p>
      <w:pPr>
        <w:pStyle w:val="8"/>
        <w:numPr>
          <w:ilvl w:val="0"/>
          <w:numId w:val="0"/>
        </w:numPr>
        <w:ind w:leftChars="200"/>
        <w:rPr>
          <w:rFonts w:hint="eastAsia" w:ascii="宋体" w:hAnsi="宋体" w:cs="宋体"/>
          <w:b/>
          <w:color w:val="auto"/>
          <w:kern w:val="0"/>
          <w:szCs w:val="21"/>
          <w:highlight w:val="none"/>
          <w:lang w:eastAsia="zh-CN"/>
        </w:rPr>
      </w:pPr>
    </w:p>
    <w:p>
      <w:pPr>
        <w:tabs>
          <w:tab w:val="center" w:pos="4501"/>
          <w:tab w:val="left" w:pos="5985"/>
        </w:tabs>
        <w:jc w:val="center"/>
        <w:rPr>
          <w:rFonts w:ascii="Arial" w:hAnsi="Arial" w:cs="Arial"/>
          <w:b/>
          <w:color w:val="auto"/>
          <w:sz w:val="28"/>
          <w:highlight w:val="none"/>
        </w:rPr>
      </w:pPr>
      <w:r>
        <w:rPr>
          <w:rFonts w:hint="eastAsia" w:ascii="Arial" w:hAnsi="Arial" w:cs="Arial"/>
          <w:b/>
          <w:color w:val="auto"/>
          <w:sz w:val="28"/>
          <w:highlight w:val="none"/>
        </w:rPr>
        <w:t>中小企业声明函</w:t>
      </w:r>
      <w:r>
        <w:rPr>
          <w:rFonts w:hint="eastAsia" w:ascii="Arial" w:hAnsi="Arial" w:cs="Arial"/>
          <w:b/>
          <w:color w:val="auto"/>
          <w:sz w:val="28"/>
          <w:highlight w:val="none"/>
          <w:lang w:eastAsia="zh-CN"/>
        </w:rPr>
        <w:t>（工程、服务）</w:t>
      </w:r>
      <w:r>
        <w:rPr>
          <w:rFonts w:hint="eastAsia" w:ascii="Arial" w:hAnsi="Arial" w:cs="Arial"/>
          <w:b/>
          <w:color w:val="auto"/>
          <w:sz w:val="28"/>
          <w:highlight w:val="none"/>
        </w:rPr>
        <w:t>（格式）</w:t>
      </w:r>
    </w:p>
    <w:p>
      <w:pPr>
        <w:pStyle w:val="27"/>
        <w:spacing w:line="400" w:lineRule="exact"/>
        <w:ind w:firstLine="630" w:firstLineChars="300"/>
        <w:rPr>
          <w:rFonts w:ascii="Arial" w:hAnsi="Arial" w:cs="Arial"/>
          <w:bCs/>
          <w:color w:val="auto"/>
          <w:highlight w:val="none"/>
        </w:rPr>
      </w:pPr>
      <w:r>
        <w:rPr>
          <w:rFonts w:hint="eastAsia" w:ascii="Arial" w:hAnsi="Arial" w:cs="Arial"/>
          <w:bCs/>
          <w:color w:val="auto"/>
          <w:highlight w:val="none"/>
        </w:rPr>
        <w:t>本公司郑重声明，根据《政府采购促进中小企业发展管理办法》（财库﹝</w:t>
      </w:r>
      <w:r>
        <w:rPr>
          <w:rFonts w:ascii="Arial" w:hAnsi="Arial" w:cs="Arial"/>
          <w:bCs/>
          <w:color w:val="auto"/>
          <w:highlight w:val="none"/>
        </w:rPr>
        <w:t>2020</w:t>
      </w:r>
      <w:r>
        <w:rPr>
          <w:rFonts w:hint="eastAsia" w:ascii="Arial" w:hAnsi="Arial" w:cs="Arial"/>
          <w:bCs/>
          <w:color w:val="auto"/>
          <w:highlight w:val="none"/>
        </w:rPr>
        <w:t>﹞</w:t>
      </w:r>
      <w:r>
        <w:rPr>
          <w:rFonts w:ascii="Arial" w:hAnsi="Arial" w:cs="Arial"/>
          <w:bCs/>
          <w:color w:val="auto"/>
          <w:highlight w:val="none"/>
        </w:rPr>
        <w:t>46</w:t>
      </w:r>
      <w:r>
        <w:rPr>
          <w:rFonts w:hint="eastAsia" w:ascii="Arial" w:hAnsi="Arial" w:cs="Arial"/>
          <w:bCs/>
          <w:color w:val="auto"/>
          <w:highlight w:val="none"/>
        </w:rPr>
        <w:t>号）的规定，本公司参加</w:t>
      </w:r>
      <w:r>
        <w:rPr>
          <w:rFonts w:hint="eastAsia" w:ascii="Arial" w:hAnsi="Arial" w:cs="Arial"/>
          <w:bCs/>
          <w:color w:val="auto"/>
          <w:highlight w:val="none"/>
          <w:u w:val="single"/>
        </w:rPr>
        <w:t>（单位名称）</w:t>
      </w:r>
      <w:r>
        <w:rPr>
          <w:rFonts w:hint="eastAsia" w:ascii="Arial" w:hAnsi="Arial" w:cs="Arial"/>
          <w:bCs/>
          <w:color w:val="auto"/>
          <w:highlight w:val="none"/>
        </w:rPr>
        <w:t>的</w:t>
      </w:r>
      <w:r>
        <w:rPr>
          <w:rFonts w:hint="eastAsia" w:ascii="Arial" w:hAnsi="Arial" w:cs="Arial"/>
          <w:bCs/>
          <w:color w:val="auto"/>
          <w:highlight w:val="none"/>
          <w:u w:val="single"/>
        </w:rPr>
        <w:t>（项目名称）</w:t>
      </w:r>
      <w:r>
        <w:rPr>
          <w:rFonts w:hint="eastAsia" w:ascii="Arial" w:hAnsi="Arial" w:cs="Arial"/>
          <w:bCs/>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r>
        <w:rPr>
          <w:rFonts w:ascii="Arial" w:hAnsi="Arial" w:cs="Arial"/>
          <w:bCs/>
          <w:color w:val="auto"/>
          <w:highlight w:val="none"/>
        </w:rPr>
        <w:t xml:space="preserve"> </w:t>
      </w:r>
    </w:p>
    <w:p>
      <w:pPr>
        <w:pStyle w:val="27"/>
        <w:spacing w:line="400" w:lineRule="exact"/>
        <w:ind w:firstLine="420" w:firstLineChars="200"/>
        <w:rPr>
          <w:rFonts w:ascii="Arial" w:hAnsi="Arial" w:cs="Arial"/>
          <w:bCs/>
          <w:color w:val="auto"/>
          <w:highlight w:val="none"/>
        </w:rPr>
      </w:pPr>
      <w:r>
        <w:rPr>
          <w:rFonts w:ascii="Arial" w:hAnsi="Arial" w:cs="Arial"/>
          <w:bCs/>
          <w:color w:val="auto"/>
          <w:highlight w:val="none"/>
        </w:rPr>
        <w:t xml:space="preserve">1. </w:t>
      </w:r>
      <w:r>
        <w:rPr>
          <w:rFonts w:hint="eastAsia" w:ascii="Arial" w:hAnsi="Arial" w:cs="Arial"/>
          <w:bCs/>
          <w:color w:val="auto"/>
          <w:highlight w:val="none"/>
          <w:u w:val="single"/>
        </w:rPr>
        <w:t>（标的名称）</w:t>
      </w:r>
      <w:r>
        <w:rPr>
          <w:rFonts w:hint="eastAsia" w:ascii="Arial" w:hAnsi="Arial" w:cs="Arial"/>
          <w:bCs/>
          <w:color w:val="auto"/>
          <w:highlight w:val="none"/>
        </w:rPr>
        <w:t>，属于</w:t>
      </w:r>
      <w:r>
        <w:rPr>
          <w:rFonts w:hint="eastAsia" w:ascii="Arial" w:hAnsi="Arial" w:cs="Arial"/>
          <w:bCs/>
          <w:color w:val="auto"/>
          <w:highlight w:val="none"/>
          <w:u w:val="single"/>
        </w:rPr>
        <w:t>（采购文件中明确的所属行业）</w:t>
      </w:r>
      <w:r>
        <w:rPr>
          <w:rFonts w:hint="eastAsia" w:ascii="Arial" w:hAnsi="Arial" w:cs="Arial"/>
          <w:bCs/>
          <w:color w:val="auto"/>
          <w:highlight w:val="none"/>
        </w:rPr>
        <w:t>行业；承建（承接）企业为</w:t>
      </w:r>
      <w:r>
        <w:rPr>
          <w:rFonts w:hint="eastAsia" w:ascii="Arial" w:hAnsi="Arial" w:cs="Arial"/>
          <w:bCs/>
          <w:color w:val="auto"/>
          <w:highlight w:val="none"/>
          <w:u w:val="single"/>
        </w:rPr>
        <w:t>（企业名称）</w:t>
      </w:r>
      <w:r>
        <w:rPr>
          <w:rFonts w:hint="eastAsia" w:ascii="Arial" w:hAnsi="Arial" w:cs="Arial"/>
          <w:bCs/>
          <w:color w:val="auto"/>
          <w:highlight w:val="none"/>
        </w:rPr>
        <w:t>，从业人员</w:t>
      </w:r>
      <w:r>
        <w:rPr>
          <w:rFonts w:ascii="Arial" w:hAnsi="Arial" w:cs="Arial"/>
          <w:bCs/>
          <w:color w:val="auto"/>
          <w:highlight w:val="none"/>
          <w:u w:val="single"/>
        </w:rPr>
        <w:t xml:space="preserve">    </w:t>
      </w:r>
      <w:r>
        <w:rPr>
          <w:rFonts w:hint="eastAsia" w:ascii="Arial" w:hAnsi="Arial" w:cs="Arial"/>
          <w:bCs/>
          <w:color w:val="auto"/>
          <w:highlight w:val="none"/>
        </w:rPr>
        <w:t>人，营业收入为</w:t>
      </w:r>
      <w:r>
        <w:rPr>
          <w:rFonts w:ascii="Arial" w:hAnsi="Arial" w:cs="Arial"/>
          <w:bCs/>
          <w:color w:val="auto"/>
          <w:highlight w:val="none"/>
          <w:u w:val="single"/>
        </w:rPr>
        <w:t xml:space="preserve">    </w:t>
      </w:r>
      <w:r>
        <w:rPr>
          <w:rFonts w:hint="eastAsia" w:ascii="Arial" w:hAnsi="Arial" w:cs="Arial"/>
          <w:bCs/>
          <w:color w:val="auto"/>
          <w:highlight w:val="none"/>
        </w:rPr>
        <w:t>万元，资产总额为</w:t>
      </w:r>
      <w:r>
        <w:rPr>
          <w:rFonts w:ascii="Arial" w:hAnsi="Arial" w:cs="Arial"/>
          <w:bCs/>
          <w:color w:val="auto"/>
          <w:highlight w:val="none"/>
          <w:u w:val="single"/>
        </w:rPr>
        <w:t xml:space="preserve">    </w:t>
      </w:r>
      <w:r>
        <w:rPr>
          <w:rFonts w:hint="eastAsia" w:ascii="Arial" w:hAnsi="Arial" w:cs="Arial"/>
          <w:bCs/>
          <w:color w:val="auto"/>
          <w:highlight w:val="none"/>
        </w:rPr>
        <w:t>万元，属于</w:t>
      </w:r>
      <w:r>
        <w:rPr>
          <w:rFonts w:hint="eastAsia" w:ascii="Arial" w:hAnsi="Arial" w:cs="Arial"/>
          <w:bCs/>
          <w:color w:val="auto"/>
          <w:highlight w:val="none"/>
          <w:u w:val="single"/>
        </w:rPr>
        <w:t>（中型企业、小型企业、微型企业）</w:t>
      </w:r>
      <w:r>
        <w:rPr>
          <w:rFonts w:hint="eastAsia" w:ascii="Arial" w:hAnsi="Arial" w:cs="Arial"/>
          <w:bCs/>
          <w:color w:val="auto"/>
          <w:highlight w:val="none"/>
        </w:rPr>
        <w:t>；</w:t>
      </w:r>
    </w:p>
    <w:p>
      <w:pPr>
        <w:pStyle w:val="27"/>
        <w:spacing w:line="400" w:lineRule="exact"/>
        <w:ind w:firstLine="420" w:firstLineChars="200"/>
        <w:rPr>
          <w:rFonts w:ascii="Arial" w:hAnsi="Arial" w:cs="Arial"/>
          <w:bCs/>
          <w:color w:val="auto"/>
          <w:highlight w:val="none"/>
        </w:rPr>
      </w:pPr>
      <w:r>
        <w:rPr>
          <w:rFonts w:ascii="Arial" w:hAnsi="Arial" w:cs="Arial"/>
          <w:bCs/>
          <w:color w:val="auto"/>
          <w:highlight w:val="none"/>
        </w:rPr>
        <w:t>2.</w:t>
      </w:r>
      <w:r>
        <w:rPr>
          <w:rFonts w:ascii="Arial" w:hAnsi="Arial" w:cs="Arial"/>
          <w:bCs/>
          <w:color w:val="auto"/>
          <w:highlight w:val="none"/>
          <w:u w:val="single"/>
        </w:rPr>
        <w:t xml:space="preserve"> </w:t>
      </w:r>
      <w:r>
        <w:rPr>
          <w:rFonts w:hint="eastAsia" w:ascii="Arial" w:hAnsi="Arial" w:cs="Arial"/>
          <w:bCs/>
          <w:color w:val="auto"/>
          <w:highlight w:val="none"/>
          <w:u w:val="single"/>
        </w:rPr>
        <w:t>（标的名称）</w:t>
      </w:r>
      <w:r>
        <w:rPr>
          <w:rFonts w:hint="eastAsia" w:ascii="Arial" w:hAnsi="Arial" w:cs="Arial"/>
          <w:bCs/>
          <w:color w:val="auto"/>
          <w:highlight w:val="none"/>
        </w:rPr>
        <w:t>，属于</w:t>
      </w:r>
      <w:r>
        <w:rPr>
          <w:rFonts w:hint="eastAsia" w:ascii="Arial" w:hAnsi="Arial" w:cs="Arial"/>
          <w:bCs/>
          <w:color w:val="auto"/>
          <w:highlight w:val="none"/>
          <w:u w:val="single"/>
        </w:rPr>
        <w:t>（采购文件中明确的所属行业）</w:t>
      </w:r>
      <w:r>
        <w:rPr>
          <w:rFonts w:hint="eastAsia" w:ascii="Arial" w:hAnsi="Arial" w:cs="Arial"/>
          <w:bCs/>
          <w:color w:val="auto"/>
          <w:highlight w:val="none"/>
        </w:rPr>
        <w:t>行业；承接为</w:t>
      </w:r>
      <w:r>
        <w:rPr>
          <w:rFonts w:hint="eastAsia" w:ascii="Arial" w:hAnsi="Arial" w:cs="Arial"/>
          <w:bCs/>
          <w:color w:val="auto"/>
          <w:highlight w:val="none"/>
          <w:u w:val="single"/>
        </w:rPr>
        <w:t>（企业名称）</w:t>
      </w:r>
      <w:r>
        <w:rPr>
          <w:rFonts w:hint="eastAsia" w:ascii="Arial" w:hAnsi="Arial" w:cs="Arial"/>
          <w:bCs/>
          <w:color w:val="auto"/>
          <w:highlight w:val="none"/>
        </w:rPr>
        <w:t>，从业人员</w:t>
      </w:r>
      <w:r>
        <w:rPr>
          <w:rFonts w:ascii="Arial" w:hAnsi="Arial" w:cs="Arial"/>
          <w:bCs/>
          <w:color w:val="auto"/>
          <w:highlight w:val="none"/>
          <w:u w:val="single"/>
        </w:rPr>
        <w:t xml:space="preserve">    </w:t>
      </w:r>
      <w:r>
        <w:rPr>
          <w:rFonts w:hint="eastAsia" w:ascii="Arial" w:hAnsi="Arial" w:cs="Arial"/>
          <w:bCs/>
          <w:color w:val="auto"/>
          <w:highlight w:val="none"/>
        </w:rPr>
        <w:t>人，营业收入为</w:t>
      </w:r>
      <w:r>
        <w:rPr>
          <w:rFonts w:ascii="Arial" w:hAnsi="Arial" w:cs="Arial"/>
          <w:bCs/>
          <w:color w:val="auto"/>
          <w:highlight w:val="none"/>
          <w:u w:val="single"/>
        </w:rPr>
        <w:t xml:space="preserve">    </w:t>
      </w:r>
      <w:r>
        <w:rPr>
          <w:rFonts w:hint="eastAsia" w:ascii="Arial" w:hAnsi="Arial" w:cs="Arial"/>
          <w:bCs/>
          <w:color w:val="auto"/>
          <w:highlight w:val="none"/>
        </w:rPr>
        <w:t>万元，资产总额为</w:t>
      </w:r>
      <w:r>
        <w:rPr>
          <w:rFonts w:ascii="Arial" w:hAnsi="Arial" w:cs="Arial"/>
          <w:bCs/>
          <w:color w:val="auto"/>
          <w:highlight w:val="none"/>
          <w:u w:val="single"/>
        </w:rPr>
        <w:t xml:space="preserve">    </w:t>
      </w:r>
      <w:r>
        <w:rPr>
          <w:rFonts w:hint="eastAsia" w:ascii="Arial" w:hAnsi="Arial" w:cs="Arial"/>
          <w:bCs/>
          <w:color w:val="auto"/>
          <w:highlight w:val="none"/>
        </w:rPr>
        <w:t>万元，属于</w:t>
      </w:r>
      <w:r>
        <w:rPr>
          <w:rFonts w:hint="eastAsia" w:ascii="Arial" w:hAnsi="Arial" w:cs="Arial"/>
          <w:bCs/>
          <w:color w:val="auto"/>
          <w:highlight w:val="none"/>
          <w:u w:val="single"/>
        </w:rPr>
        <w:t>（中型企业、小型企业、微型企业）</w:t>
      </w:r>
      <w:r>
        <w:rPr>
          <w:rFonts w:hint="eastAsia" w:ascii="Arial" w:hAnsi="Arial" w:cs="Arial"/>
          <w:bCs/>
          <w:color w:val="auto"/>
          <w:highlight w:val="none"/>
        </w:rPr>
        <w:t>；</w:t>
      </w:r>
    </w:p>
    <w:p>
      <w:pPr>
        <w:pStyle w:val="27"/>
        <w:spacing w:line="400" w:lineRule="exact"/>
        <w:ind w:firstLine="420" w:firstLineChars="200"/>
        <w:rPr>
          <w:rFonts w:ascii="Arial" w:hAnsi="Arial" w:cs="Arial"/>
          <w:bCs/>
          <w:color w:val="auto"/>
          <w:highlight w:val="none"/>
        </w:rPr>
      </w:pPr>
      <w:r>
        <w:rPr>
          <w:rFonts w:hint="eastAsia" w:ascii="Arial" w:hAnsi="Arial" w:cs="Arial"/>
          <w:bCs/>
          <w:color w:val="auto"/>
          <w:highlight w:val="none"/>
          <w:lang w:val="en-US" w:eastAsia="zh-CN"/>
        </w:rPr>
        <w:t>......</w:t>
      </w:r>
      <w:r>
        <w:rPr>
          <w:rFonts w:ascii="Arial" w:hAnsi="Arial" w:cs="Arial"/>
          <w:bCs/>
          <w:color w:val="auto"/>
          <w:highlight w:val="none"/>
        </w:rPr>
        <w:t xml:space="preserve"> </w:t>
      </w:r>
    </w:p>
    <w:p>
      <w:pPr>
        <w:pStyle w:val="27"/>
        <w:spacing w:line="400" w:lineRule="exact"/>
        <w:ind w:firstLine="420" w:firstLineChars="200"/>
        <w:rPr>
          <w:rFonts w:hint="eastAsia" w:ascii="Arial" w:hAnsi="Arial" w:cs="Arial"/>
          <w:bCs/>
          <w:color w:val="auto"/>
          <w:highlight w:val="none"/>
        </w:rPr>
      </w:pPr>
      <w:r>
        <w:rPr>
          <w:rFonts w:hint="eastAsia" w:ascii="Arial" w:hAnsi="Arial" w:cs="Arial"/>
          <w:bCs/>
          <w:color w:val="auto"/>
          <w:highlight w:val="none"/>
        </w:rPr>
        <w:t>以上企业，不属于大企业的分支机构，不存在控股股东为大企业的情形，也不存在与大企业的负责人为同一人的情形。</w:t>
      </w:r>
    </w:p>
    <w:p>
      <w:pPr>
        <w:pStyle w:val="27"/>
        <w:spacing w:line="400" w:lineRule="exact"/>
        <w:ind w:firstLine="420" w:firstLineChars="200"/>
        <w:rPr>
          <w:rFonts w:ascii="Arial" w:hAnsi="Arial" w:cs="Arial"/>
          <w:bCs/>
          <w:color w:val="auto"/>
          <w:highlight w:val="none"/>
        </w:rPr>
      </w:pPr>
      <w:r>
        <w:rPr>
          <w:rFonts w:hint="eastAsia" w:ascii="Arial" w:hAnsi="Arial" w:cs="Arial"/>
          <w:bCs/>
          <w:color w:val="auto"/>
          <w:highlight w:val="none"/>
        </w:rPr>
        <w:t>本企业对上述声明内容的真实性负责。如有虚假，将依法承担相应责任。</w:t>
      </w:r>
    </w:p>
    <w:p>
      <w:pPr>
        <w:pStyle w:val="27"/>
        <w:spacing w:line="400" w:lineRule="exact"/>
        <w:rPr>
          <w:rFonts w:ascii="Arial" w:hAnsi="Arial" w:cs="Arial"/>
          <w:bCs/>
          <w:color w:val="auto"/>
          <w:highlight w:val="none"/>
        </w:rPr>
      </w:pPr>
    </w:p>
    <w:p>
      <w:pPr>
        <w:pStyle w:val="27"/>
        <w:spacing w:line="400" w:lineRule="exact"/>
        <w:ind w:firstLine="4410" w:firstLineChars="2100"/>
        <w:rPr>
          <w:rFonts w:ascii="Arial" w:hAnsi="Arial" w:cs="Arial"/>
          <w:bCs/>
          <w:color w:val="auto"/>
          <w:highlight w:val="none"/>
        </w:rPr>
      </w:pPr>
      <w:r>
        <w:rPr>
          <w:rFonts w:hint="eastAsia" w:ascii="Arial" w:hAnsi="Arial" w:cs="Arial"/>
          <w:bCs/>
          <w:color w:val="auto"/>
          <w:highlight w:val="none"/>
        </w:rPr>
        <w:t>企业名称</w:t>
      </w:r>
      <w:r>
        <w:rPr>
          <w:rFonts w:hAnsi="宋体" w:cs="宋体"/>
          <w:color w:val="auto"/>
          <w:highlight w:val="none"/>
        </w:rPr>
        <w:t>(CA</w:t>
      </w:r>
      <w:r>
        <w:rPr>
          <w:rFonts w:hint="eastAsia" w:hAnsi="宋体" w:cs="宋体"/>
          <w:color w:val="auto"/>
          <w:highlight w:val="none"/>
        </w:rPr>
        <w:t>签章</w:t>
      </w:r>
      <w:r>
        <w:rPr>
          <w:rFonts w:hAnsi="宋体" w:cs="宋体"/>
          <w:color w:val="auto"/>
          <w:highlight w:val="none"/>
        </w:rPr>
        <w:t>)</w:t>
      </w:r>
      <w:r>
        <w:rPr>
          <w:rFonts w:hint="eastAsia" w:ascii="Arial" w:hAnsi="Arial" w:cs="Arial"/>
          <w:bCs/>
          <w:color w:val="auto"/>
          <w:highlight w:val="none"/>
        </w:rPr>
        <w:t>：</w:t>
      </w:r>
      <w:r>
        <w:rPr>
          <w:rFonts w:ascii="Arial" w:hAnsi="Arial" w:cs="Arial"/>
          <w:bCs/>
          <w:color w:val="auto"/>
          <w:highlight w:val="none"/>
        </w:rPr>
        <w:t xml:space="preserve"> </w:t>
      </w:r>
    </w:p>
    <w:p>
      <w:pPr>
        <w:pStyle w:val="27"/>
        <w:spacing w:line="400" w:lineRule="exact"/>
        <w:ind w:firstLine="4410" w:firstLineChars="2100"/>
        <w:rPr>
          <w:rFonts w:ascii="Arial" w:hAnsi="Arial" w:cs="Arial"/>
          <w:bCs/>
          <w:color w:val="auto"/>
          <w:highlight w:val="none"/>
        </w:rPr>
      </w:pPr>
      <w:r>
        <w:rPr>
          <w:rFonts w:hint="eastAsia" w:ascii="Arial" w:hAnsi="Arial" w:cs="Arial"/>
          <w:bCs/>
          <w:color w:val="auto"/>
          <w:highlight w:val="none"/>
        </w:rPr>
        <w:t>日</w:t>
      </w:r>
      <w:r>
        <w:rPr>
          <w:rFonts w:ascii="Arial" w:hAnsi="Arial" w:cs="Arial"/>
          <w:bCs/>
          <w:color w:val="auto"/>
          <w:highlight w:val="none"/>
        </w:rPr>
        <w:t xml:space="preserve"> </w:t>
      </w:r>
      <w:r>
        <w:rPr>
          <w:rFonts w:hint="eastAsia" w:ascii="Arial" w:hAnsi="Arial" w:cs="Arial"/>
          <w:bCs/>
          <w:color w:val="auto"/>
          <w:highlight w:val="none"/>
        </w:rPr>
        <w:t>期：</w:t>
      </w:r>
      <w:r>
        <w:rPr>
          <w:rFonts w:ascii="Arial" w:hAnsi="Arial" w:cs="Arial"/>
          <w:bCs/>
          <w:color w:val="auto"/>
          <w:highlight w:val="none"/>
        </w:rPr>
        <w:t xml:space="preserve"> </w:t>
      </w:r>
    </w:p>
    <w:p>
      <w:pPr>
        <w:pStyle w:val="27"/>
        <w:spacing w:line="400" w:lineRule="exact"/>
        <w:rPr>
          <w:rFonts w:ascii="Arial" w:hAnsi="Arial" w:cs="Arial"/>
          <w:bCs/>
          <w:color w:val="auto"/>
          <w:highlight w:val="none"/>
        </w:rPr>
      </w:pPr>
    </w:p>
    <w:p>
      <w:pPr>
        <w:pStyle w:val="27"/>
        <w:spacing w:line="400" w:lineRule="exact"/>
        <w:rPr>
          <w:rFonts w:ascii="Arial" w:hAnsi="Arial" w:cs="Arial"/>
          <w:color w:val="auto"/>
          <w:highlight w:val="none"/>
        </w:rPr>
      </w:pPr>
    </w:p>
    <w:p>
      <w:pPr>
        <w:spacing w:line="400" w:lineRule="exact"/>
        <w:rPr>
          <w:rFonts w:ascii="Arial" w:hAnsi="Arial" w:cs="Arial"/>
          <w:color w:val="auto"/>
          <w:szCs w:val="21"/>
          <w:highlight w:val="none"/>
        </w:rPr>
      </w:pPr>
    </w:p>
    <w:p>
      <w:pPr>
        <w:spacing w:line="400" w:lineRule="exact"/>
        <w:rPr>
          <w:rFonts w:ascii="Arial" w:hAnsi="Arial" w:cs="Arial"/>
          <w:color w:val="auto"/>
          <w:szCs w:val="21"/>
          <w:highlight w:val="none"/>
        </w:rPr>
      </w:pPr>
      <w:r>
        <w:rPr>
          <w:rFonts w:hint="eastAsia" w:ascii="Arial" w:hAnsi="Arial" w:cs="Arial"/>
          <w:color w:val="auto"/>
          <w:szCs w:val="21"/>
          <w:highlight w:val="none"/>
        </w:rPr>
        <w:t>备注：（</w:t>
      </w:r>
      <w:r>
        <w:rPr>
          <w:rFonts w:ascii="Arial" w:hAnsi="Arial" w:cs="Arial"/>
          <w:color w:val="auto"/>
          <w:szCs w:val="21"/>
          <w:highlight w:val="none"/>
        </w:rPr>
        <w:t>1</w:t>
      </w:r>
      <w:r>
        <w:rPr>
          <w:rFonts w:hint="eastAsia" w:ascii="Arial" w:hAnsi="Arial" w:cs="Arial"/>
          <w:color w:val="auto"/>
          <w:szCs w:val="21"/>
          <w:highlight w:val="none"/>
        </w:rPr>
        <w:t>）从业人员、营业收入、资产总额填报上一年度数据，无上一年度数据的新成立企业可不填报。</w:t>
      </w:r>
    </w:p>
    <w:p>
      <w:pPr>
        <w:pStyle w:val="42"/>
        <w:rPr>
          <w:b/>
          <w:color w:val="auto"/>
          <w:sz w:val="21"/>
          <w:szCs w:val="21"/>
          <w:highlight w:val="none"/>
        </w:rPr>
      </w:pPr>
    </w:p>
    <w:p>
      <w:pPr>
        <w:pStyle w:val="27"/>
        <w:ind w:firstLine="321" w:firstLineChars="100"/>
        <w:rPr>
          <w:rFonts w:hAnsi="宋体"/>
          <w:b/>
          <w:bCs/>
          <w:color w:val="auto"/>
          <w:sz w:val="32"/>
          <w:szCs w:val="32"/>
          <w:highlight w:val="none"/>
        </w:rPr>
      </w:pPr>
    </w:p>
    <w:p>
      <w:pPr>
        <w:pStyle w:val="8"/>
        <w:ind w:firstLine="0"/>
        <w:rPr>
          <w:rFonts w:hint="eastAsia"/>
          <w:color w:val="auto"/>
          <w:highlight w:val="none"/>
        </w:rPr>
      </w:pPr>
    </w:p>
    <w:p>
      <w:pPr>
        <w:pStyle w:val="8"/>
        <w:ind w:firstLine="0"/>
        <w:rPr>
          <w:rFonts w:hint="eastAsia"/>
          <w:color w:val="auto"/>
          <w:highlight w:val="none"/>
        </w:rPr>
      </w:pPr>
    </w:p>
    <w:p>
      <w:pPr>
        <w:pStyle w:val="8"/>
        <w:ind w:firstLine="0"/>
        <w:rPr>
          <w:rFonts w:hint="eastAsia"/>
          <w:color w:val="auto"/>
          <w:highlight w:val="none"/>
        </w:rPr>
      </w:pPr>
    </w:p>
    <w:p>
      <w:pPr>
        <w:pStyle w:val="8"/>
        <w:ind w:firstLine="0"/>
        <w:rPr>
          <w:rFonts w:hint="eastAsia"/>
          <w:color w:val="auto"/>
          <w:highlight w:val="none"/>
        </w:rPr>
      </w:pPr>
    </w:p>
    <w:p>
      <w:pPr>
        <w:pStyle w:val="8"/>
        <w:ind w:firstLine="0"/>
        <w:rPr>
          <w:rFonts w:hint="eastAsia"/>
          <w:color w:val="auto"/>
          <w:highlight w:val="none"/>
        </w:rPr>
      </w:pPr>
    </w:p>
    <w:p>
      <w:pPr>
        <w:pStyle w:val="8"/>
        <w:ind w:firstLine="0"/>
        <w:rPr>
          <w:rFonts w:hint="eastAsia"/>
          <w:color w:val="auto"/>
          <w:highlight w:val="none"/>
        </w:rPr>
      </w:pPr>
    </w:p>
    <w:p>
      <w:pPr>
        <w:pStyle w:val="8"/>
        <w:ind w:firstLine="0"/>
        <w:rPr>
          <w:rFonts w:hint="eastAsia"/>
          <w:color w:val="auto"/>
          <w:highlight w:val="none"/>
        </w:rPr>
      </w:pPr>
    </w:p>
    <w:p>
      <w:pPr>
        <w:pStyle w:val="8"/>
        <w:ind w:firstLine="0"/>
        <w:rPr>
          <w:rFonts w:hint="eastAsia"/>
          <w:color w:val="auto"/>
          <w:highlight w:val="none"/>
        </w:rPr>
      </w:pPr>
    </w:p>
    <w:p>
      <w:pPr>
        <w:pStyle w:val="8"/>
        <w:ind w:firstLine="0"/>
        <w:rPr>
          <w:rFonts w:hint="eastAsia"/>
          <w:color w:val="auto"/>
          <w:highlight w:val="none"/>
        </w:rPr>
      </w:pPr>
    </w:p>
    <w:p>
      <w:pPr>
        <w:pStyle w:val="8"/>
        <w:ind w:firstLine="0"/>
        <w:rPr>
          <w:rFonts w:hint="eastAsia"/>
          <w:color w:val="auto"/>
          <w:highlight w:val="none"/>
        </w:rPr>
      </w:pPr>
    </w:p>
    <w:p>
      <w:pPr>
        <w:pStyle w:val="8"/>
        <w:ind w:firstLine="0"/>
        <w:rPr>
          <w:rFonts w:hint="eastAsia"/>
          <w:color w:val="auto"/>
          <w:highlight w:val="none"/>
        </w:rPr>
      </w:pPr>
    </w:p>
    <w:p>
      <w:pPr>
        <w:pStyle w:val="8"/>
        <w:ind w:firstLine="0"/>
        <w:rPr>
          <w:rFonts w:hint="eastAsia"/>
          <w:color w:val="auto"/>
          <w:highlight w:val="none"/>
        </w:rPr>
      </w:pPr>
    </w:p>
    <w:p>
      <w:pPr>
        <w:tabs>
          <w:tab w:val="left" w:pos="1305"/>
        </w:tabs>
        <w:spacing w:line="360" w:lineRule="atLeast"/>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3.商务技术文件：</w:t>
      </w:r>
    </w:p>
    <w:p>
      <w:pPr>
        <w:tabs>
          <w:tab w:val="left" w:pos="1305"/>
        </w:tabs>
        <w:spacing w:line="360" w:lineRule="atLeast"/>
        <w:ind w:firstLine="420" w:firstLineChars="200"/>
        <w:rPr>
          <w:rFonts w:ascii="宋体" w:cs="宋体"/>
          <w:b/>
          <w:bCs/>
          <w:color w:val="auto"/>
          <w:kern w:val="0"/>
          <w:szCs w:val="21"/>
          <w:highlight w:val="none"/>
        </w:rPr>
      </w:pPr>
      <w:r>
        <w:rPr>
          <w:rFonts w:hint="eastAsia" w:ascii="宋体" w:hAnsi="宋体" w:cs="宋体"/>
          <w:color w:val="auto"/>
          <w:kern w:val="0"/>
          <w:szCs w:val="21"/>
          <w:highlight w:val="none"/>
        </w:rPr>
        <w:t>（1）供应商的项目实施方案（自行编写）</w:t>
      </w:r>
      <w:r>
        <w:rPr>
          <w:rFonts w:hint="eastAsia" w:ascii="宋体" w:hAnsi="宋体" w:cs="宋体"/>
          <w:b/>
          <w:bCs/>
          <w:color w:val="auto"/>
          <w:kern w:val="0"/>
          <w:szCs w:val="21"/>
          <w:highlight w:val="none"/>
        </w:rPr>
        <w:t>（必须提供）；</w:t>
      </w:r>
    </w:p>
    <w:p>
      <w:pPr>
        <w:pStyle w:val="27"/>
        <w:spacing w:line="360" w:lineRule="atLeast"/>
        <w:ind w:firstLine="420" w:firstLineChars="200"/>
        <w:rPr>
          <w:rFonts w:hAnsi="宋体" w:cs="宋体"/>
          <w:color w:val="auto"/>
          <w:kern w:val="0"/>
          <w:highlight w:val="none"/>
        </w:rPr>
      </w:pPr>
      <w:r>
        <w:rPr>
          <w:rFonts w:hint="eastAsia" w:hAnsi="宋体" w:cs="宋体"/>
          <w:color w:val="auto"/>
          <w:kern w:val="0"/>
          <w:highlight w:val="none"/>
        </w:rPr>
        <w:t>（2）供应商的服务承诺书（</w:t>
      </w:r>
      <w:r>
        <w:rPr>
          <w:rFonts w:hint="eastAsia" w:hAnsi="宋体" w:cs="Arial"/>
          <w:color w:val="auto"/>
          <w:kern w:val="0"/>
          <w:highlight w:val="none"/>
        </w:rPr>
        <w:t>自行编写</w:t>
      </w:r>
      <w:r>
        <w:rPr>
          <w:rFonts w:hint="eastAsia" w:hAnsi="宋体" w:cs="宋体"/>
          <w:color w:val="auto"/>
          <w:kern w:val="0"/>
          <w:highlight w:val="none"/>
        </w:rPr>
        <w:t>）</w:t>
      </w:r>
      <w:r>
        <w:rPr>
          <w:rFonts w:hint="eastAsia" w:hAnsi="宋体" w:cs="宋体"/>
          <w:b/>
          <w:bCs/>
          <w:color w:val="auto"/>
          <w:kern w:val="0"/>
          <w:highlight w:val="none"/>
        </w:rPr>
        <w:t>（必须提供）；</w:t>
      </w:r>
    </w:p>
    <w:p>
      <w:pPr>
        <w:tabs>
          <w:tab w:val="left" w:pos="1305"/>
        </w:tabs>
        <w:spacing w:line="360" w:lineRule="atLeast"/>
        <w:ind w:firstLine="420" w:firstLineChars="200"/>
        <w:rPr>
          <w:rFonts w:hint="eastAsia" w:ascii="宋体" w:hAnsi="宋体" w:cs="宋体"/>
          <w:b/>
          <w:bCs/>
          <w:color w:val="auto"/>
          <w:kern w:val="0"/>
          <w:szCs w:val="21"/>
          <w:highlight w:val="none"/>
        </w:rPr>
      </w:pPr>
      <w:r>
        <w:rPr>
          <w:rFonts w:hint="eastAsia" w:ascii="宋体" w:hAnsi="宋体" w:cs="宋体"/>
          <w:color w:val="auto"/>
          <w:kern w:val="0"/>
          <w:szCs w:val="21"/>
          <w:highlight w:val="none"/>
        </w:rPr>
        <w:t>（3）项目实施人员一览表</w:t>
      </w:r>
      <w:r>
        <w:rPr>
          <w:rFonts w:hint="eastAsia" w:hAnsi="宋体" w:cs="宋体"/>
          <w:b/>
          <w:bCs/>
          <w:color w:val="auto"/>
          <w:kern w:val="0"/>
          <w:highlight w:val="none"/>
        </w:rPr>
        <w:t>（必须提供）</w:t>
      </w:r>
      <w:r>
        <w:rPr>
          <w:rFonts w:hint="eastAsia" w:ascii="宋体" w:hAnsi="宋体" w:cs="宋体"/>
          <w:b/>
          <w:bCs/>
          <w:color w:val="auto"/>
          <w:kern w:val="0"/>
          <w:szCs w:val="21"/>
          <w:highlight w:val="none"/>
        </w:rPr>
        <w:t>；</w:t>
      </w:r>
    </w:p>
    <w:p>
      <w:pPr>
        <w:pStyle w:val="8"/>
        <w:rPr>
          <w:rFonts w:hint="eastAsia" w:ascii="宋体" w:hAnsi="宋体" w:cs="宋体"/>
          <w:b/>
          <w:bCs/>
          <w:color w:val="auto"/>
          <w:kern w:val="0"/>
          <w:szCs w:val="21"/>
          <w:highlight w:val="none"/>
        </w:rPr>
      </w:pPr>
    </w:p>
    <w:p>
      <w:pPr>
        <w:pStyle w:val="27"/>
        <w:ind w:firstLine="413" w:firstLineChars="147"/>
        <w:jc w:val="center"/>
        <w:rPr>
          <w:rFonts w:cs="宋体"/>
          <w:b/>
          <w:bCs/>
          <w:color w:val="auto"/>
          <w:kern w:val="0"/>
          <w:sz w:val="28"/>
          <w:szCs w:val="28"/>
          <w:highlight w:val="none"/>
        </w:rPr>
      </w:pPr>
      <w:r>
        <w:rPr>
          <w:rFonts w:hint="eastAsia" w:hAnsi="宋体" w:cs="宋体"/>
          <w:b/>
          <w:bCs/>
          <w:color w:val="auto"/>
          <w:kern w:val="0"/>
          <w:sz w:val="28"/>
          <w:szCs w:val="28"/>
          <w:highlight w:val="none"/>
        </w:rPr>
        <w:t>项目实施人员一览表（格式）</w:t>
      </w:r>
    </w:p>
    <w:p>
      <w:pPr>
        <w:rPr>
          <w:rFonts w:ascii="宋体" w:cs="宋体"/>
          <w:color w:val="auto"/>
          <w:kern w:val="0"/>
          <w:szCs w:val="21"/>
          <w:highlight w:val="none"/>
        </w:rPr>
      </w:pPr>
    </w:p>
    <w:tbl>
      <w:tblPr>
        <w:tblStyle w:val="48"/>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806"/>
        <w:gridCol w:w="1537"/>
        <w:gridCol w:w="1371"/>
        <w:gridCol w:w="2163"/>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val="0"/>
            <w:vAlign w:val="center"/>
          </w:tcPr>
          <w:p>
            <w:pPr>
              <w:spacing w:line="400" w:lineRule="exact"/>
              <w:jc w:val="center"/>
              <w:rPr>
                <w:rFonts w:ascii="宋体" w:cs="宋体"/>
                <w:color w:val="auto"/>
                <w:kern w:val="0"/>
                <w:szCs w:val="21"/>
                <w:highlight w:val="none"/>
              </w:rPr>
            </w:pPr>
            <w:r>
              <w:rPr>
                <w:rFonts w:hint="eastAsia" w:ascii="宋体" w:hAnsi="宋体" w:cs="宋体"/>
                <w:color w:val="auto"/>
                <w:kern w:val="0"/>
                <w:szCs w:val="21"/>
                <w:highlight w:val="none"/>
              </w:rPr>
              <w:t>姓名</w:t>
            </w:r>
          </w:p>
        </w:tc>
        <w:tc>
          <w:tcPr>
            <w:tcW w:w="806" w:type="dxa"/>
            <w:noWrap w:val="0"/>
            <w:vAlign w:val="center"/>
          </w:tcPr>
          <w:p>
            <w:pPr>
              <w:spacing w:line="400" w:lineRule="exact"/>
              <w:jc w:val="center"/>
              <w:rPr>
                <w:rFonts w:ascii="宋体" w:cs="宋体"/>
                <w:color w:val="auto"/>
                <w:kern w:val="0"/>
                <w:szCs w:val="21"/>
                <w:highlight w:val="none"/>
              </w:rPr>
            </w:pPr>
            <w:r>
              <w:rPr>
                <w:rFonts w:hint="eastAsia" w:ascii="宋体" w:hAnsi="宋体" w:cs="宋体"/>
                <w:color w:val="auto"/>
                <w:kern w:val="0"/>
                <w:szCs w:val="21"/>
                <w:highlight w:val="none"/>
              </w:rPr>
              <w:t>身份证号</w:t>
            </w:r>
          </w:p>
        </w:tc>
        <w:tc>
          <w:tcPr>
            <w:tcW w:w="1537" w:type="dxa"/>
            <w:noWrap w:val="0"/>
            <w:vAlign w:val="center"/>
          </w:tcPr>
          <w:p>
            <w:pPr>
              <w:spacing w:line="400" w:lineRule="exact"/>
              <w:jc w:val="center"/>
              <w:rPr>
                <w:rFonts w:ascii="宋体" w:cs="宋体"/>
                <w:color w:val="auto"/>
                <w:kern w:val="0"/>
                <w:szCs w:val="21"/>
                <w:highlight w:val="none"/>
              </w:rPr>
            </w:pPr>
            <w:r>
              <w:rPr>
                <w:rFonts w:hint="eastAsia" w:ascii="宋体" w:hAnsi="宋体" w:cs="宋体"/>
                <w:color w:val="auto"/>
                <w:kern w:val="0"/>
                <w:szCs w:val="21"/>
                <w:highlight w:val="none"/>
              </w:rPr>
              <w:t>职称</w:t>
            </w:r>
          </w:p>
        </w:tc>
        <w:tc>
          <w:tcPr>
            <w:tcW w:w="1371" w:type="dxa"/>
            <w:noWrap w:val="0"/>
            <w:vAlign w:val="center"/>
          </w:tcPr>
          <w:p>
            <w:pPr>
              <w:spacing w:line="400" w:lineRule="exact"/>
              <w:jc w:val="center"/>
              <w:rPr>
                <w:rFonts w:ascii="宋体" w:cs="宋体"/>
                <w:color w:val="auto"/>
                <w:kern w:val="0"/>
                <w:szCs w:val="21"/>
                <w:highlight w:val="none"/>
              </w:rPr>
            </w:pPr>
            <w:r>
              <w:rPr>
                <w:rFonts w:hint="eastAsia" w:ascii="宋体" w:hAnsi="宋体" w:cs="宋体"/>
                <w:color w:val="auto"/>
                <w:kern w:val="0"/>
                <w:szCs w:val="21"/>
                <w:highlight w:val="none"/>
              </w:rPr>
              <w:t>证书编号</w:t>
            </w:r>
          </w:p>
        </w:tc>
        <w:tc>
          <w:tcPr>
            <w:tcW w:w="2163" w:type="dxa"/>
            <w:noWrap w:val="0"/>
            <w:vAlign w:val="center"/>
          </w:tcPr>
          <w:p>
            <w:pPr>
              <w:spacing w:line="400" w:lineRule="exact"/>
              <w:jc w:val="center"/>
              <w:rPr>
                <w:rFonts w:ascii="宋体" w:cs="宋体"/>
                <w:color w:val="auto"/>
                <w:kern w:val="0"/>
                <w:szCs w:val="21"/>
                <w:highlight w:val="none"/>
              </w:rPr>
            </w:pPr>
            <w:r>
              <w:rPr>
                <w:rFonts w:hint="eastAsia" w:ascii="宋体" w:hAnsi="宋体" w:cs="宋体"/>
                <w:color w:val="auto"/>
                <w:kern w:val="0"/>
                <w:szCs w:val="21"/>
                <w:highlight w:val="none"/>
              </w:rPr>
              <w:t>专业</w:t>
            </w:r>
          </w:p>
        </w:tc>
        <w:tc>
          <w:tcPr>
            <w:tcW w:w="2000" w:type="dxa"/>
            <w:noWrap w:val="0"/>
            <w:vAlign w:val="center"/>
          </w:tcPr>
          <w:p>
            <w:pPr>
              <w:spacing w:line="400" w:lineRule="exact"/>
              <w:jc w:val="center"/>
              <w:rPr>
                <w:rFonts w:ascii="宋体" w:cs="宋体"/>
                <w:color w:val="auto"/>
                <w:kern w:val="0"/>
                <w:szCs w:val="21"/>
                <w:highlight w:val="none"/>
              </w:rPr>
            </w:pPr>
            <w:r>
              <w:rPr>
                <w:rFonts w:hint="eastAsia" w:ascii="宋体" w:hAnsi="宋体" w:cs="宋体"/>
                <w:color w:val="auto"/>
                <w:kern w:val="0"/>
                <w:szCs w:val="21"/>
                <w:highlight w:val="none"/>
              </w:rPr>
              <w:t>拟在本项目岗位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val="0"/>
            <w:vAlign w:val="top"/>
          </w:tcPr>
          <w:p>
            <w:pPr>
              <w:spacing w:line="400" w:lineRule="exact"/>
              <w:rPr>
                <w:rFonts w:ascii="宋体" w:cs="宋体"/>
                <w:color w:val="auto"/>
                <w:kern w:val="0"/>
                <w:szCs w:val="21"/>
                <w:highlight w:val="none"/>
              </w:rPr>
            </w:pPr>
          </w:p>
        </w:tc>
        <w:tc>
          <w:tcPr>
            <w:tcW w:w="806" w:type="dxa"/>
            <w:noWrap w:val="0"/>
            <w:vAlign w:val="top"/>
          </w:tcPr>
          <w:p>
            <w:pPr>
              <w:spacing w:line="400" w:lineRule="exact"/>
              <w:rPr>
                <w:rFonts w:ascii="宋体" w:cs="宋体"/>
                <w:color w:val="auto"/>
                <w:kern w:val="0"/>
                <w:szCs w:val="21"/>
                <w:highlight w:val="none"/>
              </w:rPr>
            </w:pPr>
          </w:p>
        </w:tc>
        <w:tc>
          <w:tcPr>
            <w:tcW w:w="1537" w:type="dxa"/>
            <w:noWrap w:val="0"/>
            <w:vAlign w:val="top"/>
          </w:tcPr>
          <w:p>
            <w:pPr>
              <w:spacing w:line="400" w:lineRule="exact"/>
              <w:rPr>
                <w:rFonts w:ascii="宋体" w:cs="宋体"/>
                <w:color w:val="auto"/>
                <w:kern w:val="0"/>
                <w:szCs w:val="21"/>
                <w:highlight w:val="none"/>
              </w:rPr>
            </w:pPr>
          </w:p>
        </w:tc>
        <w:tc>
          <w:tcPr>
            <w:tcW w:w="1371" w:type="dxa"/>
            <w:noWrap w:val="0"/>
            <w:vAlign w:val="top"/>
          </w:tcPr>
          <w:p>
            <w:pPr>
              <w:spacing w:line="400" w:lineRule="exact"/>
              <w:rPr>
                <w:rFonts w:ascii="宋体" w:cs="宋体"/>
                <w:color w:val="auto"/>
                <w:kern w:val="0"/>
                <w:szCs w:val="21"/>
                <w:highlight w:val="none"/>
              </w:rPr>
            </w:pPr>
          </w:p>
        </w:tc>
        <w:tc>
          <w:tcPr>
            <w:tcW w:w="2163" w:type="dxa"/>
            <w:noWrap w:val="0"/>
            <w:vAlign w:val="top"/>
          </w:tcPr>
          <w:p>
            <w:pPr>
              <w:spacing w:line="400" w:lineRule="exact"/>
              <w:rPr>
                <w:rFonts w:ascii="宋体" w:cs="宋体"/>
                <w:color w:val="auto"/>
                <w:kern w:val="0"/>
                <w:szCs w:val="21"/>
                <w:highlight w:val="none"/>
              </w:rPr>
            </w:pPr>
          </w:p>
        </w:tc>
        <w:tc>
          <w:tcPr>
            <w:tcW w:w="2000" w:type="dxa"/>
            <w:noWrap w:val="0"/>
            <w:vAlign w:val="top"/>
          </w:tcPr>
          <w:p>
            <w:pPr>
              <w:spacing w:line="400" w:lineRule="exact"/>
              <w:rPr>
                <w:rFonts w:asci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noWrap w:val="0"/>
            <w:vAlign w:val="top"/>
          </w:tcPr>
          <w:p>
            <w:pPr>
              <w:spacing w:line="400" w:lineRule="exact"/>
              <w:rPr>
                <w:rFonts w:ascii="宋体" w:cs="宋体"/>
                <w:color w:val="auto"/>
                <w:kern w:val="0"/>
                <w:szCs w:val="21"/>
                <w:highlight w:val="none"/>
              </w:rPr>
            </w:pPr>
          </w:p>
        </w:tc>
        <w:tc>
          <w:tcPr>
            <w:tcW w:w="806" w:type="dxa"/>
            <w:noWrap w:val="0"/>
            <w:vAlign w:val="top"/>
          </w:tcPr>
          <w:p>
            <w:pPr>
              <w:spacing w:line="400" w:lineRule="exact"/>
              <w:rPr>
                <w:rFonts w:ascii="宋体" w:cs="宋体"/>
                <w:color w:val="auto"/>
                <w:kern w:val="0"/>
                <w:szCs w:val="21"/>
                <w:highlight w:val="none"/>
              </w:rPr>
            </w:pPr>
          </w:p>
        </w:tc>
        <w:tc>
          <w:tcPr>
            <w:tcW w:w="1537" w:type="dxa"/>
            <w:noWrap w:val="0"/>
            <w:vAlign w:val="top"/>
          </w:tcPr>
          <w:p>
            <w:pPr>
              <w:spacing w:line="400" w:lineRule="exact"/>
              <w:rPr>
                <w:rFonts w:ascii="宋体" w:cs="宋体"/>
                <w:color w:val="auto"/>
                <w:kern w:val="0"/>
                <w:szCs w:val="21"/>
                <w:highlight w:val="none"/>
              </w:rPr>
            </w:pPr>
          </w:p>
        </w:tc>
        <w:tc>
          <w:tcPr>
            <w:tcW w:w="1371" w:type="dxa"/>
            <w:noWrap w:val="0"/>
            <w:vAlign w:val="top"/>
          </w:tcPr>
          <w:p>
            <w:pPr>
              <w:spacing w:line="400" w:lineRule="exact"/>
              <w:rPr>
                <w:rFonts w:ascii="宋体" w:cs="宋体"/>
                <w:color w:val="auto"/>
                <w:kern w:val="0"/>
                <w:szCs w:val="21"/>
                <w:highlight w:val="none"/>
              </w:rPr>
            </w:pPr>
          </w:p>
        </w:tc>
        <w:tc>
          <w:tcPr>
            <w:tcW w:w="2163" w:type="dxa"/>
            <w:noWrap w:val="0"/>
            <w:vAlign w:val="top"/>
          </w:tcPr>
          <w:p>
            <w:pPr>
              <w:spacing w:line="400" w:lineRule="exact"/>
              <w:rPr>
                <w:rFonts w:ascii="宋体" w:cs="宋体"/>
                <w:color w:val="auto"/>
                <w:kern w:val="0"/>
                <w:szCs w:val="21"/>
                <w:highlight w:val="none"/>
              </w:rPr>
            </w:pPr>
          </w:p>
        </w:tc>
        <w:tc>
          <w:tcPr>
            <w:tcW w:w="2000" w:type="dxa"/>
            <w:noWrap w:val="0"/>
            <w:vAlign w:val="top"/>
          </w:tcPr>
          <w:p>
            <w:pPr>
              <w:spacing w:line="400" w:lineRule="exact"/>
              <w:rPr>
                <w:rFonts w:ascii="宋体" w:cs="宋体"/>
                <w:color w:val="auto"/>
                <w:kern w:val="0"/>
                <w:szCs w:val="21"/>
                <w:highlight w:val="none"/>
              </w:rPr>
            </w:pPr>
          </w:p>
        </w:tc>
      </w:tr>
    </w:tbl>
    <w:p>
      <w:pPr>
        <w:spacing w:line="400" w:lineRule="exact"/>
        <w:rPr>
          <w:rFonts w:ascii="宋体" w:cs="宋体"/>
          <w:color w:val="auto"/>
          <w:kern w:val="0"/>
          <w:szCs w:val="21"/>
          <w:highlight w:val="none"/>
        </w:rPr>
      </w:pPr>
    </w:p>
    <w:p>
      <w:pPr>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注：</w:t>
      </w:r>
      <w:r>
        <w:rPr>
          <w:rFonts w:ascii="宋体" w:hAnsi="宋体" w:cs="宋体"/>
          <w:color w:val="auto"/>
          <w:kern w:val="0"/>
          <w:szCs w:val="21"/>
          <w:highlight w:val="none"/>
        </w:rPr>
        <w:t>1.</w:t>
      </w:r>
      <w:r>
        <w:rPr>
          <w:rFonts w:hint="eastAsia" w:ascii="宋体" w:hAnsi="宋体" w:cs="宋体"/>
          <w:color w:val="auto"/>
          <w:kern w:val="0"/>
          <w:szCs w:val="21"/>
          <w:highlight w:val="none"/>
        </w:rPr>
        <w:t>在填写时，如本表格不适合供应商的实际情况，可根据本表格式自行制表填写。</w:t>
      </w:r>
    </w:p>
    <w:p>
      <w:pPr>
        <w:numPr>
          <w:ilvl w:val="0"/>
          <w:numId w:val="10"/>
        </w:numPr>
        <w:spacing w:line="40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项目实施人员一览表须由法定代表人、负责人或相应的委托代理人签字</w:t>
      </w:r>
      <w:r>
        <w:rPr>
          <w:rFonts w:ascii="宋体" w:hAnsi="宋体" w:cs="宋体"/>
          <w:color w:val="auto"/>
          <w:szCs w:val="21"/>
          <w:highlight w:val="none"/>
        </w:rPr>
        <w:t>(</w:t>
      </w:r>
      <w:r>
        <w:rPr>
          <w:rFonts w:hint="eastAsia" w:ascii="宋体" w:hAnsi="宋体" w:cs="宋体"/>
          <w:color w:val="auto"/>
          <w:szCs w:val="21"/>
          <w:highlight w:val="none"/>
        </w:rPr>
        <w:t>个人</w:t>
      </w:r>
      <w:r>
        <w:rPr>
          <w:rFonts w:ascii="宋体" w:hAnsi="宋体" w:cs="宋体"/>
          <w:color w:val="auto"/>
          <w:szCs w:val="21"/>
          <w:highlight w:val="none"/>
        </w:rPr>
        <w:t>CA</w:t>
      </w:r>
      <w:r>
        <w:rPr>
          <w:rFonts w:hint="eastAsia" w:ascii="宋体" w:hAnsi="宋体" w:cs="宋体"/>
          <w:color w:val="auto"/>
          <w:szCs w:val="21"/>
          <w:highlight w:val="none"/>
        </w:rPr>
        <w:t>签章</w:t>
      </w:r>
      <w:r>
        <w:rPr>
          <w:rFonts w:hint="eastAsia" w:hAnsi="宋体" w:cs="宋体"/>
          <w:color w:val="auto"/>
          <w:szCs w:val="21"/>
          <w:highlight w:val="none"/>
        </w:rPr>
        <w:t>）</w:t>
      </w:r>
      <w:r>
        <w:rPr>
          <w:rFonts w:hint="eastAsia" w:ascii="宋体" w:hAnsi="宋体" w:cs="宋体"/>
          <w:color w:val="auto"/>
          <w:kern w:val="0"/>
          <w:szCs w:val="21"/>
          <w:highlight w:val="none"/>
        </w:rPr>
        <w:t>或盖章</w:t>
      </w:r>
      <w:r>
        <w:rPr>
          <w:rFonts w:ascii="宋体" w:hAnsi="宋体" w:cs="宋体"/>
          <w:color w:val="auto"/>
          <w:szCs w:val="21"/>
          <w:highlight w:val="none"/>
        </w:rPr>
        <w:t>[</w:t>
      </w:r>
      <w:r>
        <w:rPr>
          <w:rFonts w:hint="eastAsia" w:ascii="宋体" w:hAnsi="宋体" w:cs="宋体"/>
          <w:color w:val="auto"/>
          <w:kern w:val="0"/>
          <w:szCs w:val="21"/>
          <w:highlight w:val="none"/>
        </w:rPr>
        <w:t>并加盖供应商公章</w:t>
      </w:r>
      <w:r>
        <w:rPr>
          <w:rFonts w:ascii="宋体" w:hAnsi="宋体" w:cs="宋体"/>
          <w:color w:val="auto"/>
          <w:szCs w:val="21"/>
          <w:highlight w:val="none"/>
        </w:rPr>
        <w:t>(CA</w:t>
      </w:r>
      <w:r>
        <w:rPr>
          <w:rFonts w:hint="eastAsia" w:ascii="宋体" w:hAnsi="宋体" w:cs="宋体"/>
          <w:color w:val="auto"/>
          <w:szCs w:val="21"/>
          <w:highlight w:val="none"/>
        </w:rPr>
        <w:t>签章</w:t>
      </w:r>
      <w:r>
        <w:rPr>
          <w:rFonts w:ascii="宋体" w:hAnsi="宋体" w:cs="宋体"/>
          <w:color w:val="auto"/>
          <w:szCs w:val="21"/>
          <w:highlight w:val="none"/>
        </w:rPr>
        <w:t>)]</w:t>
      </w:r>
      <w:r>
        <w:rPr>
          <w:rFonts w:hint="eastAsia" w:ascii="宋体" w:hAnsi="宋体" w:cs="宋体"/>
          <w:color w:val="auto"/>
          <w:kern w:val="0"/>
          <w:szCs w:val="21"/>
          <w:highlight w:val="none"/>
        </w:rPr>
        <w:t>。</w:t>
      </w:r>
    </w:p>
    <w:p>
      <w:pPr>
        <w:spacing w:line="400" w:lineRule="exact"/>
        <w:rPr>
          <w:rFonts w:ascii="宋体" w:cs="宋体"/>
          <w:color w:val="auto"/>
          <w:kern w:val="0"/>
          <w:szCs w:val="21"/>
          <w:highlight w:val="none"/>
        </w:rPr>
      </w:pPr>
    </w:p>
    <w:p>
      <w:pPr>
        <w:pStyle w:val="27"/>
        <w:spacing w:line="400" w:lineRule="exact"/>
        <w:ind w:firstLine="3255" w:firstLineChars="1550"/>
        <w:rPr>
          <w:rFonts w:cs="宋体"/>
          <w:color w:val="auto"/>
          <w:kern w:val="0"/>
          <w:highlight w:val="none"/>
        </w:rPr>
      </w:pPr>
    </w:p>
    <w:p>
      <w:pPr>
        <w:pStyle w:val="27"/>
        <w:spacing w:line="400" w:lineRule="exact"/>
        <w:ind w:firstLine="3255" w:firstLineChars="1550"/>
        <w:rPr>
          <w:rFonts w:cs="宋体"/>
          <w:color w:val="auto"/>
          <w:kern w:val="0"/>
          <w:highlight w:val="none"/>
        </w:rPr>
      </w:pPr>
    </w:p>
    <w:p>
      <w:pPr>
        <w:jc w:val="center"/>
        <w:rPr>
          <w:color w:val="auto"/>
          <w:highlight w:val="none"/>
        </w:rPr>
      </w:pPr>
      <w:r>
        <w:rPr>
          <w:rFonts w:hint="eastAsia"/>
          <w:color w:val="auto"/>
          <w:highlight w:val="none"/>
        </w:rPr>
        <w:t>供应商</w:t>
      </w:r>
      <w:r>
        <w:rPr>
          <w:color w:val="auto"/>
          <w:highlight w:val="none"/>
        </w:rPr>
        <w:t>[</w:t>
      </w:r>
      <w:r>
        <w:rPr>
          <w:rFonts w:hint="eastAsia"/>
          <w:color w:val="auto"/>
          <w:highlight w:val="none"/>
        </w:rPr>
        <w:t>公章</w:t>
      </w:r>
      <w:r>
        <w:rPr>
          <w:color w:val="auto"/>
          <w:highlight w:val="none"/>
        </w:rPr>
        <w:t>(CA</w:t>
      </w:r>
      <w:r>
        <w:rPr>
          <w:rFonts w:hint="eastAsia"/>
          <w:color w:val="auto"/>
          <w:highlight w:val="none"/>
        </w:rPr>
        <w:t>签章</w:t>
      </w:r>
      <w:r>
        <w:rPr>
          <w:color w:val="auto"/>
          <w:highlight w:val="none"/>
        </w:rPr>
        <w:t>)]</w:t>
      </w:r>
      <w:r>
        <w:rPr>
          <w:rFonts w:hint="eastAsia"/>
          <w:color w:val="auto"/>
          <w:highlight w:val="none"/>
        </w:rPr>
        <w:t>：</w:t>
      </w:r>
    </w:p>
    <w:p>
      <w:pPr>
        <w:snapToGrid w:val="0"/>
        <w:spacing w:line="400" w:lineRule="exact"/>
        <w:ind w:firstLine="420"/>
        <w:outlineLvl w:val="4"/>
        <w:rPr>
          <w:rFonts w:ascii="宋体" w:cs="宋体"/>
          <w:color w:val="auto"/>
          <w:kern w:val="0"/>
          <w:szCs w:val="21"/>
          <w:highlight w:val="none"/>
        </w:rPr>
      </w:pPr>
    </w:p>
    <w:p>
      <w:pPr>
        <w:pStyle w:val="27"/>
        <w:rPr>
          <w:rFonts w:cs="宋体"/>
          <w:b/>
          <w:bCs/>
          <w:color w:val="auto"/>
          <w:kern w:val="0"/>
          <w:sz w:val="32"/>
          <w:szCs w:val="32"/>
          <w:highlight w:val="none"/>
        </w:rPr>
      </w:pPr>
      <w:r>
        <w:rPr>
          <w:rFonts w:hAnsi="宋体" w:cs="宋体"/>
          <w:color w:val="auto"/>
          <w:kern w:val="0"/>
          <w:highlight w:val="none"/>
        </w:rPr>
        <w:t xml:space="preserve">                          </w:t>
      </w:r>
      <w:r>
        <w:rPr>
          <w:rFonts w:hint="eastAsia" w:hAnsi="宋体" w:cs="宋体"/>
          <w:color w:val="auto"/>
          <w:kern w:val="0"/>
          <w:highlight w:val="none"/>
        </w:rPr>
        <w:t>法定代表人、负责人或相应的委托代理人签字</w:t>
      </w:r>
      <w:r>
        <w:rPr>
          <w:rFonts w:hAnsi="宋体" w:cs="宋体"/>
          <w:color w:val="auto"/>
          <w:highlight w:val="none"/>
        </w:rPr>
        <w:t>(</w:t>
      </w:r>
      <w:r>
        <w:rPr>
          <w:rFonts w:hint="eastAsia" w:hAnsi="宋体" w:cs="宋体"/>
          <w:color w:val="auto"/>
          <w:highlight w:val="none"/>
        </w:rPr>
        <w:t>个人</w:t>
      </w:r>
      <w:r>
        <w:rPr>
          <w:rFonts w:hAnsi="宋体" w:cs="宋体"/>
          <w:color w:val="auto"/>
          <w:highlight w:val="none"/>
        </w:rPr>
        <w:t>CA</w:t>
      </w:r>
      <w:r>
        <w:rPr>
          <w:rFonts w:hint="eastAsia" w:hAnsi="宋体" w:cs="宋体"/>
          <w:color w:val="auto"/>
          <w:highlight w:val="none"/>
        </w:rPr>
        <w:t>签章）</w:t>
      </w:r>
      <w:r>
        <w:rPr>
          <w:rFonts w:hint="eastAsia" w:hAnsi="宋体" w:cs="宋体"/>
          <w:color w:val="auto"/>
          <w:kern w:val="0"/>
          <w:highlight w:val="none"/>
        </w:rPr>
        <w:t>：</w:t>
      </w:r>
    </w:p>
    <w:p>
      <w:pPr>
        <w:ind w:firstLine="840" w:firstLineChars="400"/>
        <w:rPr>
          <w:rFonts w:hAnsi="宋体"/>
          <w:color w:val="auto"/>
          <w:kern w:val="0"/>
          <w:highlight w:val="none"/>
        </w:rPr>
      </w:pPr>
    </w:p>
    <w:p>
      <w:pPr>
        <w:ind w:firstLine="3570" w:firstLineChars="1700"/>
        <w:rPr>
          <w:color w:val="auto"/>
          <w:highlight w:val="none"/>
        </w:rPr>
      </w:pPr>
      <w:r>
        <w:rPr>
          <w:rFonts w:hAnsi="宋体"/>
          <w:color w:val="auto"/>
          <w:kern w:val="0"/>
          <w:highlight w:val="none"/>
        </w:rPr>
        <w:t xml:space="preserve"> </w:t>
      </w:r>
      <w:r>
        <w:rPr>
          <w:rFonts w:hint="eastAsia" w:hAnsi="宋体"/>
          <w:color w:val="auto"/>
          <w:kern w:val="0"/>
          <w:highlight w:val="none"/>
        </w:rPr>
        <w:t>日期：</w:t>
      </w:r>
      <w:r>
        <w:rPr>
          <w:rFonts w:hAnsi="宋体"/>
          <w:color w:val="auto"/>
          <w:kern w:val="0"/>
          <w:highlight w:val="none"/>
        </w:rPr>
        <w:t xml:space="preserve">  </w:t>
      </w:r>
      <w:r>
        <w:rPr>
          <w:rFonts w:hint="eastAsia" w:hAnsi="宋体"/>
          <w:color w:val="auto"/>
          <w:kern w:val="0"/>
          <w:highlight w:val="none"/>
        </w:rPr>
        <w:t>年</w:t>
      </w:r>
      <w:r>
        <w:rPr>
          <w:rFonts w:hAnsi="宋体"/>
          <w:color w:val="auto"/>
          <w:kern w:val="0"/>
          <w:highlight w:val="none"/>
        </w:rPr>
        <w:t xml:space="preserve">  </w:t>
      </w:r>
      <w:r>
        <w:rPr>
          <w:rFonts w:hint="eastAsia" w:hAnsi="宋体"/>
          <w:color w:val="auto"/>
          <w:kern w:val="0"/>
          <w:highlight w:val="none"/>
        </w:rPr>
        <w:t>月</w:t>
      </w:r>
      <w:r>
        <w:rPr>
          <w:rFonts w:hAnsi="宋体"/>
          <w:color w:val="auto"/>
          <w:kern w:val="0"/>
          <w:highlight w:val="none"/>
        </w:rPr>
        <w:t xml:space="preserve">  </w:t>
      </w:r>
      <w:r>
        <w:rPr>
          <w:rFonts w:hint="eastAsia" w:hAnsi="宋体"/>
          <w:color w:val="auto"/>
          <w:kern w:val="0"/>
          <w:highlight w:val="none"/>
        </w:rPr>
        <w:t>日</w:t>
      </w:r>
    </w:p>
    <w:p>
      <w:pPr>
        <w:pStyle w:val="8"/>
        <w:rPr>
          <w:rFonts w:hint="eastAsia" w:ascii="宋体" w:hAnsi="宋体" w:cs="宋体"/>
          <w:b/>
          <w:bCs/>
          <w:color w:val="auto"/>
          <w:kern w:val="0"/>
          <w:szCs w:val="21"/>
          <w:highlight w:val="none"/>
        </w:rPr>
      </w:pPr>
    </w:p>
    <w:p>
      <w:pPr>
        <w:pStyle w:val="8"/>
        <w:rPr>
          <w:rFonts w:hint="eastAsia" w:ascii="宋体" w:hAnsi="宋体" w:cs="宋体"/>
          <w:b/>
          <w:bCs/>
          <w:color w:val="auto"/>
          <w:kern w:val="0"/>
          <w:szCs w:val="21"/>
          <w:highlight w:val="none"/>
        </w:rPr>
      </w:pPr>
    </w:p>
    <w:p>
      <w:pPr>
        <w:pStyle w:val="8"/>
        <w:rPr>
          <w:rFonts w:hint="eastAsia" w:ascii="宋体" w:hAnsi="宋体" w:cs="宋体"/>
          <w:b/>
          <w:bCs/>
          <w:color w:val="auto"/>
          <w:kern w:val="0"/>
          <w:szCs w:val="21"/>
          <w:highlight w:val="none"/>
        </w:rPr>
      </w:pPr>
    </w:p>
    <w:p>
      <w:pPr>
        <w:pStyle w:val="8"/>
        <w:rPr>
          <w:rFonts w:hint="eastAsia" w:ascii="宋体" w:hAnsi="宋体" w:cs="宋体"/>
          <w:b/>
          <w:bCs/>
          <w:color w:val="auto"/>
          <w:kern w:val="0"/>
          <w:szCs w:val="21"/>
          <w:highlight w:val="none"/>
        </w:rPr>
      </w:pPr>
    </w:p>
    <w:p>
      <w:pPr>
        <w:pStyle w:val="8"/>
        <w:rPr>
          <w:rFonts w:hint="eastAsia" w:ascii="宋体" w:hAnsi="宋体" w:cs="宋体"/>
          <w:b/>
          <w:bCs/>
          <w:color w:val="auto"/>
          <w:kern w:val="0"/>
          <w:szCs w:val="21"/>
          <w:highlight w:val="none"/>
        </w:rPr>
      </w:pPr>
    </w:p>
    <w:p>
      <w:pPr>
        <w:pStyle w:val="8"/>
        <w:rPr>
          <w:rFonts w:hint="eastAsia" w:ascii="宋体" w:hAnsi="宋体" w:cs="宋体"/>
          <w:b/>
          <w:bCs/>
          <w:color w:val="auto"/>
          <w:kern w:val="0"/>
          <w:szCs w:val="21"/>
          <w:highlight w:val="none"/>
        </w:rPr>
      </w:pPr>
    </w:p>
    <w:p>
      <w:pPr>
        <w:pStyle w:val="8"/>
        <w:rPr>
          <w:rFonts w:hint="eastAsia" w:ascii="宋体" w:hAnsi="宋体" w:cs="宋体"/>
          <w:b/>
          <w:bCs/>
          <w:color w:val="auto"/>
          <w:kern w:val="0"/>
          <w:szCs w:val="21"/>
          <w:highlight w:val="none"/>
        </w:rPr>
      </w:pPr>
    </w:p>
    <w:p>
      <w:pPr>
        <w:pStyle w:val="8"/>
        <w:ind w:firstLine="0"/>
        <w:rPr>
          <w:rFonts w:hint="eastAsia" w:ascii="宋体" w:hAnsi="宋体" w:cs="宋体"/>
          <w:b/>
          <w:bCs/>
          <w:color w:val="auto"/>
          <w:kern w:val="0"/>
          <w:szCs w:val="21"/>
          <w:highlight w:val="none"/>
        </w:rPr>
      </w:pPr>
    </w:p>
    <w:p>
      <w:pPr>
        <w:ind w:firstLine="420" w:firstLineChars="200"/>
        <w:rPr>
          <w:color w:val="auto"/>
          <w:highlight w:val="none"/>
        </w:rPr>
      </w:pPr>
      <w:r>
        <w:rPr>
          <w:rFonts w:hint="eastAsia" w:ascii="宋体" w:hAnsi="宋体" w:cs="宋体"/>
          <w:color w:val="auto"/>
          <w:kern w:val="0"/>
          <w:szCs w:val="21"/>
          <w:highlight w:val="none"/>
        </w:rPr>
        <w:t>（4）供应商可结合本项目的评标办法视自身情况自行提交相关证明材料复印件</w:t>
      </w:r>
      <w:r>
        <w:rPr>
          <w:rFonts w:hint="eastAsia" w:ascii="宋体" w:hAnsi="宋体" w:cs="宋体"/>
          <w:b/>
          <w:color w:val="auto"/>
          <w:kern w:val="0"/>
          <w:highlight w:val="none"/>
        </w:rPr>
        <w:t>（如有，请提供）</w:t>
      </w:r>
      <w:r>
        <w:rPr>
          <w:rFonts w:hint="eastAsia" w:ascii="宋体" w:hAnsi="宋体" w:cs="宋体"/>
          <w:color w:val="auto"/>
          <w:kern w:val="0"/>
          <w:szCs w:val="21"/>
          <w:highlight w:val="none"/>
        </w:rPr>
        <w:t>。</w:t>
      </w:r>
    </w:p>
    <w:p>
      <w:pPr>
        <w:tabs>
          <w:tab w:val="left" w:pos="1305"/>
        </w:tabs>
        <w:spacing w:line="360" w:lineRule="atLeast"/>
        <w:ind w:firstLine="422" w:firstLineChars="200"/>
        <w:rPr>
          <w:rFonts w:ascii="宋体" w:cs="宋体"/>
          <w:bCs/>
          <w:color w:val="auto"/>
          <w:kern w:val="0"/>
          <w:highlight w:val="none"/>
        </w:rPr>
      </w:pPr>
      <w:r>
        <w:rPr>
          <w:rFonts w:hint="eastAsia" w:ascii="宋体" w:hAnsi="宋体" w:cs="宋体"/>
          <w:b/>
          <w:color w:val="auto"/>
          <w:kern w:val="0"/>
          <w:szCs w:val="21"/>
          <w:highlight w:val="none"/>
        </w:rPr>
        <w:t>供应商提供的相关材料应真实有效，属于“必须提供”的文件应加盖供应商公章（</w:t>
      </w:r>
      <w:r>
        <w:rPr>
          <w:rFonts w:ascii="宋体" w:hAnsi="宋体" w:cs="宋体"/>
          <w:b/>
          <w:color w:val="auto"/>
          <w:kern w:val="0"/>
          <w:szCs w:val="21"/>
          <w:highlight w:val="none"/>
        </w:rPr>
        <w:t>CA</w:t>
      </w:r>
      <w:r>
        <w:rPr>
          <w:rFonts w:hint="eastAsia" w:ascii="宋体" w:hAnsi="宋体" w:cs="宋体"/>
          <w:b/>
          <w:color w:val="auto"/>
          <w:kern w:val="0"/>
          <w:szCs w:val="21"/>
          <w:highlight w:val="none"/>
        </w:rPr>
        <w:t>签章）</w:t>
      </w:r>
      <w:r>
        <w:rPr>
          <w:rFonts w:ascii="宋体" w:hAnsi="宋体" w:cs="宋体"/>
          <w:b/>
          <w:color w:val="auto"/>
          <w:kern w:val="0"/>
          <w:szCs w:val="21"/>
          <w:highlight w:val="none"/>
        </w:rPr>
        <w:t>/</w:t>
      </w:r>
      <w:r>
        <w:rPr>
          <w:rFonts w:hint="eastAsia" w:ascii="宋体" w:hAnsi="宋体" w:cs="宋体"/>
          <w:b/>
          <w:color w:val="auto"/>
          <w:kern w:val="0"/>
          <w:szCs w:val="21"/>
          <w:highlight w:val="none"/>
        </w:rPr>
        <w:t>自然人签字或个人</w:t>
      </w:r>
      <w:r>
        <w:rPr>
          <w:rFonts w:ascii="宋体" w:hAnsi="宋体" w:cs="宋体"/>
          <w:b/>
          <w:color w:val="auto"/>
          <w:kern w:val="0"/>
          <w:szCs w:val="21"/>
          <w:highlight w:val="none"/>
        </w:rPr>
        <w:t>CA</w:t>
      </w:r>
      <w:r>
        <w:rPr>
          <w:rFonts w:hint="eastAsia" w:ascii="宋体" w:hAnsi="宋体" w:cs="宋体"/>
          <w:b/>
          <w:color w:val="auto"/>
          <w:kern w:val="0"/>
          <w:szCs w:val="21"/>
          <w:highlight w:val="none"/>
        </w:rPr>
        <w:t>签章，否则磋商无效。</w:t>
      </w:r>
    </w:p>
    <w:p>
      <w:pPr>
        <w:rPr>
          <w:rFonts w:hint="eastAsia"/>
          <w:color w:val="auto"/>
          <w:highlight w:val="none"/>
        </w:rPr>
      </w:pPr>
    </w:p>
    <w:p>
      <w:pPr>
        <w:rPr>
          <w:rFonts w:cs="宋体"/>
          <w:b/>
          <w:color w:val="auto"/>
          <w:kern w:val="0"/>
          <w:sz w:val="28"/>
          <w:szCs w:val="28"/>
          <w:highlight w:val="none"/>
        </w:rPr>
      </w:pPr>
      <w:bookmarkStart w:id="29" w:name="_Hlk523385544"/>
    </w:p>
    <w:bookmarkEnd w:id="29"/>
    <w:p>
      <w:pPr>
        <w:pStyle w:val="27"/>
        <w:spacing w:line="340" w:lineRule="exact"/>
        <w:rPr>
          <w:rFonts w:hint="eastAsia" w:hAnsi="宋体" w:cs="宋体"/>
          <w:b/>
          <w:color w:val="auto"/>
          <w:sz w:val="32"/>
          <w:szCs w:val="32"/>
          <w:highlight w:val="none"/>
        </w:rPr>
      </w:pPr>
    </w:p>
    <w:sectPr>
      <w:headerReference r:id="rId6" w:type="default"/>
      <w:footerReference r:id="rId7"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创艺繁楷体">
    <w:altName w:val="黑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Arial Narrow">
    <w:altName w:val="Arial"/>
    <w:panose1 w:val="020B06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幼圆">
    <w:altName w:val="宋体"/>
    <w:panose1 w:val="02010509060101010101"/>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Ђ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Helvetica Neue">
    <w:altName w:val="Times New Roman"/>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enter" w:pos="4230"/>
        <w:tab w:val="center" w:pos="4819"/>
        <w:tab w:val="left" w:pos="8759"/>
        <w:tab w:val="clear" w:pos="4153"/>
        <w:tab w:val="clear" w:pos="8306"/>
      </w:tabs>
      <w:jc w:val="both"/>
      <w:rPr>
        <w:rFonts w:hint="eastAsia"/>
        <w:lang w:val="en-US" w:eastAsia="zh-CN"/>
      </w:rPr>
    </w:pPr>
    <w:r>
      <w:rPr>
        <w:sz w:val="18"/>
      </w:rPr>
      <w:pict>
        <v:shape id="文本框 8" o:spid="_x0000_s102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vRhB/RAQAAo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rOx90HturxOqRXwN/uI7eQuU4URdiqMs8s8pz1Ly/HUz1mP/9b6&#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b0YQf0QEAAKMDAAAOAAAAAAAAAAEAIAAAACIB&#10;AABkcnMvZTJvRG9jLnhtbFBLBQYAAAAABgAGAFkBAABlBQAAAAA=&#10;">
          <v:path/>
          <v:fill on="f" focussize="0,0"/>
          <v:stroke on="f" weight="1.2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rFonts w:hint="eastAsia"/>
        <w:lang w:val="en-US" w:eastAsia="zh-CN"/>
      </w:rPr>
      <w:tab/>
    </w:r>
    <w:r>
      <w:rPr>
        <w:rFonts w:hint="eastAsia"/>
        <w:lang w:val="en-US" w:eastAsia="zh-CN"/>
      </w:rPr>
      <w:tab/>
    </w:r>
    <w:r>
      <w:rPr>
        <w:rFonts w:hint="eastAsia"/>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pict>
        <v:shape id="文本框 1040"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1"/>
                </w:pPr>
                <w:r>
                  <w:fldChar w:fldCharType="begin"/>
                </w:r>
                <w:r>
                  <w:instrText xml:space="preserve"> PAGE  \* MERGEFORMAT </w:instrText>
                </w:r>
                <w:r>
                  <w:fldChar w:fldCharType="separate"/>
                </w:r>
                <w:r>
                  <w:t>12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jc w:val="both"/>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D2A97B"/>
    <w:multiLevelType w:val="singleLevel"/>
    <w:tmpl w:val="A5D2A97B"/>
    <w:lvl w:ilvl="0" w:tentative="0">
      <w:start w:val="3"/>
      <w:numFmt w:val="decimal"/>
      <w:suff w:val="nothing"/>
      <w:lvlText w:val="%1、"/>
      <w:lvlJc w:val="left"/>
    </w:lvl>
  </w:abstractNum>
  <w:abstractNum w:abstractNumId="1">
    <w:nsid w:val="01387375"/>
    <w:multiLevelType w:val="multilevel"/>
    <w:tmpl w:val="01387375"/>
    <w:lvl w:ilvl="0" w:tentative="0">
      <w:start w:val="2"/>
      <w:numFmt w:val="japaneseCounting"/>
      <w:pStyle w:val="178"/>
      <w:lvlText w:val="第%1章"/>
      <w:lvlJc w:val="left"/>
      <w:pPr>
        <w:tabs>
          <w:tab w:val="left" w:pos="1915"/>
        </w:tabs>
        <w:ind w:left="1915" w:hanging="1275"/>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2">
    <w:nsid w:val="1263036E"/>
    <w:multiLevelType w:val="multilevel"/>
    <w:tmpl w:val="1263036E"/>
    <w:lvl w:ilvl="0" w:tentative="0">
      <w:start w:val="1"/>
      <w:numFmt w:val="japaneseCounting"/>
      <w:pStyle w:val="23"/>
      <w:lvlText w:val="%1、"/>
      <w:lvlJc w:val="left"/>
      <w:pPr>
        <w:tabs>
          <w:tab w:val="left" w:pos="1280"/>
        </w:tabs>
        <w:ind w:left="1280" w:hanging="72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3">
    <w:nsid w:val="21550D5E"/>
    <w:multiLevelType w:val="singleLevel"/>
    <w:tmpl w:val="21550D5E"/>
    <w:lvl w:ilvl="0" w:tentative="0">
      <w:start w:val="6"/>
      <w:numFmt w:val="decimal"/>
      <w:suff w:val="nothing"/>
      <w:lvlText w:val="（%1）"/>
      <w:lvlJc w:val="left"/>
    </w:lvl>
  </w:abstractNum>
  <w:abstractNum w:abstractNumId="4">
    <w:nsid w:val="28910517"/>
    <w:multiLevelType w:val="multilevel"/>
    <w:tmpl w:val="28910517"/>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577B1137"/>
    <w:multiLevelType w:val="singleLevel"/>
    <w:tmpl w:val="577B1137"/>
    <w:lvl w:ilvl="0" w:tentative="0">
      <w:start w:val="5"/>
      <w:numFmt w:val="decimal"/>
      <w:suff w:val="space"/>
      <w:lvlText w:val="%1."/>
      <w:lvlJc w:val="left"/>
      <w:rPr>
        <w:rFonts w:cs="Times New Roman"/>
      </w:rPr>
    </w:lvl>
  </w:abstractNum>
  <w:abstractNum w:abstractNumId="6">
    <w:nsid w:val="58929183"/>
    <w:multiLevelType w:val="singleLevel"/>
    <w:tmpl w:val="58929183"/>
    <w:lvl w:ilvl="0" w:tentative="0">
      <w:start w:val="2"/>
      <w:numFmt w:val="decimal"/>
      <w:suff w:val="nothing"/>
      <w:lvlText w:val="%1."/>
      <w:lvlJc w:val="left"/>
      <w:rPr>
        <w:rFonts w:cs="Times New Roman"/>
      </w:rPr>
    </w:lvl>
  </w:abstractNum>
  <w:abstractNum w:abstractNumId="7">
    <w:nsid w:val="60386B58"/>
    <w:multiLevelType w:val="singleLevel"/>
    <w:tmpl w:val="60386B58"/>
    <w:lvl w:ilvl="0" w:tentative="0">
      <w:start w:val="2"/>
      <w:numFmt w:val="decimal"/>
      <w:suff w:val="nothing"/>
      <w:lvlText w:val="（%1）"/>
      <w:lvlJc w:val="left"/>
      <w:rPr>
        <w:rFonts w:cs="Times New Roman"/>
      </w:rPr>
    </w:lvl>
  </w:abstractNum>
  <w:abstractNum w:abstractNumId="8">
    <w:nsid w:val="6148D835"/>
    <w:multiLevelType w:val="singleLevel"/>
    <w:tmpl w:val="6148D835"/>
    <w:lvl w:ilvl="0" w:tentative="0">
      <w:start w:val="1"/>
      <w:numFmt w:val="chineseCounting"/>
      <w:suff w:val="space"/>
      <w:lvlText w:val="第%1章"/>
      <w:lvlJc w:val="left"/>
      <w:rPr>
        <w:rFonts w:hint="eastAsia"/>
      </w:rPr>
    </w:lvl>
  </w:abstractNum>
  <w:abstractNum w:abstractNumId="9">
    <w:nsid w:val="67988D44"/>
    <w:multiLevelType w:val="singleLevel"/>
    <w:tmpl w:val="67988D44"/>
    <w:lvl w:ilvl="0" w:tentative="0">
      <w:start w:val="3"/>
      <w:numFmt w:val="decimal"/>
      <w:suff w:val="nothing"/>
      <w:lvlText w:val="（%1）"/>
      <w:lvlJc w:val="left"/>
    </w:lvl>
  </w:abstractNum>
  <w:num w:numId="1">
    <w:abstractNumId w:val="2"/>
  </w:num>
  <w:num w:numId="2">
    <w:abstractNumId w:val="1"/>
  </w:num>
  <w:num w:numId="3">
    <w:abstractNumId w:val="8"/>
  </w:num>
  <w:num w:numId="4">
    <w:abstractNumId w:val="9"/>
  </w:num>
  <w:num w:numId="5">
    <w:abstractNumId w:val="5"/>
  </w:num>
  <w:num w:numId="6">
    <w:abstractNumId w:val="3"/>
  </w:num>
  <w:num w:numId="7">
    <w:abstractNumId w:val="0"/>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ImHKzOxp0w162XT/Dr8TaugAug0=" w:salt="Yg8ImfSv1N/mYEyvfTzgSA=="/>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YwNTczZWQzNzgzNGZmZThmNWU1MmIyZGYwZjk3ZmQifQ=="/>
  </w:docVars>
  <w:rsids>
    <w:rsidRoot w:val="00172A27"/>
    <w:rsid w:val="00000343"/>
    <w:rsid w:val="00000735"/>
    <w:rsid w:val="00000B7B"/>
    <w:rsid w:val="00001101"/>
    <w:rsid w:val="000011ED"/>
    <w:rsid w:val="00002B62"/>
    <w:rsid w:val="00002CD3"/>
    <w:rsid w:val="000033AE"/>
    <w:rsid w:val="000034A6"/>
    <w:rsid w:val="00003B4C"/>
    <w:rsid w:val="00003D90"/>
    <w:rsid w:val="000040FD"/>
    <w:rsid w:val="0000477B"/>
    <w:rsid w:val="00004CC8"/>
    <w:rsid w:val="00004F9B"/>
    <w:rsid w:val="00005143"/>
    <w:rsid w:val="00005233"/>
    <w:rsid w:val="00005950"/>
    <w:rsid w:val="0000642F"/>
    <w:rsid w:val="0000722A"/>
    <w:rsid w:val="0000775B"/>
    <w:rsid w:val="00007F96"/>
    <w:rsid w:val="0001073E"/>
    <w:rsid w:val="00010E19"/>
    <w:rsid w:val="00011006"/>
    <w:rsid w:val="00011402"/>
    <w:rsid w:val="00011968"/>
    <w:rsid w:val="00011B95"/>
    <w:rsid w:val="00012383"/>
    <w:rsid w:val="000127AC"/>
    <w:rsid w:val="0001284A"/>
    <w:rsid w:val="00013953"/>
    <w:rsid w:val="000139C8"/>
    <w:rsid w:val="000139E0"/>
    <w:rsid w:val="00013C2B"/>
    <w:rsid w:val="00013F2B"/>
    <w:rsid w:val="0001426D"/>
    <w:rsid w:val="00014B3F"/>
    <w:rsid w:val="00014F96"/>
    <w:rsid w:val="00015001"/>
    <w:rsid w:val="00015290"/>
    <w:rsid w:val="000165D3"/>
    <w:rsid w:val="00016778"/>
    <w:rsid w:val="000169FA"/>
    <w:rsid w:val="00017DA1"/>
    <w:rsid w:val="00017E1C"/>
    <w:rsid w:val="00020580"/>
    <w:rsid w:val="00021BDD"/>
    <w:rsid w:val="00021F89"/>
    <w:rsid w:val="00022A04"/>
    <w:rsid w:val="00022A1A"/>
    <w:rsid w:val="00022F6B"/>
    <w:rsid w:val="00023CCC"/>
    <w:rsid w:val="00023D2E"/>
    <w:rsid w:val="00023F04"/>
    <w:rsid w:val="000247AF"/>
    <w:rsid w:val="00024F8B"/>
    <w:rsid w:val="000250E7"/>
    <w:rsid w:val="000253B5"/>
    <w:rsid w:val="000257E8"/>
    <w:rsid w:val="00026A6D"/>
    <w:rsid w:val="0002714F"/>
    <w:rsid w:val="00027789"/>
    <w:rsid w:val="00030708"/>
    <w:rsid w:val="00030C53"/>
    <w:rsid w:val="00031132"/>
    <w:rsid w:val="0003201D"/>
    <w:rsid w:val="000320EE"/>
    <w:rsid w:val="000325F4"/>
    <w:rsid w:val="00032678"/>
    <w:rsid w:val="00032DBF"/>
    <w:rsid w:val="00032DF6"/>
    <w:rsid w:val="00033053"/>
    <w:rsid w:val="00033D61"/>
    <w:rsid w:val="00033DAF"/>
    <w:rsid w:val="00034051"/>
    <w:rsid w:val="0003439C"/>
    <w:rsid w:val="000343BC"/>
    <w:rsid w:val="000348D8"/>
    <w:rsid w:val="00034907"/>
    <w:rsid w:val="00034A7A"/>
    <w:rsid w:val="000351B3"/>
    <w:rsid w:val="000352CA"/>
    <w:rsid w:val="00035820"/>
    <w:rsid w:val="00035910"/>
    <w:rsid w:val="00035DF7"/>
    <w:rsid w:val="0003702E"/>
    <w:rsid w:val="0003733B"/>
    <w:rsid w:val="000375E2"/>
    <w:rsid w:val="000408EE"/>
    <w:rsid w:val="00040940"/>
    <w:rsid w:val="00041076"/>
    <w:rsid w:val="0004167F"/>
    <w:rsid w:val="000416EF"/>
    <w:rsid w:val="00041BC6"/>
    <w:rsid w:val="00041BEF"/>
    <w:rsid w:val="000426E2"/>
    <w:rsid w:val="000427AB"/>
    <w:rsid w:val="00042DBF"/>
    <w:rsid w:val="0004314D"/>
    <w:rsid w:val="00043BC9"/>
    <w:rsid w:val="0004404E"/>
    <w:rsid w:val="00044975"/>
    <w:rsid w:val="00044C95"/>
    <w:rsid w:val="00044D7F"/>
    <w:rsid w:val="00044E5F"/>
    <w:rsid w:val="0004528E"/>
    <w:rsid w:val="00045A41"/>
    <w:rsid w:val="00045B84"/>
    <w:rsid w:val="00045F82"/>
    <w:rsid w:val="00046ACC"/>
    <w:rsid w:val="00047520"/>
    <w:rsid w:val="00047DE2"/>
    <w:rsid w:val="00047EB0"/>
    <w:rsid w:val="00050027"/>
    <w:rsid w:val="000506B3"/>
    <w:rsid w:val="00050D54"/>
    <w:rsid w:val="00050EC4"/>
    <w:rsid w:val="000517FD"/>
    <w:rsid w:val="00052011"/>
    <w:rsid w:val="00052DC5"/>
    <w:rsid w:val="00053080"/>
    <w:rsid w:val="000530AB"/>
    <w:rsid w:val="00053392"/>
    <w:rsid w:val="00054966"/>
    <w:rsid w:val="00054C38"/>
    <w:rsid w:val="00055BF1"/>
    <w:rsid w:val="00055E73"/>
    <w:rsid w:val="00056190"/>
    <w:rsid w:val="00056AB7"/>
    <w:rsid w:val="00056C6E"/>
    <w:rsid w:val="00057B1A"/>
    <w:rsid w:val="00057CC9"/>
    <w:rsid w:val="000606D6"/>
    <w:rsid w:val="00060B78"/>
    <w:rsid w:val="00061151"/>
    <w:rsid w:val="0006188A"/>
    <w:rsid w:val="0006269C"/>
    <w:rsid w:val="000629C8"/>
    <w:rsid w:val="00062F9E"/>
    <w:rsid w:val="00063B1F"/>
    <w:rsid w:val="00063C0F"/>
    <w:rsid w:val="0006433A"/>
    <w:rsid w:val="00065639"/>
    <w:rsid w:val="00065A4D"/>
    <w:rsid w:val="000665E4"/>
    <w:rsid w:val="000670BB"/>
    <w:rsid w:val="000675B5"/>
    <w:rsid w:val="00070005"/>
    <w:rsid w:val="00071B5D"/>
    <w:rsid w:val="00071B8A"/>
    <w:rsid w:val="000723E2"/>
    <w:rsid w:val="00072883"/>
    <w:rsid w:val="00073355"/>
    <w:rsid w:val="00073369"/>
    <w:rsid w:val="000738B6"/>
    <w:rsid w:val="00074AB7"/>
    <w:rsid w:val="00074DD4"/>
    <w:rsid w:val="000754EF"/>
    <w:rsid w:val="0007565A"/>
    <w:rsid w:val="000762BD"/>
    <w:rsid w:val="000775E8"/>
    <w:rsid w:val="0007788B"/>
    <w:rsid w:val="0008020F"/>
    <w:rsid w:val="00080266"/>
    <w:rsid w:val="00080291"/>
    <w:rsid w:val="0008063A"/>
    <w:rsid w:val="00081346"/>
    <w:rsid w:val="000815D9"/>
    <w:rsid w:val="000820F8"/>
    <w:rsid w:val="0008234F"/>
    <w:rsid w:val="00082451"/>
    <w:rsid w:val="00082B33"/>
    <w:rsid w:val="000834F3"/>
    <w:rsid w:val="000845F3"/>
    <w:rsid w:val="000851E3"/>
    <w:rsid w:val="000855A7"/>
    <w:rsid w:val="00085C7F"/>
    <w:rsid w:val="000861D8"/>
    <w:rsid w:val="00086674"/>
    <w:rsid w:val="00087A27"/>
    <w:rsid w:val="000900C0"/>
    <w:rsid w:val="000900D7"/>
    <w:rsid w:val="00090879"/>
    <w:rsid w:val="00090D96"/>
    <w:rsid w:val="00091791"/>
    <w:rsid w:val="00092729"/>
    <w:rsid w:val="0009290A"/>
    <w:rsid w:val="00094425"/>
    <w:rsid w:val="000945EF"/>
    <w:rsid w:val="000946E7"/>
    <w:rsid w:val="000965CD"/>
    <w:rsid w:val="00096861"/>
    <w:rsid w:val="00096AD2"/>
    <w:rsid w:val="00096C85"/>
    <w:rsid w:val="00096CEF"/>
    <w:rsid w:val="00096E71"/>
    <w:rsid w:val="00097C97"/>
    <w:rsid w:val="000A062C"/>
    <w:rsid w:val="000A0FD6"/>
    <w:rsid w:val="000A1C45"/>
    <w:rsid w:val="000A1DEA"/>
    <w:rsid w:val="000A2AA0"/>
    <w:rsid w:val="000A4F3B"/>
    <w:rsid w:val="000A5169"/>
    <w:rsid w:val="000A52C4"/>
    <w:rsid w:val="000A5C45"/>
    <w:rsid w:val="000A5E5D"/>
    <w:rsid w:val="000A60A3"/>
    <w:rsid w:val="000A6977"/>
    <w:rsid w:val="000A6CD2"/>
    <w:rsid w:val="000A7625"/>
    <w:rsid w:val="000A7972"/>
    <w:rsid w:val="000B010C"/>
    <w:rsid w:val="000B04BC"/>
    <w:rsid w:val="000B0C81"/>
    <w:rsid w:val="000B1865"/>
    <w:rsid w:val="000B2187"/>
    <w:rsid w:val="000B2456"/>
    <w:rsid w:val="000B2579"/>
    <w:rsid w:val="000B3C15"/>
    <w:rsid w:val="000B414E"/>
    <w:rsid w:val="000B4180"/>
    <w:rsid w:val="000B5531"/>
    <w:rsid w:val="000B5ACF"/>
    <w:rsid w:val="000B62C2"/>
    <w:rsid w:val="000B647B"/>
    <w:rsid w:val="000B6631"/>
    <w:rsid w:val="000B6D0A"/>
    <w:rsid w:val="000B7939"/>
    <w:rsid w:val="000B7B41"/>
    <w:rsid w:val="000B7D9B"/>
    <w:rsid w:val="000C0053"/>
    <w:rsid w:val="000C018F"/>
    <w:rsid w:val="000C0364"/>
    <w:rsid w:val="000C0406"/>
    <w:rsid w:val="000C093A"/>
    <w:rsid w:val="000C0BBA"/>
    <w:rsid w:val="000C1576"/>
    <w:rsid w:val="000C16C7"/>
    <w:rsid w:val="000C18B9"/>
    <w:rsid w:val="000C1C13"/>
    <w:rsid w:val="000C2478"/>
    <w:rsid w:val="000C2C4E"/>
    <w:rsid w:val="000C3129"/>
    <w:rsid w:val="000C31E4"/>
    <w:rsid w:val="000C3379"/>
    <w:rsid w:val="000C48FC"/>
    <w:rsid w:val="000C566C"/>
    <w:rsid w:val="000C6144"/>
    <w:rsid w:val="000C61A9"/>
    <w:rsid w:val="000C631A"/>
    <w:rsid w:val="000C6905"/>
    <w:rsid w:val="000C699F"/>
    <w:rsid w:val="000C6B58"/>
    <w:rsid w:val="000C6F41"/>
    <w:rsid w:val="000C7A6C"/>
    <w:rsid w:val="000C7DC0"/>
    <w:rsid w:val="000D023B"/>
    <w:rsid w:val="000D06C8"/>
    <w:rsid w:val="000D093D"/>
    <w:rsid w:val="000D0A84"/>
    <w:rsid w:val="000D0DAA"/>
    <w:rsid w:val="000D11A7"/>
    <w:rsid w:val="000D1B37"/>
    <w:rsid w:val="000D1C99"/>
    <w:rsid w:val="000D37C2"/>
    <w:rsid w:val="000D3A93"/>
    <w:rsid w:val="000D519C"/>
    <w:rsid w:val="000D52E2"/>
    <w:rsid w:val="000D5A5E"/>
    <w:rsid w:val="000D5BC2"/>
    <w:rsid w:val="000D6062"/>
    <w:rsid w:val="000D6D5C"/>
    <w:rsid w:val="000D6F1A"/>
    <w:rsid w:val="000D6FE6"/>
    <w:rsid w:val="000D7908"/>
    <w:rsid w:val="000D7933"/>
    <w:rsid w:val="000E00A8"/>
    <w:rsid w:val="000E1051"/>
    <w:rsid w:val="000E109E"/>
    <w:rsid w:val="000E12EE"/>
    <w:rsid w:val="000E1EA9"/>
    <w:rsid w:val="000E1ECA"/>
    <w:rsid w:val="000E2022"/>
    <w:rsid w:val="000E3139"/>
    <w:rsid w:val="000E3274"/>
    <w:rsid w:val="000E3298"/>
    <w:rsid w:val="000E3594"/>
    <w:rsid w:val="000E3A19"/>
    <w:rsid w:val="000E3CB7"/>
    <w:rsid w:val="000E415F"/>
    <w:rsid w:val="000E4F78"/>
    <w:rsid w:val="000E5069"/>
    <w:rsid w:val="000E5CD5"/>
    <w:rsid w:val="000E7700"/>
    <w:rsid w:val="000F0191"/>
    <w:rsid w:val="000F1327"/>
    <w:rsid w:val="000F1860"/>
    <w:rsid w:val="000F2979"/>
    <w:rsid w:val="000F3B38"/>
    <w:rsid w:val="000F3D0D"/>
    <w:rsid w:val="000F4BCC"/>
    <w:rsid w:val="000F61C1"/>
    <w:rsid w:val="000F6817"/>
    <w:rsid w:val="000F7A98"/>
    <w:rsid w:val="00100D7E"/>
    <w:rsid w:val="00101238"/>
    <w:rsid w:val="001012FC"/>
    <w:rsid w:val="001017C8"/>
    <w:rsid w:val="0010195A"/>
    <w:rsid w:val="00102A52"/>
    <w:rsid w:val="0010305F"/>
    <w:rsid w:val="0010326D"/>
    <w:rsid w:val="00103F0E"/>
    <w:rsid w:val="0010558B"/>
    <w:rsid w:val="001058BC"/>
    <w:rsid w:val="001060E6"/>
    <w:rsid w:val="001062B3"/>
    <w:rsid w:val="00107410"/>
    <w:rsid w:val="001077C2"/>
    <w:rsid w:val="00107DBE"/>
    <w:rsid w:val="0011002D"/>
    <w:rsid w:val="001110E2"/>
    <w:rsid w:val="0011141A"/>
    <w:rsid w:val="00111A2D"/>
    <w:rsid w:val="00112099"/>
    <w:rsid w:val="00112CE1"/>
    <w:rsid w:val="00112F5B"/>
    <w:rsid w:val="001131E0"/>
    <w:rsid w:val="00113733"/>
    <w:rsid w:val="0011376A"/>
    <w:rsid w:val="00113956"/>
    <w:rsid w:val="00113A92"/>
    <w:rsid w:val="00113D9A"/>
    <w:rsid w:val="001146BE"/>
    <w:rsid w:val="00114B86"/>
    <w:rsid w:val="00114BAC"/>
    <w:rsid w:val="00114C29"/>
    <w:rsid w:val="00114FB0"/>
    <w:rsid w:val="0011523C"/>
    <w:rsid w:val="00115383"/>
    <w:rsid w:val="0011594D"/>
    <w:rsid w:val="00116055"/>
    <w:rsid w:val="00116607"/>
    <w:rsid w:val="00116744"/>
    <w:rsid w:val="0011695B"/>
    <w:rsid w:val="00116AD6"/>
    <w:rsid w:val="00116DDA"/>
    <w:rsid w:val="001176AA"/>
    <w:rsid w:val="00117824"/>
    <w:rsid w:val="0012019E"/>
    <w:rsid w:val="00120293"/>
    <w:rsid w:val="00120802"/>
    <w:rsid w:val="001223B9"/>
    <w:rsid w:val="00122D72"/>
    <w:rsid w:val="00123D55"/>
    <w:rsid w:val="00125B41"/>
    <w:rsid w:val="00127500"/>
    <w:rsid w:val="00127DD2"/>
    <w:rsid w:val="00130436"/>
    <w:rsid w:val="00130EFA"/>
    <w:rsid w:val="00131421"/>
    <w:rsid w:val="00131596"/>
    <w:rsid w:val="001315FD"/>
    <w:rsid w:val="0013170D"/>
    <w:rsid w:val="00131B68"/>
    <w:rsid w:val="00131C76"/>
    <w:rsid w:val="0013205C"/>
    <w:rsid w:val="00132C6B"/>
    <w:rsid w:val="001338D8"/>
    <w:rsid w:val="001343C7"/>
    <w:rsid w:val="00135FC6"/>
    <w:rsid w:val="0013633F"/>
    <w:rsid w:val="00136C57"/>
    <w:rsid w:val="00137254"/>
    <w:rsid w:val="001373DE"/>
    <w:rsid w:val="00137BD4"/>
    <w:rsid w:val="00137E15"/>
    <w:rsid w:val="001408AA"/>
    <w:rsid w:val="00140B85"/>
    <w:rsid w:val="00140E6D"/>
    <w:rsid w:val="00140FCC"/>
    <w:rsid w:val="001419A5"/>
    <w:rsid w:val="001419AB"/>
    <w:rsid w:val="00141B28"/>
    <w:rsid w:val="001428FA"/>
    <w:rsid w:val="00142C55"/>
    <w:rsid w:val="001431D4"/>
    <w:rsid w:val="001435BC"/>
    <w:rsid w:val="00143961"/>
    <w:rsid w:val="001448D3"/>
    <w:rsid w:val="00145C6E"/>
    <w:rsid w:val="00146A6A"/>
    <w:rsid w:val="001470AD"/>
    <w:rsid w:val="001500A3"/>
    <w:rsid w:val="00150583"/>
    <w:rsid w:val="00150737"/>
    <w:rsid w:val="00150E00"/>
    <w:rsid w:val="00150E78"/>
    <w:rsid w:val="001518A6"/>
    <w:rsid w:val="00151C92"/>
    <w:rsid w:val="00151D76"/>
    <w:rsid w:val="00152580"/>
    <w:rsid w:val="00152F32"/>
    <w:rsid w:val="00153BD1"/>
    <w:rsid w:val="001552FB"/>
    <w:rsid w:val="00155E4D"/>
    <w:rsid w:val="001563CA"/>
    <w:rsid w:val="00156A8D"/>
    <w:rsid w:val="00156D4B"/>
    <w:rsid w:val="001579D5"/>
    <w:rsid w:val="00157CF4"/>
    <w:rsid w:val="00160B58"/>
    <w:rsid w:val="00160E78"/>
    <w:rsid w:val="001615FE"/>
    <w:rsid w:val="00162359"/>
    <w:rsid w:val="001635EC"/>
    <w:rsid w:val="00163A61"/>
    <w:rsid w:val="00163AF5"/>
    <w:rsid w:val="0016483D"/>
    <w:rsid w:val="00164A32"/>
    <w:rsid w:val="0016545C"/>
    <w:rsid w:val="00165810"/>
    <w:rsid w:val="0016581C"/>
    <w:rsid w:val="00166155"/>
    <w:rsid w:val="00166459"/>
    <w:rsid w:val="001666A4"/>
    <w:rsid w:val="00166D1D"/>
    <w:rsid w:val="00166D50"/>
    <w:rsid w:val="00166DF1"/>
    <w:rsid w:val="00170B3B"/>
    <w:rsid w:val="00170C93"/>
    <w:rsid w:val="00170E6F"/>
    <w:rsid w:val="00171940"/>
    <w:rsid w:val="00171E9E"/>
    <w:rsid w:val="00171F4C"/>
    <w:rsid w:val="0017230F"/>
    <w:rsid w:val="00172FB9"/>
    <w:rsid w:val="0017330B"/>
    <w:rsid w:val="0017446B"/>
    <w:rsid w:val="00174DC5"/>
    <w:rsid w:val="00175FAB"/>
    <w:rsid w:val="00176E61"/>
    <w:rsid w:val="00176EAE"/>
    <w:rsid w:val="00177137"/>
    <w:rsid w:val="00177955"/>
    <w:rsid w:val="00177C81"/>
    <w:rsid w:val="00180779"/>
    <w:rsid w:val="00180AB1"/>
    <w:rsid w:val="00180BEC"/>
    <w:rsid w:val="00181CCB"/>
    <w:rsid w:val="00181D04"/>
    <w:rsid w:val="001820F1"/>
    <w:rsid w:val="00182805"/>
    <w:rsid w:val="00182C8C"/>
    <w:rsid w:val="00182CB1"/>
    <w:rsid w:val="00182D52"/>
    <w:rsid w:val="00182F7E"/>
    <w:rsid w:val="00183BC4"/>
    <w:rsid w:val="00183BC7"/>
    <w:rsid w:val="001842C7"/>
    <w:rsid w:val="00184BEB"/>
    <w:rsid w:val="00185033"/>
    <w:rsid w:val="001850FE"/>
    <w:rsid w:val="00185D07"/>
    <w:rsid w:val="00186411"/>
    <w:rsid w:val="001864AA"/>
    <w:rsid w:val="00186BED"/>
    <w:rsid w:val="001875C3"/>
    <w:rsid w:val="001876DF"/>
    <w:rsid w:val="001876EA"/>
    <w:rsid w:val="00187DB5"/>
    <w:rsid w:val="00190018"/>
    <w:rsid w:val="001902E5"/>
    <w:rsid w:val="0019071A"/>
    <w:rsid w:val="001907E1"/>
    <w:rsid w:val="00190CF4"/>
    <w:rsid w:val="001910FC"/>
    <w:rsid w:val="0019110D"/>
    <w:rsid w:val="001911F1"/>
    <w:rsid w:val="001914BA"/>
    <w:rsid w:val="00191864"/>
    <w:rsid w:val="00191D2C"/>
    <w:rsid w:val="00192B99"/>
    <w:rsid w:val="00192ED6"/>
    <w:rsid w:val="00193724"/>
    <w:rsid w:val="00194F36"/>
    <w:rsid w:val="00195BC9"/>
    <w:rsid w:val="0019621C"/>
    <w:rsid w:val="00196416"/>
    <w:rsid w:val="00196CD1"/>
    <w:rsid w:val="00197043"/>
    <w:rsid w:val="00197505"/>
    <w:rsid w:val="00197C5E"/>
    <w:rsid w:val="001A071D"/>
    <w:rsid w:val="001A0958"/>
    <w:rsid w:val="001A162C"/>
    <w:rsid w:val="001A1766"/>
    <w:rsid w:val="001A1F39"/>
    <w:rsid w:val="001A277A"/>
    <w:rsid w:val="001A2C10"/>
    <w:rsid w:val="001A2CFF"/>
    <w:rsid w:val="001A3AEF"/>
    <w:rsid w:val="001A3C0B"/>
    <w:rsid w:val="001A3FAA"/>
    <w:rsid w:val="001A493C"/>
    <w:rsid w:val="001A4B86"/>
    <w:rsid w:val="001A50C7"/>
    <w:rsid w:val="001A55F6"/>
    <w:rsid w:val="001A5CF8"/>
    <w:rsid w:val="001A5E9C"/>
    <w:rsid w:val="001A64D6"/>
    <w:rsid w:val="001A6669"/>
    <w:rsid w:val="001A69BB"/>
    <w:rsid w:val="001A750D"/>
    <w:rsid w:val="001A7A26"/>
    <w:rsid w:val="001B02A1"/>
    <w:rsid w:val="001B0531"/>
    <w:rsid w:val="001B07BA"/>
    <w:rsid w:val="001B0E49"/>
    <w:rsid w:val="001B0E82"/>
    <w:rsid w:val="001B2025"/>
    <w:rsid w:val="001B22C7"/>
    <w:rsid w:val="001B29D5"/>
    <w:rsid w:val="001B321D"/>
    <w:rsid w:val="001B3A22"/>
    <w:rsid w:val="001B3B1C"/>
    <w:rsid w:val="001B4326"/>
    <w:rsid w:val="001B49CB"/>
    <w:rsid w:val="001B536B"/>
    <w:rsid w:val="001B674A"/>
    <w:rsid w:val="001B6E60"/>
    <w:rsid w:val="001B6E90"/>
    <w:rsid w:val="001B7FBB"/>
    <w:rsid w:val="001C150B"/>
    <w:rsid w:val="001C23AC"/>
    <w:rsid w:val="001C23C9"/>
    <w:rsid w:val="001C2466"/>
    <w:rsid w:val="001C2BB8"/>
    <w:rsid w:val="001C3764"/>
    <w:rsid w:val="001C3D12"/>
    <w:rsid w:val="001C5609"/>
    <w:rsid w:val="001C5817"/>
    <w:rsid w:val="001C5851"/>
    <w:rsid w:val="001C651D"/>
    <w:rsid w:val="001C686D"/>
    <w:rsid w:val="001C701F"/>
    <w:rsid w:val="001C72C5"/>
    <w:rsid w:val="001C745C"/>
    <w:rsid w:val="001C750F"/>
    <w:rsid w:val="001C77CF"/>
    <w:rsid w:val="001C7893"/>
    <w:rsid w:val="001C78AD"/>
    <w:rsid w:val="001C79B7"/>
    <w:rsid w:val="001C7AC3"/>
    <w:rsid w:val="001D027B"/>
    <w:rsid w:val="001D0660"/>
    <w:rsid w:val="001D088F"/>
    <w:rsid w:val="001D0AF6"/>
    <w:rsid w:val="001D1074"/>
    <w:rsid w:val="001D17FB"/>
    <w:rsid w:val="001D1A40"/>
    <w:rsid w:val="001D1BD9"/>
    <w:rsid w:val="001D33D4"/>
    <w:rsid w:val="001D4107"/>
    <w:rsid w:val="001D4CDA"/>
    <w:rsid w:val="001D56C7"/>
    <w:rsid w:val="001D5EEB"/>
    <w:rsid w:val="001D6933"/>
    <w:rsid w:val="001D6F26"/>
    <w:rsid w:val="001D6FBD"/>
    <w:rsid w:val="001D7145"/>
    <w:rsid w:val="001D7731"/>
    <w:rsid w:val="001D7916"/>
    <w:rsid w:val="001E0862"/>
    <w:rsid w:val="001E148F"/>
    <w:rsid w:val="001E14C3"/>
    <w:rsid w:val="001E1882"/>
    <w:rsid w:val="001E1A98"/>
    <w:rsid w:val="001E222B"/>
    <w:rsid w:val="001E231A"/>
    <w:rsid w:val="001E23BF"/>
    <w:rsid w:val="001E275B"/>
    <w:rsid w:val="001E2DE6"/>
    <w:rsid w:val="001E3609"/>
    <w:rsid w:val="001E3693"/>
    <w:rsid w:val="001E3A6C"/>
    <w:rsid w:val="001E535B"/>
    <w:rsid w:val="001E5B2B"/>
    <w:rsid w:val="001E5D56"/>
    <w:rsid w:val="001E5FBB"/>
    <w:rsid w:val="001E696A"/>
    <w:rsid w:val="001E6D2F"/>
    <w:rsid w:val="001E6D7A"/>
    <w:rsid w:val="001E74BB"/>
    <w:rsid w:val="001E772D"/>
    <w:rsid w:val="001E781B"/>
    <w:rsid w:val="001E7AD7"/>
    <w:rsid w:val="001E7E7A"/>
    <w:rsid w:val="001F0CDB"/>
    <w:rsid w:val="001F1412"/>
    <w:rsid w:val="001F1440"/>
    <w:rsid w:val="001F1803"/>
    <w:rsid w:val="001F1853"/>
    <w:rsid w:val="001F2716"/>
    <w:rsid w:val="001F2976"/>
    <w:rsid w:val="001F366C"/>
    <w:rsid w:val="001F3A64"/>
    <w:rsid w:val="001F3AD9"/>
    <w:rsid w:val="001F46E0"/>
    <w:rsid w:val="001F5AA1"/>
    <w:rsid w:val="001F5C11"/>
    <w:rsid w:val="001F6159"/>
    <w:rsid w:val="001F65D9"/>
    <w:rsid w:val="001F662E"/>
    <w:rsid w:val="001F6E7D"/>
    <w:rsid w:val="001F732F"/>
    <w:rsid w:val="001F7340"/>
    <w:rsid w:val="001F7F8D"/>
    <w:rsid w:val="00200316"/>
    <w:rsid w:val="0020050E"/>
    <w:rsid w:val="00200715"/>
    <w:rsid w:val="0020195A"/>
    <w:rsid w:val="00204664"/>
    <w:rsid w:val="0020466C"/>
    <w:rsid w:val="002047BA"/>
    <w:rsid w:val="002048F2"/>
    <w:rsid w:val="00206225"/>
    <w:rsid w:val="0020795D"/>
    <w:rsid w:val="00207C8F"/>
    <w:rsid w:val="00210ED4"/>
    <w:rsid w:val="0021125C"/>
    <w:rsid w:val="002114BA"/>
    <w:rsid w:val="00211C13"/>
    <w:rsid w:val="002121E2"/>
    <w:rsid w:val="002122FE"/>
    <w:rsid w:val="00212626"/>
    <w:rsid w:val="00212D38"/>
    <w:rsid w:val="002138FE"/>
    <w:rsid w:val="00214CC2"/>
    <w:rsid w:val="00214CCA"/>
    <w:rsid w:val="0021518B"/>
    <w:rsid w:val="00215408"/>
    <w:rsid w:val="002155F1"/>
    <w:rsid w:val="0021567D"/>
    <w:rsid w:val="00215D71"/>
    <w:rsid w:val="00215F2B"/>
    <w:rsid w:val="00215F6A"/>
    <w:rsid w:val="00216A7D"/>
    <w:rsid w:val="00216AEA"/>
    <w:rsid w:val="0021789D"/>
    <w:rsid w:val="0021792E"/>
    <w:rsid w:val="00217AE5"/>
    <w:rsid w:val="00217CA7"/>
    <w:rsid w:val="00220E32"/>
    <w:rsid w:val="00221495"/>
    <w:rsid w:val="00221888"/>
    <w:rsid w:val="00222708"/>
    <w:rsid w:val="00222E57"/>
    <w:rsid w:val="00222E5E"/>
    <w:rsid w:val="00223539"/>
    <w:rsid w:val="002237F6"/>
    <w:rsid w:val="00225B4E"/>
    <w:rsid w:val="0022616A"/>
    <w:rsid w:val="002261F8"/>
    <w:rsid w:val="00226478"/>
    <w:rsid w:val="00226617"/>
    <w:rsid w:val="002273A0"/>
    <w:rsid w:val="00227835"/>
    <w:rsid w:val="002278CE"/>
    <w:rsid w:val="0023236A"/>
    <w:rsid w:val="002325AE"/>
    <w:rsid w:val="002326F2"/>
    <w:rsid w:val="00232CC9"/>
    <w:rsid w:val="00232EBF"/>
    <w:rsid w:val="00233373"/>
    <w:rsid w:val="00233BE7"/>
    <w:rsid w:val="00234641"/>
    <w:rsid w:val="002350F8"/>
    <w:rsid w:val="0023582E"/>
    <w:rsid w:val="002359C3"/>
    <w:rsid w:val="00235F89"/>
    <w:rsid w:val="00236E0E"/>
    <w:rsid w:val="00236F91"/>
    <w:rsid w:val="00240551"/>
    <w:rsid w:val="0024074A"/>
    <w:rsid w:val="00240807"/>
    <w:rsid w:val="0024096E"/>
    <w:rsid w:val="002417E2"/>
    <w:rsid w:val="00241A5C"/>
    <w:rsid w:val="00241AFA"/>
    <w:rsid w:val="0024232F"/>
    <w:rsid w:val="002423D7"/>
    <w:rsid w:val="00243756"/>
    <w:rsid w:val="00243877"/>
    <w:rsid w:val="00243931"/>
    <w:rsid w:val="002439A1"/>
    <w:rsid w:val="00243F0E"/>
    <w:rsid w:val="002441BE"/>
    <w:rsid w:val="0024557C"/>
    <w:rsid w:val="002468D8"/>
    <w:rsid w:val="00246AEC"/>
    <w:rsid w:val="00246B1C"/>
    <w:rsid w:val="002473EC"/>
    <w:rsid w:val="00247D69"/>
    <w:rsid w:val="00247D80"/>
    <w:rsid w:val="00250102"/>
    <w:rsid w:val="00251040"/>
    <w:rsid w:val="00251571"/>
    <w:rsid w:val="00251729"/>
    <w:rsid w:val="002517A2"/>
    <w:rsid w:val="00251E7B"/>
    <w:rsid w:val="00252692"/>
    <w:rsid w:val="002528CC"/>
    <w:rsid w:val="00252F05"/>
    <w:rsid w:val="00253072"/>
    <w:rsid w:val="00253511"/>
    <w:rsid w:val="00253A10"/>
    <w:rsid w:val="002540FA"/>
    <w:rsid w:val="002544BE"/>
    <w:rsid w:val="0025461F"/>
    <w:rsid w:val="002548DB"/>
    <w:rsid w:val="002549A9"/>
    <w:rsid w:val="00255839"/>
    <w:rsid w:val="002567CD"/>
    <w:rsid w:val="002567EF"/>
    <w:rsid w:val="00256FE6"/>
    <w:rsid w:val="00257A77"/>
    <w:rsid w:val="00260586"/>
    <w:rsid w:val="002605F5"/>
    <w:rsid w:val="0026067E"/>
    <w:rsid w:val="00261358"/>
    <w:rsid w:val="00261387"/>
    <w:rsid w:val="002617A3"/>
    <w:rsid w:val="00261C3E"/>
    <w:rsid w:val="00261D25"/>
    <w:rsid w:val="002626EF"/>
    <w:rsid w:val="0026326B"/>
    <w:rsid w:val="0026379B"/>
    <w:rsid w:val="002638BD"/>
    <w:rsid w:val="00263962"/>
    <w:rsid w:val="00263DA6"/>
    <w:rsid w:val="002644C8"/>
    <w:rsid w:val="002649C2"/>
    <w:rsid w:val="0026510C"/>
    <w:rsid w:val="00265323"/>
    <w:rsid w:val="00265494"/>
    <w:rsid w:val="00265DF4"/>
    <w:rsid w:val="00265EF2"/>
    <w:rsid w:val="00265F65"/>
    <w:rsid w:val="002668FB"/>
    <w:rsid w:val="00266A44"/>
    <w:rsid w:val="00267B90"/>
    <w:rsid w:val="00270278"/>
    <w:rsid w:val="00270A00"/>
    <w:rsid w:val="00270CB1"/>
    <w:rsid w:val="00272855"/>
    <w:rsid w:val="00273044"/>
    <w:rsid w:val="00273278"/>
    <w:rsid w:val="002735AA"/>
    <w:rsid w:val="00273676"/>
    <w:rsid w:val="0027444E"/>
    <w:rsid w:val="002748B6"/>
    <w:rsid w:val="00274F3D"/>
    <w:rsid w:val="00275602"/>
    <w:rsid w:val="00275CD6"/>
    <w:rsid w:val="00275DBE"/>
    <w:rsid w:val="00276140"/>
    <w:rsid w:val="00276424"/>
    <w:rsid w:val="0027647B"/>
    <w:rsid w:val="0027652D"/>
    <w:rsid w:val="002766C0"/>
    <w:rsid w:val="00276DC2"/>
    <w:rsid w:val="0027766F"/>
    <w:rsid w:val="002779AB"/>
    <w:rsid w:val="00277E96"/>
    <w:rsid w:val="00277E9B"/>
    <w:rsid w:val="00277F33"/>
    <w:rsid w:val="00280EB0"/>
    <w:rsid w:val="00280FD4"/>
    <w:rsid w:val="002814A0"/>
    <w:rsid w:val="00281DD3"/>
    <w:rsid w:val="00281F76"/>
    <w:rsid w:val="00283759"/>
    <w:rsid w:val="0028443A"/>
    <w:rsid w:val="002846FC"/>
    <w:rsid w:val="00284870"/>
    <w:rsid w:val="002848B7"/>
    <w:rsid w:val="00284C41"/>
    <w:rsid w:val="00284CE6"/>
    <w:rsid w:val="00284D19"/>
    <w:rsid w:val="00285367"/>
    <w:rsid w:val="0028552C"/>
    <w:rsid w:val="002858A4"/>
    <w:rsid w:val="00285B1F"/>
    <w:rsid w:val="00285C28"/>
    <w:rsid w:val="00285FD5"/>
    <w:rsid w:val="0028681D"/>
    <w:rsid w:val="00286A93"/>
    <w:rsid w:val="00286F8D"/>
    <w:rsid w:val="002870E8"/>
    <w:rsid w:val="002903F9"/>
    <w:rsid w:val="00291373"/>
    <w:rsid w:val="002915DC"/>
    <w:rsid w:val="00291B3C"/>
    <w:rsid w:val="00291DB8"/>
    <w:rsid w:val="0029203C"/>
    <w:rsid w:val="002920EB"/>
    <w:rsid w:val="002922EE"/>
    <w:rsid w:val="00292E54"/>
    <w:rsid w:val="00293D04"/>
    <w:rsid w:val="00293F3A"/>
    <w:rsid w:val="002941BC"/>
    <w:rsid w:val="0029427B"/>
    <w:rsid w:val="00294D40"/>
    <w:rsid w:val="00294D5B"/>
    <w:rsid w:val="00294D8B"/>
    <w:rsid w:val="00295A96"/>
    <w:rsid w:val="00295DBE"/>
    <w:rsid w:val="002966AE"/>
    <w:rsid w:val="00296C8E"/>
    <w:rsid w:val="002A06D4"/>
    <w:rsid w:val="002A0B6A"/>
    <w:rsid w:val="002A1103"/>
    <w:rsid w:val="002A19C5"/>
    <w:rsid w:val="002A1CA7"/>
    <w:rsid w:val="002A2251"/>
    <w:rsid w:val="002A25A4"/>
    <w:rsid w:val="002A25FE"/>
    <w:rsid w:val="002A2D6D"/>
    <w:rsid w:val="002A461F"/>
    <w:rsid w:val="002A5A84"/>
    <w:rsid w:val="002A5D7A"/>
    <w:rsid w:val="002A610A"/>
    <w:rsid w:val="002A685E"/>
    <w:rsid w:val="002A6A6B"/>
    <w:rsid w:val="002A6CE9"/>
    <w:rsid w:val="002A725F"/>
    <w:rsid w:val="002A7AB5"/>
    <w:rsid w:val="002B00FA"/>
    <w:rsid w:val="002B043F"/>
    <w:rsid w:val="002B04A2"/>
    <w:rsid w:val="002B053B"/>
    <w:rsid w:val="002B055D"/>
    <w:rsid w:val="002B08D1"/>
    <w:rsid w:val="002B0D00"/>
    <w:rsid w:val="002B10E6"/>
    <w:rsid w:val="002B1778"/>
    <w:rsid w:val="002B1ACF"/>
    <w:rsid w:val="002B1B61"/>
    <w:rsid w:val="002B1EF4"/>
    <w:rsid w:val="002B2940"/>
    <w:rsid w:val="002B300C"/>
    <w:rsid w:val="002B3807"/>
    <w:rsid w:val="002B4887"/>
    <w:rsid w:val="002B4889"/>
    <w:rsid w:val="002B5092"/>
    <w:rsid w:val="002B52D5"/>
    <w:rsid w:val="002B587F"/>
    <w:rsid w:val="002B594C"/>
    <w:rsid w:val="002B5ADA"/>
    <w:rsid w:val="002B6266"/>
    <w:rsid w:val="002B6695"/>
    <w:rsid w:val="002B6864"/>
    <w:rsid w:val="002B6C1E"/>
    <w:rsid w:val="002C0177"/>
    <w:rsid w:val="002C0309"/>
    <w:rsid w:val="002C050A"/>
    <w:rsid w:val="002C1042"/>
    <w:rsid w:val="002C130F"/>
    <w:rsid w:val="002C13B0"/>
    <w:rsid w:val="002C1949"/>
    <w:rsid w:val="002C3667"/>
    <w:rsid w:val="002C39AD"/>
    <w:rsid w:val="002C5005"/>
    <w:rsid w:val="002C52D5"/>
    <w:rsid w:val="002C6330"/>
    <w:rsid w:val="002C6688"/>
    <w:rsid w:val="002C6E6B"/>
    <w:rsid w:val="002C70DC"/>
    <w:rsid w:val="002C7464"/>
    <w:rsid w:val="002C79DC"/>
    <w:rsid w:val="002D025E"/>
    <w:rsid w:val="002D03D5"/>
    <w:rsid w:val="002D0694"/>
    <w:rsid w:val="002D0B38"/>
    <w:rsid w:val="002D0E6F"/>
    <w:rsid w:val="002D1B99"/>
    <w:rsid w:val="002D21F9"/>
    <w:rsid w:val="002D2E7E"/>
    <w:rsid w:val="002D2EC2"/>
    <w:rsid w:val="002D308D"/>
    <w:rsid w:val="002D492C"/>
    <w:rsid w:val="002D4AE7"/>
    <w:rsid w:val="002D4EE5"/>
    <w:rsid w:val="002D4F40"/>
    <w:rsid w:val="002D51D8"/>
    <w:rsid w:val="002D6CAE"/>
    <w:rsid w:val="002D752F"/>
    <w:rsid w:val="002E0047"/>
    <w:rsid w:val="002E0238"/>
    <w:rsid w:val="002E058E"/>
    <w:rsid w:val="002E0DA4"/>
    <w:rsid w:val="002E120D"/>
    <w:rsid w:val="002E1398"/>
    <w:rsid w:val="002E161B"/>
    <w:rsid w:val="002E1BB9"/>
    <w:rsid w:val="002E30DE"/>
    <w:rsid w:val="002E3DF2"/>
    <w:rsid w:val="002E3E7D"/>
    <w:rsid w:val="002E54DC"/>
    <w:rsid w:val="002E5BE6"/>
    <w:rsid w:val="002E626C"/>
    <w:rsid w:val="002E6282"/>
    <w:rsid w:val="002E6298"/>
    <w:rsid w:val="002E7BC4"/>
    <w:rsid w:val="002F0582"/>
    <w:rsid w:val="002F094F"/>
    <w:rsid w:val="002F103F"/>
    <w:rsid w:val="002F106F"/>
    <w:rsid w:val="002F11BB"/>
    <w:rsid w:val="002F13FB"/>
    <w:rsid w:val="002F148C"/>
    <w:rsid w:val="002F2007"/>
    <w:rsid w:val="002F338D"/>
    <w:rsid w:val="002F3892"/>
    <w:rsid w:val="002F4168"/>
    <w:rsid w:val="002F4A6E"/>
    <w:rsid w:val="002F547C"/>
    <w:rsid w:val="002F558C"/>
    <w:rsid w:val="002F5A67"/>
    <w:rsid w:val="002F6F79"/>
    <w:rsid w:val="002F7096"/>
    <w:rsid w:val="002F7800"/>
    <w:rsid w:val="002F7D3C"/>
    <w:rsid w:val="002F7EAD"/>
    <w:rsid w:val="003002E1"/>
    <w:rsid w:val="003003F3"/>
    <w:rsid w:val="003010D5"/>
    <w:rsid w:val="003012D1"/>
    <w:rsid w:val="00301606"/>
    <w:rsid w:val="00301A92"/>
    <w:rsid w:val="00301EF9"/>
    <w:rsid w:val="00301F57"/>
    <w:rsid w:val="0030227A"/>
    <w:rsid w:val="00302447"/>
    <w:rsid w:val="00302A8E"/>
    <w:rsid w:val="0030326B"/>
    <w:rsid w:val="00304E68"/>
    <w:rsid w:val="00305158"/>
    <w:rsid w:val="003056FA"/>
    <w:rsid w:val="0030577F"/>
    <w:rsid w:val="00305F50"/>
    <w:rsid w:val="003061C1"/>
    <w:rsid w:val="003067E7"/>
    <w:rsid w:val="003069B8"/>
    <w:rsid w:val="003071E5"/>
    <w:rsid w:val="003071FC"/>
    <w:rsid w:val="00307877"/>
    <w:rsid w:val="00307E0A"/>
    <w:rsid w:val="0031093A"/>
    <w:rsid w:val="00310AB1"/>
    <w:rsid w:val="00310E64"/>
    <w:rsid w:val="00312764"/>
    <w:rsid w:val="003129AA"/>
    <w:rsid w:val="00312ABC"/>
    <w:rsid w:val="00313827"/>
    <w:rsid w:val="0031417D"/>
    <w:rsid w:val="003146F7"/>
    <w:rsid w:val="00314A6A"/>
    <w:rsid w:val="00315470"/>
    <w:rsid w:val="00315496"/>
    <w:rsid w:val="00315648"/>
    <w:rsid w:val="00315893"/>
    <w:rsid w:val="00315F77"/>
    <w:rsid w:val="003164C0"/>
    <w:rsid w:val="0031679F"/>
    <w:rsid w:val="00316823"/>
    <w:rsid w:val="00316E99"/>
    <w:rsid w:val="00317092"/>
    <w:rsid w:val="00317A07"/>
    <w:rsid w:val="00317EE0"/>
    <w:rsid w:val="00317FCA"/>
    <w:rsid w:val="003202E7"/>
    <w:rsid w:val="00320365"/>
    <w:rsid w:val="0032058C"/>
    <w:rsid w:val="00320669"/>
    <w:rsid w:val="00321001"/>
    <w:rsid w:val="00321555"/>
    <w:rsid w:val="003223DB"/>
    <w:rsid w:val="0032264F"/>
    <w:rsid w:val="00322E7E"/>
    <w:rsid w:val="00322FB0"/>
    <w:rsid w:val="003234E0"/>
    <w:rsid w:val="0032395A"/>
    <w:rsid w:val="00323F4D"/>
    <w:rsid w:val="00323F97"/>
    <w:rsid w:val="003244B1"/>
    <w:rsid w:val="003248ED"/>
    <w:rsid w:val="003254B9"/>
    <w:rsid w:val="00325EB2"/>
    <w:rsid w:val="0032657D"/>
    <w:rsid w:val="00326CE2"/>
    <w:rsid w:val="00326F8A"/>
    <w:rsid w:val="00327036"/>
    <w:rsid w:val="003276EA"/>
    <w:rsid w:val="0033068B"/>
    <w:rsid w:val="003319DC"/>
    <w:rsid w:val="0033292A"/>
    <w:rsid w:val="00332D9F"/>
    <w:rsid w:val="003347F7"/>
    <w:rsid w:val="00334DB9"/>
    <w:rsid w:val="00335C35"/>
    <w:rsid w:val="003360B0"/>
    <w:rsid w:val="003377CD"/>
    <w:rsid w:val="00340E81"/>
    <w:rsid w:val="00343499"/>
    <w:rsid w:val="0034382F"/>
    <w:rsid w:val="00343A60"/>
    <w:rsid w:val="00344625"/>
    <w:rsid w:val="003448C3"/>
    <w:rsid w:val="00344D54"/>
    <w:rsid w:val="00344FAF"/>
    <w:rsid w:val="00345AB4"/>
    <w:rsid w:val="00345B3B"/>
    <w:rsid w:val="00346C0D"/>
    <w:rsid w:val="0034705C"/>
    <w:rsid w:val="00347266"/>
    <w:rsid w:val="00350771"/>
    <w:rsid w:val="00350CB8"/>
    <w:rsid w:val="00351383"/>
    <w:rsid w:val="00352575"/>
    <w:rsid w:val="003526FB"/>
    <w:rsid w:val="003529F2"/>
    <w:rsid w:val="00352F87"/>
    <w:rsid w:val="0035352F"/>
    <w:rsid w:val="00354041"/>
    <w:rsid w:val="00354144"/>
    <w:rsid w:val="00354A81"/>
    <w:rsid w:val="00354DE4"/>
    <w:rsid w:val="00354F5A"/>
    <w:rsid w:val="00355773"/>
    <w:rsid w:val="00355D43"/>
    <w:rsid w:val="003564D1"/>
    <w:rsid w:val="00356693"/>
    <w:rsid w:val="00356F60"/>
    <w:rsid w:val="0035725D"/>
    <w:rsid w:val="00357C89"/>
    <w:rsid w:val="00357E73"/>
    <w:rsid w:val="0036022D"/>
    <w:rsid w:val="00360AC2"/>
    <w:rsid w:val="003621AD"/>
    <w:rsid w:val="0036262E"/>
    <w:rsid w:val="00362C30"/>
    <w:rsid w:val="00362E13"/>
    <w:rsid w:val="00362EDB"/>
    <w:rsid w:val="0036300A"/>
    <w:rsid w:val="00363861"/>
    <w:rsid w:val="0036421E"/>
    <w:rsid w:val="00364A0A"/>
    <w:rsid w:val="00365CE6"/>
    <w:rsid w:val="00365F4C"/>
    <w:rsid w:val="00366433"/>
    <w:rsid w:val="0036670C"/>
    <w:rsid w:val="00366AAF"/>
    <w:rsid w:val="00366C27"/>
    <w:rsid w:val="00366FEC"/>
    <w:rsid w:val="0036777B"/>
    <w:rsid w:val="00370510"/>
    <w:rsid w:val="00370800"/>
    <w:rsid w:val="00370FC8"/>
    <w:rsid w:val="00371701"/>
    <w:rsid w:val="003721E4"/>
    <w:rsid w:val="003722AD"/>
    <w:rsid w:val="00372A61"/>
    <w:rsid w:val="00372FC7"/>
    <w:rsid w:val="00373063"/>
    <w:rsid w:val="00373290"/>
    <w:rsid w:val="003736CA"/>
    <w:rsid w:val="003738CD"/>
    <w:rsid w:val="00373911"/>
    <w:rsid w:val="00373A2D"/>
    <w:rsid w:val="00373B8A"/>
    <w:rsid w:val="00373FCA"/>
    <w:rsid w:val="00374260"/>
    <w:rsid w:val="00374ABB"/>
    <w:rsid w:val="00374CC1"/>
    <w:rsid w:val="003766BD"/>
    <w:rsid w:val="00376ECB"/>
    <w:rsid w:val="0037764A"/>
    <w:rsid w:val="0037780B"/>
    <w:rsid w:val="0037785F"/>
    <w:rsid w:val="00380537"/>
    <w:rsid w:val="00380B28"/>
    <w:rsid w:val="00380F81"/>
    <w:rsid w:val="003817C0"/>
    <w:rsid w:val="00383485"/>
    <w:rsid w:val="00383C5E"/>
    <w:rsid w:val="00384272"/>
    <w:rsid w:val="00384D75"/>
    <w:rsid w:val="00384F73"/>
    <w:rsid w:val="0038524B"/>
    <w:rsid w:val="00385542"/>
    <w:rsid w:val="0038567A"/>
    <w:rsid w:val="00385913"/>
    <w:rsid w:val="003859FB"/>
    <w:rsid w:val="00385B5F"/>
    <w:rsid w:val="003860B0"/>
    <w:rsid w:val="003867EB"/>
    <w:rsid w:val="0038691F"/>
    <w:rsid w:val="00387233"/>
    <w:rsid w:val="003874C1"/>
    <w:rsid w:val="00387DC5"/>
    <w:rsid w:val="00390924"/>
    <w:rsid w:val="0039172E"/>
    <w:rsid w:val="00391DB7"/>
    <w:rsid w:val="00392B47"/>
    <w:rsid w:val="00392FFF"/>
    <w:rsid w:val="00393FFE"/>
    <w:rsid w:val="003941C9"/>
    <w:rsid w:val="0039448A"/>
    <w:rsid w:val="003944C7"/>
    <w:rsid w:val="00395754"/>
    <w:rsid w:val="00396D1A"/>
    <w:rsid w:val="00397909"/>
    <w:rsid w:val="003979C9"/>
    <w:rsid w:val="003A08F4"/>
    <w:rsid w:val="003A12FD"/>
    <w:rsid w:val="003A27B2"/>
    <w:rsid w:val="003A2EF8"/>
    <w:rsid w:val="003A30E9"/>
    <w:rsid w:val="003A326F"/>
    <w:rsid w:val="003A418C"/>
    <w:rsid w:val="003A4199"/>
    <w:rsid w:val="003A42A7"/>
    <w:rsid w:val="003A4B51"/>
    <w:rsid w:val="003A5960"/>
    <w:rsid w:val="003A6D87"/>
    <w:rsid w:val="003A7263"/>
    <w:rsid w:val="003A7B30"/>
    <w:rsid w:val="003B0AED"/>
    <w:rsid w:val="003B0CA5"/>
    <w:rsid w:val="003B0CED"/>
    <w:rsid w:val="003B1FA4"/>
    <w:rsid w:val="003B22E9"/>
    <w:rsid w:val="003B29BB"/>
    <w:rsid w:val="003B31AF"/>
    <w:rsid w:val="003B3482"/>
    <w:rsid w:val="003B3A2A"/>
    <w:rsid w:val="003B4280"/>
    <w:rsid w:val="003B4932"/>
    <w:rsid w:val="003B4CBB"/>
    <w:rsid w:val="003B4F2D"/>
    <w:rsid w:val="003B5022"/>
    <w:rsid w:val="003B5592"/>
    <w:rsid w:val="003B57E4"/>
    <w:rsid w:val="003B672A"/>
    <w:rsid w:val="003B714B"/>
    <w:rsid w:val="003B73F6"/>
    <w:rsid w:val="003B7549"/>
    <w:rsid w:val="003C0E3E"/>
    <w:rsid w:val="003C1D54"/>
    <w:rsid w:val="003C1FC2"/>
    <w:rsid w:val="003C2144"/>
    <w:rsid w:val="003C23EC"/>
    <w:rsid w:val="003C3639"/>
    <w:rsid w:val="003C3E6A"/>
    <w:rsid w:val="003C4F4F"/>
    <w:rsid w:val="003C6FDC"/>
    <w:rsid w:val="003C75DB"/>
    <w:rsid w:val="003C7902"/>
    <w:rsid w:val="003C7A95"/>
    <w:rsid w:val="003D050F"/>
    <w:rsid w:val="003D06F5"/>
    <w:rsid w:val="003D0EAE"/>
    <w:rsid w:val="003D1188"/>
    <w:rsid w:val="003D1AAE"/>
    <w:rsid w:val="003D1ABA"/>
    <w:rsid w:val="003D1D39"/>
    <w:rsid w:val="003D1F87"/>
    <w:rsid w:val="003D27AF"/>
    <w:rsid w:val="003D29AF"/>
    <w:rsid w:val="003D2AE9"/>
    <w:rsid w:val="003D2BCA"/>
    <w:rsid w:val="003D3C2D"/>
    <w:rsid w:val="003D4AF8"/>
    <w:rsid w:val="003D4E3B"/>
    <w:rsid w:val="003D5A8E"/>
    <w:rsid w:val="003D5B0E"/>
    <w:rsid w:val="003D6376"/>
    <w:rsid w:val="003D63A3"/>
    <w:rsid w:val="003D66DF"/>
    <w:rsid w:val="003D7129"/>
    <w:rsid w:val="003D7200"/>
    <w:rsid w:val="003D7856"/>
    <w:rsid w:val="003D7E78"/>
    <w:rsid w:val="003E0099"/>
    <w:rsid w:val="003E0168"/>
    <w:rsid w:val="003E107A"/>
    <w:rsid w:val="003E11EA"/>
    <w:rsid w:val="003E1DE8"/>
    <w:rsid w:val="003E2231"/>
    <w:rsid w:val="003E255E"/>
    <w:rsid w:val="003E2978"/>
    <w:rsid w:val="003E3070"/>
    <w:rsid w:val="003E4483"/>
    <w:rsid w:val="003E4DB8"/>
    <w:rsid w:val="003E4FFB"/>
    <w:rsid w:val="003E570D"/>
    <w:rsid w:val="003E600F"/>
    <w:rsid w:val="003E6AD5"/>
    <w:rsid w:val="003E6E0C"/>
    <w:rsid w:val="003E7093"/>
    <w:rsid w:val="003E7FE0"/>
    <w:rsid w:val="003F0036"/>
    <w:rsid w:val="003F0370"/>
    <w:rsid w:val="003F0B24"/>
    <w:rsid w:val="003F1E1B"/>
    <w:rsid w:val="003F2FD6"/>
    <w:rsid w:val="003F3225"/>
    <w:rsid w:val="003F3900"/>
    <w:rsid w:val="003F3C26"/>
    <w:rsid w:val="003F3DA5"/>
    <w:rsid w:val="003F4DC2"/>
    <w:rsid w:val="003F50C2"/>
    <w:rsid w:val="003F5CCE"/>
    <w:rsid w:val="003F6ADD"/>
    <w:rsid w:val="003F6B5A"/>
    <w:rsid w:val="00400AB7"/>
    <w:rsid w:val="004010C2"/>
    <w:rsid w:val="00401857"/>
    <w:rsid w:val="004018BA"/>
    <w:rsid w:val="004026D7"/>
    <w:rsid w:val="00402AC1"/>
    <w:rsid w:val="00403081"/>
    <w:rsid w:val="00403474"/>
    <w:rsid w:val="00403908"/>
    <w:rsid w:val="00403F22"/>
    <w:rsid w:val="004043BA"/>
    <w:rsid w:val="004043C2"/>
    <w:rsid w:val="0040446F"/>
    <w:rsid w:val="00404959"/>
    <w:rsid w:val="00405F9A"/>
    <w:rsid w:val="004061E1"/>
    <w:rsid w:val="004068FF"/>
    <w:rsid w:val="00406E6F"/>
    <w:rsid w:val="004070C1"/>
    <w:rsid w:val="004073BE"/>
    <w:rsid w:val="00407867"/>
    <w:rsid w:val="0041110A"/>
    <w:rsid w:val="004111C5"/>
    <w:rsid w:val="00411502"/>
    <w:rsid w:val="004127D8"/>
    <w:rsid w:val="00412D9A"/>
    <w:rsid w:val="004130E1"/>
    <w:rsid w:val="004131C9"/>
    <w:rsid w:val="0041448C"/>
    <w:rsid w:val="00414F80"/>
    <w:rsid w:val="00415382"/>
    <w:rsid w:val="00415B54"/>
    <w:rsid w:val="004165C0"/>
    <w:rsid w:val="0041723E"/>
    <w:rsid w:val="00417425"/>
    <w:rsid w:val="00420FA3"/>
    <w:rsid w:val="00420FD3"/>
    <w:rsid w:val="0042253A"/>
    <w:rsid w:val="004228CC"/>
    <w:rsid w:val="004232C9"/>
    <w:rsid w:val="004240AD"/>
    <w:rsid w:val="0042472C"/>
    <w:rsid w:val="004253DE"/>
    <w:rsid w:val="00425895"/>
    <w:rsid w:val="00425C3E"/>
    <w:rsid w:val="00425EA6"/>
    <w:rsid w:val="004276F6"/>
    <w:rsid w:val="004277D4"/>
    <w:rsid w:val="004301D5"/>
    <w:rsid w:val="0043026F"/>
    <w:rsid w:val="00430A3C"/>
    <w:rsid w:val="00431139"/>
    <w:rsid w:val="004311BF"/>
    <w:rsid w:val="00431354"/>
    <w:rsid w:val="00431E9B"/>
    <w:rsid w:val="00431F3B"/>
    <w:rsid w:val="004326D6"/>
    <w:rsid w:val="0043288A"/>
    <w:rsid w:val="00432E0C"/>
    <w:rsid w:val="00433281"/>
    <w:rsid w:val="0043389B"/>
    <w:rsid w:val="00433A4E"/>
    <w:rsid w:val="00433ECD"/>
    <w:rsid w:val="0043415B"/>
    <w:rsid w:val="004344C0"/>
    <w:rsid w:val="00434615"/>
    <w:rsid w:val="00434719"/>
    <w:rsid w:val="0043563E"/>
    <w:rsid w:val="00435B52"/>
    <w:rsid w:val="00435C20"/>
    <w:rsid w:val="00437DF8"/>
    <w:rsid w:val="00440062"/>
    <w:rsid w:val="004411DD"/>
    <w:rsid w:val="00441316"/>
    <w:rsid w:val="0044146C"/>
    <w:rsid w:val="00441AA7"/>
    <w:rsid w:val="00442192"/>
    <w:rsid w:val="00442667"/>
    <w:rsid w:val="00442AC3"/>
    <w:rsid w:val="00442E8B"/>
    <w:rsid w:val="00442EF9"/>
    <w:rsid w:val="00442FC0"/>
    <w:rsid w:val="00443189"/>
    <w:rsid w:val="004437EE"/>
    <w:rsid w:val="0044479E"/>
    <w:rsid w:val="00444B3E"/>
    <w:rsid w:val="004450A9"/>
    <w:rsid w:val="00445229"/>
    <w:rsid w:val="004453CB"/>
    <w:rsid w:val="0044590A"/>
    <w:rsid w:val="004463FF"/>
    <w:rsid w:val="004466E0"/>
    <w:rsid w:val="00447099"/>
    <w:rsid w:val="004473C4"/>
    <w:rsid w:val="00447453"/>
    <w:rsid w:val="0044747B"/>
    <w:rsid w:val="00447951"/>
    <w:rsid w:val="00447F91"/>
    <w:rsid w:val="004504FB"/>
    <w:rsid w:val="00450651"/>
    <w:rsid w:val="00450EC3"/>
    <w:rsid w:val="00450F79"/>
    <w:rsid w:val="00452523"/>
    <w:rsid w:val="004528CD"/>
    <w:rsid w:val="00452ED5"/>
    <w:rsid w:val="00453BE7"/>
    <w:rsid w:val="00453D2E"/>
    <w:rsid w:val="0045429C"/>
    <w:rsid w:val="00454507"/>
    <w:rsid w:val="00454520"/>
    <w:rsid w:val="00454CEB"/>
    <w:rsid w:val="0045554E"/>
    <w:rsid w:val="00455D02"/>
    <w:rsid w:val="00455EA7"/>
    <w:rsid w:val="0045611F"/>
    <w:rsid w:val="004561D9"/>
    <w:rsid w:val="00456428"/>
    <w:rsid w:val="00456DE9"/>
    <w:rsid w:val="00456FB3"/>
    <w:rsid w:val="00457095"/>
    <w:rsid w:val="0045742A"/>
    <w:rsid w:val="00457699"/>
    <w:rsid w:val="00457895"/>
    <w:rsid w:val="004578AC"/>
    <w:rsid w:val="00457E6D"/>
    <w:rsid w:val="00460321"/>
    <w:rsid w:val="004613DA"/>
    <w:rsid w:val="00461E18"/>
    <w:rsid w:val="0046298E"/>
    <w:rsid w:val="00462E5E"/>
    <w:rsid w:val="0046301F"/>
    <w:rsid w:val="00463DD3"/>
    <w:rsid w:val="00463F67"/>
    <w:rsid w:val="00463FD6"/>
    <w:rsid w:val="0046402B"/>
    <w:rsid w:val="00464531"/>
    <w:rsid w:val="00464764"/>
    <w:rsid w:val="00464BC4"/>
    <w:rsid w:val="00465194"/>
    <w:rsid w:val="004659A0"/>
    <w:rsid w:val="004662BE"/>
    <w:rsid w:val="00466F16"/>
    <w:rsid w:val="0046715D"/>
    <w:rsid w:val="00467468"/>
    <w:rsid w:val="00467CCB"/>
    <w:rsid w:val="004703AA"/>
    <w:rsid w:val="004703B9"/>
    <w:rsid w:val="004707EA"/>
    <w:rsid w:val="00470AB7"/>
    <w:rsid w:val="00471471"/>
    <w:rsid w:val="00471A93"/>
    <w:rsid w:val="00471D1E"/>
    <w:rsid w:val="00471F8F"/>
    <w:rsid w:val="0047402B"/>
    <w:rsid w:val="00474110"/>
    <w:rsid w:val="004748CF"/>
    <w:rsid w:val="004750D4"/>
    <w:rsid w:val="00475495"/>
    <w:rsid w:val="004754F6"/>
    <w:rsid w:val="004757D7"/>
    <w:rsid w:val="00476469"/>
    <w:rsid w:val="00476A0C"/>
    <w:rsid w:val="00477688"/>
    <w:rsid w:val="00477A6B"/>
    <w:rsid w:val="00477F44"/>
    <w:rsid w:val="0048054C"/>
    <w:rsid w:val="00480692"/>
    <w:rsid w:val="00481660"/>
    <w:rsid w:val="0048179C"/>
    <w:rsid w:val="00481836"/>
    <w:rsid w:val="00482D78"/>
    <w:rsid w:val="00483302"/>
    <w:rsid w:val="004847DC"/>
    <w:rsid w:val="00484AE4"/>
    <w:rsid w:val="004853B5"/>
    <w:rsid w:val="00485530"/>
    <w:rsid w:val="00485D15"/>
    <w:rsid w:val="00485DFD"/>
    <w:rsid w:val="00485E6C"/>
    <w:rsid w:val="00486031"/>
    <w:rsid w:val="004860BF"/>
    <w:rsid w:val="00486213"/>
    <w:rsid w:val="00486272"/>
    <w:rsid w:val="0048690E"/>
    <w:rsid w:val="00486C02"/>
    <w:rsid w:val="004871B2"/>
    <w:rsid w:val="00487425"/>
    <w:rsid w:val="004874EF"/>
    <w:rsid w:val="0049044A"/>
    <w:rsid w:val="00490BC9"/>
    <w:rsid w:val="00491986"/>
    <w:rsid w:val="0049317F"/>
    <w:rsid w:val="0049355A"/>
    <w:rsid w:val="00493C5D"/>
    <w:rsid w:val="0049512F"/>
    <w:rsid w:val="00495306"/>
    <w:rsid w:val="00495870"/>
    <w:rsid w:val="00496CA1"/>
    <w:rsid w:val="0049709A"/>
    <w:rsid w:val="00497584"/>
    <w:rsid w:val="00497D26"/>
    <w:rsid w:val="004A0015"/>
    <w:rsid w:val="004A0703"/>
    <w:rsid w:val="004A099B"/>
    <w:rsid w:val="004A0E06"/>
    <w:rsid w:val="004A0F6D"/>
    <w:rsid w:val="004A2483"/>
    <w:rsid w:val="004A33EF"/>
    <w:rsid w:val="004A347C"/>
    <w:rsid w:val="004A38B3"/>
    <w:rsid w:val="004A3C30"/>
    <w:rsid w:val="004A415F"/>
    <w:rsid w:val="004A42BF"/>
    <w:rsid w:val="004A4C27"/>
    <w:rsid w:val="004A5452"/>
    <w:rsid w:val="004A5BF9"/>
    <w:rsid w:val="004A626F"/>
    <w:rsid w:val="004A630F"/>
    <w:rsid w:val="004A639C"/>
    <w:rsid w:val="004A6AB4"/>
    <w:rsid w:val="004A6D62"/>
    <w:rsid w:val="004A7053"/>
    <w:rsid w:val="004A7AA6"/>
    <w:rsid w:val="004A7C10"/>
    <w:rsid w:val="004B0609"/>
    <w:rsid w:val="004B063A"/>
    <w:rsid w:val="004B0841"/>
    <w:rsid w:val="004B111D"/>
    <w:rsid w:val="004B127A"/>
    <w:rsid w:val="004B20D1"/>
    <w:rsid w:val="004B23C9"/>
    <w:rsid w:val="004B25E8"/>
    <w:rsid w:val="004B2783"/>
    <w:rsid w:val="004B36E7"/>
    <w:rsid w:val="004B3B5D"/>
    <w:rsid w:val="004B4233"/>
    <w:rsid w:val="004B438B"/>
    <w:rsid w:val="004B5623"/>
    <w:rsid w:val="004B5690"/>
    <w:rsid w:val="004B67EA"/>
    <w:rsid w:val="004B7353"/>
    <w:rsid w:val="004C0231"/>
    <w:rsid w:val="004C0AE9"/>
    <w:rsid w:val="004C1AF2"/>
    <w:rsid w:val="004C287D"/>
    <w:rsid w:val="004C2B86"/>
    <w:rsid w:val="004C3147"/>
    <w:rsid w:val="004C3CAB"/>
    <w:rsid w:val="004C3DC1"/>
    <w:rsid w:val="004C40AC"/>
    <w:rsid w:val="004C412D"/>
    <w:rsid w:val="004C4576"/>
    <w:rsid w:val="004C4597"/>
    <w:rsid w:val="004C5207"/>
    <w:rsid w:val="004C657B"/>
    <w:rsid w:val="004C6C80"/>
    <w:rsid w:val="004C6DF5"/>
    <w:rsid w:val="004D00E2"/>
    <w:rsid w:val="004D0D46"/>
    <w:rsid w:val="004D12AE"/>
    <w:rsid w:val="004D1B79"/>
    <w:rsid w:val="004D1DE4"/>
    <w:rsid w:val="004D1E36"/>
    <w:rsid w:val="004D1EB3"/>
    <w:rsid w:val="004D26B2"/>
    <w:rsid w:val="004D2E38"/>
    <w:rsid w:val="004D2E45"/>
    <w:rsid w:val="004D34EC"/>
    <w:rsid w:val="004D36F5"/>
    <w:rsid w:val="004D45FB"/>
    <w:rsid w:val="004D51F9"/>
    <w:rsid w:val="004D5F44"/>
    <w:rsid w:val="004D5FB9"/>
    <w:rsid w:val="004D7F6E"/>
    <w:rsid w:val="004E0207"/>
    <w:rsid w:val="004E0623"/>
    <w:rsid w:val="004E0BF4"/>
    <w:rsid w:val="004E0E0D"/>
    <w:rsid w:val="004E0EB0"/>
    <w:rsid w:val="004E13C6"/>
    <w:rsid w:val="004E1590"/>
    <w:rsid w:val="004E1865"/>
    <w:rsid w:val="004E1A68"/>
    <w:rsid w:val="004E26E2"/>
    <w:rsid w:val="004E2D83"/>
    <w:rsid w:val="004E36CC"/>
    <w:rsid w:val="004E3A1A"/>
    <w:rsid w:val="004E4893"/>
    <w:rsid w:val="004E4F3B"/>
    <w:rsid w:val="004E54D1"/>
    <w:rsid w:val="004E5D88"/>
    <w:rsid w:val="004E678D"/>
    <w:rsid w:val="004E6BFC"/>
    <w:rsid w:val="004E755D"/>
    <w:rsid w:val="004E7985"/>
    <w:rsid w:val="004E7C9A"/>
    <w:rsid w:val="004F019E"/>
    <w:rsid w:val="004F0596"/>
    <w:rsid w:val="004F141D"/>
    <w:rsid w:val="004F163C"/>
    <w:rsid w:val="004F16D1"/>
    <w:rsid w:val="004F1E17"/>
    <w:rsid w:val="004F1E8A"/>
    <w:rsid w:val="004F1F2E"/>
    <w:rsid w:val="004F2B9B"/>
    <w:rsid w:val="004F2BDA"/>
    <w:rsid w:val="004F3659"/>
    <w:rsid w:val="004F38B0"/>
    <w:rsid w:val="004F4518"/>
    <w:rsid w:val="004F475A"/>
    <w:rsid w:val="004F4B38"/>
    <w:rsid w:val="004F57B0"/>
    <w:rsid w:val="004F6934"/>
    <w:rsid w:val="004F6A46"/>
    <w:rsid w:val="004F7D70"/>
    <w:rsid w:val="0050003D"/>
    <w:rsid w:val="0050008D"/>
    <w:rsid w:val="00500243"/>
    <w:rsid w:val="00500767"/>
    <w:rsid w:val="005009B7"/>
    <w:rsid w:val="00500F34"/>
    <w:rsid w:val="00501300"/>
    <w:rsid w:val="00501E51"/>
    <w:rsid w:val="00502852"/>
    <w:rsid w:val="0050354F"/>
    <w:rsid w:val="005040B1"/>
    <w:rsid w:val="0050485B"/>
    <w:rsid w:val="005056E8"/>
    <w:rsid w:val="00506A8E"/>
    <w:rsid w:val="00506B82"/>
    <w:rsid w:val="00507C30"/>
    <w:rsid w:val="005102F7"/>
    <w:rsid w:val="005104AC"/>
    <w:rsid w:val="00511AA3"/>
    <w:rsid w:val="0051250D"/>
    <w:rsid w:val="00512C88"/>
    <w:rsid w:val="00515A68"/>
    <w:rsid w:val="00515BA2"/>
    <w:rsid w:val="00515CB8"/>
    <w:rsid w:val="0051653A"/>
    <w:rsid w:val="0051666B"/>
    <w:rsid w:val="00517654"/>
    <w:rsid w:val="00520234"/>
    <w:rsid w:val="00521419"/>
    <w:rsid w:val="00521A27"/>
    <w:rsid w:val="00521F99"/>
    <w:rsid w:val="0052284E"/>
    <w:rsid w:val="00523AF4"/>
    <w:rsid w:val="00523E17"/>
    <w:rsid w:val="00523F8A"/>
    <w:rsid w:val="00524C87"/>
    <w:rsid w:val="00525283"/>
    <w:rsid w:val="00525FF2"/>
    <w:rsid w:val="00526AD0"/>
    <w:rsid w:val="00527E88"/>
    <w:rsid w:val="0053000B"/>
    <w:rsid w:val="005300EC"/>
    <w:rsid w:val="00530671"/>
    <w:rsid w:val="0053117C"/>
    <w:rsid w:val="005311B2"/>
    <w:rsid w:val="00531E9D"/>
    <w:rsid w:val="00532D30"/>
    <w:rsid w:val="005331A5"/>
    <w:rsid w:val="00533911"/>
    <w:rsid w:val="00533BBB"/>
    <w:rsid w:val="00533CE5"/>
    <w:rsid w:val="00533DA2"/>
    <w:rsid w:val="0053477E"/>
    <w:rsid w:val="00534A25"/>
    <w:rsid w:val="00534F38"/>
    <w:rsid w:val="00535170"/>
    <w:rsid w:val="00536929"/>
    <w:rsid w:val="005369A1"/>
    <w:rsid w:val="00536BBB"/>
    <w:rsid w:val="00536F06"/>
    <w:rsid w:val="0053771F"/>
    <w:rsid w:val="00537C7B"/>
    <w:rsid w:val="00537D3D"/>
    <w:rsid w:val="00540175"/>
    <w:rsid w:val="00541000"/>
    <w:rsid w:val="00541082"/>
    <w:rsid w:val="00541BE5"/>
    <w:rsid w:val="00542ECA"/>
    <w:rsid w:val="00544268"/>
    <w:rsid w:val="00544A7F"/>
    <w:rsid w:val="00544AC1"/>
    <w:rsid w:val="00544B0A"/>
    <w:rsid w:val="00544FEE"/>
    <w:rsid w:val="00545559"/>
    <w:rsid w:val="00545589"/>
    <w:rsid w:val="00545A48"/>
    <w:rsid w:val="00545C05"/>
    <w:rsid w:val="005461E5"/>
    <w:rsid w:val="005462E9"/>
    <w:rsid w:val="00546F9D"/>
    <w:rsid w:val="005477D2"/>
    <w:rsid w:val="00550CB8"/>
    <w:rsid w:val="00551854"/>
    <w:rsid w:val="00551A1F"/>
    <w:rsid w:val="005527DB"/>
    <w:rsid w:val="0055305F"/>
    <w:rsid w:val="0055308A"/>
    <w:rsid w:val="005531E2"/>
    <w:rsid w:val="00553502"/>
    <w:rsid w:val="00553553"/>
    <w:rsid w:val="005537B5"/>
    <w:rsid w:val="00553F68"/>
    <w:rsid w:val="00554091"/>
    <w:rsid w:val="00555043"/>
    <w:rsid w:val="0055516F"/>
    <w:rsid w:val="00555388"/>
    <w:rsid w:val="005557BA"/>
    <w:rsid w:val="00555C94"/>
    <w:rsid w:val="00556736"/>
    <w:rsid w:val="00556B24"/>
    <w:rsid w:val="005571DC"/>
    <w:rsid w:val="005574F9"/>
    <w:rsid w:val="005602E2"/>
    <w:rsid w:val="0056084E"/>
    <w:rsid w:val="00560B28"/>
    <w:rsid w:val="00561526"/>
    <w:rsid w:val="00561AFD"/>
    <w:rsid w:val="00561B3B"/>
    <w:rsid w:val="005620BC"/>
    <w:rsid w:val="00562850"/>
    <w:rsid w:val="005630A2"/>
    <w:rsid w:val="00563ADF"/>
    <w:rsid w:val="00563D56"/>
    <w:rsid w:val="00563E89"/>
    <w:rsid w:val="0056413B"/>
    <w:rsid w:val="00564359"/>
    <w:rsid w:val="00564A34"/>
    <w:rsid w:val="0056591D"/>
    <w:rsid w:val="005661A7"/>
    <w:rsid w:val="0056685A"/>
    <w:rsid w:val="00566E0E"/>
    <w:rsid w:val="00566F00"/>
    <w:rsid w:val="00567539"/>
    <w:rsid w:val="00567885"/>
    <w:rsid w:val="00567C8C"/>
    <w:rsid w:val="00567E91"/>
    <w:rsid w:val="00567F9E"/>
    <w:rsid w:val="00570B7E"/>
    <w:rsid w:val="00570D2D"/>
    <w:rsid w:val="0057147F"/>
    <w:rsid w:val="00571815"/>
    <w:rsid w:val="005718DE"/>
    <w:rsid w:val="00572144"/>
    <w:rsid w:val="0057249C"/>
    <w:rsid w:val="00572672"/>
    <w:rsid w:val="00572A19"/>
    <w:rsid w:val="005734AA"/>
    <w:rsid w:val="005743BB"/>
    <w:rsid w:val="005755EF"/>
    <w:rsid w:val="00575A10"/>
    <w:rsid w:val="00576449"/>
    <w:rsid w:val="00576B85"/>
    <w:rsid w:val="00577003"/>
    <w:rsid w:val="0058037F"/>
    <w:rsid w:val="005818FB"/>
    <w:rsid w:val="00581D29"/>
    <w:rsid w:val="00581FC6"/>
    <w:rsid w:val="0058202B"/>
    <w:rsid w:val="005828EE"/>
    <w:rsid w:val="00582CAE"/>
    <w:rsid w:val="00583945"/>
    <w:rsid w:val="00583A51"/>
    <w:rsid w:val="00583BDB"/>
    <w:rsid w:val="0058425F"/>
    <w:rsid w:val="00584684"/>
    <w:rsid w:val="00584808"/>
    <w:rsid w:val="00586165"/>
    <w:rsid w:val="0058626F"/>
    <w:rsid w:val="00586389"/>
    <w:rsid w:val="00586DC2"/>
    <w:rsid w:val="00586EAB"/>
    <w:rsid w:val="00587786"/>
    <w:rsid w:val="00590755"/>
    <w:rsid w:val="00590B18"/>
    <w:rsid w:val="00590EAA"/>
    <w:rsid w:val="0059141F"/>
    <w:rsid w:val="00591B66"/>
    <w:rsid w:val="00591E32"/>
    <w:rsid w:val="005924CD"/>
    <w:rsid w:val="00592D55"/>
    <w:rsid w:val="0059337D"/>
    <w:rsid w:val="005935FF"/>
    <w:rsid w:val="00593FED"/>
    <w:rsid w:val="00594500"/>
    <w:rsid w:val="00594D30"/>
    <w:rsid w:val="00594D9A"/>
    <w:rsid w:val="005954A7"/>
    <w:rsid w:val="00595A26"/>
    <w:rsid w:val="005963B8"/>
    <w:rsid w:val="00596B02"/>
    <w:rsid w:val="00597363"/>
    <w:rsid w:val="005975A5"/>
    <w:rsid w:val="0059798D"/>
    <w:rsid w:val="005A0291"/>
    <w:rsid w:val="005A0479"/>
    <w:rsid w:val="005A1104"/>
    <w:rsid w:val="005A1DCD"/>
    <w:rsid w:val="005A31F4"/>
    <w:rsid w:val="005A32DD"/>
    <w:rsid w:val="005A371A"/>
    <w:rsid w:val="005A3D63"/>
    <w:rsid w:val="005A3E1E"/>
    <w:rsid w:val="005A3EF8"/>
    <w:rsid w:val="005A3FF5"/>
    <w:rsid w:val="005A438A"/>
    <w:rsid w:val="005A45A0"/>
    <w:rsid w:val="005A4C4A"/>
    <w:rsid w:val="005A4DC1"/>
    <w:rsid w:val="005A611F"/>
    <w:rsid w:val="005A6607"/>
    <w:rsid w:val="005A6982"/>
    <w:rsid w:val="005A6C3B"/>
    <w:rsid w:val="005A7CBF"/>
    <w:rsid w:val="005B04AD"/>
    <w:rsid w:val="005B090B"/>
    <w:rsid w:val="005B0CAC"/>
    <w:rsid w:val="005B1267"/>
    <w:rsid w:val="005B1333"/>
    <w:rsid w:val="005B1D61"/>
    <w:rsid w:val="005B2238"/>
    <w:rsid w:val="005B2487"/>
    <w:rsid w:val="005B2858"/>
    <w:rsid w:val="005B2956"/>
    <w:rsid w:val="005B2AB9"/>
    <w:rsid w:val="005B2AC3"/>
    <w:rsid w:val="005B3011"/>
    <w:rsid w:val="005B3371"/>
    <w:rsid w:val="005B339F"/>
    <w:rsid w:val="005B3C27"/>
    <w:rsid w:val="005B3C97"/>
    <w:rsid w:val="005B3D04"/>
    <w:rsid w:val="005B40D7"/>
    <w:rsid w:val="005B444F"/>
    <w:rsid w:val="005B5063"/>
    <w:rsid w:val="005B526C"/>
    <w:rsid w:val="005B668C"/>
    <w:rsid w:val="005B6BA3"/>
    <w:rsid w:val="005B7B44"/>
    <w:rsid w:val="005B7C5B"/>
    <w:rsid w:val="005C0043"/>
    <w:rsid w:val="005C0086"/>
    <w:rsid w:val="005C02A4"/>
    <w:rsid w:val="005C0483"/>
    <w:rsid w:val="005C08AA"/>
    <w:rsid w:val="005C0CFF"/>
    <w:rsid w:val="005C12A5"/>
    <w:rsid w:val="005C1C5B"/>
    <w:rsid w:val="005C22BC"/>
    <w:rsid w:val="005C22C5"/>
    <w:rsid w:val="005C269E"/>
    <w:rsid w:val="005C2805"/>
    <w:rsid w:val="005C28CB"/>
    <w:rsid w:val="005C35BE"/>
    <w:rsid w:val="005C3AC8"/>
    <w:rsid w:val="005C418F"/>
    <w:rsid w:val="005C494D"/>
    <w:rsid w:val="005C4C84"/>
    <w:rsid w:val="005C5350"/>
    <w:rsid w:val="005C53CF"/>
    <w:rsid w:val="005C6EF6"/>
    <w:rsid w:val="005C70DB"/>
    <w:rsid w:val="005C72B8"/>
    <w:rsid w:val="005C76CA"/>
    <w:rsid w:val="005C76DF"/>
    <w:rsid w:val="005C7959"/>
    <w:rsid w:val="005C7A73"/>
    <w:rsid w:val="005D0004"/>
    <w:rsid w:val="005D02FA"/>
    <w:rsid w:val="005D0DC0"/>
    <w:rsid w:val="005D0DEC"/>
    <w:rsid w:val="005D2418"/>
    <w:rsid w:val="005D259C"/>
    <w:rsid w:val="005D2A02"/>
    <w:rsid w:val="005D2B24"/>
    <w:rsid w:val="005D332D"/>
    <w:rsid w:val="005D350D"/>
    <w:rsid w:val="005D3E04"/>
    <w:rsid w:val="005D3FDC"/>
    <w:rsid w:val="005D4DA3"/>
    <w:rsid w:val="005D5855"/>
    <w:rsid w:val="005D5C06"/>
    <w:rsid w:val="005D5D1D"/>
    <w:rsid w:val="005D5DF2"/>
    <w:rsid w:val="005D5F10"/>
    <w:rsid w:val="005D6A0C"/>
    <w:rsid w:val="005D6B60"/>
    <w:rsid w:val="005D6DF3"/>
    <w:rsid w:val="005D7036"/>
    <w:rsid w:val="005D7241"/>
    <w:rsid w:val="005E0027"/>
    <w:rsid w:val="005E0132"/>
    <w:rsid w:val="005E14BE"/>
    <w:rsid w:val="005E16F3"/>
    <w:rsid w:val="005E181A"/>
    <w:rsid w:val="005E245A"/>
    <w:rsid w:val="005E288B"/>
    <w:rsid w:val="005E2B22"/>
    <w:rsid w:val="005E3C27"/>
    <w:rsid w:val="005E3C8B"/>
    <w:rsid w:val="005E4ACF"/>
    <w:rsid w:val="005E4EED"/>
    <w:rsid w:val="005E5A25"/>
    <w:rsid w:val="005E62B7"/>
    <w:rsid w:val="005E6326"/>
    <w:rsid w:val="005E71C3"/>
    <w:rsid w:val="005F06A1"/>
    <w:rsid w:val="005F0BC8"/>
    <w:rsid w:val="005F1806"/>
    <w:rsid w:val="005F2164"/>
    <w:rsid w:val="005F219E"/>
    <w:rsid w:val="005F4783"/>
    <w:rsid w:val="005F58A2"/>
    <w:rsid w:val="005F6301"/>
    <w:rsid w:val="005F6977"/>
    <w:rsid w:val="005F7016"/>
    <w:rsid w:val="005F72C7"/>
    <w:rsid w:val="005F782D"/>
    <w:rsid w:val="0060020D"/>
    <w:rsid w:val="006006CE"/>
    <w:rsid w:val="00600D0F"/>
    <w:rsid w:val="00600FAB"/>
    <w:rsid w:val="006012A1"/>
    <w:rsid w:val="00602DBD"/>
    <w:rsid w:val="006030C9"/>
    <w:rsid w:val="00603115"/>
    <w:rsid w:val="00603159"/>
    <w:rsid w:val="00603300"/>
    <w:rsid w:val="00603D87"/>
    <w:rsid w:val="00603FCB"/>
    <w:rsid w:val="006049FC"/>
    <w:rsid w:val="006055BC"/>
    <w:rsid w:val="00605F2C"/>
    <w:rsid w:val="006069CF"/>
    <w:rsid w:val="006076DB"/>
    <w:rsid w:val="0061005E"/>
    <w:rsid w:val="00610A67"/>
    <w:rsid w:val="00610B42"/>
    <w:rsid w:val="006121BB"/>
    <w:rsid w:val="006122A8"/>
    <w:rsid w:val="006127A3"/>
    <w:rsid w:val="00612C36"/>
    <w:rsid w:val="00612EA4"/>
    <w:rsid w:val="00612F83"/>
    <w:rsid w:val="006143EF"/>
    <w:rsid w:val="0061452F"/>
    <w:rsid w:val="00615144"/>
    <w:rsid w:val="0061534C"/>
    <w:rsid w:val="006160CB"/>
    <w:rsid w:val="00616806"/>
    <w:rsid w:val="00616B0B"/>
    <w:rsid w:val="00617108"/>
    <w:rsid w:val="00617D5C"/>
    <w:rsid w:val="006203C0"/>
    <w:rsid w:val="006204C1"/>
    <w:rsid w:val="0062078F"/>
    <w:rsid w:val="00620811"/>
    <w:rsid w:val="00620C07"/>
    <w:rsid w:val="006216EB"/>
    <w:rsid w:val="00621831"/>
    <w:rsid w:val="00621AB5"/>
    <w:rsid w:val="00621B9F"/>
    <w:rsid w:val="0062206A"/>
    <w:rsid w:val="006227F3"/>
    <w:rsid w:val="006229FE"/>
    <w:rsid w:val="00622F56"/>
    <w:rsid w:val="00623035"/>
    <w:rsid w:val="006231C6"/>
    <w:rsid w:val="006235AB"/>
    <w:rsid w:val="006239D1"/>
    <w:rsid w:val="0062469F"/>
    <w:rsid w:val="0062581A"/>
    <w:rsid w:val="00626A19"/>
    <w:rsid w:val="00627868"/>
    <w:rsid w:val="00630A79"/>
    <w:rsid w:val="00630AB9"/>
    <w:rsid w:val="0063157E"/>
    <w:rsid w:val="006320C7"/>
    <w:rsid w:val="00632450"/>
    <w:rsid w:val="00632601"/>
    <w:rsid w:val="00632639"/>
    <w:rsid w:val="00632641"/>
    <w:rsid w:val="00632AF3"/>
    <w:rsid w:val="00632C80"/>
    <w:rsid w:val="00632D60"/>
    <w:rsid w:val="00632E98"/>
    <w:rsid w:val="0063329F"/>
    <w:rsid w:val="00634583"/>
    <w:rsid w:val="00634ABD"/>
    <w:rsid w:val="00634C5D"/>
    <w:rsid w:val="00634E7E"/>
    <w:rsid w:val="00634E9E"/>
    <w:rsid w:val="00635478"/>
    <w:rsid w:val="00635A38"/>
    <w:rsid w:val="00635DA2"/>
    <w:rsid w:val="006364AE"/>
    <w:rsid w:val="00636582"/>
    <w:rsid w:val="00636860"/>
    <w:rsid w:val="00636CDB"/>
    <w:rsid w:val="00636DBA"/>
    <w:rsid w:val="006373AC"/>
    <w:rsid w:val="00637434"/>
    <w:rsid w:val="00640610"/>
    <w:rsid w:val="00641D4B"/>
    <w:rsid w:val="006424CC"/>
    <w:rsid w:val="006427E0"/>
    <w:rsid w:val="006435A3"/>
    <w:rsid w:val="00645244"/>
    <w:rsid w:val="00645579"/>
    <w:rsid w:val="006455E2"/>
    <w:rsid w:val="00646B72"/>
    <w:rsid w:val="00646C62"/>
    <w:rsid w:val="00646E62"/>
    <w:rsid w:val="0064723D"/>
    <w:rsid w:val="00647BE5"/>
    <w:rsid w:val="006504D9"/>
    <w:rsid w:val="00650AD1"/>
    <w:rsid w:val="00650AE3"/>
    <w:rsid w:val="00651104"/>
    <w:rsid w:val="00651A7F"/>
    <w:rsid w:val="00652444"/>
    <w:rsid w:val="0065373C"/>
    <w:rsid w:val="006537AF"/>
    <w:rsid w:val="00653A30"/>
    <w:rsid w:val="00653CD8"/>
    <w:rsid w:val="00654B7B"/>
    <w:rsid w:val="00655B5F"/>
    <w:rsid w:val="00655DE1"/>
    <w:rsid w:val="00656F83"/>
    <w:rsid w:val="00657D56"/>
    <w:rsid w:val="00660077"/>
    <w:rsid w:val="0066198E"/>
    <w:rsid w:val="00661BDC"/>
    <w:rsid w:val="00661EC5"/>
    <w:rsid w:val="00662715"/>
    <w:rsid w:val="00662CD1"/>
    <w:rsid w:val="00662D25"/>
    <w:rsid w:val="00663027"/>
    <w:rsid w:val="006635F1"/>
    <w:rsid w:val="006636DF"/>
    <w:rsid w:val="00663C8E"/>
    <w:rsid w:val="00664D87"/>
    <w:rsid w:val="00664E55"/>
    <w:rsid w:val="0066582C"/>
    <w:rsid w:val="00665F2B"/>
    <w:rsid w:val="006666C9"/>
    <w:rsid w:val="0066764B"/>
    <w:rsid w:val="00667B73"/>
    <w:rsid w:val="00667BA1"/>
    <w:rsid w:val="006703FA"/>
    <w:rsid w:val="00670946"/>
    <w:rsid w:val="00671021"/>
    <w:rsid w:val="00671734"/>
    <w:rsid w:val="00671AF1"/>
    <w:rsid w:val="00671B14"/>
    <w:rsid w:val="006720F0"/>
    <w:rsid w:val="00672274"/>
    <w:rsid w:val="00672A65"/>
    <w:rsid w:val="00672D54"/>
    <w:rsid w:val="0067329F"/>
    <w:rsid w:val="0067394F"/>
    <w:rsid w:val="00674249"/>
    <w:rsid w:val="006742F1"/>
    <w:rsid w:val="006743A4"/>
    <w:rsid w:val="0067467E"/>
    <w:rsid w:val="00674835"/>
    <w:rsid w:val="006749DF"/>
    <w:rsid w:val="00675867"/>
    <w:rsid w:val="00675D67"/>
    <w:rsid w:val="00675FAF"/>
    <w:rsid w:val="006761EB"/>
    <w:rsid w:val="0067728D"/>
    <w:rsid w:val="0067764C"/>
    <w:rsid w:val="006800DE"/>
    <w:rsid w:val="00680D03"/>
    <w:rsid w:val="00681066"/>
    <w:rsid w:val="006810DF"/>
    <w:rsid w:val="006817D9"/>
    <w:rsid w:val="006819EC"/>
    <w:rsid w:val="00681DDB"/>
    <w:rsid w:val="006820EA"/>
    <w:rsid w:val="00682321"/>
    <w:rsid w:val="00682C47"/>
    <w:rsid w:val="00682E1E"/>
    <w:rsid w:val="0068386E"/>
    <w:rsid w:val="00683A70"/>
    <w:rsid w:val="00683B65"/>
    <w:rsid w:val="00684591"/>
    <w:rsid w:val="006845F7"/>
    <w:rsid w:val="00685FE1"/>
    <w:rsid w:val="00686797"/>
    <w:rsid w:val="0068689C"/>
    <w:rsid w:val="006872CE"/>
    <w:rsid w:val="0069096E"/>
    <w:rsid w:val="00690D8E"/>
    <w:rsid w:val="0069159E"/>
    <w:rsid w:val="00692843"/>
    <w:rsid w:val="006928E0"/>
    <w:rsid w:val="006933AA"/>
    <w:rsid w:val="00693B71"/>
    <w:rsid w:val="00694090"/>
    <w:rsid w:val="00694A13"/>
    <w:rsid w:val="00694E3C"/>
    <w:rsid w:val="00694F6D"/>
    <w:rsid w:val="006965AF"/>
    <w:rsid w:val="00696831"/>
    <w:rsid w:val="00696F4A"/>
    <w:rsid w:val="00696F70"/>
    <w:rsid w:val="00697516"/>
    <w:rsid w:val="006976EE"/>
    <w:rsid w:val="006978B7"/>
    <w:rsid w:val="006A0B48"/>
    <w:rsid w:val="006A10CB"/>
    <w:rsid w:val="006A1DBB"/>
    <w:rsid w:val="006A20A8"/>
    <w:rsid w:val="006A260F"/>
    <w:rsid w:val="006A27C0"/>
    <w:rsid w:val="006A2C8E"/>
    <w:rsid w:val="006A4393"/>
    <w:rsid w:val="006A4FAF"/>
    <w:rsid w:val="006A57B6"/>
    <w:rsid w:val="006A6995"/>
    <w:rsid w:val="006A71A4"/>
    <w:rsid w:val="006A7DE1"/>
    <w:rsid w:val="006B0172"/>
    <w:rsid w:val="006B03F3"/>
    <w:rsid w:val="006B0475"/>
    <w:rsid w:val="006B0976"/>
    <w:rsid w:val="006B1255"/>
    <w:rsid w:val="006B1563"/>
    <w:rsid w:val="006B18BD"/>
    <w:rsid w:val="006B1DD4"/>
    <w:rsid w:val="006B22AC"/>
    <w:rsid w:val="006B28B7"/>
    <w:rsid w:val="006B2D69"/>
    <w:rsid w:val="006B30A9"/>
    <w:rsid w:val="006B3117"/>
    <w:rsid w:val="006B38AA"/>
    <w:rsid w:val="006B3EC4"/>
    <w:rsid w:val="006B41A6"/>
    <w:rsid w:val="006B4898"/>
    <w:rsid w:val="006B4BCF"/>
    <w:rsid w:val="006B5BDD"/>
    <w:rsid w:val="006B6027"/>
    <w:rsid w:val="006B6724"/>
    <w:rsid w:val="006B6798"/>
    <w:rsid w:val="006B6836"/>
    <w:rsid w:val="006B6887"/>
    <w:rsid w:val="006B6DDF"/>
    <w:rsid w:val="006C01CE"/>
    <w:rsid w:val="006C0264"/>
    <w:rsid w:val="006C0277"/>
    <w:rsid w:val="006C0324"/>
    <w:rsid w:val="006C046E"/>
    <w:rsid w:val="006C080E"/>
    <w:rsid w:val="006C0955"/>
    <w:rsid w:val="006C1434"/>
    <w:rsid w:val="006C1552"/>
    <w:rsid w:val="006C193F"/>
    <w:rsid w:val="006C29F1"/>
    <w:rsid w:val="006C2CB1"/>
    <w:rsid w:val="006C3397"/>
    <w:rsid w:val="006C3921"/>
    <w:rsid w:val="006C3B1D"/>
    <w:rsid w:val="006C4067"/>
    <w:rsid w:val="006C45C9"/>
    <w:rsid w:val="006C48E8"/>
    <w:rsid w:val="006C4BB2"/>
    <w:rsid w:val="006C51DC"/>
    <w:rsid w:val="006C5494"/>
    <w:rsid w:val="006C56DD"/>
    <w:rsid w:val="006C5869"/>
    <w:rsid w:val="006C5891"/>
    <w:rsid w:val="006C5CC1"/>
    <w:rsid w:val="006C5D48"/>
    <w:rsid w:val="006C5EA6"/>
    <w:rsid w:val="006C7198"/>
    <w:rsid w:val="006C7D46"/>
    <w:rsid w:val="006C7F29"/>
    <w:rsid w:val="006D0401"/>
    <w:rsid w:val="006D0B44"/>
    <w:rsid w:val="006D0C27"/>
    <w:rsid w:val="006D0D6A"/>
    <w:rsid w:val="006D13C3"/>
    <w:rsid w:val="006D1DBF"/>
    <w:rsid w:val="006D292A"/>
    <w:rsid w:val="006D29BA"/>
    <w:rsid w:val="006D2A2A"/>
    <w:rsid w:val="006D2B62"/>
    <w:rsid w:val="006D2B63"/>
    <w:rsid w:val="006D2C49"/>
    <w:rsid w:val="006D2EA1"/>
    <w:rsid w:val="006D30FB"/>
    <w:rsid w:val="006D337A"/>
    <w:rsid w:val="006D33C3"/>
    <w:rsid w:val="006D4006"/>
    <w:rsid w:val="006D538E"/>
    <w:rsid w:val="006D6622"/>
    <w:rsid w:val="006D7148"/>
    <w:rsid w:val="006D7F93"/>
    <w:rsid w:val="006E04F7"/>
    <w:rsid w:val="006E0BF1"/>
    <w:rsid w:val="006E0C45"/>
    <w:rsid w:val="006E0D97"/>
    <w:rsid w:val="006E11DE"/>
    <w:rsid w:val="006E16A8"/>
    <w:rsid w:val="006E185F"/>
    <w:rsid w:val="006E18DA"/>
    <w:rsid w:val="006E2093"/>
    <w:rsid w:val="006E2228"/>
    <w:rsid w:val="006E28C9"/>
    <w:rsid w:val="006E33D2"/>
    <w:rsid w:val="006E410A"/>
    <w:rsid w:val="006E42C7"/>
    <w:rsid w:val="006E6423"/>
    <w:rsid w:val="006E647F"/>
    <w:rsid w:val="006E660D"/>
    <w:rsid w:val="006E6D3F"/>
    <w:rsid w:val="006F1143"/>
    <w:rsid w:val="006F171F"/>
    <w:rsid w:val="006F1C20"/>
    <w:rsid w:val="006F2E8D"/>
    <w:rsid w:val="006F30DB"/>
    <w:rsid w:val="006F330A"/>
    <w:rsid w:val="006F3755"/>
    <w:rsid w:val="006F3AD5"/>
    <w:rsid w:val="006F4ED1"/>
    <w:rsid w:val="006F53C0"/>
    <w:rsid w:val="006F5E90"/>
    <w:rsid w:val="006F6329"/>
    <w:rsid w:val="006F646B"/>
    <w:rsid w:val="006F6F75"/>
    <w:rsid w:val="006F7B02"/>
    <w:rsid w:val="00700236"/>
    <w:rsid w:val="00700397"/>
    <w:rsid w:val="0070139F"/>
    <w:rsid w:val="007014FF"/>
    <w:rsid w:val="00701AFE"/>
    <w:rsid w:val="00702A3B"/>
    <w:rsid w:val="00702AB7"/>
    <w:rsid w:val="007037C5"/>
    <w:rsid w:val="0070387F"/>
    <w:rsid w:val="007038F8"/>
    <w:rsid w:val="00703CF4"/>
    <w:rsid w:val="007044D3"/>
    <w:rsid w:val="00705B67"/>
    <w:rsid w:val="00705D69"/>
    <w:rsid w:val="0070724D"/>
    <w:rsid w:val="00707ADB"/>
    <w:rsid w:val="00707BC9"/>
    <w:rsid w:val="00707D7A"/>
    <w:rsid w:val="00710566"/>
    <w:rsid w:val="00710773"/>
    <w:rsid w:val="00710C9D"/>
    <w:rsid w:val="007111B8"/>
    <w:rsid w:val="00711939"/>
    <w:rsid w:val="007128EA"/>
    <w:rsid w:val="00713BD7"/>
    <w:rsid w:val="00714278"/>
    <w:rsid w:val="0071433A"/>
    <w:rsid w:val="00714E1D"/>
    <w:rsid w:val="007150C2"/>
    <w:rsid w:val="007157D0"/>
    <w:rsid w:val="0071587A"/>
    <w:rsid w:val="00715FDD"/>
    <w:rsid w:val="00716494"/>
    <w:rsid w:val="007169F5"/>
    <w:rsid w:val="00716D92"/>
    <w:rsid w:val="00717735"/>
    <w:rsid w:val="00717F73"/>
    <w:rsid w:val="00720A27"/>
    <w:rsid w:val="00720A41"/>
    <w:rsid w:val="00720A49"/>
    <w:rsid w:val="00721192"/>
    <w:rsid w:val="007219A3"/>
    <w:rsid w:val="00722071"/>
    <w:rsid w:val="00722333"/>
    <w:rsid w:val="00722336"/>
    <w:rsid w:val="00722A3A"/>
    <w:rsid w:val="00722D66"/>
    <w:rsid w:val="00722D73"/>
    <w:rsid w:val="00722F36"/>
    <w:rsid w:val="00722FCF"/>
    <w:rsid w:val="007232FE"/>
    <w:rsid w:val="007238C1"/>
    <w:rsid w:val="00724AE8"/>
    <w:rsid w:val="00724EF5"/>
    <w:rsid w:val="00725328"/>
    <w:rsid w:val="00725842"/>
    <w:rsid w:val="007267EC"/>
    <w:rsid w:val="00726AA9"/>
    <w:rsid w:val="00726B39"/>
    <w:rsid w:val="00726F51"/>
    <w:rsid w:val="007272EF"/>
    <w:rsid w:val="007276E6"/>
    <w:rsid w:val="007303D9"/>
    <w:rsid w:val="0073059D"/>
    <w:rsid w:val="00732236"/>
    <w:rsid w:val="00732394"/>
    <w:rsid w:val="00732F3C"/>
    <w:rsid w:val="007331B2"/>
    <w:rsid w:val="0073321A"/>
    <w:rsid w:val="007332CA"/>
    <w:rsid w:val="007341A4"/>
    <w:rsid w:val="007345C8"/>
    <w:rsid w:val="0073473B"/>
    <w:rsid w:val="00734968"/>
    <w:rsid w:val="00734ACE"/>
    <w:rsid w:val="00734CCE"/>
    <w:rsid w:val="007351D8"/>
    <w:rsid w:val="00735483"/>
    <w:rsid w:val="00735853"/>
    <w:rsid w:val="00735BBC"/>
    <w:rsid w:val="00737711"/>
    <w:rsid w:val="00737FEF"/>
    <w:rsid w:val="00740169"/>
    <w:rsid w:val="007402FF"/>
    <w:rsid w:val="00740D47"/>
    <w:rsid w:val="00741B0D"/>
    <w:rsid w:val="00742115"/>
    <w:rsid w:val="007421BB"/>
    <w:rsid w:val="00742FAF"/>
    <w:rsid w:val="00743839"/>
    <w:rsid w:val="00743D7A"/>
    <w:rsid w:val="00744269"/>
    <w:rsid w:val="0074498E"/>
    <w:rsid w:val="00744F98"/>
    <w:rsid w:val="00745AF6"/>
    <w:rsid w:val="00746401"/>
    <w:rsid w:val="007468A4"/>
    <w:rsid w:val="00746A2C"/>
    <w:rsid w:val="007474BA"/>
    <w:rsid w:val="0074792A"/>
    <w:rsid w:val="0074799E"/>
    <w:rsid w:val="00750040"/>
    <w:rsid w:val="007513E8"/>
    <w:rsid w:val="00751CCD"/>
    <w:rsid w:val="007520D4"/>
    <w:rsid w:val="00752554"/>
    <w:rsid w:val="007525B3"/>
    <w:rsid w:val="007529F0"/>
    <w:rsid w:val="0075328F"/>
    <w:rsid w:val="00753338"/>
    <w:rsid w:val="0075365F"/>
    <w:rsid w:val="00753E95"/>
    <w:rsid w:val="007544C9"/>
    <w:rsid w:val="00754A5B"/>
    <w:rsid w:val="00754D20"/>
    <w:rsid w:val="0075512F"/>
    <w:rsid w:val="00755CDE"/>
    <w:rsid w:val="00755F06"/>
    <w:rsid w:val="007560A0"/>
    <w:rsid w:val="00756253"/>
    <w:rsid w:val="00756C82"/>
    <w:rsid w:val="00756F3B"/>
    <w:rsid w:val="00756FDD"/>
    <w:rsid w:val="00757EC6"/>
    <w:rsid w:val="00760A30"/>
    <w:rsid w:val="00761040"/>
    <w:rsid w:val="00761AD5"/>
    <w:rsid w:val="00761CF1"/>
    <w:rsid w:val="00762691"/>
    <w:rsid w:val="00762842"/>
    <w:rsid w:val="00762E01"/>
    <w:rsid w:val="007638B0"/>
    <w:rsid w:val="00763DCB"/>
    <w:rsid w:val="00764376"/>
    <w:rsid w:val="00764B15"/>
    <w:rsid w:val="007660A2"/>
    <w:rsid w:val="007663DE"/>
    <w:rsid w:val="00766A8D"/>
    <w:rsid w:val="00766BF7"/>
    <w:rsid w:val="00767BF9"/>
    <w:rsid w:val="00767EC8"/>
    <w:rsid w:val="00770C3B"/>
    <w:rsid w:val="00770C8F"/>
    <w:rsid w:val="00770E74"/>
    <w:rsid w:val="0077113E"/>
    <w:rsid w:val="007714CD"/>
    <w:rsid w:val="00771A62"/>
    <w:rsid w:val="00771B64"/>
    <w:rsid w:val="00771DFD"/>
    <w:rsid w:val="007721AB"/>
    <w:rsid w:val="00772335"/>
    <w:rsid w:val="00772CF4"/>
    <w:rsid w:val="00772E0A"/>
    <w:rsid w:val="0077335E"/>
    <w:rsid w:val="007733FB"/>
    <w:rsid w:val="00773B6A"/>
    <w:rsid w:val="00775492"/>
    <w:rsid w:val="00776695"/>
    <w:rsid w:val="00776A59"/>
    <w:rsid w:val="00777755"/>
    <w:rsid w:val="00777B3E"/>
    <w:rsid w:val="00780CB9"/>
    <w:rsid w:val="0078134E"/>
    <w:rsid w:val="00782310"/>
    <w:rsid w:val="007824CC"/>
    <w:rsid w:val="00782800"/>
    <w:rsid w:val="007828DB"/>
    <w:rsid w:val="00782942"/>
    <w:rsid w:val="007831A8"/>
    <w:rsid w:val="00783242"/>
    <w:rsid w:val="00783585"/>
    <w:rsid w:val="0078486A"/>
    <w:rsid w:val="00784E5E"/>
    <w:rsid w:val="007851BF"/>
    <w:rsid w:val="00786711"/>
    <w:rsid w:val="00786B40"/>
    <w:rsid w:val="00786DB5"/>
    <w:rsid w:val="0078727D"/>
    <w:rsid w:val="0078765F"/>
    <w:rsid w:val="00787A4B"/>
    <w:rsid w:val="0079012B"/>
    <w:rsid w:val="0079020E"/>
    <w:rsid w:val="0079092D"/>
    <w:rsid w:val="0079094E"/>
    <w:rsid w:val="00790C21"/>
    <w:rsid w:val="00790CA3"/>
    <w:rsid w:val="00790D37"/>
    <w:rsid w:val="007915A8"/>
    <w:rsid w:val="007917EF"/>
    <w:rsid w:val="00792185"/>
    <w:rsid w:val="00792361"/>
    <w:rsid w:val="00792655"/>
    <w:rsid w:val="0079343F"/>
    <w:rsid w:val="007941C7"/>
    <w:rsid w:val="0079426F"/>
    <w:rsid w:val="00794827"/>
    <w:rsid w:val="00795348"/>
    <w:rsid w:val="007954CD"/>
    <w:rsid w:val="00795D07"/>
    <w:rsid w:val="007961D2"/>
    <w:rsid w:val="0079708F"/>
    <w:rsid w:val="007970DA"/>
    <w:rsid w:val="007970E5"/>
    <w:rsid w:val="00797C32"/>
    <w:rsid w:val="007A0014"/>
    <w:rsid w:val="007A014B"/>
    <w:rsid w:val="007A0E8A"/>
    <w:rsid w:val="007A29CD"/>
    <w:rsid w:val="007A2C62"/>
    <w:rsid w:val="007A2E5B"/>
    <w:rsid w:val="007A30FB"/>
    <w:rsid w:val="007A38EE"/>
    <w:rsid w:val="007A3CE6"/>
    <w:rsid w:val="007A4B2F"/>
    <w:rsid w:val="007A4C0C"/>
    <w:rsid w:val="007A5820"/>
    <w:rsid w:val="007A708C"/>
    <w:rsid w:val="007A7262"/>
    <w:rsid w:val="007B073A"/>
    <w:rsid w:val="007B115E"/>
    <w:rsid w:val="007B2D04"/>
    <w:rsid w:val="007B3962"/>
    <w:rsid w:val="007B3F08"/>
    <w:rsid w:val="007B3F33"/>
    <w:rsid w:val="007B47C2"/>
    <w:rsid w:val="007B4F42"/>
    <w:rsid w:val="007B5023"/>
    <w:rsid w:val="007B574A"/>
    <w:rsid w:val="007B6028"/>
    <w:rsid w:val="007B6036"/>
    <w:rsid w:val="007B65D9"/>
    <w:rsid w:val="007B6ADD"/>
    <w:rsid w:val="007B6C08"/>
    <w:rsid w:val="007B7227"/>
    <w:rsid w:val="007B74D5"/>
    <w:rsid w:val="007B75B6"/>
    <w:rsid w:val="007B7695"/>
    <w:rsid w:val="007B76F3"/>
    <w:rsid w:val="007B78B6"/>
    <w:rsid w:val="007B7CE2"/>
    <w:rsid w:val="007C01A1"/>
    <w:rsid w:val="007C2E58"/>
    <w:rsid w:val="007C3277"/>
    <w:rsid w:val="007C3358"/>
    <w:rsid w:val="007C3612"/>
    <w:rsid w:val="007C3873"/>
    <w:rsid w:val="007C4493"/>
    <w:rsid w:val="007C463A"/>
    <w:rsid w:val="007C53E0"/>
    <w:rsid w:val="007C55A4"/>
    <w:rsid w:val="007C5ED5"/>
    <w:rsid w:val="007C5F1F"/>
    <w:rsid w:val="007C60FE"/>
    <w:rsid w:val="007C646E"/>
    <w:rsid w:val="007C6A84"/>
    <w:rsid w:val="007C755C"/>
    <w:rsid w:val="007C7FF6"/>
    <w:rsid w:val="007D01DA"/>
    <w:rsid w:val="007D09AE"/>
    <w:rsid w:val="007D1403"/>
    <w:rsid w:val="007D1893"/>
    <w:rsid w:val="007D2712"/>
    <w:rsid w:val="007D2B19"/>
    <w:rsid w:val="007D3150"/>
    <w:rsid w:val="007D3515"/>
    <w:rsid w:val="007D3C09"/>
    <w:rsid w:val="007D42BB"/>
    <w:rsid w:val="007D45D4"/>
    <w:rsid w:val="007D4AED"/>
    <w:rsid w:val="007D4C06"/>
    <w:rsid w:val="007D58D4"/>
    <w:rsid w:val="007D6159"/>
    <w:rsid w:val="007D63A4"/>
    <w:rsid w:val="007D6C87"/>
    <w:rsid w:val="007D7063"/>
    <w:rsid w:val="007E174D"/>
    <w:rsid w:val="007E2097"/>
    <w:rsid w:val="007E2517"/>
    <w:rsid w:val="007E263D"/>
    <w:rsid w:val="007E266C"/>
    <w:rsid w:val="007E2C0E"/>
    <w:rsid w:val="007E351E"/>
    <w:rsid w:val="007E3A09"/>
    <w:rsid w:val="007E487B"/>
    <w:rsid w:val="007E54B6"/>
    <w:rsid w:val="007E54CD"/>
    <w:rsid w:val="007E59F9"/>
    <w:rsid w:val="007E6444"/>
    <w:rsid w:val="007E64D8"/>
    <w:rsid w:val="007E6AB5"/>
    <w:rsid w:val="007E723C"/>
    <w:rsid w:val="007E77A0"/>
    <w:rsid w:val="007E7C24"/>
    <w:rsid w:val="007E7D2E"/>
    <w:rsid w:val="007F07C1"/>
    <w:rsid w:val="007F12E3"/>
    <w:rsid w:val="007F1CE4"/>
    <w:rsid w:val="007F1F93"/>
    <w:rsid w:val="007F275D"/>
    <w:rsid w:val="007F3244"/>
    <w:rsid w:val="007F3270"/>
    <w:rsid w:val="007F3519"/>
    <w:rsid w:val="007F39B8"/>
    <w:rsid w:val="007F4166"/>
    <w:rsid w:val="007F4787"/>
    <w:rsid w:val="007F6329"/>
    <w:rsid w:val="007F650E"/>
    <w:rsid w:val="007F6A23"/>
    <w:rsid w:val="007F6A7D"/>
    <w:rsid w:val="007F719C"/>
    <w:rsid w:val="008005C1"/>
    <w:rsid w:val="00800691"/>
    <w:rsid w:val="00801351"/>
    <w:rsid w:val="008016A8"/>
    <w:rsid w:val="008018D6"/>
    <w:rsid w:val="00802B20"/>
    <w:rsid w:val="00802B51"/>
    <w:rsid w:val="00802E52"/>
    <w:rsid w:val="008033C9"/>
    <w:rsid w:val="008039D9"/>
    <w:rsid w:val="00803A8D"/>
    <w:rsid w:val="008041C5"/>
    <w:rsid w:val="00804808"/>
    <w:rsid w:val="008049CB"/>
    <w:rsid w:val="008049D5"/>
    <w:rsid w:val="00804D33"/>
    <w:rsid w:val="00804E49"/>
    <w:rsid w:val="0080505D"/>
    <w:rsid w:val="0080576C"/>
    <w:rsid w:val="00806EAE"/>
    <w:rsid w:val="008073BA"/>
    <w:rsid w:val="00807873"/>
    <w:rsid w:val="008102B9"/>
    <w:rsid w:val="0081086F"/>
    <w:rsid w:val="00811033"/>
    <w:rsid w:val="008111B1"/>
    <w:rsid w:val="00811961"/>
    <w:rsid w:val="00811C59"/>
    <w:rsid w:val="00811EAE"/>
    <w:rsid w:val="00812015"/>
    <w:rsid w:val="00812CF9"/>
    <w:rsid w:val="00812D59"/>
    <w:rsid w:val="00812F30"/>
    <w:rsid w:val="00813770"/>
    <w:rsid w:val="008142E0"/>
    <w:rsid w:val="00814910"/>
    <w:rsid w:val="008149D4"/>
    <w:rsid w:val="0081600C"/>
    <w:rsid w:val="0081627B"/>
    <w:rsid w:val="008162F5"/>
    <w:rsid w:val="00816A4E"/>
    <w:rsid w:val="00816D5E"/>
    <w:rsid w:val="0081711A"/>
    <w:rsid w:val="008201F2"/>
    <w:rsid w:val="00820657"/>
    <w:rsid w:val="0082172C"/>
    <w:rsid w:val="00822FA2"/>
    <w:rsid w:val="00823100"/>
    <w:rsid w:val="00823998"/>
    <w:rsid w:val="008239B5"/>
    <w:rsid w:val="00824325"/>
    <w:rsid w:val="00824340"/>
    <w:rsid w:val="008243E5"/>
    <w:rsid w:val="00824428"/>
    <w:rsid w:val="00824482"/>
    <w:rsid w:val="0082493A"/>
    <w:rsid w:val="00824FF2"/>
    <w:rsid w:val="008256A6"/>
    <w:rsid w:val="00825849"/>
    <w:rsid w:val="00825FFA"/>
    <w:rsid w:val="00827D5E"/>
    <w:rsid w:val="0083086E"/>
    <w:rsid w:val="00830949"/>
    <w:rsid w:val="00830A38"/>
    <w:rsid w:val="00830E59"/>
    <w:rsid w:val="00831386"/>
    <w:rsid w:val="008314F9"/>
    <w:rsid w:val="00831FF7"/>
    <w:rsid w:val="00832546"/>
    <w:rsid w:val="00832776"/>
    <w:rsid w:val="00832C2B"/>
    <w:rsid w:val="00833FE2"/>
    <w:rsid w:val="00833FE7"/>
    <w:rsid w:val="0083401F"/>
    <w:rsid w:val="00834579"/>
    <w:rsid w:val="00834714"/>
    <w:rsid w:val="00836BCF"/>
    <w:rsid w:val="00836FD7"/>
    <w:rsid w:val="008374B7"/>
    <w:rsid w:val="008374EB"/>
    <w:rsid w:val="00837802"/>
    <w:rsid w:val="00837A75"/>
    <w:rsid w:val="00840A4B"/>
    <w:rsid w:val="00840C7B"/>
    <w:rsid w:val="00840E1F"/>
    <w:rsid w:val="00841662"/>
    <w:rsid w:val="00841693"/>
    <w:rsid w:val="008418D2"/>
    <w:rsid w:val="00841E2F"/>
    <w:rsid w:val="00842181"/>
    <w:rsid w:val="0084234F"/>
    <w:rsid w:val="0084266D"/>
    <w:rsid w:val="00843529"/>
    <w:rsid w:val="00843DEA"/>
    <w:rsid w:val="00844682"/>
    <w:rsid w:val="00844B53"/>
    <w:rsid w:val="0084555E"/>
    <w:rsid w:val="00845EC4"/>
    <w:rsid w:val="0084601E"/>
    <w:rsid w:val="0084618E"/>
    <w:rsid w:val="008466E0"/>
    <w:rsid w:val="008470ED"/>
    <w:rsid w:val="008473B2"/>
    <w:rsid w:val="00847919"/>
    <w:rsid w:val="00847E42"/>
    <w:rsid w:val="00847F4B"/>
    <w:rsid w:val="00850140"/>
    <w:rsid w:val="0085081D"/>
    <w:rsid w:val="00850DEC"/>
    <w:rsid w:val="00852180"/>
    <w:rsid w:val="008525E5"/>
    <w:rsid w:val="008525ED"/>
    <w:rsid w:val="00852E83"/>
    <w:rsid w:val="008537E4"/>
    <w:rsid w:val="00853CED"/>
    <w:rsid w:val="0085449D"/>
    <w:rsid w:val="008546E3"/>
    <w:rsid w:val="00854B2D"/>
    <w:rsid w:val="00854B35"/>
    <w:rsid w:val="00855481"/>
    <w:rsid w:val="00855557"/>
    <w:rsid w:val="0085570A"/>
    <w:rsid w:val="00855B9B"/>
    <w:rsid w:val="00856499"/>
    <w:rsid w:val="00856E35"/>
    <w:rsid w:val="008577EA"/>
    <w:rsid w:val="0086008A"/>
    <w:rsid w:val="0086066F"/>
    <w:rsid w:val="00860874"/>
    <w:rsid w:val="008608AF"/>
    <w:rsid w:val="00861A5B"/>
    <w:rsid w:val="00861F0E"/>
    <w:rsid w:val="008624C9"/>
    <w:rsid w:val="00862A66"/>
    <w:rsid w:val="00863487"/>
    <w:rsid w:val="008637CB"/>
    <w:rsid w:val="00863DB9"/>
    <w:rsid w:val="0086488D"/>
    <w:rsid w:val="00864F08"/>
    <w:rsid w:val="00865967"/>
    <w:rsid w:val="00865FCF"/>
    <w:rsid w:val="008663D3"/>
    <w:rsid w:val="00866953"/>
    <w:rsid w:val="00866A32"/>
    <w:rsid w:val="008677A0"/>
    <w:rsid w:val="00867CFE"/>
    <w:rsid w:val="008700BE"/>
    <w:rsid w:val="00870123"/>
    <w:rsid w:val="00870566"/>
    <w:rsid w:val="00870808"/>
    <w:rsid w:val="00870BFD"/>
    <w:rsid w:val="00871031"/>
    <w:rsid w:val="0087134E"/>
    <w:rsid w:val="00871391"/>
    <w:rsid w:val="00871BE5"/>
    <w:rsid w:val="00871F08"/>
    <w:rsid w:val="008724C3"/>
    <w:rsid w:val="00872CE8"/>
    <w:rsid w:val="00872ED3"/>
    <w:rsid w:val="0087300A"/>
    <w:rsid w:val="00874D7A"/>
    <w:rsid w:val="008751B2"/>
    <w:rsid w:val="008754F3"/>
    <w:rsid w:val="008757B7"/>
    <w:rsid w:val="00876D07"/>
    <w:rsid w:val="0087727B"/>
    <w:rsid w:val="008775C6"/>
    <w:rsid w:val="008803FD"/>
    <w:rsid w:val="0088049C"/>
    <w:rsid w:val="008807A7"/>
    <w:rsid w:val="008818CD"/>
    <w:rsid w:val="00881C8F"/>
    <w:rsid w:val="0088263C"/>
    <w:rsid w:val="00883149"/>
    <w:rsid w:val="0088356E"/>
    <w:rsid w:val="0088365F"/>
    <w:rsid w:val="0088367B"/>
    <w:rsid w:val="0088542B"/>
    <w:rsid w:val="00885BA3"/>
    <w:rsid w:val="00885C25"/>
    <w:rsid w:val="00885CC4"/>
    <w:rsid w:val="00886500"/>
    <w:rsid w:val="0088675E"/>
    <w:rsid w:val="008869AA"/>
    <w:rsid w:val="00886BE0"/>
    <w:rsid w:val="0088701A"/>
    <w:rsid w:val="00887039"/>
    <w:rsid w:val="008873C8"/>
    <w:rsid w:val="008874BE"/>
    <w:rsid w:val="00887974"/>
    <w:rsid w:val="00890018"/>
    <w:rsid w:val="00890F5D"/>
    <w:rsid w:val="00891444"/>
    <w:rsid w:val="0089190B"/>
    <w:rsid w:val="008931EE"/>
    <w:rsid w:val="00893759"/>
    <w:rsid w:val="008941C7"/>
    <w:rsid w:val="008941FD"/>
    <w:rsid w:val="00894482"/>
    <w:rsid w:val="008950BD"/>
    <w:rsid w:val="008963EB"/>
    <w:rsid w:val="0089664E"/>
    <w:rsid w:val="00896E39"/>
    <w:rsid w:val="00896E96"/>
    <w:rsid w:val="00897698"/>
    <w:rsid w:val="00897C17"/>
    <w:rsid w:val="00897D74"/>
    <w:rsid w:val="008A0FC1"/>
    <w:rsid w:val="008A184F"/>
    <w:rsid w:val="008A1A9B"/>
    <w:rsid w:val="008A1FF6"/>
    <w:rsid w:val="008A347B"/>
    <w:rsid w:val="008A3F16"/>
    <w:rsid w:val="008A4539"/>
    <w:rsid w:val="008A4668"/>
    <w:rsid w:val="008A4F09"/>
    <w:rsid w:val="008A5075"/>
    <w:rsid w:val="008A5507"/>
    <w:rsid w:val="008A5BE5"/>
    <w:rsid w:val="008A5C75"/>
    <w:rsid w:val="008A5D65"/>
    <w:rsid w:val="008A611F"/>
    <w:rsid w:val="008A61DF"/>
    <w:rsid w:val="008A62C7"/>
    <w:rsid w:val="008A7427"/>
    <w:rsid w:val="008A7C30"/>
    <w:rsid w:val="008A7D03"/>
    <w:rsid w:val="008B00CD"/>
    <w:rsid w:val="008B0705"/>
    <w:rsid w:val="008B1A45"/>
    <w:rsid w:val="008B2629"/>
    <w:rsid w:val="008B30FE"/>
    <w:rsid w:val="008B4E82"/>
    <w:rsid w:val="008B5F18"/>
    <w:rsid w:val="008B6ED8"/>
    <w:rsid w:val="008B797A"/>
    <w:rsid w:val="008C0BC7"/>
    <w:rsid w:val="008C0E3B"/>
    <w:rsid w:val="008C12D3"/>
    <w:rsid w:val="008C1812"/>
    <w:rsid w:val="008C1E61"/>
    <w:rsid w:val="008C2827"/>
    <w:rsid w:val="008C3098"/>
    <w:rsid w:val="008C31B1"/>
    <w:rsid w:val="008C32EC"/>
    <w:rsid w:val="008C34C1"/>
    <w:rsid w:val="008C37BB"/>
    <w:rsid w:val="008C3BE4"/>
    <w:rsid w:val="008C4D89"/>
    <w:rsid w:val="008C4DA6"/>
    <w:rsid w:val="008C51C3"/>
    <w:rsid w:val="008C533A"/>
    <w:rsid w:val="008C5498"/>
    <w:rsid w:val="008C5502"/>
    <w:rsid w:val="008C5A60"/>
    <w:rsid w:val="008C5B22"/>
    <w:rsid w:val="008C6F62"/>
    <w:rsid w:val="008C74BE"/>
    <w:rsid w:val="008C76BB"/>
    <w:rsid w:val="008C7A5E"/>
    <w:rsid w:val="008D00DB"/>
    <w:rsid w:val="008D0765"/>
    <w:rsid w:val="008D0822"/>
    <w:rsid w:val="008D0849"/>
    <w:rsid w:val="008D15B5"/>
    <w:rsid w:val="008D1F2A"/>
    <w:rsid w:val="008D343C"/>
    <w:rsid w:val="008D5D1A"/>
    <w:rsid w:val="008D6298"/>
    <w:rsid w:val="008D652D"/>
    <w:rsid w:val="008D6A2A"/>
    <w:rsid w:val="008D6BEA"/>
    <w:rsid w:val="008D71A2"/>
    <w:rsid w:val="008D78B7"/>
    <w:rsid w:val="008E065E"/>
    <w:rsid w:val="008E08C0"/>
    <w:rsid w:val="008E1F41"/>
    <w:rsid w:val="008E1F9B"/>
    <w:rsid w:val="008E215F"/>
    <w:rsid w:val="008E236F"/>
    <w:rsid w:val="008E32A5"/>
    <w:rsid w:val="008E49C1"/>
    <w:rsid w:val="008E4F9D"/>
    <w:rsid w:val="008E5297"/>
    <w:rsid w:val="008E57D7"/>
    <w:rsid w:val="008E65C2"/>
    <w:rsid w:val="008E66F7"/>
    <w:rsid w:val="008E6789"/>
    <w:rsid w:val="008E6ECE"/>
    <w:rsid w:val="008E7AB6"/>
    <w:rsid w:val="008F0700"/>
    <w:rsid w:val="008F0855"/>
    <w:rsid w:val="008F0982"/>
    <w:rsid w:val="008F13C4"/>
    <w:rsid w:val="008F15DE"/>
    <w:rsid w:val="008F197F"/>
    <w:rsid w:val="008F23A6"/>
    <w:rsid w:val="008F23F2"/>
    <w:rsid w:val="008F3E1E"/>
    <w:rsid w:val="008F4869"/>
    <w:rsid w:val="008F4BC0"/>
    <w:rsid w:val="008F50FC"/>
    <w:rsid w:val="008F5600"/>
    <w:rsid w:val="008F594A"/>
    <w:rsid w:val="008F5DCC"/>
    <w:rsid w:val="008F61E2"/>
    <w:rsid w:val="008F6345"/>
    <w:rsid w:val="008F6703"/>
    <w:rsid w:val="008F7A1C"/>
    <w:rsid w:val="00900E00"/>
    <w:rsid w:val="0090186C"/>
    <w:rsid w:val="0090195B"/>
    <w:rsid w:val="00901F0D"/>
    <w:rsid w:val="0090224A"/>
    <w:rsid w:val="009032B3"/>
    <w:rsid w:val="00903798"/>
    <w:rsid w:val="009037BE"/>
    <w:rsid w:val="00904233"/>
    <w:rsid w:val="009046C3"/>
    <w:rsid w:val="00904EE6"/>
    <w:rsid w:val="00904F61"/>
    <w:rsid w:val="00905182"/>
    <w:rsid w:val="009060A0"/>
    <w:rsid w:val="009065E7"/>
    <w:rsid w:val="009067DC"/>
    <w:rsid w:val="00906C63"/>
    <w:rsid w:val="00906EC4"/>
    <w:rsid w:val="009074C8"/>
    <w:rsid w:val="009078EA"/>
    <w:rsid w:val="00907D68"/>
    <w:rsid w:val="00910498"/>
    <w:rsid w:val="0091068D"/>
    <w:rsid w:val="009107C2"/>
    <w:rsid w:val="009108AC"/>
    <w:rsid w:val="00910BE7"/>
    <w:rsid w:val="009114FA"/>
    <w:rsid w:val="00911E2E"/>
    <w:rsid w:val="00912677"/>
    <w:rsid w:val="00912BC5"/>
    <w:rsid w:val="00913084"/>
    <w:rsid w:val="0091418B"/>
    <w:rsid w:val="0091420F"/>
    <w:rsid w:val="00914329"/>
    <w:rsid w:val="009147BC"/>
    <w:rsid w:val="00914A02"/>
    <w:rsid w:val="00914F85"/>
    <w:rsid w:val="009150CD"/>
    <w:rsid w:val="00915235"/>
    <w:rsid w:val="0091560E"/>
    <w:rsid w:val="00916291"/>
    <w:rsid w:val="00916792"/>
    <w:rsid w:val="009167F3"/>
    <w:rsid w:val="00916CDC"/>
    <w:rsid w:val="0091764C"/>
    <w:rsid w:val="009179D8"/>
    <w:rsid w:val="00917A42"/>
    <w:rsid w:val="009206BA"/>
    <w:rsid w:val="00921250"/>
    <w:rsid w:val="00921341"/>
    <w:rsid w:val="00921626"/>
    <w:rsid w:val="00921F84"/>
    <w:rsid w:val="009221DB"/>
    <w:rsid w:val="0092266A"/>
    <w:rsid w:val="009226F9"/>
    <w:rsid w:val="0092296D"/>
    <w:rsid w:val="00923C76"/>
    <w:rsid w:val="00923ED7"/>
    <w:rsid w:val="0092403A"/>
    <w:rsid w:val="009243D1"/>
    <w:rsid w:val="00924B82"/>
    <w:rsid w:val="00924F27"/>
    <w:rsid w:val="00925C73"/>
    <w:rsid w:val="00925C7F"/>
    <w:rsid w:val="00925E7A"/>
    <w:rsid w:val="009266F3"/>
    <w:rsid w:val="00926E9E"/>
    <w:rsid w:val="009277F7"/>
    <w:rsid w:val="00927F64"/>
    <w:rsid w:val="00930DA7"/>
    <w:rsid w:val="009312F2"/>
    <w:rsid w:val="009316E2"/>
    <w:rsid w:val="00931CA4"/>
    <w:rsid w:val="00931D3F"/>
    <w:rsid w:val="00931F56"/>
    <w:rsid w:val="00932EB6"/>
    <w:rsid w:val="00932F72"/>
    <w:rsid w:val="0093611E"/>
    <w:rsid w:val="009366BF"/>
    <w:rsid w:val="00937896"/>
    <w:rsid w:val="00937A1A"/>
    <w:rsid w:val="00937BDA"/>
    <w:rsid w:val="009405AF"/>
    <w:rsid w:val="009405D9"/>
    <w:rsid w:val="00940DD7"/>
    <w:rsid w:val="00941196"/>
    <w:rsid w:val="0094129C"/>
    <w:rsid w:val="0094161D"/>
    <w:rsid w:val="00941C48"/>
    <w:rsid w:val="009424D2"/>
    <w:rsid w:val="009427E5"/>
    <w:rsid w:val="00942A20"/>
    <w:rsid w:val="00943911"/>
    <w:rsid w:val="00943ED7"/>
    <w:rsid w:val="00944CA8"/>
    <w:rsid w:val="00944DE9"/>
    <w:rsid w:val="0094531E"/>
    <w:rsid w:val="0094537C"/>
    <w:rsid w:val="009456D4"/>
    <w:rsid w:val="00945742"/>
    <w:rsid w:val="00945D26"/>
    <w:rsid w:val="00947212"/>
    <w:rsid w:val="00950551"/>
    <w:rsid w:val="00950C3A"/>
    <w:rsid w:val="00953137"/>
    <w:rsid w:val="00953802"/>
    <w:rsid w:val="00953DDE"/>
    <w:rsid w:val="009544BE"/>
    <w:rsid w:val="009551C9"/>
    <w:rsid w:val="009551F6"/>
    <w:rsid w:val="00955A86"/>
    <w:rsid w:val="00955D9E"/>
    <w:rsid w:val="00955F48"/>
    <w:rsid w:val="009566E5"/>
    <w:rsid w:val="00956F4E"/>
    <w:rsid w:val="009573D0"/>
    <w:rsid w:val="0095785A"/>
    <w:rsid w:val="00957E9B"/>
    <w:rsid w:val="0096066E"/>
    <w:rsid w:val="009608E6"/>
    <w:rsid w:val="009609EF"/>
    <w:rsid w:val="00960A11"/>
    <w:rsid w:val="00960FA3"/>
    <w:rsid w:val="009610E8"/>
    <w:rsid w:val="0096156D"/>
    <w:rsid w:val="0096167B"/>
    <w:rsid w:val="00961E03"/>
    <w:rsid w:val="00961E59"/>
    <w:rsid w:val="00961FCA"/>
    <w:rsid w:val="009627E1"/>
    <w:rsid w:val="009628D1"/>
    <w:rsid w:val="00963BD2"/>
    <w:rsid w:val="009647F1"/>
    <w:rsid w:val="00964946"/>
    <w:rsid w:val="00964C08"/>
    <w:rsid w:val="00964CB2"/>
    <w:rsid w:val="00964F0B"/>
    <w:rsid w:val="00964F9F"/>
    <w:rsid w:val="00965ED6"/>
    <w:rsid w:val="00966645"/>
    <w:rsid w:val="00966DC9"/>
    <w:rsid w:val="00967B96"/>
    <w:rsid w:val="00970339"/>
    <w:rsid w:val="00970518"/>
    <w:rsid w:val="009705F6"/>
    <w:rsid w:val="00970A2A"/>
    <w:rsid w:val="009718A7"/>
    <w:rsid w:val="00971A53"/>
    <w:rsid w:val="009725E8"/>
    <w:rsid w:val="00972624"/>
    <w:rsid w:val="00972E1A"/>
    <w:rsid w:val="0097306A"/>
    <w:rsid w:val="009737BE"/>
    <w:rsid w:val="00973C1B"/>
    <w:rsid w:val="00975C8B"/>
    <w:rsid w:val="00975E07"/>
    <w:rsid w:val="00975E93"/>
    <w:rsid w:val="00976000"/>
    <w:rsid w:val="009760DE"/>
    <w:rsid w:val="009776B7"/>
    <w:rsid w:val="00977EC0"/>
    <w:rsid w:val="009804B7"/>
    <w:rsid w:val="009809BE"/>
    <w:rsid w:val="00981829"/>
    <w:rsid w:val="00981E97"/>
    <w:rsid w:val="00982743"/>
    <w:rsid w:val="00983314"/>
    <w:rsid w:val="00983A02"/>
    <w:rsid w:val="00983CBD"/>
    <w:rsid w:val="0098417D"/>
    <w:rsid w:val="00984B0E"/>
    <w:rsid w:val="00986113"/>
    <w:rsid w:val="00987519"/>
    <w:rsid w:val="0099050F"/>
    <w:rsid w:val="00990577"/>
    <w:rsid w:val="00990B53"/>
    <w:rsid w:val="0099184A"/>
    <w:rsid w:val="00991A81"/>
    <w:rsid w:val="00991E57"/>
    <w:rsid w:val="00992596"/>
    <w:rsid w:val="009928DB"/>
    <w:rsid w:val="00992E8D"/>
    <w:rsid w:val="00992FD2"/>
    <w:rsid w:val="00993955"/>
    <w:rsid w:val="00994A78"/>
    <w:rsid w:val="009952B5"/>
    <w:rsid w:val="00995C73"/>
    <w:rsid w:val="009962A7"/>
    <w:rsid w:val="00996C83"/>
    <w:rsid w:val="00996D84"/>
    <w:rsid w:val="0099792D"/>
    <w:rsid w:val="009A008F"/>
    <w:rsid w:val="009A05FE"/>
    <w:rsid w:val="009A078A"/>
    <w:rsid w:val="009A14C9"/>
    <w:rsid w:val="009A1918"/>
    <w:rsid w:val="009A191E"/>
    <w:rsid w:val="009A23AA"/>
    <w:rsid w:val="009A29E1"/>
    <w:rsid w:val="009A2CCA"/>
    <w:rsid w:val="009A2E47"/>
    <w:rsid w:val="009A30F6"/>
    <w:rsid w:val="009A3287"/>
    <w:rsid w:val="009A3448"/>
    <w:rsid w:val="009A368D"/>
    <w:rsid w:val="009A3762"/>
    <w:rsid w:val="009A4163"/>
    <w:rsid w:val="009A4265"/>
    <w:rsid w:val="009A470B"/>
    <w:rsid w:val="009A4EC6"/>
    <w:rsid w:val="009A5218"/>
    <w:rsid w:val="009A538E"/>
    <w:rsid w:val="009A5CBA"/>
    <w:rsid w:val="009A623F"/>
    <w:rsid w:val="009A6492"/>
    <w:rsid w:val="009A64EB"/>
    <w:rsid w:val="009A65B9"/>
    <w:rsid w:val="009A79E6"/>
    <w:rsid w:val="009A7C7C"/>
    <w:rsid w:val="009B0A5A"/>
    <w:rsid w:val="009B1B04"/>
    <w:rsid w:val="009B5165"/>
    <w:rsid w:val="009B53E2"/>
    <w:rsid w:val="009B5CE0"/>
    <w:rsid w:val="009B6044"/>
    <w:rsid w:val="009B6333"/>
    <w:rsid w:val="009B696D"/>
    <w:rsid w:val="009B737A"/>
    <w:rsid w:val="009B748D"/>
    <w:rsid w:val="009C03E5"/>
    <w:rsid w:val="009C07D5"/>
    <w:rsid w:val="009C0FC5"/>
    <w:rsid w:val="009C1050"/>
    <w:rsid w:val="009C1530"/>
    <w:rsid w:val="009C1A15"/>
    <w:rsid w:val="009C2138"/>
    <w:rsid w:val="009C316B"/>
    <w:rsid w:val="009C38D3"/>
    <w:rsid w:val="009C4015"/>
    <w:rsid w:val="009C4AD0"/>
    <w:rsid w:val="009C51B3"/>
    <w:rsid w:val="009C69D1"/>
    <w:rsid w:val="009C6C5C"/>
    <w:rsid w:val="009C6D74"/>
    <w:rsid w:val="009D079B"/>
    <w:rsid w:val="009D0DFF"/>
    <w:rsid w:val="009D0E7F"/>
    <w:rsid w:val="009D1029"/>
    <w:rsid w:val="009D146B"/>
    <w:rsid w:val="009D14DF"/>
    <w:rsid w:val="009D1C5F"/>
    <w:rsid w:val="009D3234"/>
    <w:rsid w:val="009D487B"/>
    <w:rsid w:val="009D4A5E"/>
    <w:rsid w:val="009D4DD5"/>
    <w:rsid w:val="009D57C7"/>
    <w:rsid w:val="009D595C"/>
    <w:rsid w:val="009D5C47"/>
    <w:rsid w:val="009D5C58"/>
    <w:rsid w:val="009D5E89"/>
    <w:rsid w:val="009D644C"/>
    <w:rsid w:val="009D6AF2"/>
    <w:rsid w:val="009D73D5"/>
    <w:rsid w:val="009D7498"/>
    <w:rsid w:val="009D77DD"/>
    <w:rsid w:val="009D7C8D"/>
    <w:rsid w:val="009D7ED4"/>
    <w:rsid w:val="009E0291"/>
    <w:rsid w:val="009E037D"/>
    <w:rsid w:val="009E051D"/>
    <w:rsid w:val="009E07A1"/>
    <w:rsid w:val="009E08D1"/>
    <w:rsid w:val="009E13BD"/>
    <w:rsid w:val="009E1851"/>
    <w:rsid w:val="009E1F5C"/>
    <w:rsid w:val="009E2A60"/>
    <w:rsid w:val="009E4544"/>
    <w:rsid w:val="009E479C"/>
    <w:rsid w:val="009E48E8"/>
    <w:rsid w:val="009E5621"/>
    <w:rsid w:val="009E72C3"/>
    <w:rsid w:val="009F01F6"/>
    <w:rsid w:val="009F0548"/>
    <w:rsid w:val="009F0AA4"/>
    <w:rsid w:val="009F112F"/>
    <w:rsid w:val="009F2EB8"/>
    <w:rsid w:val="009F3BF0"/>
    <w:rsid w:val="009F3D05"/>
    <w:rsid w:val="009F4FEA"/>
    <w:rsid w:val="009F54B7"/>
    <w:rsid w:val="009F5F04"/>
    <w:rsid w:val="009F6047"/>
    <w:rsid w:val="009F6236"/>
    <w:rsid w:val="009F7637"/>
    <w:rsid w:val="009F767E"/>
    <w:rsid w:val="009F7AB5"/>
    <w:rsid w:val="00A0026E"/>
    <w:rsid w:val="00A00352"/>
    <w:rsid w:val="00A017D9"/>
    <w:rsid w:val="00A02CE4"/>
    <w:rsid w:val="00A02F67"/>
    <w:rsid w:val="00A038B3"/>
    <w:rsid w:val="00A03C0A"/>
    <w:rsid w:val="00A04105"/>
    <w:rsid w:val="00A04B48"/>
    <w:rsid w:val="00A04BE6"/>
    <w:rsid w:val="00A04F3A"/>
    <w:rsid w:val="00A05F2E"/>
    <w:rsid w:val="00A06A7F"/>
    <w:rsid w:val="00A06E34"/>
    <w:rsid w:val="00A0766E"/>
    <w:rsid w:val="00A07BBC"/>
    <w:rsid w:val="00A10273"/>
    <w:rsid w:val="00A10DFC"/>
    <w:rsid w:val="00A1162C"/>
    <w:rsid w:val="00A12694"/>
    <w:rsid w:val="00A12C70"/>
    <w:rsid w:val="00A13FCF"/>
    <w:rsid w:val="00A14EF5"/>
    <w:rsid w:val="00A16300"/>
    <w:rsid w:val="00A168C2"/>
    <w:rsid w:val="00A17693"/>
    <w:rsid w:val="00A20EBD"/>
    <w:rsid w:val="00A21275"/>
    <w:rsid w:val="00A2186F"/>
    <w:rsid w:val="00A21A94"/>
    <w:rsid w:val="00A231CC"/>
    <w:rsid w:val="00A2370C"/>
    <w:rsid w:val="00A24226"/>
    <w:rsid w:val="00A24327"/>
    <w:rsid w:val="00A25C70"/>
    <w:rsid w:val="00A25C93"/>
    <w:rsid w:val="00A26028"/>
    <w:rsid w:val="00A26097"/>
    <w:rsid w:val="00A2728C"/>
    <w:rsid w:val="00A275F8"/>
    <w:rsid w:val="00A30CDB"/>
    <w:rsid w:val="00A31047"/>
    <w:rsid w:val="00A31BC1"/>
    <w:rsid w:val="00A32112"/>
    <w:rsid w:val="00A32422"/>
    <w:rsid w:val="00A3273F"/>
    <w:rsid w:val="00A32B8E"/>
    <w:rsid w:val="00A34F15"/>
    <w:rsid w:val="00A34F6C"/>
    <w:rsid w:val="00A3542C"/>
    <w:rsid w:val="00A36A6D"/>
    <w:rsid w:val="00A36F9F"/>
    <w:rsid w:val="00A373A1"/>
    <w:rsid w:val="00A4076A"/>
    <w:rsid w:val="00A407DF"/>
    <w:rsid w:val="00A41E14"/>
    <w:rsid w:val="00A42186"/>
    <w:rsid w:val="00A42CEC"/>
    <w:rsid w:val="00A4417C"/>
    <w:rsid w:val="00A4438F"/>
    <w:rsid w:val="00A45530"/>
    <w:rsid w:val="00A4592C"/>
    <w:rsid w:val="00A470D3"/>
    <w:rsid w:val="00A47781"/>
    <w:rsid w:val="00A477CB"/>
    <w:rsid w:val="00A477CC"/>
    <w:rsid w:val="00A47E13"/>
    <w:rsid w:val="00A500CA"/>
    <w:rsid w:val="00A51002"/>
    <w:rsid w:val="00A51669"/>
    <w:rsid w:val="00A5173F"/>
    <w:rsid w:val="00A53C02"/>
    <w:rsid w:val="00A54148"/>
    <w:rsid w:val="00A542F0"/>
    <w:rsid w:val="00A54B49"/>
    <w:rsid w:val="00A559D6"/>
    <w:rsid w:val="00A57060"/>
    <w:rsid w:val="00A576F6"/>
    <w:rsid w:val="00A601E0"/>
    <w:rsid w:val="00A60DE4"/>
    <w:rsid w:val="00A610C5"/>
    <w:rsid w:val="00A6274B"/>
    <w:rsid w:val="00A62A16"/>
    <w:rsid w:val="00A62CAF"/>
    <w:rsid w:val="00A62CEB"/>
    <w:rsid w:val="00A638D7"/>
    <w:rsid w:val="00A6390B"/>
    <w:rsid w:val="00A63D1D"/>
    <w:rsid w:val="00A646CC"/>
    <w:rsid w:val="00A64C00"/>
    <w:rsid w:val="00A65C52"/>
    <w:rsid w:val="00A65DB0"/>
    <w:rsid w:val="00A65E87"/>
    <w:rsid w:val="00A6710F"/>
    <w:rsid w:val="00A673C5"/>
    <w:rsid w:val="00A678B2"/>
    <w:rsid w:val="00A6791F"/>
    <w:rsid w:val="00A71C01"/>
    <w:rsid w:val="00A71EEA"/>
    <w:rsid w:val="00A71F2A"/>
    <w:rsid w:val="00A72B21"/>
    <w:rsid w:val="00A73A7B"/>
    <w:rsid w:val="00A74417"/>
    <w:rsid w:val="00A74AF2"/>
    <w:rsid w:val="00A752A7"/>
    <w:rsid w:val="00A75536"/>
    <w:rsid w:val="00A75723"/>
    <w:rsid w:val="00A75FBB"/>
    <w:rsid w:val="00A76FF4"/>
    <w:rsid w:val="00A778D7"/>
    <w:rsid w:val="00A77F2C"/>
    <w:rsid w:val="00A80A7C"/>
    <w:rsid w:val="00A81075"/>
    <w:rsid w:val="00A81C9D"/>
    <w:rsid w:val="00A821FF"/>
    <w:rsid w:val="00A82308"/>
    <w:rsid w:val="00A827DF"/>
    <w:rsid w:val="00A82D59"/>
    <w:rsid w:val="00A83F90"/>
    <w:rsid w:val="00A841F4"/>
    <w:rsid w:val="00A8422D"/>
    <w:rsid w:val="00A84344"/>
    <w:rsid w:val="00A8512C"/>
    <w:rsid w:val="00A854BF"/>
    <w:rsid w:val="00A85757"/>
    <w:rsid w:val="00A85AE8"/>
    <w:rsid w:val="00A85FAE"/>
    <w:rsid w:val="00A9001B"/>
    <w:rsid w:val="00A9045D"/>
    <w:rsid w:val="00A91233"/>
    <w:rsid w:val="00A91CBB"/>
    <w:rsid w:val="00A9290F"/>
    <w:rsid w:val="00A932CD"/>
    <w:rsid w:val="00A93471"/>
    <w:rsid w:val="00A93FBE"/>
    <w:rsid w:val="00A94450"/>
    <w:rsid w:val="00A944FA"/>
    <w:rsid w:val="00A9553B"/>
    <w:rsid w:val="00A955D6"/>
    <w:rsid w:val="00A95A7B"/>
    <w:rsid w:val="00A95E4B"/>
    <w:rsid w:val="00A9681E"/>
    <w:rsid w:val="00A971FC"/>
    <w:rsid w:val="00A97864"/>
    <w:rsid w:val="00A97F9B"/>
    <w:rsid w:val="00AA0FBC"/>
    <w:rsid w:val="00AA23CC"/>
    <w:rsid w:val="00AA2411"/>
    <w:rsid w:val="00AA2653"/>
    <w:rsid w:val="00AA2D5A"/>
    <w:rsid w:val="00AA2F1B"/>
    <w:rsid w:val="00AA3300"/>
    <w:rsid w:val="00AA36D5"/>
    <w:rsid w:val="00AA3B72"/>
    <w:rsid w:val="00AA47CF"/>
    <w:rsid w:val="00AA4B70"/>
    <w:rsid w:val="00AA4BA8"/>
    <w:rsid w:val="00AA5205"/>
    <w:rsid w:val="00AA62ED"/>
    <w:rsid w:val="00AA63D2"/>
    <w:rsid w:val="00AA6EFE"/>
    <w:rsid w:val="00AA6F19"/>
    <w:rsid w:val="00AA72D6"/>
    <w:rsid w:val="00AA7490"/>
    <w:rsid w:val="00AB0413"/>
    <w:rsid w:val="00AB0784"/>
    <w:rsid w:val="00AB0B38"/>
    <w:rsid w:val="00AB0D9F"/>
    <w:rsid w:val="00AB16D4"/>
    <w:rsid w:val="00AB1AC3"/>
    <w:rsid w:val="00AB2FF9"/>
    <w:rsid w:val="00AB3014"/>
    <w:rsid w:val="00AB3EE3"/>
    <w:rsid w:val="00AB5648"/>
    <w:rsid w:val="00AB6855"/>
    <w:rsid w:val="00AC00C6"/>
    <w:rsid w:val="00AC0D17"/>
    <w:rsid w:val="00AC1135"/>
    <w:rsid w:val="00AC1705"/>
    <w:rsid w:val="00AC2032"/>
    <w:rsid w:val="00AC2295"/>
    <w:rsid w:val="00AC230C"/>
    <w:rsid w:val="00AC2440"/>
    <w:rsid w:val="00AC26ED"/>
    <w:rsid w:val="00AC2759"/>
    <w:rsid w:val="00AC2A64"/>
    <w:rsid w:val="00AC2FB2"/>
    <w:rsid w:val="00AC314D"/>
    <w:rsid w:val="00AC39A3"/>
    <w:rsid w:val="00AC3DB2"/>
    <w:rsid w:val="00AC3E1E"/>
    <w:rsid w:val="00AC3F59"/>
    <w:rsid w:val="00AC52A3"/>
    <w:rsid w:val="00AC5A17"/>
    <w:rsid w:val="00AC6B7F"/>
    <w:rsid w:val="00AC7A69"/>
    <w:rsid w:val="00AC7F04"/>
    <w:rsid w:val="00AD03B9"/>
    <w:rsid w:val="00AD04D8"/>
    <w:rsid w:val="00AD0512"/>
    <w:rsid w:val="00AD13CB"/>
    <w:rsid w:val="00AD16F9"/>
    <w:rsid w:val="00AD2C60"/>
    <w:rsid w:val="00AD2CA8"/>
    <w:rsid w:val="00AD4137"/>
    <w:rsid w:val="00AD4372"/>
    <w:rsid w:val="00AD44C9"/>
    <w:rsid w:val="00AD4791"/>
    <w:rsid w:val="00AD4829"/>
    <w:rsid w:val="00AD5329"/>
    <w:rsid w:val="00AD5770"/>
    <w:rsid w:val="00AD5912"/>
    <w:rsid w:val="00AD6B2F"/>
    <w:rsid w:val="00AD6D99"/>
    <w:rsid w:val="00AD6E08"/>
    <w:rsid w:val="00AD6F66"/>
    <w:rsid w:val="00AD721D"/>
    <w:rsid w:val="00AD78BB"/>
    <w:rsid w:val="00AE0ABF"/>
    <w:rsid w:val="00AE0C69"/>
    <w:rsid w:val="00AE13A6"/>
    <w:rsid w:val="00AE197E"/>
    <w:rsid w:val="00AE2285"/>
    <w:rsid w:val="00AE2792"/>
    <w:rsid w:val="00AE28AA"/>
    <w:rsid w:val="00AE2BB4"/>
    <w:rsid w:val="00AE2F50"/>
    <w:rsid w:val="00AE51CF"/>
    <w:rsid w:val="00AE5638"/>
    <w:rsid w:val="00AE5EF4"/>
    <w:rsid w:val="00AE6DF8"/>
    <w:rsid w:val="00AE7C2F"/>
    <w:rsid w:val="00AF0E17"/>
    <w:rsid w:val="00AF1517"/>
    <w:rsid w:val="00AF157A"/>
    <w:rsid w:val="00AF16EE"/>
    <w:rsid w:val="00AF1DB1"/>
    <w:rsid w:val="00AF30E1"/>
    <w:rsid w:val="00AF41DA"/>
    <w:rsid w:val="00AF4B40"/>
    <w:rsid w:val="00AF50D5"/>
    <w:rsid w:val="00AF5DD8"/>
    <w:rsid w:val="00AF625A"/>
    <w:rsid w:val="00AF6262"/>
    <w:rsid w:val="00AF6D0C"/>
    <w:rsid w:val="00AF7BD3"/>
    <w:rsid w:val="00AF7CCE"/>
    <w:rsid w:val="00B00E80"/>
    <w:rsid w:val="00B015D1"/>
    <w:rsid w:val="00B016E7"/>
    <w:rsid w:val="00B0183C"/>
    <w:rsid w:val="00B019F6"/>
    <w:rsid w:val="00B023C7"/>
    <w:rsid w:val="00B02BC4"/>
    <w:rsid w:val="00B02FFC"/>
    <w:rsid w:val="00B03158"/>
    <w:rsid w:val="00B03C44"/>
    <w:rsid w:val="00B03F8F"/>
    <w:rsid w:val="00B04E6C"/>
    <w:rsid w:val="00B067F5"/>
    <w:rsid w:val="00B07556"/>
    <w:rsid w:val="00B076BD"/>
    <w:rsid w:val="00B07B21"/>
    <w:rsid w:val="00B111B6"/>
    <w:rsid w:val="00B11708"/>
    <w:rsid w:val="00B11A47"/>
    <w:rsid w:val="00B11DB6"/>
    <w:rsid w:val="00B1207F"/>
    <w:rsid w:val="00B122DE"/>
    <w:rsid w:val="00B122FA"/>
    <w:rsid w:val="00B12B5A"/>
    <w:rsid w:val="00B1301E"/>
    <w:rsid w:val="00B131B3"/>
    <w:rsid w:val="00B136A8"/>
    <w:rsid w:val="00B13811"/>
    <w:rsid w:val="00B1399D"/>
    <w:rsid w:val="00B13E9C"/>
    <w:rsid w:val="00B14361"/>
    <w:rsid w:val="00B16ABE"/>
    <w:rsid w:val="00B17F42"/>
    <w:rsid w:val="00B204BB"/>
    <w:rsid w:val="00B20536"/>
    <w:rsid w:val="00B20584"/>
    <w:rsid w:val="00B2094B"/>
    <w:rsid w:val="00B21B9A"/>
    <w:rsid w:val="00B21F72"/>
    <w:rsid w:val="00B226B8"/>
    <w:rsid w:val="00B22A30"/>
    <w:rsid w:val="00B22CAF"/>
    <w:rsid w:val="00B22EBE"/>
    <w:rsid w:val="00B23695"/>
    <w:rsid w:val="00B238E0"/>
    <w:rsid w:val="00B23974"/>
    <w:rsid w:val="00B24440"/>
    <w:rsid w:val="00B2451F"/>
    <w:rsid w:val="00B247E7"/>
    <w:rsid w:val="00B25724"/>
    <w:rsid w:val="00B2578A"/>
    <w:rsid w:val="00B25858"/>
    <w:rsid w:val="00B25876"/>
    <w:rsid w:val="00B25DFD"/>
    <w:rsid w:val="00B25FEF"/>
    <w:rsid w:val="00B268C1"/>
    <w:rsid w:val="00B26BB0"/>
    <w:rsid w:val="00B2713F"/>
    <w:rsid w:val="00B2794A"/>
    <w:rsid w:val="00B279FA"/>
    <w:rsid w:val="00B307EE"/>
    <w:rsid w:val="00B3119C"/>
    <w:rsid w:val="00B311E0"/>
    <w:rsid w:val="00B3132D"/>
    <w:rsid w:val="00B3152E"/>
    <w:rsid w:val="00B321C1"/>
    <w:rsid w:val="00B32586"/>
    <w:rsid w:val="00B32E18"/>
    <w:rsid w:val="00B33251"/>
    <w:rsid w:val="00B33404"/>
    <w:rsid w:val="00B34411"/>
    <w:rsid w:val="00B34A76"/>
    <w:rsid w:val="00B34DCC"/>
    <w:rsid w:val="00B35A6C"/>
    <w:rsid w:val="00B35C9D"/>
    <w:rsid w:val="00B379CB"/>
    <w:rsid w:val="00B408FC"/>
    <w:rsid w:val="00B40E18"/>
    <w:rsid w:val="00B41CC6"/>
    <w:rsid w:val="00B42449"/>
    <w:rsid w:val="00B42D20"/>
    <w:rsid w:val="00B42F0F"/>
    <w:rsid w:val="00B435DF"/>
    <w:rsid w:val="00B43653"/>
    <w:rsid w:val="00B439A4"/>
    <w:rsid w:val="00B43CAD"/>
    <w:rsid w:val="00B44223"/>
    <w:rsid w:val="00B44250"/>
    <w:rsid w:val="00B45A20"/>
    <w:rsid w:val="00B461F3"/>
    <w:rsid w:val="00B4671F"/>
    <w:rsid w:val="00B46C8B"/>
    <w:rsid w:val="00B46DE5"/>
    <w:rsid w:val="00B4795C"/>
    <w:rsid w:val="00B47CB8"/>
    <w:rsid w:val="00B51847"/>
    <w:rsid w:val="00B5225E"/>
    <w:rsid w:val="00B52520"/>
    <w:rsid w:val="00B52661"/>
    <w:rsid w:val="00B5316D"/>
    <w:rsid w:val="00B534A9"/>
    <w:rsid w:val="00B53897"/>
    <w:rsid w:val="00B541BF"/>
    <w:rsid w:val="00B544DD"/>
    <w:rsid w:val="00B54A38"/>
    <w:rsid w:val="00B55928"/>
    <w:rsid w:val="00B56742"/>
    <w:rsid w:val="00B56F05"/>
    <w:rsid w:val="00B61FA3"/>
    <w:rsid w:val="00B62000"/>
    <w:rsid w:val="00B62695"/>
    <w:rsid w:val="00B63A53"/>
    <w:rsid w:val="00B645D3"/>
    <w:rsid w:val="00B64B29"/>
    <w:rsid w:val="00B6571D"/>
    <w:rsid w:val="00B6577D"/>
    <w:rsid w:val="00B65B60"/>
    <w:rsid w:val="00B65F9D"/>
    <w:rsid w:val="00B678B1"/>
    <w:rsid w:val="00B70A0A"/>
    <w:rsid w:val="00B70A14"/>
    <w:rsid w:val="00B71308"/>
    <w:rsid w:val="00B7152C"/>
    <w:rsid w:val="00B71892"/>
    <w:rsid w:val="00B72FD6"/>
    <w:rsid w:val="00B73B25"/>
    <w:rsid w:val="00B747F4"/>
    <w:rsid w:val="00B750F3"/>
    <w:rsid w:val="00B75BA4"/>
    <w:rsid w:val="00B75FB4"/>
    <w:rsid w:val="00B76700"/>
    <w:rsid w:val="00B7675B"/>
    <w:rsid w:val="00B775EC"/>
    <w:rsid w:val="00B80014"/>
    <w:rsid w:val="00B80705"/>
    <w:rsid w:val="00B80811"/>
    <w:rsid w:val="00B80ACE"/>
    <w:rsid w:val="00B80BB3"/>
    <w:rsid w:val="00B80C6E"/>
    <w:rsid w:val="00B82380"/>
    <w:rsid w:val="00B82DCB"/>
    <w:rsid w:val="00B84077"/>
    <w:rsid w:val="00B858AF"/>
    <w:rsid w:val="00B8631F"/>
    <w:rsid w:val="00B8646D"/>
    <w:rsid w:val="00B8686A"/>
    <w:rsid w:val="00B86CAA"/>
    <w:rsid w:val="00B90554"/>
    <w:rsid w:val="00B908B1"/>
    <w:rsid w:val="00B90BD9"/>
    <w:rsid w:val="00B91BDC"/>
    <w:rsid w:val="00B91C3A"/>
    <w:rsid w:val="00B91D78"/>
    <w:rsid w:val="00B91EEE"/>
    <w:rsid w:val="00B91F56"/>
    <w:rsid w:val="00B923B5"/>
    <w:rsid w:val="00B92CDC"/>
    <w:rsid w:val="00B933FE"/>
    <w:rsid w:val="00B93ADB"/>
    <w:rsid w:val="00B94531"/>
    <w:rsid w:val="00B95F95"/>
    <w:rsid w:val="00B962D0"/>
    <w:rsid w:val="00B96876"/>
    <w:rsid w:val="00B96C84"/>
    <w:rsid w:val="00B9741C"/>
    <w:rsid w:val="00B97597"/>
    <w:rsid w:val="00B977CE"/>
    <w:rsid w:val="00B97C89"/>
    <w:rsid w:val="00BA039B"/>
    <w:rsid w:val="00BA063F"/>
    <w:rsid w:val="00BA0657"/>
    <w:rsid w:val="00BA0A9E"/>
    <w:rsid w:val="00BA0B84"/>
    <w:rsid w:val="00BA1CD2"/>
    <w:rsid w:val="00BA2C12"/>
    <w:rsid w:val="00BA3295"/>
    <w:rsid w:val="00BA3BFD"/>
    <w:rsid w:val="00BA3C13"/>
    <w:rsid w:val="00BA3D2F"/>
    <w:rsid w:val="00BA3E4D"/>
    <w:rsid w:val="00BA3E6D"/>
    <w:rsid w:val="00BA4730"/>
    <w:rsid w:val="00BA4B00"/>
    <w:rsid w:val="00BA4C01"/>
    <w:rsid w:val="00BA4F8A"/>
    <w:rsid w:val="00BA688F"/>
    <w:rsid w:val="00BA7349"/>
    <w:rsid w:val="00BA76D5"/>
    <w:rsid w:val="00BA7AEF"/>
    <w:rsid w:val="00BB08B1"/>
    <w:rsid w:val="00BB0B83"/>
    <w:rsid w:val="00BB0CE9"/>
    <w:rsid w:val="00BB1411"/>
    <w:rsid w:val="00BB1CF3"/>
    <w:rsid w:val="00BB1F0D"/>
    <w:rsid w:val="00BB229A"/>
    <w:rsid w:val="00BB280F"/>
    <w:rsid w:val="00BB2C66"/>
    <w:rsid w:val="00BB2E0A"/>
    <w:rsid w:val="00BB2E70"/>
    <w:rsid w:val="00BB3506"/>
    <w:rsid w:val="00BB38FF"/>
    <w:rsid w:val="00BB3BB3"/>
    <w:rsid w:val="00BB3DD4"/>
    <w:rsid w:val="00BB3DE4"/>
    <w:rsid w:val="00BB4138"/>
    <w:rsid w:val="00BB4368"/>
    <w:rsid w:val="00BB437D"/>
    <w:rsid w:val="00BB4685"/>
    <w:rsid w:val="00BB6175"/>
    <w:rsid w:val="00BB6403"/>
    <w:rsid w:val="00BB65F2"/>
    <w:rsid w:val="00BB6FC8"/>
    <w:rsid w:val="00BB71E0"/>
    <w:rsid w:val="00BB730F"/>
    <w:rsid w:val="00BB7B0E"/>
    <w:rsid w:val="00BC02C1"/>
    <w:rsid w:val="00BC05F3"/>
    <w:rsid w:val="00BC0733"/>
    <w:rsid w:val="00BC13B4"/>
    <w:rsid w:val="00BC15CF"/>
    <w:rsid w:val="00BC2425"/>
    <w:rsid w:val="00BC25B7"/>
    <w:rsid w:val="00BC266F"/>
    <w:rsid w:val="00BC2BD4"/>
    <w:rsid w:val="00BC33F6"/>
    <w:rsid w:val="00BC4744"/>
    <w:rsid w:val="00BC4C6B"/>
    <w:rsid w:val="00BC5544"/>
    <w:rsid w:val="00BC6C92"/>
    <w:rsid w:val="00BC70A1"/>
    <w:rsid w:val="00BC7153"/>
    <w:rsid w:val="00BD0090"/>
    <w:rsid w:val="00BD0362"/>
    <w:rsid w:val="00BD047E"/>
    <w:rsid w:val="00BD061B"/>
    <w:rsid w:val="00BD0F61"/>
    <w:rsid w:val="00BD133B"/>
    <w:rsid w:val="00BD13C8"/>
    <w:rsid w:val="00BD1A60"/>
    <w:rsid w:val="00BD1CBB"/>
    <w:rsid w:val="00BD2058"/>
    <w:rsid w:val="00BD221B"/>
    <w:rsid w:val="00BD2720"/>
    <w:rsid w:val="00BD2CD8"/>
    <w:rsid w:val="00BD2D00"/>
    <w:rsid w:val="00BD3568"/>
    <w:rsid w:val="00BD36DB"/>
    <w:rsid w:val="00BD3A28"/>
    <w:rsid w:val="00BD3D0E"/>
    <w:rsid w:val="00BD42AF"/>
    <w:rsid w:val="00BD4CCA"/>
    <w:rsid w:val="00BD4FC2"/>
    <w:rsid w:val="00BD59BF"/>
    <w:rsid w:val="00BD59E7"/>
    <w:rsid w:val="00BD612D"/>
    <w:rsid w:val="00BD615D"/>
    <w:rsid w:val="00BD7538"/>
    <w:rsid w:val="00BD7B13"/>
    <w:rsid w:val="00BD7E98"/>
    <w:rsid w:val="00BE0227"/>
    <w:rsid w:val="00BE0AF4"/>
    <w:rsid w:val="00BE11EF"/>
    <w:rsid w:val="00BE252F"/>
    <w:rsid w:val="00BE261A"/>
    <w:rsid w:val="00BE288A"/>
    <w:rsid w:val="00BE2D44"/>
    <w:rsid w:val="00BE2DAA"/>
    <w:rsid w:val="00BE3141"/>
    <w:rsid w:val="00BE32B2"/>
    <w:rsid w:val="00BE346F"/>
    <w:rsid w:val="00BE36D3"/>
    <w:rsid w:val="00BE3F8B"/>
    <w:rsid w:val="00BE41AA"/>
    <w:rsid w:val="00BE4281"/>
    <w:rsid w:val="00BE42CF"/>
    <w:rsid w:val="00BE4599"/>
    <w:rsid w:val="00BE46A1"/>
    <w:rsid w:val="00BE5AF8"/>
    <w:rsid w:val="00BE5BBC"/>
    <w:rsid w:val="00BE5DFF"/>
    <w:rsid w:val="00BE6F97"/>
    <w:rsid w:val="00BF156B"/>
    <w:rsid w:val="00BF162B"/>
    <w:rsid w:val="00BF227C"/>
    <w:rsid w:val="00BF27E1"/>
    <w:rsid w:val="00BF33C7"/>
    <w:rsid w:val="00BF3D2F"/>
    <w:rsid w:val="00BF3F74"/>
    <w:rsid w:val="00BF42CA"/>
    <w:rsid w:val="00BF43DF"/>
    <w:rsid w:val="00BF4B40"/>
    <w:rsid w:val="00BF4BBA"/>
    <w:rsid w:val="00BF4DB6"/>
    <w:rsid w:val="00BF50C0"/>
    <w:rsid w:val="00BF57CC"/>
    <w:rsid w:val="00BF5B61"/>
    <w:rsid w:val="00BF5ECE"/>
    <w:rsid w:val="00BF62A7"/>
    <w:rsid w:val="00BF65C1"/>
    <w:rsid w:val="00BF667C"/>
    <w:rsid w:val="00BF66DA"/>
    <w:rsid w:val="00BF695F"/>
    <w:rsid w:val="00BF6D76"/>
    <w:rsid w:val="00C0029F"/>
    <w:rsid w:val="00C0061B"/>
    <w:rsid w:val="00C00734"/>
    <w:rsid w:val="00C00DD0"/>
    <w:rsid w:val="00C00E6E"/>
    <w:rsid w:val="00C011CA"/>
    <w:rsid w:val="00C02166"/>
    <w:rsid w:val="00C02748"/>
    <w:rsid w:val="00C03BC5"/>
    <w:rsid w:val="00C03DF6"/>
    <w:rsid w:val="00C040A5"/>
    <w:rsid w:val="00C04111"/>
    <w:rsid w:val="00C042EA"/>
    <w:rsid w:val="00C045C0"/>
    <w:rsid w:val="00C05032"/>
    <w:rsid w:val="00C0515E"/>
    <w:rsid w:val="00C0572A"/>
    <w:rsid w:val="00C057C2"/>
    <w:rsid w:val="00C05ED7"/>
    <w:rsid w:val="00C0617A"/>
    <w:rsid w:val="00C07280"/>
    <w:rsid w:val="00C07872"/>
    <w:rsid w:val="00C07BA7"/>
    <w:rsid w:val="00C07ED3"/>
    <w:rsid w:val="00C1003E"/>
    <w:rsid w:val="00C1054F"/>
    <w:rsid w:val="00C10825"/>
    <w:rsid w:val="00C10977"/>
    <w:rsid w:val="00C1097E"/>
    <w:rsid w:val="00C10A95"/>
    <w:rsid w:val="00C119E3"/>
    <w:rsid w:val="00C12018"/>
    <w:rsid w:val="00C127E0"/>
    <w:rsid w:val="00C12FFD"/>
    <w:rsid w:val="00C133B8"/>
    <w:rsid w:val="00C13903"/>
    <w:rsid w:val="00C14250"/>
    <w:rsid w:val="00C15004"/>
    <w:rsid w:val="00C15CF2"/>
    <w:rsid w:val="00C15D7A"/>
    <w:rsid w:val="00C15E2D"/>
    <w:rsid w:val="00C1636B"/>
    <w:rsid w:val="00C174D3"/>
    <w:rsid w:val="00C17C0F"/>
    <w:rsid w:val="00C20E42"/>
    <w:rsid w:val="00C210C7"/>
    <w:rsid w:val="00C21E0B"/>
    <w:rsid w:val="00C223B7"/>
    <w:rsid w:val="00C22635"/>
    <w:rsid w:val="00C226FE"/>
    <w:rsid w:val="00C22D04"/>
    <w:rsid w:val="00C22DF6"/>
    <w:rsid w:val="00C22FB1"/>
    <w:rsid w:val="00C2322B"/>
    <w:rsid w:val="00C23604"/>
    <w:rsid w:val="00C238E5"/>
    <w:rsid w:val="00C2514C"/>
    <w:rsid w:val="00C262A2"/>
    <w:rsid w:val="00C27E2B"/>
    <w:rsid w:val="00C27F59"/>
    <w:rsid w:val="00C302F8"/>
    <w:rsid w:val="00C3174E"/>
    <w:rsid w:val="00C3258A"/>
    <w:rsid w:val="00C326D0"/>
    <w:rsid w:val="00C32BDE"/>
    <w:rsid w:val="00C332CF"/>
    <w:rsid w:val="00C33B3A"/>
    <w:rsid w:val="00C34957"/>
    <w:rsid w:val="00C34A16"/>
    <w:rsid w:val="00C35248"/>
    <w:rsid w:val="00C357A2"/>
    <w:rsid w:val="00C35D81"/>
    <w:rsid w:val="00C3608C"/>
    <w:rsid w:val="00C361A3"/>
    <w:rsid w:val="00C379E8"/>
    <w:rsid w:val="00C37ACF"/>
    <w:rsid w:val="00C37E0F"/>
    <w:rsid w:val="00C401D4"/>
    <w:rsid w:val="00C41798"/>
    <w:rsid w:val="00C4250C"/>
    <w:rsid w:val="00C429D2"/>
    <w:rsid w:val="00C44027"/>
    <w:rsid w:val="00C444B8"/>
    <w:rsid w:val="00C446DD"/>
    <w:rsid w:val="00C455AD"/>
    <w:rsid w:val="00C45B64"/>
    <w:rsid w:val="00C46810"/>
    <w:rsid w:val="00C4695B"/>
    <w:rsid w:val="00C472A8"/>
    <w:rsid w:val="00C472D1"/>
    <w:rsid w:val="00C4737B"/>
    <w:rsid w:val="00C47455"/>
    <w:rsid w:val="00C474F8"/>
    <w:rsid w:val="00C47725"/>
    <w:rsid w:val="00C47988"/>
    <w:rsid w:val="00C47C39"/>
    <w:rsid w:val="00C47F22"/>
    <w:rsid w:val="00C50625"/>
    <w:rsid w:val="00C50988"/>
    <w:rsid w:val="00C51052"/>
    <w:rsid w:val="00C51326"/>
    <w:rsid w:val="00C519EC"/>
    <w:rsid w:val="00C51FEA"/>
    <w:rsid w:val="00C52748"/>
    <w:rsid w:val="00C52E49"/>
    <w:rsid w:val="00C535A0"/>
    <w:rsid w:val="00C539B5"/>
    <w:rsid w:val="00C54428"/>
    <w:rsid w:val="00C54EC4"/>
    <w:rsid w:val="00C550B5"/>
    <w:rsid w:val="00C55A8B"/>
    <w:rsid w:val="00C55DD1"/>
    <w:rsid w:val="00C61AD4"/>
    <w:rsid w:val="00C62508"/>
    <w:rsid w:val="00C62B49"/>
    <w:rsid w:val="00C62FB9"/>
    <w:rsid w:val="00C630D0"/>
    <w:rsid w:val="00C63133"/>
    <w:rsid w:val="00C63443"/>
    <w:rsid w:val="00C637D8"/>
    <w:rsid w:val="00C64240"/>
    <w:rsid w:val="00C6437C"/>
    <w:rsid w:val="00C64F11"/>
    <w:rsid w:val="00C65961"/>
    <w:rsid w:val="00C65DE7"/>
    <w:rsid w:val="00C66763"/>
    <w:rsid w:val="00C66822"/>
    <w:rsid w:val="00C67F40"/>
    <w:rsid w:val="00C7018A"/>
    <w:rsid w:val="00C705AD"/>
    <w:rsid w:val="00C70E2A"/>
    <w:rsid w:val="00C71281"/>
    <w:rsid w:val="00C714C2"/>
    <w:rsid w:val="00C71782"/>
    <w:rsid w:val="00C722C2"/>
    <w:rsid w:val="00C7357C"/>
    <w:rsid w:val="00C73A1E"/>
    <w:rsid w:val="00C7422E"/>
    <w:rsid w:val="00C7511A"/>
    <w:rsid w:val="00C752B8"/>
    <w:rsid w:val="00C75F7D"/>
    <w:rsid w:val="00C76E8D"/>
    <w:rsid w:val="00C770D3"/>
    <w:rsid w:val="00C772AE"/>
    <w:rsid w:val="00C77524"/>
    <w:rsid w:val="00C80076"/>
    <w:rsid w:val="00C80165"/>
    <w:rsid w:val="00C801CD"/>
    <w:rsid w:val="00C801E5"/>
    <w:rsid w:val="00C807F1"/>
    <w:rsid w:val="00C80FAE"/>
    <w:rsid w:val="00C8329C"/>
    <w:rsid w:val="00C835E5"/>
    <w:rsid w:val="00C83863"/>
    <w:rsid w:val="00C83BC1"/>
    <w:rsid w:val="00C84056"/>
    <w:rsid w:val="00C84CC4"/>
    <w:rsid w:val="00C85181"/>
    <w:rsid w:val="00C85227"/>
    <w:rsid w:val="00C85A82"/>
    <w:rsid w:val="00C85D1D"/>
    <w:rsid w:val="00C869FA"/>
    <w:rsid w:val="00C86A43"/>
    <w:rsid w:val="00C877D2"/>
    <w:rsid w:val="00C87AA2"/>
    <w:rsid w:val="00C91449"/>
    <w:rsid w:val="00C91C0D"/>
    <w:rsid w:val="00C921EF"/>
    <w:rsid w:val="00C9221A"/>
    <w:rsid w:val="00C9314B"/>
    <w:rsid w:val="00C935EA"/>
    <w:rsid w:val="00C936D4"/>
    <w:rsid w:val="00C93D32"/>
    <w:rsid w:val="00C9417F"/>
    <w:rsid w:val="00C941C4"/>
    <w:rsid w:val="00C941FF"/>
    <w:rsid w:val="00C94C2B"/>
    <w:rsid w:val="00C94D55"/>
    <w:rsid w:val="00C95107"/>
    <w:rsid w:val="00C9518A"/>
    <w:rsid w:val="00C95439"/>
    <w:rsid w:val="00C95ACC"/>
    <w:rsid w:val="00C95E23"/>
    <w:rsid w:val="00C95FF2"/>
    <w:rsid w:val="00C96272"/>
    <w:rsid w:val="00C96802"/>
    <w:rsid w:val="00C96CEA"/>
    <w:rsid w:val="00C97119"/>
    <w:rsid w:val="00C9712E"/>
    <w:rsid w:val="00C976BC"/>
    <w:rsid w:val="00CA076B"/>
    <w:rsid w:val="00CA1671"/>
    <w:rsid w:val="00CA1DEC"/>
    <w:rsid w:val="00CA2C36"/>
    <w:rsid w:val="00CA2D98"/>
    <w:rsid w:val="00CA360E"/>
    <w:rsid w:val="00CA3679"/>
    <w:rsid w:val="00CA398E"/>
    <w:rsid w:val="00CA3AF1"/>
    <w:rsid w:val="00CA3E92"/>
    <w:rsid w:val="00CA493D"/>
    <w:rsid w:val="00CA4CDC"/>
    <w:rsid w:val="00CA5D14"/>
    <w:rsid w:val="00CA620E"/>
    <w:rsid w:val="00CA6470"/>
    <w:rsid w:val="00CA6570"/>
    <w:rsid w:val="00CA6920"/>
    <w:rsid w:val="00CA7BD4"/>
    <w:rsid w:val="00CA7BF2"/>
    <w:rsid w:val="00CB0270"/>
    <w:rsid w:val="00CB0924"/>
    <w:rsid w:val="00CB0E3A"/>
    <w:rsid w:val="00CB1685"/>
    <w:rsid w:val="00CB1F59"/>
    <w:rsid w:val="00CB2F9A"/>
    <w:rsid w:val="00CB340F"/>
    <w:rsid w:val="00CB3B3F"/>
    <w:rsid w:val="00CB3FA0"/>
    <w:rsid w:val="00CB41DD"/>
    <w:rsid w:val="00CB4B70"/>
    <w:rsid w:val="00CB4EBB"/>
    <w:rsid w:val="00CB5B48"/>
    <w:rsid w:val="00CB5C05"/>
    <w:rsid w:val="00CB62CA"/>
    <w:rsid w:val="00CB7A4A"/>
    <w:rsid w:val="00CB7C33"/>
    <w:rsid w:val="00CC007E"/>
    <w:rsid w:val="00CC01BD"/>
    <w:rsid w:val="00CC0953"/>
    <w:rsid w:val="00CC0A90"/>
    <w:rsid w:val="00CC0F55"/>
    <w:rsid w:val="00CC1425"/>
    <w:rsid w:val="00CC15D3"/>
    <w:rsid w:val="00CC1B59"/>
    <w:rsid w:val="00CC2308"/>
    <w:rsid w:val="00CC2401"/>
    <w:rsid w:val="00CC259A"/>
    <w:rsid w:val="00CC2CC3"/>
    <w:rsid w:val="00CC3001"/>
    <w:rsid w:val="00CC3134"/>
    <w:rsid w:val="00CC35D6"/>
    <w:rsid w:val="00CC37FC"/>
    <w:rsid w:val="00CC414B"/>
    <w:rsid w:val="00CC4775"/>
    <w:rsid w:val="00CC4D38"/>
    <w:rsid w:val="00CC5364"/>
    <w:rsid w:val="00CC5A55"/>
    <w:rsid w:val="00CC6086"/>
    <w:rsid w:val="00CC6361"/>
    <w:rsid w:val="00CD0836"/>
    <w:rsid w:val="00CD0A1C"/>
    <w:rsid w:val="00CD1318"/>
    <w:rsid w:val="00CD1B16"/>
    <w:rsid w:val="00CD2182"/>
    <w:rsid w:val="00CD230A"/>
    <w:rsid w:val="00CD2698"/>
    <w:rsid w:val="00CD2771"/>
    <w:rsid w:val="00CD2C5D"/>
    <w:rsid w:val="00CD2C8F"/>
    <w:rsid w:val="00CD2D30"/>
    <w:rsid w:val="00CD40AB"/>
    <w:rsid w:val="00CD5116"/>
    <w:rsid w:val="00CD5136"/>
    <w:rsid w:val="00CD5D7A"/>
    <w:rsid w:val="00CD6611"/>
    <w:rsid w:val="00CD6666"/>
    <w:rsid w:val="00CD6AA8"/>
    <w:rsid w:val="00CD6AB0"/>
    <w:rsid w:val="00CD6BFA"/>
    <w:rsid w:val="00CD6EFC"/>
    <w:rsid w:val="00CE0955"/>
    <w:rsid w:val="00CE0A8F"/>
    <w:rsid w:val="00CE0AAF"/>
    <w:rsid w:val="00CE0FC2"/>
    <w:rsid w:val="00CE101E"/>
    <w:rsid w:val="00CE1251"/>
    <w:rsid w:val="00CE140C"/>
    <w:rsid w:val="00CE1533"/>
    <w:rsid w:val="00CE1D59"/>
    <w:rsid w:val="00CE1E52"/>
    <w:rsid w:val="00CE1F19"/>
    <w:rsid w:val="00CE217B"/>
    <w:rsid w:val="00CE2720"/>
    <w:rsid w:val="00CE321B"/>
    <w:rsid w:val="00CE34AB"/>
    <w:rsid w:val="00CE361F"/>
    <w:rsid w:val="00CE4E57"/>
    <w:rsid w:val="00CE5152"/>
    <w:rsid w:val="00CE5E48"/>
    <w:rsid w:val="00CE609C"/>
    <w:rsid w:val="00CE61A0"/>
    <w:rsid w:val="00CE66C0"/>
    <w:rsid w:val="00CE77A2"/>
    <w:rsid w:val="00CF065B"/>
    <w:rsid w:val="00CF08DE"/>
    <w:rsid w:val="00CF0EF0"/>
    <w:rsid w:val="00CF16D3"/>
    <w:rsid w:val="00CF17D1"/>
    <w:rsid w:val="00CF2334"/>
    <w:rsid w:val="00CF274F"/>
    <w:rsid w:val="00CF369B"/>
    <w:rsid w:val="00CF3779"/>
    <w:rsid w:val="00CF43F4"/>
    <w:rsid w:val="00CF4412"/>
    <w:rsid w:val="00CF5166"/>
    <w:rsid w:val="00CF54DC"/>
    <w:rsid w:val="00CF55F8"/>
    <w:rsid w:val="00CF59CF"/>
    <w:rsid w:val="00CF5D1A"/>
    <w:rsid w:val="00CF5E02"/>
    <w:rsid w:val="00CF5E56"/>
    <w:rsid w:val="00CF65EC"/>
    <w:rsid w:val="00CF66A6"/>
    <w:rsid w:val="00CF690C"/>
    <w:rsid w:val="00CF71CF"/>
    <w:rsid w:val="00CF770E"/>
    <w:rsid w:val="00CF7AC8"/>
    <w:rsid w:val="00CF7F40"/>
    <w:rsid w:val="00D00351"/>
    <w:rsid w:val="00D01029"/>
    <w:rsid w:val="00D025CC"/>
    <w:rsid w:val="00D02659"/>
    <w:rsid w:val="00D02C42"/>
    <w:rsid w:val="00D0348E"/>
    <w:rsid w:val="00D03821"/>
    <w:rsid w:val="00D03D3D"/>
    <w:rsid w:val="00D03D6C"/>
    <w:rsid w:val="00D050BF"/>
    <w:rsid w:val="00D05257"/>
    <w:rsid w:val="00D05335"/>
    <w:rsid w:val="00D0579C"/>
    <w:rsid w:val="00D05AC6"/>
    <w:rsid w:val="00D06355"/>
    <w:rsid w:val="00D06CBC"/>
    <w:rsid w:val="00D073E6"/>
    <w:rsid w:val="00D07865"/>
    <w:rsid w:val="00D079CA"/>
    <w:rsid w:val="00D1054C"/>
    <w:rsid w:val="00D1060D"/>
    <w:rsid w:val="00D1087A"/>
    <w:rsid w:val="00D109CF"/>
    <w:rsid w:val="00D1155C"/>
    <w:rsid w:val="00D12A92"/>
    <w:rsid w:val="00D12AA5"/>
    <w:rsid w:val="00D12E84"/>
    <w:rsid w:val="00D12F8F"/>
    <w:rsid w:val="00D132D2"/>
    <w:rsid w:val="00D1339B"/>
    <w:rsid w:val="00D13C71"/>
    <w:rsid w:val="00D146F3"/>
    <w:rsid w:val="00D14762"/>
    <w:rsid w:val="00D15A4E"/>
    <w:rsid w:val="00D15C68"/>
    <w:rsid w:val="00D15E3F"/>
    <w:rsid w:val="00D15E74"/>
    <w:rsid w:val="00D1746A"/>
    <w:rsid w:val="00D177A1"/>
    <w:rsid w:val="00D177BB"/>
    <w:rsid w:val="00D21272"/>
    <w:rsid w:val="00D216DD"/>
    <w:rsid w:val="00D21F60"/>
    <w:rsid w:val="00D2367C"/>
    <w:rsid w:val="00D23999"/>
    <w:rsid w:val="00D239EE"/>
    <w:rsid w:val="00D244E6"/>
    <w:rsid w:val="00D248E4"/>
    <w:rsid w:val="00D2497E"/>
    <w:rsid w:val="00D24C61"/>
    <w:rsid w:val="00D2585A"/>
    <w:rsid w:val="00D25CB8"/>
    <w:rsid w:val="00D26897"/>
    <w:rsid w:val="00D270FA"/>
    <w:rsid w:val="00D27A5D"/>
    <w:rsid w:val="00D27F5B"/>
    <w:rsid w:val="00D30536"/>
    <w:rsid w:val="00D31FD4"/>
    <w:rsid w:val="00D31FEA"/>
    <w:rsid w:val="00D31FEB"/>
    <w:rsid w:val="00D3243E"/>
    <w:rsid w:val="00D3262F"/>
    <w:rsid w:val="00D327F0"/>
    <w:rsid w:val="00D3329B"/>
    <w:rsid w:val="00D33916"/>
    <w:rsid w:val="00D33A23"/>
    <w:rsid w:val="00D33A7B"/>
    <w:rsid w:val="00D33E64"/>
    <w:rsid w:val="00D34056"/>
    <w:rsid w:val="00D341E1"/>
    <w:rsid w:val="00D349C3"/>
    <w:rsid w:val="00D34BEA"/>
    <w:rsid w:val="00D3504B"/>
    <w:rsid w:val="00D35B9A"/>
    <w:rsid w:val="00D35D02"/>
    <w:rsid w:val="00D36873"/>
    <w:rsid w:val="00D36ADA"/>
    <w:rsid w:val="00D36E0F"/>
    <w:rsid w:val="00D374CA"/>
    <w:rsid w:val="00D402AD"/>
    <w:rsid w:val="00D40351"/>
    <w:rsid w:val="00D407F3"/>
    <w:rsid w:val="00D413EF"/>
    <w:rsid w:val="00D41609"/>
    <w:rsid w:val="00D41781"/>
    <w:rsid w:val="00D417B4"/>
    <w:rsid w:val="00D43547"/>
    <w:rsid w:val="00D44163"/>
    <w:rsid w:val="00D44661"/>
    <w:rsid w:val="00D4471F"/>
    <w:rsid w:val="00D44B3C"/>
    <w:rsid w:val="00D44F21"/>
    <w:rsid w:val="00D45477"/>
    <w:rsid w:val="00D458E5"/>
    <w:rsid w:val="00D45E81"/>
    <w:rsid w:val="00D4622E"/>
    <w:rsid w:val="00D46DB4"/>
    <w:rsid w:val="00D504EE"/>
    <w:rsid w:val="00D508DB"/>
    <w:rsid w:val="00D50DFA"/>
    <w:rsid w:val="00D510A5"/>
    <w:rsid w:val="00D51A2D"/>
    <w:rsid w:val="00D51E1B"/>
    <w:rsid w:val="00D5224A"/>
    <w:rsid w:val="00D52322"/>
    <w:rsid w:val="00D524E6"/>
    <w:rsid w:val="00D52CC7"/>
    <w:rsid w:val="00D52D40"/>
    <w:rsid w:val="00D5305B"/>
    <w:rsid w:val="00D53EA8"/>
    <w:rsid w:val="00D54179"/>
    <w:rsid w:val="00D54BDE"/>
    <w:rsid w:val="00D552CE"/>
    <w:rsid w:val="00D558C8"/>
    <w:rsid w:val="00D55FB0"/>
    <w:rsid w:val="00D56214"/>
    <w:rsid w:val="00D566E5"/>
    <w:rsid w:val="00D569F5"/>
    <w:rsid w:val="00D571DB"/>
    <w:rsid w:val="00D57B19"/>
    <w:rsid w:val="00D57D47"/>
    <w:rsid w:val="00D57E11"/>
    <w:rsid w:val="00D60F64"/>
    <w:rsid w:val="00D6148F"/>
    <w:rsid w:val="00D61C53"/>
    <w:rsid w:val="00D621FC"/>
    <w:rsid w:val="00D6244F"/>
    <w:rsid w:val="00D629CE"/>
    <w:rsid w:val="00D62B91"/>
    <w:rsid w:val="00D62D77"/>
    <w:rsid w:val="00D630A5"/>
    <w:rsid w:val="00D630CF"/>
    <w:rsid w:val="00D63642"/>
    <w:rsid w:val="00D638C7"/>
    <w:rsid w:val="00D63D52"/>
    <w:rsid w:val="00D63DFD"/>
    <w:rsid w:val="00D65407"/>
    <w:rsid w:val="00D657CF"/>
    <w:rsid w:val="00D671C6"/>
    <w:rsid w:val="00D6720F"/>
    <w:rsid w:val="00D676F4"/>
    <w:rsid w:val="00D67C58"/>
    <w:rsid w:val="00D700CC"/>
    <w:rsid w:val="00D700CD"/>
    <w:rsid w:val="00D7104A"/>
    <w:rsid w:val="00D715BE"/>
    <w:rsid w:val="00D71CF1"/>
    <w:rsid w:val="00D72061"/>
    <w:rsid w:val="00D72508"/>
    <w:rsid w:val="00D72AC4"/>
    <w:rsid w:val="00D737C3"/>
    <w:rsid w:val="00D73896"/>
    <w:rsid w:val="00D74424"/>
    <w:rsid w:val="00D75440"/>
    <w:rsid w:val="00D75BA1"/>
    <w:rsid w:val="00D75D62"/>
    <w:rsid w:val="00D76821"/>
    <w:rsid w:val="00D76DF2"/>
    <w:rsid w:val="00D76E97"/>
    <w:rsid w:val="00D778FA"/>
    <w:rsid w:val="00D77D94"/>
    <w:rsid w:val="00D80157"/>
    <w:rsid w:val="00D81144"/>
    <w:rsid w:val="00D8202A"/>
    <w:rsid w:val="00D821FD"/>
    <w:rsid w:val="00D8264D"/>
    <w:rsid w:val="00D82AF6"/>
    <w:rsid w:val="00D83260"/>
    <w:rsid w:val="00D835D3"/>
    <w:rsid w:val="00D83D54"/>
    <w:rsid w:val="00D83FFC"/>
    <w:rsid w:val="00D84054"/>
    <w:rsid w:val="00D86A64"/>
    <w:rsid w:val="00D8716F"/>
    <w:rsid w:val="00D872B7"/>
    <w:rsid w:val="00D87396"/>
    <w:rsid w:val="00D874D3"/>
    <w:rsid w:val="00D875B3"/>
    <w:rsid w:val="00D875F6"/>
    <w:rsid w:val="00D9004C"/>
    <w:rsid w:val="00D9005C"/>
    <w:rsid w:val="00D9153A"/>
    <w:rsid w:val="00D91CFC"/>
    <w:rsid w:val="00D92214"/>
    <w:rsid w:val="00D92992"/>
    <w:rsid w:val="00D931F2"/>
    <w:rsid w:val="00D93641"/>
    <w:rsid w:val="00D939F5"/>
    <w:rsid w:val="00D93BF5"/>
    <w:rsid w:val="00D93D6A"/>
    <w:rsid w:val="00D94509"/>
    <w:rsid w:val="00D94C7A"/>
    <w:rsid w:val="00D95328"/>
    <w:rsid w:val="00D97F77"/>
    <w:rsid w:val="00DA0390"/>
    <w:rsid w:val="00DA0457"/>
    <w:rsid w:val="00DA062F"/>
    <w:rsid w:val="00DA0E89"/>
    <w:rsid w:val="00DA0F10"/>
    <w:rsid w:val="00DA12BA"/>
    <w:rsid w:val="00DA1486"/>
    <w:rsid w:val="00DA1884"/>
    <w:rsid w:val="00DA448E"/>
    <w:rsid w:val="00DA4A2C"/>
    <w:rsid w:val="00DA4BA6"/>
    <w:rsid w:val="00DA5C32"/>
    <w:rsid w:val="00DA6416"/>
    <w:rsid w:val="00DA6860"/>
    <w:rsid w:val="00DA7266"/>
    <w:rsid w:val="00DA78EC"/>
    <w:rsid w:val="00DA7A12"/>
    <w:rsid w:val="00DB0EAD"/>
    <w:rsid w:val="00DB22D0"/>
    <w:rsid w:val="00DB244F"/>
    <w:rsid w:val="00DB2954"/>
    <w:rsid w:val="00DB2CE1"/>
    <w:rsid w:val="00DB3B07"/>
    <w:rsid w:val="00DB6725"/>
    <w:rsid w:val="00DB6C8D"/>
    <w:rsid w:val="00DB7960"/>
    <w:rsid w:val="00DB7C4B"/>
    <w:rsid w:val="00DB7DD7"/>
    <w:rsid w:val="00DC0823"/>
    <w:rsid w:val="00DC130C"/>
    <w:rsid w:val="00DC16F4"/>
    <w:rsid w:val="00DC2FC4"/>
    <w:rsid w:val="00DC49F4"/>
    <w:rsid w:val="00DC4AC0"/>
    <w:rsid w:val="00DC512D"/>
    <w:rsid w:val="00DC5220"/>
    <w:rsid w:val="00DC721F"/>
    <w:rsid w:val="00DC7445"/>
    <w:rsid w:val="00DC7993"/>
    <w:rsid w:val="00DD0914"/>
    <w:rsid w:val="00DD152C"/>
    <w:rsid w:val="00DD1669"/>
    <w:rsid w:val="00DD1B46"/>
    <w:rsid w:val="00DD2DEE"/>
    <w:rsid w:val="00DD32F3"/>
    <w:rsid w:val="00DD3666"/>
    <w:rsid w:val="00DD60E4"/>
    <w:rsid w:val="00DD65FC"/>
    <w:rsid w:val="00DD6782"/>
    <w:rsid w:val="00DD6B2B"/>
    <w:rsid w:val="00DD6CE5"/>
    <w:rsid w:val="00DD73DB"/>
    <w:rsid w:val="00DD7CCD"/>
    <w:rsid w:val="00DD7FC7"/>
    <w:rsid w:val="00DE002E"/>
    <w:rsid w:val="00DE05AF"/>
    <w:rsid w:val="00DE0666"/>
    <w:rsid w:val="00DE0EC0"/>
    <w:rsid w:val="00DE0F43"/>
    <w:rsid w:val="00DE0F5E"/>
    <w:rsid w:val="00DE1E01"/>
    <w:rsid w:val="00DE288A"/>
    <w:rsid w:val="00DE2F71"/>
    <w:rsid w:val="00DE3A7A"/>
    <w:rsid w:val="00DE4FE7"/>
    <w:rsid w:val="00DE5262"/>
    <w:rsid w:val="00DE66D1"/>
    <w:rsid w:val="00DE75B1"/>
    <w:rsid w:val="00DE7709"/>
    <w:rsid w:val="00DF0982"/>
    <w:rsid w:val="00DF1167"/>
    <w:rsid w:val="00DF1348"/>
    <w:rsid w:val="00DF1C82"/>
    <w:rsid w:val="00DF22F6"/>
    <w:rsid w:val="00DF248A"/>
    <w:rsid w:val="00DF2F6E"/>
    <w:rsid w:val="00DF38E1"/>
    <w:rsid w:val="00DF3D67"/>
    <w:rsid w:val="00DF3E04"/>
    <w:rsid w:val="00DF4094"/>
    <w:rsid w:val="00DF412D"/>
    <w:rsid w:val="00DF4BDC"/>
    <w:rsid w:val="00DF4E24"/>
    <w:rsid w:val="00DF4FA3"/>
    <w:rsid w:val="00DF5120"/>
    <w:rsid w:val="00DF57CA"/>
    <w:rsid w:val="00DF5A80"/>
    <w:rsid w:val="00DF5A95"/>
    <w:rsid w:val="00DF6784"/>
    <w:rsid w:val="00DF6AD5"/>
    <w:rsid w:val="00DF6BFD"/>
    <w:rsid w:val="00DF7185"/>
    <w:rsid w:val="00E00375"/>
    <w:rsid w:val="00E0048A"/>
    <w:rsid w:val="00E004A7"/>
    <w:rsid w:val="00E01700"/>
    <w:rsid w:val="00E017E0"/>
    <w:rsid w:val="00E018D1"/>
    <w:rsid w:val="00E01C0F"/>
    <w:rsid w:val="00E026C2"/>
    <w:rsid w:val="00E02BC7"/>
    <w:rsid w:val="00E0315A"/>
    <w:rsid w:val="00E033B0"/>
    <w:rsid w:val="00E037BC"/>
    <w:rsid w:val="00E03B05"/>
    <w:rsid w:val="00E03B77"/>
    <w:rsid w:val="00E03E96"/>
    <w:rsid w:val="00E055CB"/>
    <w:rsid w:val="00E05CE9"/>
    <w:rsid w:val="00E06A1E"/>
    <w:rsid w:val="00E06C7D"/>
    <w:rsid w:val="00E070E7"/>
    <w:rsid w:val="00E07224"/>
    <w:rsid w:val="00E0748D"/>
    <w:rsid w:val="00E1045C"/>
    <w:rsid w:val="00E105C6"/>
    <w:rsid w:val="00E1119A"/>
    <w:rsid w:val="00E11552"/>
    <w:rsid w:val="00E11647"/>
    <w:rsid w:val="00E126AB"/>
    <w:rsid w:val="00E126D2"/>
    <w:rsid w:val="00E13411"/>
    <w:rsid w:val="00E13425"/>
    <w:rsid w:val="00E135C2"/>
    <w:rsid w:val="00E14339"/>
    <w:rsid w:val="00E146C6"/>
    <w:rsid w:val="00E1472B"/>
    <w:rsid w:val="00E14918"/>
    <w:rsid w:val="00E15BA8"/>
    <w:rsid w:val="00E16366"/>
    <w:rsid w:val="00E1640A"/>
    <w:rsid w:val="00E16420"/>
    <w:rsid w:val="00E16660"/>
    <w:rsid w:val="00E16ABF"/>
    <w:rsid w:val="00E16C23"/>
    <w:rsid w:val="00E207D5"/>
    <w:rsid w:val="00E20A32"/>
    <w:rsid w:val="00E20C6A"/>
    <w:rsid w:val="00E20E74"/>
    <w:rsid w:val="00E214F0"/>
    <w:rsid w:val="00E225C2"/>
    <w:rsid w:val="00E23072"/>
    <w:rsid w:val="00E230DB"/>
    <w:rsid w:val="00E24D40"/>
    <w:rsid w:val="00E25484"/>
    <w:rsid w:val="00E2549B"/>
    <w:rsid w:val="00E25C3C"/>
    <w:rsid w:val="00E25EFD"/>
    <w:rsid w:val="00E26148"/>
    <w:rsid w:val="00E26EB8"/>
    <w:rsid w:val="00E27C5C"/>
    <w:rsid w:val="00E27CBB"/>
    <w:rsid w:val="00E27F5F"/>
    <w:rsid w:val="00E30024"/>
    <w:rsid w:val="00E304C8"/>
    <w:rsid w:val="00E30CA2"/>
    <w:rsid w:val="00E30D42"/>
    <w:rsid w:val="00E317FE"/>
    <w:rsid w:val="00E31956"/>
    <w:rsid w:val="00E33435"/>
    <w:rsid w:val="00E33895"/>
    <w:rsid w:val="00E34613"/>
    <w:rsid w:val="00E34775"/>
    <w:rsid w:val="00E3492F"/>
    <w:rsid w:val="00E3500A"/>
    <w:rsid w:val="00E3510B"/>
    <w:rsid w:val="00E35351"/>
    <w:rsid w:val="00E35668"/>
    <w:rsid w:val="00E358B8"/>
    <w:rsid w:val="00E35A3F"/>
    <w:rsid w:val="00E35ABC"/>
    <w:rsid w:val="00E364EA"/>
    <w:rsid w:val="00E365D0"/>
    <w:rsid w:val="00E36E73"/>
    <w:rsid w:val="00E37632"/>
    <w:rsid w:val="00E37C90"/>
    <w:rsid w:val="00E4009D"/>
    <w:rsid w:val="00E42027"/>
    <w:rsid w:val="00E428A9"/>
    <w:rsid w:val="00E42AE0"/>
    <w:rsid w:val="00E4316D"/>
    <w:rsid w:val="00E432C5"/>
    <w:rsid w:val="00E441D9"/>
    <w:rsid w:val="00E441E6"/>
    <w:rsid w:val="00E444B3"/>
    <w:rsid w:val="00E446E9"/>
    <w:rsid w:val="00E449B2"/>
    <w:rsid w:val="00E45099"/>
    <w:rsid w:val="00E45680"/>
    <w:rsid w:val="00E4611A"/>
    <w:rsid w:val="00E46E66"/>
    <w:rsid w:val="00E47B57"/>
    <w:rsid w:val="00E47D0A"/>
    <w:rsid w:val="00E47DD2"/>
    <w:rsid w:val="00E51299"/>
    <w:rsid w:val="00E516E5"/>
    <w:rsid w:val="00E51F16"/>
    <w:rsid w:val="00E52860"/>
    <w:rsid w:val="00E52BEF"/>
    <w:rsid w:val="00E5410E"/>
    <w:rsid w:val="00E54C0E"/>
    <w:rsid w:val="00E55332"/>
    <w:rsid w:val="00E55EA9"/>
    <w:rsid w:val="00E55FF5"/>
    <w:rsid w:val="00E562B6"/>
    <w:rsid w:val="00E5719F"/>
    <w:rsid w:val="00E57832"/>
    <w:rsid w:val="00E578DD"/>
    <w:rsid w:val="00E610CE"/>
    <w:rsid w:val="00E61265"/>
    <w:rsid w:val="00E6186E"/>
    <w:rsid w:val="00E61A93"/>
    <w:rsid w:val="00E61D0D"/>
    <w:rsid w:val="00E62EC8"/>
    <w:rsid w:val="00E63248"/>
    <w:rsid w:val="00E645B0"/>
    <w:rsid w:val="00E648DB"/>
    <w:rsid w:val="00E64A03"/>
    <w:rsid w:val="00E64A59"/>
    <w:rsid w:val="00E64CC5"/>
    <w:rsid w:val="00E6558F"/>
    <w:rsid w:val="00E6586B"/>
    <w:rsid w:val="00E65B53"/>
    <w:rsid w:val="00E662CA"/>
    <w:rsid w:val="00E667D6"/>
    <w:rsid w:val="00E66B00"/>
    <w:rsid w:val="00E67094"/>
    <w:rsid w:val="00E672AC"/>
    <w:rsid w:val="00E6762B"/>
    <w:rsid w:val="00E678B6"/>
    <w:rsid w:val="00E6799E"/>
    <w:rsid w:val="00E67DD6"/>
    <w:rsid w:val="00E70719"/>
    <w:rsid w:val="00E7171F"/>
    <w:rsid w:val="00E71935"/>
    <w:rsid w:val="00E71A82"/>
    <w:rsid w:val="00E71E34"/>
    <w:rsid w:val="00E7218B"/>
    <w:rsid w:val="00E742C3"/>
    <w:rsid w:val="00E74541"/>
    <w:rsid w:val="00E74D07"/>
    <w:rsid w:val="00E74E45"/>
    <w:rsid w:val="00E753E2"/>
    <w:rsid w:val="00E75A81"/>
    <w:rsid w:val="00E75E4F"/>
    <w:rsid w:val="00E77876"/>
    <w:rsid w:val="00E77C94"/>
    <w:rsid w:val="00E77CB0"/>
    <w:rsid w:val="00E77DD7"/>
    <w:rsid w:val="00E8082E"/>
    <w:rsid w:val="00E815D8"/>
    <w:rsid w:val="00E81C55"/>
    <w:rsid w:val="00E81FC9"/>
    <w:rsid w:val="00E830E0"/>
    <w:rsid w:val="00E831ED"/>
    <w:rsid w:val="00E8326B"/>
    <w:rsid w:val="00E836DD"/>
    <w:rsid w:val="00E839AF"/>
    <w:rsid w:val="00E8448C"/>
    <w:rsid w:val="00E8449B"/>
    <w:rsid w:val="00E8490E"/>
    <w:rsid w:val="00E84F90"/>
    <w:rsid w:val="00E855E1"/>
    <w:rsid w:val="00E8620D"/>
    <w:rsid w:val="00E862D3"/>
    <w:rsid w:val="00E86E73"/>
    <w:rsid w:val="00E875E0"/>
    <w:rsid w:val="00E87EF1"/>
    <w:rsid w:val="00E900CD"/>
    <w:rsid w:val="00E90186"/>
    <w:rsid w:val="00E901AC"/>
    <w:rsid w:val="00E90D73"/>
    <w:rsid w:val="00E91863"/>
    <w:rsid w:val="00E918A3"/>
    <w:rsid w:val="00E91955"/>
    <w:rsid w:val="00E91C83"/>
    <w:rsid w:val="00E92004"/>
    <w:rsid w:val="00E928AC"/>
    <w:rsid w:val="00E93090"/>
    <w:rsid w:val="00E935F7"/>
    <w:rsid w:val="00E93B34"/>
    <w:rsid w:val="00E94030"/>
    <w:rsid w:val="00E9461E"/>
    <w:rsid w:val="00E948B2"/>
    <w:rsid w:val="00E953A8"/>
    <w:rsid w:val="00E953D1"/>
    <w:rsid w:val="00E95A24"/>
    <w:rsid w:val="00E95B6A"/>
    <w:rsid w:val="00E9747B"/>
    <w:rsid w:val="00E977BC"/>
    <w:rsid w:val="00EA01F5"/>
    <w:rsid w:val="00EA020B"/>
    <w:rsid w:val="00EA051E"/>
    <w:rsid w:val="00EA0E17"/>
    <w:rsid w:val="00EA1053"/>
    <w:rsid w:val="00EA1173"/>
    <w:rsid w:val="00EA130E"/>
    <w:rsid w:val="00EA1391"/>
    <w:rsid w:val="00EA1554"/>
    <w:rsid w:val="00EA255D"/>
    <w:rsid w:val="00EA2B9D"/>
    <w:rsid w:val="00EA2DD7"/>
    <w:rsid w:val="00EA3359"/>
    <w:rsid w:val="00EA3360"/>
    <w:rsid w:val="00EA3916"/>
    <w:rsid w:val="00EA3966"/>
    <w:rsid w:val="00EA3C14"/>
    <w:rsid w:val="00EA4041"/>
    <w:rsid w:val="00EA5685"/>
    <w:rsid w:val="00EA7600"/>
    <w:rsid w:val="00EB00CA"/>
    <w:rsid w:val="00EB053D"/>
    <w:rsid w:val="00EB0A4D"/>
    <w:rsid w:val="00EB0E4B"/>
    <w:rsid w:val="00EB2053"/>
    <w:rsid w:val="00EB295E"/>
    <w:rsid w:val="00EB2BEF"/>
    <w:rsid w:val="00EB319F"/>
    <w:rsid w:val="00EB32C1"/>
    <w:rsid w:val="00EB3A37"/>
    <w:rsid w:val="00EB4B12"/>
    <w:rsid w:val="00EB4D18"/>
    <w:rsid w:val="00EB53AA"/>
    <w:rsid w:val="00EB5DF7"/>
    <w:rsid w:val="00EB60AB"/>
    <w:rsid w:val="00EB60FE"/>
    <w:rsid w:val="00EB628E"/>
    <w:rsid w:val="00EC04D2"/>
    <w:rsid w:val="00EC123A"/>
    <w:rsid w:val="00EC141A"/>
    <w:rsid w:val="00EC1F74"/>
    <w:rsid w:val="00EC2295"/>
    <w:rsid w:val="00EC270E"/>
    <w:rsid w:val="00EC2F6F"/>
    <w:rsid w:val="00EC3023"/>
    <w:rsid w:val="00EC3630"/>
    <w:rsid w:val="00EC37F8"/>
    <w:rsid w:val="00EC3DD3"/>
    <w:rsid w:val="00EC429B"/>
    <w:rsid w:val="00EC43C4"/>
    <w:rsid w:val="00EC51C6"/>
    <w:rsid w:val="00EC53C8"/>
    <w:rsid w:val="00EC5815"/>
    <w:rsid w:val="00EC5EB9"/>
    <w:rsid w:val="00EC6529"/>
    <w:rsid w:val="00EC6580"/>
    <w:rsid w:val="00EC663D"/>
    <w:rsid w:val="00EC6B15"/>
    <w:rsid w:val="00EC6BED"/>
    <w:rsid w:val="00EC6E71"/>
    <w:rsid w:val="00EC7A7B"/>
    <w:rsid w:val="00EC7BAD"/>
    <w:rsid w:val="00ED0625"/>
    <w:rsid w:val="00ED1761"/>
    <w:rsid w:val="00ED20F1"/>
    <w:rsid w:val="00ED2381"/>
    <w:rsid w:val="00ED24BF"/>
    <w:rsid w:val="00ED2874"/>
    <w:rsid w:val="00ED2AC6"/>
    <w:rsid w:val="00ED2B4D"/>
    <w:rsid w:val="00ED2BF1"/>
    <w:rsid w:val="00ED2DF5"/>
    <w:rsid w:val="00ED33F4"/>
    <w:rsid w:val="00ED3C7C"/>
    <w:rsid w:val="00ED4782"/>
    <w:rsid w:val="00ED5207"/>
    <w:rsid w:val="00ED5825"/>
    <w:rsid w:val="00ED5BAB"/>
    <w:rsid w:val="00ED631C"/>
    <w:rsid w:val="00ED6459"/>
    <w:rsid w:val="00ED6887"/>
    <w:rsid w:val="00ED70E5"/>
    <w:rsid w:val="00ED73DE"/>
    <w:rsid w:val="00ED742E"/>
    <w:rsid w:val="00ED76C2"/>
    <w:rsid w:val="00ED7C57"/>
    <w:rsid w:val="00EE0266"/>
    <w:rsid w:val="00EE0320"/>
    <w:rsid w:val="00EE1066"/>
    <w:rsid w:val="00EE1551"/>
    <w:rsid w:val="00EE1E94"/>
    <w:rsid w:val="00EE1FFE"/>
    <w:rsid w:val="00EE20F2"/>
    <w:rsid w:val="00EE2296"/>
    <w:rsid w:val="00EE3560"/>
    <w:rsid w:val="00EE3726"/>
    <w:rsid w:val="00EE5DD3"/>
    <w:rsid w:val="00EE67F4"/>
    <w:rsid w:val="00EE6A80"/>
    <w:rsid w:val="00EE6E65"/>
    <w:rsid w:val="00EE7157"/>
    <w:rsid w:val="00EE743F"/>
    <w:rsid w:val="00EE7C01"/>
    <w:rsid w:val="00EF099E"/>
    <w:rsid w:val="00EF0D91"/>
    <w:rsid w:val="00EF109C"/>
    <w:rsid w:val="00EF1E83"/>
    <w:rsid w:val="00EF21E9"/>
    <w:rsid w:val="00EF364A"/>
    <w:rsid w:val="00EF372C"/>
    <w:rsid w:val="00EF413E"/>
    <w:rsid w:val="00EF4C69"/>
    <w:rsid w:val="00EF5352"/>
    <w:rsid w:val="00EF54D7"/>
    <w:rsid w:val="00EF6480"/>
    <w:rsid w:val="00EF6E6E"/>
    <w:rsid w:val="00EF7690"/>
    <w:rsid w:val="00EF7ED6"/>
    <w:rsid w:val="00F00419"/>
    <w:rsid w:val="00F01522"/>
    <w:rsid w:val="00F01712"/>
    <w:rsid w:val="00F019B9"/>
    <w:rsid w:val="00F01D30"/>
    <w:rsid w:val="00F02653"/>
    <w:rsid w:val="00F027F5"/>
    <w:rsid w:val="00F03368"/>
    <w:rsid w:val="00F0356C"/>
    <w:rsid w:val="00F0463E"/>
    <w:rsid w:val="00F0494C"/>
    <w:rsid w:val="00F054C0"/>
    <w:rsid w:val="00F05513"/>
    <w:rsid w:val="00F05F54"/>
    <w:rsid w:val="00F06590"/>
    <w:rsid w:val="00F065BF"/>
    <w:rsid w:val="00F0681F"/>
    <w:rsid w:val="00F06B81"/>
    <w:rsid w:val="00F074B6"/>
    <w:rsid w:val="00F0753F"/>
    <w:rsid w:val="00F1089D"/>
    <w:rsid w:val="00F10941"/>
    <w:rsid w:val="00F115D4"/>
    <w:rsid w:val="00F11887"/>
    <w:rsid w:val="00F1199D"/>
    <w:rsid w:val="00F122B4"/>
    <w:rsid w:val="00F12435"/>
    <w:rsid w:val="00F1256F"/>
    <w:rsid w:val="00F12DF9"/>
    <w:rsid w:val="00F14284"/>
    <w:rsid w:val="00F144B8"/>
    <w:rsid w:val="00F155AF"/>
    <w:rsid w:val="00F15970"/>
    <w:rsid w:val="00F16141"/>
    <w:rsid w:val="00F16A5E"/>
    <w:rsid w:val="00F16D3F"/>
    <w:rsid w:val="00F1741E"/>
    <w:rsid w:val="00F20170"/>
    <w:rsid w:val="00F20293"/>
    <w:rsid w:val="00F20323"/>
    <w:rsid w:val="00F203E2"/>
    <w:rsid w:val="00F2147C"/>
    <w:rsid w:val="00F21956"/>
    <w:rsid w:val="00F21FD9"/>
    <w:rsid w:val="00F2234C"/>
    <w:rsid w:val="00F2237B"/>
    <w:rsid w:val="00F223C3"/>
    <w:rsid w:val="00F22669"/>
    <w:rsid w:val="00F227C9"/>
    <w:rsid w:val="00F23316"/>
    <w:rsid w:val="00F23763"/>
    <w:rsid w:val="00F23F90"/>
    <w:rsid w:val="00F24C76"/>
    <w:rsid w:val="00F24E7F"/>
    <w:rsid w:val="00F24F41"/>
    <w:rsid w:val="00F24FBA"/>
    <w:rsid w:val="00F25AE4"/>
    <w:rsid w:val="00F26393"/>
    <w:rsid w:val="00F2641D"/>
    <w:rsid w:val="00F26DD7"/>
    <w:rsid w:val="00F274FA"/>
    <w:rsid w:val="00F2776B"/>
    <w:rsid w:val="00F27778"/>
    <w:rsid w:val="00F27C1E"/>
    <w:rsid w:val="00F300A5"/>
    <w:rsid w:val="00F30464"/>
    <w:rsid w:val="00F30FF0"/>
    <w:rsid w:val="00F3136C"/>
    <w:rsid w:val="00F31646"/>
    <w:rsid w:val="00F31E15"/>
    <w:rsid w:val="00F3267D"/>
    <w:rsid w:val="00F327B5"/>
    <w:rsid w:val="00F3304D"/>
    <w:rsid w:val="00F331B6"/>
    <w:rsid w:val="00F333A5"/>
    <w:rsid w:val="00F33BC6"/>
    <w:rsid w:val="00F33F4D"/>
    <w:rsid w:val="00F34028"/>
    <w:rsid w:val="00F3405F"/>
    <w:rsid w:val="00F3410F"/>
    <w:rsid w:val="00F350A9"/>
    <w:rsid w:val="00F357E8"/>
    <w:rsid w:val="00F36531"/>
    <w:rsid w:val="00F372C9"/>
    <w:rsid w:val="00F4005E"/>
    <w:rsid w:val="00F4042F"/>
    <w:rsid w:val="00F410FB"/>
    <w:rsid w:val="00F4187B"/>
    <w:rsid w:val="00F42447"/>
    <w:rsid w:val="00F42DFA"/>
    <w:rsid w:val="00F431D1"/>
    <w:rsid w:val="00F43AD0"/>
    <w:rsid w:val="00F43ADF"/>
    <w:rsid w:val="00F44CB8"/>
    <w:rsid w:val="00F44EE9"/>
    <w:rsid w:val="00F44FE7"/>
    <w:rsid w:val="00F45025"/>
    <w:rsid w:val="00F4587F"/>
    <w:rsid w:val="00F45CE7"/>
    <w:rsid w:val="00F45D1A"/>
    <w:rsid w:val="00F46AB8"/>
    <w:rsid w:val="00F46F35"/>
    <w:rsid w:val="00F46FDB"/>
    <w:rsid w:val="00F47D05"/>
    <w:rsid w:val="00F47F35"/>
    <w:rsid w:val="00F5008F"/>
    <w:rsid w:val="00F5029E"/>
    <w:rsid w:val="00F50FBB"/>
    <w:rsid w:val="00F51195"/>
    <w:rsid w:val="00F5146F"/>
    <w:rsid w:val="00F51BB8"/>
    <w:rsid w:val="00F51EEE"/>
    <w:rsid w:val="00F523DA"/>
    <w:rsid w:val="00F52CDF"/>
    <w:rsid w:val="00F52DA7"/>
    <w:rsid w:val="00F531CC"/>
    <w:rsid w:val="00F538FD"/>
    <w:rsid w:val="00F53E1A"/>
    <w:rsid w:val="00F53F0A"/>
    <w:rsid w:val="00F540CD"/>
    <w:rsid w:val="00F541C9"/>
    <w:rsid w:val="00F554B3"/>
    <w:rsid w:val="00F56387"/>
    <w:rsid w:val="00F563C0"/>
    <w:rsid w:val="00F56D15"/>
    <w:rsid w:val="00F572B6"/>
    <w:rsid w:val="00F5769D"/>
    <w:rsid w:val="00F57A16"/>
    <w:rsid w:val="00F57FA5"/>
    <w:rsid w:val="00F6022E"/>
    <w:rsid w:val="00F60796"/>
    <w:rsid w:val="00F60803"/>
    <w:rsid w:val="00F60E80"/>
    <w:rsid w:val="00F6124A"/>
    <w:rsid w:val="00F6126D"/>
    <w:rsid w:val="00F61272"/>
    <w:rsid w:val="00F61ACD"/>
    <w:rsid w:val="00F61B48"/>
    <w:rsid w:val="00F62436"/>
    <w:rsid w:val="00F62C75"/>
    <w:rsid w:val="00F62CEE"/>
    <w:rsid w:val="00F62E62"/>
    <w:rsid w:val="00F62EE8"/>
    <w:rsid w:val="00F62FA2"/>
    <w:rsid w:val="00F633A4"/>
    <w:rsid w:val="00F6417D"/>
    <w:rsid w:val="00F64248"/>
    <w:rsid w:val="00F643F0"/>
    <w:rsid w:val="00F6464B"/>
    <w:rsid w:val="00F646A8"/>
    <w:rsid w:val="00F64900"/>
    <w:rsid w:val="00F64E50"/>
    <w:rsid w:val="00F64E62"/>
    <w:rsid w:val="00F65BAF"/>
    <w:rsid w:val="00F65C45"/>
    <w:rsid w:val="00F67B05"/>
    <w:rsid w:val="00F67C0C"/>
    <w:rsid w:val="00F703A1"/>
    <w:rsid w:val="00F7064C"/>
    <w:rsid w:val="00F717BD"/>
    <w:rsid w:val="00F71B63"/>
    <w:rsid w:val="00F71D8B"/>
    <w:rsid w:val="00F75055"/>
    <w:rsid w:val="00F751EC"/>
    <w:rsid w:val="00F75405"/>
    <w:rsid w:val="00F7548A"/>
    <w:rsid w:val="00F75594"/>
    <w:rsid w:val="00F76339"/>
    <w:rsid w:val="00F76B79"/>
    <w:rsid w:val="00F76FA0"/>
    <w:rsid w:val="00F771E5"/>
    <w:rsid w:val="00F77409"/>
    <w:rsid w:val="00F776A4"/>
    <w:rsid w:val="00F77F38"/>
    <w:rsid w:val="00F8130A"/>
    <w:rsid w:val="00F8138E"/>
    <w:rsid w:val="00F81D8D"/>
    <w:rsid w:val="00F81DAF"/>
    <w:rsid w:val="00F81E54"/>
    <w:rsid w:val="00F8232F"/>
    <w:rsid w:val="00F824FF"/>
    <w:rsid w:val="00F8273B"/>
    <w:rsid w:val="00F8291B"/>
    <w:rsid w:val="00F829DD"/>
    <w:rsid w:val="00F82AD2"/>
    <w:rsid w:val="00F83FCA"/>
    <w:rsid w:val="00F8419D"/>
    <w:rsid w:val="00F85BB6"/>
    <w:rsid w:val="00F85C20"/>
    <w:rsid w:val="00F85C73"/>
    <w:rsid w:val="00F86245"/>
    <w:rsid w:val="00F86686"/>
    <w:rsid w:val="00F86F4F"/>
    <w:rsid w:val="00F8775F"/>
    <w:rsid w:val="00F87BBF"/>
    <w:rsid w:val="00F90B1A"/>
    <w:rsid w:val="00F90CC4"/>
    <w:rsid w:val="00F90F4E"/>
    <w:rsid w:val="00F91BA5"/>
    <w:rsid w:val="00F91CD2"/>
    <w:rsid w:val="00F92138"/>
    <w:rsid w:val="00F923BE"/>
    <w:rsid w:val="00F923C7"/>
    <w:rsid w:val="00F92758"/>
    <w:rsid w:val="00F92E19"/>
    <w:rsid w:val="00F935DA"/>
    <w:rsid w:val="00F954A0"/>
    <w:rsid w:val="00F96994"/>
    <w:rsid w:val="00F972EC"/>
    <w:rsid w:val="00F979ED"/>
    <w:rsid w:val="00F97CC0"/>
    <w:rsid w:val="00FA0715"/>
    <w:rsid w:val="00FA0AFD"/>
    <w:rsid w:val="00FA13C9"/>
    <w:rsid w:val="00FA1466"/>
    <w:rsid w:val="00FA1BBC"/>
    <w:rsid w:val="00FA20D0"/>
    <w:rsid w:val="00FA21D2"/>
    <w:rsid w:val="00FA22CE"/>
    <w:rsid w:val="00FA35E9"/>
    <w:rsid w:val="00FA3669"/>
    <w:rsid w:val="00FA3746"/>
    <w:rsid w:val="00FA3A79"/>
    <w:rsid w:val="00FA3C6C"/>
    <w:rsid w:val="00FA3FBC"/>
    <w:rsid w:val="00FA414E"/>
    <w:rsid w:val="00FA414F"/>
    <w:rsid w:val="00FA46E9"/>
    <w:rsid w:val="00FA4D69"/>
    <w:rsid w:val="00FA5600"/>
    <w:rsid w:val="00FA5BE9"/>
    <w:rsid w:val="00FA5DDC"/>
    <w:rsid w:val="00FA613E"/>
    <w:rsid w:val="00FA616E"/>
    <w:rsid w:val="00FA6A6E"/>
    <w:rsid w:val="00FA6C1E"/>
    <w:rsid w:val="00FA6E44"/>
    <w:rsid w:val="00FA6E6C"/>
    <w:rsid w:val="00FA719B"/>
    <w:rsid w:val="00FA72AD"/>
    <w:rsid w:val="00FA7547"/>
    <w:rsid w:val="00FB0424"/>
    <w:rsid w:val="00FB1EE5"/>
    <w:rsid w:val="00FB2282"/>
    <w:rsid w:val="00FB2E68"/>
    <w:rsid w:val="00FB3337"/>
    <w:rsid w:val="00FB361E"/>
    <w:rsid w:val="00FB3867"/>
    <w:rsid w:val="00FB3B24"/>
    <w:rsid w:val="00FB46AB"/>
    <w:rsid w:val="00FB4A0C"/>
    <w:rsid w:val="00FB668A"/>
    <w:rsid w:val="00FB75AB"/>
    <w:rsid w:val="00FB7674"/>
    <w:rsid w:val="00FC0245"/>
    <w:rsid w:val="00FC10E5"/>
    <w:rsid w:val="00FC10EF"/>
    <w:rsid w:val="00FC17B1"/>
    <w:rsid w:val="00FC2140"/>
    <w:rsid w:val="00FC21BC"/>
    <w:rsid w:val="00FC2469"/>
    <w:rsid w:val="00FC343C"/>
    <w:rsid w:val="00FC3A6F"/>
    <w:rsid w:val="00FC4950"/>
    <w:rsid w:val="00FC4E5D"/>
    <w:rsid w:val="00FC5507"/>
    <w:rsid w:val="00FC622A"/>
    <w:rsid w:val="00FC641F"/>
    <w:rsid w:val="00FC6F49"/>
    <w:rsid w:val="00FC6FD8"/>
    <w:rsid w:val="00FC7727"/>
    <w:rsid w:val="00FC7828"/>
    <w:rsid w:val="00FD0085"/>
    <w:rsid w:val="00FD0546"/>
    <w:rsid w:val="00FD0926"/>
    <w:rsid w:val="00FD19CE"/>
    <w:rsid w:val="00FD1FDF"/>
    <w:rsid w:val="00FD2ABB"/>
    <w:rsid w:val="00FD2D65"/>
    <w:rsid w:val="00FD2EC7"/>
    <w:rsid w:val="00FD35AB"/>
    <w:rsid w:val="00FD47D3"/>
    <w:rsid w:val="00FD49C1"/>
    <w:rsid w:val="00FD61A8"/>
    <w:rsid w:val="00FD63F3"/>
    <w:rsid w:val="00FD64AA"/>
    <w:rsid w:val="00FD66CD"/>
    <w:rsid w:val="00FD6752"/>
    <w:rsid w:val="00FD6AD5"/>
    <w:rsid w:val="00FD73E8"/>
    <w:rsid w:val="00FE0E43"/>
    <w:rsid w:val="00FE1073"/>
    <w:rsid w:val="00FE1866"/>
    <w:rsid w:val="00FE211B"/>
    <w:rsid w:val="00FE2C3E"/>
    <w:rsid w:val="00FE32D6"/>
    <w:rsid w:val="00FE3B1A"/>
    <w:rsid w:val="00FE4A80"/>
    <w:rsid w:val="00FE4B23"/>
    <w:rsid w:val="00FE53A4"/>
    <w:rsid w:val="00FE5578"/>
    <w:rsid w:val="00FE56AC"/>
    <w:rsid w:val="00FE625F"/>
    <w:rsid w:val="00FE6B89"/>
    <w:rsid w:val="00FE7EB5"/>
    <w:rsid w:val="00FF1006"/>
    <w:rsid w:val="00FF1B34"/>
    <w:rsid w:val="00FF2039"/>
    <w:rsid w:val="00FF2133"/>
    <w:rsid w:val="00FF2206"/>
    <w:rsid w:val="00FF2B1C"/>
    <w:rsid w:val="00FF2EDD"/>
    <w:rsid w:val="00FF367E"/>
    <w:rsid w:val="00FF3999"/>
    <w:rsid w:val="00FF3E2A"/>
    <w:rsid w:val="00FF4094"/>
    <w:rsid w:val="00FF4945"/>
    <w:rsid w:val="00FF4C34"/>
    <w:rsid w:val="00FF621B"/>
    <w:rsid w:val="00FF6452"/>
    <w:rsid w:val="00FF6792"/>
    <w:rsid w:val="00FF7159"/>
    <w:rsid w:val="00FF7232"/>
    <w:rsid w:val="00FF7ADF"/>
    <w:rsid w:val="00FF7F37"/>
    <w:rsid w:val="010239C7"/>
    <w:rsid w:val="012707E3"/>
    <w:rsid w:val="01355E79"/>
    <w:rsid w:val="015710AD"/>
    <w:rsid w:val="01A72CF3"/>
    <w:rsid w:val="01F02D64"/>
    <w:rsid w:val="01FA2C82"/>
    <w:rsid w:val="020A5FDA"/>
    <w:rsid w:val="02216987"/>
    <w:rsid w:val="023B4A81"/>
    <w:rsid w:val="02D267BD"/>
    <w:rsid w:val="03425E68"/>
    <w:rsid w:val="034D4E0C"/>
    <w:rsid w:val="036208AE"/>
    <w:rsid w:val="037350E8"/>
    <w:rsid w:val="03984827"/>
    <w:rsid w:val="03E97CD4"/>
    <w:rsid w:val="03F225F2"/>
    <w:rsid w:val="041F2081"/>
    <w:rsid w:val="04333FF8"/>
    <w:rsid w:val="04592A6F"/>
    <w:rsid w:val="04794B6A"/>
    <w:rsid w:val="04D023C9"/>
    <w:rsid w:val="04EB1B5C"/>
    <w:rsid w:val="054E6B56"/>
    <w:rsid w:val="05521A04"/>
    <w:rsid w:val="05880374"/>
    <w:rsid w:val="06070EF7"/>
    <w:rsid w:val="06283DAE"/>
    <w:rsid w:val="07101FD2"/>
    <w:rsid w:val="07623293"/>
    <w:rsid w:val="07852DBD"/>
    <w:rsid w:val="08660571"/>
    <w:rsid w:val="08A85B58"/>
    <w:rsid w:val="0A072F1E"/>
    <w:rsid w:val="0A972309"/>
    <w:rsid w:val="0ACB184A"/>
    <w:rsid w:val="0ADA2C4D"/>
    <w:rsid w:val="0AEC4D2E"/>
    <w:rsid w:val="0D1557C7"/>
    <w:rsid w:val="0D481317"/>
    <w:rsid w:val="0D600E1B"/>
    <w:rsid w:val="0D64145F"/>
    <w:rsid w:val="0DA4516C"/>
    <w:rsid w:val="0E155395"/>
    <w:rsid w:val="0E2B512D"/>
    <w:rsid w:val="0E331E57"/>
    <w:rsid w:val="0F5B50E1"/>
    <w:rsid w:val="0F5E12C3"/>
    <w:rsid w:val="0FC05908"/>
    <w:rsid w:val="0FC1111B"/>
    <w:rsid w:val="100551D7"/>
    <w:rsid w:val="10C7504F"/>
    <w:rsid w:val="111E4DF7"/>
    <w:rsid w:val="12242C6A"/>
    <w:rsid w:val="13072B93"/>
    <w:rsid w:val="13C321BE"/>
    <w:rsid w:val="15B25B93"/>
    <w:rsid w:val="15EC2E77"/>
    <w:rsid w:val="16BF758C"/>
    <w:rsid w:val="17347389"/>
    <w:rsid w:val="18F033FB"/>
    <w:rsid w:val="19195F1B"/>
    <w:rsid w:val="192B1906"/>
    <w:rsid w:val="19924435"/>
    <w:rsid w:val="19ED3EA4"/>
    <w:rsid w:val="19F860DA"/>
    <w:rsid w:val="1A0C111B"/>
    <w:rsid w:val="1A194C13"/>
    <w:rsid w:val="1A3757AD"/>
    <w:rsid w:val="1A420B59"/>
    <w:rsid w:val="1A707250"/>
    <w:rsid w:val="1A9D18C0"/>
    <w:rsid w:val="1AA73709"/>
    <w:rsid w:val="1AF93BE9"/>
    <w:rsid w:val="1B3426D8"/>
    <w:rsid w:val="1B8E2369"/>
    <w:rsid w:val="1BB72D51"/>
    <w:rsid w:val="1C201300"/>
    <w:rsid w:val="1C422EA7"/>
    <w:rsid w:val="1CB96E99"/>
    <w:rsid w:val="1D177B31"/>
    <w:rsid w:val="1D857F91"/>
    <w:rsid w:val="1D8E7ABE"/>
    <w:rsid w:val="1DB76759"/>
    <w:rsid w:val="1DC539BD"/>
    <w:rsid w:val="1DCD153B"/>
    <w:rsid w:val="1E7352C5"/>
    <w:rsid w:val="1EC16A16"/>
    <w:rsid w:val="1F024855"/>
    <w:rsid w:val="1F4849A4"/>
    <w:rsid w:val="20474D7D"/>
    <w:rsid w:val="20713F99"/>
    <w:rsid w:val="20B87907"/>
    <w:rsid w:val="227C36FA"/>
    <w:rsid w:val="22B81E1A"/>
    <w:rsid w:val="231B5B56"/>
    <w:rsid w:val="232B2612"/>
    <w:rsid w:val="2371482B"/>
    <w:rsid w:val="23921496"/>
    <w:rsid w:val="23990E18"/>
    <w:rsid w:val="23C31C23"/>
    <w:rsid w:val="240C17EC"/>
    <w:rsid w:val="248E70B1"/>
    <w:rsid w:val="24A51122"/>
    <w:rsid w:val="24C83F75"/>
    <w:rsid w:val="25071D9E"/>
    <w:rsid w:val="25436F50"/>
    <w:rsid w:val="25D612CC"/>
    <w:rsid w:val="25F7011B"/>
    <w:rsid w:val="26166F7E"/>
    <w:rsid w:val="264D7D04"/>
    <w:rsid w:val="26697D7B"/>
    <w:rsid w:val="267B5D6C"/>
    <w:rsid w:val="26D7147A"/>
    <w:rsid w:val="270A2E1D"/>
    <w:rsid w:val="27BB5FB3"/>
    <w:rsid w:val="2812025A"/>
    <w:rsid w:val="286973CF"/>
    <w:rsid w:val="28AD25C1"/>
    <w:rsid w:val="28B71FCB"/>
    <w:rsid w:val="290742B7"/>
    <w:rsid w:val="293B55DD"/>
    <w:rsid w:val="29604E6D"/>
    <w:rsid w:val="2B0372D5"/>
    <w:rsid w:val="2B5B597F"/>
    <w:rsid w:val="2B8D3D81"/>
    <w:rsid w:val="2BFA7EF7"/>
    <w:rsid w:val="2C7B115A"/>
    <w:rsid w:val="2CAE2083"/>
    <w:rsid w:val="2D6630D2"/>
    <w:rsid w:val="2DC01BA9"/>
    <w:rsid w:val="2DC426B7"/>
    <w:rsid w:val="2DF74191"/>
    <w:rsid w:val="2E447CBF"/>
    <w:rsid w:val="2E666C21"/>
    <w:rsid w:val="2EAD047C"/>
    <w:rsid w:val="2EDC58F7"/>
    <w:rsid w:val="2EE4471E"/>
    <w:rsid w:val="2F316B28"/>
    <w:rsid w:val="2FB514D8"/>
    <w:rsid w:val="303F608C"/>
    <w:rsid w:val="306973AD"/>
    <w:rsid w:val="30B22AA1"/>
    <w:rsid w:val="31182D9C"/>
    <w:rsid w:val="32392EE7"/>
    <w:rsid w:val="326F1110"/>
    <w:rsid w:val="32786454"/>
    <w:rsid w:val="3288638C"/>
    <w:rsid w:val="331A227B"/>
    <w:rsid w:val="33883EFE"/>
    <w:rsid w:val="34724FED"/>
    <w:rsid w:val="357535EB"/>
    <w:rsid w:val="357B2ACF"/>
    <w:rsid w:val="3588139E"/>
    <w:rsid w:val="35A67584"/>
    <w:rsid w:val="36023D93"/>
    <w:rsid w:val="36054D3A"/>
    <w:rsid w:val="37383FE4"/>
    <w:rsid w:val="378B4C70"/>
    <w:rsid w:val="38CD06CF"/>
    <w:rsid w:val="39FD7A9B"/>
    <w:rsid w:val="3A724AED"/>
    <w:rsid w:val="3AC8130C"/>
    <w:rsid w:val="3AF915B5"/>
    <w:rsid w:val="3B3F2CD1"/>
    <w:rsid w:val="3B8D7FFD"/>
    <w:rsid w:val="3C5B30C9"/>
    <w:rsid w:val="3D321D80"/>
    <w:rsid w:val="3D6E3824"/>
    <w:rsid w:val="3DE94611"/>
    <w:rsid w:val="3DFA27B8"/>
    <w:rsid w:val="3DFF5FDB"/>
    <w:rsid w:val="3E574935"/>
    <w:rsid w:val="3F6E1ADD"/>
    <w:rsid w:val="4008635B"/>
    <w:rsid w:val="40340453"/>
    <w:rsid w:val="40534D81"/>
    <w:rsid w:val="40E502FF"/>
    <w:rsid w:val="420768A8"/>
    <w:rsid w:val="42B368C1"/>
    <w:rsid w:val="42C07EF2"/>
    <w:rsid w:val="42C85597"/>
    <w:rsid w:val="43162956"/>
    <w:rsid w:val="43943B16"/>
    <w:rsid w:val="43FD15EE"/>
    <w:rsid w:val="44661A85"/>
    <w:rsid w:val="448F4563"/>
    <w:rsid w:val="45032394"/>
    <w:rsid w:val="45EC5A79"/>
    <w:rsid w:val="466B08BE"/>
    <w:rsid w:val="466E2692"/>
    <w:rsid w:val="46D84C66"/>
    <w:rsid w:val="470F6918"/>
    <w:rsid w:val="47DA787D"/>
    <w:rsid w:val="47DB2B8D"/>
    <w:rsid w:val="47E26E94"/>
    <w:rsid w:val="48477690"/>
    <w:rsid w:val="49130F35"/>
    <w:rsid w:val="49F83FF8"/>
    <w:rsid w:val="4A5B7368"/>
    <w:rsid w:val="4AF34F14"/>
    <w:rsid w:val="4B1551B3"/>
    <w:rsid w:val="4B3740B3"/>
    <w:rsid w:val="4B584BD8"/>
    <w:rsid w:val="4BD860F8"/>
    <w:rsid w:val="4BE558AB"/>
    <w:rsid w:val="4BE722B6"/>
    <w:rsid w:val="4C3D3D97"/>
    <w:rsid w:val="4C7E2EB7"/>
    <w:rsid w:val="4D9D5FBD"/>
    <w:rsid w:val="4F017061"/>
    <w:rsid w:val="4F5004A0"/>
    <w:rsid w:val="4FB17BA2"/>
    <w:rsid w:val="50D60C20"/>
    <w:rsid w:val="5133250E"/>
    <w:rsid w:val="51F0705D"/>
    <w:rsid w:val="52214A5D"/>
    <w:rsid w:val="53105BBC"/>
    <w:rsid w:val="532D10B1"/>
    <w:rsid w:val="534E0D68"/>
    <w:rsid w:val="53EA4E40"/>
    <w:rsid w:val="54732459"/>
    <w:rsid w:val="54DC3160"/>
    <w:rsid w:val="55367FB9"/>
    <w:rsid w:val="55D975C3"/>
    <w:rsid w:val="55F852F7"/>
    <w:rsid w:val="56E11F77"/>
    <w:rsid w:val="56F7330C"/>
    <w:rsid w:val="56FB61EB"/>
    <w:rsid w:val="57610B9F"/>
    <w:rsid w:val="58880D12"/>
    <w:rsid w:val="58A27F7A"/>
    <w:rsid w:val="591A6283"/>
    <w:rsid w:val="5A0333A4"/>
    <w:rsid w:val="5B964A58"/>
    <w:rsid w:val="5BA9172E"/>
    <w:rsid w:val="5C4168D2"/>
    <w:rsid w:val="5CF04FE2"/>
    <w:rsid w:val="5D637046"/>
    <w:rsid w:val="5D692E3A"/>
    <w:rsid w:val="5D7C6D4D"/>
    <w:rsid w:val="5D967C64"/>
    <w:rsid w:val="5DA912A1"/>
    <w:rsid w:val="5DEE234C"/>
    <w:rsid w:val="5E016F47"/>
    <w:rsid w:val="5E1350F6"/>
    <w:rsid w:val="5F213987"/>
    <w:rsid w:val="5F5C7D66"/>
    <w:rsid w:val="5F6870E6"/>
    <w:rsid w:val="5FCC478F"/>
    <w:rsid w:val="60011439"/>
    <w:rsid w:val="600E0FDF"/>
    <w:rsid w:val="60A04E29"/>
    <w:rsid w:val="61630AAF"/>
    <w:rsid w:val="61FA4982"/>
    <w:rsid w:val="630F5E65"/>
    <w:rsid w:val="63434427"/>
    <w:rsid w:val="63975B50"/>
    <w:rsid w:val="639D2D8D"/>
    <w:rsid w:val="64243F39"/>
    <w:rsid w:val="65173EB3"/>
    <w:rsid w:val="65343C38"/>
    <w:rsid w:val="657707F7"/>
    <w:rsid w:val="657C7B9E"/>
    <w:rsid w:val="66093922"/>
    <w:rsid w:val="670502B9"/>
    <w:rsid w:val="68722CCD"/>
    <w:rsid w:val="68925AA2"/>
    <w:rsid w:val="68D0643D"/>
    <w:rsid w:val="68EF3803"/>
    <w:rsid w:val="699A6081"/>
    <w:rsid w:val="6AE61633"/>
    <w:rsid w:val="6D0F102B"/>
    <w:rsid w:val="6D8036BA"/>
    <w:rsid w:val="6EE90613"/>
    <w:rsid w:val="6EFB6E03"/>
    <w:rsid w:val="6FCE4E08"/>
    <w:rsid w:val="6FF43A09"/>
    <w:rsid w:val="706405A1"/>
    <w:rsid w:val="707C0BB4"/>
    <w:rsid w:val="70871AD7"/>
    <w:rsid w:val="709F1E8F"/>
    <w:rsid w:val="70A476C5"/>
    <w:rsid w:val="70DF2E13"/>
    <w:rsid w:val="72686A49"/>
    <w:rsid w:val="72712522"/>
    <w:rsid w:val="730F25D8"/>
    <w:rsid w:val="7388021C"/>
    <w:rsid w:val="74D22051"/>
    <w:rsid w:val="75366817"/>
    <w:rsid w:val="75443BA1"/>
    <w:rsid w:val="75B03A98"/>
    <w:rsid w:val="75CE18E2"/>
    <w:rsid w:val="75DD7E52"/>
    <w:rsid w:val="75FE441D"/>
    <w:rsid w:val="7677493B"/>
    <w:rsid w:val="76CD1DD7"/>
    <w:rsid w:val="7724174C"/>
    <w:rsid w:val="773C6030"/>
    <w:rsid w:val="775F24FC"/>
    <w:rsid w:val="777459D6"/>
    <w:rsid w:val="77BB1B61"/>
    <w:rsid w:val="78714779"/>
    <w:rsid w:val="78D82315"/>
    <w:rsid w:val="78DB1E6D"/>
    <w:rsid w:val="78E42C06"/>
    <w:rsid w:val="78EB3CA0"/>
    <w:rsid w:val="79D26E4F"/>
    <w:rsid w:val="7A7C01D3"/>
    <w:rsid w:val="7A902578"/>
    <w:rsid w:val="7BBE3653"/>
    <w:rsid w:val="7C0A2FD6"/>
    <w:rsid w:val="7CD80ACA"/>
    <w:rsid w:val="7E1C0932"/>
    <w:rsid w:val="7F8079A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qFormat="1" w:unhideWhenUsed="0" w:uiPriority="39" w:semiHidden="0" w:name="toc 1"/>
    <w:lsdException w:qFormat="1"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4"/>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65"/>
    <w:qFormat/>
    <w:uiPriority w:val="0"/>
    <w:pPr>
      <w:keepNext/>
      <w:keepLines/>
      <w:spacing w:before="260" w:after="260" w:line="416" w:lineRule="auto"/>
      <w:outlineLvl w:val="2"/>
    </w:pPr>
    <w:rPr>
      <w:b/>
      <w:bCs/>
      <w:sz w:val="32"/>
      <w:szCs w:val="32"/>
    </w:rPr>
  </w:style>
  <w:style w:type="paragraph" w:styleId="6">
    <w:name w:val="heading 4"/>
    <w:basedOn w:val="1"/>
    <w:next w:val="1"/>
    <w:link w:val="66"/>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8"/>
    <w:link w:val="67"/>
    <w:qFormat/>
    <w:uiPriority w:val="0"/>
    <w:pPr>
      <w:keepNext/>
      <w:keepLines/>
      <w:spacing w:before="280" w:after="290" w:line="376" w:lineRule="auto"/>
      <w:outlineLvl w:val="4"/>
    </w:pPr>
    <w:rPr>
      <w:b/>
      <w:sz w:val="28"/>
    </w:rPr>
  </w:style>
  <w:style w:type="paragraph" w:styleId="9">
    <w:name w:val="heading 6"/>
    <w:basedOn w:val="1"/>
    <w:next w:val="1"/>
    <w:link w:val="69"/>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8"/>
    <w:link w:val="70"/>
    <w:qFormat/>
    <w:uiPriority w:val="0"/>
    <w:pPr>
      <w:keepNext/>
      <w:keepLines/>
      <w:spacing w:before="240" w:after="64" w:line="320" w:lineRule="auto"/>
      <w:outlineLvl w:val="6"/>
    </w:pPr>
    <w:rPr>
      <w:b/>
      <w:sz w:val="24"/>
    </w:rPr>
  </w:style>
  <w:style w:type="paragraph" w:styleId="11">
    <w:name w:val="heading 8"/>
    <w:basedOn w:val="1"/>
    <w:next w:val="8"/>
    <w:link w:val="71"/>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8"/>
    <w:link w:val="72"/>
    <w:qFormat/>
    <w:uiPriority w:val="0"/>
    <w:pPr>
      <w:keepNext/>
      <w:keepLines/>
      <w:spacing w:before="240" w:after="64" w:line="320" w:lineRule="auto"/>
      <w:outlineLvl w:val="8"/>
    </w:pPr>
    <w:rPr>
      <w:rFonts w:ascii="Arial" w:hAnsi="Arial" w:eastAsia="黑体"/>
    </w:rPr>
  </w:style>
  <w:style w:type="character" w:default="1" w:styleId="50">
    <w:name w:val="Default Paragraph Font"/>
    <w:semiHidden/>
    <w:qFormat/>
    <w:uiPriority w:val="0"/>
  </w:style>
  <w:style w:type="table" w:default="1" w:styleId="48">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line="380" w:lineRule="exact"/>
      <w:jc w:val="both"/>
      <w:textAlignment w:val="baseline"/>
    </w:pPr>
    <w:rPr>
      <w:rFonts w:ascii="Times New Roman" w:hAnsi="Times New Roman" w:eastAsia="宋体"/>
      <w:kern w:val="2"/>
      <w:sz w:val="24"/>
      <w:szCs w:val="24"/>
      <w:lang w:val="en-US" w:eastAsia="zh-CN" w:bidi="ar-SA"/>
    </w:rPr>
  </w:style>
  <w:style w:type="paragraph" w:styleId="8">
    <w:name w:val="Normal Indent"/>
    <w:basedOn w:val="1"/>
    <w:next w:val="1"/>
    <w:link w:val="68"/>
    <w:qFormat/>
    <w:uiPriority w:val="0"/>
    <w:pPr>
      <w:ind w:firstLine="420"/>
    </w:pPr>
    <w:rPr>
      <w:szCs w:val="20"/>
    </w:rPr>
  </w:style>
  <w:style w:type="paragraph" w:styleId="13">
    <w:name w:val="List 3"/>
    <w:basedOn w:val="1"/>
    <w:qFormat/>
    <w:uiPriority w:val="0"/>
    <w:pPr>
      <w:ind w:left="100" w:leftChars="400" w:hanging="200" w:hangingChars="200"/>
    </w:pPr>
    <w:rPr>
      <w:rFonts w:ascii="宋体" w:hAnsi="Courier New"/>
      <w:szCs w:val="20"/>
    </w:rPr>
  </w:style>
  <w:style w:type="paragraph" w:styleId="14">
    <w:name w:val="table of authorities"/>
    <w:basedOn w:val="1"/>
    <w:next w:val="1"/>
    <w:qFormat/>
    <w:uiPriority w:val="0"/>
    <w:pPr>
      <w:ind w:left="420" w:leftChars="200"/>
    </w:pPr>
  </w:style>
  <w:style w:type="paragraph" w:styleId="15">
    <w:name w:val="index 8"/>
    <w:basedOn w:val="1"/>
    <w:next w:val="1"/>
    <w:qFormat/>
    <w:uiPriority w:val="99"/>
    <w:pPr>
      <w:ind w:left="1400" w:leftChars="1400"/>
    </w:pPr>
  </w:style>
  <w:style w:type="paragraph" w:styleId="16">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Document Map"/>
    <w:basedOn w:val="1"/>
    <w:link w:val="73"/>
    <w:qFormat/>
    <w:uiPriority w:val="0"/>
    <w:pPr>
      <w:shd w:val="clear" w:color="auto" w:fill="000080"/>
    </w:pPr>
  </w:style>
  <w:style w:type="paragraph" w:styleId="19">
    <w:name w:val="annotation text"/>
    <w:basedOn w:val="1"/>
    <w:link w:val="74"/>
    <w:qFormat/>
    <w:uiPriority w:val="0"/>
    <w:pPr>
      <w:jc w:val="left"/>
    </w:pPr>
  </w:style>
  <w:style w:type="paragraph" w:styleId="20">
    <w:name w:val="Body Text 3"/>
    <w:basedOn w:val="1"/>
    <w:link w:val="75"/>
    <w:qFormat/>
    <w:uiPriority w:val="0"/>
    <w:pPr>
      <w:spacing w:line="240" w:lineRule="exact"/>
    </w:pPr>
    <w:rPr>
      <w:rFonts w:ascii="宋体" w:hAnsi="宋体"/>
      <w:color w:val="000000"/>
      <w:szCs w:val="21"/>
    </w:rPr>
  </w:style>
  <w:style w:type="paragraph" w:styleId="21">
    <w:name w:val="Body Text"/>
    <w:basedOn w:val="1"/>
    <w:next w:val="1"/>
    <w:link w:val="62"/>
    <w:qFormat/>
    <w:uiPriority w:val="0"/>
    <w:pPr>
      <w:spacing w:line="380" w:lineRule="exact"/>
    </w:pPr>
    <w:rPr>
      <w:kern w:val="0"/>
      <w:sz w:val="24"/>
    </w:rPr>
  </w:style>
  <w:style w:type="paragraph" w:styleId="22">
    <w:name w:val="Body Text Indent"/>
    <w:basedOn w:val="1"/>
    <w:link w:val="76"/>
    <w:qFormat/>
    <w:uiPriority w:val="0"/>
    <w:pPr>
      <w:ind w:firstLine="830" w:firstLineChars="352"/>
    </w:pPr>
    <w:rPr>
      <w:rFonts w:ascii="仿宋_GB2312" w:eastAsia="仿宋_GB2312"/>
      <w:kern w:val="0"/>
      <w:sz w:val="32"/>
      <w:szCs w:val="20"/>
    </w:rPr>
  </w:style>
  <w:style w:type="paragraph" w:styleId="23">
    <w:name w:val="List Number 3"/>
    <w:basedOn w:val="1"/>
    <w:qFormat/>
    <w:uiPriority w:val="0"/>
    <w:pPr>
      <w:numPr>
        <w:ilvl w:val="0"/>
        <w:numId w:val="1"/>
      </w:numPr>
    </w:pPr>
  </w:style>
  <w:style w:type="paragraph" w:styleId="24">
    <w:name w:val="List 2"/>
    <w:basedOn w:val="1"/>
    <w:qFormat/>
    <w:uiPriority w:val="0"/>
    <w:pPr>
      <w:ind w:left="100" w:leftChars="200" w:hanging="200" w:hangingChars="200"/>
    </w:pPr>
    <w:rPr>
      <w:szCs w:val="20"/>
    </w:rPr>
  </w:style>
  <w:style w:type="paragraph" w:styleId="25">
    <w:name w:val="Block Text"/>
    <w:basedOn w:val="1"/>
    <w:qFormat/>
    <w:uiPriority w:val="0"/>
    <w:pPr>
      <w:widowControl/>
      <w:tabs>
        <w:tab w:val="left" w:pos="284"/>
      </w:tabs>
      <w:ind w:left="788" w:right="-594"/>
    </w:pPr>
    <w:rPr>
      <w:rFonts w:ascii="创艺繁楷体" w:eastAsia="创艺繁楷体"/>
      <w:kern w:val="0"/>
      <w:sz w:val="24"/>
      <w:szCs w:val="20"/>
      <w:lang w:eastAsia="zh-TW"/>
    </w:rPr>
  </w:style>
  <w:style w:type="paragraph" w:styleId="26">
    <w:name w:val="toc 3"/>
    <w:basedOn w:val="1"/>
    <w:next w:val="1"/>
    <w:qFormat/>
    <w:uiPriority w:val="39"/>
    <w:pPr>
      <w:ind w:left="840" w:leftChars="400"/>
    </w:pPr>
  </w:style>
  <w:style w:type="paragraph" w:styleId="27">
    <w:name w:val="Plain Text"/>
    <w:basedOn w:val="1"/>
    <w:next w:val="1"/>
    <w:link w:val="77"/>
    <w:qFormat/>
    <w:uiPriority w:val="0"/>
    <w:rPr>
      <w:rFonts w:ascii="宋体" w:hAnsi="Courier New"/>
      <w:szCs w:val="20"/>
    </w:rPr>
  </w:style>
  <w:style w:type="paragraph" w:styleId="28">
    <w:name w:val="Date"/>
    <w:basedOn w:val="1"/>
    <w:next w:val="1"/>
    <w:link w:val="78"/>
    <w:qFormat/>
    <w:uiPriority w:val="0"/>
    <w:pPr>
      <w:ind w:left="100" w:leftChars="2500"/>
    </w:pPr>
    <w:rPr>
      <w:rFonts w:ascii="宋体" w:hAnsi="Courier New"/>
      <w:kern w:val="0"/>
      <w:sz w:val="20"/>
      <w:szCs w:val="21"/>
    </w:rPr>
  </w:style>
  <w:style w:type="paragraph" w:styleId="29">
    <w:name w:val="Body Text Indent 2"/>
    <w:basedOn w:val="1"/>
    <w:link w:val="79"/>
    <w:qFormat/>
    <w:uiPriority w:val="0"/>
    <w:pPr>
      <w:spacing w:line="500" w:lineRule="exact"/>
      <w:ind w:firstLine="442" w:firstLineChars="200"/>
    </w:pPr>
    <w:rPr>
      <w:sz w:val="24"/>
      <w:szCs w:val="20"/>
    </w:rPr>
  </w:style>
  <w:style w:type="paragraph" w:styleId="30">
    <w:name w:val="Balloon Text"/>
    <w:basedOn w:val="1"/>
    <w:link w:val="80"/>
    <w:semiHidden/>
    <w:qFormat/>
    <w:uiPriority w:val="0"/>
    <w:rPr>
      <w:sz w:val="18"/>
      <w:szCs w:val="18"/>
    </w:rPr>
  </w:style>
  <w:style w:type="paragraph" w:styleId="31">
    <w:name w:val="footer"/>
    <w:basedOn w:val="1"/>
    <w:next w:val="1"/>
    <w:link w:val="81"/>
    <w:qFormat/>
    <w:uiPriority w:val="0"/>
    <w:pPr>
      <w:tabs>
        <w:tab w:val="center" w:pos="4153"/>
        <w:tab w:val="right" w:pos="8306"/>
      </w:tabs>
      <w:snapToGrid w:val="0"/>
      <w:jc w:val="left"/>
    </w:pPr>
    <w:rPr>
      <w:sz w:val="18"/>
      <w:szCs w:val="18"/>
    </w:rPr>
  </w:style>
  <w:style w:type="paragraph" w:styleId="32">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List"/>
    <w:basedOn w:val="1"/>
    <w:qFormat/>
    <w:uiPriority w:val="0"/>
    <w:pPr>
      <w:ind w:left="200" w:hanging="200" w:hangingChars="200"/>
    </w:pPr>
    <w:rPr>
      <w:sz w:val="28"/>
    </w:rPr>
  </w:style>
  <w:style w:type="paragraph" w:styleId="35">
    <w:name w:val="Body Text Indent 3"/>
    <w:basedOn w:val="1"/>
    <w:link w:val="83"/>
    <w:qFormat/>
    <w:uiPriority w:val="0"/>
    <w:pPr>
      <w:spacing w:after="120"/>
      <w:ind w:left="420" w:leftChars="200"/>
    </w:pPr>
    <w:rPr>
      <w:kern w:val="0"/>
      <w:sz w:val="16"/>
      <w:szCs w:val="16"/>
    </w:rPr>
  </w:style>
  <w:style w:type="paragraph" w:styleId="36">
    <w:name w:val="toc 2"/>
    <w:basedOn w:val="1"/>
    <w:next w:val="1"/>
    <w:unhideWhenUsed/>
    <w:qFormat/>
    <w:uiPriority w:val="0"/>
    <w:pPr>
      <w:ind w:left="420" w:leftChars="200"/>
    </w:pPr>
  </w:style>
  <w:style w:type="paragraph" w:styleId="37">
    <w:name w:val="toc 9"/>
    <w:basedOn w:val="1"/>
    <w:next w:val="1"/>
    <w:qFormat/>
    <w:uiPriority w:val="0"/>
    <w:pPr>
      <w:ind w:left="3360" w:leftChars="1600"/>
    </w:pPr>
  </w:style>
  <w:style w:type="paragraph" w:styleId="38">
    <w:name w:val="Body Text 2"/>
    <w:basedOn w:val="1"/>
    <w:link w:val="84"/>
    <w:qFormat/>
    <w:uiPriority w:val="0"/>
    <w:pPr>
      <w:spacing w:after="120" w:line="480" w:lineRule="auto"/>
    </w:pPr>
    <w:rPr>
      <w:kern w:val="0"/>
      <w:sz w:val="20"/>
    </w:rPr>
  </w:style>
  <w:style w:type="paragraph" w:styleId="39">
    <w:name w:val="List Continue 2"/>
    <w:basedOn w:val="1"/>
    <w:qFormat/>
    <w:uiPriority w:val="0"/>
    <w:pPr>
      <w:spacing w:after="120"/>
      <w:ind w:left="840" w:leftChars="400"/>
    </w:pPr>
    <w:rPr>
      <w:rFonts w:ascii="宋体" w:hAnsi="Courier New"/>
      <w:szCs w:val="20"/>
    </w:rPr>
  </w:style>
  <w:style w:type="paragraph" w:styleId="40">
    <w:name w:val="Message Header"/>
    <w:basedOn w:val="1"/>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Cambria" w:hAnsi="Cambria"/>
    </w:rPr>
  </w:style>
  <w:style w:type="paragraph" w:styleId="41">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2">
    <w:name w:val="Normal (Web)"/>
    <w:basedOn w:val="1"/>
    <w:next w:val="1"/>
    <w:unhideWhenUsed/>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pPr>
      <w:spacing w:line="400" w:lineRule="exact"/>
      <w:ind w:firstLine="420" w:firstLineChars="200"/>
    </w:pPr>
    <w:rPr>
      <w:rFonts w:ascii="宋体" w:hAnsi="Courier New"/>
      <w:b/>
      <w:szCs w:val="20"/>
    </w:rPr>
  </w:style>
  <w:style w:type="paragraph" w:styleId="44">
    <w:name w:val="Title"/>
    <w:basedOn w:val="1"/>
    <w:next w:val="1"/>
    <w:link w:val="86"/>
    <w:qFormat/>
    <w:uiPriority w:val="0"/>
    <w:pPr>
      <w:spacing w:before="240" w:after="60"/>
      <w:jc w:val="center"/>
      <w:outlineLvl w:val="0"/>
    </w:pPr>
    <w:rPr>
      <w:rFonts w:ascii="等线 Light" w:hAnsi="等线 Light"/>
      <w:b/>
      <w:bCs/>
      <w:sz w:val="32"/>
      <w:szCs w:val="32"/>
    </w:rPr>
  </w:style>
  <w:style w:type="paragraph" w:styleId="45">
    <w:name w:val="annotation subject"/>
    <w:basedOn w:val="19"/>
    <w:next w:val="19"/>
    <w:link w:val="87"/>
    <w:semiHidden/>
    <w:qFormat/>
    <w:uiPriority w:val="0"/>
    <w:rPr>
      <w:b/>
      <w:bCs/>
    </w:rPr>
  </w:style>
  <w:style w:type="paragraph" w:styleId="46">
    <w:name w:val="Body Text First Indent"/>
    <w:basedOn w:val="21"/>
    <w:unhideWhenUsed/>
    <w:qFormat/>
    <w:uiPriority w:val="99"/>
    <w:pPr>
      <w:ind w:firstLine="420" w:firstLineChars="100"/>
    </w:pPr>
  </w:style>
  <w:style w:type="paragraph" w:styleId="47">
    <w:name w:val="Body Text First Indent 2"/>
    <w:basedOn w:val="1"/>
    <w:qFormat/>
    <w:uiPriority w:val="0"/>
    <w:pPr>
      <w:spacing w:after="120"/>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rPr>
  </w:style>
  <w:style w:type="character" w:styleId="52">
    <w:name w:val="page number"/>
    <w:qFormat/>
    <w:uiPriority w:val="0"/>
  </w:style>
  <w:style w:type="character" w:styleId="53">
    <w:name w:val="FollowedHyperlink"/>
    <w:qFormat/>
    <w:uiPriority w:val="0"/>
    <w:rPr>
      <w:color w:val="333333"/>
      <w:u w:val="none"/>
    </w:rPr>
  </w:style>
  <w:style w:type="character" w:styleId="54">
    <w:name w:val="Emphasis"/>
    <w:qFormat/>
    <w:uiPriority w:val="0"/>
  </w:style>
  <w:style w:type="character" w:styleId="55">
    <w:name w:val="HTML Definition"/>
    <w:qFormat/>
    <w:uiPriority w:val="0"/>
  </w:style>
  <w:style w:type="character" w:styleId="56">
    <w:name w:val="HTML Acronym"/>
    <w:qFormat/>
    <w:uiPriority w:val="0"/>
  </w:style>
  <w:style w:type="character" w:styleId="57">
    <w:name w:val="HTML Variable"/>
    <w:qFormat/>
    <w:uiPriority w:val="0"/>
  </w:style>
  <w:style w:type="character" w:styleId="58">
    <w:name w:val="Hyperlink"/>
    <w:qFormat/>
    <w:uiPriority w:val="99"/>
    <w:rPr>
      <w:color w:val="333333"/>
      <w:u w:val="none"/>
    </w:rPr>
  </w:style>
  <w:style w:type="character" w:styleId="59">
    <w:name w:val="HTML Code"/>
    <w:qFormat/>
    <w:uiPriority w:val="0"/>
    <w:rPr>
      <w:rFonts w:ascii="Courier New" w:hAnsi="Courier New"/>
      <w:color w:val="505050"/>
      <w:sz w:val="24"/>
      <w:szCs w:val="24"/>
    </w:rPr>
  </w:style>
  <w:style w:type="character" w:styleId="60">
    <w:name w:val="annotation reference"/>
    <w:qFormat/>
    <w:uiPriority w:val="0"/>
    <w:rPr>
      <w:sz w:val="21"/>
      <w:szCs w:val="21"/>
    </w:rPr>
  </w:style>
  <w:style w:type="character" w:styleId="61">
    <w:name w:val="HTML Cite"/>
    <w:qFormat/>
    <w:uiPriority w:val="0"/>
  </w:style>
  <w:style w:type="character" w:customStyle="1" w:styleId="62">
    <w:name w:val="正文文本 字符1"/>
    <w:link w:val="21"/>
    <w:qFormat/>
    <w:uiPriority w:val="99"/>
    <w:rPr>
      <w:sz w:val="21"/>
      <w:szCs w:val="21"/>
    </w:rPr>
  </w:style>
  <w:style w:type="character" w:customStyle="1" w:styleId="63">
    <w:name w:val="标题 1 字符"/>
    <w:link w:val="3"/>
    <w:qFormat/>
    <w:uiPriority w:val="0"/>
    <w:rPr>
      <w:b/>
      <w:bCs/>
      <w:kern w:val="44"/>
      <w:sz w:val="44"/>
      <w:szCs w:val="44"/>
    </w:rPr>
  </w:style>
  <w:style w:type="character" w:customStyle="1" w:styleId="64">
    <w:name w:val="标题 2 字符"/>
    <w:link w:val="4"/>
    <w:qFormat/>
    <w:uiPriority w:val="0"/>
    <w:rPr>
      <w:rFonts w:ascii="Arial" w:hAnsi="Arial" w:eastAsia="黑体"/>
      <w:b/>
      <w:bCs/>
      <w:sz w:val="32"/>
      <w:szCs w:val="32"/>
    </w:rPr>
  </w:style>
  <w:style w:type="character" w:customStyle="1" w:styleId="65">
    <w:name w:val="标题 3 字符"/>
    <w:link w:val="5"/>
    <w:qFormat/>
    <w:uiPriority w:val="0"/>
    <w:rPr>
      <w:b/>
      <w:bCs/>
      <w:kern w:val="2"/>
      <w:sz w:val="32"/>
      <w:szCs w:val="32"/>
    </w:rPr>
  </w:style>
  <w:style w:type="character" w:customStyle="1" w:styleId="66">
    <w:name w:val="标题 4 字符"/>
    <w:link w:val="6"/>
    <w:qFormat/>
    <w:uiPriority w:val="0"/>
    <w:rPr>
      <w:rFonts w:ascii="Arial" w:hAnsi="Arial" w:eastAsia="黑体"/>
      <w:b/>
      <w:bCs/>
      <w:kern w:val="2"/>
      <w:sz w:val="28"/>
      <w:szCs w:val="28"/>
    </w:rPr>
  </w:style>
  <w:style w:type="character" w:customStyle="1" w:styleId="67">
    <w:name w:val="标题 5 字符"/>
    <w:link w:val="7"/>
    <w:qFormat/>
    <w:uiPriority w:val="0"/>
    <w:rPr>
      <w:b/>
      <w:kern w:val="2"/>
      <w:sz w:val="28"/>
      <w:szCs w:val="24"/>
    </w:rPr>
  </w:style>
  <w:style w:type="character" w:customStyle="1" w:styleId="68">
    <w:name w:val="正文缩进 字符"/>
    <w:link w:val="8"/>
    <w:qFormat/>
    <w:locked/>
    <w:uiPriority w:val="0"/>
    <w:rPr>
      <w:rFonts w:eastAsia="宋体"/>
      <w:kern w:val="2"/>
      <w:sz w:val="21"/>
      <w:lang w:val="en-US" w:eastAsia="zh-CN" w:bidi="ar-SA"/>
    </w:rPr>
  </w:style>
  <w:style w:type="character" w:customStyle="1" w:styleId="69">
    <w:name w:val="标题 6 字符"/>
    <w:link w:val="9"/>
    <w:qFormat/>
    <w:uiPriority w:val="0"/>
    <w:rPr>
      <w:rFonts w:ascii="Arial" w:hAnsi="Arial" w:eastAsia="黑体"/>
      <w:b/>
      <w:bCs/>
      <w:kern w:val="2"/>
      <w:sz w:val="24"/>
      <w:szCs w:val="24"/>
    </w:rPr>
  </w:style>
  <w:style w:type="character" w:customStyle="1" w:styleId="70">
    <w:name w:val="标题 7 字符"/>
    <w:link w:val="10"/>
    <w:qFormat/>
    <w:uiPriority w:val="0"/>
    <w:rPr>
      <w:b/>
      <w:kern w:val="2"/>
      <w:sz w:val="24"/>
      <w:szCs w:val="24"/>
    </w:rPr>
  </w:style>
  <w:style w:type="character" w:customStyle="1" w:styleId="71">
    <w:name w:val="标题 8 字符"/>
    <w:link w:val="11"/>
    <w:qFormat/>
    <w:uiPriority w:val="0"/>
    <w:rPr>
      <w:rFonts w:ascii="Arial" w:hAnsi="Arial" w:eastAsia="黑体"/>
      <w:kern w:val="2"/>
      <w:sz w:val="24"/>
      <w:szCs w:val="24"/>
    </w:rPr>
  </w:style>
  <w:style w:type="character" w:customStyle="1" w:styleId="72">
    <w:name w:val="标题 9 字符"/>
    <w:link w:val="12"/>
    <w:qFormat/>
    <w:uiPriority w:val="0"/>
    <w:rPr>
      <w:rFonts w:ascii="Arial" w:hAnsi="Arial" w:eastAsia="黑体"/>
      <w:kern w:val="2"/>
      <w:sz w:val="21"/>
      <w:szCs w:val="24"/>
    </w:rPr>
  </w:style>
  <w:style w:type="character" w:customStyle="1" w:styleId="73">
    <w:name w:val="文档结构图 字符"/>
    <w:link w:val="18"/>
    <w:qFormat/>
    <w:uiPriority w:val="0"/>
    <w:rPr>
      <w:kern w:val="2"/>
      <w:sz w:val="21"/>
      <w:szCs w:val="24"/>
      <w:shd w:val="clear" w:color="auto" w:fill="000080"/>
    </w:rPr>
  </w:style>
  <w:style w:type="character" w:customStyle="1" w:styleId="74">
    <w:name w:val="批注文字 字符"/>
    <w:link w:val="19"/>
    <w:qFormat/>
    <w:uiPriority w:val="0"/>
    <w:rPr>
      <w:rFonts w:eastAsia="宋体"/>
      <w:kern w:val="2"/>
      <w:sz w:val="21"/>
      <w:szCs w:val="24"/>
      <w:lang w:val="en-US" w:eastAsia="zh-CN" w:bidi="ar-SA"/>
    </w:rPr>
  </w:style>
  <w:style w:type="character" w:customStyle="1" w:styleId="75">
    <w:name w:val="正文文本 3 字符"/>
    <w:link w:val="20"/>
    <w:qFormat/>
    <w:uiPriority w:val="0"/>
    <w:rPr>
      <w:rFonts w:ascii="宋体" w:hAnsi="宋体"/>
      <w:color w:val="000000"/>
      <w:kern w:val="2"/>
      <w:sz w:val="21"/>
      <w:szCs w:val="21"/>
    </w:rPr>
  </w:style>
  <w:style w:type="character" w:customStyle="1" w:styleId="76">
    <w:name w:val="正文文本缩进 字符"/>
    <w:link w:val="22"/>
    <w:qFormat/>
    <w:uiPriority w:val="0"/>
    <w:rPr>
      <w:rFonts w:ascii="仿宋_GB2312" w:eastAsia="仿宋_GB2312"/>
      <w:sz w:val="32"/>
    </w:rPr>
  </w:style>
  <w:style w:type="character" w:customStyle="1" w:styleId="77">
    <w:name w:val="纯文本 字符"/>
    <w:link w:val="27"/>
    <w:qFormat/>
    <w:uiPriority w:val="99"/>
    <w:rPr>
      <w:rFonts w:ascii="宋体" w:hAnsi="Courier New" w:eastAsia="宋体"/>
      <w:kern w:val="2"/>
      <w:sz w:val="21"/>
      <w:lang w:val="en-US" w:eastAsia="zh-CN" w:bidi="ar-SA"/>
    </w:rPr>
  </w:style>
  <w:style w:type="character" w:customStyle="1" w:styleId="78">
    <w:name w:val="日期 字符"/>
    <w:link w:val="28"/>
    <w:qFormat/>
    <w:uiPriority w:val="0"/>
    <w:rPr>
      <w:rFonts w:ascii="宋体" w:hAnsi="Courier New"/>
      <w:szCs w:val="21"/>
    </w:rPr>
  </w:style>
  <w:style w:type="character" w:customStyle="1" w:styleId="79">
    <w:name w:val="正文文本缩进 2 字符"/>
    <w:link w:val="29"/>
    <w:qFormat/>
    <w:uiPriority w:val="0"/>
    <w:rPr>
      <w:kern w:val="2"/>
      <w:sz w:val="24"/>
    </w:rPr>
  </w:style>
  <w:style w:type="character" w:customStyle="1" w:styleId="80">
    <w:name w:val="批注框文本 字符"/>
    <w:link w:val="30"/>
    <w:semiHidden/>
    <w:qFormat/>
    <w:uiPriority w:val="0"/>
    <w:rPr>
      <w:kern w:val="2"/>
      <w:sz w:val="18"/>
      <w:szCs w:val="18"/>
    </w:rPr>
  </w:style>
  <w:style w:type="character" w:customStyle="1" w:styleId="81">
    <w:name w:val="页脚 字符"/>
    <w:link w:val="31"/>
    <w:qFormat/>
    <w:uiPriority w:val="0"/>
    <w:rPr>
      <w:kern w:val="2"/>
      <w:sz w:val="18"/>
      <w:szCs w:val="18"/>
    </w:rPr>
  </w:style>
  <w:style w:type="character" w:customStyle="1" w:styleId="82">
    <w:name w:val="页眉 字符"/>
    <w:link w:val="32"/>
    <w:qFormat/>
    <w:uiPriority w:val="0"/>
    <w:rPr>
      <w:kern w:val="2"/>
      <w:sz w:val="18"/>
      <w:szCs w:val="18"/>
    </w:rPr>
  </w:style>
  <w:style w:type="character" w:customStyle="1" w:styleId="83">
    <w:name w:val="正文文本缩进 3 字符"/>
    <w:link w:val="35"/>
    <w:qFormat/>
    <w:uiPriority w:val="0"/>
    <w:rPr>
      <w:sz w:val="16"/>
      <w:szCs w:val="16"/>
    </w:rPr>
  </w:style>
  <w:style w:type="character" w:customStyle="1" w:styleId="84">
    <w:name w:val="正文文本 2 字符"/>
    <w:link w:val="38"/>
    <w:qFormat/>
    <w:uiPriority w:val="0"/>
    <w:rPr>
      <w:szCs w:val="24"/>
    </w:rPr>
  </w:style>
  <w:style w:type="character" w:customStyle="1" w:styleId="85">
    <w:name w:val="HTML 预设格式 字符"/>
    <w:link w:val="41"/>
    <w:qFormat/>
    <w:uiPriority w:val="0"/>
    <w:rPr>
      <w:rFonts w:ascii="黑体" w:hAnsi="Courier New" w:eastAsia="黑体" w:cs="Courier New"/>
    </w:rPr>
  </w:style>
  <w:style w:type="character" w:customStyle="1" w:styleId="86">
    <w:name w:val="标题 字符"/>
    <w:link w:val="44"/>
    <w:qFormat/>
    <w:uiPriority w:val="0"/>
    <w:rPr>
      <w:rFonts w:ascii="等线 Light" w:hAnsi="等线 Light" w:cs="Times New Roman"/>
      <w:b/>
      <w:bCs/>
      <w:kern w:val="2"/>
      <w:sz w:val="32"/>
      <w:szCs w:val="32"/>
    </w:rPr>
  </w:style>
  <w:style w:type="character" w:customStyle="1" w:styleId="87">
    <w:name w:val="批注主题 字符"/>
    <w:link w:val="45"/>
    <w:semiHidden/>
    <w:qFormat/>
    <w:uiPriority w:val="0"/>
    <w:rPr>
      <w:b/>
      <w:bCs/>
      <w:kern w:val="2"/>
      <w:sz w:val="21"/>
      <w:szCs w:val="24"/>
    </w:rPr>
  </w:style>
  <w:style w:type="character" w:customStyle="1" w:styleId="88">
    <w:name w:val="正文文本缩进 2 Char1"/>
    <w:qFormat/>
    <w:uiPriority w:val="0"/>
    <w:rPr>
      <w:kern w:val="2"/>
      <w:sz w:val="21"/>
      <w:szCs w:val="24"/>
    </w:rPr>
  </w:style>
  <w:style w:type="character" w:customStyle="1" w:styleId="89">
    <w:name w:val="hei16b"/>
    <w:qFormat/>
    <w:uiPriority w:val="0"/>
  </w:style>
  <w:style w:type="character" w:customStyle="1" w:styleId="90">
    <w:name w:val="daohang style17"/>
    <w:qFormat/>
    <w:uiPriority w:val="0"/>
  </w:style>
  <w:style w:type="character" w:customStyle="1" w:styleId="91">
    <w:name w:val="style9"/>
    <w:qFormat/>
    <w:uiPriority w:val="0"/>
  </w:style>
  <w:style w:type="character" w:customStyle="1" w:styleId="92">
    <w:name w:val="close"/>
    <w:qFormat/>
    <w:uiPriority w:val="0"/>
  </w:style>
  <w:style w:type="character" w:customStyle="1" w:styleId="93">
    <w:name w:val="text"/>
    <w:qFormat/>
    <w:uiPriority w:val="0"/>
    <w:rPr>
      <w:rFonts w:cs="Times New Roman"/>
    </w:rPr>
  </w:style>
  <w:style w:type="character" w:customStyle="1" w:styleId="94">
    <w:name w:val="正文文本 Char1"/>
    <w:qFormat/>
    <w:uiPriority w:val="0"/>
    <w:rPr>
      <w:kern w:val="2"/>
      <w:sz w:val="21"/>
      <w:szCs w:val="24"/>
    </w:rPr>
  </w:style>
  <w:style w:type="character" w:customStyle="1" w:styleId="95">
    <w:name w:val="apple-converted-space"/>
    <w:qFormat/>
    <w:uiPriority w:val="0"/>
  </w:style>
  <w:style w:type="character" w:customStyle="1" w:styleId="96">
    <w:name w:val=" Char Char22"/>
    <w:qFormat/>
    <w:uiPriority w:val="0"/>
    <w:rPr>
      <w:rFonts w:eastAsia="宋体"/>
      <w:b/>
      <w:bCs/>
      <w:kern w:val="2"/>
      <w:sz w:val="32"/>
      <w:szCs w:val="32"/>
      <w:lang w:val="en-US" w:eastAsia="zh-CN" w:bidi="ar-SA"/>
    </w:rPr>
  </w:style>
  <w:style w:type="character" w:customStyle="1" w:styleId="97">
    <w:name w:val="textcontents"/>
    <w:qFormat/>
    <w:uiPriority w:val="0"/>
  </w:style>
  <w:style w:type="character" w:customStyle="1" w:styleId="98">
    <w:name w:val="正文文本 字符"/>
    <w:qFormat/>
    <w:uiPriority w:val="0"/>
    <w:rPr>
      <w:sz w:val="24"/>
      <w:szCs w:val="24"/>
    </w:rPr>
  </w:style>
  <w:style w:type="character" w:customStyle="1" w:styleId="99">
    <w:name w:val="链接"/>
    <w:qFormat/>
    <w:uiPriority w:val="0"/>
    <w:rPr>
      <w:rFonts w:ascii="Times New Roman" w:eastAsia="宋体"/>
      <w:color w:val="0000FF"/>
      <w:sz w:val="21"/>
      <w:u w:val="single" w:color="0000FF"/>
      <w:vertAlign w:val="baseline"/>
      <w:lang w:val="en-US" w:eastAsia="zh-CN"/>
    </w:rPr>
  </w:style>
  <w:style w:type="character" w:customStyle="1" w:styleId="100">
    <w:name w:val="huei12b1"/>
    <w:qFormat/>
    <w:uiPriority w:val="0"/>
    <w:rPr>
      <w:b/>
      <w:bCs/>
      <w:color w:val="333333"/>
      <w:sz w:val="18"/>
      <w:szCs w:val="18"/>
    </w:rPr>
  </w:style>
  <w:style w:type="character" w:customStyle="1" w:styleId="101">
    <w:name w:val="s23"/>
    <w:qFormat/>
    <w:uiPriority w:val="0"/>
    <w:rPr>
      <w:sz w:val="18"/>
      <w:szCs w:val="18"/>
    </w:rPr>
  </w:style>
  <w:style w:type="character" w:customStyle="1" w:styleId="102">
    <w:name w:val="font01"/>
    <w:qFormat/>
    <w:uiPriority w:val="0"/>
    <w:rPr>
      <w:rFonts w:hint="eastAsia" w:ascii="宋体" w:hAnsi="宋体" w:eastAsia="宋体" w:cs="宋体"/>
      <w:color w:val="000000"/>
      <w:sz w:val="21"/>
      <w:szCs w:val="21"/>
      <w:u w:val="none"/>
      <w:vertAlign w:val="superscript"/>
    </w:rPr>
  </w:style>
  <w:style w:type="character" w:customStyle="1" w:styleId="103">
    <w:name w:val=" Char Char9"/>
    <w:qFormat/>
    <w:uiPriority w:val="0"/>
    <w:rPr>
      <w:rFonts w:eastAsia="宋体"/>
      <w:b/>
      <w:bCs/>
      <w:kern w:val="2"/>
      <w:sz w:val="21"/>
      <w:szCs w:val="24"/>
      <w:lang w:val="en-US" w:eastAsia="zh-CN" w:bidi="ar-SA"/>
    </w:rPr>
  </w:style>
  <w:style w:type="character" w:customStyle="1" w:styleId="104">
    <w:name w:val="font51"/>
    <w:qFormat/>
    <w:uiPriority w:val="0"/>
    <w:rPr>
      <w:rFonts w:hint="eastAsia" w:ascii="宋体" w:hAnsi="宋体" w:eastAsia="宋体" w:cs="宋体"/>
      <w:color w:val="000000"/>
      <w:sz w:val="21"/>
      <w:szCs w:val="21"/>
      <w:u w:val="none"/>
      <w:vertAlign w:val="superscript"/>
    </w:rPr>
  </w:style>
  <w:style w:type="character" w:customStyle="1" w:styleId="105">
    <w:name w:val="close8"/>
    <w:qFormat/>
    <w:uiPriority w:val="0"/>
  </w:style>
  <w:style w:type="character" w:customStyle="1" w:styleId="106">
    <w:name w:val="纯文本 Char"/>
    <w:qFormat/>
    <w:uiPriority w:val="0"/>
    <w:rPr>
      <w:rFonts w:ascii="宋体" w:hAnsi="Courier New" w:eastAsia="宋体"/>
      <w:kern w:val="2"/>
      <w:sz w:val="21"/>
      <w:lang w:val="en-US" w:eastAsia="zh-CN" w:bidi="ar-SA"/>
    </w:rPr>
  </w:style>
  <w:style w:type="character" w:customStyle="1" w:styleId="107">
    <w:name w:val="qowt-font4"/>
    <w:qFormat/>
    <w:uiPriority w:val="0"/>
  </w:style>
  <w:style w:type="character" w:customStyle="1" w:styleId="108">
    <w:name w:val="Char Char2"/>
    <w:qFormat/>
    <w:uiPriority w:val="0"/>
    <w:rPr>
      <w:b/>
      <w:bCs/>
      <w:kern w:val="2"/>
      <w:sz w:val="32"/>
      <w:szCs w:val="32"/>
    </w:rPr>
  </w:style>
  <w:style w:type="character" w:customStyle="1" w:styleId="109">
    <w:name w:val="arr"/>
    <w:qFormat/>
    <w:uiPriority w:val="0"/>
  </w:style>
  <w:style w:type="character" w:customStyle="1" w:styleId="110">
    <w:name w:val="small"/>
    <w:qFormat/>
    <w:uiPriority w:val="0"/>
  </w:style>
  <w:style w:type="character" w:customStyle="1" w:styleId="111">
    <w:name w:val=" Char Char19"/>
    <w:qFormat/>
    <w:uiPriority w:val="0"/>
    <w:rPr>
      <w:rFonts w:ascii="Arial" w:hAnsi="Arial" w:eastAsia="黑体"/>
      <w:b/>
      <w:bCs/>
      <w:kern w:val="2"/>
      <w:sz w:val="24"/>
      <w:szCs w:val="24"/>
      <w:lang w:val="en-US" w:eastAsia="zh-CN" w:bidi="ar-SA"/>
    </w:rPr>
  </w:style>
  <w:style w:type="character" w:customStyle="1" w:styleId="112">
    <w:name w:val="style61"/>
    <w:qFormat/>
    <w:uiPriority w:val="0"/>
    <w:rPr>
      <w:color w:val="FAB420"/>
    </w:rPr>
  </w:style>
  <w:style w:type="character" w:customStyle="1" w:styleId="113">
    <w:name w:val=" Char Char14"/>
    <w:qFormat/>
    <w:uiPriority w:val="0"/>
    <w:rPr>
      <w:rFonts w:ascii="Calibri" w:hAnsi="Calibri" w:eastAsia="宋体"/>
      <w:kern w:val="2"/>
      <w:sz w:val="18"/>
      <w:szCs w:val="18"/>
      <w:lang w:val="en-US" w:eastAsia="zh-CN" w:bidi="ar-SA"/>
    </w:rPr>
  </w:style>
  <w:style w:type="character" w:customStyle="1" w:styleId="114">
    <w:name w:val=" Char Char11"/>
    <w:qFormat/>
    <w:uiPriority w:val="0"/>
    <w:rPr>
      <w:rFonts w:eastAsia="宋体"/>
      <w:kern w:val="2"/>
      <w:sz w:val="21"/>
      <w:szCs w:val="24"/>
      <w:lang w:val="en-US" w:eastAsia="zh-CN" w:bidi="ar-SA"/>
    </w:rPr>
  </w:style>
  <w:style w:type="character" w:customStyle="1" w:styleId="115">
    <w:name w:val="apple-style-span"/>
    <w:qFormat/>
    <w:uiPriority w:val="0"/>
    <w:rPr>
      <w:rFonts w:cs="Times New Roman"/>
    </w:rPr>
  </w:style>
  <w:style w:type="character" w:customStyle="1" w:styleId="116">
    <w:name w:val="纯文本 字符1"/>
    <w:qFormat/>
    <w:uiPriority w:val="0"/>
    <w:rPr>
      <w:rFonts w:ascii="宋体" w:hAnsi="Courier New" w:eastAsia="宋体"/>
      <w:kern w:val="2"/>
      <w:sz w:val="21"/>
      <w:lang w:val="en-US" w:eastAsia="zh-CN" w:bidi="ar-SA"/>
    </w:rPr>
  </w:style>
  <w:style w:type="character" w:customStyle="1" w:styleId="117">
    <w:name w:val="font61"/>
    <w:qFormat/>
    <w:uiPriority w:val="0"/>
    <w:rPr>
      <w:rFonts w:hint="default" w:ascii="Times New Roman" w:hAnsi="Times New Roman" w:cs="Times New Roman"/>
      <w:color w:val="000000"/>
      <w:sz w:val="21"/>
      <w:szCs w:val="21"/>
      <w:u w:val="none"/>
    </w:rPr>
  </w:style>
  <w:style w:type="character" w:customStyle="1" w:styleId="118">
    <w:name w:val="font71"/>
    <w:qFormat/>
    <w:uiPriority w:val="0"/>
    <w:rPr>
      <w:rFonts w:hint="eastAsia" w:ascii="宋体" w:hAnsi="宋体" w:eastAsia="宋体" w:cs="宋体"/>
      <w:color w:val="000000"/>
      <w:sz w:val="21"/>
      <w:szCs w:val="21"/>
      <w:u w:val="none"/>
    </w:rPr>
  </w:style>
  <w:style w:type="character" w:customStyle="1" w:styleId="119">
    <w:name w:val="font11"/>
    <w:qFormat/>
    <w:uiPriority w:val="0"/>
    <w:rPr>
      <w:rFonts w:hint="eastAsia" w:ascii="宋体" w:hAnsi="宋体" w:eastAsia="宋体" w:cs="宋体"/>
      <w:color w:val="000000"/>
      <w:sz w:val="22"/>
      <w:szCs w:val="22"/>
      <w:u w:val="none"/>
    </w:rPr>
  </w:style>
  <w:style w:type="character" w:customStyle="1" w:styleId="120">
    <w:name w:val="contentheaderrev1"/>
    <w:qFormat/>
    <w:uiPriority w:val="0"/>
    <w:rPr>
      <w:rFonts w:hint="default" w:ascii="Arial" w:hAnsi="Arial" w:cs="Arial"/>
      <w:b/>
      <w:bCs/>
      <w:color w:val="FFFFFF"/>
      <w:sz w:val="18"/>
      <w:szCs w:val="18"/>
      <w:u w:val="none"/>
    </w:rPr>
  </w:style>
  <w:style w:type="character" w:customStyle="1" w:styleId="121">
    <w:name w:val="font31"/>
    <w:qFormat/>
    <w:uiPriority w:val="0"/>
    <w:rPr>
      <w:rFonts w:hint="default" w:ascii="Arial Narrow" w:hAnsi="Arial Narrow" w:eastAsia="Arial Narrow" w:cs="Arial Narrow"/>
      <w:color w:val="FF0000"/>
      <w:sz w:val="22"/>
      <w:szCs w:val="22"/>
      <w:u w:val="none"/>
    </w:rPr>
  </w:style>
  <w:style w:type="character" w:customStyle="1" w:styleId="122">
    <w:name w:val="style18"/>
    <w:qFormat/>
    <w:uiPriority w:val="0"/>
  </w:style>
  <w:style w:type="character" w:customStyle="1" w:styleId="123">
    <w:name w:val="Char Char10"/>
    <w:qFormat/>
    <w:uiPriority w:val="0"/>
    <w:rPr>
      <w:rFonts w:ascii="宋体" w:hAnsi="Courier New" w:eastAsia="宋体"/>
      <w:szCs w:val="21"/>
      <w:lang w:bidi="ar-SA"/>
    </w:rPr>
  </w:style>
  <w:style w:type="character" w:customStyle="1" w:styleId="124">
    <w:name w:val="正文文本 2 Char1"/>
    <w:qFormat/>
    <w:uiPriority w:val="0"/>
    <w:rPr>
      <w:kern w:val="2"/>
      <w:sz w:val="21"/>
      <w:szCs w:val="24"/>
    </w:rPr>
  </w:style>
  <w:style w:type="character" w:customStyle="1" w:styleId="125">
    <w:name w:val="font-title-blue-021"/>
    <w:qFormat/>
    <w:uiPriority w:val="0"/>
    <w:rPr>
      <w:b/>
      <w:bCs/>
      <w:color w:val="005DC4"/>
      <w:sz w:val="21"/>
      <w:szCs w:val="21"/>
    </w:rPr>
  </w:style>
  <w:style w:type="character" w:customStyle="1" w:styleId="126">
    <w:name w:val="font41"/>
    <w:qFormat/>
    <w:uiPriority w:val="0"/>
    <w:rPr>
      <w:rFonts w:hint="eastAsia" w:ascii="宋体" w:hAnsi="宋体" w:eastAsia="宋体" w:cs="宋体"/>
      <w:color w:val="FF0000"/>
      <w:sz w:val="22"/>
      <w:szCs w:val="22"/>
      <w:u w:val="none"/>
    </w:rPr>
  </w:style>
  <w:style w:type="character" w:customStyle="1" w:styleId="127">
    <w:name w:val="font141"/>
    <w:qFormat/>
    <w:uiPriority w:val="0"/>
    <w:rPr>
      <w:rFonts w:hint="default" w:ascii="Verdana" w:hAnsi="Verdana"/>
      <w:b/>
      <w:bCs/>
      <w:color w:val="585858"/>
      <w:sz w:val="18"/>
      <w:szCs w:val="18"/>
      <w:u w:val="none"/>
    </w:rPr>
  </w:style>
  <w:style w:type="character" w:customStyle="1" w:styleId="128">
    <w:name w:val="正文文本缩进 Char1"/>
    <w:qFormat/>
    <w:uiPriority w:val="0"/>
    <w:rPr>
      <w:kern w:val="2"/>
      <w:sz w:val="21"/>
      <w:szCs w:val="24"/>
    </w:rPr>
  </w:style>
  <w:style w:type="character" w:customStyle="1" w:styleId="129">
    <w:name w:val=" Char Char15"/>
    <w:qFormat/>
    <w:uiPriority w:val="0"/>
    <w:rPr>
      <w:rFonts w:ascii="Arial" w:hAnsi="Arial" w:eastAsia="黑体"/>
      <w:kern w:val="2"/>
      <w:sz w:val="24"/>
      <w:szCs w:val="24"/>
      <w:lang w:val="en-US" w:eastAsia="zh-CN" w:bidi="ar-SA"/>
    </w:rPr>
  </w:style>
  <w:style w:type="character" w:customStyle="1" w:styleId="130">
    <w:name w:val="pricing1"/>
    <w:qFormat/>
    <w:uiPriority w:val="0"/>
    <w:rPr>
      <w:rFonts w:hint="default" w:ascii="Helvetica" w:hAnsi="Helvetica"/>
      <w:color w:val="000000"/>
      <w:sz w:val="17"/>
      <w:szCs w:val="17"/>
    </w:rPr>
  </w:style>
  <w:style w:type="character" w:customStyle="1" w:styleId="131">
    <w:name w:val=" Char Char23"/>
    <w:qFormat/>
    <w:uiPriority w:val="0"/>
    <w:rPr>
      <w:rFonts w:ascii="Arial" w:hAnsi="Arial" w:eastAsia="黑体"/>
      <w:b/>
      <w:bCs/>
      <w:kern w:val="2"/>
      <w:sz w:val="32"/>
      <w:szCs w:val="32"/>
      <w:lang w:val="en-US" w:eastAsia="zh-CN" w:bidi="ar-SA"/>
    </w:rPr>
  </w:style>
  <w:style w:type="character" w:customStyle="1" w:styleId="132">
    <w:name w:val=" Char Char17"/>
    <w:qFormat/>
    <w:uiPriority w:val="0"/>
    <w:rPr>
      <w:rFonts w:ascii="Arial" w:hAnsi="Arial" w:eastAsia="黑体"/>
      <w:kern w:val="2"/>
      <w:sz w:val="24"/>
      <w:lang w:val="en-US" w:eastAsia="zh-CN" w:bidi="ar-SA"/>
    </w:rPr>
  </w:style>
  <w:style w:type="character" w:customStyle="1" w:styleId="133">
    <w:name w:val="font21"/>
    <w:qFormat/>
    <w:uiPriority w:val="0"/>
    <w:rPr>
      <w:rFonts w:ascii="Arial Narrow" w:hAnsi="Arial Narrow" w:eastAsia="Arial Narrow" w:cs="Arial Narrow"/>
      <w:color w:val="000000"/>
      <w:sz w:val="22"/>
      <w:szCs w:val="22"/>
      <w:u w:val="none"/>
    </w:rPr>
  </w:style>
  <w:style w:type="character" w:customStyle="1" w:styleId="134">
    <w:name w:val="普通文字 Char Char5"/>
    <w:qFormat/>
    <w:uiPriority w:val="0"/>
    <w:rPr>
      <w:rFonts w:ascii="宋体" w:hAnsi="Courier New" w:eastAsia="宋体"/>
      <w:szCs w:val="21"/>
      <w:lang w:bidi="ar-SA"/>
    </w:rPr>
  </w:style>
  <w:style w:type="character" w:customStyle="1" w:styleId="135">
    <w:name w:val=" Char Char16"/>
    <w:qFormat/>
    <w:uiPriority w:val="0"/>
    <w:rPr>
      <w:rFonts w:ascii="Arial" w:hAnsi="Arial" w:eastAsia="黑体"/>
      <w:kern w:val="2"/>
      <w:sz w:val="21"/>
      <w:lang w:val="en-US" w:eastAsia="zh-CN" w:bidi="ar-SA"/>
    </w:rPr>
  </w:style>
  <w:style w:type="character" w:customStyle="1" w:styleId="136">
    <w:name w:val=" Char Char1"/>
    <w:qFormat/>
    <w:uiPriority w:val="0"/>
    <w:rPr>
      <w:rFonts w:eastAsia="宋体"/>
      <w:kern w:val="2"/>
      <w:sz w:val="21"/>
      <w:szCs w:val="24"/>
      <w:lang w:val="en-US" w:eastAsia="zh-CN" w:bidi="ar-SA"/>
    </w:rPr>
  </w:style>
  <w:style w:type="character" w:customStyle="1" w:styleId="137">
    <w:name w:val="font_biao_141"/>
    <w:qFormat/>
    <w:uiPriority w:val="0"/>
    <w:rPr>
      <w:b/>
      <w:bCs/>
      <w:color w:val="FF6600"/>
    </w:rPr>
  </w:style>
  <w:style w:type="character" w:customStyle="1" w:styleId="138">
    <w:name w:val="h31"/>
    <w:qFormat/>
    <w:uiPriority w:val="0"/>
    <w:rPr>
      <w:sz w:val="21"/>
      <w:szCs w:val="21"/>
    </w:rPr>
  </w:style>
  <w:style w:type="character" w:customStyle="1" w:styleId="139">
    <w:name w:val=" Char Char10"/>
    <w:qFormat/>
    <w:uiPriority w:val="0"/>
    <w:rPr>
      <w:rFonts w:eastAsia="宋体"/>
      <w:kern w:val="2"/>
      <w:sz w:val="21"/>
      <w:szCs w:val="24"/>
      <w:lang w:val="en-US" w:eastAsia="zh-CN" w:bidi="ar-SA"/>
    </w:rPr>
  </w:style>
  <w:style w:type="character" w:customStyle="1" w:styleId="140">
    <w:name w:val="s21"/>
    <w:qFormat/>
    <w:uiPriority w:val="0"/>
    <w:rPr>
      <w:sz w:val="18"/>
      <w:szCs w:val="18"/>
    </w:rPr>
  </w:style>
  <w:style w:type="character" w:customStyle="1" w:styleId="141">
    <w:name w:val="Char Char12"/>
    <w:qFormat/>
    <w:locked/>
    <w:uiPriority w:val="0"/>
    <w:rPr>
      <w:rFonts w:ascii="宋体" w:hAnsi="Courier New" w:eastAsia="宋体"/>
      <w:szCs w:val="21"/>
      <w:lang w:bidi="ar-SA"/>
    </w:rPr>
  </w:style>
  <w:style w:type="character" w:customStyle="1" w:styleId="142">
    <w:name w:val="普通文字 Char Char2"/>
    <w:qFormat/>
    <w:uiPriority w:val="0"/>
    <w:rPr>
      <w:rFonts w:ascii="宋体" w:hAnsi="Courier New" w:eastAsia="宋体" w:cs="Courier New"/>
      <w:sz w:val="24"/>
      <w:szCs w:val="21"/>
    </w:rPr>
  </w:style>
  <w:style w:type="character" w:customStyle="1" w:styleId="143">
    <w:name w:val="List Paragraph Char"/>
    <w:link w:val="144"/>
    <w:qFormat/>
    <w:uiPriority w:val="0"/>
    <w:rPr>
      <w:rFonts w:ascii="Calibri" w:hAnsi="Calibri"/>
    </w:rPr>
  </w:style>
  <w:style w:type="paragraph" w:customStyle="1" w:styleId="144">
    <w:name w:val="列出段落2"/>
    <w:basedOn w:val="1"/>
    <w:link w:val="143"/>
    <w:qFormat/>
    <w:uiPriority w:val="0"/>
    <w:pPr>
      <w:ind w:firstLine="420" w:firstLineChars="200"/>
    </w:pPr>
    <w:rPr>
      <w:rFonts w:ascii="Calibri" w:hAnsi="Calibri"/>
      <w:kern w:val="0"/>
      <w:sz w:val="20"/>
      <w:szCs w:val="20"/>
    </w:rPr>
  </w:style>
  <w:style w:type="character" w:customStyle="1" w:styleId="145">
    <w:name w:val="s2"/>
    <w:qFormat/>
    <w:uiPriority w:val="0"/>
    <w:rPr>
      <w:sz w:val="18"/>
      <w:szCs w:val="18"/>
    </w:rPr>
  </w:style>
  <w:style w:type="character" w:customStyle="1" w:styleId="146">
    <w:name w:val="s22"/>
    <w:qFormat/>
    <w:uiPriority w:val="0"/>
    <w:rPr>
      <w:color w:val="666666"/>
      <w:sz w:val="18"/>
      <w:szCs w:val="18"/>
    </w:rPr>
  </w:style>
  <w:style w:type="character" w:customStyle="1" w:styleId="147">
    <w:name w:val="f16b1"/>
    <w:qFormat/>
    <w:uiPriority w:val="0"/>
    <w:rPr>
      <w:b/>
      <w:bCs/>
      <w:color w:val="333333"/>
      <w:sz w:val="22"/>
      <w:szCs w:val="22"/>
    </w:rPr>
  </w:style>
  <w:style w:type="character" w:customStyle="1" w:styleId="148">
    <w:name w:val="px141"/>
    <w:qFormat/>
    <w:uiPriority w:val="0"/>
    <w:rPr>
      <w:sz w:val="21"/>
      <w:szCs w:val="21"/>
    </w:rPr>
  </w:style>
  <w:style w:type="character" w:customStyle="1" w:styleId="149">
    <w:name w:val="日期 Char1"/>
    <w:qFormat/>
    <w:uiPriority w:val="0"/>
    <w:rPr>
      <w:kern w:val="2"/>
      <w:sz w:val="21"/>
      <w:szCs w:val="24"/>
    </w:rPr>
  </w:style>
  <w:style w:type="character" w:customStyle="1" w:styleId="150">
    <w:name w:val="unnamed11"/>
    <w:qFormat/>
    <w:uiPriority w:val="0"/>
    <w:rPr>
      <w:color w:val="000000"/>
      <w:sz w:val="20"/>
      <w:szCs w:val="20"/>
    </w:rPr>
  </w:style>
  <w:style w:type="character" w:customStyle="1" w:styleId="151">
    <w:name w:val="body1"/>
    <w:qFormat/>
    <w:uiPriority w:val="0"/>
    <w:rPr>
      <w:rFonts w:hint="default" w:ascii="Verdana" w:hAnsi="Verdana"/>
      <w:color w:val="000000"/>
      <w:sz w:val="19"/>
      <w:szCs w:val="19"/>
    </w:rPr>
  </w:style>
  <w:style w:type="character" w:customStyle="1" w:styleId="152">
    <w:name w:val="页脚 Char"/>
    <w:qFormat/>
    <w:uiPriority w:val="99"/>
    <w:rPr>
      <w:kern w:val="2"/>
      <w:sz w:val="18"/>
      <w:szCs w:val="18"/>
    </w:rPr>
  </w:style>
  <w:style w:type="character" w:customStyle="1" w:styleId="153">
    <w:name w:val="Normal Char"/>
    <w:qFormat/>
    <w:uiPriority w:val="0"/>
    <w:rPr>
      <w:rFonts w:ascii="Arial" w:hAnsi="Arial" w:eastAsia="幼圆"/>
      <w:sz w:val="24"/>
      <w:lang w:val="en-US" w:eastAsia="zh-CN" w:bidi="ar-SA"/>
    </w:rPr>
  </w:style>
  <w:style w:type="character" w:customStyle="1" w:styleId="154">
    <w:name w:val=" Char Char20"/>
    <w:qFormat/>
    <w:uiPriority w:val="0"/>
    <w:rPr>
      <w:rFonts w:ascii="宋体" w:hAnsi="Courier New" w:eastAsia="宋体"/>
      <w:b/>
      <w:bCs/>
      <w:kern w:val="2"/>
      <w:sz w:val="28"/>
      <w:szCs w:val="28"/>
      <w:lang w:val="en-US" w:eastAsia="zh-CN" w:bidi="ar-SA"/>
    </w:rPr>
  </w:style>
  <w:style w:type="character" w:customStyle="1" w:styleId="155">
    <w:name w:val="Char Char8"/>
    <w:qFormat/>
    <w:locked/>
    <w:uiPriority w:val="0"/>
    <w:rPr>
      <w:rFonts w:ascii="宋体" w:hAnsi="Courier New" w:eastAsia="宋体"/>
      <w:szCs w:val="21"/>
      <w:lang w:bidi="ar-SA"/>
    </w:rPr>
  </w:style>
  <w:style w:type="character" w:customStyle="1" w:styleId="156">
    <w:name w:val="qowt-font5"/>
    <w:qFormat/>
    <w:uiPriority w:val="0"/>
  </w:style>
  <w:style w:type="character" w:customStyle="1" w:styleId="157">
    <w:name w:val="文档结构图 Char1"/>
    <w:qFormat/>
    <w:uiPriority w:val="0"/>
    <w:rPr>
      <w:rFonts w:ascii="宋体"/>
      <w:kern w:val="2"/>
      <w:sz w:val="18"/>
      <w:szCs w:val="18"/>
    </w:rPr>
  </w:style>
  <w:style w:type="character" w:customStyle="1" w:styleId="158">
    <w:name w:val="font12-blue-bold1"/>
    <w:qFormat/>
    <w:uiPriority w:val="0"/>
    <w:rPr>
      <w:b/>
      <w:bCs/>
      <w:color w:val="0249A5"/>
      <w:sz w:val="18"/>
      <w:szCs w:val="18"/>
      <w:u w:val="none"/>
    </w:rPr>
  </w:style>
  <w:style w:type="character" w:customStyle="1" w:styleId="159">
    <w:name w:val="HTML 预设格式 Char1"/>
    <w:qFormat/>
    <w:uiPriority w:val="0"/>
    <w:rPr>
      <w:rFonts w:ascii="Courier New" w:hAnsi="Courier New" w:cs="Courier New"/>
      <w:kern w:val="2"/>
    </w:rPr>
  </w:style>
  <w:style w:type="character" w:customStyle="1" w:styleId="160">
    <w:name w:val="case31"/>
    <w:qFormat/>
    <w:uiPriority w:val="0"/>
    <w:rPr>
      <w:rFonts w:hint="default" w:ascii="_x000B__x000C_" w:hAnsi="_x000B__x000C_"/>
      <w:sz w:val="21"/>
      <w:szCs w:val="21"/>
    </w:rPr>
  </w:style>
  <w:style w:type="character" w:customStyle="1" w:styleId="161">
    <w:name w:val=" Char Char13"/>
    <w:qFormat/>
    <w:uiPriority w:val="0"/>
    <w:rPr>
      <w:rFonts w:ascii="Calibri" w:hAnsi="Calibri" w:eastAsia="宋体"/>
      <w:kern w:val="2"/>
      <w:sz w:val="18"/>
      <w:szCs w:val="18"/>
      <w:lang w:val="en-US" w:eastAsia="zh-CN" w:bidi="ar-SA"/>
    </w:rPr>
  </w:style>
  <w:style w:type="character" w:customStyle="1" w:styleId="162">
    <w:name w:val=" Char Char18"/>
    <w:qFormat/>
    <w:uiPriority w:val="0"/>
    <w:rPr>
      <w:rFonts w:ascii="宋体" w:hAnsi="Courier New" w:eastAsia="宋体"/>
      <w:b/>
      <w:bCs/>
      <w:kern w:val="2"/>
      <w:sz w:val="24"/>
      <w:szCs w:val="24"/>
      <w:lang w:val="en-US" w:eastAsia="zh-CN" w:bidi="ar-SA"/>
    </w:rPr>
  </w:style>
  <w:style w:type="character" w:customStyle="1" w:styleId="163">
    <w:name w:val=" Char Char24"/>
    <w:qFormat/>
    <w:uiPriority w:val="0"/>
    <w:rPr>
      <w:rFonts w:eastAsia="宋体"/>
      <w:b/>
      <w:kern w:val="2"/>
      <w:sz w:val="21"/>
      <w:szCs w:val="24"/>
      <w:lang w:val="en-US" w:eastAsia="zh-CN" w:bidi="ar-SA"/>
    </w:rPr>
  </w:style>
  <w:style w:type="character" w:customStyle="1" w:styleId="164">
    <w:name w:val="样式 标题 2 + 仿宋_GB2312 Char"/>
    <w:qFormat/>
    <w:uiPriority w:val="0"/>
    <w:rPr>
      <w:rFonts w:ascii="仿宋_GB2312" w:hAnsi="仿宋_GB2312" w:eastAsia="仿宋_GB2312"/>
      <w:kern w:val="2"/>
      <w:sz w:val="24"/>
      <w:szCs w:val="32"/>
      <w:lang w:val="en-US" w:eastAsia="zh-CN" w:bidi="ar-SA"/>
    </w:rPr>
  </w:style>
  <w:style w:type="character" w:customStyle="1" w:styleId="165">
    <w:name w:val="正文文本缩进 3 Char1"/>
    <w:qFormat/>
    <w:uiPriority w:val="0"/>
    <w:rPr>
      <w:kern w:val="2"/>
      <w:sz w:val="16"/>
      <w:szCs w:val="16"/>
    </w:rPr>
  </w:style>
  <w:style w:type="character" w:customStyle="1" w:styleId="166">
    <w:name w:val="graytext1"/>
    <w:qFormat/>
    <w:uiPriority w:val="0"/>
    <w:rPr>
      <w:color w:val="666666"/>
    </w:rPr>
  </w:style>
  <w:style w:type="character" w:customStyle="1" w:styleId="167">
    <w:name w:val="content1"/>
    <w:qFormat/>
    <w:uiPriority w:val="0"/>
    <w:rPr>
      <w:rFonts w:hint="default" w:ascii="Ђˎ̥" w:hAnsi="Ђˎ̥"/>
      <w:sz w:val="21"/>
      <w:szCs w:val="21"/>
    </w:rPr>
  </w:style>
  <w:style w:type="character" w:customStyle="1" w:styleId="168">
    <w:name w:val="text11"/>
    <w:qFormat/>
    <w:uiPriority w:val="0"/>
    <w:rPr>
      <w:rFonts w:hint="default" w:ascii="Verdana" w:hAnsi="Verdana"/>
      <w:color w:val="4E4E4E"/>
      <w:sz w:val="18"/>
    </w:rPr>
  </w:style>
  <w:style w:type="character" w:customStyle="1" w:styleId="169">
    <w:name w:val="批注文字 Char"/>
    <w:qFormat/>
    <w:uiPriority w:val="0"/>
    <w:rPr>
      <w:rFonts w:eastAsia="宋体"/>
      <w:kern w:val="2"/>
      <w:sz w:val="21"/>
      <w:szCs w:val="24"/>
      <w:lang w:val="en-US" w:eastAsia="zh-CN" w:bidi="ar-SA"/>
    </w:rPr>
  </w:style>
  <w:style w:type="character" w:customStyle="1" w:styleId="170">
    <w:name w:val=" Char Char12"/>
    <w:qFormat/>
    <w:uiPriority w:val="0"/>
    <w:rPr>
      <w:rFonts w:ascii="宋体" w:hAnsi="Courier New" w:eastAsia="宋体"/>
      <w:szCs w:val="21"/>
      <w:lang w:bidi="ar-SA"/>
    </w:rPr>
  </w:style>
  <w:style w:type="character" w:customStyle="1" w:styleId="171">
    <w:name w:val="hei16b1"/>
    <w:qFormat/>
    <w:uiPriority w:val="0"/>
    <w:rPr>
      <w:rFonts w:hint="default" w:ascii="Arial" w:hAnsi="Arial" w:cs="Arial"/>
      <w:b/>
      <w:bCs/>
      <w:color w:val="000000"/>
      <w:sz w:val="24"/>
      <w:szCs w:val="24"/>
    </w:rPr>
  </w:style>
  <w:style w:type="character" w:customStyle="1" w:styleId="172">
    <w:name w:val="style41"/>
    <w:qFormat/>
    <w:uiPriority w:val="0"/>
  </w:style>
  <w:style w:type="paragraph" w:customStyle="1" w:styleId="17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4">
    <w:name w:val="Char Char Char"/>
    <w:basedOn w:val="1"/>
    <w:qFormat/>
    <w:uiPriority w:val="0"/>
    <w:rPr>
      <w:rFonts w:ascii="Tahoma" w:hAnsi="Tahoma"/>
      <w:sz w:val="24"/>
      <w:szCs w:val="20"/>
    </w:rPr>
  </w:style>
  <w:style w:type="paragraph" w:customStyle="1" w:styleId="175">
    <w:name w:val="表内文字"/>
    <w:basedOn w:val="1"/>
    <w:qFormat/>
    <w:uiPriority w:val="0"/>
    <w:pPr>
      <w:snapToGrid w:val="0"/>
      <w:spacing w:before="50" w:after="50"/>
    </w:pPr>
    <w:rPr>
      <w:rFonts w:ascii="仿宋_GB2312" w:hAnsi="宋体" w:eastAsia="仿宋_GB2312"/>
      <w:b/>
      <w:color w:val="000000"/>
      <w:sz w:val="32"/>
      <w:szCs w:val="32"/>
    </w:rPr>
  </w:style>
  <w:style w:type="paragraph" w:customStyle="1" w:styleId="176">
    <w:name w:val="Body text|1"/>
    <w:basedOn w:val="1"/>
    <w:qFormat/>
    <w:uiPriority w:val="0"/>
    <w:pPr>
      <w:spacing w:line="350" w:lineRule="auto"/>
      <w:ind w:firstLine="400"/>
      <w:jc w:val="left"/>
    </w:pPr>
    <w:rPr>
      <w:rFonts w:ascii="宋体" w:hAnsi="宋体" w:cs="宋体"/>
      <w:kern w:val="0"/>
      <w:sz w:val="30"/>
      <w:szCs w:val="30"/>
    </w:rPr>
  </w:style>
  <w:style w:type="paragraph" w:customStyle="1" w:styleId="177">
    <w:name w:val="_Style 9"/>
    <w:basedOn w:val="1"/>
    <w:qFormat/>
    <w:uiPriority w:val="0"/>
    <w:rPr>
      <w:rFonts w:ascii="Tahoma" w:hAnsi="Tahoma"/>
      <w:sz w:val="24"/>
      <w:szCs w:val="20"/>
    </w:rPr>
  </w:style>
  <w:style w:type="paragraph" w:customStyle="1" w:styleId="178">
    <w:name w:val="样式 标题 3 + (中文) 黑体 小四 非加粗 段前: 7.8 磅 段后: 0 磅 行距: 固定值 20 磅"/>
    <w:basedOn w:val="5"/>
    <w:qFormat/>
    <w:uiPriority w:val="0"/>
    <w:pPr>
      <w:numPr>
        <w:ilvl w:val="0"/>
        <w:numId w:val="2"/>
      </w:numPr>
      <w:spacing w:before="0" w:after="0" w:line="400" w:lineRule="exact"/>
      <w:ind w:left="0" w:firstLine="0"/>
    </w:pPr>
    <w:rPr>
      <w:rFonts w:eastAsia="黑体" w:cs="宋体"/>
      <w:b w:val="0"/>
      <w:bCs w:val="0"/>
      <w:kern w:val="0"/>
      <w:sz w:val="24"/>
      <w:szCs w:val="20"/>
    </w:rPr>
  </w:style>
  <w:style w:type="paragraph" w:customStyle="1" w:styleId="179">
    <w:name w:val="Char Char8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8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83">
    <w:name w:val="样式4"/>
    <w:basedOn w:val="184"/>
    <w:qFormat/>
    <w:uiPriority w:val="0"/>
    <w:pPr>
      <w:tabs>
        <w:tab w:val="left" w:pos="360"/>
        <w:tab w:val="left" w:pos="720"/>
      </w:tabs>
    </w:pPr>
  </w:style>
  <w:style w:type="paragraph" w:customStyle="1" w:styleId="184">
    <w:name w:val="样式2"/>
    <w:basedOn w:val="1"/>
    <w:next w:val="8"/>
    <w:qFormat/>
    <w:uiPriority w:val="0"/>
    <w:pPr>
      <w:tabs>
        <w:tab w:val="left" w:pos="720"/>
      </w:tabs>
      <w:autoSpaceDE w:val="0"/>
      <w:autoSpaceDN w:val="0"/>
      <w:adjustRightInd w:val="0"/>
      <w:spacing w:line="360" w:lineRule="auto"/>
      <w:ind w:left="720" w:hanging="720"/>
      <w:jc w:val="left"/>
      <w:textAlignment w:val="baseline"/>
    </w:pPr>
    <w:rPr>
      <w:rFonts w:ascii="楷体" w:eastAsia="楷体"/>
      <w:kern w:val="0"/>
      <w:sz w:val="28"/>
      <w:szCs w:val="20"/>
    </w:rPr>
  </w:style>
  <w:style w:type="paragraph" w:customStyle="1" w:styleId="185">
    <w:name w:val="Char Char"/>
    <w:basedOn w:val="1"/>
    <w:qFormat/>
    <w:uiPriority w:val="0"/>
    <w:pPr>
      <w:widowControl/>
      <w:tabs>
        <w:tab w:val="left" w:pos="509"/>
      </w:tabs>
      <w:spacing w:after="160" w:line="240" w:lineRule="exact"/>
      <w:ind w:left="252"/>
      <w:jc w:val="left"/>
    </w:pPr>
    <w:rPr>
      <w:rFonts w:ascii="Verdana" w:hAnsi="Verdana" w:eastAsia="仿宋_GB2312"/>
      <w:kern w:val="0"/>
      <w:sz w:val="24"/>
      <w:szCs w:val="20"/>
      <w:lang w:eastAsia="en-US"/>
    </w:rPr>
  </w:style>
  <w:style w:type="paragraph" w:customStyle="1" w:styleId="186">
    <w:name w:val="默认段落字体 Para Char Char Char Char Char Char Char Char Char1 Char Char Char Char"/>
    <w:basedOn w:val="1"/>
    <w:qFormat/>
    <w:uiPriority w:val="0"/>
    <w:rPr>
      <w:rFonts w:ascii="Tahoma" w:hAnsi="Tahoma"/>
      <w:sz w:val="24"/>
      <w:szCs w:val="20"/>
    </w:rPr>
  </w:style>
  <w:style w:type="paragraph" w:customStyle="1" w:styleId="187">
    <w:name w:val="缺省文本"/>
    <w:basedOn w:val="1"/>
    <w:qFormat/>
    <w:uiPriority w:val="0"/>
    <w:pPr>
      <w:autoSpaceDE w:val="0"/>
      <w:autoSpaceDN w:val="0"/>
      <w:adjustRightInd w:val="0"/>
      <w:spacing w:line="360" w:lineRule="auto"/>
      <w:jc w:val="left"/>
    </w:pPr>
    <w:rPr>
      <w:kern w:val="0"/>
      <w:sz w:val="24"/>
      <w:szCs w:val="20"/>
    </w:rPr>
  </w:style>
  <w:style w:type="paragraph" w:customStyle="1" w:styleId="188">
    <w:name w:val="gray"/>
    <w:basedOn w:val="1"/>
    <w:qFormat/>
    <w:uiPriority w:val="0"/>
    <w:pPr>
      <w:widowControl/>
      <w:spacing w:after="100" w:afterAutospacing="1"/>
    </w:pPr>
    <w:rPr>
      <w:rFonts w:ascii="宋体" w:hAnsi="宋体" w:cs="宋体"/>
      <w:kern w:val="0"/>
      <w:sz w:val="24"/>
    </w:rPr>
  </w:style>
  <w:style w:type="paragraph" w:customStyle="1" w:styleId="189">
    <w:name w:val="font12"/>
    <w:basedOn w:val="1"/>
    <w:qFormat/>
    <w:uiPriority w:val="0"/>
    <w:pPr>
      <w:widowControl/>
      <w:spacing w:before="100" w:beforeAutospacing="1" w:after="100" w:afterAutospacing="1"/>
      <w:jc w:val="left"/>
    </w:pPr>
    <w:rPr>
      <w:rFonts w:hint="eastAsia" w:ascii="宋体" w:hAnsi="宋体"/>
      <w:color w:val="000000"/>
      <w:kern w:val="0"/>
      <w:sz w:val="18"/>
      <w:szCs w:val="18"/>
    </w:rPr>
  </w:style>
  <w:style w:type="paragraph" w:customStyle="1" w:styleId="190">
    <w:name w:val="_Style 37"/>
    <w:basedOn w:val="1"/>
    <w:qFormat/>
    <w:uiPriority w:val="0"/>
    <w:rPr>
      <w:rFonts w:ascii="Tahoma" w:hAnsi="Tahoma"/>
      <w:sz w:val="24"/>
      <w:szCs w:val="20"/>
    </w:rPr>
  </w:style>
  <w:style w:type="paragraph" w:customStyle="1" w:styleId="19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92">
    <w:name w:val="font13"/>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193">
    <w:name w:val="Char1 Char Char Char Char Char Char"/>
    <w:basedOn w:val="1"/>
    <w:qFormat/>
    <w:uiPriority w:val="0"/>
    <w:rPr>
      <w:rFonts w:ascii="Tahoma" w:hAnsi="Tahoma"/>
      <w:sz w:val="24"/>
      <w:szCs w:val="20"/>
    </w:rPr>
  </w:style>
  <w:style w:type="paragraph" w:customStyle="1" w:styleId="19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5">
    <w:name w:val="简单回函地址"/>
    <w:basedOn w:val="1"/>
    <w:qFormat/>
    <w:uiPriority w:val="0"/>
    <w:rPr>
      <w:rFonts w:ascii="宋体" w:hAnsi="Courier New"/>
      <w:szCs w:val="20"/>
    </w:rPr>
  </w:style>
  <w:style w:type="paragraph" w:customStyle="1" w:styleId="19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7">
    <w:name w:val="Char1"/>
    <w:basedOn w:val="1"/>
    <w:qFormat/>
    <w:uiPriority w:val="0"/>
    <w:rPr>
      <w:szCs w:val="21"/>
    </w:rPr>
  </w:style>
  <w:style w:type="paragraph" w:customStyle="1" w:styleId="198">
    <w:name w:val="样式3"/>
    <w:basedOn w:val="1"/>
    <w:qFormat/>
    <w:uiPriority w:val="0"/>
    <w:pPr>
      <w:tabs>
        <w:tab w:val="left" w:pos="900"/>
      </w:tabs>
      <w:autoSpaceDE w:val="0"/>
      <w:autoSpaceDN w:val="0"/>
      <w:adjustRightInd w:val="0"/>
      <w:spacing w:line="360" w:lineRule="auto"/>
      <w:ind w:left="720" w:hanging="720"/>
      <w:textAlignment w:val="baseline"/>
    </w:pPr>
    <w:rPr>
      <w:rFonts w:ascii="宋体" w:hAnsi="宋体"/>
      <w:kern w:val="0"/>
      <w:sz w:val="24"/>
      <w:szCs w:val="20"/>
    </w:rPr>
  </w:style>
  <w:style w:type="paragraph" w:customStyle="1" w:styleId="199">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200">
    <w:name w:val="_Style 29"/>
    <w:basedOn w:val="1"/>
    <w:qFormat/>
    <w:uiPriority w:val="0"/>
    <w:rPr>
      <w:rFonts w:ascii="Tahoma" w:hAnsi="Tahoma"/>
      <w:sz w:val="24"/>
      <w:szCs w:val="20"/>
    </w:rPr>
  </w:style>
  <w:style w:type="paragraph" w:customStyle="1" w:styleId="201">
    <w:name w:val="Char Char8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2">
    <w:name w:val=" Char1 Char Char Char Char Char Char"/>
    <w:basedOn w:val="1"/>
    <w:qFormat/>
    <w:uiPriority w:val="0"/>
    <w:rPr>
      <w:rFonts w:ascii="Tahoma" w:hAnsi="Tahoma"/>
      <w:sz w:val="24"/>
      <w:szCs w:val="20"/>
    </w:rPr>
  </w:style>
  <w:style w:type="paragraph" w:customStyle="1" w:styleId="203">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204">
    <w:name w:val="_Style 202"/>
    <w:basedOn w:val="3"/>
    <w:next w:val="1"/>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paragraph" w:customStyle="1" w:styleId="205">
    <w:name w:val="首行缩进"/>
    <w:basedOn w:val="1"/>
    <w:qFormat/>
    <w:uiPriority w:val="0"/>
    <w:pPr>
      <w:spacing w:line="360" w:lineRule="auto"/>
      <w:ind w:firstLine="480" w:firstLineChars="200"/>
    </w:pPr>
    <w:rPr>
      <w:rFonts w:ascii="宋体" w:hAnsi="宋体" w:cs="宋体"/>
      <w:kern w:val="0"/>
      <w:sz w:val="24"/>
    </w:rPr>
  </w:style>
  <w:style w:type="paragraph" w:customStyle="1" w:styleId="20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07">
    <w:name w:val="Table Text"/>
    <w:qFormat/>
    <w:uiPriority w:val="0"/>
    <w:pPr>
      <w:snapToGrid w:val="0"/>
      <w:spacing w:before="80" w:after="80"/>
    </w:pPr>
    <w:rPr>
      <w:rFonts w:ascii="Arial" w:hAnsi="Arial" w:eastAsia="宋体" w:cs="Times New Roman"/>
      <w:sz w:val="18"/>
      <w:lang w:val="en-US" w:eastAsia="en-US" w:bidi="ar-SA"/>
    </w:rPr>
  </w:style>
  <w:style w:type="paragraph" w:customStyle="1" w:styleId="208">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09">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Cs w:val="21"/>
    </w:rPr>
  </w:style>
  <w:style w:type="paragraph" w:customStyle="1" w:styleId="210">
    <w:name w:val="_Style 125"/>
    <w:basedOn w:val="1"/>
    <w:next w:val="211"/>
    <w:qFormat/>
    <w:uiPriority w:val="34"/>
    <w:pPr>
      <w:ind w:firstLine="420" w:firstLineChars="200"/>
    </w:pPr>
    <w:rPr>
      <w:rFonts w:ascii="Calibri" w:hAnsi="Calibri"/>
    </w:rPr>
  </w:style>
  <w:style w:type="paragraph" w:styleId="211">
    <w:name w:val="List Paragraph"/>
    <w:basedOn w:val="1"/>
    <w:qFormat/>
    <w:uiPriority w:val="34"/>
    <w:pPr>
      <w:ind w:firstLine="420" w:firstLineChars="200"/>
    </w:pPr>
  </w:style>
  <w:style w:type="paragraph" w:customStyle="1" w:styleId="212">
    <w:name w:val="1"/>
    <w:basedOn w:val="1"/>
    <w:next w:val="27"/>
    <w:qFormat/>
    <w:uiPriority w:val="0"/>
    <w:rPr>
      <w:rFonts w:ascii="宋体" w:hAnsi="Courier New"/>
      <w:szCs w:val="20"/>
    </w:rPr>
  </w:style>
  <w:style w:type="paragraph" w:customStyle="1" w:styleId="213">
    <w:name w:val="正文首行缩进两字符"/>
    <w:basedOn w:val="1"/>
    <w:qFormat/>
    <w:uiPriority w:val="0"/>
    <w:pPr>
      <w:spacing w:line="360" w:lineRule="auto"/>
      <w:ind w:firstLine="200" w:firstLineChars="200"/>
    </w:pPr>
  </w:style>
  <w:style w:type="paragraph" w:customStyle="1" w:styleId="214">
    <w:name w:val="正文段"/>
    <w:basedOn w:val="1"/>
    <w:qFormat/>
    <w:uiPriority w:val="0"/>
    <w:pPr>
      <w:widowControl/>
      <w:snapToGrid w:val="0"/>
      <w:spacing w:after="50" w:afterLines="50"/>
      <w:ind w:firstLine="200" w:firstLineChars="200"/>
    </w:pPr>
    <w:rPr>
      <w:kern w:val="0"/>
      <w:sz w:val="24"/>
      <w:szCs w:val="20"/>
    </w:rPr>
  </w:style>
  <w:style w:type="paragraph" w:customStyle="1" w:styleId="215">
    <w:name w:val="正文 A A"/>
    <w:qFormat/>
    <w:uiPriority w:val="0"/>
    <w:rPr>
      <w:rFonts w:ascii="Helvetica Neue" w:hAnsi="Helvetica Neue" w:eastAsia="Helvetica Neue" w:cs="Helvetica Neue"/>
      <w:color w:val="000000"/>
      <w:sz w:val="22"/>
      <w:szCs w:val="22"/>
      <w:u w:val="none" w:color="000000"/>
      <w:lang w:val="en-US" w:eastAsia="zh-CN" w:bidi="ar-SA"/>
    </w:rPr>
  </w:style>
  <w:style w:type="paragraph" w:customStyle="1" w:styleId="216">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17">
    <w:name w:val="_Style 215"/>
    <w:qFormat/>
    <w:uiPriority w:val="0"/>
    <w:rPr>
      <w:rFonts w:ascii="宋体" w:hAnsi="Courier New" w:eastAsia="宋体" w:cs="Times New Roman"/>
      <w:kern w:val="2"/>
      <w:sz w:val="21"/>
      <w:lang w:val="en-US" w:eastAsia="zh-CN" w:bidi="ar-SA"/>
    </w:rPr>
  </w:style>
  <w:style w:type="paragraph" w:customStyle="1" w:styleId="218">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19">
    <w:name w:val="正文缩进1"/>
    <w:basedOn w:val="1"/>
    <w:qFormat/>
    <w:uiPriority w:val="0"/>
    <w:pPr>
      <w:spacing w:line="300" w:lineRule="auto"/>
      <w:ind w:firstLine="482"/>
    </w:pPr>
    <w:rPr>
      <w:sz w:val="24"/>
    </w:rPr>
  </w:style>
  <w:style w:type="paragraph" w:customStyle="1" w:styleId="220">
    <w:name w:val="font10"/>
    <w:basedOn w:val="1"/>
    <w:qFormat/>
    <w:uiPriority w:val="0"/>
    <w:pPr>
      <w:widowControl/>
      <w:spacing w:before="100" w:beforeAutospacing="1" w:after="100" w:afterAutospacing="1"/>
      <w:jc w:val="left"/>
    </w:pPr>
    <w:rPr>
      <w:rFonts w:ascii="Arial" w:hAnsi="Arial" w:cs="Arial"/>
      <w:kern w:val="0"/>
      <w:sz w:val="19"/>
      <w:szCs w:val="19"/>
    </w:rPr>
  </w:style>
  <w:style w:type="paragraph" w:customStyle="1" w:styleId="221">
    <w:name w:val=" Char Char8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2">
    <w:name w:val="WPS Plain"/>
    <w:qFormat/>
    <w:uiPriority w:val="0"/>
    <w:rPr>
      <w:rFonts w:ascii="Times New Roman" w:hAnsi="Times New Roman" w:eastAsia="宋体" w:cs="Times New Roman"/>
      <w:lang w:val="en-US" w:eastAsia="zh-CN" w:bidi="ar-SA"/>
    </w:rPr>
  </w:style>
  <w:style w:type="paragraph" w:customStyle="1" w:styleId="22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24">
    <w:name w:val="样式 首行缩进:  2 字符"/>
    <w:basedOn w:val="1"/>
    <w:qFormat/>
    <w:uiPriority w:val="0"/>
    <w:pPr>
      <w:spacing w:line="400" w:lineRule="exact"/>
      <w:ind w:firstLine="200" w:firstLineChars="200"/>
    </w:pPr>
    <w:rPr>
      <w:rFonts w:cs="宋体"/>
      <w:sz w:val="24"/>
    </w:rPr>
  </w:style>
  <w:style w:type="paragraph" w:customStyle="1" w:styleId="225">
    <w:name w:val="默认段落字体 Para Char Char Char Char"/>
    <w:basedOn w:val="1"/>
    <w:qFormat/>
    <w:uiPriority w:val="0"/>
  </w:style>
  <w:style w:type="paragraph" w:customStyle="1" w:styleId="226">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227">
    <w:name w:val="无间隔1"/>
    <w:qFormat/>
    <w:uiPriority w:val="1"/>
    <w:pPr>
      <w:widowControl w:val="0"/>
      <w:spacing w:line="360" w:lineRule="auto"/>
      <w:jc w:val="both"/>
    </w:pPr>
    <w:rPr>
      <w:rFonts w:ascii="Times New Roman" w:hAnsi="Times New Roman" w:eastAsia="宋体" w:cs="Times New Roman"/>
      <w:kern w:val="2"/>
      <w:sz w:val="21"/>
      <w:szCs w:val="22"/>
      <w:lang w:val="en-US" w:eastAsia="zh-CN" w:bidi="ar-SA"/>
    </w:rPr>
  </w:style>
  <w:style w:type="paragraph" w:customStyle="1" w:styleId="228">
    <w:name w:val="样式1"/>
    <w:basedOn w:val="1"/>
    <w:qFormat/>
    <w:uiPriority w:val="0"/>
    <w:pPr>
      <w:tabs>
        <w:tab w:val="left" w:pos="570"/>
      </w:tabs>
      <w:autoSpaceDE w:val="0"/>
      <w:autoSpaceDN w:val="0"/>
      <w:adjustRightInd w:val="0"/>
      <w:spacing w:line="360" w:lineRule="auto"/>
      <w:ind w:left="570" w:hanging="570"/>
      <w:jc w:val="center"/>
      <w:textAlignment w:val="baseline"/>
    </w:pPr>
    <w:rPr>
      <w:rFonts w:ascii="黑体" w:hAnsi="宋体" w:eastAsia="黑体"/>
      <w:kern w:val="0"/>
      <w:sz w:val="32"/>
      <w:szCs w:val="20"/>
    </w:rPr>
  </w:style>
  <w:style w:type="paragraph" w:customStyle="1" w:styleId="229">
    <w:name w:val="_Style 361"/>
    <w:basedOn w:val="1"/>
    <w:next w:val="211"/>
    <w:qFormat/>
    <w:uiPriority w:val="34"/>
    <w:pPr>
      <w:ind w:firstLine="420" w:firstLineChars="200"/>
    </w:pPr>
    <w:rPr>
      <w:rFonts w:ascii="Calibri" w:hAnsi="Calibri"/>
    </w:rPr>
  </w:style>
  <w:style w:type="paragraph" w:customStyle="1" w:styleId="23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31">
    <w:name w:val="列出段落1"/>
    <w:basedOn w:val="1"/>
    <w:qFormat/>
    <w:uiPriority w:val="0"/>
    <w:pPr>
      <w:ind w:firstLine="420" w:firstLineChars="200"/>
    </w:pPr>
    <w:rPr>
      <w:rFonts w:ascii="Calibri" w:hAnsi="Calibri"/>
      <w:szCs w:val="22"/>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Cs w:val="21"/>
    </w:rPr>
  </w:style>
  <w:style w:type="paragraph" w:customStyle="1" w:styleId="23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34">
    <w:name w:val="font7"/>
    <w:basedOn w:val="1"/>
    <w:qFormat/>
    <w:uiPriority w:val="0"/>
    <w:pPr>
      <w:widowControl/>
      <w:spacing w:before="100" w:beforeAutospacing="1" w:after="100" w:afterAutospacing="1"/>
      <w:jc w:val="left"/>
    </w:pPr>
    <w:rPr>
      <w:kern w:val="0"/>
      <w:sz w:val="24"/>
    </w:rPr>
  </w:style>
  <w:style w:type="paragraph" w:customStyle="1" w:styleId="235">
    <w:name w:val="xl28"/>
    <w:basedOn w:val="1"/>
    <w:qFormat/>
    <w:uiPriority w:val="0"/>
    <w:pPr>
      <w:widowControl/>
      <w:pBdr>
        <w:left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23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37">
    <w:name w:val="font5"/>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38">
    <w:name w:val="font9"/>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239">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40">
    <w:name w:val="Char Char Char1 Char"/>
    <w:basedOn w:val="1"/>
    <w:qFormat/>
    <w:uiPriority w:val="0"/>
    <w:rPr>
      <w:rFonts w:ascii="Tahoma" w:hAnsi="Tahoma"/>
      <w:sz w:val="24"/>
    </w:rPr>
  </w:style>
  <w:style w:type="paragraph" w:customStyle="1" w:styleId="241">
    <w:name w:val="_Style 129"/>
    <w:basedOn w:val="1"/>
    <w:next w:val="211"/>
    <w:qFormat/>
    <w:uiPriority w:val="34"/>
    <w:pPr>
      <w:ind w:firstLine="420" w:firstLineChars="200"/>
    </w:pPr>
    <w:rPr>
      <w:rFonts w:ascii="Calibri" w:hAnsi="Calibri"/>
      <w:szCs w:val="22"/>
    </w:rPr>
  </w:style>
  <w:style w:type="paragraph" w:customStyle="1" w:styleId="24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43">
    <w:name w:val="font8"/>
    <w:basedOn w:val="1"/>
    <w:qFormat/>
    <w:uiPriority w:val="0"/>
    <w:pPr>
      <w:widowControl/>
      <w:spacing w:before="100" w:beforeAutospacing="1" w:after="100" w:afterAutospacing="1"/>
      <w:jc w:val="left"/>
    </w:pPr>
    <w:rPr>
      <w:kern w:val="0"/>
      <w:szCs w:val="21"/>
    </w:rPr>
  </w:style>
  <w:style w:type="paragraph" w:customStyle="1" w:styleId="244">
    <w:name w:val="List Paragraph1"/>
    <w:basedOn w:val="1"/>
    <w:qFormat/>
    <w:uiPriority w:val="0"/>
    <w:pPr>
      <w:ind w:firstLine="420" w:firstLineChars="200"/>
    </w:pPr>
    <w:rPr>
      <w:rFonts w:ascii="Calibri" w:hAnsi="Calibri"/>
      <w:szCs w:val="22"/>
    </w:rPr>
  </w:style>
  <w:style w:type="paragraph" w:customStyle="1" w:styleId="245">
    <w:name w:val="unnamed2"/>
    <w:basedOn w:val="1"/>
    <w:qFormat/>
    <w:uiPriority w:val="0"/>
    <w:pPr>
      <w:widowControl/>
      <w:spacing w:before="60" w:after="60" w:line="300" w:lineRule="atLeast"/>
      <w:ind w:left="15" w:right="15" w:firstLine="400"/>
      <w:jc w:val="left"/>
    </w:pPr>
    <w:rPr>
      <w:rFonts w:ascii="宋体" w:hAnsi="宋体" w:cs="宋体"/>
      <w:color w:val="000000"/>
      <w:kern w:val="0"/>
      <w:szCs w:val="21"/>
    </w:rPr>
  </w:style>
  <w:style w:type="paragraph" w:customStyle="1" w:styleId="246">
    <w:name w:val="表格"/>
    <w:basedOn w:val="1"/>
    <w:qFormat/>
    <w:uiPriority w:val="0"/>
    <w:pPr>
      <w:spacing w:line="400" w:lineRule="exact"/>
    </w:pPr>
    <w:rPr>
      <w:sz w:val="24"/>
    </w:rPr>
  </w:style>
  <w:style w:type="paragraph" w:customStyle="1" w:styleId="247">
    <w:name w:val="style2"/>
    <w:basedOn w:val="1"/>
    <w:qFormat/>
    <w:uiPriority w:val="0"/>
    <w:pPr>
      <w:widowControl/>
      <w:spacing w:before="100" w:beforeAutospacing="1" w:after="100" w:afterAutospacing="1"/>
      <w:jc w:val="left"/>
    </w:pPr>
    <w:rPr>
      <w:rFonts w:ascii="宋体" w:hAnsi="宋体" w:cs="宋体"/>
      <w:kern w:val="0"/>
      <w:sz w:val="24"/>
    </w:rPr>
  </w:style>
  <w:style w:type="paragraph" w:customStyle="1" w:styleId="248">
    <w:name w:val="cleft"/>
    <w:basedOn w:val="1"/>
    <w:qFormat/>
    <w:uiPriority w:val="0"/>
    <w:pPr>
      <w:widowControl/>
      <w:jc w:val="left"/>
    </w:pPr>
    <w:rPr>
      <w:rFonts w:ascii="宋体" w:hAnsi="宋体" w:cs="宋体"/>
      <w:b/>
      <w:bCs/>
      <w:kern w:val="0"/>
      <w:sz w:val="24"/>
    </w:rPr>
  </w:style>
  <w:style w:type="paragraph" w:customStyle="1" w:styleId="249">
    <w:name w:val="font14"/>
    <w:basedOn w:val="1"/>
    <w:qFormat/>
    <w:uiPriority w:val="0"/>
    <w:pPr>
      <w:widowControl/>
      <w:spacing w:before="100" w:beforeAutospacing="1" w:after="100" w:afterAutospacing="1"/>
      <w:jc w:val="left"/>
    </w:pPr>
    <w:rPr>
      <w:rFonts w:hint="eastAsia" w:ascii="宋体" w:hAnsi="宋体"/>
      <w:color w:val="000000"/>
      <w:kern w:val="0"/>
      <w:sz w:val="18"/>
      <w:szCs w:val="18"/>
    </w:rPr>
  </w:style>
  <w:style w:type="paragraph" w:customStyle="1" w:styleId="250">
    <w:name w:val="正文1"/>
    <w:qFormat/>
    <w:uiPriority w:val="0"/>
    <w:pPr>
      <w:widowControl w:val="0"/>
      <w:tabs>
        <w:tab w:val="left" w:pos="-720"/>
      </w:tabs>
      <w:autoSpaceDE w:val="0"/>
      <w:autoSpaceDN w:val="0"/>
      <w:adjustRightInd w:val="0"/>
      <w:spacing w:line="240" w:lineRule="exact"/>
      <w:textAlignment w:val="bottom"/>
    </w:pPr>
    <w:rPr>
      <w:rFonts w:ascii="Arial" w:hAnsi="Arial" w:eastAsia="幼圆" w:cs="Times New Roman"/>
      <w:sz w:val="24"/>
      <w:lang w:val="en-US" w:eastAsia="zh-CN" w:bidi="ar-SA"/>
    </w:rPr>
  </w:style>
  <w:style w:type="paragraph" w:customStyle="1" w:styleId="251">
    <w:name w:val="_Style 1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2">
    <w:name w:val="4"/>
    <w:basedOn w:val="1"/>
    <w:next w:val="27"/>
    <w:qFormat/>
    <w:uiPriority w:val="0"/>
    <w:rPr>
      <w:rFonts w:ascii="宋体" w:hAnsi="Courier New"/>
      <w:szCs w:val="20"/>
    </w:rPr>
  </w:style>
  <w:style w:type="paragraph" w:customStyle="1" w:styleId="253">
    <w:name w:val="xl29"/>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kern w:val="0"/>
      <w:szCs w:val="21"/>
    </w:rPr>
  </w:style>
  <w:style w:type="paragraph" w:customStyle="1" w:styleId="254">
    <w:name w:val="(1)编号"/>
    <w:basedOn w:val="1"/>
    <w:qFormat/>
    <w:uiPriority w:val="0"/>
    <w:pPr>
      <w:tabs>
        <w:tab w:val="left" w:pos="3261"/>
      </w:tabs>
      <w:spacing w:line="400" w:lineRule="exact"/>
      <w:ind w:left="1247" w:hanging="567"/>
    </w:pPr>
    <w:rPr>
      <w:rFonts w:ascii="宋体" w:hAnsi="宋体"/>
      <w:spacing w:val="5"/>
      <w:sz w:val="24"/>
      <w:szCs w:val="20"/>
    </w:rPr>
  </w:style>
  <w:style w:type="paragraph" w:customStyle="1" w:styleId="255">
    <w:name w:val="tabletextcha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6">
    <w:name w:val="Table Paragraph"/>
    <w:basedOn w:val="1"/>
    <w:qFormat/>
    <w:uiPriority w:val="0"/>
    <w:pPr>
      <w:autoSpaceDE w:val="0"/>
      <w:autoSpaceDN w:val="0"/>
      <w:adjustRightInd w:val="0"/>
      <w:jc w:val="left"/>
    </w:pPr>
    <w:rPr>
      <w:rFonts w:cs="宋体"/>
      <w:kern w:val="0"/>
      <w:sz w:val="24"/>
    </w:rPr>
  </w:style>
  <w:style w:type="paragraph" w:customStyle="1" w:styleId="257">
    <w:name w:val="_Style 36"/>
    <w:basedOn w:val="1"/>
    <w:qFormat/>
    <w:uiPriority w:val="0"/>
    <w:rPr>
      <w:rFonts w:ascii="Tahoma" w:hAnsi="Tahoma"/>
      <w:sz w:val="24"/>
      <w:szCs w:val="20"/>
    </w:rPr>
  </w:style>
  <w:style w:type="paragraph" w:customStyle="1" w:styleId="258">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25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Cs w:val="21"/>
    </w:rPr>
  </w:style>
  <w:style w:type="paragraph" w:customStyle="1" w:styleId="260">
    <w:name w:val="_Style 1"/>
    <w:qFormat/>
    <w:uiPriority w:val="0"/>
    <w:pPr>
      <w:adjustRightInd w:val="0"/>
      <w:snapToGrid w:val="0"/>
    </w:pPr>
    <w:rPr>
      <w:rFonts w:ascii="Tahoma" w:hAnsi="Tahoma" w:eastAsia="微软雅黑" w:cs="Times New Roman"/>
      <w:sz w:val="22"/>
      <w:szCs w:val="22"/>
      <w:lang w:val="en-US" w:eastAsia="zh-CN" w:bidi="ar-SA"/>
    </w:rPr>
  </w:style>
  <w:style w:type="paragraph" w:customStyle="1" w:styleId="26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62">
    <w:name w:val="节标题"/>
    <w:basedOn w:val="1"/>
    <w:qFormat/>
    <w:uiPriority w:val="0"/>
    <w:pPr>
      <w:keepNext/>
      <w:keepLines/>
      <w:widowControl/>
      <w:overflowPunct w:val="0"/>
      <w:autoSpaceDE w:val="0"/>
      <w:autoSpaceDN w:val="0"/>
      <w:adjustRightInd w:val="0"/>
      <w:spacing w:before="240" w:after="120" w:line="360" w:lineRule="exact"/>
      <w:jc w:val="left"/>
      <w:textAlignment w:val="baseline"/>
    </w:pPr>
    <w:rPr>
      <w:rFonts w:ascii="Arial" w:hAnsi="Arial"/>
      <w:b/>
      <w:kern w:val="28"/>
      <w:sz w:val="28"/>
      <w:szCs w:val="20"/>
    </w:rPr>
  </w:style>
  <w:style w:type="paragraph" w:customStyle="1" w:styleId="263">
    <w:name w:val="_Style 2"/>
    <w:basedOn w:val="1"/>
    <w:qFormat/>
    <w:uiPriority w:val="34"/>
    <w:pPr>
      <w:ind w:firstLine="420" w:firstLineChars="200"/>
    </w:pPr>
    <w:rPr>
      <w:rFonts w:ascii="Calibri" w:hAnsi="Calibri"/>
      <w:szCs w:val="22"/>
    </w:rPr>
  </w:style>
  <w:style w:type="paragraph" w:customStyle="1" w:styleId="264">
    <w:name w:val="表格文字"/>
    <w:basedOn w:val="1"/>
    <w:qFormat/>
    <w:uiPriority w:val="99"/>
    <w:pPr>
      <w:spacing w:before="25" w:after="25"/>
      <w:jc w:val="left"/>
    </w:pPr>
    <w:rPr>
      <w:bCs/>
      <w:spacing w:val="1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9" textRotate="1"/>
    <customShpInfo spid="_x0000_s1026" textRotate="1"/>
    <customShpInfo spid="_x0000_s2055"/>
    <customShpInfo spid="_x0000_s2056"/>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42</Pages>
  <Words>26599</Words>
  <Characters>28593</Characters>
  <Lines>254</Lines>
  <Paragraphs>71</Paragraphs>
  <TotalTime>21</TotalTime>
  <ScaleCrop>false</ScaleCrop>
  <LinksUpToDate>false</LinksUpToDate>
  <CharactersWithSpaces>32981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2020-04-07T09:01:00Z</dcterms:created>
  <dc:creator>微软用户</dc:creator>
  <cp:lastModifiedBy>Vampire</cp:lastModifiedBy>
  <cp:lastPrinted>2022-04-07T08:50:00Z</cp:lastPrinted>
  <dcterms:modified xsi:type="dcterms:W3CDTF">2022-07-25T08:18:03Z</dcterms:modified>
  <dc:title>医疗设备采购</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7897A21889004250A593EB8FF5E81947</vt:lpwstr>
  </property>
</Properties>
</file>