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r>
        <w:rPr>
          <w:rFonts w:hint="eastAsia" w:eastAsiaTheme="minorEastAsia"/>
          <w:lang w:eastAsia="zh-CN"/>
        </w:rPr>
        <w:drawing>
          <wp:inline distT="0" distB="0" distL="114300" distR="114300">
            <wp:extent cx="6640195" cy="9470390"/>
            <wp:effectExtent l="0" t="0" r="8255" b="16510"/>
            <wp:docPr id="36" name="图片 36"/>
            <wp:cNvGraphicFramePr/>
            <a:graphic xmlns:a="http://schemas.openxmlformats.org/drawingml/2006/main">
              <a:graphicData uri="http://schemas.openxmlformats.org/drawingml/2006/picture">
                <pic:pic xmlns:pic="http://schemas.openxmlformats.org/drawingml/2006/picture">
                  <pic:nvPicPr>
                    <pic:cNvPr id="36" name="图片 36"/>
                    <pic:cNvPicPr/>
                  </pic:nvPicPr>
                  <pic:blipFill>
                    <a:blip r:embed="rId19"/>
                  </pic:blipFill>
                  <pic:spPr>
                    <a:xfrm>
                      <a:off x="0" y="0"/>
                      <a:ext cx="6640195" cy="9470390"/>
                    </a:xfrm>
                    <a:prstGeom prst="rect">
                      <a:avLst/>
                    </a:prstGeom>
                  </pic:spPr>
                </pic:pic>
              </a:graphicData>
            </a:graphic>
          </wp:inline>
        </w:drawing>
      </w:r>
    </w:p>
    <w:p>
      <w:pPr>
        <w:pStyle w:val="9"/>
        <w:spacing w:before="8"/>
        <w:rPr>
          <w:sz w:val="3"/>
        </w:rPr>
      </w:pPr>
    </w:p>
    <w:p>
      <w:pPr>
        <w:pStyle w:val="9"/>
        <w:spacing w:line="29" w:lineRule="exact"/>
        <w:ind w:left="232"/>
        <w:rPr>
          <w:sz w:val="2"/>
        </w:rPr>
      </w:pPr>
      <w:r>
        <w:rPr>
          <w:position w:val="0"/>
          <w:sz w:val="2"/>
        </w:rPr>
        <mc:AlternateContent>
          <mc:Choice Requires="wpg">
            <w:drawing>
              <wp:inline distT="0" distB="0" distL="114300" distR="114300">
                <wp:extent cx="5976620" cy="18415"/>
                <wp:effectExtent l="0" t="1905" r="12700" b="2540"/>
                <wp:docPr id="6" name="组合 4"/>
                <wp:cNvGraphicFramePr/>
                <a:graphic xmlns:a="http://schemas.openxmlformats.org/drawingml/2006/main">
                  <a:graphicData uri="http://schemas.microsoft.com/office/word/2010/wordprocessingGroup">
                    <wpg:wgp>
                      <wpg:cNvGrpSpPr/>
                      <wpg:grpSpPr>
                        <a:xfrm>
                          <a:off x="0" y="0"/>
                          <a:ext cx="5976620" cy="18415"/>
                          <a:chOff x="0" y="0"/>
                          <a:chExt cx="9412" cy="29"/>
                        </a:xfrm>
                      </wpg:grpSpPr>
                      <wps:wsp>
                        <wps:cNvPr id="4" name="直线 5"/>
                        <wps:cNvCnPr/>
                        <wps:spPr>
                          <a:xfrm>
                            <a:off x="0" y="5"/>
                            <a:ext cx="9412" cy="0"/>
                          </a:xfrm>
                          <a:prstGeom prst="line">
                            <a:avLst/>
                          </a:prstGeom>
                          <a:ln w="6096" cap="flat" cmpd="sng">
                            <a:solidFill>
                              <a:srgbClr val="000000"/>
                            </a:solidFill>
                            <a:prstDash val="solid"/>
                            <a:headEnd type="none" w="med" len="med"/>
                            <a:tailEnd type="none" w="med" len="med"/>
                          </a:ln>
                        </wps:spPr>
                        <wps:bodyPr upright="1"/>
                      </wps:wsp>
                      <wps:wsp>
                        <wps:cNvPr id="5" name="直线 6"/>
                        <wps:cNvCnPr/>
                        <wps:spPr>
                          <a:xfrm>
                            <a:off x="0" y="24"/>
                            <a:ext cx="9412"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4" o:spid="_x0000_s1026" o:spt="203" style="height:1.45pt;width:470.6pt;" coordsize="9412,29" o:gfxdata="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TPRC1QAAAAMBAAAPAAAAAAAAAAEAIAAAACIAAABkcnMvZG93bnJldi54bWxQ&#10;SwECFAAUAAAACACHTuJAFEEMYGwCAAD6BgAADgAAAAAAAAABACAAAAAkAQAAZHJzL2Uyb0RvYy54&#10;bWxQSwUGAAAAAAYABgBZAQAAAgYAAAAA&#10;">
                <o:lock v:ext="edit" aspectratio="f"/>
                <v:line id="直线 5" o:spid="_x0000_s1026" o:spt="20" style="position:absolute;left:0;top:5;height:0;width:9412;"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0;top:24;height:0;width:9412;"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9"/>
        <w:spacing w:before="12"/>
        <w:rPr>
          <w:sz w:val="12"/>
        </w:rPr>
      </w:pPr>
    </w:p>
    <w:p>
      <w:pPr>
        <w:tabs>
          <w:tab w:val="left" w:pos="878"/>
        </w:tabs>
        <w:spacing w:before="37"/>
        <w:ind w:left="0" w:right="338" w:firstLine="0"/>
        <w:jc w:val="center"/>
        <w:rPr>
          <w:sz w:val="44"/>
        </w:rPr>
      </w:pPr>
      <w:r>
        <w:rPr>
          <w:sz w:val="44"/>
        </w:rPr>
        <w:t>目</w:t>
      </w:r>
      <w:r>
        <w:rPr>
          <w:sz w:val="44"/>
        </w:rPr>
        <w:tab/>
      </w:r>
      <w:r>
        <w:rPr>
          <w:sz w:val="44"/>
        </w:rPr>
        <w:t>录</w:t>
      </w:r>
    </w:p>
    <w:sdt>
      <w:sdtPr>
        <w:id w:val="1"/>
        <w:docPartObj>
          <w:docPartGallery w:val="Table of Contents"/>
          <w:docPartUnique/>
        </w:docPartObj>
      </w:sdtPr>
      <w:sdtContent>
        <w:p>
          <w:pPr>
            <w:pStyle w:val="13"/>
            <w:tabs>
              <w:tab w:val="left" w:pos="1355"/>
              <w:tab w:val="right" w:leader="dot" w:pos="9639"/>
            </w:tabs>
            <w:spacing w:before="808"/>
          </w:pPr>
          <w:r>
            <w:fldChar w:fldCharType="begin"/>
          </w:r>
          <w:r>
            <w:instrText xml:space="preserve"> HYPERLINK \l "_bookmark0" </w:instrText>
          </w:r>
          <w:r>
            <w:fldChar w:fldCharType="separate"/>
          </w:r>
          <w:r>
            <w:t>第</w:t>
          </w:r>
          <w:r>
            <w:rPr>
              <w:spacing w:val="-3"/>
            </w:rPr>
            <w:t>一</w:t>
          </w:r>
          <w:r>
            <w:t>章</w:t>
          </w:r>
          <w:r>
            <w:tab/>
          </w:r>
          <w:r>
            <w:t>竞</w:t>
          </w:r>
          <w:r>
            <w:rPr>
              <w:spacing w:val="-3"/>
            </w:rPr>
            <w:t>争</w:t>
          </w:r>
          <w:r>
            <w:t>性谈</w:t>
          </w:r>
          <w:r>
            <w:rPr>
              <w:spacing w:val="-3"/>
            </w:rPr>
            <w:t>判</w:t>
          </w:r>
          <w:r>
            <w:t>公告</w:t>
          </w:r>
          <w:r>
            <w:tab/>
          </w:r>
          <w:r>
            <w:t>2</w:t>
          </w:r>
          <w:r>
            <w:fldChar w:fldCharType="end"/>
          </w:r>
        </w:p>
        <w:p>
          <w:pPr>
            <w:pStyle w:val="13"/>
            <w:tabs>
              <w:tab w:val="left" w:pos="1355"/>
              <w:tab w:val="right" w:leader="dot" w:pos="9639"/>
            </w:tabs>
          </w:pPr>
          <w:r>
            <w:fldChar w:fldCharType="begin"/>
          </w:r>
          <w:r>
            <w:instrText xml:space="preserve"> HYPERLINK \l "_bookmark1" </w:instrText>
          </w:r>
          <w:r>
            <w:fldChar w:fldCharType="separate"/>
          </w:r>
          <w:r>
            <w:t>第</w:t>
          </w:r>
          <w:r>
            <w:rPr>
              <w:spacing w:val="-3"/>
            </w:rPr>
            <w:t>二</w:t>
          </w:r>
          <w:r>
            <w:t>章</w:t>
          </w:r>
          <w:r>
            <w:tab/>
          </w:r>
          <w:r>
            <w:t>供</w:t>
          </w:r>
          <w:r>
            <w:rPr>
              <w:spacing w:val="-3"/>
            </w:rPr>
            <w:t>应</w:t>
          </w:r>
          <w:r>
            <w:t>商须知</w:t>
          </w:r>
          <w:r>
            <w:tab/>
          </w:r>
          <w:r>
            <w:t>5</w:t>
          </w:r>
          <w:r>
            <w:fldChar w:fldCharType="end"/>
          </w:r>
        </w:p>
        <w:p>
          <w:pPr>
            <w:pStyle w:val="14"/>
            <w:tabs>
              <w:tab w:val="right" w:leader="dot" w:pos="9639"/>
            </w:tabs>
            <w:spacing w:before="124"/>
          </w:pPr>
          <w:r>
            <w:fldChar w:fldCharType="begin"/>
          </w:r>
          <w:r>
            <w:instrText xml:space="preserve"> HYPERLINK \l "_bookmark2" </w:instrText>
          </w:r>
          <w:r>
            <w:fldChar w:fldCharType="separate"/>
          </w:r>
          <w:r>
            <w:t>供</w:t>
          </w:r>
          <w:r>
            <w:rPr>
              <w:spacing w:val="-3"/>
            </w:rPr>
            <w:t>应</w:t>
          </w:r>
          <w:r>
            <w:t>商须</w:t>
          </w:r>
          <w:r>
            <w:rPr>
              <w:spacing w:val="-3"/>
            </w:rPr>
            <w:t>知</w:t>
          </w:r>
          <w:r>
            <w:t>前附表</w:t>
          </w:r>
          <w:r>
            <w:tab/>
          </w:r>
          <w:r>
            <w:t>5</w:t>
          </w:r>
          <w:r>
            <w:fldChar w:fldCharType="end"/>
          </w:r>
        </w:p>
        <w:p>
          <w:pPr>
            <w:pStyle w:val="14"/>
            <w:tabs>
              <w:tab w:val="right" w:leader="dot" w:pos="9639"/>
            </w:tabs>
            <w:spacing w:before="6"/>
          </w:pPr>
          <w:r>
            <w:fldChar w:fldCharType="begin"/>
          </w:r>
          <w:r>
            <w:instrText xml:space="preserve"> HYPERLINK \l "_bookmark3" </w:instrText>
          </w:r>
          <w:r>
            <w:fldChar w:fldCharType="separate"/>
          </w:r>
          <w:r>
            <w:t>一</w:t>
          </w:r>
          <w:r>
            <w:rPr>
              <w:spacing w:val="-3"/>
            </w:rPr>
            <w:t>、</w:t>
          </w:r>
          <w:r>
            <w:t>总则</w:t>
          </w:r>
          <w:r>
            <w:tab/>
          </w:r>
          <w:r>
            <w:t>11</w:t>
          </w:r>
          <w:r>
            <w:fldChar w:fldCharType="end"/>
          </w:r>
        </w:p>
        <w:p>
          <w:pPr>
            <w:pStyle w:val="14"/>
            <w:tabs>
              <w:tab w:val="right" w:leader="dot" w:pos="9639"/>
            </w:tabs>
            <w:spacing w:before="3"/>
          </w:pPr>
          <w:r>
            <w:fldChar w:fldCharType="begin"/>
          </w:r>
          <w:r>
            <w:instrText xml:space="preserve"> HYPERLINK \l "_bookmark4" </w:instrText>
          </w:r>
          <w:r>
            <w:fldChar w:fldCharType="separate"/>
          </w:r>
          <w:r>
            <w:t>二</w:t>
          </w:r>
          <w:r>
            <w:rPr>
              <w:spacing w:val="-3"/>
            </w:rPr>
            <w:t>、</w:t>
          </w:r>
          <w:r>
            <w:t>竞争</w:t>
          </w:r>
          <w:r>
            <w:rPr>
              <w:spacing w:val="-3"/>
            </w:rPr>
            <w:t>性</w:t>
          </w:r>
          <w:r>
            <w:t>谈判</w:t>
          </w:r>
          <w:r>
            <w:rPr>
              <w:spacing w:val="-3"/>
            </w:rPr>
            <w:t>文</w:t>
          </w:r>
          <w:r>
            <w:t>件</w:t>
          </w:r>
          <w:r>
            <w:tab/>
          </w:r>
          <w:r>
            <w:t>12</w:t>
          </w:r>
          <w:r>
            <w:fldChar w:fldCharType="end"/>
          </w:r>
        </w:p>
        <w:p>
          <w:pPr>
            <w:pStyle w:val="14"/>
            <w:tabs>
              <w:tab w:val="right" w:leader="dot" w:pos="9639"/>
            </w:tabs>
          </w:pPr>
          <w:r>
            <w:fldChar w:fldCharType="begin"/>
          </w:r>
          <w:r>
            <w:instrText xml:space="preserve"> HYPERLINK \l "_bookmark5" </w:instrText>
          </w:r>
          <w:r>
            <w:fldChar w:fldCharType="separate"/>
          </w:r>
          <w:r>
            <w:t>三</w:t>
          </w:r>
          <w:r>
            <w:rPr>
              <w:spacing w:val="-3"/>
            </w:rPr>
            <w:t>、</w:t>
          </w:r>
          <w:r>
            <w:t>响应</w:t>
          </w:r>
          <w:r>
            <w:rPr>
              <w:spacing w:val="-3"/>
            </w:rPr>
            <w:t>文</w:t>
          </w:r>
          <w:r>
            <w:t>件</w:t>
          </w:r>
          <w:r>
            <w:tab/>
          </w:r>
          <w:r>
            <w:t>13</w:t>
          </w:r>
          <w:r>
            <w:fldChar w:fldCharType="end"/>
          </w:r>
        </w:p>
        <w:p>
          <w:pPr>
            <w:pStyle w:val="14"/>
            <w:tabs>
              <w:tab w:val="right" w:leader="dot" w:pos="9639"/>
            </w:tabs>
          </w:pPr>
          <w:r>
            <w:fldChar w:fldCharType="begin"/>
          </w:r>
          <w:r>
            <w:instrText xml:space="preserve"> HYPERLINK \l "_bookmark6" </w:instrText>
          </w:r>
          <w:r>
            <w:fldChar w:fldCharType="separate"/>
          </w:r>
          <w:r>
            <w:t>四</w:t>
          </w:r>
          <w:r>
            <w:rPr>
              <w:spacing w:val="-3"/>
            </w:rPr>
            <w:t>、</w:t>
          </w:r>
          <w:r>
            <w:t>谈判</w:t>
          </w:r>
          <w:r>
            <w:rPr>
              <w:spacing w:val="-3"/>
            </w:rPr>
            <w:t>与</w:t>
          </w:r>
          <w:r>
            <w:t>评审</w:t>
          </w:r>
          <w:r>
            <w:tab/>
          </w:r>
          <w:r>
            <w:t>15</w:t>
          </w:r>
          <w:r>
            <w:fldChar w:fldCharType="end"/>
          </w:r>
        </w:p>
        <w:p>
          <w:pPr>
            <w:pStyle w:val="14"/>
            <w:tabs>
              <w:tab w:val="right" w:leader="dot" w:pos="9639"/>
            </w:tabs>
            <w:spacing w:before="6"/>
          </w:pPr>
          <w:r>
            <w:fldChar w:fldCharType="begin"/>
          </w:r>
          <w:r>
            <w:instrText xml:space="preserve"> HYPERLINK \l "_bookmark7" </w:instrText>
          </w:r>
          <w:r>
            <w:fldChar w:fldCharType="separate"/>
          </w:r>
          <w:r>
            <w:t>五</w:t>
          </w:r>
          <w:r>
            <w:rPr>
              <w:spacing w:val="-3"/>
            </w:rPr>
            <w:t>、</w:t>
          </w:r>
          <w:r>
            <w:t>评审</w:t>
          </w:r>
          <w:r>
            <w:rPr>
              <w:spacing w:val="-3"/>
            </w:rPr>
            <w:t>结</w:t>
          </w:r>
          <w:r>
            <w:t>果</w:t>
          </w:r>
          <w:r>
            <w:tab/>
          </w:r>
          <w:r>
            <w:t>21</w:t>
          </w:r>
          <w:r>
            <w:fldChar w:fldCharType="end"/>
          </w:r>
        </w:p>
        <w:p>
          <w:pPr>
            <w:pStyle w:val="14"/>
            <w:tabs>
              <w:tab w:val="right" w:leader="dot" w:pos="9639"/>
            </w:tabs>
            <w:spacing w:before="3"/>
          </w:pPr>
          <w:r>
            <w:fldChar w:fldCharType="begin"/>
          </w:r>
          <w:r>
            <w:instrText xml:space="preserve"> HYPERLINK \l "_bookmark8" </w:instrText>
          </w:r>
          <w:r>
            <w:fldChar w:fldCharType="separate"/>
          </w:r>
          <w:r>
            <w:t>六</w:t>
          </w:r>
          <w:r>
            <w:rPr>
              <w:spacing w:val="-3"/>
            </w:rPr>
            <w:t>、</w:t>
          </w:r>
          <w:r>
            <w:t>合同</w:t>
          </w:r>
          <w:r>
            <w:rPr>
              <w:spacing w:val="-3"/>
            </w:rPr>
            <w:t>授</w:t>
          </w:r>
          <w:r>
            <w:t>予</w:t>
          </w:r>
          <w:r>
            <w:tab/>
          </w:r>
          <w:r>
            <w:t>21</w:t>
          </w:r>
          <w:r>
            <w:fldChar w:fldCharType="end"/>
          </w:r>
        </w:p>
        <w:p>
          <w:pPr>
            <w:pStyle w:val="14"/>
            <w:tabs>
              <w:tab w:val="right" w:leader="dot" w:pos="9639"/>
            </w:tabs>
          </w:pPr>
          <w:r>
            <w:fldChar w:fldCharType="begin"/>
          </w:r>
          <w:r>
            <w:instrText xml:space="preserve"> HYPERLINK \l "_bookmark9" </w:instrText>
          </w:r>
          <w:r>
            <w:fldChar w:fldCharType="separate"/>
          </w:r>
          <w:r>
            <w:t>七</w:t>
          </w:r>
          <w:r>
            <w:rPr>
              <w:spacing w:val="-3"/>
            </w:rPr>
            <w:t>、</w:t>
          </w:r>
          <w:r>
            <w:t>其他</w:t>
          </w:r>
          <w:r>
            <w:tab/>
          </w:r>
          <w:r>
            <w:t>21</w:t>
          </w:r>
          <w:r>
            <w:fldChar w:fldCharType="end"/>
          </w:r>
        </w:p>
        <w:p>
          <w:pPr>
            <w:pStyle w:val="13"/>
            <w:tabs>
              <w:tab w:val="left" w:pos="1355"/>
              <w:tab w:val="right" w:leader="dot" w:pos="9639"/>
            </w:tabs>
          </w:pPr>
          <w:r>
            <w:fldChar w:fldCharType="begin"/>
          </w:r>
          <w:r>
            <w:instrText xml:space="preserve"> HYPERLINK \l "_bookmark10" </w:instrText>
          </w:r>
          <w:r>
            <w:fldChar w:fldCharType="separate"/>
          </w:r>
          <w:r>
            <w:t>第</w:t>
          </w:r>
          <w:r>
            <w:rPr>
              <w:spacing w:val="-3"/>
            </w:rPr>
            <w:t>三</w:t>
          </w:r>
          <w:r>
            <w:t>章</w:t>
          </w:r>
          <w:r>
            <w:tab/>
          </w:r>
          <w:r>
            <w:t>项</w:t>
          </w:r>
          <w:r>
            <w:rPr>
              <w:spacing w:val="-3"/>
            </w:rPr>
            <w:t>目</w:t>
          </w:r>
          <w:r>
            <w:t>采购</w:t>
          </w:r>
          <w:r>
            <w:rPr>
              <w:spacing w:val="-3"/>
            </w:rPr>
            <w:t>需</w:t>
          </w:r>
          <w:r>
            <w:t>求和</w:t>
          </w:r>
          <w:r>
            <w:rPr>
              <w:spacing w:val="-3"/>
            </w:rPr>
            <w:t>说</w:t>
          </w:r>
          <w:r>
            <w:t>明</w:t>
          </w:r>
          <w:r>
            <w:tab/>
          </w:r>
          <w:r>
            <w:t>23</w:t>
          </w:r>
          <w:r>
            <w:fldChar w:fldCharType="end"/>
          </w:r>
        </w:p>
        <w:p>
          <w:pPr>
            <w:pStyle w:val="13"/>
            <w:tabs>
              <w:tab w:val="left" w:pos="1355"/>
              <w:tab w:val="right" w:leader="dot" w:pos="9639"/>
            </w:tabs>
            <w:spacing w:before="126"/>
          </w:pPr>
          <w:r>
            <w:fldChar w:fldCharType="begin"/>
          </w:r>
          <w:r>
            <w:instrText xml:space="preserve"> HYPERLINK \l "_TOC_250000" </w:instrText>
          </w:r>
          <w:r>
            <w:fldChar w:fldCharType="separate"/>
          </w:r>
          <w:r>
            <w:t>第</w:t>
          </w:r>
          <w:r>
            <w:rPr>
              <w:spacing w:val="-3"/>
            </w:rPr>
            <w:t>四</w:t>
          </w:r>
          <w:r>
            <w:t>章</w:t>
          </w:r>
          <w:r>
            <w:tab/>
          </w:r>
          <w:r>
            <w:t>评</w:t>
          </w:r>
          <w:r>
            <w:rPr>
              <w:spacing w:val="-3"/>
            </w:rPr>
            <w:t>审</w:t>
          </w:r>
          <w:r>
            <w:t>方法</w:t>
          </w:r>
          <w:r>
            <w:rPr>
              <w:spacing w:val="-3"/>
            </w:rPr>
            <w:t>及</w:t>
          </w:r>
          <w:r>
            <w:t>评审</w:t>
          </w:r>
          <w:r>
            <w:rPr>
              <w:spacing w:val="-3"/>
            </w:rPr>
            <w:t>标</w:t>
          </w:r>
          <w:r>
            <w:t>准</w:t>
          </w:r>
          <w:r>
            <w:tab/>
          </w:r>
          <w:r>
            <w:t>27</w:t>
          </w:r>
          <w:r>
            <w:fldChar w:fldCharType="end"/>
          </w:r>
        </w:p>
        <w:p>
          <w:pPr>
            <w:pStyle w:val="14"/>
            <w:tabs>
              <w:tab w:val="right" w:leader="dot" w:pos="9639"/>
            </w:tabs>
            <w:spacing w:before="123"/>
          </w:pPr>
          <w:r>
            <w:fldChar w:fldCharType="begin"/>
          </w:r>
          <w:r>
            <w:instrText xml:space="preserve"> HYPERLINK \l "_bookmark11" </w:instrText>
          </w:r>
          <w:r>
            <w:fldChar w:fldCharType="separate"/>
          </w:r>
          <w:r>
            <w:t>一</w:t>
          </w:r>
          <w:r>
            <w:rPr>
              <w:spacing w:val="-3"/>
            </w:rPr>
            <w:t>、</w:t>
          </w:r>
          <w:r>
            <w:t>评审</w:t>
          </w:r>
          <w:r>
            <w:rPr>
              <w:spacing w:val="-3"/>
            </w:rPr>
            <w:t>原</w:t>
          </w:r>
          <w:r>
            <w:t>则</w:t>
          </w:r>
          <w:r>
            <w:tab/>
          </w:r>
          <w:r>
            <w:t>25</w:t>
          </w:r>
          <w:r>
            <w:fldChar w:fldCharType="end"/>
          </w:r>
        </w:p>
        <w:p>
          <w:pPr>
            <w:pStyle w:val="14"/>
            <w:tabs>
              <w:tab w:val="right" w:leader="dot" w:pos="9639"/>
            </w:tabs>
            <w:spacing w:before="6"/>
          </w:pPr>
          <w:r>
            <w:fldChar w:fldCharType="begin"/>
          </w:r>
          <w:r>
            <w:instrText xml:space="preserve"> HYPERLINK \l "_bookmark12" </w:instrText>
          </w:r>
          <w:r>
            <w:fldChar w:fldCharType="separate"/>
          </w:r>
          <w:r>
            <w:t>二</w:t>
          </w:r>
          <w:r>
            <w:rPr>
              <w:spacing w:val="-3"/>
            </w:rPr>
            <w:t>、</w:t>
          </w:r>
          <w:r>
            <w:t>评审</w:t>
          </w:r>
          <w:r>
            <w:rPr>
              <w:spacing w:val="-3"/>
            </w:rPr>
            <w:t>标</w:t>
          </w:r>
          <w:r>
            <w:t>准</w:t>
          </w:r>
          <w:r>
            <w:tab/>
          </w:r>
          <w:r>
            <w:t>25</w:t>
          </w:r>
          <w:r>
            <w:fldChar w:fldCharType="end"/>
          </w:r>
        </w:p>
        <w:p>
          <w:pPr>
            <w:pStyle w:val="14"/>
            <w:tabs>
              <w:tab w:val="right" w:leader="dot" w:pos="9639"/>
            </w:tabs>
          </w:pPr>
          <w:r>
            <w:fldChar w:fldCharType="begin"/>
          </w:r>
          <w:r>
            <w:instrText xml:space="preserve"> HYPERLINK \l "_bookmark13" </w:instrText>
          </w:r>
          <w:r>
            <w:fldChar w:fldCharType="separate"/>
          </w:r>
          <w:r>
            <w:t>三</w:t>
          </w:r>
          <w:r>
            <w:rPr>
              <w:spacing w:val="-3"/>
            </w:rPr>
            <w:t>、</w:t>
          </w:r>
          <w:r>
            <w:t>确定</w:t>
          </w:r>
          <w:r>
            <w:rPr>
              <w:spacing w:val="-3"/>
            </w:rPr>
            <w:t>成</w:t>
          </w:r>
          <w:r>
            <w:t>交供</w:t>
          </w:r>
          <w:r>
            <w:rPr>
              <w:spacing w:val="-3"/>
            </w:rPr>
            <w:t>应</w:t>
          </w:r>
          <w:r>
            <w:t>商</w:t>
          </w:r>
          <w:r>
            <w:tab/>
          </w:r>
          <w:r>
            <w:t>28</w:t>
          </w:r>
          <w:r>
            <w:fldChar w:fldCharType="end"/>
          </w:r>
        </w:p>
        <w:p>
          <w:pPr>
            <w:pStyle w:val="13"/>
            <w:tabs>
              <w:tab w:val="left" w:pos="1355"/>
              <w:tab w:val="right" w:leader="dot" w:pos="9639"/>
            </w:tabs>
          </w:pPr>
          <w:r>
            <w:fldChar w:fldCharType="begin"/>
          </w:r>
          <w:r>
            <w:instrText xml:space="preserve"> HYPERLINK \l "_bookmark14" </w:instrText>
          </w:r>
          <w:r>
            <w:fldChar w:fldCharType="separate"/>
          </w:r>
          <w:r>
            <w:t>第</w:t>
          </w:r>
          <w:r>
            <w:rPr>
              <w:spacing w:val="-3"/>
            </w:rPr>
            <w:t>五</w:t>
          </w:r>
          <w:r>
            <w:t>章</w:t>
          </w:r>
          <w:r>
            <w:tab/>
          </w:r>
          <w:r>
            <w:t>合</w:t>
          </w:r>
          <w:r>
            <w:rPr>
              <w:spacing w:val="-3"/>
            </w:rPr>
            <w:t>同</w:t>
          </w:r>
          <w:r>
            <w:t>条款</w:t>
          </w:r>
          <w:r>
            <w:tab/>
          </w:r>
          <w:r>
            <w:t>29</w:t>
          </w:r>
          <w:r>
            <w:fldChar w:fldCharType="end"/>
          </w:r>
        </w:p>
        <w:p>
          <w:pPr>
            <w:pStyle w:val="13"/>
            <w:tabs>
              <w:tab w:val="left" w:pos="1355"/>
              <w:tab w:val="right" w:leader="dot" w:pos="9639"/>
            </w:tabs>
            <w:spacing w:before="123"/>
          </w:pPr>
          <w:r>
            <w:fldChar w:fldCharType="begin"/>
          </w:r>
          <w:r>
            <w:instrText xml:space="preserve"> HYPERLINK \l "_bookmark15" </w:instrText>
          </w:r>
          <w:r>
            <w:fldChar w:fldCharType="separate"/>
          </w:r>
          <w:r>
            <w:t>第</w:t>
          </w:r>
          <w:r>
            <w:rPr>
              <w:spacing w:val="-3"/>
            </w:rPr>
            <w:t>六</w:t>
          </w:r>
          <w:r>
            <w:t>章</w:t>
          </w:r>
          <w:r>
            <w:tab/>
          </w:r>
          <w:r>
            <w:t>响</w:t>
          </w:r>
          <w:r>
            <w:rPr>
              <w:spacing w:val="-3"/>
            </w:rPr>
            <w:t>应</w:t>
          </w:r>
          <w:r>
            <w:t>文件</w:t>
          </w:r>
          <w:r>
            <w:rPr>
              <w:spacing w:val="-3"/>
            </w:rPr>
            <w:t>格</w:t>
          </w:r>
          <w:r>
            <w:t>式</w:t>
          </w:r>
          <w:r>
            <w:tab/>
          </w:r>
          <w:r>
            <w:t>36</w:t>
          </w:r>
          <w:r>
            <w:fldChar w:fldCharType="end"/>
          </w:r>
        </w:p>
      </w:sdtContent>
    </w:sdt>
    <w:p>
      <w:pPr>
        <w:spacing w:after="0"/>
        <w:sectPr>
          <w:headerReference r:id="rId5" w:type="default"/>
          <w:footerReference r:id="rId6" w:type="default"/>
          <w:pgSz w:w="11910" w:h="16840"/>
          <w:pgMar w:top="820" w:right="841" w:bottom="1140" w:left="840" w:header="630" w:footer="950" w:gutter="0"/>
          <w:pgNumType w:start="1"/>
          <w:cols w:space="720" w:num="1"/>
        </w:sectPr>
      </w:pPr>
    </w:p>
    <w:p>
      <w:pPr>
        <w:pStyle w:val="2"/>
        <w:tabs>
          <w:tab w:val="left" w:pos="4473"/>
        </w:tabs>
        <w:spacing w:before="161"/>
        <w:ind w:left="3033"/>
      </w:pPr>
      <w:bookmarkStart w:id="0" w:name="第一章  竞争性谈判公告"/>
      <w:bookmarkEnd w:id="0"/>
      <w:bookmarkStart w:id="1" w:name="_bookmark0"/>
      <w:bookmarkEnd w:id="1"/>
      <w:r>
        <w:t>第一章</w:t>
      </w:r>
      <w:r>
        <w:tab/>
      </w:r>
      <w:r>
        <w:t>竞争性谈判公告</w:t>
      </w:r>
    </w:p>
    <w:p>
      <w:pPr>
        <w:pStyle w:val="7"/>
        <w:spacing w:before="141" w:line="388" w:lineRule="auto"/>
        <w:ind w:left="449" w:right="598"/>
        <w:jc w:val="center"/>
      </w:pPr>
      <w:r>
        <mc:AlternateContent>
          <mc:Choice Requires="wps">
            <w:drawing>
              <wp:anchor distT="0" distB="0" distL="114300" distR="114300" simplePos="0" relativeHeight="251661312" behindDoc="1" locked="0" layoutInCell="1" allowOverlap="1">
                <wp:simplePos x="0" y="0"/>
                <wp:positionH relativeFrom="page">
                  <wp:posOffset>629285</wp:posOffset>
                </wp:positionH>
                <wp:positionV relativeFrom="paragraph">
                  <wp:posOffset>624205</wp:posOffset>
                </wp:positionV>
                <wp:extent cx="6174740" cy="1098550"/>
                <wp:effectExtent l="4445" t="5080" r="8255" b="8890"/>
                <wp:wrapNone/>
                <wp:docPr id="10" name="文本框 7"/>
                <wp:cNvGraphicFramePr/>
                <a:graphic xmlns:a="http://schemas.openxmlformats.org/drawingml/2006/main">
                  <a:graphicData uri="http://schemas.microsoft.com/office/word/2010/wordprocessingShape">
                    <wps:wsp>
                      <wps:cNvSpPr txBox="1"/>
                      <wps:spPr>
                        <a:xfrm>
                          <a:off x="0" y="0"/>
                          <a:ext cx="6174740" cy="1098550"/>
                        </a:xfrm>
                        <a:prstGeom prst="rect">
                          <a:avLst/>
                        </a:prstGeom>
                        <a:noFill/>
                        <a:ln w="6096" cap="flat" cmpd="sng">
                          <a:solidFill>
                            <a:srgbClr val="000000"/>
                          </a:solidFill>
                          <a:prstDash val="solid"/>
                          <a:miter/>
                          <a:headEnd type="none" w="med" len="med"/>
                          <a:tailEnd type="none" w="med" len="med"/>
                        </a:ln>
                      </wps:spPr>
                      <wps:txbx>
                        <w:txbxContent>
                          <w:p>
                            <w:pPr>
                              <w:pStyle w:val="9"/>
                              <w:spacing w:before="117"/>
                              <w:rPr>
                                <w:rFonts w:hint="eastAsia" w:eastAsia="宋体"/>
                                <w:lang w:eastAsia="zh-CN"/>
                              </w:rPr>
                            </w:pPr>
                            <w:r>
                              <w:t>项目概况</w:t>
                            </w:r>
                            <w:r>
                              <w:rPr>
                                <w:rFonts w:hint="eastAsia"/>
                                <w:lang w:eastAsia="zh-CN"/>
                              </w:rPr>
                              <w:t>：</w:t>
                            </w:r>
                          </w:p>
                          <w:p>
                            <w:pPr>
                              <w:pStyle w:val="9"/>
                              <w:spacing w:before="112"/>
                            </w:pPr>
                            <w:r>
                              <w:rPr>
                                <w:rFonts w:hint="eastAsia"/>
                                <w:u w:val="single"/>
                                <w:lang w:eastAsia="zh-CN"/>
                              </w:rPr>
                              <w:t>2021年冬修水泥采购</w:t>
                            </w:r>
                            <w:r>
                              <w:rPr>
                                <w:u w:val="single"/>
                              </w:rPr>
                              <w:t>采购项目</w:t>
                            </w:r>
                            <w:r>
                              <w:t>的潜在供应商应在</w:t>
                            </w:r>
                            <w:r>
                              <w:rPr>
                                <w:u w:val="single"/>
                              </w:rPr>
                              <w:t>政采云平台</w:t>
                            </w:r>
                            <w:r>
                              <w:rPr>
                                <w:rFonts w:hint="eastAsia"/>
                                <w:u w:val="single"/>
                              </w:rPr>
                              <w:t>（https://www.zcygov.cn/）</w:t>
                            </w:r>
                            <w:r>
                              <w:rPr>
                                <w:rFonts w:hint="eastAsia"/>
                                <w:u w:val="none"/>
                              </w:rPr>
                              <w:t>获取（下载）获取采购文件，并于</w:t>
                            </w:r>
                            <w:r>
                              <w:rPr>
                                <w:rFonts w:hint="eastAsia"/>
                                <w:u w:val="single"/>
                              </w:rPr>
                              <w:t>2022年 1月26日09时</w:t>
                            </w:r>
                            <w:r>
                              <w:rPr>
                                <w:rFonts w:hint="eastAsia"/>
                                <w:u w:val="single"/>
                                <w:lang w:val="en-US" w:eastAsia="zh-CN"/>
                              </w:rPr>
                              <w:t>00分</w:t>
                            </w:r>
                            <w:r>
                              <w:rPr>
                                <w:rFonts w:hint="eastAsia"/>
                                <w:u w:val="none"/>
                              </w:rPr>
                              <w:t>（北京时间）前提交响应文件。</w:t>
                            </w:r>
                          </w:p>
                        </w:txbxContent>
                      </wps:txbx>
                      <wps:bodyPr lIns="0" tIns="0" rIns="0" bIns="0" upright="1"/>
                    </wps:wsp>
                  </a:graphicData>
                </a:graphic>
              </wp:anchor>
            </w:drawing>
          </mc:Choice>
          <mc:Fallback>
            <w:pict>
              <v:shape id="文本框 7" o:spid="_x0000_s1026" o:spt="202" type="#_x0000_t202" style="position:absolute;left:0pt;margin-left:49.55pt;margin-top:49.15pt;height:86.5pt;width:486.2pt;mso-position-horizontal-relative:page;z-index:-251655168;mso-width-relative:page;mso-height-relative:page;" filled="f" stroked="t" coordsize="21600,21600" o:gfxdata="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Nemj2AAAAAoBAAAPAAAA&#10;AAAAAAEAIAAAACIAAABkcnMvZG93bnJldi54bWxQSwECFAAUAAAACACHTuJAkvFj6BUCAAAzBAAA&#10;DgAAAAAAAAABACAAAAAnAQAAZHJzL2Uyb0RvYy54bWxQSwUGAAAAAAYABgBZAQAArgUAAAAA&#10;">
                <v:fill on="f" focussize="0,0"/>
                <v:stroke weight="0.48pt" color="#000000" joinstyle="miter"/>
                <v:imagedata o:title=""/>
                <o:lock v:ext="edit" aspectratio="f"/>
                <v:textbox inset="0mm,0mm,0mm,0mm">
                  <w:txbxContent>
                    <w:p>
                      <w:pPr>
                        <w:pStyle w:val="9"/>
                        <w:spacing w:before="117"/>
                        <w:rPr>
                          <w:rFonts w:hint="eastAsia" w:eastAsia="宋体"/>
                          <w:lang w:eastAsia="zh-CN"/>
                        </w:rPr>
                      </w:pPr>
                      <w:r>
                        <w:t>项目概况</w:t>
                      </w:r>
                      <w:r>
                        <w:rPr>
                          <w:rFonts w:hint="eastAsia"/>
                          <w:lang w:eastAsia="zh-CN"/>
                        </w:rPr>
                        <w:t>：</w:t>
                      </w:r>
                    </w:p>
                    <w:p>
                      <w:pPr>
                        <w:pStyle w:val="9"/>
                        <w:spacing w:before="112"/>
                      </w:pPr>
                      <w:r>
                        <w:rPr>
                          <w:rFonts w:hint="eastAsia"/>
                          <w:u w:val="single"/>
                          <w:lang w:eastAsia="zh-CN"/>
                        </w:rPr>
                        <w:t>2021年冬修水泥采购</w:t>
                      </w:r>
                      <w:r>
                        <w:rPr>
                          <w:u w:val="single"/>
                        </w:rPr>
                        <w:t>采购项目</w:t>
                      </w:r>
                      <w:r>
                        <w:t>的潜在供应商应在</w:t>
                      </w:r>
                      <w:r>
                        <w:rPr>
                          <w:u w:val="single"/>
                        </w:rPr>
                        <w:t>政采云平台</w:t>
                      </w:r>
                      <w:r>
                        <w:rPr>
                          <w:rFonts w:hint="eastAsia"/>
                          <w:u w:val="single"/>
                        </w:rPr>
                        <w:t>（https://www.zcygov.cn/）</w:t>
                      </w:r>
                      <w:r>
                        <w:rPr>
                          <w:rFonts w:hint="eastAsia"/>
                          <w:u w:val="none"/>
                        </w:rPr>
                        <w:t>获取（下载）获取采购文件，并于</w:t>
                      </w:r>
                      <w:r>
                        <w:rPr>
                          <w:rFonts w:hint="eastAsia"/>
                          <w:u w:val="single"/>
                        </w:rPr>
                        <w:t>2022年 1月26日09时</w:t>
                      </w:r>
                      <w:r>
                        <w:rPr>
                          <w:rFonts w:hint="eastAsia"/>
                          <w:u w:val="single"/>
                          <w:lang w:val="en-US" w:eastAsia="zh-CN"/>
                        </w:rPr>
                        <w:t>00分</w:t>
                      </w:r>
                      <w:r>
                        <w:rPr>
                          <w:rFonts w:hint="eastAsia"/>
                          <w:u w:val="none"/>
                        </w:rPr>
                        <w:t>（北京时间）前提交响应文件。</w:t>
                      </w:r>
                    </w:p>
                  </w:txbxContent>
                </v:textbox>
              </v:shape>
            </w:pict>
          </mc:Fallback>
        </mc:AlternateContent>
      </w:r>
      <w:r>
        <w:rPr>
          <w:rFonts w:hint="eastAsia"/>
          <w:lang w:eastAsia="zh-CN"/>
        </w:rPr>
        <w:t>2021年冬修水泥采购</w:t>
      </w:r>
      <w:r>
        <w:t>（项目编号：</w:t>
      </w:r>
      <w:r>
        <w:rPr>
          <w:rFonts w:hint="eastAsia"/>
          <w:lang w:eastAsia="zh-CN"/>
        </w:rPr>
        <w:t xml:space="preserve"> YLZC2022-J1-210001-GXYX</w:t>
      </w:r>
      <w:r>
        <w:t>） 竞争性谈判公告</w:t>
      </w:r>
    </w:p>
    <w:p/>
    <w:p>
      <w:pPr>
        <w:pStyle w:val="9"/>
        <w:rPr>
          <w:b/>
        </w:rPr>
      </w:pPr>
    </w:p>
    <w:p>
      <w:pPr>
        <w:pStyle w:val="9"/>
        <w:rPr>
          <w:b/>
        </w:rPr>
      </w:pPr>
    </w:p>
    <w:p>
      <w:pPr>
        <w:pStyle w:val="9"/>
        <w:rPr>
          <w:b/>
        </w:rPr>
      </w:pPr>
    </w:p>
    <w:p>
      <w:pPr>
        <w:pStyle w:val="9"/>
        <w:rPr>
          <w:b/>
        </w:rPr>
      </w:pPr>
    </w:p>
    <w:p>
      <w:pPr>
        <w:pStyle w:val="9"/>
        <w:spacing w:before="6"/>
        <w:rPr>
          <w:b/>
          <w:sz w:val="32"/>
        </w:rPr>
      </w:pPr>
    </w:p>
    <w:p>
      <w:pPr>
        <w:pStyle w:val="7"/>
        <w:ind w:left="717"/>
      </w:pPr>
    </w:p>
    <w:p>
      <w:pPr>
        <w:pStyle w:val="7"/>
        <w:ind w:left="717"/>
      </w:pPr>
      <w:r>
        <w:t>一、项目基本情况</w:t>
      </w:r>
    </w:p>
    <w:p>
      <w:pPr>
        <w:pStyle w:val="9"/>
        <w:spacing w:before="74"/>
        <w:ind w:firstLine="480" w:firstLineChars="200"/>
        <w:rPr>
          <w:rFonts w:hint="eastAsia"/>
          <w:lang w:eastAsia="zh-CN"/>
        </w:rPr>
      </w:pPr>
      <w:r>
        <w:t>项目编号：</w:t>
      </w:r>
      <w:r>
        <w:rPr>
          <w:rFonts w:hint="eastAsia"/>
          <w:lang w:eastAsia="zh-CN"/>
        </w:rPr>
        <w:t xml:space="preserve"> YLZC2022-J1-210001-GXYX</w:t>
      </w:r>
    </w:p>
    <w:p>
      <w:pPr>
        <w:pStyle w:val="9"/>
        <w:spacing w:before="74"/>
        <w:ind w:firstLine="480" w:firstLineChars="200"/>
        <w:rPr>
          <w:rFonts w:hint="default"/>
          <w:lang w:val="en-US" w:eastAsia="zh-CN"/>
        </w:rPr>
      </w:pPr>
      <w:r>
        <w:rPr>
          <w:rFonts w:hint="eastAsia"/>
          <w:lang w:val="en-US" w:eastAsia="zh-CN"/>
        </w:rPr>
        <w:t>采购计划文号：YLZC2021-J1-42932-001</w:t>
      </w:r>
    </w:p>
    <w:p>
      <w:pPr>
        <w:pStyle w:val="9"/>
        <w:spacing w:before="72" w:line="295" w:lineRule="auto"/>
        <w:ind w:right="3139" w:firstLine="480" w:firstLineChars="200"/>
        <w:rPr>
          <w:rFonts w:hint="eastAsia"/>
          <w:lang w:eastAsia="zh-CN"/>
        </w:rPr>
      </w:pPr>
      <w:r>
        <w:t>项目名称：</w:t>
      </w:r>
      <w:r>
        <w:rPr>
          <w:rFonts w:hint="eastAsia"/>
          <w:lang w:eastAsia="zh-CN"/>
        </w:rPr>
        <w:t>2021年冬修水泥采购</w:t>
      </w:r>
    </w:p>
    <w:p>
      <w:pPr>
        <w:pStyle w:val="9"/>
        <w:spacing w:before="72" w:line="295" w:lineRule="auto"/>
        <w:ind w:right="3139" w:firstLine="480" w:firstLineChars="200"/>
      </w:pPr>
      <w:r>
        <w:t>采购方式：竞争性谈判</w:t>
      </w:r>
    </w:p>
    <w:p>
      <w:pPr>
        <w:pStyle w:val="9"/>
        <w:spacing w:before="4" w:line="295" w:lineRule="auto"/>
        <w:ind w:right="6266" w:firstLine="480" w:firstLineChars="200"/>
        <w:rPr>
          <w:rFonts w:hint="eastAsia"/>
          <w:lang w:val="en-US" w:eastAsia="zh-CN"/>
        </w:rPr>
      </w:pPr>
      <w:r>
        <w:t>预算金（元</w:t>
      </w:r>
      <w:r>
        <w:rPr>
          <w:rFonts w:hint="eastAsia"/>
          <w:lang w:val="en-US" w:eastAsia="zh-CN"/>
        </w:rPr>
        <w:t>):</w:t>
      </w:r>
      <w:r>
        <w:rPr>
          <w:rFonts w:hint="default" w:ascii="Arial" w:hAnsi="Arial" w:cs="Arial"/>
        </w:rPr>
        <w:t>¥</w:t>
      </w:r>
      <w:r>
        <w:rPr>
          <w:rFonts w:hint="eastAsia"/>
          <w:lang w:val="en-US" w:eastAsia="zh-CN"/>
        </w:rPr>
        <w:t>260000.00</w:t>
      </w:r>
    </w:p>
    <w:p>
      <w:pPr>
        <w:pStyle w:val="9"/>
        <w:spacing w:before="4" w:line="295" w:lineRule="auto"/>
        <w:ind w:right="6266" w:firstLine="480" w:firstLineChars="200"/>
      </w:pPr>
      <w:r>
        <w:t>最高限价：</w:t>
      </w:r>
      <w:r>
        <w:rPr>
          <w:rFonts w:hint="eastAsia"/>
        </w:rPr>
        <w:t>预算金额</w:t>
      </w:r>
    </w:p>
    <w:p>
      <w:pPr>
        <w:pStyle w:val="9"/>
        <w:spacing w:before="2"/>
        <w:ind w:firstLine="480" w:firstLineChars="200"/>
        <w:rPr>
          <w:rFonts w:hint="eastAsia"/>
          <w:lang w:eastAsia="zh-CN"/>
        </w:rPr>
      </w:pPr>
      <w:r>
        <w:t>采购需求：</w:t>
      </w:r>
      <w:r>
        <w:rPr>
          <w:rFonts w:hint="eastAsia"/>
          <w:lang w:eastAsia="zh-CN"/>
        </w:rPr>
        <w:t>2021年冬修水泥采购，如需进一步了解详细内容，详见竞争性谈判采购文件。</w:t>
      </w:r>
    </w:p>
    <w:p>
      <w:pPr>
        <w:pStyle w:val="9"/>
        <w:spacing w:before="74" w:line="295" w:lineRule="auto"/>
        <w:ind w:right="1406" w:firstLine="480" w:firstLineChars="200"/>
        <w:rPr>
          <w:rFonts w:hint="default"/>
          <w:spacing w:val="-9"/>
          <w:lang w:val="en-US" w:eastAsia="zh-CN"/>
        </w:rPr>
      </w:pPr>
      <w:r>
        <w:t>合同履约期限：</w:t>
      </w:r>
      <w:r>
        <w:rPr>
          <w:rFonts w:hint="eastAsia"/>
          <w:lang w:val="en-US" w:eastAsia="zh-CN"/>
        </w:rPr>
        <w:t>合同签订后30天内。</w:t>
      </w:r>
    </w:p>
    <w:p>
      <w:pPr>
        <w:pStyle w:val="9"/>
        <w:spacing w:before="74" w:line="295" w:lineRule="auto"/>
        <w:ind w:right="1406" w:firstLine="480" w:firstLineChars="200"/>
      </w:pPr>
      <w:r>
        <w:t>本项目</w:t>
      </w:r>
      <w:r>
        <w:rPr>
          <w:rFonts w:hint="eastAsia"/>
          <w:lang w:val="en-US" w:eastAsia="zh-CN"/>
        </w:rPr>
        <w:t>不</w:t>
      </w:r>
      <w:r>
        <w:t>接受联合体投标</w:t>
      </w:r>
    </w:p>
    <w:p>
      <w:pPr>
        <w:pStyle w:val="7"/>
        <w:numPr>
          <w:ilvl w:val="0"/>
          <w:numId w:val="1"/>
        </w:numPr>
        <w:spacing w:before="74"/>
        <w:ind w:left="0" w:leftChars="0" w:firstLine="482" w:firstLineChars="200"/>
      </w:pPr>
      <w:r>
        <w:t>申请人的资格要求</w:t>
      </w:r>
    </w:p>
    <w:p>
      <w:pPr>
        <w:pageBreakBefore w:val="0"/>
        <w:kinsoku/>
        <w:wordWrap/>
        <w:overflowPunct/>
        <w:topLinePunct w:val="0"/>
        <w:autoSpaceDE w:val="0"/>
        <w:autoSpaceDN w:val="0"/>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1、符合《中华人民共和国政府采购法》第二十二条规定；</w:t>
      </w:r>
    </w:p>
    <w:p>
      <w:pPr>
        <w:pageBreakBefore w:val="0"/>
        <w:kinsoku/>
        <w:wordWrap/>
        <w:overflowPunct/>
        <w:topLinePunct w:val="0"/>
        <w:autoSpaceDE w:val="0"/>
        <w:autoSpaceDN w:val="0"/>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2、国内注册（指按国家有关规定要求注册的），生产或经营本次采购货物，具备法人资格的供应商；</w:t>
      </w:r>
    </w:p>
    <w:p>
      <w:pPr>
        <w:pageBreakBefore w:val="0"/>
        <w:kinsoku/>
        <w:wordWrap/>
        <w:overflowPunct/>
        <w:topLinePunct w:val="0"/>
        <w:autoSpaceDE w:val="0"/>
        <w:autoSpaceDN w:val="0"/>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3、单位负责人为同一人或者存在直接控股、管理关系的不同供应商，不得参加同一合同项下的政府采购活动；</w:t>
      </w:r>
    </w:p>
    <w:p>
      <w:pPr>
        <w:pageBreakBefore w:val="0"/>
        <w:kinsoku/>
        <w:wordWrap/>
        <w:overflowPunct/>
        <w:topLinePunct w:val="0"/>
        <w:autoSpaceDE w:val="0"/>
        <w:autoSpaceDN w:val="0"/>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9"/>
        <w:numPr>
          <w:ilvl w:val="0"/>
          <w:numId w:val="0"/>
        </w:numPr>
        <w:tabs>
          <w:tab w:val="left" w:pos="1439"/>
        </w:tabs>
        <w:spacing w:before="4" w:after="0" w:line="295" w:lineRule="auto"/>
        <w:ind w:right="3026" w:rightChars="0"/>
        <w:jc w:val="left"/>
        <w:rPr>
          <w:b/>
          <w:sz w:val="24"/>
        </w:rPr>
      </w:pPr>
      <w:r>
        <w:rPr>
          <w:b/>
          <w:sz w:val="24"/>
        </w:rPr>
        <w:t>三、获取采购文件</w:t>
      </w:r>
    </w:p>
    <w:p>
      <w:pPr>
        <w:pStyle w:val="9"/>
        <w:spacing w:before="2"/>
        <w:ind w:firstLine="432" w:firstLineChars="200"/>
      </w:pPr>
      <w:r>
        <w:rPr>
          <w:rFonts w:hint="eastAsia"/>
          <w:spacing w:val="-12"/>
          <w:lang w:val="en-US" w:eastAsia="zh-CN"/>
        </w:rPr>
        <w:t>1.</w:t>
      </w:r>
      <w:r>
        <w:rPr>
          <w:spacing w:val="-12"/>
        </w:rPr>
        <w:t xml:space="preserve">时间：自本公告发布之时起至 </w:t>
      </w:r>
      <w:r>
        <w:rPr>
          <w:rFonts w:hint="eastAsia"/>
          <w:spacing w:val="-12"/>
          <w:lang w:val="en-US" w:eastAsia="zh-CN"/>
        </w:rPr>
        <w:t>2022</w:t>
      </w:r>
      <w:r>
        <w:rPr>
          <w:spacing w:val="-12"/>
        </w:rPr>
        <w:t>年</w:t>
      </w:r>
      <w:r>
        <w:rPr>
          <w:rFonts w:hint="eastAsia"/>
          <w:spacing w:val="-12"/>
          <w:lang w:val="en-US" w:eastAsia="zh-CN"/>
        </w:rPr>
        <w:t>1</w:t>
      </w:r>
      <w:r>
        <w:rPr>
          <w:spacing w:val="-12"/>
        </w:rPr>
        <w:t>月</w:t>
      </w:r>
      <w:r>
        <w:rPr>
          <w:rFonts w:hint="eastAsia"/>
          <w:spacing w:val="-12"/>
          <w:lang w:val="en-US" w:eastAsia="zh-CN"/>
        </w:rPr>
        <w:t>20</w:t>
      </w:r>
      <w:r>
        <w:rPr>
          <w:spacing w:val="-12"/>
        </w:rPr>
        <w:t>日，每</w:t>
      </w:r>
      <w:r>
        <w:rPr>
          <w:spacing w:val="-24"/>
        </w:rPr>
        <w:t xml:space="preserve">天上午 </w:t>
      </w:r>
      <w:r>
        <w:t>00</w:t>
      </w:r>
      <w:r>
        <w:rPr>
          <w:spacing w:val="-40"/>
        </w:rPr>
        <w:t xml:space="preserve"> 时 </w:t>
      </w:r>
      <w:r>
        <w:t>00</w:t>
      </w:r>
      <w:r>
        <w:rPr>
          <w:spacing w:val="-30"/>
        </w:rPr>
        <w:t xml:space="preserve"> 分至 </w:t>
      </w:r>
      <w:r>
        <w:t>12</w:t>
      </w:r>
      <w:r>
        <w:rPr>
          <w:spacing w:val="-40"/>
        </w:rPr>
        <w:t xml:space="preserve"> 时 </w:t>
      </w:r>
      <w:r>
        <w:t>00</w:t>
      </w:r>
      <w:r>
        <w:rPr>
          <w:rFonts w:hint="eastAsia"/>
        </w:rPr>
        <w:t>分，下午 12 时 00 分至 23 时 59 分（北京时间，法定节假日除外）</w:t>
      </w:r>
    </w:p>
    <w:p>
      <w:pPr>
        <w:pStyle w:val="9"/>
        <w:spacing w:before="74" w:line="295" w:lineRule="auto"/>
        <w:ind w:left="1197" w:right="2786" w:hanging="960"/>
      </w:pPr>
      <w:r>
        <w:rPr>
          <w:rFonts w:hint="eastAsia"/>
          <w:lang w:val="en-US" w:eastAsia="zh-CN"/>
        </w:rPr>
        <w:t>2.</w:t>
      </w:r>
      <w:r>
        <w:fldChar w:fldCharType="begin"/>
      </w:r>
      <w:r>
        <w:instrText xml:space="preserve"> HYPERLINK "http://www.zcygov.cn/" \h </w:instrText>
      </w:r>
      <w:r>
        <w:fldChar w:fldCharType="separate"/>
      </w:r>
      <w:r>
        <w:t>地点：政采云平台（https://www.zcygov.cn/</w:t>
      </w:r>
      <w:r>
        <w:fldChar w:fldCharType="end"/>
      </w:r>
      <w:r>
        <w:t>）（下载）</w:t>
      </w:r>
      <w:r>
        <w:rPr>
          <w:spacing w:val="-17"/>
        </w:rPr>
        <w:t>。</w:t>
      </w:r>
    </w:p>
    <w:p>
      <w:pPr>
        <w:pStyle w:val="9"/>
        <w:spacing w:before="2"/>
        <w:ind w:firstLine="432" w:firstLineChars="200"/>
        <w:rPr>
          <w:rFonts w:hint="eastAsia"/>
          <w:spacing w:val="-12"/>
          <w:lang w:val="en-US" w:eastAsia="zh-CN"/>
        </w:rPr>
      </w:pPr>
      <w:r>
        <w:rPr>
          <w:rFonts w:hint="eastAsia"/>
          <w:spacing w:val="-12"/>
          <w:lang w:val="en-US" w:eastAsia="zh-CN"/>
        </w:rPr>
        <w:t>方式：网上下载。本项目不发放纸质采购文件，供应商可自行在“政采云”平台（http：</w:t>
      </w:r>
    </w:p>
    <w:p>
      <w:pPr>
        <w:pStyle w:val="9"/>
        <w:spacing w:before="2"/>
        <w:ind w:firstLine="432" w:firstLineChars="200"/>
      </w:pPr>
      <w:r>
        <w:rPr>
          <w:rFonts w:hint="eastAsia"/>
          <w:spacing w:val="-12"/>
          <w:lang w:val="en-US" w:eastAsia="zh-CN"/>
        </w:rPr>
        <w:fldChar w:fldCharType="begin"/>
      </w:r>
      <w:r>
        <w:rPr>
          <w:rFonts w:hint="eastAsia"/>
          <w:spacing w:val="-12"/>
          <w:lang w:val="en-US" w:eastAsia="zh-CN"/>
        </w:rPr>
        <w:instrText xml:space="preserve"> HYPERLINK "http://www.zcygov.cn/" \h </w:instrText>
      </w:r>
      <w:r>
        <w:rPr>
          <w:rFonts w:hint="eastAsia"/>
          <w:spacing w:val="-12"/>
          <w:lang w:val="en-US" w:eastAsia="zh-CN"/>
        </w:rPr>
        <w:fldChar w:fldCharType="separate"/>
      </w:r>
      <w:r>
        <w:rPr>
          <w:rFonts w:hint="eastAsia"/>
          <w:spacing w:val="-12"/>
          <w:lang w:val="en-US" w:eastAsia="zh-CN"/>
        </w:rPr>
        <w:t>//www.zcygov.cn</w:t>
      </w:r>
      <w:r>
        <w:rPr>
          <w:rFonts w:hint="eastAsia"/>
          <w:spacing w:val="-12"/>
          <w:lang w:val="en-US" w:eastAsia="zh-CN"/>
        </w:rPr>
        <w:fldChar w:fldCharType="end"/>
      </w:r>
      <w:r>
        <w:rPr>
          <w:rFonts w:hint="eastAsia"/>
          <w:spacing w:val="-12"/>
          <w:lang w:val="en-US" w:eastAsia="zh-CN"/>
        </w:rPr>
        <w:t>）下载采购文件（操作路径：登录“政采云”平台-项目采购-获取采购文</w:t>
      </w:r>
      <w:r>
        <w:t>件-找到本项目-点击“申请获取采购文件”），电子响应文件制作需要</w:t>
      </w:r>
      <w:r>
        <w:rPr>
          <w:rFonts w:hint="eastAsia"/>
          <w:lang w:eastAsia="zh-CN"/>
        </w:rPr>
        <w:t>在</w:t>
      </w:r>
      <w:r>
        <w:t>“政采云”平台</w:t>
      </w:r>
      <w:r>
        <w:rPr>
          <w:rFonts w:hint="eastAsia"/>
        </w:rPr>
        <w:t>（http：//www.zcygov.cn）获取的采购文件编制。</w:t>
      </w:r>
    </w:p>
    <w:p>
      <w:pPr>
        <w:pStyle w:val="9"/>
        <w:spacing w:before="2" w:line="297" w:lineRule="auto"/>
        <w:ind w:left="957" w:right="4586" w:hanging="720"/>
      </w:pPr>
      <w:r>
        <w:t>售价：/。</w:t>
      </w:r>
    </w:p>
    <w:p>
      <w:pPr>
        <w:pStyle w:val="7"/>
        <w:spacing w:line="306" w:lineRule="exact"/>
        <w:ind w:left="717"/>
      </w:pPr>
      <w:r>
        <w:t>四、响应文件提交：</w:t>
      </w:r>
    </w:p>
    <w:p>
      <w:pPr>
        <w:pStyle w:val="9"/>
        <w:spacing w:before="72"/>
        <w:ind w:firstLine="480" w:firstLineChars="200"/>
      </w:pPr>
      <w:r>
        <w:t>首次响应文件提交截止时间：</w:t>
      </w:r>
      <w:r>
        <w:rPr>
          <w:rFonts w:hint="eastAsia"/>
          <w:lang w:val="en-US" w:eastAsia="zh-CN"/>
        </w:rPr>
        <w:t>2022</w:t>
      </w:r>
      <w:r>
        <w:t>年</w:t>
      </w:r>
      <w:r>
        <w:rPr>
          <w:rFonts w:hint="eastAsia"/>
          <w:lang w:val="en-US" w:eastAsia="zh-CN"/>
        </w:rPr>
        <w:t>1</w:t>
      </w:r>
      <w:r>
        <w:t>月</w:t>
      </w:r>
      <w:r>
        <w:rPr>
          <w:rFonts w:hint="eastAsia"/>
          <w:lang w:val="en-US" w:eastAsia="zh-CN"/>
        </w:rPr>
        <w:t>26</w:t>
      </w:r>
      <w:r>
        <w:t>日</w:t>
      </w:r>
      <w:r>
        <w:rPr>
          <w:rFonts w:hint="eastAsia"/>
          <w:lang w:val="en-US" w:eastAsia="zh-CN"/>
        </w:rPr>
        <w:t>09时00</w:t>
      </w:r>
      <w:r>
        <w:t>分（北京时间）。</w:t>
      </w:r>
    </w:p>
    <w:p>
      <w:pPr>
        <w:pStyle w:val="9"/>
        <w:spacing w:before="74"/>
        <w:ind w:firstLine="480" w:firstLineChars="200"/>
      </w:pPr>
      <w:r>
        <w:t>首次响应文件提交地点：本项目为全流程电子化项目，通过“政采云”平台（http：</w:t>
      </w:r>
    </w:p>
    <w:p>
      <w:pPr>
        <w:pStyle w:val="9"/>
        <w:spacing w:before="72"/>
        <w:ind w:left="237"/>
      </w:pPr>
      <w:r>
        <w:fldChar w:fldCharType="begin"/>
      </w:r>
      <w:r>
        <w:instrText xml:space="preserve"> HYPERLINK "http://www.zcygov.cn/" \h </w:instrText>
      </w:r>
      <w:r>
        <w:fldChar w:fldCharType="separate"/>
      </w:r>
      <w:r>
        <w:t>//www.zcygov.cn</w:t>
      </w:r>
      <w:r>
        <w:fldChar w:fldCharType="end"/>
      </w:r>
      <w:r>
        <w:t>）实行在线电子响应。</w:t>
      </w:r>
    </w:p>
    <w:p>
      <w:pPr>
        <w:pStyle w:val="19"/>
        <w:numPr>
          <w:ilvl w:val="0"/>
          <w:numId w:val="0"/>
        </w:numPr>
        <w:tabs>
          <w:tab w:val="left" w:pos="1799"/>
        </w:tabs>
        <w:spacing w:before="71" w:after="0" w:line="240" w:lineRule="auto"/>
        <w:ind w:right="0" w:rightChars="0" w:firstLine="212" w:firstLineChars="100"/>
        <w:jc w:val="left"/>
        <w:rPr>
          <w:sz w:val="24"/>
        </w:rPr>
      </w:pPr>
      <w:r>
        <w:rPr>
          <w:rFonts w:hint="eastAsia"/>
          <w:spacing w:val="-14"/>
          <w:sz w:val="24"/>
          <w:lang w:eastAsia="zh-CN"/>
        </w:rPr>
        <w:t>（</w:t>
      </w:r>
      <w:r>
        <w:rPr>
          <w:rFonts w:hint="eastAsia"/>
          <w:spacing w:val="-14"/>
          <w:sz w:val="24"/>
          <w:lang w:val="en-US" w:eastAsia="zh-CN"/>
        </w:rPr>
        <w:t>1）</w:t>
      </w:r>
      <w:r>
        <w:rPr>
          <w:spacing w:val="-14"/>
          <w:sz w:val="24"/>
        </w:rPr>
        <w:t>响应文件提交方式：本项目为全流程电子化项目，通过“政采云”平台</w:t>
      </w:r>
      <w:r>
        <w:rPr>
          <w:sz w:val="24"/>
        </w:rPr>
        <w:t>（http：</w:t>
      </w:r>
    </w:p>
    <w:p>
      <w:pPr>
        <w:spacing w:before="75" w:line="297" w:lineRule="auto"/>
        <w:ind w:left="237" w:right="386" w:firstLine="0"/>
        <w:jc w:val="left"/>
        <w:rPr>
          <w:sz w:val="24"/>
        </w:rPr>
      </w:pPr>
      <w:r>
        <w:fldChar w:fldCharType="begin"/>
      </w:r>
      <w:r>
        <w:instrText xml:space="preserve"> HYPERLINK "http://www.zcygov.cn/" \h </w:instrText>
      </w:r>
      <w:r>
        <w:fldChar w:fldCharType="separate"/>
      </w:r>
      <w:r>
        <w:rPr>
          <w:sz w:val="24"/>
        </w:rPr>
        <w:t>//www.zcygov.cn</w:t>
      </w:r>
      <w:r>
        <w:rPr>
          <w:sz w:val="24"/>
        </w:rPr>
        <w:fldChar w:fldCharType="end"/>
      </w:r>
      <w:r>
        <w:rPr>
          <w:sz w:val="24"/>
        </w:rPr>
        <w:t>）实行在线电子响应，供应商应先安装“政采云电子交易客户端”（请自行前往“政采云”平台进行下载），</w:t>
      </w:r>
      <w:r>
        <w:rPr>
          <w:spacing w:val="-1"/>
          <w:sz w:val="24"/>
        </w:rPr>
        <w:t>并按照本项目采购文件和“政采云”平台的要求编制、</w:t>
      </w:r>
      <w:r>
        <w:rPr>
          <w:spacing w:val="-3"/>
          <w:sz w:val="24"/>
        </w:rPr>
        <w:t>加密后在投标截止时间前通过网络上传至“政采云”平台，</w:t>
      </w:r>
      <w:r>
        <w:rPr>
          <w:b/>
          <w:spacing w:val="-4"/>
          <w:sz w:val="24"/>
        </w:rPr>
        <w:t>供应商在“政采云”平台提交电</w:t>
      </w:r>
      <w:r>
        <w:rPr>
          <w:b/>
          <w:spacing w:val="-8"/>
          <w:sz w:val="24"/>
        </w:rPr>
        <w:t>子版响应文件时，请填写参加远程采购活动经办人联系方式</w:t>
      </w:r>
      <w:r>
        <w:rPr>
          <w:spacing w:val="-6"/>
          <w:sz w:val="24"/>
        </w:rPr>
        <w:t>，电子响应文件具体操作流程可登录“政采云”平台查询。</w:t>
      </w:r>
    </w:p>
    <w:p>
      <w:pPr>
        <w:pStyle w:val="19"/>
        <w:numPr>
          <w:ilvl w:val="0"/>
          <w:numId w:val="0"/>
        </w:numPr>
        <w:tabs>
          <w:tab w:val="left" w:pos="1799"/>
        </w:tabs>
        <w:spacing w:before="0" w:after="0" w:line="297" w:lineRule="auto"/>
        <w:ind w:right="433" w:rightChars="0"/>
        <w:jc w:val="both"/>
        <w:rPr>
          <w:sz w:val="24"/>
        </w:rPr>
      </w:pPr>
      <w:r>
        <w:rPr>
          <w:rFonts w:hint="eastAsia"/>
          <w:sz w:val="24"/>
          <w:lang w:eastAsia="zh-CN"/>
        </w:rPr>
        <w:t>（</w:t>
      </w:r>
      <w:r>
        <w:rPr>
          <w:rFonts w:hint="eastAsia"/>
          <w:sz w:val="24"/>
          <w:lang w:val="en-US" w:eastAsia="zh-CN"/>
        </w:rPr>
        <w:t>2）</w:t>
      </w:r>
      <w:r>
        <w:rPr>
          <w:sz w:val="24"/>
        </w:rPr>
        <w:t>未进行网上注册并办理数字证书（CA</w:t>
      </w:r>
      <w:r>
        <w:rPr>
          <w:spacing w:val="-20"/>
          <w:sz w:val="24"/>
        </w:rPr>
        <w:t xml:space="preserve"> 认证</w:t>
      </w:r>
      <w:r>
        <w:rPr>
          <w:sz w:val="24"/>
        </w:rPr>
        <w:t>）的供应商将无法参与本项目政府</w:t>
      </w:r>
      <w:r>
        <w:rPr>
          <w:spacing w:val="-13"/>
          <w:sz w:val="24"/>
        </w:rPr>
        <w:t xml:space="preserve">采购活动，潜在供应商应当在投标截止时间前，完成电子交易平台上的 </w:t>
      </w:r>
      <w:r>
        <w:rPr>
          <w:sz w:val="24"/>
        </w:rPr>
        <w:t>CA</w:t>
      </w:r>
      <w:r>
        <w:rPr>
          <w:spacing w:val="-17"/>
          <w:sz w:val="24"/>
        </w:rPr>
        <w:t xml:space="preserve"> 数字证书办理</w:t>
      </w:r>
      <w:r>
        <w:rPr>
          <w:sz w:val="24"/>
        </w:rPr>
        <w:t>（</w:t>
      </w:r>
      <w:r>
        <w:rPr>
          <w:spacing w:val="-16"/>
          <w:sz w:val="24"/>
        </w:rPr>
        <w:t>申</w:t>
      </w:r>
      <w:r>
        <w:rPr>
          <w:sz w:val="24"/>
        </w:rPr>
        <w:t>领流程可登录“政采云”平台查询）及响应文件的提交。</w:t>
      </w:r>
    </w:p>
    <w:p>
      <w:pPr>
        <w:pStyle w:val="19"/>
        <w:numPr>
          <w:ilvl w:val="0"/>
          <w:numId w:val="0"/>
        </w:numPr>
        <w:tabs>
          <w:tab w:val="left" w:pos="1799"/>
        </w:tabs>
        <w:spacing w:before="0" w:after="0" w:line="297" w:lineRule="auto"/>
        <w:ind w:right="433" w:rightChars="0"/>
        <w:jc w:val="both"/>
        <w:rPr>
          <w:sz w:val="24"/>
        </w:rPr>
      </w:pPr>
      <w:r>
        <w:rPr>
          <w:rFonts w:hint="eastAsia"/>
          <w:sz w:val="24"/>
          <w:lang w:eastAsia="zh-CN"/>
        </w:rPr>
        <w:t>（</w:t>
      </w:r>
      <w:r>
        <w:rPr>
          <w:rFonts w:hint="eastAsia"/>
          <w:sz w:val="24"/>
          <w:lang w:val="en-US" w:eastAsia="zh-CN"/>
        </w:rPr>
        <w:t>3）</w:t>
      </w:r>
      <w:r>
        <w:rPr>
          <w:sz w:val="24"/>
        </w:rPr>
        <w:t>为确保网上操作合法、有效和安全，请供应商确保在电子响应过程中能够对</w:t>
      </w:r>
      <w:r>
        <w:rPr>
          <w:spacing w:val="-6"/>
          <w:sz w:val="24"/>
        </w:rPr>
        <w:t xml:space="preserve">相关数据电文进行加密和使用电子签章，妥善保管 </w:t>
      </w:r>
      <w:r>
        <w:rPr>
          <w:sz w:val="24"/>
        </w:rPr>
        <w:t>CA</w:t>
      </w:r>
      <w:r>
        <w:rPr>
          <w:spacing w:val="-13"/>
          <w:sz w:val="24"/>
        </w:rPr>
        <w:t xml:space="preserve"> 数字证书并使用有效的 </w:t>
      </w:r>
      <w:r>
        <w:rPr>
          <w:sz w:val="24"/>
        </w:rPr>
        <w:t>CA</w:t>
      </w:r>
      <w:r>
        <w:rPr>
          <w:spacing w:val="-13"/>
          <w:sz w:val="24"/>
        </w:rPr>
        <w:t xml:space="preserve"> 数字证书参</w:t>
      </w:r>
      <w:r>
        <w:rPr>
          <w:sz w:val="24"/>
        </w:rPr>
        <w:t>与整个采购活动。</w:t>
      </w:r>
    </w:p>
    <w:p>
      <w:pPr>
        <w:pStyle w:val="9"/>
        <w:spacing w:line="297" w:lineRule="auto"/>
        <w:ind w:right="386"/>
        <w:jc w:val="both"/>
      </w:pPr>
      <w:r>
        <w:t>注：供应商应当在首次响应文件提交截止时间前完成电子响应文件的上传、递交， 响应文件提交截止时间前可以补充、修改或者撤回响应文件。补充或者修改响应文件的，应当先行撤回原文件，补充、修改后重新上传、递交。响应截止时间前未完成上传、递交的， 视为撤回响应文件。响应文件提交截止时间以后上传递交的响应文件的，“政采云”平台将予以拒收。</w:t>
      </w:r>
    </w:p>
    <w:p>
      <w:pPr>
        <w:pStyle w:val="19"/>
        <w:numPr>
          <w:ilvl w:val="0"/>
          <w:numId w:val="0"/>
        </w:numPr>
        <w:tabs>
          <w:tab w:val="left" w:pos="1799"/>
        </w:tabs>
        <w:spacing w:before="0" w:after="0" w:line="295" w:lineRule="auto"/>
        <w:ind w:right="446" w:rightChars="0"/>
        <w:jc w:val="both"/>
        <w:rPr>
          <w:sz w:val="24"/>
        </w:rPr>
      </w:pPr>
      <w:r>
        <w:rPr>
          <w:rFonts w:hint="eastAsia"/>
          <w:sz w:val="24"/>
          <w:lang w:eastAsia="zh-CN"/>
        </w:rPr>
        <w:t>（</w:t>
      </w:r>
      <w:r>
        <w:rPr>
          <w:rFonts w:hint="eastAsia"/>
          <w:sz w:val="24"/>
          <w:lang w:val="en-US" w:eastAsia="zh-CN"/>
        </w:rPr>
        <w:t>1）</w:t>
      </w:r>
      <w:r>
        <w:rPr>
          <w:sz w:val="24"/>
        </w:rPr>
        <w:t>CA</w:t>
      </w:r>
      <w:r>
        <w:rPr>
          <w:spacing w:val="-9"/>
          <w:sz w:val="24"/>
        </w:rPr>
        <w:t xml:space="preserve"> 证书在线解密：首次响应文件开启时，须要供应商登录“政采云”平台电</w:t>
      </w:r>
      <w:r>
        <w:rPr>
          <w:sz w:val="24"/>
        </w:rPr>
        <w:t>子开标大厅按规定时间对加密的响应文件进行解密，否则后果自负。</w:t>
      </w:r>
    </w:p>
    <w:p>
      <w:pPr>
        <w:pStyle w:val="19"/>
        <w:numPr>
          <w:ilvl w:val="0"/>
          <w:numId w:val="0"/>
        </w:numPr>
        <w:tabs>
          <w:tab w:val="left" w:pos="1799"/>
        </w:tabs>
        <w:spacing w:before="0" w:after="0" w:line="295" w:lineRule="auto"/>
        <w:ind w:right="433" w:rightChars="0"/>
        <w:jc w:val="both"/>
        <w:rPr>
          <w:sz w:val="24"/>
        </w:rPr>
      </w:pPr>
      <w:r>
        <w:rPr>
          <w:rFonts w:hint="eastAsia"/>
          <w:spacing w:val="-3"/>
          <w:sz w:val="24"/>
          <w:lang w:eastAsia="zh-CN"/>
        </w:rPr>
        <w:t>（</w:t>
      </w:r>
      <w:r>
        <w:rPr>
          <w:rFonts w:hint="eastAsia"/>
          <w:spacing w:val="-3"/>
          <w:sz w:val="24"/>
          <w:lang w:val="en-US" w:eastAsia="zh-CN"/>
        </w:rPr>
        <w:t>2）</w:t>
      </w:r>
      <w:r>
        <w:rPr>
          <w:spacing w:val="-3"/>
          <w:sz w:val="24"/>
        </w:rPr>
        <w:t xml:space="preserve">供应商需要在具备有摄像头及语音功能且互联网网络状况良好的电脑登录“ </w:t>
      </w:r>
      <w:r>
        <w:rPr>
          <w:spacing w:val="-5"/>
          <w:sz w:val="24"/>
        </w:rPr>
        <w:t>政采云”平台远程开标大厅参与本项目，否则后果自负。</w:t>
      </w:r>
    </w:p>
    <w:p>
      <w:pPr>
        <w:pStyle w:val="7"/>
        <w:spacing w:before="67"/>
        <w:ind w:left="0" w:leftChars="0" w:firstLine="482" w:firstLineChars="200"/>
      </w:pPr>
      <w:r>
        <w:t>五、开启</w:t>
      </w:r>
    </w:p>
    <w:p>
      <w:pPr>
        <w:pStyle w:val="9"/>
        <w:spacing w:before="72" w:line="297" w:lineRule="auto"/>
        <w:ind w:left="1197" w:right="2966"/>
        <w:rPr>
          <w:spacing w:val="-6"/>
        </w:rPr>
      </w:pPr>
      <w:r>
        <w:t>时间：20</w:t>
      </w:r>
      <w:r>
        <w:rPr>
          <w:rFonts w:hint="eastAsia"/>
          <w:lang w:val="en-US" w:eastAsia="zh-CN"/>
        </w:rPr>
        <w:t>22</w:t>
      </w:r>
      <w:r>
        <w:rPr>
          <w:spacing w:val="-40"/>
        </w:rPr>
        <w:t xml:space="preserve"> 年 </w:t>
      </w:r>
      <w:r>
        <w:rPr>
          <w:rFonts w:hint="eastAsia"/>
          <w:lang w:val="en-US" w:eastAsia="zh-CN"/>
        </w:rPr>
        <w:t>1</w:t>
      </w:r>
      <w:r>
        <w:rPr>
          <w:spacing w:val="-40"/>
        </w:rPr>
        <w:t xml:space="preserve">月 </w:t>
      </w:r>
      <w:r>
        <w:rPr>
          <w:rFonts w:hint="eastAsia"/>
          <w:lang w:val="en-US" w:eastAsia="zh-CN"/>
        </w:rPr>
        <w:t>26</w:t>
      </w:r>
      <w:r>
        <w:rPr>
          <w:spacing w:val="-40"/>
        </w:rPr>
        <w:t xml:space="preserve">日 </w:t>
      </w:r>
      <w:r>
        <w:t>0</w:t>
      </w:r>
      <w:r>
        <w:rPr>
          <w:rFonts w:hint="eastAsia"/>
          <w:lang w:val="en-US" w:eastAsia="zh-CN"/>
        </w:rPr>
        <w:t>9</w:t>
      </w:r>
      <w:r>
        <w:rPr>
          <w:spacing w:val="-40"/>
        </w:rPr>
        <w:t xml:space="preserve"> </w:t>
      </w:r>
      <w:r>
        <w:rPr>
          <w:rFonts w:hint="eastAsia"/>
          <w:spacing w:val="-40"/>
          <w:lang w:eastAsia="zh-CN"/>
        </w:rPr>
        <w:t>时</w:t>
      </w:r>
      <w:r>
        <w:rPr>
          <w:spacing w:val="-40"/>
        </w:rPr>
        <w:t xml:space="preserve"> </w:t>
      </w:r>
      <w:r>
        <w:rPr>
          <w:rFonts w:hint="eastAsia"/>
          <w:lang w:val="en-US" w:eastAsia="zh-CN"/>
        </w:rPr>
        <w:t>00</w:t>
      </w:r>
      <w:r>
        <w:rPr>
          <w:spacing w:val="-30"/>
        </w:rPr>
        <w:t xml:space="preserve"> 分</w:t>
      </w:r>
      <w:r>
        <w:t>（北京时间）</w:t>
      </w:r>
      <w:r>
        <w:rPr>
          <w:spacing w:val="-6"/>
        </w:rPr>
        <w:t>。</w:t>
      </w:r>
    </w:p>
    <w:p>
      <w:pPr>
        <w:pStyle w:val="9"/>
        <w:spacing w:before="72" w:line="297" w:lineRule="auto"/>
        <w:ind w:left="1197" w:right="2966"/>
      </w:pPr>
      <w:r>
        <w:t>地点：“政采云”平台电子开标大厅开标。</w:t>
      </w:r>
    </w:p>
    <w:p>
      <w:pPr>
        <w:pStyle w:val="7"/>
        <w:spacing w:line="306" w:lineRule="exact"/>
        <w:ind w:left="717"/>
      </w:pPr>
      <w:r>
        <w:t>六、公告期限</w:t>
      </w:r>
    </w:p>
    <w:p>
      <w:pPr>
        <w:spacing w:before="71" w:line="297" w:lineRule="auto"/>
        <w:ind w:left="717" w:right="5426" w:firstLine="480"/>
        <w:jc w:val="left"/>
        <w:rPr>
          <w:b/>
          <w:sz w:val="24"/>
        </w:rPr>
      </w:pPr>
      <w:r>
        <w:rPr>
          <w:spacing w:val="-6"/>
          <w:sz w:val="24"/>
        </w:rPr>
        <w:t xml:space="preserve">自本公告发布之日起 </w:t>
      </w:r>
      <w:r>
        <w:rPr>
          <w:sz w:val="24"/>
        </w:rPr>
        <w:t>3</w:t>
      </w:r>
      <w:r>
        <w:rPr>
          <w:spacing w:val="-13"/>
          <w:sz w:val="24"/>
        </w:rPr>
        <w:t xml:space="preserve"> 个工作日。</w:t>
      </w:r>
      <w:r>
        <w:rPr>
          <w:b/>
          <w:sz w:val="24"/>
        </w:rPr>
        <w:t>七、其他补充事宜</w:t>
      </w:r>
    </w:p>
    <w:p>
      <w:pPr>
        <w:pStyle w:val="9"/>
        <w:spacing w:line="298" w:lineRule="exact"/>
        <w:ind w:left="717"/>
      </w:pPr>
      <w:r>
        <w:rPr>
          <w:rFonts w:hint="eastAsia"/>
          <w:lang w:val="en-US" w:eastAsia="zh-CN"/>
        </w:rPr>
        <w:t>1</w:t>
      </w:r>
      <w:r>
        <w:t>、本项目需要落实的政府采购政策：</w:t>
      </w:r>
    </w:p>
    <w:p>
      <w:pPr>
        <w:pStyle w:val="19"/>
        <w:numPr>
          <w:ilvl w:val="0"/>
          <w:numId w:val="2"/>
        </w:numPr>
        <w:tabs>
          <w:tab w:val="left" w:pos="1319"/>
        </w:tabs>
        <w:spacing w:before="87" w:after="0" w:line="240" w:lineRule="auto"/>
        <w:ind w:left="1318" w:right="0" w:hanging="601"/>
        <w:jc w:val="left"/>
        <w:rPr>
          <w:sz w:val="24"/>
        </w:rPr>
      </w:pPr>
      <w:r>
        <w:rPr>
          <w:sz w:val="24"/>
        </w:rPr>
        <w:t>政府采购促进中小企业发展。</w:t>
      </w:r>
    </w:p>
    <w:p>
      <w:pPr>
        <w:pStyle w:val="19"/>
        <w:numPr>
          <w:ilvl w:val="0"/>
          <w:numId w:val="2"/>
        </w:numPr>
        <w:tabs>
          <w:tab w:val="left" w:pos="1319"/>
        </w:tabs>
        <w:spacing w:before="91" w:after="0" w:line="240" w:lineRule="auto"/>
        <w:ind w:left="1318" w:right="0" w:hanging="601"/>
        <w:jc w:val="left"/>
        <w:rPr>
          <w:sz w:val="24"/>
        </w:rPr>
      </w:pPr>
      <w:r>
        <w:rPr>
          <w:sz w:val="24"/>
        </w:rPr>
        <w:t>促进残疾人就业政府采购政策。</w:t>
      </w:r>
    </w:p>
    <w:p>
      <w:pPr>
        <w:pStyle w:val="19"/>
        <w:numPr>
          <w:ilvl w:val="0"/>
          <w:numId w:val="2"/>
        </w:numPr>
        <w:tabs>
          <w:tab w:val="left" w:pos="1319"/>
        </w:tabs>
        <w:spacing w:before="93" w:after="0" w:line="240" w:lineRule="auto"/>
        <w:ind w:left="1318" w:right="0" w:hanging="601"/>
        <w:jc w:val="left"/>
        <w:rPr>
          <w:sz w:val="24"/>
        </w:rPr>
      </w:pPr>
      <w:r>
        <w:rPr>
          <w:sz w:val="24"/>
        </w:rPr>
        <w:t>政府采购支持监狱企业发展。</w:t>
      </w:r>
    </w:p>
    <w:p>
      <w:pPr>
        <w:pStyle w:val="19"/>
        <w:numPr>
          <w:ilvl w:val="0"/>
          <w:numId w:val="2"/>
        </w:numPr>
        <w:tabs>
          <w:tab w:val="left" w:pos="1319"/>
        </w:tabs>
        <w:spacing w:before="94" w:after="0" w:line="240" w:lineRule="auto"/>
        <w:ind w:left="1318" w:right="0" w:hanging="601"/>
        <w:jc w:val="left"/>
        <w:rPr>
          <w:sz w:val="24"/>
        </w:rPr>
      </w:pPr>
      <w:r>
        <w:rPr>
          <w:sz w:val="24"/>
        </w:rPr>
        <w:t>扶持不发达地区和少数民族地区政策。</w:t>
      </w:r>
    </w:p>
    <w:p>
      <w:pPr>
        <w:pStyle w:val="9"/>
        <w:spacing w:before="76"/>
        <w:ind w:left="717"/>
      </w:pPr>
      <w:r>
        <w:rPr>
          <w:rFonts w:hint="eastAsia"/>
          <w:lang w:val="en-US" w:eastAsia="zh-CN"/>
        </w:rPr>
        <w:t>2</w:t>
      </w:r>
      <w:r>
        <w:t>、公告发布媒体：</w:t>
      </w:r>
    </w:p>
    <w:p>
      <w:pPr>
        <w:pStyle w:val="9"/>
        <w:spacing w:before="72"/>
        <w:ind w:left="717"/>
      </w:pPr>
      <w:r>
        <w:t>中国政府采购网</w:t>
      </w:r>
      <w:r>
        <w:fldChar w:fldCharType="begin"/>
      </w:r>
      <w:r>
        <w:instrText xml:space="preserve"> HYPERLINK "http://www.ccgp.gov.cn/" \h </w:instrText>
      </w:r>
      <w:r>
        <w:fldChar w:fldCharType="separate"/>
      </w:r>
      <w:r>
        <w:t>（http://www.ccgp.gov.cn</w:t>
      </w:r>
      <w:r>
        <w:fldChar w:fldCharType="end"/>
      </w:r>
      <w:r>
        <w:t>）、广西壮族自治区政府采购网（</w:t>
      </w:r>
      <w:r>
        <w:fldChar w:fldCharType="begin"/>
      </w:r>
      <w:r>
        <w:instrText xml:space="preserve"> HYPERLINK "http://z/" \h </w:instrText>
      </w:r>
      <w:r>
        <w:fldChar w:fldCharType="separate"/>
      </w:r>
      <w:r>
        <w:t>http://z</w:t>
      </w:r>
      <w:r>
        <w:fldChar w:fldCharType="end"/>
      </w:r>
    </w:p>
    <w:p>
      <w:pPr>
        <w:pStyle w:val="9"/>
        <w:spacing w:before="71"/>
        <w:ind w:right="7468"/>
        <w:jc w:val="center"/>
      </w:pPr>
      <w:r>
        <w:t>fcg.gxzf.gov.cn）。</w:t>
      </w:r>
    </w:p>
    <w:p>
      <w:pPr>
        <w:pStyle w:val="9"/>
        <w:spacing w:before="89"/>
        <w:ind w:left="717"/>
      </w:pPr>
      <w:r>
        <w:rPr>
          <w:rFonts w:hint="eastAsia"/>
          <w:lang w:val="en-US" w:eastAsia="zh-CN"/>
        </w:rPr>
        <w:t>3</w:t>
      </w:r>
      <w:r>
        <w:t>、若对项目采购电子交易系统操作有疑问，可登录“政采云”平台</w:t>
      </w:r>
    </w:p>
    <w:p>
      <w:pPr>
        <w:pStyle w:val="9"/>
        <w:spacing w:before="93" w:line="312" w:lineRule="auto"/>
        <w:ind w:left="237" w:right="372"/>
      </w:pPr>
      <w:r>
        <w:fldChar w:fldCharType="begin"/>
      </w:r>
      <w:r>
        <w:instrText xml:space="preserve"> HYPERLINK "http://www.zcygov.cn/" \h </w:instrText>
      </w:r>
      <w:r>
        <w:fldChar w:fldCharType="separate"/>
      </w:r>
      <w:r>
        <w:t>（https://www.zcygov.cn/</w:t>
      </w:r>
      <w:r>
        <w:fldChar w:fldCharType="end"/>
      </w:r>
      <w:r>
        <w:t>），点击右侧咨询小采，获取采小蜜智能服务管家帮助，或拨打政采云服务热线 400-881-7190 获取热线服务帮助。</w:t>
      </w:r>
    </w:p>
    <w:p>
      <w:pPr>
        <w:pStyle w:val="7"/>
        <w:spacing w:line="307" w:lineRule="exact"/>
        <w:ind w:left="0" w:leftChars="0" w:firstLine="0" w:firstLineChars="0"/>
      </w:pPr>
      <w:r>
        <w:t>八、凡对本次采购提出询问，请按以下方式联系。</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1.采购人信息</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名    称：容县水利事业服务中心　</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地    址：容县容州镇西上街136号　</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 xml:space="preserve">联系方式：李工   0775-5335836　 </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2．采购代理机构名称：广西永祥建设监理有限公司</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 xml:space="preserve"> 地址：玉林市玉东大道61号富林金桂丽湾绿兰园6栋901房</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 xml:space="preserve"> 项目联系人：陈兼  联系电话：0775-2293848</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 xml:space="preserve"> 3．监督部门：容县财政局政府采购监督管理股</w:t>
      </w:r>
    </w:p>
    <w:p>
      <w:pPr>
        <w:pStyle w:val="9"/>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rPr>
      </w:pPr>
      <w:r>
        <w:rPr>
          <w:rFonts w:hint="eastAsia"/>
          <w:sz w:val="24"/>
        </w:rPr>
        <w:t xml:space="preserve"> 电话： 0775-5312616                  </w:t>
      </w:r>
    </w:p>
    <w:p>
      <w:pPr>
        <w:pStyle w:val="9"/>
        <w:keepNext w:val="0"/>
        <w:keepLines w:val="0"/>
        <w:pageBreakBefore w:val="0"/>
        <w:widowControl w:val="0"/>
        <w:kinsoku/>
        <w:wordWrap/>
        <w:overflowPunct/>
        <w:topLinePunct w:val="0"/>
        <w:autoSpaceDE w:val="0"/>
        <w:autoSpaceDN w:val="0"/>
        <w:bidi w:val="0"/>
        <w:adjustRightInd/>
        <w:snapToGrid/>
        <w:spacing w:line="500" w:lineRule="exact"/>
        <w:jc w:val="right"/>
        <w:textAlignment w:val="auto"/>
        <w:rPr>
          <w:rFonts w:hint="eastAsia"/>
          <w:sz w:val="24"/>
        </w:rPr>
      </w:pPr>
      <w:r>
        <w:rPr>
          <w:rFonts w:hint="eastAsia"/>
          <w:sz w:val="24"/>
        </w:rPr>
        <w:t>采购代理机构：广西永祥建设监理有限公司</w:t>
      </w:r>
    </w:p>
    <w:p>
      <w:pPr>
        <w:pStyle w:val="9"/>
        <w:keepNext w:val="0"/>
        <w:keepLines w:val="0"/>
        <w:pageBreakBefore w:val="0"/>
        <w:widowControl w:val="0"/>
        <w:kinsoku/>
        <w:wordWrap/>
        <w:overflowPunct/>
        <w:topLinePunct w:val="0"/>
        <w:autoSpaceDE w:val="0"/>
        <w:autoSpaceDN w:val="0"/>
        <w:bidi w:val="0"/>
        <w:adjustRightInd/>
        <w:snapToGrid/>
        <w:spacing w:line="500" w:lineRule="exact"/>
        <w:jc w:val="right"/>
        <w:textAlignment w:val="auto"/>
        <w:rPr>
          <w:rFonts w:hint="eastAsia"/>
          <w:sz w:val="24"/>
          <w:highlight w:val="none"/>
        </w:rPr>
      </w:pPr>
      <w:r>
        <w:rPr>
          <w:rFonts w:hint="eastAsia"/>
          <w:sz w:val="24"/>
          <w:highlight w:val="none"/>
          <w:lang w:val="en-US" w:eastAsia="zh-CN"/>
        </w:rPr>
        <w:t>2022</w:t>
      </w:r>
      <w:r>
        <w:rPr>
          <w:rFonts w:hint="eastAsia"/>
          <w:sz w:val="24"/>
          <w:highlight w:val="none"/>
        </w:rPr>
        <w:t>年</w:t>
      </w:r>
      <w:r>
        <w:rPr>
          <w:rFonts w:hint="eastAsia"/>
          <w:sz w:val="24"/>
          <w:highlight w:val="none"/>
          <w:lang w:val="en-US" w:eastAsia="zh-CN"/>
        </w:rPr>
        <w:t>1</w:t>
      </w:r>
      <w:r>
        <w:rPr>
          <w:rFonts w:hint="eastAsia"/>
          <w:sz w:val="24"/>
          <w:highlight w:val="none"/>
        </w:rPr>
        <w:t>月</w:t>
      </w:r>
      <w:r>
        <w:rPr>
          <w:rFonts w:hint="eastAsia"/>
          <w:sz w:val="24"/>
          <w:highlight w:val="none"/>
          <w:lang w:val="en-US" w:eastAsia="zh-CN"/>
        </w:rPr>
        <w:t>17</w:t>
      </w:r>
      <w:r>
        <w:rPr>
          <w:rFonts w:hint="eastAsia"/>
          <w:sz w:val="24"/>
          <w:highlight w:val="none"/>
        </w:rPr>
        <w:t>日</w:t>
      </w:r>
    </w:p>
    <w:p>
      <w:pPr>
        <w:pStyle w:val="9"/>
        <w:keepNext w:val="0"/>
        <w:keepLines w:val="0"/>
        <w:pageBreakBefore w:val="0"/>
        <w:widowControl w:val="0"/>
        <w:kinsoku/>
        <w:wordWrap/>
        <w:overflowPunct/>
        <w:topLinePunct w:val="0"/>
        <w:autoSpaceDE w:val="0"/>
        <w:autoSpaceDN w:val="0"/>
        <w:bidi w:val="0"/>
        <w:adjustRightInd/>
        <w:snapToGrid/>
        <w:spacing w:line="500" w:lineRule="exact"/>
        <w:jc w:val="right"/>
        <w:textAlignment w:val="auto"/>
        <w:rPr>
          <w:rFonts w:hint="eastAsia"/>
          <w:sz w:val="24"/>
        </w:rPr>
      </w:pPr>
    </w:p>
    <w:p>
      <w:pPr>
        <w:spacing w:after="0" w:line="295" w:lineRule="auto"/>
        <w:jc w:val="both"/>
        <w:rPr>
          <w:sz w:val="24"/>
        </w:rPr>
        <w:sectPr>
          <w:pgSz w:w="11910" w:h="16840"/>
          <w:pgMar w:top="900" w:right="841" w:bottom="1140" w:left="840" w:header="650" w:footer="950" w:gutter="0"/>
          <w:cols w:space="720" w:num="1"/>
        </w:sectPr>
      </w:pPr>
    </w:p>
    <w:p>
      <w:pPr>
        <w:pStyle w:val="2"/>
        <w:tabs>
          <w:tab w:val="left" w:pos="5263"/>
        </w:tabs>
        <w:ind w:firstLine="3600" w:firstLineChars="1000"/>
      </w:pPr>
      <w:bookmarkStart w:id="2" w:name="_bookmark1"/>
      <w:bookmarkEnd w:id="2"/>
      <w:r>
        <w:t>第二章</w:t>
      </w:r>
      <w:r>
        <w:tab/>
      </w:r>
      <w:r>
        <w:t>供应商须知</w:t>
      </w:r>
    </w:p>
    <w:p>
      <w:pPr>
        <w:pStyle w:val="9"/>
        <w:spacing w:before="8"/>
        <w:rPr>
          <w:sz w:val="29"/>
        </w:rPr>
      </w:pPr>
    </w:p>
    <w:p>
      <w:pPr>
        <w:pStyle w:val="3"/>
        <w:spacing w:before="0"/>
        <w:ind w:left="449" w:right="10"/>
        <w:jc w:val="center"/>
      </w:pPr>
      <w:bookmarkStart w:id="3" w:name="_bookmark2"/>
      <w:bookmarkEnd w:id="3"/>
      <w:bookmarkStart w:id="4" w:name="供应商须知前附表"/>
      <w:bookmarkEnd w:id="4"/>
      <w:r>
        <w:t>供应商须知前附表</w:t>
      </w:r>
    </w:p>
    <w:tbl>
      <w:tblPr>
        <w:tblStyle w:val="1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30" w:type="dxa"/>
          </w:tcPr>
          <w:p>
            <w:pPr>
              <w:pStyle w:val="20"/>
              <w:spacing w:before="181"/>
              <w:ind w:left="133" w:right="123"/>
              <w:jc w:val="center"/>
              <w:rPr>
                <w:b/>
                <w:sz w:val="24"/>
              </w:rPr>
            </w:pPr>
            <w:r>
              <w:rPr>
                <w:b/>
                <w:sz w:val="24"/>
              </w:rPr>
              <w:t>条款号</w:t>
            </w:r>
          </w:p>
        </w:tc>
        <w:tc>
          <w:tcPr>
            <w:tcW w:w="1283" w:type="dxa"/>
          </w:tcPr>
          <w:p>
            <w:pPr>
              <w:pStyle w:val="20"/>
              <w:spacing w:before="181"/>
              <w:ind w:left="139" w:right="129"/>
              <w:jc w:val="center"/>
              <w:rPr>
                <w:b/>
                <w:sz w:val="24"/>
              </w:rPr>
            </w:pPr>
            <w:r>
              <w:rPr>
                <w:b/>
                <w:sz w:val="24"/>
              </w:rPr>
              <w:t>条款名称</w:t>
            </w:r>
          </w:p>
        </w:tc>
        <w:tc>
          <w:tcPr>
            <w:tcW w:w="7290" w:type="dxa"/>
          </w:tcPr>
          <w:p>
            <w:pPr>
              <w:pStyle w:val="20"/>
              <w:spacing w:before="181"/>
              <w:ind w:left="3383" w:right="2893"/>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3" w:hRule="atLeast"/>
        </w:trPr>
        <w:tc>
          <w:tcPr>
            <w:tcW w:w="1030" w:type="dxa"/>
          </w:tcPr>
          <w:p>
            <w:pPr>
              <w:pStyle w:val="20"/>
              <w:rPr>
                <w:sz w:val="24"/>
              </w:rPr>
            </w:pPr>
          </w:p>
          <w:p>
            <w:pPr>
              <w:pStyle w:val="20"/>
              <w:rPr>
                <w:sz w:val="24"/>
              </w:rPr>
            </w:pPr>
          </w:p>
          <w:p>
            <w:pPr>
              <w:pStyle w:val="20"/>
              <w:spacing w:before="11"/>
              <w:rPr>
                <w:sz w:val="19"/>
              </w:rPr>
            </w:pPr>
          </w:p>
          <w:p>
            <w:pPr>
              <w:pStyle w:val="20"/>
              <w:ind w:left="130" w:right="123"/>
              <w:jc w:val="center"/>
              <w:rPr>
                <w:sz w:val="24"/>
              </w:rPr>
            </w:pPr>
            <w:r>
              <w:rPr>
                <w:sz w:val="24"/>
              </w:rPr>
              <w:t>1.2</w:t>
            </w:r>
          </w:p>
        </w:tc>
        <w:tc>
          <w:tcPr>
            <w:tcW w:w="1283" w:type="dxa"/>
          </w:tcPr>
          <w:p>
            <w:pPr>
              <w:pStyle w:val="20"/>
              <w:rPr>
                <w:sz w:val="24"/>
              </w:rPr>
            </w:pPr>
          </w:p>
          <w:p>
            <w:pPr>
              <w:pStyle w:val="20"/>
              <w:rPr>
                <w:sz w:val="24"/>
              </w:rPr>
            </w:pPr>
          </w:p>
          <w:p>
            <w:pPr>
              <w:pStyle w:val="20"/>
              <w:spacing w:before="11"/>
              <w:rPr>
                <w:sz w:val="19"/>
              </w:rPr>
            </w:pPr>
          </w:p>
          <w:p>
            <w:pPr>
              <w:pStyle w:val="20"/>
              <w:ind w:left="137" w:right="129"/>
              <w:jc w:val="center"/>
              <w:rPr>
                <w:sz w:val="24"/>
              </w:rPr>
            </w:pPr>
            <w:r>
              <w:rPr>
                <w:sz w:val="24"/>
              </w:rPr>
              <w:t>采购人</w:t>
            </w:r>
          </w:p>
        </w:tc>
        <w:tc>
          <w:tcPr>
            <w:tcW w:w="7290" w:type="dxa"/>
          </w:tcPr>
          <w:p>
            <w:pPr>
              <w:pStyle w:val="20"/>
              <w:spacing w:before="70"/>
              <w:ind w:left="106"/>
              <w:rPr>
                <w:rFonts w:hint="eastAsia" w:eastAsia="宋体"/>
                <w:sz w:val="24"/>
                <w:lang w:eastAsia="zh-CN"/>
              </w:rPr>
            </w:pPr>
            <w:r>
              <w:rPr>
                <w:sz w:val="24"/>
              </w:rPr>
              <w:t>名称：</w:t>
            </w:r>
            <w:r>
              <w:rPr>
                <w:rFonts w:hint="eastAsia"/>
                <w:sz w:val="24"/>
                <w:lang w:eastAsia="zh-CN"/>
              </w:rPr>
              <w:t>容县水利事业服务中心</w:t>
            </w:r>
          </w:p>
          <w:p>
            <w:pPr>
              <w:pStyle w:val="20"/>
              <w:spacing w:before="91" w:line="312" w:lineRule="auto"/>
              <w:ind w:left="106" w:right="2131"/>
              <w:rPr>
                <w:rFonts w:hint="eastAsia"/>
                <w:spacing w:val="-4"/>
                <w:sz w:val="24"/>
              </w:rPr>
            </w:pPr>
            <w:r>
              <w:rPr>
                <w:spacing w:val="-4"/>
                <w:sz w:val="24"/>
              </w:rPr>
              <w:t>联系地址：</w:t>
            </w:r>
            <w:r>
              <w:rPr>
                <w:rFonts w:hint="eastAsia"/>
                <w:spacing w:val="-4"/>
                <w:sz w:val="24"/>
              </w:rPr>
              <w:t>容县容州镇西上街136号</w:t>
            </w:r>
          </w:p>
          <w:p>
            <w:pPr>
              <w:pStyle w:val="20"/>
              <w:spacing w:before="91" w:line="312" w:lineRule="auto"/>
              <w:ind w:left="106" w:right="2131"/>
              <w:rPr>
                <w:rFonts w:hint="default" w:eastAsia="宋体"/>
                <w:sz w:val="24"/>
                <w:lang w:val="en-US" w:eastAsia="zh-CN"/>
              </w:rPr>
            </w:pPr>
            <w:r>
              <w:rPr>
                <w:sz w:val="24"/>
              </w:rPr>
              <w:t>联系人：</w:t>
            </w:r>
            <w:r>
              <w:rPr>
                <w:rFonts w:hint="eastAsia"/>
                <w:sz w:val="24"/>
                <w:lang w:val="en-US" w:eastAsia="zh-CN"/>
              </w:rPr>
              <w:t>李工</w:t>
            </w:r>
          </w:p>
          <w:p>
            <w:pPr>
              <w:pStyle w:val="20"/>
              <w:spacing w:before="2"/>
              <w:ind w:left="106"/>
              <w:rPr>
                <w:sz w:val="24"/>
              </w:rPr>
            </w:pPr>
            <w:r>
              <w:rPr>
                <w:sz w:val="24"/>
              </w:rPr>
              <w:t>联系电话：</w:t>
            </w:r>
            <w:r>
              <w:rPr>
                <w:rFonts w:hint="eastAsia"/>
                <w:sz w:val="24"/>
              </w:rPr>
              <w:t xml:space="preserve"> 0775-5335836</w:t>
            </w:r>
          </w:p>
          <w:p>
            <w:pPr>
              <w:pStyle w:val="20"/>
              <w:spacing w:before="91"/>
              <w:ind w:left="10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030" w:type="dxa"/>
          </w:tcPr>
          <w:p>
            <w:pPr>
              <w:pStyle w:val="20"/>
              <w:rPr>
                <w:sz w:val="24"/>
              </w:rPr>
            </w:pPr>
          </w:p>
          <w:p>
            <w:pPr>
              <w:pStyle w:val="20"/>
              <w:rPr>
                <w:sz w:val="24"/>
              </w:rPr>
            </w:pPr>
          </w:p>
          <w:p>
            <w:pPr>
              <w:pStyle w:val="20"/>
              <w:spacing w:before="12"/>
              <w:rPr>
                <w:sz w:val="19"/>
              </w:rPr>
            </w:pPr>
          </w:p>
          <w:p>
            <w:pPr>
              <w:pStyle w:val="20"/>
              <w:ind w:left="130" w:right="123"/>
              <w:jc w:val="center"/>
              <w:rPr>
                <w:sz w:val="24"/>
              </w:rPr>
            </w:pPr>
            <w:r>
              <w:rPr>
                <w:sz w:val="24"/>
              </w:rPr>
              <w:t>1.3</w:t>
            </w:r>
          </w:p>
        </w:tc>
        <w:tc>
          <w:tcPr>
            <w:tcW w:w="1283" w:type="dxa"/>
          </w:tcPr>
          <w:p>
            <w:pPr>
              <w:pStyle w:val="20"/>
              <w:rPr>
                <w:sz w:val="24"/>
              </w:rPr>
            </w:pPr>
          </w:p>
          <w:p>
            <w:pPr>
              <w:pStyle w:val="20"/>
              <w:spacing w:before="2"/>
              <w:rPr>
                <w:sz w:val="28"/>
              </w:rPr>
            </w:pPr>
          </w:p>
          <w:p>
            <w:pPr>
              <w:pStyle w:val="20"/>
              <w:spacing w:before="1" w:line="312" w:lineRule="auto"/>
              <w:ind w:left="400" w:right="150" w:hanging="240"/>
              <w:rPr>
                <w:sz w:val="24"/>
              </w:rPr>
            </w:pPr>
            <w:r>
              <w:rPr>
                <w:sz w:val="24"/>
              </w:rPr>
              <w:t>采购代理机构</w:t>
            </w:r>
          </w:p>
        </w:tc>
        <w:tc>
          <w:tcPr>
            <w:tcW w:w="7290" w:type="dxa"/>
          </w:tcPr>
          <w:p>
            <w:pPr>
              <w:pStyle w:val="20"/>
              <w:spacing w:before="93"/>
              <w:ind w:left="106"/>
              <w:rPr>
                <w:rFonts w:hint="eastAsia"/>
                <w:sz w:val="24"/>
              </w:rPr>
            </w:pPr>
            <w:r>
              <w:rPr>
                <w:rFonts w:hint="eastAsia"/>
                <w:sz w:val="24"/>
              </w:rPr>
              <w:t>采购代理机构名称：广西永祥建设监理有限公司</w:t>
            </w:r>
          </w:p>
          <w:p>
            <w:pPr>
              <w:pStyle w:val="20"/>
              <w:spacing w:before="93"/>
              <w:ind w:left="106"/>
              <w:rPr>
                <w:rFonts w:hint="eastAsia"/>
                <w:sz w:val="24"/>
              </w:rPr>
            </w:pPr>
            <w:r>
              <w:rPr>
                <w:rFonts w:hint="eastAsia"/>
                <w:sz w:val="24"/>
              </w:rPr>
              <w:t>地址：玉林市玉东大道61号富林金桂丽湾绿兰园6栋901房</w:t>
            </w:r>
          </w:p>
          <w:p>
            <w:pPr>
              <w:pStyle w:val="20"/>
              <w:spacing w:before="93"/>
              <w:ind w:left="106"/>
              <w:rPr>
                <w:sz w:val="24"/>
              </w:rPr>
            </w:pPr>
            <w:r>
              <w:rPr>
                <w:rFonts w:hint="eastAsia"/>
                <w:sz w:val="24"/>
              </w:rPr>
              <w:t>项目联系人：陈兼  联系电话：0775-2293848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1030" w:type="dxa"/>
          </w:tcPr>
          <w:p>
            <w:pPr>
              <w:pStyle w:val="20"/>
              <w:spacing w:before="70"/>
              <w:ind w:left="130" w:right="123"/>
              <w:jc w:val="center"/>
              <w:rPr>
                <w:sz w:val="24"/>
              </w:rPr>
            </w:pPr>
            <w:r>
              <w:rPr>
                <w:sz w:val="24"/>
              </w:rPr>
              <w:t>1.4</w:t>
            </w:r>
          </w:p>
        </w:tc>
        <w:tc>
          <w:tcPr>
            <w:tcW w:w="1283" w:type="dxa"/>
          </w:tcPr>
          <w:p>
            <w:pPr>
              <w:pStyle w:val="20"/>
              <w:spacing w:before="70"/>
              <w:ind w:left="137" w:right="129"/>
              <w:jc w:val="center"/>
              <w:rPr>
                <w:sz w:val="21"/>
                <w:szCs w:val="21"/>
              </w:rPr>
            </w:pPr>
            <w:r>
              <w:rPr>
                <w:sz w:val="21"/>
                <w:szCs w:val="21"/>
              </w:rPr>
              <w:t>项目名称</w:t>
            </w:r>
          </w:p>
        </w:tc>
        <w:tc>
          <w:tcPr>
            <w:tcW w:w="7290" w:type="dxa"/>
          </w:tcPr>
          <w:p>
            <w:pPr>
              <w:pStyle w:val="20"/>
              <w:spacing w:before="70"/>
              <w:ind w:left="106"/>
              <w:rPr>
                <w:rFonts w:hint="eastAsia" w:eastAsia="宋体"/>
                <w:sz w:val="21"/>
                <w:szCs w:val="21"/>
                <w:lang w:eastAsia="zh-CN"/>
              </w:rPr>
            </w:pPr>
            <w:r>
              <w:rPr>
                <w:rFonts w:hint="eastAsia"/>
                <w:sz w:val="21"/>
                <w:szCs w:val="21"/>
                <w:lang w:eastAsia="zh-CN"/>
              </w:rPr>
              <w:t>2021年冬修水泥采购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1030" w:type="dxa"/>
          </w:tcPr>
          <w:p>
            <w:pPr>
              <w:pStyle w:val="20"/>
              <w:spacing w:before="70"/>
              <w:ind w:left="130" w:right="123"/>
              <w:jc w:val="center"/>
              <w:rPr>
                <w:sz w:val="24"/>
              </w:rPr>
            </w:pPr>
            <w:r>
              <w:rPr>
                <w:sz w:val="24"/>
              </w:rPr>
              <w:t>1.5</w:t>
            </w:r>
          </w:p>
        </w:tc>
        <w:tc>
          <w:tcPr>
            <w:tcW w:w="1283" w:type="dxa"/>
          </w:tcPr>
          <w:p>
            <w:pPr>
              <w:pStyle w:val="20"/>
              <w:spacing w:before="70"/>
              <w:ind w:left="137" w:right="129"/>
              <w:jc w:val="center"/>
              <w:rPr>
                <w:sz w:val="24"/>
              </w:rPr>
            </w:pPr>
            <w:r>
              <w:rPr>
                <w:sz w:val="24"/>
              </w:rPr>
              <w:t>项目编号</w:t>
            </w:r>
          </w:p>
        </w:tc>
        <w:tc>
          <w:tcPr>
            <w:tcW w:w="7290" w:type="dxa"/>
          </w:tcPr>
          <w:p>
            <w:pPr>
              <w:pStyle w:val="20"/>
              <w:spacing w:before="70"/>
              <w:ind w:left="106"/>
              <w:rPr>
                <w:rFonts w:hint="eastAsia" w:eastAsia="宋体"/>
                <w:sz w:val="24"/>
                <w:lang w:eastAsia="zh-CN"/>
              </w:rPr>
            </w:pPr>
            <w:r>
              <w:rPr>
                <w:rFonts w:hint="eastAsia"/>
                <w:sz w:val="24"/>
                <w:lang w:eastAsia="zh-CN"/>
              </w:rPr>
              <w:t xml:space="preserve"> YLZC2022-J1-210001-GXYX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1030" w:type="dxa"/>
          </w:tcPr>
          <w:p>
            <w:pPr>
              <w:pStyle w:val="20"/>
              <w:spacing w:before="68"/>
              <w:ind w:left="130" w:right="123"/>
              <w:jc w:val="center"/>
              <w:rPr>
                <w:sz w:val="24"/>
              </w:rPr>
            </w:pPr>
            <w:r>
              <w:rPr>
                <w:sz w:val="24"/>
              </w:rPr>
              <w:t>1.6</w:t>
            </w:r>
          </w:p>
        </w:tc>
        <w:tc>
          <w:tcPr>
            <w:tcW w:w="1283" w:type="dxa"/>
          </w:tcPr>
          <w:p>
            <w:pPr>
              <w:pStyle w:val="20"/>
              <w:spacing w:before="68"/>
              <w:ind w:left="137" w:right="129"/>
              <w:jc w:val="center"/>
              <w:rPr>
                <w:sz w:val="24"/>
              </w:rPr>
            </w:pPr>
            <w:r>
              <w:rPr>
                <w:sz w:val="24"/>
              </w:rPr>
              <w:t>采购预算</w:t>
            </w:r>
          </w:p>
        </w:tc>
        <w:tc>
          <w:tcPr>
            <w:tcW w:w="7290" w:type="dxa"/>
          </w:tcPr>
          <w:p>
            <w:pPr>
              <w:pStyle w:val="20"/>
              <w:spacing w:before="68"/>
              <w:ind w:left="106"/>
              <w:rPr>
                <w:sz w:val="24"/>
              </w:rPr>
            </w:pPr>
            <w:r>
              <w:rPr>
                <w:sz w:val="24"/>
              </w:rPr>
              <w:t>人民币</w:t>
            </w:r>
            <w:r>
              <w:rPr>
                <w:rFonts w:hint="eastAsia"/>
                <w:sz w:val="24"/>
                <w:lang w:val="en-US" w:eastAsia="zh-CN"/>
              </w:rPr>
              <w:t>贰拾陆万元整</w:t>
            </w:r>
            <w:r>
              <w:rPr>
                <w:sz w:val="24"/>
              </w:rPr>
              <w:t>（</w:t>
            </w:r>
            <w:r>
              <w:rPr>
                <w:rFonts w:hint="default" w:ascii="Arial" w:hAnsi="Arial" w:cs="Arial"/>
                <w:sz w:val="24"/>
              </w:rPr>
              <w:t>¥</w:t>
            </w:r>
            <w:r>
              <w:rPr>
                <w:rFonts w:hint="eastAsia"/>
                <w:sz w:val="24"/>
                <w:lang w:val="en-US" w:eastAsia="zh-CN"/>
              </w:rPr>
              <w:t>260000.00</w:t>
            </w:r>
            <w:r>
              <w:rPr>
                <w:sz w:val="24"/>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1030" w:type="dxa"/>
          </w:tcPr>
          <w:p>
            <w:pPr>
              <w:pStyle w:val="20"/>
              <w:spacing w:before="69"/>
              <w:ind w:left="130" w:right="123"/>
              <w:jc w:val="center"/>
              <w:rPr>
                <w:sz w:val="24"/>
              </w:rPr>
            </w:pPr>
            <w:r>
              <w:rPr>
                <w:sz w:val="24"/>
              </w:rPr>
              <w:t>1.7</w:t>
            </w:r>
          </w:p>
        </w:tc>
        <w:tc>
          <w:tcPr>
            <w:tcW w:w="1283" w:type="dxa"/>
          </w:tcPr>
          <w:p>
            <w:pPr>
              <w:pStyle w:val="20"/>
              <w:spacing w:before="69"/>
              <w:ind w:left="137" w:right="129"/>
              <w:jc w:val="center"/>
              <w:rPr>
                <w:sz w:val="24"/>
              </w:rPr>
            </w:pPr>
            <w:r>
              <w:rPr>
                <w:sz w:val="24"/>
              </w:rPr>
              <w:t>资金来源</w:t>
            </w:r>
          </w:p>
        </w:tc>
        <w:tc>
          <w:tcPr>
            <w:tcW w:w="7290" w:type="dxa"/>
          </w:tcPr>
          <w:p>
            <w:pPr>
              <w:pStyle w:val="20"/>
              <w:spacing w:before="69"/>
              <w:ind w:left="106"/>
              <w:rPr>
                <w:rFonts w:hint="default" w:eastAsia="宋体"/>
                <w:sz w:val="24"/>
                <w:lang w:val="en-US" w:eastAsia="zh-CN"/>
              </w:rPr>
            </w:pPr>
            <w:r>
              <w:rPr>
                <w:rFonts w:hint="eastAsia"/>
                <w:sz w:val="24"/>
                <w:lang w:val="en-US" w:eastAsia="zh-CN"/>
              </w:rPr>
              <w:t>一般公共预算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1030" w:type="dxa"/>
          </w:tcPr>
          <w:p>
            <w:pPr>
              <w:pStyle w:val="20"/>
              <w:rPr>
                <w:sz w:val="17"/>
              </w:rPr>
            </w:pPr>
          </w:p>
          <w:p>
            <w:pPr>
              <w:pStyle w:val="20"/>
              <w:ind w:left="130" w:right="123"/>
              <w:jc w:val="center"/>
              <w:rPr>
                <w:sz w:val="24"/>
              </w:rPr>
            </w:pPr>
            <w:r>
              <w:rPr>
                <w:sz w:val="24"/>
              </w:rPr>
              <w:t>1.8</w:t>
            </w:r>
          </w:p>
        </w:tc>
        <w:tc>
          <w:tcPr>
            <w:tcW w:w="1283" w:type="dxa"/>
          </w:tcPr>
          <w:p>
            <w:pPr>
              <w:pStyle w:val="20"/>
              <w:spacing w:before="38"/>
              <w:ind w:left="137" w:right="129"/>
              <w:jc w:val="center"/>
              <w:rPr>
                <w:sz w:val="24"/>
              </w:rPr>
            </w:pPr>
            <w:r>
              <w:rPr>
                <w:sz w:val="24"/>
              </w:rPr>
              <w:t>预留采购</w:t>
            </w:r>
          </w:p>
          <w:p>
            <w:pPr>
              <w:pStyle w:val="20"/>
              <w:spacing w:before="52" w:line="302" w:lineRule="exact"/>
              <w:ind w:left="137" w:right="129"/>
              <w:jc w:val="center"/>
              <w:rPr>
                <w:sz w:val="24"/>
              </w:rPr>
            </w:pPr>
            <w:r>
              <w:rPr>
                <w:sz w:val="24"/>
              </w:rPr>
              <w:t>份额</w:t>
            </w:r>
          </w:p>
        </w:tc>
        <w:tc>
          <w:tcPr>
            <w:tcW w:w="7290" w:type="dxa"/>
          </w:tcPr>
          <w:p>
            <w:pPr>
              <w:pStyle w:val="20"/>
              <w:rPr>
                <w:sz w:val="17"/>
              </w:rPr>
            </w:pPr>
          </w:p>
          <w:p>
            <w:pPr>
              <w:pStyle w:val="20"/>
              <w:ind w:left="106"/>
              <w:rPr>
                <w:sz w:val="24"/>
              </w:rPr>
            </w:pPr>
            <w:r>
              <w:rPr>
                <w:sz w:val="24"/>
              </w:rPr>
              <w:t>本项目非专门面向中小企业采购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8" w:hRule="atLeast"/>
        </w:trPr>
        <w:tc>
          <w:tcPr>
            <w:tcW w:w="1030" w:type="dxa"/>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210"/>
              <w:ind w:left="130" w:right="123"/>
              <w:jc w:val="center"/>
              <w:rPr>
                <w:sz w:val="24"/>
              </w:rPr>
            </w:pPr>
            <w:r>
              <w:rPr>
                <w:sz w:val="24"/>
              </w:rPr>
              <w:t>3.1</w:t>
            </w:r>
          </w:p>
        </w:tc>
        <w:tc>
          <w:tcPr>
            <w:tcW w:w="1283" w:type="dxa"/>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9"/>
              <w:rPr>
                <w:sz w:val="24"/>
              </w:rPr>
            </w:pPr>
          </w:p>
          <w:p>
            <w:pPr>
              <w:pStyle w:val="20"/>
              <w:spacing w:line="312" w:lineRule="auto"/>
              <w:ind w:left="280" w:right="150" w:hanging="120"/>
              <w:rPr>
                <w:sz w:val="24"/>
              </w:rPr>
            </w:pPr>
            <w:r>
              <w:rPr>
                <w:sz w:val="24"/>
              </w:rPr>
              <w:t>供应商资格条件</w:t>
            </w:r>
          </w:p>
        </w:tc>
        <w:tc>
          <w:tcPr>
            <w:tcW w:w="7290" w:type="dxa"/>
          </w:tcPr>
          <w:p>
            <w:pPr>
              <w:pStyle w:val="20"/>
              <w:spacing w:before="69" w:line="312" w:lineRule="auto"/>
              <w:ind w:left="106" w:right="211" w:firstLine="480"/>
              <w:rPr>
                <w:sz w:val="24"/>
              </w:rPr>
            </w:pPr>
            <w:r>
              <w:rPr>
                <w:sz w:val="24"/>
              </w:rPr>
              <w:t>1.基本资格条件：符合《中华人民共和国政府采购法》第二十二条规定，包括：</w:t>
            </w:r>
          </w:p>
          <w:p>
            <w:pPr>
              <w:pStyle w:val="20"/>
              <w:numPr>
                <w:ilvl w:val="0"/>
                <w:numId w:val="3"/>
              </w:numPr>
              <w:tabs>
                <w:tab w:val="left" w:pos="1188"/>
              </w:tabs>
              <w:spacing w:before="2" w:after="0" w:line="240" w:lineRule="auto"/>
              <w:ind w:left="1187" w:right="0" w:hanging="601"/>
              <w:jc w:val="left"/>
              <w:rPr>
                <w:sz w:val="24"/>
              </w:rPr>
            </w:pPr>
            <w:r>
              <w:rPr>
                <w:sz w:val="24"/>
              </w:rPr>
              <w:t>具有独立承担民事责任的能力；</w:t>
            </w:r>
          </w:p>
          <w:p>
            <w:pPr>
              <w:pStyle w:val="20"/>
              <w:numPr>
                <w:ilvl w:val="0"/>
                <w:numId w:val="3"/>
              </w:numPr>
              <w:tabs>
                <w:tab w:val="left" w:pos="1188"/>
              </w:tabs>
              <w:spacing w:before="91" w:after="0" w:line="240" w:lineRule="auto"/>
              <w:ind w:left="1187" w:right="0" w:hanging="601"/>
              <w:jc w:val="left"/>
              <w:rPr>
                <w:sz w:val="24"/>
              </w:rPr>
            </w:pPr>
            <w:r>
              <w:rPr>
                <w:sz w:val="24"/>
              </w:rPr>
              <w:t>具有良好的商业信誉和健全的财务会计制度；</w:t>
            </w:r>
          </w:p>
          <w:p>
            <w:pPr>
              <w:pStyle w:val="20"/>
              <w:numPr>
                <w:ilvl w:val="0"/>
                <w:numId w:val="3"/>
              </w:numPr>
              <w:tabs>
                <w:tab w:val="left" w:pos="1188"/>
              </w:tabs>
              <w:spacing w:before="93" w:after="0" w:line="240" w:lineRule="auto"/>
              <w:ind w:left="1187" w:right="0" w:hanging="601"/>
              <w:jc w:val="left"/>
              <w:rPr>
                <w:sz w:val="24"/>
              </w:rPr>
            </w:pPr>
            <w:r>
              <w:rPr>
                <w:sz w:val="24"/>
              </w:rPr>
              <w:t>有依法缴纳税收和社会保障资金的良好记录；</w:t>
            </w:r>
          </w:p>
          <w:p>
            <w:pPr>
              <w:pStyle w:val="20"/>
              <w:numPr>
                <w:ilvl w:val="0"/>
                <w:numId w:val="3"/>
              </w:numPr>
              <w:tabs>
                <w:tab w:val="left" w:pos="1188"/>
              </w:tabs>
              <w:spacing w:before="91" w:after="0" w:line="312" w:lineRule="auto"/>
              <w:ind w:left="106" w:right="96" w:firstLine="480"/>
              <w:jc w:val="left"/>
              <w:rPr>
                <w:sz w:val="24"/>
              </w:rPr>
            </w:pPr>
            <w:r>
              <w:rPr>
                <w:spacing w:val="-2"/>
                <w:sz w:val="24"/>
              </w:rPr>
              <w:t>参加政府采购活动前三年内，在经营活动中没有重大违法</w:t>
            </w:r>
            <w:r>
              <w:rPr>
                <w:sz w:val="24"/>
              </w:rPr>
              <w:t>记录。</w:t>
            </w:r>
          </w:p>
          <w:p>
            <w:pPr>
              <w:pStyle w:val="20"/>
              <w:numPr>
                <w:ilvl w:val="0"/>
                <w:numId w:val="3"/>
              </w:numPr>
              <w:tabs>
                <w:tab w:val="left" w:pos="1188"/>
              </w:tabs>
              <w:spacing w:before="2" w:after="0" w:line="312" w:lineRule="auto"/>
              <w:ind w:left="106" w:right="96" w:firstLine="480"/>
              <w:jc w:val="left"/>
              <w:rPr>
                <w:sz w:val="24"/>
              </w:rPr>
            </w:pPr>
            <w:r>
              <w:rPr>
                <w:spacing w:val="-3"/>
                <w:sz w:val="24"/>
              </w:rPr>
              <w:t>诚信要求：未列入失信被执行人、重大税收违法案件当事</w:t>
            </w:r>
            <w:r>
              <w:rPr>
                <w:sz w:val="24"/>
              </w:rPr>
              <w:t>人名单、政府采购严重违法失信行为记录名单。</w:t>
            </w:r>
          </w:p>
          <w:p>
            <w:pPr>
              <w:pStyle w:val="20"/>
              <w:numPr>
                <w:ilvl w:val="0"/>
                <w:numId w:val="3"/>
              </w:numPr>
              <w:tabs>
                <w:tab w:val="left" w:pos="1188"/>
              </w:tabs>
              <w:spacing w:before="0" w:after="0" w:line="312" w:lineRule="auto"/>
              <w:ind w:left="106" w:right="96" w:firstLine="480"/>
              <w:jc w:val="left"/>
              <w:rPr>
                <w:sz w:val="24"/>
              </w:rPr>
            </w:pPr>
            <w:r>
              <w:rPr>
                <w:spacing w:val="-3"/>
                <w:sz w:val="24"/>
              </w:rPr>
              <w:t>法律、行政法规规定的其他条件：具体内容见第四章“评</w:t>
            </w:r>
            <w:r>
              <w:rPr>
                <w:sz w:val="24"/>
              </w:rPr>
              <w:t>审方法及评审标准”。</w:t>
            </w:r>
          </w:p>
          <w:p>
            <w:pPr>
              <w:pStyle w:val="20"/>
              <w:spacing w:line="307" w:lineRule="exact"/>
              <w:ind w:left="586"/>
              <w:rPr>
                <w:sz w:val="24"/>
              </w:rPr>
            </w:pPr>
            <w:r>
              <w:rPr>
                <w:sz w:val="24"/>
              </w:rPr>
              <w:t>以上具体内容见第四章“评审方法及评审标准”。</w:t>
            </w:r>
          </w:p>
          <w:p>
            <w:pPr>
              <w:pStyle w:val="20"/>
              <w:spacing w:before="93"/>
              <w:ind w:left="586"/>
              <w:rPr>
                <w:sz w:val="24"/>
              </w:rPr>
            </w:pPr>
          </w:p>
        </w:tc>
      </w:tr>
    </w:tbl>
    <w:p>
      <w:pPr>
        <w:spacing w:after="0"/>
        <w:rPr>
          <w:sz w:val="24"/>
        </w:rPr>
        <w:sectPr>
          <w:headerReference r:id="rId7" w:type="default"/>
          <w:pgSz w:w="11910" w:h="16840"/>
          <w:pgMar w:top="900" w:right="841" w:bottom="1140" w:left="840" w:header="650" w:footer="950" w:gutter="0"/>
          <w:cols w:space="720" w:num="1"/>
        </w:sectPr>
      </w:pPr>
    </w:p>
    <w:p>
      <w:pPr>
        <w:pStyle w:val="9"/>
        <w:spacing w:before="5"/>
        <w:rPr>
          <w:rFonts w:ascii="Times New Roman"/>
          <w:sz w:val="17"/>
        </w:rPr>
      </w:pPr>
    </w:p>
    <w:tbl>
      <w:tblPr>
        <w:tblStyle w:val="1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7" w:hRule="atLeast"/>
        </w:trPr>
        <w:tc>
          <w:tcPr>
            <w:tcW w:w="1030" w:type="dxa"/>
          </w:tcPr>
          <w:p>
            <w:pPr>
              <w:pStyle w:val="20"/>
              <w:spacing w:before="194"/>
              <w:ind w:left="133" w:right="123"/>
              <w:jc w:val="center"/>
              <w:rPr>
                <w:b/>
                <w:sz w:val="24"/>
              </w:rPr>
            </w:pPr>
            <w:r>
              <w:rPr>
                <w:b/>
                <w:sz w:val="24"/>
              </w:rPr>
              <w:t>条款号</w:t>
            </w:r>
          </w:p>
        </w:tc>
        <w:tc>
          <w:tcPr>
            <w:tcW w:w="1283" w:type="dxa"/>
          </w:tcPr>
          <w:p>
            <w:pPr>
              <w:pStyle w:val="20"/>
              <w:spacing w:before="194"/>
              <w:ind w:left="139" w:right="129"/>
              <w:jc w:val="center"/>
              <w:rPr>
                <w:b/>
                <w:sz w:val="24"/>
              </w:rPr>
            </w:pPr>
            <w:r>
              <w:rPr>
                <w:b/>
                <w:sz w:val="24"/>
              </w:rPr>
              <w:t>条款名称</w:t>
            </w:r>
          </w:p>
        </w:tc>
        <w:tc>
          <w:tcPr>
            <w:tcW w:w="7290" w:type="dxa"/>
          </w:tcPr>
          <w:p>
            <w:pPr>
              <w:pStyle w:val="20"/>
              <w:spacing w:before="194"/>
              <w:ind w:left="3383" w:right="2893"/>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1030" w:type="dxa"/>
          </w:tcPr>
          <w:p>
            <w:pPr>
              <w:pStyle w:val="20"/>
              <w:rPr>
                <w:rFonts w:ascii="Times New Roman"/>
                <w:sz w:val="22"/>
              </w:rPr>
            </w:pPr>
          </w:p>
        </w:tc>
        <w:tc>
          <w:tcPr>
            <w:tcW w:w="1283" w:type="dxa"/>
          </w:tcPr>
          <w:p>
            <w:pPr>
              <w:pStyle w:val="20"/>
              <w:rPr>
                <w:rFonts w:ascii="Times New Roman"/>
                <w:sz w:val="22"/>
              </w:rPr>
            </w:pPr>
          </w:p>
        </w:tc>
        <w:tc>
          <w:tcPr>
            <w:tcW w:w="7290" w:type="dxa"/>
          </w:tcPr>
          <w:p>
            <w:pPr>
              <w:pStyle w:val="20"/>
              <w:numPr>
                <w:ilvl w:val="0"/>
                <w:numId w:val="0"/>
              </w:numPr>
              <w:tabs>
                <w:tab w:val="left" w:pos="828"/>
              </w:tabs>
              <w:spacing w:before="0" w:after="0" w:line="312" w:lineRule="auto"/>
              <w:ind w:left="586" w:leftChars="0" w:right="96" w:rightChars="0"/>
              <w:jc w:val="left"/>
              <w:rPr>
                <w:sz w:val="24"/>
              </w:rPr>
            </w:pPr>
            <w:r>
              <w:rPr>
                <w:rFonts w:hint="eastAsia"/>
                <w:spacing w:val="-7"/>
                <w:sz w:val="24"/>
                <w:lang w:val="en-US" w:eastAsia="zh-CN"/>
              </w:rPr>
              <w:t>2.</w:t>
            </w:r>
            <w:r>
              <w:rPr>
                <w:spacing w:val="-7"/>
                <w:sz w:val="24"/>
              </w:rPr>
              <w:t>存在本章“供应商须知正文”</w:t>
            </w:r>
            <w:r>
              <w:rPr>
                <w:spacing w:val="-9"/>
                <w:sz w:val="24"/>
              </w:rPr>
              <w:t>3.3 所述情形的供应商不得参加</w:t>
            </w:r>
            <w:r>
              <w:rPr>
                <w:sz w:val="24"/>
              </w:rPr>
              <w:t>资格性审查。</w:t>
            </w:r>
          </w:p>
          <w:p>
            <w:pPr>
              <w:pStyle w:val="20"/>
              <w:numPr>
                <w:ilvl w:val="0"/>
                <w:numId w:val="0"/>
              </w:numPr>
              <w:tabs>
                <w:tab w:val="left" w:pos="828"/>
              </w:tabs>
              <w:spacing w:before="0" w:after="0" w:line="307" w:lineRule="exact"/>
              <w:ind w:left="586" w:leftChars="0" w:right="0" w:rightChars="0"/>
              <w:jc w:val="left"/>
              <w:rPr>
                <w:sz w:val="24"/>
              </w:rPr>
            </w:pPr>
            <w:r>
              <w:rPr>
                <w:rFonts w:hint="eastAsia"/>
                <w:sz w:val="24"/>
                <w:lang w:val="en-US" w:eastAsia="zh-CN"/>
              </w:rPr>
              <w:t>3.</w:t>
            </w:r>
            <w:r>
              <w:rPr>
                <w:sz w:val="24"/>
              </w:rPr>
              <w:t>按本项目采购公告规定方式获得竞争性谈判文件。</w:t>
            </w:r>
          </w:p>
          <w:p>
            <w:pPr>
              <w:pStyle w:val="20"/>
              <w:numPr>
                <w:ilvl w:val="0"/>
                <w:numId w:val="0"/>
              </w:numPr>
              <w:tabs>
                <w:tab w:val="left" w:pos="828"/>
              </w:tabs>
              <w:spacing w:before="93" w:after="0" w:line="299" w:lineRule="exact"/>
              <w:ind w:left="586" w:leftChars="0" w:right="0" w:rightChars="0"/>
              <w:jc w:val="left"/>
              <w:rPr>
                <w:sz w:val="24"/>
              </w:rPr>
            </w:pPr>
            <w:r>
              <w:rPr>
                <w:rFonts w:hint="eastAsia"/>
                <w:sz w:val="24"/>
                <w:lang w:val="en-US" w:eastAsia="zh-CN"/>
              </w:rPr>
              <w:t>4.</w:t>
            </w:r>
            <w:r>
              <w:rPr>
                <w:sz w:val="24"/>
              </w:rPr>
              <w:t>本项目不接受联合体。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1030" w:type="dxa"/>
          </w:tcPr>
          <w:p>
            <w:pPr>
              <w:pStyle w:val="20"/>
              <w:spacing w:before="4"/>
              <w:rPr>
                <w:rFonts w:ascii="Times New Roman"/>
                <w:sz w:val="24"/>
              </w:rPr>
            </w:pPr>
          </w:p>
          <w:p>
            <w:pPr>
              <w:pStyle w:val="20"/>
              <w:ind w:left="130" w:right="123"/>
              <w:jc w:val="center"/>
              <w:rPr>
                <w:sz w:val="24"/>
              </w:rPr>
            </w:pPr>
            <w:r>
              <w:rPr>
                <w:sz w:val="24"/>
              </w:rPr>
              <w:t>5.2</w:t>
            </w:r>
          </w:p>
        </w:tc>
        <w:tc>
          <w:tcPr>
            <w:tcW w:w="1283" w:type="dxa"/>
          </w:tcPr>
          <w:p>
            <w:pPr>
              <w:pStyle w:val="20"/>
              <w:spacing w:before="1" w:line="400" w:lineRule="exact"/>
              <w:ind w:left="280" w:right="150" w:hanging="120"/>
              <w:rPr>
                <w:sz w:val="24"/>
              </w:rPr>
            </w:pPr>
            <w:r>
              <w:rPr>
                <w:sz w:val="24"/>
              </w:rPr>
              <w:t>采购代理服务费</w:t>
            </w:r>
          </w:p>
        </w:tc>
        <w:tc>
          <w:tcPr>
            <w:tcW w:w="7290" w:type="dxa"/>
          </w:tcPr>
          <w:p>
            <w:pPr>
              <w:pStyle w:val="20"/>
              <w:spacing w:before="1" w:line="400" w:lineRule="exact"/>
              <w:ind w:left="106" w:right="82" w:firstLine="480"/>
              <w:rPr>
                <w:sz w:val="24"/>
              </w:rPr>
            </w:pPr>
            <w:r>
              <w:rPr>
                <w:sz w:val="24"/>
              </w:rPr>
              <w:t>本项目采购代理服务费按</w:t>
            </w:r>
            <w:r>
              <w:rPr>
                <w:rFonts w:hint="eastAsia"/>
                <w:sz w:val="24"/>
                <w:lang w:eastAsia="zh-CN"/>
              </w:rPr>
              <w:t>固定金额</w:t>
            </w:r>
            <w:r>
              <w:rPr>
                <w:rFonts w:hint="eastAsia"/>
                <w:sz w:val="24"/>
                <w:lang w:val="en-US" w:eastAsia="zh-CN"/>
              </w:rPr>
              <w:t>3900元</w:t>
            </w:r>
            <w:r>
              <w:rPr>
                <w:sz w:val="24"/>
              </w:rPr>
              <w:t>计取。成交人领取成交通知书前，应向采购代理机构一次付清采购代理服务费。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30" w:type="dxa"/>
          </w:tcPr>
          <w:p>
            <w:pPr>
              <w:pStyle w:val="20"/>
              <w:rPr>
                <w:rFonts w:ascii="Times New Roman"/>
                <w:sz w:val="24"/>
              </w:rPr>
            </w:pPr>
          </w:p>
          <w:p>
            <w:pPr>
              <w:pStyle w:val="20"/>
              <w:rPr>
                <w:rFonts w:ascii="Times New Roman"/>
                <w:sz w:val="35"/>
              </w:rPr>
            </w:pPr>
          </w:p>
          <w:p>
            <w:pPr>
              <w:pStyle w:val="20"/>
              <w:ind w:left="130" w:right="123"/>
              <w:jc w:val="center"/>
              <w:rPr>
                <w:sz w:val="24"/>
              </w:rPr>
            </w:pPr>
            <w:r>
              <w:rPr>
                <w:sz w:val="24"/>
              </w:rPr>
              <w:t>6.1</w:t>
            </w:r>
          </w:p>
        </w:tc>
        <w:tc>
          <w:tcPr>
            <w:tcW w:w="1283" w:type="dxa"/>
          </w:tcPr>
          <w:p>
            <w:pPr>
              <w:pStyle w:val="20"/>
              <w:rPr>
                <w:rFonts w:ascii="Times New Roman"/>
                <w:sz w:val="24"/>
              </w:rPr>
            </w:pPr>
          </w:p>
          <w:p>
            <w:pPr>
              <w:pStyle w:val="20"/>
              <w:rPr>
                <w:rFonts w:ascii="Times New Roman"/>
                <w:sz w:val="35"/>
              </w:rPr>
            </w:pPr>
          </w:p>
          <w:p>
            <w:pPr>
              <w:pStyle w:val="20"/>
              <w:ind w:left="137" w:right="129"/>
              <w:jc w:val="center"/>
              <w:rPr>
                <w:sz w:val="24"/>
              </w:rPr>
            </w:pPr>
            <w:r>
              <w:rPr>
                <w:sz w:val="24"/>
              </w:rPr>
              <w:t>现场勘查</w:t>
            </w:r>
          </w:p>
        </w:tc>
        <w:tc>
          <w:tcPr>
            <w:tcW w:w="7290" w:type="dxa"/>
          </w:tcPr>
          <w:p>
            <w:pPr>
              <w:pStyle w:val="20"/>
              <w:spacing w:before="79" w:line="312" w:lineRule="auto"/>
              <w:ind w:left="106" w:right="180" w:firstLine="751"/>
              <w:jc w:val="both"/>
              <w:rPr>
                <w:sz w:val="24"/>
              </w:rPr>
            </w:pPr>
            <w:r>
              <w:rPr>
                <w:sz w:val="24"/>
              </w:rPr>
              <w:t>不组织。由供应商自行决定是否勘察现场，建议供应商自行对项目现场和其周围环境进行现场勘查，以获取有关编制响应文件和签署实施项目合同所需的各种资料。</w:t>
            </w:r>
          </w:p>
          <w:p>
            <w:pPr>
              <w:pStyle w:val="20"/>
              <w:tabs>
                <w:tab w:val="left" w:pos="2626"/>
                <w:tab w:val="left" w:pos="4906"/>
                <w:tab w:val="left" w:pos="6226"/>
              </w:tabs>
              <w:spacing w:line="300" w:lineRule="exact"/>
              <w:ind w:left="586"/>
              <w:rPr>
                <w:sz w:val="24"/>
              </w:rPr>
            </w:pPr>
            <w:r>
              <w:rPr>
                <w:sz w:val="24"/>
              </w:rPr>
              <w:t>□组织，时间</w:t>
            </w:r>
            <w:r>
              <w:rPr>
                <w:sz w:val="24"/>
                <w:u w:val="single"/>
              </w:rPr>
              <w:t xml:space="preserve"> </w:t>
            </w:r>
            <w:r>
              <w:rPr>
                <w:sz w:val="24"/>
                <w:u w:val="single"/>
              </w:rPr>
              <w:tab/>
            </w:r>
            <w:r>
              <w:rPr>
                <w:sz w:val="24"/>
              </w:rPr>
              <w:t>，地点联系人：</w:t>
            </w:r>
            <w:r>
              <w:rPr>
                <w:sz w:val="24"/>
                <w:u w:val="single"/>
              </w:rPr>
              <w:t xml:space="preserve"> </w:t>
            </w:r>
            <w:r>
              <w:rPr>
                <w:sz w:val="24"/>
                <w:u w:val="single"/>
              </w:rPr>
              <w:tab/>
            </w:r>
            <w:r>
              <w:rPr>
                <w:sz w:val="24"/>
              </w:rPr>
              <w:t>电话：</w:t>
            </w:r>
            <w:r>
              <w:rPr>
                <w:sz w:val="24"/>
                <w:u w:val="single"/>
              </w:rPr>
              <w:t xml:space="preserve"> </w:t>
            </w:r>
            <w:r>
              <w:rPr>
                <w:sz w:val="24"/>
                <w:u w:val="single"/>
              </w:rPr>
              <w:tab/>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7" w:hRule="atLeast"/>
        </w:trPr>
        <w:tc>
          <w:tcPr>
            <w:tcW w:w="1030" w:type="dxa"/>
          </w:tcPr>
          <w:p>
            <w:pPr>
              <w:pStyle w:val="20"/>
              <w:rPr>
                <w:rFonts w:ascii="Times New Roman"/>
                <w:sz w:val="24"/>
              </w:rPr>
            </w:pPr>
          </w:p>
          <w:p>
            <w:pPr>
              <w:pStyle w:val="20"/>
              <w:rPr>
                <w:rFonts w:ascii="Times New Roman"/>
                <w:sz w:val="24"/>
              </w:rPr>
            </w:pPr>
          </w:p>
          <w:p>
            <w:pPr>
              <w:pStyle w:val="20"/>
              <w:spacing w:before="11"/>
              <w:rPr>
                <w:rFonts w:ascii="Times New Roman"/>
                <w:sz w:val="20"/>
              </w:rPr>
            </w:pPr>
          </w:p>
          <w:p>
            <w:pPr>
              <w:pStyle w:val="20"/>
              <w:ind w:left="130" w:right="123"/>
              <w:jc w:val="center"/>
              <w:rPr>
                <w:sz w:val="24"/>
              </w:rPr>
            </w:pPr>
            <w:r>
              <w:rPr>
                <w:sz w:val="24"/>
              </w:rPr>
              <w:t>10.1.1</w:t>
            </w:r>
          </w:p>
        </w:tc>
        <w:tc>
          <w:tcPr>
            <w:tcW w:w="1283" w:type="dxa"/>
          </w:tcPr>
          <w:p>
            <w:pPr>
              <w:pStyle w:val="20"/>
              <w:rPr>
                <w:rFonts w:ascii="Times New Roman"/>
                <w:sz w:val="24"/>
              </w:rPr>
            </w:pPr>
          </w:p>
          <w:p>
            <w:pPr>
              <w:pStyle w:val="20"/>
              <w:spacing w:before="7"/>
              <w:rPr>
                <w:rFonts w:ascii="Times New Roman"/>
                <w:sz w:val="27"/>
              </w:rPr>
            </w:pPr>
          </w:p>
          <w:p>
            <w:pPr>
              <w:pStyle w:val="20"/>
              <w:spacing w:line="312" w:lineRule="auto"/>
              <w:ind w:left="160" w:right="150"/>
              <w:rPr>
                <w:sz w:val="24"/>
              </w:rPr>
            </w:pPr>
            <w:r>
              <w:rPr>
                <w:sz w:val="24"/>
              </w:rPr>
              <w:t>价格文件组成内容</w:t>
            </w:r>
          </w:p>
        </w:tc>
        <w:tc>
          <w:tcPr>
            <w:tcW w:w="7290" w:type="dxa"/>
          </w:tcPr>
          <w:p>
            <w:pPr>
              <w:pStyle w:val="20"/>
              <w:spacing w:before="193" w:line="312" w:lineRule="auto"/>
              <w:ind w:left="106" w:right="185" w:firstLine="480"/>
              <w:rPr>
                <w:sz w:val="24"/>
              </w:rPr>
            </w:pPr>
            <w:r>
              <w:rPr>
                <w:b/>
                <w:sz w:val="24"/>
              </w:rPr>
              <w:t>价格文件（下列文件列明“必须提供”的，须加盖电子公章按要求提供，否则作竞标无效处理）</w:t>
            </w:r>
            <w:r>
              <w:rPr>
                <w:sz w:val="24"/>
              </w:rPr>
              <w:t>：</w:t>
            </w:r>
          </w:p>
          <w:p>
            <w:pPr>
              <w:pStyle w:val="20"/>
              <w:numPr>
                <w:ilvl w:val="0"/>
                <w:numId w:val="4"/>
              </w:numPr>
              <w:tabs>
                <w:tab w:val="left" w:pos="948"/>
              </w:tabs>
              <w:spacing w:before="2" w:after="0" w:line="240" w:lineRule="auto"/>
              <w:ind w:left="947" w:right="0" w:hanging="361"/>
              <w:jc w:val="left"/>
              <w:rPr>
                <w:b/>
                <w:sz w:val="24"/>
              </w:rPr>
            </w:pPr>
            <w:r>
              <w:rPr>
                <w:sz w:val="24"/>
              </w:rPr>
              <w:t>谈判报价表；（格式见附件，</w:t>
            </w:r>
            <w:r>
              <w:rPr>
                <w:b/>
                <w:sz w:val="24"/>
              </w:rPr>
              <w:t>必须提供)</w:t>
            </w:r>
          </w:p>
          <w:p>
            <w:pPr>
              <w:pStyle w:val="20"/>
              <w:numPr>
                <w:ilvl w:val="0"/>
                <w:numId w:val="4"/>
              </w:numPr>
              <w:tabs>
                <w:tab w:val="left" w:pos="948"/>
              </w:tabs>
              <w:spacing w:before="91" w:after="0" w:line="240" w:lineRule="auto"/>
              <w:ind w:left="947" w:right="0" w:hanging="361"/>
              <w:jc w:val="left"/>
              <w:rPr>
                <w:sz w:val="24"/>
              </w:rPr>
            </w:pPr>
            <w:r>
              <w:rPr>
                <w:sz w:val="24"/>
              </w:rPr>
              <w:t>供应商针对报价需要说明的其他文件和说明（格式自拟）。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3" w:hRule="atLeast"/>
        </w:trPr>
        <w:tc>
          <w:tcPr>
            <w:tcW w:w="1030"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9"/>
              <w:rPr>
                <w:rFonts w:ascii="Times New Roman"/>
                <w:sz w:val="23"/>
              </w:rPr>
            </w:pPr>
          </w:p>
          <w:p>
            <w:pPr>
              <w:pStyle w:val="20"/>
              <w:ind w:left="130" w:right="123"/>
              <w:jc w:val="center"/>
              <w:rPr>
                <w:sz w:val="24"/>
              </w:rPr>
            </w:pPr>
            <w:r>
              <w:rPr>
                <w:sz w:val="24"/>
              </w:rPr>
              <w:t>10.1.2</w:t>
            </w:r>
          </w:p>
        </w:tc>
        <w:tc>
          <w:tcPr>
            <w:tcW w:w="1283"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149" w:line="312" w:lineRule="auto"/>
              <w:ind w:left="160" w:right="150"/>
              <w:jc w:val="center"/>
              <w:rPr>
                <w:sz w:val="24"/>
              </w:rPr>
            </w:pPr>
            <w:r>
              <w:rPr>
                <w:sz w:val="24"/>
              </w:rPr>
              <w:t>商务技术文件组成内容</w:t>
            </w:r>
          </w:p>
        </w:tc>
        <w:tc>
          <w:tcPr>
            <w:tcW w:w="7290" w:type="dxa"/>
          </w:tcPr>
          <w:p>
            <w:pPr>
              <w:pStyle w:val="20"/>
              <w:spacing w:before="82" w:line="312" w:lineRule="auto"/>
              <w:ind w:left="106" w:right="185" w:firstLine="480"/>
              <w:jc w:val="both"/>
              <w:rPr>
                <w:b/>
                <w:sz w:val="24"/>
              </w:rPr>
            </w:pPr>
            <w:r>
              <w:rPr>
                <w:b/>
                <w:sz w:val="24"/>
              </w:rPr>
              <w:t>商务技术文件（</w:t>
            </w:r>
            <w:r>
              <w:rPr>
                <w:b/>
                <w:spacing w:val="-1"/>
                <w:sz w:val="24"/>
              </w:rPr>
              <w:t>下列文件列明“必须提供”的，须加盖电子公章按要求提供，否则作竞标无效处理；其余项结合第三章“项目采购需求和说明”要求提供，要求“必须提供”的，如未提供，谈判</w:t>
            </w:r>
            <w:r>
              <w:rPr>
                <w:b/>
                <w:sz w:val="24"/>
              </w:rPr>
              <w:t>小组有权拒绝其响应文件。</w:t>
            </w:r>
            <w:r>
              <w:rPr>
                <w:b/>
                <w:spacing w:val="-1"/>
                <w:sz w:val="24"/>
                <w:u w:val="single"/>
              </w:rPr>
              <w:t>供应商所提供的材料不完整，或模糊不</w:t>
            </w:r>
            <w:r>
              <w:rPr>
                <w:b/>
                <w:spacing w:val="-16"/>
                <w:sz w:val="24"/>
                <w:u w:val="single"/>
              </w:rPr>
              <w:t>清以致关键信息无法辨认的，谈判小组有权认定该材料无效</w:t>
            </w:r>
            <w:r>
              <w:rPr>
                <w:b/>
                <w:sz w:val="24"/>
              </w:rPr>
              <w:t>。其他如有请提供）</w:t>
            </w:r>
          </w:p>
          <w:p>
            <w:pPr>
              <w:pStyle w:val="20"/>
              <w:numPr>
                <w:ilvl w:val="0"/>
                <w:numId w:val="5"/>
              </w:numPr>
              <w:tabs>
                <w:tab w:val="left" w:pos="828"/>
              </w:tabs>
              <w:spacing w:before="1" w:after="0" w:line="240" w:lineRule="auto"/>
              <w:ind w:left="681" w:leftChars="0" w:right="0" w:hanging="241" w:firstLineChars="0"/>
              <w:jc w:val="left"/>
              <w:rPr>
                <w:b/>
                <w:sz w:val="24"/>
              </w:rPr>
            </w:pPr>
            <w:r>
              <w:rPr>
                <w:sz w:val="24"/>
              </w:rPr>
              <w:t>谈判书；（格式见附件，</w:t>
            </w:r>
            <w:r>
              <w:rPr>
                <w:b/>
                <w:sz w:val="24"/>
              </w:rPr>
              <w:t>必须提供)</w:t>
            </w:r>
          </w:p>
          <w:p>
            <w:pPr>
              <w:pStyle w:val="20"/>
              <w:numPr>
                <w:ilvl w:val="0"/>
                <w:numId w:val="5"/>
              </w:numPr>
              <w:tabs>
                <w:tab w:val="left" w:pos="828"/>
              </w:tabs>
              <w:spacing w:before="91" w:after="0" w:line="240" w:lineRule="auto"/>
              <w:ind w:left="681" w:leftChars="0" w:right="0" w:hanging="241" w:firstLineChars="0"/>
              <w:jc w:val="left"/>
              <w:rPr>
                <w:rFonts w:hint="eastAsia" w:ascii="宋体" w:hAnsi="宋体" w:eastAsia="宋体" w:cs="宋体"/>
                <w:b/>
                <w:sz w:val="24"/>
              </w:rPr>
            </w:pPr>
            <w:r>
              <w:rPr>
                <w:rFonts w:hint="eastAsia" w:ascii="宋体" w:hAnsi="宋体" w:eastAsia="宋体" w:cs="宋体"/>
                <w:w w:val="95"/>
                <w:sz w:val="24"/>
              </w:rPr>
              <w:t>竞标声明书；（格式见附件，</w:t>
            </w:r>
            <w:r>
              <w:rPr>
                <w:rFonts w:hint="eastAsia" w:ascii="宋体" w:hAnsi="宋体" w:eastAsia="宋体" w:cs="宋体"/>
                <w:b/>
                <w:w w:val="95"/>
                <w:sz w:val="24"/>
              </w:rPr>
              <w:t>必须提供)</w:t>
            </w:r>
          </w:p>
          <w:p>
            <w:pPr>
              <w:pStyle w:val="20"/>
              <w:numPr>
                <w:ilvl w:val="0"/>
                <w:numId w:val="5"/>
              </w:numPr>
              <w:tabs>
                <w:tab w:val="left" w:pos="828"/>
              </w:tabs>
              <w:spacing w:before="93" w:after="0" w:line="240" w:lineRule="auto"/>
              <w:ind w:left="681" w:leftChars="0" w:right="0" w:hanging="241" w:firstLineChars="0"/>
              <w:jc w:val="left"/>
              <w:rPr>
                <w:rFonts w:hint="eastAsia" w:ascii="宋体" w:hAnsi="宋体" w:eastAsia="宋体" w:cs="宋体"/>
                <w:b/>
                <w:sz w:val="24"/>
              </w:rPr>
            </w:pPr>
            <w:r>
              <w:rPr>
                <w:rFonts w:hint="eastAsia" w:ascii="宋体" w:hAnsi="宋体" w:eastAsia="宋体" w:cs="宋体"/>
                <w:w w:val="95"/>
                <w:sz w:val="24"/>
              </w:rPr>
              <w:t>商务响应表；（格式见附件，</w:t>
            </w:r>
            <w:r>
              <w:rPr>
                <w:rFonts w:hint="eastAsia" w:ascii="宋体" w:hAnsi="宋体" w:eastAsia="宋体" w:cs="宋体"/>
                <w:b/>
                <w:w w:val="95"/>
                <w:sz w:val="24"/>
              </w:rPr>
              <w:t>必须提供)</w:t>
            </w:r>
          </w:p>
          <w:p>
            <w:pPr>
              <w:pStyle w:val="20"/>
              <w:numPr>
                <w:ilvl w:val="0"/>
                <w:numId w:val="5"/>
              </w:numPr>
              <w:tabs>
                <w:tab w:val="left" w:pos="828"/>
              </w:tabs>
              <w:spacing w:before="93" w:after="0" w:line="240" w:lineRule="auto"/>
              <w:ind w:left="681" w:leftChars="0" w:right="0" w:hanging="241" w:firstLineChars="0"/>
              <w:jc w:val="left"/>
              <w:rPr>
                <w:rFonts w:hint="eastAsia" w:ascii="宋体" w:hAnsi="宋体" w:eastAsia="宋体" w:cs="宋体"/>
                <w:b/>
                <w:sz w:val="24"/>
              </w:rPr>
            </w:pPr>
            <w:r>
              <w:t>供应商控股及管理关系情况申报表</w:t>
            </w:r>
            <w:r>
              <w:rPr>
                <w:rFonts w:hint="eastAsia" w:ascii="宋体" w:hAnsi="宋体" w:eastAsia="宋体" w:cs="宋体"/>
                <w:w w:val="95"/>
                <w:sz w:val="24"/>
              </w:rPr>
              <w:t>（格式见附件，</w:t>
            </w:r>
            <w:r>
              <w:rPr>
                <w:rFonts w:hint="eastAsia" w:ascii="宋体" w:hAnsi="宋体" w:eastAsia="宋体" w:cs="宋体"/>
                <w:b/>
                <w:w w:val="95"/>
                <w:sz w:val="24"/>
              </w:rPr>
              <w:t>必须提供)</w:t>
            </w:r>
          </w:p>
          <w:p>
            <w:pPr>
              <w:pStyle w:val="20"/>
              <w:numPr>
                <w:ilvl w:val="0"/>
                <w:numId w:val="5"/>
              </w:numPr>
              <w:tabs>
                <w:tab w:val="left" w:pos="828"/>
              </w:tabs>
              <w:spacing w:before="93" w:after="0" w:line="240" w:lineRule="auto"/>
              <w:ind w:left="681" w:leftChars="0" w:right="0" w:hanging="241" w:firstLineChars="0"/>
              <w:jc w:val="left"/>
              <w:rPr>
                <w:rFonts w:hint="eastAsia" w:ascii="宋体" w:hAnsi="宋体" w:eastAsia="宋体" w:cs="宋体"/>
                <w:w w:val="95"/>
                <w:sz w:val="24"/>
              </w:rPr>
            </w:pPr>
            <w:r>
              <w:rPr>
                <w:rFonts w:hint="eastAsia" w:ascii="宋体" w:hAnsi="宋体" w:eastAsia="宋体" w:cs="宋体"/>
                <w:w w:val="95"/>
                <w:sz w:val="24"/>
              </w:rPr>
              <w:t>售后服务承诺书</w:t>
            </w:r>
            <w:r>
              <w:rPr>
                <w:rFonts w:hint="eastAsia" w:cs="宋体"/>
                <w:w w:val="95"/>
                <w:sz w:val="24"/>
                <w:lang w:eastAsia="zh-CN"/>
              </w:rPr>
              <w:t>（格式自拟，</w:t>
            </w:r>
            <w:r>
              <w:rPr>
                <w:rFonts w:hint="eastAsia" w:ascii="宋体" w:hAnsi="宋体" w:eastAsia="宋体" w:cs="宋体"/>
                <w:b/>
                <w:w w:val="95"/>
                <w:sz w:val="24"/>
              </w:rPr>
              <w:t>必须提供</w:t>
            </w:r>
            <w:r>
              <w:rPr>
                <w:rFonts w:hint="eastAsia" w:cs="宋体"/>
                <w:w w:val="95"/>
                <w:sz w:val="24"/>
                <w:lang w:eastAsia="zh-CN"/>
              </w:rPr>
              <w:t>）</w:t>
            </w:r>
          </w:p>
          <w:p>
            <w:pPr>
              <w:pStyle w:val="20"/>
              <w:numPr>
                <w:ilvl w:val="0"/>
                <w:numId w:val="0"/>
              </w:numPr>
              <w:tabs>
                <w:tab w:val="left" w:pos="828"/>
              </w:tabs>
              <w:spacing w:before="80" w:after="0" w:line="312" w:lineRule="auto"/>
              <w:ind w:right="96" w:rightChars="0" w:firstLine="468" w:firstLineChars="200"/>
              <w:jc w:val="left"/>
              <w:rPr>
                <w:b/>
                <w:sz w:val="24"/>
              </w:rPr>
            </w:pPr>
            <w:r>
              <w:rPr>
                <w:rFonts w:hint="eastAsia"/>
                <w:spacing w:val="-3"/>
                <w:sz w:val="24"/>
                <w:lang w:val="en-US" w:eastAsia="zh-CN"/>
              </w:rPr>
              <w:t>6）</w:t>
            </w:r>
            <w:r>
              <w:rPr>
                <w:spacing w:val="-3"/>
                <w:sz w:val="24"/>
              </w:rPr>
              <w:t>有效的“营业执照”正本或副本扫描件(事业单位提供事业单</w:t>
            </w:r>
            <w:r>
              <w:rPr>
                <w:sz w:val="24"/>
              </w:rPr>
              <w:t>位法人证书）；</w:t>
            </w:r>
            <w:r>
              <w:rPr>
                <w:b/>
                <w:sz w:val="24"/>
              </w:rPr>
              <w:t>(必须提供)</w:t>
            </w:r>
          </w:p>
          <w:p>
            <w:pPr>
              <w:pStyle w:val="20"/>
              <w:numPr>
                <w:ilvl w:val="0"/>
                <w:numId w:val="0"/>
              </w:numPr>
              <w:tabs>
                <w:tab w:val="left" w:pos="828"/>
              </w:tabs>
              <w:spacing w:before="94" w:after="0" w:line="240" w:lineRule="auto"/>
              <w:ind w:left="440" w:leftChars="0" w:right="0" w:rightChars="0"/>
              <w:jc w:val="left"/>
              <w:rPr>
                <w:b/>
                <w:sz w:val="24"/>
                <w:highlight w:val="yellow"/>
              </w:rPr>
            </w:pPr>
          </w:p>
          <w:p>
            <w:pPr>
              <w:pStyle w:val="20"/>
              <w:spacing w:before="93" w:line="296" w:lineRule="exact"/>
              <w:rPr>
                <w:b/>
                <w:sz w:val="24"/>
              </w:rPr>
            </w:pPr>
          </w:p>
        </w:tc>
      </w:tr>
    </w:tbl>
    <w:p>
      <w:pPr>
        <w:spacing w:after="0" w:line="296" w:lineRule="exact"/>
        <w:rPr>
          <w:sz w:val="24"/>
        </w:rPr>
        <w:sectPr>
          <w:pgSz w:w="11910" w:h="16840"/>
          <w:pgMar w:top="900" w:right="841" w:bottom="1140" w:left="840" w:header="650" w:footer="950" w:gutter="0"/>
          <w:cols w:space="720" w:num="1"/>
        </w:sectPr>
      </w:pPr>
    </w:p>
    <w:p>
      <w:pPr>
        <w:pStyle w:val="9"/>
        <w:spacing w:before="5"/>
        <w:rPr>
          <w:rFonts w:ascii="Times New Roman"/>
          <w:sz w:val="17"/>
        </w:rPr>
      </w:pPr>
    </w:p>
    <w:tbl>
      <w:tblPr>
        <w:tblStyle w:val="1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30" w:type="dxa"/>
          </w:tcPr>
          <w:p>
            <w:pPr>
              <w:pStyle w:val="20"/>
              <w:spacing w:before="194"/>
              <w:ind w:left="153"/>
              <w:rPr>
                <w:b/>
                <w:sz w:val="24"/>
              </w:rPr>
            </w:pPr>
            <w:r>
              <w:rPr>
                <w:b/>
                <w:sz w:val="24"/>
              </w:rPr>
              <w:t>条款号</w:t>
            </w:r>
          </w:p>
        </w:tc>
        <w:tc>
          <w:tcPr>
            <w:tcW w:w="1283" w:type="dxa"/>
          </w:tcPr>
          <w:p>
            <w:pPr>
              <w:pStyle w:val="20"/>
              <w:spacing w:before="194"/>
              <w:ind w:left="160"/>
              <w:rPr>
                <w:b/>
                <w:sz w:val="24"/>
              </w:rPr>
            </w:pPr>
            <w:r>
              <w:rPr>
                <w:b/>
                <w:sz w:val="24"/>
              </w:rPr>
              <w:t>条款名称</w:t>
            </w:r>
          </w:p>
        </w:tc>
        <w:tc>
          <w:tcPr>
            <w:tcW w:w="7290" w:type="dxa"/>
          </w:tcPr>
          <w:p>
            <w:pPr>
              <w:pStyle w:val="20"/>
              <w:spacing w:before="194"/>
              <w:ind w:left="3383" w:right="2893"/>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8" w:hRule="atLeast"/>
        </w:trPr>
        <w:tc>
          <w:tcPr>
            <w:tcW w:w="1030" w:type="dxa"/>
          </w:tcPr>
          <w:p>
            <w:pPr>
              <w:pStyle w:val="20"/>
              <w:rPr>
                <w:rFonts w:ascii="Times New Roman"/>
                <w:sz w:val="22"/>
              </w:rPr>
            </w:pPr>
          </w:p>
        </w:tc>
        <w:tc>
          <w:tcPr>
            <w:tcW w:w="1283" w:type="dxa"/>
          </w:tcPr>
          <w:p>
            <w:pPr>
              <w:pStyle w:val="20"/>
              <w:rPr>
                <w:rFonts w:ascii="Times New Roman"/>
                <w:sz w:val="22"/>
              </w:rPr>
            </w:pPr>
          </w:p>
        </w:tc>
        <w:tc>
          <w:tcPr>
            <w:tcW w:w="7290" w:type="dxa"/>
          </w:tcPr>
          <w:p>
            <w:pPr>
              <w:pStyle w:val="20"/>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400" w:lineRule="exact"/>
              <w:ind w:right="96" w:rightChars="0"/>
              <w:jc w:val="left"/>
              <w:textAlignment w:val="auto"/>
              <w:rPr>
                <w:b/>
                <w:sz w:val="24"/>
              </w:rPr>
            </w:pPr>
            <w:r>
              <w:rPr>
                <w:rFonts w:hint="eastAsia"/>
                <w:sz w:val="24"/>
                <w:lang w:val="en-US" w:eastAsia="zh-CN"/>
              </w:rPr>
              <w:t>7）</w:t>
            </w:r>
            <w:r>
              <w:rPr>
                <w:sz w:val="24"/>
              </w:rPr>
              <w:t xml:space="preserve">提交响应文件截止之日前三个月内任意一个月的依法缴纳税费或依法免缴税费（包括无纳税记录或零报税）的证明（新成立的且不足一个月的企业按实际提供），证明材料可以是：银行已缴纳税费凭证扫描件或第三方有效的相关业务托缴凭证或其他有效证 </w:t>
            </w:r>
            <w:r>
              <w:rPr>
                <w:spacing w:val="-3"/>
                <w:sz w:val="24"/>
              </w:rPr>
              <w:t>明，或供应商所在地税务部门出具的有效证明</w:t>
            </w:r>
            <w:r>
              <w:rPr>
                <w:sz w:val="24"/>
              </w:rPr>
              <w:t>（扫描件）；</w:t>
            </w:r>
            <w:r>
              <w:rPr>
                <w:b/>
                <w:spacing w:val="-4"/>
                <w:sz w:val="24"/>
              </w:rPr>
              <w:t>(必须提</w:t>
            </w:r>
            <w:r>
              <w:rPr>
                <w:b/>
                <w:sz w:val="24"/>
              </w:rPr>
              <w:t>供)</w:t>
            </w:r>
          </w:p>
          <w:p>
            <w:pPr>
              <w:pStyle w:val="20"/>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2" w:after="0" w:line="400" w:lineRule="exact"/>
              <w:ind w:right="211" w:rightChars="0"/>
              <w:jc w:val="both"/>
              <w:textAlignment w:val="auto"/>
              <w:rPr>
                <w:b/>
                <w:sz w:val="24"/>
              </w:rPr>
            </w:pPr>
            <w:r>
              <w:rPr>
                <w:rFonts w:hint="eastAsia"/>
                <w:spacing w:val="-1"/>
                <w:sz w:val="24"/>
                <w:lang w:val="en-US" w:eastAsia="zh-CN"/>
              </w:rPr>
              <w:t>8）</w:t>
            </w:r>
            <w:r>
              <w:rPr>
                <w:spacing w:val="-1"/>
                <w:sz w:val="24"/>
              </w:rPr>
              <w:t>提交响应文件截止之日前三个月内任意一个月的依法缴纳社</w:t>
            </w:r>
            <w:r>
              <w:rPr>
                <w:sz w:val="24"/>
              </w:rPr>
              <w:t>会保险费或依法免缴社保费的相关证明（</w:t>
            </w:r>
            <w:r>
              <w:rPr>
                <w:spacing w:val="-2"/>
                <w:sz w:val="24"/>
              </w:rPr>
              <w:t>新成立的且不足一个月的</w:t>
            </w:r>
            <w:r>
              <w:rPr>
                <w:sz w:val="24"/>
              </w:rPr>
              <w:t>企业按实际提供），</w:t>
            </w:r>
            <w:r>
              <w:rPr>
                <w:spacing w:val="-1"/>
                <w:sz w:val="24"/>
              </w:rPr>
              <w:t>证明材料可以是：银行已缴纳税费凭证扫描件或第三方有效的相关业务托缴凭证或其他有效证明；不需要缴纳社会保险金的应提供供应商所在地有关行政主管部门出具相应的文件</w:t>
            </w:r>
            <w:r>
              <w:rPr>
                <w:sz w:val="24"/>
              </w:rPr>
              <w:t>证明（扫描件）；</w:t>
            </w:r>
            <w:r>
              <w:rPr>
                <w:b/>
                <w:sz w:val="24"/>
              </w:rPr>
              <w:t>（必须提供）</w:t>
            </w:r>
          </w:p>
          <w:p>
            <w:pPr>
              <w:pStyle w:val="20"/>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1" w:after="0" w:line="400" w:lineRule="exact"/>
              <w:ind w:right="96" w:rightChars="0"/>
              <w:jc w:val="left"/>
              <w:textAlignment w:val="auto"/>
              <w:rPr>
                <w:b/>
                <w:sz w:val="24"/>
              </w:rPr>
            </w:pPr>
            <w:r>
              <w:rPr>
                <w:rFonts w:hint="eastAsia"/>
                <w:sz w:val="24"/>
                <w:lang w:val="en-US" w:eastAsia="zh-CN"/>
              </w:rPr>
              <w:t>9）</w:t>
            </w:r>
            <w:r>
              <w:rPr>
                <w:sz w:val="24"/>
              </w:rPr>
              <w:t>供应商2020</w:t>
            </w:r>
            <w:r>
              <w:rPr>
                <w:spacing w:val="-1"/>
                <w:sz w:val="24"/>
              </w:rPr>
              <w:t>年度的财务报表</w:t>
            </w:r>
            <w:r>
              <w:rPr>
                <w:sz w:val="24"/>
              </w:rPr>
              <w:t>（</w:t>
            </w:r>
            <w:r>
              <w:rPr>
                <w:spacing w:val="-3"/>
                <w:sz w:val="24"/>
              </w:rPr>
              <w:t>账务报表至少包</w:t>
            </w:r>
            <w:r>
              <w:rPr>
                <w:sz w:val="24"/>
              </w:rPr>
              <w:t>含资产负债表、利润表、现金流量表）扫描件（新成立的公司提供公司成立日之后次月起到响应文件递交截止前一个月的财务报表扫描件）；</w:t>
            </w:r>
            <w:r>
              <w:rPr>
                <w:b/>
                <w:sz w:val="24"/>
              </w:rPr>
              <w:t>（必须提供）</w:t>
            </w:r>
          </w:p>
          <w:p>
            <w:pPr>
              <w:pStyle w:val="20"/>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0" w:after="0" w:line="400" w:lineRule="exact"/>
              <w:ind w:right="331" w:rightChars="0"/>
              <w:jc w:val="left"/>
              <w:textAlignment w:val="auto"/>
              <w:rPr>
                <w:b/>
                <w:sz w:val="24"/>
              </w:rPr>
            </w:pPr>
            <w:r>
              <w:rPr>
                <w:rFonts w:hint="eastAsia"/>
                <w:spacing w:val="-1"/>
                <w:sz w:val="24"/>
                <w:lang w:val="en-US" w:eastAsia="zh-CN"/>
              </w:rPr>
              <w:t>10）</w:t>
            </w:r>
            <w:r>
              <w:rPr>
                <w:spacing w:val="-1"/>
                <w:sz w:val="24"/>
              </w:rPr>
              <w:t>参加本次活动前三年内在经营活动中无重大违法记录的书</w:t>
            </w:r>
            <w:r>
              <w:rPr>
                <w:sz w:val="24"/>
              </w:rPr>
              <w:t>面声明原件；（格式见附件，</w:t>
            </w:r>
            <w:r>
              <w:rPr>
                <w:b/>
                <w:sz w:val="24"/>
              </w:rPr>
              <w:t>必须提供）</w:t>
            </w:r>
          </w:p>
          <w:p>
            <w:pPr>
              <w:pStyle w:val="20"/>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91" w:after="0" w:line="400" w:lineRule="exact"/>
              <w:ind w:right="331" w:rightChars="0"/>
              <w:jc w:val="left"/>
              <w:textAlignment w:val="auto"/>
              <w:rPr>
                <w:b/>
                <w:sz w:val="24"/>
              </w:rPr>
            </w:pPr>
            <w:r>
              <w:rPr>
                <w:rFonts w:hint="eastAsia"/>
                <w:spacing w:val="-1"/>
                <w:sz w:val="24"/>
                <w:lang w:val="en-US" w:eastAsia="zh-CN"/>
              </w:rPr>
              <w:t>11）</w:t>
            </w:r>
            <w:r>
              <w:rPr>
                <w:spacing w:val="-1"/>
                <w:sz w:val="24"/>
              </w:rPr>
              <w:t>法定代表人身份证明书原件及法定代表人有效身份证正反</w:t>
            </w:r>
            <w:r>
              <w:rPr>
                <w:sz w:val="24"/>
              </w:rPr>
              <w:t>面扫描件；（格式见附件）</w:t>
            </w:r>
            <w:r>
              <w:rPr>
                <w:b/>
                <w:sz w:val="24"/>
              </w:rPr>
              <w:t>（必须提供）</w:t>
            </w:r>
          </w:p>
          <w:p>
            <w:pPr>
              <w:pStyle w:val="20"/>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2" w:after="0" w:line="400" w:lineRule="exact"/>
              <w:ind w:right="331" w:rightChars="0"/>
              <w:jc w:val="left"/>
              <w:textAlignment w:val="auto"/>
              <w:rPr>
                <w:b/>
                <w:sz w:val="24"/>
              </w:rPr>
            </w:pPr>
            <w:r>
              <w:rPr>
                <w:rFonts w:hint="eastAsia"/>
                <w:spacing w:val="-1"/>
                <w:sz w:val="24"/>
                <w:lang w:val="en-US" w:eastAsia="zh-CN"/>
              </w:rPr>
              <w:t>12）</w:t>
            </w:r>
            <w:r>
              <w:rPr>
                <w:spacing w:val="-1"/>
                <w:sz w:val="24"/>
              </w:rPr>
              <w:t>法定代表人授权委托书原件及被授权人有效身份证正反面</w:t>
            </w:r>
            <w:r>
              <w:rPr>
                <w:sz w:val="24"/>
              </w:rPr>
              <w:t>扫描件；（格式见附件，</w:t>
            </w:r>
            <w:r>
              <w:rPr>
                <w:b/>
                <w:sz w:val="24"/>
              </w:rPr>
              <w:t>委托时必须提供）</w:t>
            </w:r>
          </w:p>
          <w:p>
            <w:pPr>
              <w:pStyle w:val="20"/>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0" w:after="0" w:line="400" w:lineRule="exact"/>
              <w:ind w:right="-29" w:rightChars="0"/>
              <w:jc w:val="left"/>
              <w:textAlignment w:val="auto"/>
              <w:rPr>
                <w:rFonts w:hint="eastAsia"/>
                <w:spacing w:val="-2"/>
                <w:sz w:val="24"/>
              </w:rPr>
            </w:pPr>
            <w:r>
              <w:rPr>
                <w:rFonts w:hint="eastAsia"/>
                <w:spacing w:val="-8"/>
                <w:sz w:val="24"/>
                <w:lang w:val="en-US" w:eastAsia="zh-CN"/>
              </w:rPr>
              <w:t>13）</w:t>
            </w:r>
            <w:r>
              <w:rPr>
                <w:spacing w:val="-8"/>
                <w:sz w:val="24"/>
              </w:rPr>
              <w:t>供应商认为需要提供的有关资料、文件、说明</w:t>
            </w:r>
            <w:r>
              <w:rPr>
                <w:sz w:val="24"/>
              </w:rPr>
              <w:t>（</w:t>
            </w:r>
            <w:r>
              <w:rPr>
                <w:spacing w:val="-2"/>
                <w:sz w:val="24"/>
              </w:rPr>
              <w:t>如属于小型、</w:t>
            </w:r>
            <w:r>
              <w:rPr>
                <w:rFonts w:hint="eastAsia"/>
                <w:spacing w:val="-2"/>
                <w:sz w:val="24"/>
              </w:rPr>
              <w:t>微型企业的，须提供《中小企业声明函》(格式见附件)；属监狱企业的，请提供由省级以上监狱管理局、戒毒管理局（含新疆生产建设兵团）出具的属于监狱企业的证明文件；属于残疾人福利性单位</w:t>
            </w:r>
          </w:p>
          <w:p>
            <w:pPr>
              <w:pStyle w:val="20"/>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0" w:after="0" w:line="400" w:lineRule="exact"/>
              <w:ind w:right="-29" w:rightChars="0"/>
              <w:jc w:val="left"/>
              <w:textAlignment w:val="auto"/>
              <w:rPr>
                <w:sz w:val="24"/>
              </w:rPr>
            </w:pPr>
            <w:r>
              <w:rPr>
                <w:rFonts w:hint="eastAsia"/>
                <w:spacing w:val="-2"/>
                <w:sz w:val="24"/>
              </w:rPr>
              <w:t>的，请提供《残疾人福利性单位声明函》(格式见附件)等）。</w:t>
            </w:r>
          </w:p>
        </w:tc>
      </w:tr>
    </w:tbl>
    <w:p>
      <w:pPr>
        <w:spacing w:after="0" w:line="297" w:lineRule="exact"/>
        <w:jc w:val="left"/>
        <w:rPr>
          <w:sz w:val="24"/>
        </w:rPr>
        <w:sectPr>
          <w:pgSz w:w="11910" w:h="16840"/>
          <w:pgMar w:top="900" w:right="841" w:bottom="1140" w:left="840" w:header="650" w:footer="950" w:gutter="0"/>
          <w:cols w:space="720" w:num="1"/>
        </w:sectPr>
      </w:pPr>
    </w:p>
    <w:p>
      <w:pPr>
        <w:pStyle w:val="9"/>
        <w:spacing w:before="5"/>
        <w:rPr>
          <w:rFonts w:ascii="Times New Roman"/>
          <w:sz w:val="17"/>
        </w:rPr>
      </w:pPr>
    </w:p>
    <w:tbl>
      <w:tblPr>
        <w:tblStyle w:val="1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30" w:type="dxa"/>
          </w:tcPr>
          <w:p>
            <w:pPr>
              <w:pStyle w:val="20"/>
              <w:spacing w:before="194"/>
              <w:ind w:left="133" w:right="123"/>
              <w:jc w:val="center"/>
              <w:rPr>
                <w:b/>
                <w:sz w:val="24"/>
              </w:rPr>
            </w:pPr>
            <w:r>
              <w:rPr>
                <w:b/>
                <w:sz w:val="24"/>
              </w:rPr>
              <w:t>条款号</w:t>
            </w:r>
          </w:p>
        </w:tc>
        <w:tc>
          <w:tcPr>
            <w:tcW w:w="1283" w:type="dxa"/>
          </w:tcPr>
          <w:p>
            <w:pPr>
              <w:pStyle w:val="20"/>
              <w:spacing w:before="194"/>
              <w:ind w:left="139" w:right="129"/>
              <w:jc w:val="center"/>
              <w:rPr>
                <w:b/>
                <w:sz w:val="24"/>
              </w:rPr>
            </w:pPr>
            <w:r>
              <w:rPr>
                <w:b/>
                <w:sz w:val="24"/>
              </w:rPr>
              <w:t>条款名称</w:t>
            </w:r>
          </w:p>
        </w:tc>
        <w:tc>
          <w:tcPr>
            <w:tcW w:w="7290" w:type="dxa"/>
          </w:tcPr>
          <w:p>
            <w:pPr>
              <w:pStyle w:val="20"/>
              <w:spacing w:before="194"/>
              <w:ind w:left="3383" w:right="2893"/>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030" w:type="dxa"/>
          </w:tcPr>
          <w:p>
            <w:pPr>
              <w:pStyle w:val="20"/>
              <w:spacing w:before="4"/>
              <w:rPr>
                <w:rFonts w:ascii="Times New Roman"/>
                <w:sz w:val="24"/>
              </w:rPr>
            </w:pPr>
          </w:p>
          <w:p>
            <w:pPr>
              <w:pStyle w:val="20"/>
              <w:ind w:left="130" w:right="123"/>
              <w:jc w:val="center"/>
              <w:rPr>
                <w:sz w:val="24"/>
              </w:rPr>
            </w:pPr>
            <w:r>
              <w:rPr>
                <w:sz w:val="24"/>
              </w:rPr>
              <w:t>12.1</w:t>
            </w:r>
          </w:p>
        </w:tc>
        <w:tc>
          <w:tcPr>
            <w:tcW w:w="1283" w:type="dxa"/>
          </w:tcPr>
          <w:p>
            <w:pPr>
              <w:pStyle w:val="20"/>
              <w:spacing w:before="1" w:line="400" w:lineRule="exact"/>
              <w:ind w:left="520" w:right="150" w:hanging="360"/>
              <w:rPr>
                <w:sz w:val="24"/>
              </w:rPr>
            </w:pPr>
            <w:r>
              <w:rPr>
                <w:sz w:val="24"/>
              </w:rPr>
              <w:t>响应有效期</w:t>
            </w:r>
          </w:p>
        </w:tc>
        <w:tc>
          <w:tcPr>
            <w:tcW w:w="7290" w:type="dxa"/>
          </w:tcPr>
          <w:p>
            <w:pPr>
              <w:pStyle w:val="20"/>
              <w:spacing w:before="4"/>
              <w:rPr>
                <w:rFonts w:ascii="Times New Roman"/>
                <w:sz w:val="24"/>
              </w:rPr>
            </w:pPr>
          </w:p>
          <w:p>
            <w:pPr>
              <w:pStyle w:val="20"/>
              <w:ind w:left="106"/>
              <w:rPr>
                <w:sz w:val="24"/>
              </w:rPr>
            </w:pPr>
            <w:r>
              <w:rPr>
                <w:sz w:val="24"/>
              </w:rPr>
              <w:t>自响应文件提交截止之日起 60 天（日历天）内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30" w:type="dxa"/>
          </w:tcPr>
          <w:p>
            <w:pPr>
              <w:pStyle w:val="20"/>
              <w:spacing w:before="4"/>
              <w:rPr>
                <w:rFonts w:ascii="Times New Roman"/>
                <w:sz w:val="24"/>
              </w:rPr>
            </w:pPr>
          </w:p>
          <w:p>
            <w:pPr>
              <w:pStyle w:val="20"/>
              <w:ind w:left="130" w:right="123"/>
              <w:jc w:val="center"/>
              <w:rPr>
                <w:sz w:val="24"/>
              </w:rPr>
            </w:pPr>
            <w:r>
              <w:rPr>
                <w:sz w:val="24"/>
              </w:rPr>
              <w:t>13.1</w:t>
            </w:r>
          </w:p>
        </w:tc>
        <w:tc>
          <w:tcPr>
            <w:tcW w:w="1283" w:type="dxa"/>
          </w:tcPr>
          <w:p>
            <w:pPr>
              <w:pStyle w:val="20"/>
              <w:spacing w:before="79"/>
              <w:ind w:left="137" w:right="129"/>
              <w:jc w:val="center"/>
              <w:rPr>
                <w:sz w:val="24"/>
              </w:rPr>
            </w:pPr>
            <w:r>
              <w:rPr>
                <w:sz w:val="24"/>
              </w:rPr>
              <w:t>谈判保证</w:t>
            </w:r>
          </w:p>
          <w:p>
            <w:pPr>
              <w:pStyle w:val="20"/>
              <w:spacing w:before="93" w:line="299" w:lineRule="exact"/>
              <w:ind w:left="8"/>
              <w:jc w:val="center"/>
              <w:rPr>
                <w:sz w:val="24"/>
              </w:rPr>
            </w:pPr>
            <w:r>
              <w:rPr>
                <w:sz w:val="24"/>
              </w:rPr>
              <w:t>金</w:t>
            </w:r>
          </w:p>
        </w:tc>
        <w:tc>
          <w:tcPr>
            <w:tcW w:w="7290" w:type="dxa"/>
          </w:tcPr>
          <w:p>
            <w:pPr>
              <w:pStyle w:val="20"/>
              <w:spacing w:before="4"/>
              <w:rPr>
                <w:rFonts w:ascii="Times New Roman"/>
                <w:sz w:val="24"/>
              </w:rPr>
            </w:pPr>
          </w:p>
          <w:p>
            <w:pPr>
              <w:pStyle w:val="20"/>
              <w:ind w:left="586"/>
              <w:rPr>
                <w:sz w:val="24"/>
              </w:rPr>
            </w:pPr>
            <w:r>
              <w:rPr>
                <w:sz w:val="24"/>
              </w:rPr>
              <w:t>本项目不需要缴纳谈判保证金。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030" w:type="dxa"/>
            <w:vMerge w:val="restart"/>
          </w:tcPr>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5"/>
              <w:rPr>
                <w:rFonts w:ascii="Times New Roman"/>
                <w:sz w:val="22"/>
              </w:rPr>
            </w:pPr>
          </w:p>
          <w:p>
            <w:pPr>
              <w:pStyle w:val="20"/>
              <w:spacing w:before="1"/>
              <w:ind w:left="273"/>
              <w:rPr>
                <w:sz w:val="24"/>
              </w:rPr>
            </w:pPr>
            <w:r>
              <w:rPr>
                <w:sz w:val="24"/>
              </w:rPr>
              <w:t>16.1</w:t>
            </w:r>
          </w:p>
        </w:tc>
        <w:tc>
          <w:tcPr>
            <w:tcW w:w="1283" w:type="dxa"/>
          </w:tcPr>
          <w:p>
            <w:pPr>
              <w:pStyle w:val="20"/>
              <w:spacing w:before="81"/>
              <w:ind w:left="160"/>
              <w:rPr>
                <w:sz w:val="24"/>
              </w:rPr>
            </w:pPr>
            <w:r>
              <w:rPr>
                <w:sz w:val="24"/>
              </w:rPr>
              <w:t>首次响应</w:t>
            </w:r>
          </w:p>
          <w:p>
            <w:pPr>
              <w:pStyle w:val="20"/>
              <w:spacing w:before="1" w:line="400" w:lineRule="atLeast"/>
              <w:ind w:left="160" w:right="150"/>
              <w:rPr>
                <w:sz w:val="24"/>
              </w:rPr>
            </w:pPr>
            <w:r>
              <w:rPr>
                <w:spacing w:val="-5"/>
                <w:sz w:val="24"/>
              </w:rPr>
              <w:t>文件提交起止时间</w:t>
            </w:r>
          </w:p>
        </w:tc>
        <w:tc>
          <w:tcPr>
            <w:tcW w:w="7290" w:type="dxa"/>
          </w:tcPr>
          <w:p>
            <w:pPr>
              <w:pStyle w:val="20"/>
              <w:rPr>
                <w:rFonts w:ascii="Times New Roman"/>
                <w:sz w:val="24"/>
              </w:rPr>
            </w:pPr>
          </w:p>
          <w:p>
            <w:pPr>
              <w:pStyle w:val="20"/>
              <w:spacing w:before="206"/>
              <w:ind w:left="226"/>
              <w:rPr>
                <w:sz w:val="24"/>
              </w:rPr>
            </w:pPr>
            <w:r>
              <w:rPr>
                <w:rFonts w:hint="eastAsia"/>
                <w:sz w:val="24"/>
                <w:lang w:val="en-US" w:eastAsia="zh-CN"/>
              </w:rPr>
              <w:t>2022</w:t>
            </w:r>
            <w:r>
              <w:rPr>
                <w:sz w:val="24"/>
              </w:rPr>
              <w:t>年</w:t>
            </w:r>
            <w:r>
              <w:rPr>
                <w:rFonts w:hint="eastAsia"/>
                <w:sz w:val="24"/>
                <w:lang w:val="en-US" w:eastAsia="zh-CN"/>
              </w:rPr>
              <w:t>1</w:t>
            </w:r>
            <w:r>
              <w:rPr>
                <w:sz w:val="24"/>
              </w:rPr>
              <w:t>月</w:t>
            </w:r>
            <w:r>
              <w:rPr>
                <w:rFonts w:hint="eastAsia"/>
                <w:sz w:val="24"/>
                <w:lang w:val="en-US" w:eastAsia="zh-CN"/>
              </w:rPr>
              <w:t>26</w:t>
            </w:r>
            <w:r>
              <w:rPr>
                <w:sz w:val="24"/>
              </w:rPr>
              <w:t>日</w:t>
            </w:r>
            <w:r>
              <w:rPr>
                <w:rFonts w:hint="eastAsia"/>
                <w:sz w:val="24"/>
                <w:lang w:val="en-US" w:eastAsia="zh-CN"/>
              </w:rPr>
              <w:t>09</w:t>
            </w:r>
            <w:r>
              <w:rPr>
                <w:sz w:val="24"/>
              </w:rPr>
              <w:t>时</w:t>
            </w:r>
            <w:r>
              <w:rPr>
                <w:rFonts w:hint="eastAsia"/>
                <w:sz w:val="24"/>
                <w:lang w:val="en-US" w:eastAsia="zh-CN"/>
              </w:rPr>
              <w:t>00</w:t>
            </w:r>
            <w:r>
              <w:rPr>
                <w:sz w:val="24"/>
              </w:rPr>
              <w:t>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9" w:hRule="atLeast"/>
        </w:trPr>
        <w:tc>
          <w:tcPr>
            <w:tcW w:w="1030" w:type="dxa"/>
            <w:vMerge w:val="continue"/>
            <w:tcBorders>
              <w:top w:val="nil"/>
            </w:tcBorders>
          </w:tcPr>
          <w:p>
            <w:pPr>
              <w:rPr>
                <w:sz w:val="2"/>
                <w:szCs w:val="2"/>
              </w:rPr>
            </w:pPr>
          </w:p>
        </w:tc>
        <w:tc>
          <w:tcPr>
            <w:tcW w:w="1283" w:type="dxa"/>
          </w:tcPr>
          <w:p>
            <w:pPr>
              <w:pStyle w:val="20"/>
              <w:spacing w:before="80"/>
              <w:ind w:left="160"/>
              <w:rPr>
                <w:sz w:val="24"/>
              </w:rPr>
            </w:pPr>
            <w:r>
              <w:rPr>
                <w:sz w:val="24"/>
              </w:rPr>
              <w:t>首次响应</w:t>
            </w:r>
          </w:p>
          <w:p>
            <w:pPr>
              <w:pStyle w:val="20"/>
              <w:spacing w:before="1" w:line="400" w:lineRule="atLeast"/>
              <w:ind w:left="400" w:right="150" w:hanging="240"/>
              <w:rPr>
                <w:sz w:val="24"/>
              </w:rPr>
            </w:pPr>
            <w:r>
              <w:rPr>
                <w:sz w:val="24"/>
              </w:rPr>
              <w:t>文件提交地点</w:t>
            </w:r>
          </w:p>
        </w:tc>
        <w:tc>
          <w:tcPr>
            <w:tcW w:w="7290" w:type="dxa"/>
          </w:tcPr>
          <w:p>
            <w:pPr>
              <w:pStyle w:val="20"/>
              <w:rPr>
                <w:rFonts w:ascii="Times New Roman"/>
                <w:sz w:val="24"/>
              </w:rPr>
            </w:pPr>
          </w:p>
          <w:p>
            <w:pPr>
              <w:pStyle w:val="20"/>
              <w:spacing w:before="205"/>
              <w:ind w:left="106"/>
              <w:rPr>
                <w:sz w:val="24"/>
              </w:rPr>
            </w:pPr>
            <w:r>
              <w:fldChar w:fldCharType="begin"/>
            </w:r>
            <w:r>
              <w:instrText xml:space="preserve"> HYPERLINK "http://www.zcygov.cn/" \h </w:instrText>
            </w:r>
            <w:r>
              <w:fldChar w:fldCharType="separate"/>
            </w:r>
            <w:r>
              <w:rPr>
                <w:sz w:val="24"/>
              </w:rPr>
              <w:t>“政采云”平台（http：//www.zcygov.cn</w:t>
            </w:r>
            <w:r>
              <w:rPr>
                <w:sz w:val="24"/>
              </w:rPr>
              <w:fldChar w:fldCharType="end"/>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030" w:type="dxa"/>
          </w:tcPr>
          <w:p>
            <w:pPr>
              <w:pStyle w:val="20"/>
              <w:spacing w:before="6"/>
              <w:rPr>
                <w:rFonts w:ascii="Times New Roman"/>
                <w:sz w:val="24"/>
              </w:rPr>
            </w:pPr>
          </w:p>
          <w:p>
            <w:pPr>
              <w:pStyle w:val="20"/>
              <w:ind w:left="130" w:right="123"/>
              <w:jc w:val="center"/>
              <w:rPr>
                <w:sz w:val="24"/>
              </w:rPr>
            </w:pPr>
            <w:r>
              <w:rPr>
                <w:sz w:val="24"/>
              </w:rPr>
              <w:t>16.6</w:t>
            </w:r>
          </w:p>
        </w:tc>
        <w:tc>
          <w:tcPr>
            <w:tcW w:w="1283" w:type="dxa"/>
          </w:tcPr>
          <w:p>
            <w:pPr>
              <w:pStyle w:val="20"/>
              <w:spacing w:before="80"/>
              <w:ind w:left="137" w:right="129"/>
              <w:jc w:val="center"/>
              <w:rPr>
                <w:sz w:val="24"/>
              </w:rPr>
            </w:pPr>
            <w:r>
              <w:rPr>
                <w:sz w:val="24"/>
              </w:rPr>
              <w:t>备份响应</w:t>
            </w:r>
          </w:p>
          <w:p>
            <w:pPr>
              <w:pStyle w:val="20"/>
              <w:spacing w:before="93" w:line="299" w:lineRule="exact"/>
              <w:ind w:left="137" w:right="129"/>
              <w:jc w:val="center"/>
              <w:rPr>
                <w:sz w:val="24"/>
              </w:rPr>
            </w:pPr>
            <w:r>
              <w:rPr>
                <w:sz w:val="24"/>
              </w:rPr>
              <w:t>文件</w:t>
            </w:r>
          </w:p>
        </w:tc>
        <w:tc>
          <w:tcPr>
            <w:tcW w:w="7290" w:type="dxa"/>
          </w:tcPr>
          <w:p>
            <w:pPr>
              <w:pStyle w:val="20"/>
              <w:spacing w:before="6"/>
              <w:rPr>
                <w:rFonts w:ascii="Times New Roman"/>
                <w:sz w:val="24"/>
              </w:rPr>
            </w:pPr>
          </w:p>
          <w:p>
            <w:pPr>
              <w:pStyle w:val="20"/>
              <w:ind w:left="106"/>
              <w:rPr>
                <w:sz w:val="24"/>
              </w:rPr>
            </w:pPr>
            <w:r>
              <w:rPr>
                <w:sz w:val="24"/>
              </w:rPr>
              <w:t>本项目不接受备份响应文件。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030" w:type="dxa"/>
          </w:tcPr>
          <w:p>
            <w:pPr>
              <w:pStyle w:val="20"/>
              <w:spacing w:before="153"/>
              <w:ind w:left="130" w:right="123"/>
              <w:jc w:val="center"/>
              <w:rPr>
                <w:sz w:val="24"/>
              </w:rPr>
            </w:pPr>
            <w:r>
              <w:rPr>
                <w:sz w:val="24"/>
              </w:rPr>
              <w:t>20.2</w:t>
            </w:r>
          </w:p>
        </w:tc>
        <w:tc>
          <w:tcPr>
            <w:tcW w:w="1283" w:type="dxa"/>
          </w:tcPr>
          <w:p>
            <w:pPr>
              <w:pStyle w:val="20"/>
              <w:spacing w:before="153"/>
              <w:ind w:left="137" w:right="129"/>
              <w:jc w:val="center"/>
              <w:rPr>
                <w:sz w:val="24"/>
              </w:rPr>
            </w:pPr>
            <w:r>
              <w:rPr>
                <w:sz w:val="24"/>
              </w:rPr>
              <w:t>评标办法</w:t>
            </w:r>
          </w:p>
        </w:tc>
        <w:tc>
          <w:tcPr>
            <w:tcW w:w="7290" w:type="dxa"/>
          </w:tcPr>
          <w:p>
            <w:pPr>
              <w:pStyle w:val="20"/>
              <w:spacing w:before="153"/>
              <w:ind w:left="106"/>
              <w:rPr>
                <w:sz w:val="24"/>
              </w:rPr>
            </w:pPr>
            <w:r>
              <w:rPr>
                <w:sz w:val="24"/>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1030"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3"/>
              <w:rPr>
                <w:rFonts w:ascii="Times New Roman"/>
                <w:sz w:val="21"/>
              </w:rPr>
            </w:pPr>
          </w:p>
          <w:p>
            <w:pPr>
              <w:pStyle w:val="20"/>
              <w:spacing w:before="1"/>
              <w:ind w:left="130" w:right="123"/>
              <w:jc w:val="center"/>
              <w:rPr>
                <w:sz w:val="24"/>
              </w:rPr>
            </w:pPr>
            <w:r>
              <w:rPr>
                <w:sz w:val="24"/>
              </w:rPr>
              <w:t>21.4</w:t>
            </w:r>
          </w:p>
        </w:tc>
        <w:tc>
          <w:tcPr>
            <w:tcW w:w="1283"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9"/>
              <w:rPr>
                <w:rFonts w:ascii="Times New Roman"/>
                <w:sz w:val="27"/>
              </w:rPr>
            </w:pPr>
          </w:p>
          <w:p>
            <w:pPr>
              <w:pStyle w:val="20"/>
              <w:spacing w:line="312" w:lineRule="auto"/>
              <w:ind w:left="520" w:right="150" w:hanging="360"/>
              <w:rPr>
                <w:sz w:val="24"/>
              </w:rPr>
            </w:pPr>
            <w:r>
              <w:rPr>
                <w:sz w:val="24"/>
              </w:rPr>
              <w:t>谈判的顺序</w:t>
            </w:r>
          </w:p>
        </w:tc>
        <w:tc>
          <w:tcPr>
            <w:tcW w:w="7290" w:type="dxa"/>
          </w:tcPr>
          <w:p>
            <w:pPr>
              <w:pStyle w:val="20"/>
              <w:spacing w:before="149"/>
              <w:ind w:left="106"/>
              <w:rPr>
                <w:sz w:val="24"/>
              </w:rPr>
            </w:pPr>
            <w:r>
              <w:rPr>
                <w:sz w:val="24"/>
              </w:rPr>
              <w:t>系统自动提取的顺序</w:t>
            </w:r>
          </w:p>
          <w:p>
            <w:pPr>
              <w:pStyle w:val="20"/>
              <w:spacing w:before="91" w:line="312" w:lineRule="auto"/>
              <w:ind w:left="106" w:right="211" w:firstLine="480"/>
              <w:rPr>
                <w:sz w:val="24"/>
              </w:rPr>
            </w:pPr>
            <w:r>
              <w:rPr>
                <w:spacing w:val="-1"/>
                <w:sz w:val="24"/>
              </w:rPr>
              <w:t>参与谈判前，供应商法定代表人或者委托代理人必须通过电脑</w:t>
            </w:r>
            <w:r>
              <w:rPr>
                <w:sz w:val="24"/>
              </w:rPr>
              <w:t>摄像头向谈判小组出示本人有效证件原件[有效证件可以是身份证</w:t>
            </w:r>
          </w:p>
          <w:p>
            <w:pPr>
              <w:pStyle w:val="20"/>
              <w:spacing w:before="2" w:line="312" w:lineRule="auto"/>
              <w:ind w:left="106" w:right="96"/>
              <w:rPr>
                <w:sz w:val="24"/>
              </w:rPr>
            </w:pPr>
            <w:r>
              <w:rPr>
                <w:sz w:val="24"/>
              </w:rPr>
              <w:t>（含临时身份证明）、机动车驾驶证、社会保障卡或者护照的其中</w:t>
            </w:r>
            <w:r>
              <w:rPr>
                <w:spacing w:val="-3"/>
                <w:sz w:val="24"/>
              </w:rPr>
              <w:t>一项]，若参与谈判的委托代理人不是响应文件中授权的委托代理人</w:t>
            </w:r>
            <w:r>
              <w:rPr>
                <w:sz w:val="24"/>
              </w:rPr>
              <w:t>时，必须同时出示有效的法定代表人授权委托书原件。如无法核实</w:t>
            </w:r>
          </w:p>
          <w:p>
            <w:pPr>
              <w:pStyle w:val="20"/>
              <w:spacing w:before="1"/>
              <w:ind w:left="106"/>
              <w:rPr>
                <w:sz w:val="24"/>
              </w:rPr>
            </w:pPr>
            <w:r>
              <w:rPr>
                <w:sz w:val="24"/>
              </w:rPr>
              <w:t>谈判对象有效身份证明的，谈判小组将拒绝其谈判。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7" w:hRule="atLeast"/>
        </w:trPr>
        <w:tc>
          <w:tcPr>
            <w:tcW w:w="1030"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2"/>
              <w:rPr>
                <w:rFonts w:ascii="Times New Roman"/>
                <w:sz w:val="26"/>
              </w:rPr>
            </w:pPr>
          </w:p>
          <w:p>
            <w:pPr>
              <w:pStyle w:val="20"/>
              <w:ind w:left="130" w:right="123"/>
              <w:jc w:val="center"/>
              <w:rPr>
                <w:sz w:val="24"/>
              </w:rPr>
            </w:pPr>
            <w:r>
              <w:rPr>
                <w:sz w:val="24"/>
              </w:rPr>
              <w:t>31.1</w:t>
            </w:r>
          </w:p>
        </w:tc>
        <w:tc>
          <w:tcPr>
            <w:tcW w:w="1283"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10"/>
              <w:rPr>
                <w:rFonts w:ascii="Times New Roman"/>
                <w:sz w:val="32"/>
              </w:rPr>
            </w:pPr>
          </w:p>
          <w:p>
            <w:pPr>
              <w:pStyle w:val="20"/>
              <w:spacing w:line="312" w:lineRule="auto"/>
              <w:ind w:left="520" w:right="150" w:hanging="360"/>
              <w:rPr>
                <w:sz w:val="24"/>
              </w:rPr>
            </w:pPr>
            <w:r>
              <w:rPr>
                <w:sz w:val="24"/>
              </w:rPr>
              <w:t>履约保证金</w:t>
            </w:r>
          </w:p>
        </w:tc>
        <w:tc>
          <w:tcPr>
            <w:tcW w:w="7290" w:type="dxa"/>
          </w:tcPr>
          <w:p>
            <w:pPr>
              <w:pStyle w:val="20"/>
              <w:spacing w:before="80"/>
              <w:ind w:left="106"/>
              <w:rPr>
                <w:sz w:val="24"/>
              </w:rPr>
            </w:pPr>
            <w:r>
              <w:rPr>
                <w:sz w:val="24"/>
              </w:rPr>
              <w:t>□需要缴纳履约保证金</w:t>
            </w:r>
          </w:p>
          <w:p>
            <w:pPr>
              <w:pStyle w:val="20"/>
              <w:spacing w:before="93"/>
              <w:ind w:left="586"/>
              <w:rPr>
                <w:sz w:val="24"/>
              </w:rPr>
            </w:pPr>
            <w:r>
              <w:rPr>
                <w:sz w:val="24"/>
              </w:rPr>
              <w:t>履约保证金金额：成交金额的 3%。</w:t>
            </w:r>
          </w:p>
          <w:p>
            <w:pPr>
              <w:pStyle w:val="20"/>
              <w:spacing w:before="94" w:line="312" w:lineRule="auto"/>
              <w:ind w:left="106" w:right="194" w:firstLine="480"/>
              <w:rPr>
                <w:sz w:val="24"/>
              </w:rPr>
            </w:pPr>
            <w:r>
              <w:rPr>
                <w:sz w:val="24"/>
              </w:rPr>
              <w:t>履约保证金递交方式：</w:t>
            </w:r>
            <w:r>
              <w:rPr>
                <w:b/>
                <w:sz w:val="24"/>
              </w:rPr>
              <w:t>电汇、转帐、网上银行支付、保函等</w:t>
            </w:r>
            <w:r>
              <w:rPr>
                <w:sz w:val="24"/>
              </w:rPr>
              <w:t>非现金形式。</w:t>
            </w:r>
          </w:p>
          <w:p>
            <w:pPr>
              <w:pStyle w:val="20"/>
              <w:spacing w:line="307" w:lineRule="exact"/>
              <w:ind w:left="586"/>
              <w:rPr>
                <w:sz w:val="24"/>
              </w:rPr>
            </w:pPr>
            <w:r>
              <w:rPr>
                <w:sz w:val="24"/>
              </w:rPr>
              <w:t>履约保证金指定账户：由采购人指定。</w:t>
            </w:r>
          </w:p>
          <w:p>
            <w:pPr>
              <w:pStyle w:val="20"/>
              <w:spacing w:before="93" w:line="312" w:lineRule="auto"/>
              <w:ind w:left="106" w:right="211" w:firstLine="480"/>
              <w:jc w:val="both"/>
              <w:rPr>
                <w:sz w:val="24"/>
              </w:rPr>
            </w:pPr>
            <w:r>
              <w:rPr>
                <w:sz w:val="24"/>
              </w:rPr>
              <w:t>履约保证金由成交供应商在领取成交通知书后十个工作日内足额交至采购人指定账户（提交时需注明项目名称或项目编号），否则不予签订合同并取消成交资格，不予退还其谈判保证金。履约保</w:t>
            </w:r>
          </w:p>
          <w:p>
            <w:pPr>
              <w:pStyle w:val="20"/>
              <w:spacing w:before="1" w:line="296" w:lineRule="exact"/>
              <w:ind w:left="106"/>
              <w:rPr>
                <w:sz w:val="24"/>
              </w:rPr>
            </w:pPr>
            <w:r>
              <w:rPr>
                <w:sz w:val="24"/>
              </w:rPr>
              <w:t>证金在合同履行完毕经采购人审核同意后无息退还。</w:t>
            </w:r>
          </w:p>
        </w:tc>
      </w:tr>
    </w:tbl>
    <w:p>
      <w:pPr>
        <w:spacing w:after="0" w:line="296" w:lineRule="exact"/>
        <w:rPr>
          <w:sz w:val="24"/>
        </w:rPr>
        <w:sectPr>
          <w:pgSz w:w="11910" w:h="16840"/>
          <w:pgMar w:top="900" w:right="841" w:bottom="1140" w:left="840" w:header="650" w:footer="950" w:gutter="0"/>
          <w:cols w:space="720" w:num="1"/>
        </w:sectPr>
      </w:pPr>
    </w:p>
    <w:p>
      <w:pPr>
        <w:pStyle w:val="9"/>
        <w:spacing w:before="5"/>
        <w:rPr>
          <w:rFonts w:ascii="Times New Roman"/>
          <w:sz w:val="17"/>
        </w:rPr>
      </w:pPr>
    </w:p>
    <w:tbl>
      <w:tblPr>
        <w:tblStyle w:val="1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7" w:hRule="atLeast"/>
        </w:trPr>
        <w:tc>
          <w:tcPr>
            <w:tcW w:w="1030" w:type="dxa"/>
          </w:tcPr>
          <w:p>
            <w:pPr>
              <w:pStyle w:val="20"/>
              <w:spacing w:before="194"/>
              <w:ind w:left="133" w:right="123"/>
              <w:jc w:val="center"/>
              <w:rPr>
                <w:b/>
                <w:sz w:val="24"/>
              </w:rPr>
            </w:pPr>
            <w:r>
              <w:rPr>
                <w:b/>
                <w:sz w:val="24"/>
              </w:rPr>
              <w:t>条款号</w:t>
            </w:r>
          </w:p>
        </w:tc>
        <w:tc>
          <w:tcPr>
            <w:tcW w:w="1283" w:type="dxa"/>
          </w:tcPr>
          <w:p>
            <w:pPr>
              <w:pStyle w:val="20"/>
              <w:spacing w:before="194"/>
              <w:ind w:left="160"/>
              <w:rPr>
                <w:b/>
                <w:sz w:val="24"/>
              </w:rPr>
            </w:pPr>
            <w:r>
              <w:rPr>
                <w:b/>
                <w:sz w:val="24"/>
              </w:rPr>
              <w:t>条款名称</w:t>
            </w:r>
          </w:p>
        </w:tc>
        <w:tc>
          <w:tcPr>
            <w:tcW w:w="7290" w:type="dxa"/>
          </w:tcPr>
          <w:p>
            <w:pPr>
              <w:pStyle w:val="20"/>
              <w:spacing w:before="194"/>
              <w:ind w:left="3383" w:right="2893"/>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30" w:type="dxa"/>
          </w:tcPr>
          <w:p>
            <w:pPr>
              <w:pStyle w:val="20"/>
              <w:rPr>
                <w:rFonts w:ascii="Times New Roman"/>
                <w:sz w:val="22"/>
              </w:rPr>
            </w:pPr>
          </w:p>
        </w:tc>
        <w:tc>
          <w:tcPr>
            <w:tcW w:w="1283" w:type="dxa"/>
          </w:tcPr>
          <w:p>
            <w:pPr>
              <w:pStyle w:val="20"/>
              <w:rPr>
                <w:rFonts w:ascii="Times New Roman"/>
                <w:sz w:val="22"/>
              </w:rPr>
            </w:pPr>
          </w:p>
        </w:tc>
        <w:tc>
          <w:tcPr>
            <w:tcW w:w="7290" w:type="dxa"/>
          </w:tcPr>
          <w:p>
            <w:pPr>
              <w:pStyle w:val="20"/>
              <w:spacing w:before="80" w:line="299" w:lineRule="exact"/>
              <w:ind w:left="106"/>
              <w:rPr>
                <w:sz w:val="24"/>
              </w:rPr>
            </w:pPr>
            <w:r>
              <w:rPr>
                <w:rFonts w:hint="eastAsia" w:ascii="MS UI Gothic" w:hAnsi="MS UI Gothic" w:eastAsia="MS UI Gothic"/>
                <w:sz w:val="24"/>
              </w:rPr>
              <w:t>☑</w:t>
            </w:r>
            <w:r>
              <w:rPr>
                <w:sz w:val="24"/>
              </w:rPr>
              <w:t>不需要缴纳履约保证金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1030" w:type="dxa"/>
          </w:tcPr>
          <w:p>
            <w:pPr>
              <w:pStyle w:val="20"/>
              <w:rPr>
                <w:rFonts w:ascii="Times New Roman"/>
                <w:sz w:val="24"/>
              </w:rPr>
            </w:pPr>
          </w:p>
          <w:p>
            <w:pPr>
              <w:pStyle w:val="20"/>
              <w:spacing w:before="177"/>
              <w:ind w:right="123"/>
              <w:jc w:val="center"/>
              <w:rPr>
                <w:sz w:val="24"/>
              </w:rPr>
            </w:pPr>
            <w:r>
              <w:rPr>
                <w:sz w:val="24"/>
              </w:rPr>
              <w:t>33</w:t>
            </w:r>
          </w:p>
        </w:tc>
        <w:tc>
          <w:tcPr>
            <w:tcW w:w="1283" w:type="dxa"/>
          </w:tcPr>
          <w:p>
            <w:pPr>
              <w:pStyle w:val="20"/>
              <w:spacing w:line="312" w:lineRule="auto"/>
              <w:ind w:right="150"/>
              <w:jc w:val="center"/>
              <w:rPr>
                <w:sz w:val="24"/>
              </w:rPr>
            </w:pPr>
            <w:r>
              <w:rPr>
                <w:sz w:val="24"/>
              </w:rPr>
              <w:t>采购代理服务费</w:t>
            </w:r>
          </w:p>
        </w:tc>
        <w:tc>
          <w:tcPr>
            <w:tcW w:w="7290" w:type="dxa"/>
          </w:tcPr>
          <w:p>
            <w:pPr>
              <w:pStyle w:val="20"/>
              <w:spacing w:before="54"/>
              <w:ind w:left="586"/>
              <w:rPr>
                <w:sz w:val="24"/>
              </w:rPr>
            </w:pPr>
            <w:r>
              <w:rPr>
                <w:rFonts w:hint="eastAsia" w:ascii="MS UI Gothic" w:hAnsi="MS UI Gothic" w:eastAsia="MS UI Gothic"/>
                <w:sz w:val="24"/>
              </w:rPr>
              <w:t>☑</w:t>
            </w:r>
            <w:r>
              <w:rPr>
                <w:sz w:val="24"/>
              </w:rPr>
              <w:t>采购代理服务费由成交人支付。</w:t>
            </w:r>
          </w:p>
          <w:p>
            <w:pPr>
              <w:pStyle w:val="20"/>
              <w:spacing w:line="307" w:lineRule="exact"/>
              <w:ind w:left="586"/>
              <w:rPr>
                <w:sz w:val="24"/>
              </w:rPr>
            </w:pPr>
            <w:r>
              <w:rPr>
                <w:sz w:val="24"/>
              </w:rPr>
              <w:t>成交人领取成交通知书前，应向采购代理机构一次付清招标代理服务费，代理服务收费按</w:t>
            </w:r>
            <w:r>
              <w:rPr>
                <w:rFonts w:hint="eastAsia"/>
                <w:sz w:val="24"/>
                <w:lang w:val="en-US" w:eastAsia="zh-CN"/>
              </w:rPr>
              <w:t>固定金额收费3900元</w:t>
            </w:r>
            <w:r>
              <w:rPr>
                <w:sz w:val="24"/>
              </w:rPr>
              <w:t>。</w:t>
            </w:r>
          </w:p>
          <w:p>
            <w:pPr>
              <w:pStyle w:val="20"/>
              <w:spacing w:line="307" w:lineRule="exact"/>
              <w:ind w:left="58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1030"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10"/>
              <w:rPr>
                <w:rFonts w:ascii="Times New Roman"/>
                <w:sz w:val="21"/>
              </w:rPr>
            </w:pPr>
          </w:p>
          <w:p>
            <w:pPr>
              <w:pStyle w:val="20"/>
              <w:ind w:left="130" w:right="123"/>
              <w:jc w:val="center"/>
              <w:rPr>
                <w:sz w:val="24"/>
              </w:rPr>
            </w:pPr>
            <w:r>
              <w:rPr>
                <w:sz w:val="24"/>
              </w:rPr>
              <w:t>34</w:t>
            </w:r>
          </w:p>
        </w:tc>
        <w:tc>
          <w:tcPr>
            <w:tcW w:w="1283" w:type="dxa"/>
          </w:tcPr>
          <w:p>
            <w:pPr>
              <w:pStyle w:val="20"/>
              <w:rPr>
                <w:rFonts w:ascii="Times New Roman"/>
                <w:sz w:val="24"/>
              </w:rPr>
            </w:pPr>
          </w:p>
          <w:p>
            <w:pPr>
              <w:pStyle w:val="20"/>
              <w:spacing w:before="3"/>
              <w:rPr>
                <w:rFonts w:ascii="Times New Roman"/>
                <w:sz w:val="35"/>
              </w:rPr>
            </w:pPr>
          </w:p>
          <w:p>
            <w:pPr>
              <w:pStyle w:val="20"/>
              <w:spacing w:line="312" w:lineRule="auto"/>
              <w:ind w:left="160" w:right="150"/>
              <w:jc w:val="center"/>
              <w:rPr>
                <w:sz w:val="24"/>
              </w:rPr>
            </w:pPr>
            <w:r>
              <w:rPr>
                <w:sz w:val="24"/>
              </w:rPr>
              <w:t>质疑函接收及联系方式</w:t>
            </w:r>
          </w:p>
        </w:tc>
        <w:tc>
          <w:tcPr>
            <w:tcW w:w="7290" w:type="dxa"/>
          </w:tcPr>
          <w:p>
            <w:pPr>
              <w:pStyle w:val="20"/>
              <w:spacing w:before="81" w:line="312" w:lineRule="auto"/>
              <w:ind w:left="106" w:right="211" w:firstLine="480"/>
              <w:jc w:val="both"/>
              <w:rPr>
                <w:sz w:val="24"/>
              </w:rPr>
            </w:pPr>
            <w:r>
              <w:rPr>
                <w:sz w:val="24"/>
              </w:rPr>
              <w:t>接收质疑函的方式：接收供应商或其委托代理人以书面形式递交的质疑函原件，委托代理人提出质疑的，还应当提交供应商签署的授权委托书。</w:t>
            </w:r>
          </w:p>
          <w:p>
            <w:pPr>
              <w:pStyle w:val="20"/>
              <w:spacing w:before="1" w:line="312" w:lineRule="auto"/>
              <w:ind w:left="586" w:right="1411"/>
              <w:rPr>
                <w:sz w:val="24"/>
              </w:rPr>
            </w:pPr>
            <w:r>
              <w:rPr>
                <w:sz w:val="24"/>
              </w:rPr>
              <w:t>联系部门：</w:t>
            </w:r>
            <w:r>
              <w:rPr>
                <w:rFonts w:hint="eastAsia"/>
                <w:sz w:val="24"/>
                <w:lang w:eastAsia="zh-CN"/>
              </w:rPr>
              <w:t>广西永祥建设监理有限公司</w:t>
            </w:r>
            <w:r>
              <w:rPr>
                <w:rFonts w:hint="eastAsia"/>
                <w:sz w:val="24"/>
                <w:lang w:val="en-US" w:eastAsia="zh-CN"/>
              </w:rPr>
              <w:t>玉林</w:t>
            </w:r>
            <w:r>
              <w:rPr>
                <w:sz w:val="24"/>
              </w:rPr>
              <w:t>分公司联系电话：</w:t>
            </w:r>
            <w:r>
              <w:rPr>
                <w:rFonts w:hint="eastAsia"/>
                <w:sz w:val="24"/>
              </w:rPr>
              <w:t>0775-2293848</w:t>
            </w:r>
          </w:p>
          <w:p>
            <w:pPr>
              <w:pStyle w:val="20"/>
              <w:spacing w:line="299" w:lineRule="exact"/>
              <w:ind w:left="586"/>
              <w:rPr>
                <w:sz w:val="24"/>
              </w:rPr>
            </w:pPr>
            <w:r>
              <w:rPr>
                <w:spacing w:val="-11"/>
                <w:sz w:val="24"/>
              </w:rPr>
              <w:t>通讯地址</w:t>
            </w:r>
            <w:r>
              <w:rPr>
                <w:spacing w:val="-11"/>
                <w:sz w:val="24"/>
                <w:highlight w:val="none"/>
              </w:rPr>
              <w:t>：</w:t>
            </w:r>
            <w:r>
              <w:rPr>
                <w:rFonts w:hint="eastAsia"/>
                <w:spacing w:val="-11"/>
                <w:sz w:val="24"/>
                <w:highlight w:val="none"/>
              </w:rPr>
              <w:t>玉林市玉东大道61号富林金桂丽湾绿兰园6栋901房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0" w:hRule="atLeast"/>
        </w:trPr>
        <w:tc>
          <w:tcPr>
            <w:tcW w:w="1030"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6"/>
              <w:rPr>
                <w:rFonts w:ascii="Times New Roman"/>
                <w:sz w:val="19"/>
              </w:rPr>
            </w:pPr>
          </w:p>
          <w:p>
            <w:pPr>
              <w:pStyle w:val="20"/>
              <w:spacing w:before="1"/>
              <w:ind w:left="130" w:right="123"/>
              <w:jc w:val="center"/>
              <w:rPr>
                <w:sz w:val="24"/>
              </w:rPr>
            </w:pPr>
            <w:r>
              <w:rPr>
                <w:sz w:val="24"/>
              </w:rPr>
              <w:t>35</w:t>
            </w:r>
          </w:p>
        </w:tc>
        <w:tc>
          <w:tcPr>
            <w:tcW w:w="1283" w:type="dxa"/>
          </w:tcPr>
          <w:p>
            <w:pPr>
              <w:pStyle w:val="20"/>
              <w:rPr>
                <w:rFonts w:ascii="Times New Roman"/>
                <w:sz w:val="22"/>
              </w:rPr>
            </w:pPr>
          </w:p>
        </w:tc>
        <w:tc>
          <w:tcPr>
            <w:tcW w:w="7290" w:type="dxa"/>
          </w:tcPr>
          <w:p>
            <w:pPr>
              <w:pStyle w:val="20"/>
              <w:spacing w:before="81" w:line="312" w:lineRule="auto"/>
              <w:ind w:left="106" w:right="96" w:firstLine="480"/>
              <w:jc w:val="both"/>
              <w:rPr>
                <w:sz w:val="24"/>
              </w:rPr>
            </w:pPr>
            <w:r>
              <w:rPr>
                <w:sz w:val="24"/>
              </w:rPr>
              <w:t>1</w:t>
            </w:r>
            <w:r>
              <w:rPr>
                <w:spacing w:val="-3"/>
                <w:sz w:val="24"/>
              </w:rPr>
              <w:t>、本文件中描述供应商的“公章”是指供应商通过指定电子化</w:t>
            </w:r>
            <w:r>
              <w:rPr>
                <w:sz w:val="24"/>
              </w:rPr>
              <w:t>政府采购平台办理数字证书（CA</w:t>
            </w:r>
            <w:r>
              <w:rPr>
                <w:spacing w:val="-20"/>
                <w:sz w:val="24"/>
              </w:rPr>
              <w:t xml:space="preserve"> 认证</w:t>
            </w:r>
            <w:r>
              <w:rPr>
                <w:sz w:val="24"/>
              </w:rPr>
              <w:t>）获得的以法定主体行为名称制作的电子印章。</w:t>
            </w:r>
          </w:p>
          <w:p>
            <w:pPr>
              <w:pStyle w:val="20"/>
              <w:spacing w:before="1" w:line="312" w:lineRule="auto"/>
              <w:ind w:left="106" w:right="96" w:firstLine="480"/>
              <w:jc w:val="both"/>
              <w:rPr>
                <w:sz w:val="24"/>
              </w:rPr>
            </w:pPr>
            <w:r>
              <w:rPr>
                <w:sz w:val="24"/>
              </w:rPr>
              <w:t>2</w:t>
            </w:r>
            <w:r>
              <w:rPr>
                <w:spacing w:val="-3"/>
                <w:sz w:val="24"/>
              </w:rPr>
              <w:t>、本文件中描述供应商的“签字”是指供应商通过指定电子化</w:t>
            </w:r>
            <w:r>
              <w:rPr>
                <w:sz w:val="24"/>
              </w:rPr>
              <w:t>政府采购平台办理数字证书（CA</w:t>
            </w:r>
            <w:r>
              <w:rPr>
                <w:spacing w:val="-20"/>
                <w:sz w:val="24"/>
              </w:rPr>
              <w:t xml:space="preserve"> 认证</w:t>
            </w:r>
            <w:r>
              <w:rPr>
                <w:sz w:val="24"/>
              </w:rPr>
              <w:t>）获得的以供应商法定代表人或者委托代理人姓名制作的电子印章或手写签字。</w:t>
            </w:r>
          </w:p>
          <w:p>
            <w:pPr>
              <w:pStyle w:val="20"/>
              <w:numPr>
                <w:ilvl w:val="0"/>
                <w:numId w:val="6"/>
              </w:numPr>
              <w:tabs>
                <w:tab w:val="left" w:pos="942"/>
              </w:tabs>
              <w:spacing w:before="0" w:after="0" w:line="312" w:lineRule="auto"/>
              <w:ind w:left="106" w:right="96" w:firstLine="480"/>
              <w:jc w:val="both"/>
              <w:rPr>
                <w:sz w:val="24"/>
              </w:rPr>
            </w:pPr>
            <w:r>
              <w:rPr>
                <w:spacing w:val="-1"/>
                <w:sz w:val="24"/>
              </w:rPr>
              <w:t>供应商须知前附表是对供应商须知的具体补充和修改，如有</w:t>
            </w:r>
            <w:r>
              <w:rPr>
                <w:sz w:val="24"/>
              </w:rPr>
              <w:t>矛盾，应以本前附表为准。</w:t>
            </w:r>
          </w:p>
          <w:p>
            <w:pPr>
              <w:pStyle w:val="20"/>
              <w:numPr>
                <w:ilvl w:val="0"/>
                <w:numId w:val="6"/>
              </w:numPr>
              <w:tabs>
                <w:tab w:val="left" w:pos="828"/>
              </w:tabs>
              <w:spacing w:before="0" w:after="0" w:line="307" w:lineRule="exact"/>
              <w:ind w:left="827" w:right="0" w:hanging="241"/>
              <w:jc w:val="left"/>
              <w:rPr>
                <w:sz w:val="24"/>
              </w:rPr>
            </w:pPr>
            <w:r>
              <w:rPr>
                <w:sz w:val="24"/>
              </w:rPr>
              <w:t>本采购文件是根据国家有关法律及有关政策、法规和参照国</w:t>
            </w:r>
          </w:p>
          <w:p>
            <w:pPr>
              <w:pStyle w:val="20"/>
              <w:spacing w:before="94" w:line="299" w:lineRule="exact"/>
              <w:ind w:left="106"/>
              <w:rPr>
                <w:sz w:val="24"/>
              </w:rPr>
            </w:pPr>
            <w:r>
              <w:rPr>
                <w:sz w:val="24"/>
              </w:rPr>
              <w:t>际惯例编制，解释权属采购代理机构。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7" w:hRule="atLeast"/>
        </w:trPr>
        <w:tc>
          <w:tcPr>
            <w:tcW w:w="1030"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7"/>
              <w:rPr>
                <w:rFonts w:ascii="Times New Roman"/>
                <w:sz w:val="19"/>
              </w:rPr>
            </w:pPr>
          </w:p>
          <w:p>
            <w:pPr>
              <w:pStyle w:val="20"/>
              <w:ind w:left="130" w:right="123"/>
              <w:jc w:val="center"/>
              <w:rPr>
                <w:sz w:val="24"/>
              </w:rPr>
            </w:pPr>
            <w:r>
              <w:rPr>
                <w:sz w:val="24"/>
              </w:rPr>
              <w:t>36.1</w:t>
            </w:r>
          </w:p>
        </w:tc>
        <w:tc>
          <w:tcPr>
            <w:tcW w:w="1283" w:type="dxa"/>
          </w:tcPr>
          <w:p>
            <w:pPr>
              <w:pStyle w:val="20"/>
              <w:rPr>
                <w:rFonts w:ascii="Times New Roman"/>
                <w:sz w:val="24"/>
              </w:rPr>
            </w:pPr>
          </w:p>
          <w:p>
            <w:pPr>
              <w:pStyle w:val="20"/>
              <w:spacing w:before="3"/>
              <w:rPr>
                <w:rFonts w:ascii="Times New Roman"/>
                <w:sz w:val="35"/>
              </w:rPr>
            </w:pPr>
          </w:p>
          <w:p>
            <w:pPr>
              <w:pStyle w:val="20"/>
              <w:spacing w:line="312" w:lineRule="auto"/>
              <w:ind w:left="160" w:right="150"/>
              <w:jc w:val="center"/>
              <w:rPr>
                <w:sz w:val="24"/>
              </w:rPr>
            </w:pPr>
            <w:r>
              <w:rPr>
                <w:spacing w:val="-5"/>
                <w:sz w:val="24"/>
              </w:rPr>
              <w:t>信用信息</w:t>
            </w:r>
            <w:r>
              <w:rPr>
                <w:sz w:val="24"/>
              </w:rPr>
              <w:t xml:space="preserve">查询渠 </w:t>
            </w:r>
            <w:r>
              <w:rPr>
                <w:spacing w:val="-5"/>
                <w:sz w:val="24"/>
              </w:rPr>
              <w:t>道、截止时间、查询记录和证据留存</w:t>
            </w:r>
            <w:r>
              <w:rPr>
                <w:sz w:val="24"/>
              </w:rPr>
              <w:t>方式</w:t>
            </w:r>
          </w:p>
        </w:tc>
        <w:tc>
          <w:tcPr>
            <w:tcW w:w="7290" w:type="dxa"/>
          </w:tcPr>
          <w:p>
            <w:pPr>
              <w:pStyle w:val="20"/>
              <w:spacing w:before="81" w:line="312" w:lineRule="auto"/>
              <w:ind w:left="106" w:right="211" w:firstLine="480"/>
              <w:rPr>
                <w:sz w:val="24"/>
              </w:rPr>
            </w:pPr>
            <w:r>
              <w:rPr>
                <w:sz w:val="24"/>
              </w:rPr>
              <w:t>采购人代表或者采购代理机构在资格审查结束前，对供应商进行信用查询。</w:t>
            </w:r>
          </w:p>
          <w:p>
            <w:pPr>
              <w:pStyle w:val="20"/>
              <w:numPr>
                <w:ilvl w:val="0"/>
                <w:numId w:val="7"/>
              </w:numPr>
              <w:tabs>
                <w:tab w:val="left" w:pos="1188"/>
              </w:tabs>
              <w:spacing w:before="0" w:after="0" w:line="307" w:lineRule="exact"/>
              <w:ind w:left="1187" w:right="0" w:hanging="601"/>
              <w:jc w:val="left"/>
              <w:rPr>
                <w:sz w:val="24"/>
              </w:rPr>
            </w:pPr>
            <w:r>
              <w:rPr>
                <w:sz w:val="24"/>
              </w:rPr>
              <w:t>查询渠道：“政采云”平台“信用中国”网站</w:t>
            </w:r>
          </w:p>
          <w:p>
            <w:pPr>
              <w:pStyle w:val="20"/>
              <w:spacing w:before="94" w:line="312" w:lineRule="auto"/>
              <w:ind w:left="106" w:right="55"/>
              <w:rPr>
                <w:sz w:val="24"/>
              </w:rPr>
            </w:pP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)、中国政府采购网(</w:t>
            </w:r>
            <w:r>
              <w:fldChar w:fldCharType="begin"/>
            </w:r>
            <w:r>
              <w:instrText xml:space="preserve"> HYPERLINK "http://www.ccgp.gov.cn/" \h </w:instrText>
            </w:r>
            <w:r>
              <w:fldChar w:fldCharType="separate"/>
            </w:r>
            <w:r>
              <w:rPr>
                <w:sz w:val="24"/>
              </w:rPr>
              <w:t>www.ccgp.gov.cn</w:t>
            </w:r>
            <w:r>
              <w:rPr>
                <w:sz w:val="24"/>
              </w:rPr>
              <w:fldChar w:fldCharType="end"/>
            </w:r>
            <w:r>
              <w:rPr>
                <w:sz w:val="24"/>
              </w:rPr>
              <w:t>)链接入口。</w:t>
            </w:r>
          </w:p>
          <w:p>
            <w:pPr>
              <w:pStyle w:val="20"/>
              <w:numPr>
                <w:ilvl w:val="0"/>
                <w:numId w:val="7"/>
              </w:numPr>
              <w:tabs>
                <w:tab w:val="left" w:pos="1188"/>
              </w:tabs>
              <w:spacing w:before="0" w:after="0" w:line="307" w:lineRule="exact"/>
              <w:ind w:left="1187" w:right="0" w:hanging="601"/>
              <w:jc w:val="left"/>
              <w:rPr>
                <w:sz w:val="24"/>
              </w:rPr>
            </w:pPr>
            <w:r>
              <w:rPr>
                <w:sz w:val="24"/>
              </w:rPr>
              <w:t>信用查询截止时点：资格审查结束前。</w:t>
            </w:r>
          </w:p>
          <w:p>
            <w:pPr>
              <w:pStyle w:val="20"/>
              <w:spacing w:before="93" w:line="312" w:lineRule="auto"/>
              <w:ind w:left="106" w:right="211" w:firstLine="480"/>
              <w:rPr>
                <w:sz w:val="24"/>
              </w:rPr>
            </w:pPr>
            <w:r>
              <w:rPr>
                <w:sz w:val="24"/>
              </w:rPr>
              <w:t>查询记录和证据留存方式：在查询网站中直接打印查询记录， 截图另存为电子文档作为评审资料保存。</w:t>
            </w:r>
          </w:p>
          <w:p>
            <w:pPr>
              <w:pStyle w:val="20"/>
              <w:numPr>
                <w:ilvl w:val="0"/>
                <w:numId w:val="7"/>
              </w:numPr>
              <w:tabs>
                <w:tab w:val="left" w:pos="1188"/>
              </w:tabs>
              <w:spacing w:before="0" w:after="0" w:line="307" w:lineRule="exact"/>
              <w:ind w:left="1187" w:right="0" w:hanging="601"/>
              <w:jc w:val="left"/>
              <w:rPr>
                <w:sz w:val="24"/>
              </w:rPr>
            </w:pPr>
            <w:r>
              <w:rPr>
                <w:sz w:val="24"/>
              </w:rPr>
              <w:t>信用信息使用规则：对在“信用中国”网站</w:t>
            </w:r>
          </w:p>
          <w:p>
            <w:pPr>
              <w:pStyle w:val="20"/>
              <w:spacing w:before="93" w:line="296" w:lineRule="exact"/>
              <w:ind w:left="106"/>
              <w:rPr>
                <w:sz w:val="24"/>
              </w:rPr>
            </w:pPr>
            <w:r>
              <w:rPr>
                <w:sz w:val="24"/>
              </w:rPr>
              <w:t>(www.creditchina.gov.cn) 、中国政府采购网(www.ccgp.gov.cn)</w:t>
            </w:r>
          </w:p>
        </w:tc>
      </w:tr>
    </w:tbl>
    <w:p>
      <w:pPr>
        <w:spacing w:after="0" w:line="296" w:lineRule="exact"/>
        <w:rPr>
          <w:sz w:val="24"/>
        </w:rPr>
        <w:sectPr>
          <w:pgSz w:w="11910" w:h="16840"/>
          <w:pgMar w:top="900" w:right="841" w:bottom="1140" w:left="840" w:header="650" w:footer="950" w:gutter="0"/>
          <w:cols w:space="720" w:num="1"/>
        </w:sectPr>
      </w:pPr>
    </w:p>
    <w:p>
      <w:pPr>
        <w:pStyle w:val="9"/>
        <w:spacing w:before="5"/>
        <w:rPr>
          <w:rFonts w:ascii="Times New Roman"/>
          <w:sz w:val="17"/>
        </w:rPr>
      </w:pPr>
      <w:bookmarkStart w:id="5" w:name="一、总则"/>
      <w:bookmarkEnd w:id="5"/>
    </w:p>
    <w:tbl>
      <w:tblPr>
        <w:tblStyle w:val="1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30" w:type="dxa"/>
          </w:tcPr>
          <w:p>
            <w:pPr>
              <w:pStyle w:val="20"/>
              <w:spacing w:before="194"/>
              <w:ind w:left="133" w:right="123"/>
              <w:jc w:val="center"/>
              <w:rPr>
                <w:b/>
                <w:sz w:val="24"/>
              </w:rPr>
            </w:pPr>
            <w:r>
              <w:rPr>
                <w:b/>
                <w:sz w:val="24"/>
              </w:rPr>
              <w:t>条款号</w:t>
            </w:r>
          </w:p>
        </w:tc>
        <w:tc>
          <w:tcPr>
            <w:tcW w:w="1283" w:type="dxa"/>
          </w:tcPr>
          <w:p>
            <w:pPr>
              <w:pStyle w:val="20"/>
              <w:spacing w:before="194"/>
              <w:ind w:left="160"/>
              <w:rPr>
                <w:b/>
                <w:sz w:val="24"/>
              </w:rPr>
            </w:pPr>
            <w:r>
              <w:rPr>
                <w:b/>
                <w:sz w:val="24"/>
              </w:rPr>
              <w:t>条款名称</w:t>
            </w:r>
          </w:p>
        </w:tc>
        <w:tc>
          <w:tcPr>
            <w:tcW w:w="7290" w:type="dxa"/>
          </w:tcPr>
          <w:p>
            <w:pPr>
              <w:pStyle w:val="20"/>
              <w:spacing w:before="194"/>
              <w:ind w:left="3383" w:right="2893"/>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030" w:type="dxa"/>
          </w:tcPr>
          <w:p>
            <w:pPr>
              <w:pStyle w:val="20"/>
              <w:rPr>
                <w:rFonts w:ascii="Times New Roman"/>
                <w:sz w:val="22"/>
              </w:rPr>
            </w:pPr>
          </w:p>
        </w:tc>
        <w:tc>
          <w:tcPr>
            <w:tcW w:w="1283" w:type="dxa"/>
          </w:tcPr>
          <w:p>
            <w:pPr>
              <w:pStyle w:val="20"/>
              <w:rPr>
                <w:rFonts w:ascii="Times New Roman"/>
                <w:sz w:val="22"/>
              </w:rPr>
            </w:pPr>
          </w:p>
        </w:tc>
        <w:tc>
          <w:tcPr>
            <w:tcW w:w="7290" w:type="dxa"/>
          </w:tcPr>
          <w:p>
            <w:pPr>
              <w:pStyle w:val="20"/>
              <w:spacing w:before="80" w:line="312" w:lineRule="auto"/>
              <w:ind w:left="106" w:right="211"/>
              <w:jc w:val="both"/>
              <w:rPr>
                <w:sz w:val="24"/>
              </w:rPr>
            </w:pPr>
            <w:r>
              <w:rPr>
                <w:sz w:val="24"/>
              </w:rPr>
              <w:t>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w:t>
            </w:r>
          </w:p>
          <w:p>
            <w:pPr>
              <w:pStyle w:val="20"/>
              <w:spacing w:before="2" w:line="299" w:lineRule="exact"/>
              <w:ind w:left="106"/>
              <w:jc w:val="both"/>
              <w:rPr>
                <w:sz w:val="24"/>
              </w:rPr>
            </w:pPr>
            <w:r>
              <w:rPr>
                <w:sz w:val="24"/>
              </w:rPr>
              <w:t>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1030" w:type="dxa"/>
          </w:tcPr>
          <w:p>
            <w:pPr>
              <w:pStyle w:val="20"/>
              <w:rPr>
                <w:rFonts w:ascii="Times New Roman"/>
                <w:sz w:val="24"/>
              </w:rPr>
            </w:pPr>
          </w:p>
          <w:p>
            <w:pPr>
              <w:pStyle w:val="20"/>
              <w:rPr>
                <w:rFonts w:ascii="Times New Roman"/>
                <w:sz w:val="24"/>
              </w:rPr>
            </w:pPr>
          </w:p>
          <w:p>
            <w:pPr>
              <w:pStyle w:val="20"/>
              <w:spacing w:before="6"/>
              <w:rPr>
                <w:rFonts w:ascii="Times New Roman"/>
                <w:sz w:val="28"/>
              </w:rPr>
            </w:pPr>
          </w:p>
          <w:p>
            <w:pPr>
              <w:pStyle w:val="20"/>
              <w:ind w:left="130" w:right="123"/>
              <w:jc w:val="center"/>
              <w:rPr>
                <w:sz w:val="24"/>
              </w:rPr>
            </w:pPr>
            <w:r>
              <w:rPr>
                <w:sz w:val="24"/>
              </w:rPr>
              <w:t>36.2</w:t>
            </w:r>
          </w:p>
        </w:tc>
        <w:tc>
          <w:tcPr>
            <w:tcW w:w="1283" w:type="dxa"/>
          </w:tcPr>
          <w:p>
            <w:pPr>
              <w:pStyle w:val="20"/>
              <w:spacing w:before="81" w:line="312" w:lineRule="auto"/>
              <w:ind w:left="107" w:right="203"/>
              <w:jc w:val="both"/>
              <w:rPr>
                <w:sz w:val="24"/>
              </w:rPr>
            </w:pPr>
            <w:r>
              <w:rPr>
                <w:sz w:val="24"/>
              </w:rPr>
              <w:t>采购标的对应的中小企业划分标准所</w:t>
            </w:r>
          </w:p>
          <w:p>
            <w:pPr>
              <w:pStyle w:val="20"/>
              <w:spacing w:before="2" w:line="298" w:lineRule="exact"/>
              <w:ind w:left="107"/>
              <w:jc w:val="both"/>
              <w:rPr>
                <w:sz w:val="24"/>
              </w:rPr>
            </w:pPr>
            <w:r>
              <w:rPr>
                <w:sz w:val="24"/>
              </w:rPr>
              <w:t>属行业</w:t>
            </w:r>
          </w:p>
        </w:tc>
        <w:tc>
          <w:tcPr>
            <w:tcW w:w="7290" w:type="dxa"/>
          </w:tcPr>
          <w:p>
            <w:pPr>
              <w:pStyle w:val="20"/>
              <w:rPr>
                <w:rFonts w:ascii="Times New Roman"/>
                <w:sz w:val="24"/>
              </w:rPr>
            </w:pPr>
          </w:p>
          <w:p>
            <w:pPr>
              <w:pStyle w:val="20"/>
              <w:rPr>
                <w:rFonts w:ascii="Times New Roman"/>
                <w:sz w:val="24"/>
              </w:rPr>
            </w:pPr>
          </w:p>
          <w:p>
            <w:pPr>
              <w:pStyle w:val="20"/>
              <w:spacing w:before="5"/>
              <w:rPr>
                <w:rFonts w:ascii="Times New Roman"/>
                <w:sz w:val="27"/>
              </w:rPr>
            </w:pPr>
          </w:p>
          <w:p>
            <w:pPr>
              <w:pStyle w:val="20"/>
              <w:spacing w:before="1"/>
              <w:ind w:left="106"/>
              <w:rPr>
                <w:sz w:val="24"/>
              </w:rPr>
            </w:pPr>
            <w:r>
              <w:rPr>
                <w:sz w:val="24"/>
              </w:rPr>
              <w:t>采购标的对应的中小企业划分标准所属行业：其他未列明行业。</w:t>
            </w:r>
          </w:p>
        </w:tc>
      </w:tr>
    </w:tbl>
    <w:p>
      <w:pPr>
        <w:spacing w:after="0"/>
        <w:rPr>
          <w:sz w:val="24"/>
        </w:rPr>
        <w:sectPr>
          <w:footerReference r:id="rId8" w:type="default"/>
          <w:pgSz w:w="11910" w:h="16840"/>
          <w:pgMar w:top="900" w:right="841" w:bottom="1140" w:left="840" w:header="650" w:footer="950" w:gutter="0"/>
          <w:pgNumType w:start="10"/>
          <w:cols w:space="720" w:num="1"/>
        </w:sectPr>
      </w:pPr>
    </w:p>
    <w:p>
      <w:pPr>
        <w:pStyle w:val="9"/>
        <w:spacing w:before="3"/>
        <w:rPr>
          <w:rFonts w:ascii="Times New Roman"/>
          <w:sz w:val="16"/>
        </w:rPr>
      </w:pPr>
    </w:p>
    <w:p>
      <w:pPr>
        <w:spacing w:after="0"/>
        <w:rPr>
          <w:rFonts w:ascii="Times New Roman"/>
          <w:sz w:val="16"/>
        </w:rPr>
        <w:sectPr>
          <w:pgSz w:w="11910" w:h="16840"/>
          <w:pgMar w:top="900" w:right="841" w:bottom="1140" w:left="840" w:header="650" w:footer="950" w:gutter="0"/>
          <w:cols w:space="720" w:num="1"/>
        </w:sectPr>
      </w:pPr>
    </w:p>
    <w:p>
      <w:pPr>
        <w:pStyle w:val="9"/>
        <w:rPr>
          <w:rFonts w:ascii="Times New Roman"/>
        </w:rPr>
      </w:pPr>
    </w:p>
    <w:p>
      <w:pPr>
        <w:pStyle w:val="9"/>
        <w:spacing w:before="6"/>
        <w:rPr>
          <w:rFonts w:ascii="Times New Roman"/>
          <w:sz w:val="22"/>
        </w:rPr>
      </w:pPr>
    </w:p>
    <w:p>
      <w:pPr>
        <w:pStyle w:val="7"/>
        <w:ind w:left="717"/>
      </w:pPr>
      <w:r>
        <w:t>l. 项目概况</w:t>
      </w:r>
    </w:p>
    <w:p>
      <w:pPr>
        <w:pStyle w:val="3"/>
      </w:pPr>
      <w:r>
        <w:br w:type="column"/>
      </w:r>
      <w:bookmarkStart w:id="6" w:name="_bookmark3"/>
      <w:bookmarkEnd w:id="6"/>
      <w:r>
        <w:t>一、总则</w:t>
      </w:r>
    </w:p>
    <w:p>
      <w:pPr>
        <w:spacing w:after="0"/>
        <w:sectPr>
          <w:type w:val="continuous"/>
          <w:pgSz w:w="11910" w:h="16840"/>
          <w:pgMar w:top="1600" w:right="841" w:bottom="280" w:left="840" w:header="720" w:footer="720" w:gutter="0"/>
          <w:cols w:equalWidth="0" w:num="2">
            <w:col w:w="2083" w:space="1572"/>
            <w:col w:w="6574"/>
          </w:cols>
        </w:sectPr>
      </w:pPr>
    </w:p>
    <w:p>
      <w:pPr>
        <w:pStyle w:val="19"/>
        <w:numPr>
          <w:ilvl w:val="1"/>
          <w:numId w:val="8"/>
        </w:numPr>
        <w:tabs>
          <w:tab w:val="left" w:pos="1138"/>
        </w:tabs>
        <w:spacing w:before="93" w:after="0" w:line="240" w:lineRule="auto"/>
        <w:ind w:left="1137" w:right="0" w:hanging="420"/>
        <w:jc w:val="left"/>
        <w:rPr>
          <w:sz w:val="24"/>
        </w:rPr>
      </w:pPr>
      <w:r>
        <w:rPr>
          <w:sz w:val="24"/>
        </w:rPr>
        <w:t>适用范围：本文件仅适用于本文件中所叙述的服务类采购项目。</w:t>
      </w:r>
    </w:p>
    <w:p>
      <w:pPr>
        <w:pStyle w:val="19"/>
        <w:numPr>
          <w:ilvl w:val="1"/>
          <w:numId w:val="8"/>
        </w:numPr>
        <w:tabs>
          <w:tab w:val="left" w:pos="1317"/>
          <w:tab w:val="left" w:pos="1318"/>
        </w:tabs>
        <w:spacing w:before="91" w:after="0" w:line="240" w:lineRule="auto"/>
        <w:ind w:left="1317" w:right="0" w:hanging="600"/>
        <w:jc w:val="left"/>
        <w:rPr>
          <w:sz w:val="24"/>
        </w:rPr>
      </w:pPr>
      <w:r>
        <w:rPr>
          <w:sz w:val="24"/>
        </w:rPr>
        <w:t>采购人：见供应商须知前附表。</w:t>
      </w:r>
    </w:p>
    <w:p>
      <w:pPr>
        <w:pStyle w:val="19"/>
        <w:numPr>
          <w:ilvl w:val="1"/>
          <w:numId w:val="8"/>
        </w:numPr>
        <w:tabs>
          <w:tab w:val="left" w:pos="1317"/>
          <w:tab w:val="left" w:pos="1318"/>
        </w:tabs>
        <w:spacing w:before="94" w:after="0" w:line="240" w:lineRule="auto"/>
        <w:ind w:left="1317" w:right="0" w:hanging="600"/>
        <w:jc w:val="left"/>
        <w:rPr>
          <w:sz w:val="24"/>
        </w:rPr>
      </w:pPr>
      <w:r>
        <w:rPr>
          <w:sz w:val="24"/>
        </w:rPr>
        <w:t>采购代理机构：见供应商须知前附表。</w:t>
      </w:r>
    </w:p>
    <w:p>
      <w:pPr>
        <w:pStyle w:val="19"/>
        <w:numPr>
          <w:ilvl w:val="1"/>
          <w:numId w:val="8"/>
        </w:numPr>
        <w:tabs>
          <w:tab w:val="left" w:pos="1317"/>
          <w:tab w:val="left" w:pos="1318"/>
        </w:tabs>
        <w:spacing w:before="93" w:after="0" w:line="240" w:lineRule="auto"/>
        <w:ind w:left="1317" w:right="0" w:hanging="600"/>
        <w:jc w:val="left"/>
        <w:rPr>
          <w:sz w:val="24"/>
        </w:rPr>
      </w:pPr>
      <w:r>
        <w:rPr>
          <w:sz w:val="24"/>
        </w:rPr>
        <w:t>项目名称：见供应商须知前附表。</w:t>
      </w:r>
    </w:p>
    <w:p>
      <w:pPr>
        <w:pStyle w:val="19"/>
        <w:numPr>
          <w:ilvl w:val="1"/>
          <w:numId w:val="8"/>
        </w:numPr>
        <w:tabs>
          <w:tab w:val="left" w:pos="1317"/>
          <w:tab w:val="left" w:pos="1318"/>
        </w:tabs>
        <w:spacing w:before="91" w:after="0" w:line="240" w:lineRule="auto"/>
        <w:ind w:left="1317" w:right="0" w:hanging="600"/>
        <w:jc w:val="left"/>
        <w:rPr>
          <w:sz w:val="24"/>
        </w:rPr>
      </w:pPr>
      <w:r>
        <w:rPr>
          <w:sz w:val="24"/>
        </w:rPr>
        <w:t>项目编号：见供应商须知前附表。</w:t>
      </w:r>
    </w:p>
    <w:p>
      <w:pPr>
        <w:pStyle w:val="19"/>
        <w:numPr>
          <w:ilvl w:val="1"/>
          <w:numId w:val="8"/>
        </w:numPr>
        <w:tabs>
          <w:tab w:val="left" w:pos="1317"/>
          <w:tab w:val="left" w:pos="1318"/>
        </w:tabs>
        <w:spacing w:before="93" w:after="0" w:line="240" w:lineRule="auto"/>
        <w:ind w:left="1317" w:right="0" w:hanging="600"/>
        <w:jc w:val="left"/>
        <w:rPr>
          <w:sz w:val="24"/>
        </w:rPr>
      </w:pPr>
      <w:r>
        <w:rPr>
          <w:sz w:val="24"/>
        </w:rPr>
        <w:t>采购预算：见供应商须知前附表。</w:t>
      </w:r>
    </w:p>
    <w:p>
      <w:pPr>
        <w:pStyle w:val="19"/>
        <w:numPr>
          <w:ilvl w:val="1"/>
          <w:numId w:val="8"/>
        </w:numPr>
        <w:tabs>
          <w:tab w:val="left" w:pos="1317"/>
          <w:tab w:val="left" w:pos="1318"/>
        </w:tabs>
        <w:spacing w:before="93" w:after="0" w:line="240" w:lineRule="auto"/>
        <w:ind w:left="1317" w:right="0" w:hanging="600"/>
        <w:jc w:val="left"/>
        <w:rPr>
          <w:sz w:val="24"/>
        </w:rPr>
      </w:pPr>
      <w:r>
        <w:rPr>
          <w:sz w:val="24"/>
        </w:rPr>
        <w:t>资金来源：见供应商须知前附表。</w:t>
      </w:r>
    </w:p>
    <w:p>
      <w:pPr>
        <w:pStyle w:val="19"/>
        <w:numPr>
          <w:ilvl w:val="1"/>
          <w:numId w:val="8"/>
        </w:numPr>
        <w:tabs>
          <w:tab w:val="left" w:pos="1317"/>
          <w:tab w:val="left" w:pos="1318"/>
        </w:tabs>
        <w:spacing w:before="91" w:after="0" w:line="240" w:lineRule="auto"/>
        <w:ind w:left="1317" w:right="0" w:hanging="600"/>
        <w:jc w:val="left"/>
        <w:rPr>
          <w:sz w:val="24"/>
        </w:rPr>
      </w:pPr>
      <w:r>
        <w:rPr>
          <w:sz w:val="24"/>
        </w:rPr>
        <w:t>预留采购份额：见供应商须知前附表。</w:t>
      </w:r>
    </w:p>
    <w:p>
      <w:pPr>
        <w:pStyle w:val="7"/>
        <w:numPr>
          <w:ilvl w:val="0"/>
          <w:numId w:val="9"/>
        </w:numPr>
        <w:tabs>
          <w:tab w:val="left" w:pos="961"/>
        </w:tabs>
        <w:spacing w:before="94" w:after="0" w:line="240" w:lineRule="auto"/>
        <w:ind w:left="961" w:right="0" w:hanging="244"/>
        <w:jc w:val="left"/>
      </w:pPr>
      <w:r>
        <w:t>定义</w:t>
      </w:r>
    </w:p>
    <w:p>
      <w:pPr>
        <w:pStyle w:val="19"/>
        <w:numPr>
          <w:ilvl w:val="1"/>
          <w:numId w:val="9"/>
        </w:numPr>
        <w:tabs>
          <w:tab w:val="left" w:pos="1198"/>
        </w:tabs>
        <w:spacing w:before="93" w:after="0" w:line="240" w:lineRule="auto"/>
        <w:ind w:left="1197" w:right="0" w:hanging="480"/>
        <w:jc w:val="left"/>
        <w:rPr>
          <w:sz w:val="24"/>
        </w:rPr>
      </w:pPr>
      <w:r>
        <w:rPr>
          <w:sz w:val="24"/>
        </w:rPr>
        <w:t>“采购人"是指依法进行政府采购的国家机关、事业单位、团体组织。</w:t>
      </w:r>
    </w:p>
    <w:p>
      <w:pPr>
        <w:pStyle w:val="19"/>
        <w:numPr>
          <w:ilvl w:val="1"/>
          <w:numId w:val="9"/>
        </w:numPr>
        <w:tabs>
          <w:tab w:val="left" w:pos="1152"/>
        </w:tabs>
        <w:spacing w:before="91" w:after="0" w:line="312" w:lineRule="auto"/>
        <w:ind w:left="237" w:right="433" w:firstLine="480"/>
        <w:jc w:val="left"/>
        <w:rPr>
          <w:sz w:val="24"/>
        </w:rPr>
      </w:pPr>
      <w:r>
        <w:rPr>
          <w:spacing w:val="-1"/>
          <w:sz w:val="24"/>
        </w:rPr>
        <w:t>“采购代理机构”是指依法设立、从事采购代理业务并提供相关服务的社会中介机</w:t>
      </w:r>
      <w:r>
        <w:rPr>
          <w:sz w:val="24"/>
        </w:rPr>
        <w:t>构。</w:t>
      </w:r>
    </w:p>
    <w:p>
      <w:pPr>
        <w:pStyle w:val="19"/>
        <w:numPr>
          <w:ilvl w:val="1"/>
          <w:numId w:val="9"/>
        </w:numPr>
        <w:tabs>
          <w:tab w:val="left" w:pos="1152"/>
        </w:tabs>
        <w:spacing w:before="2" w:after="0" w:line="312" w:lineRule="auto"/>
        <w:ind w:left="237" w:right="433" w:firstLine="480"/>
        <w:jc w:val="both"/>
        <w:rPr>
          <w:sz w:val="24"/>
        </w:rPr>
      </w:pPr>
      <w:r>
        <w:rPr>
          <w:spacing w:val="-1"/>
          <w:sz w:val="24"/>
        </w:rPr>
        <w:t>“供应商”是指响应本文件要求，参加谈判的法人、其他组织或者自然人。如果该</w:t>
      </w:r>
      <w:r>
        <w:rPr>
          <w:spacing w:val="-5"/>
          <w:sz w:val="24"/>
        </w:rPr>
        <w:t>供应商在本次谈判中成交，即成为"成交供应商"。法人包括企业法人、机关法人、事业单位</w:t>
      </w:r>
      <w:r>
        <w:rPr>
          <w:spacing w:val="-6"/>
          <w:sz w:val="24"/>
        </w:rPr>
        <w:t>法人和社会团体法人。其他组织包括合伙企业、非企业专业服务机构、个体工商户、农村承</w:t>
      </w:r>
      <w:r>
        <w:rPr>
          <w:sz w:val="24"/>
        </w:rPr>
        <w:t>包经营户及国家有关法律法规规定的组织。自然人是指中国公民。</w:t>
      </w:r>
    </w:p>
    <w:p>
      <w:pPr>
        <w:pStyle w:val="19"/>
        <w:numPr>
          <w:ilvl w:val="1"/>
          <w:numId w:val="9"/>
        </w:numPr>
        <w:tabs>
          <w:tab w:val="left" w:pos="1079"/>
        </w:tabs>
        <w:spacing w:before="0" w:after="0" w:line="307" w:lineRule="exact"/>
        <w:ind w:left="1078" w:right="0" w:hanging="361"/>
        <w:jc w:val="left"/>
        <w:rPr>
          <w:sz w:val="24"/>
        </w:rPr>
      </w:pPr>
      <w:r>
        <w:rPr>
          <w:sz w:val="24"/>
        </w:rPr>
        <w:t>“货物”是指各种形态和种类的物品，包括原材料、燃料、设备、产品等。</w:t>
      </w:r>
    </w:p>
    <w:p>
      <w:pPr>
        <w:pStyle w:val="19"/>
        <w:numPr>
          <w:ilvl w:val="1"/>
          <w:numId w:val="9"/>
        </w:numPr>
        <w:tabs>
          <w:tab w:val="left" w:pos="1079"/>
        </w:tabs>
        <w:spacing w:before="93" w:after="0" w:line="312" w:lineRule="auto"/>
        <w:ind w:left="237" w:right="506" w:firstLine="480"/>
        <w:jc w:val="left"/>
        <w:rPr>
          <w:sz w:val="24"/>
        </w:rPr>
      </w:pPr>
      <w:r>
        <w:rPr>
          <w:spacing w:val="-1"/>
          <w:sz w:val="24"/>
        </w:rPr>
        <w:t>“服务”系指谈判文件规定供应商须承担的安装、调试、技术咨询、校准、培训、</w:t>
      </w:r>
      <w:r>
        <w:rPr>
          <w:sz w:val="24"/>
        </w:rPr>
        <w:t>技术指导以及其他类似的义务。</w:t>
      </w:r>
    </w:p>
    <w:p>
      <w:pPr>
        <w:pStyle w:val="19"/>
        <w:numPr>
          <w:ilvl w:val="1"/>
          <w:numId w:val="9"/>
        </w:numPr>
        <w:tabs>
          <w:tab w:val="left" w:pos="1079"/>
        </w:tabs>
        <w:spacing w:before="0" w:after="0" w:line="312" w:lineRule="auto"/>
        <w:ind w:left="237" w:right="506" w:firstLine="480"/>
        <w:jc w:val="left"/>
        <w:rPr>
          <w:sz w:val="24"/>
        </w:rPr>
      </w:pPr>
      <w:r>
        <w:rPr>
          <w:spacing w:val="-1"/>
          <w:sz w:val="24"/>
        </w:rPr>
        <w:t>“响应文件”是指供应商根据本文件要求，编制包含报价、技术和服务等所有内容</w:t>
      </w:r>
      <w:r>
        <w:rPr>
          <w:sz w:val="24"/>
        </w:rPr>
        <w:t>的文件。</w:t>
      </w:r>
    </w:p>
    <w:p>
      <w:pPr>
        <w:pStyle w:val="19"/>
        <w:numPr>
          <w:ilvl w:val="1"/>
          <w:numId w:val="9"/>
        </w:numPr>
        <w:tabs>
          <w:tab w:val="left" w:pos="1079"/>
        </w:tabs>
        <w:spacing w:before="2" w:after="0" w:line="312" w:lineRule="auto"/>
        <w:ind w:left="237" w:right="506" w:firstLine="480"/>
        <w:jc w:val="left"/>
        <w:rPr>
          <w:sz w:val="24"/>
        </w:rPr>
      </w:pPr>
      <w:r>
        <w:rPr>
          <w:sz w:val="24"/>
        </w:rPr>
        <w:t>“书面形式”如无特殊规定，“书面形式”是指信函和数据电文（</w:t>
      </w:r>
      <w:r>
        <w:rPr>
          <w:spacing w:val="-3"/>
          <w:sz w:val="24"/>
        </w:rPr>
        <w:t>包括地表现所载</w:t>
      </w:r>
      <w:r>
        <w:rPr>
          <w:sz w:val="24"/>
        </w:rPr>
        <w:t>内容的形式。采购文件如有特殊规定，以采购文件规定为准。</w:t>
      </w:r>
    </w:p>
    <w:p>
      <w:pPr>
        <w:pStyle w:val="19"/>
        <w:numPr>
          <w:ilvl w:val="1"/>
          <w:numId w:val="9"/>
        </w:numPr>
        <w:tabs>
          <w:tab w:val="left" w:pos="1138"/>
        </w:tabs>
        <w:spacing w:before="0" w:after="0" w:line="312" w:lineRule="auto"/>
        <w:ind w:left="237" w:right="433" w:firstLine="480"/>
        <w:jc w:val="both"/>
        <w:rPr>
          <w:sz w:val="24"/>
        </w:rPr>
      </w:pPr>
      <w:r>
        <w:rPr>
          <w:sz w:val="24"/>
        </w:rPr>
        <w:t>本文件中的“法定代表人”若无特别说明，当供应商是企业的，是指企业法人营业</w:t>
      </w:r>
      <w:r>
        <w:rPr>
          <w:spacing w:val="-5"/>
          <w:sz w:val="24"/>
        </w:rPr>
        <w:t>执照上的法定代表人；当供应商是事业单位的，是指事业单位法人证书上的法定代表人；当供应商是社会团体、民办非企业的，是指法人登记证书中的法定代表人；当供应商是个体工</w:t>
      </w:r>
      <w:r>
        <w:rPr>
          <w:spacing w:val="-7"/>
          <w:sz w:val="24"/>
        </w:rPr>
        <w:t>商户的，是指个体工商户营业执照上的经营者；当供应商是自然人的，是指参与本项目响应</w:t>
      </w:r>
      <w:r>
        <w:rPr>
          <w:sz w:val="24"/>
        </w:rPr>
        <w:t>的自然人本人。</w:t>
      </w:r>
    </w:p>
    <w:p>
      <w:pPr>
        <w:pStyle w:val="19"/>
        <w:numPr>
          <w:ilvl w:val="1"/>
          <w:numId w:val="9"/>
        </w:numPr>
        <w:tabs>
          <w:tab w:val="left" w:pos="1138"/>
        </w:tabs>
        <w:spacing w:before="0" w:after="0" w:line="240" w:lineRule="auto"/>
        <w:ind w:left="1137" w:right="0" w:hanging="420"/>
        <w:jc w:val="left"/>
        <w:rPr>
          <w:sz w:val="24"/>
        </w:rPr>
      </w:pPr>
      <w:r>
        <w:rPr>
          <w:sz w:val="24"/>
        </w:rPr>
        <w:t>标注“▲”号的条款或要求系指实质性条款或实质性要求。</w:t>
      </w:r>
    </w:p>
    <w:p>
      <w:pPr>
        <w:pStyle w:val="7"/>
        <w:numPr>
          <w:ilvl w:val="0"/>
          <w:numId w:val="9"/>
        </w:numPr>
        <w:tabs>
          <w:tab w:val="left" w:pos="1080"/>
        </w:tabs>
        <w:spacing w:before="93" w:after="0" w:line="240" w:lineRule="auto"/>
        <w:ind w:left="1080" w:right="0" w:hanging="363"/>
        <w:jc w:val="left"/>
      </w:pPr>
      <w:r>
        <w:t>供应商资格条件</w:t>
      </w:r>
    </w:p>
    <w:p>
      <w:pPr>
        <w:pStyle w:val="19"/>
        <w:numPr>
          <w:ilvl w:val="1"/>
          <w:numId w:val="9"/>
        </w:numPr>
        <w:tabs>
          <w:tab w:val="left" w:pos="1198"/>
        </w:tabs>
        <w:spacing w:before="94" w:after="0" w:line="240" w:lineRule="auto"/>
        <w:ind w:left="1197" w:right="0" w:hanging="480"/>
        <w:jc w:val="left"/>
        <w:rPr>
          <w:sz w:val="24"/>
        </w:rPr>
      </w:pPr>
      <w:r>
        <w:rPr>
          <w:sz w:val="24"/>
        </w:rPr>
        <w:t>基本资格条件：见“供应商须知前附表”规定。</w:t>
      </w:r>
    </w:p>
    <w:p>
      <w:pPr>
        <w:pStyle w:val="19"/>
        <w:numPr>
          <w:ilvl w:val="1"/>
          <w:numId w:val="9"/>
        </w:numPr>
        <w:tabs>
          <w:tab w:val="left" w:pos="1198"/>
        </w:tabs>
        <w:spacing w:before="91" w:after="0" w:line="240" w:lineRule="auto"/>
        <w:ind w:left="1197" w:right="0" w:hanging="480"/>
        <w:jc w:val="left"/>
        <w:rPr>
          <w:sz w:val="24"/>
        </w:rPr>
      </w:pPr>
      <w:r>
        <w:rPr>
          <w:sz w:val="24"/>
        </w:rPr>
        <w:t>供应商的特定要求：见“供应商须知前附表”规定。</w:t>
      </w:r>
    </w:p>
    <w:p>
      <w:pPr>
        <w:pStyle w:val="19"/>
        <w:numPr>
          <w:ilvl w:val="1"/>
          <w:numId w:val="9"/>
        </w:numPr>
        <w:tabs>
          <w:tab w:val="left" w:pos="1198"/>
        </w:tabs>
        <w:spacing w:before="93" w:after="0" w:line="240" w:lineRule="auto"/>
        <w:ind w:left="1197" w:right="0" w:hanging="480"/>
        <w:jc w:val="left"/>
        <w:rPr>
          <w:sz w:val="24"/>
        </w:rPr>
      </w:pPr>
      <w:r>
        <w:rPr>
          <w:sz w:val="24"/>
        </w:rPr>
        <w:t>存在下列情形之一的供应商不得参加资格性审查：</w:t>
      </w:r>
    </w:p>
    <w:p>
      <w:pPr>
        <w:spacing w:after="0" w:line="240" w:lineRule="auto"/>
        <w:jc w:val="left"/>
        <w:rPr>
          <w:sz w:val="24"/>
        </w:rPr>
        <w:sectPr>
          <w:type w:val="continuous"/>
          <w:pgSz w:w="11910" w:h="16840"/>
          <w:pgMar w:top="1600" w:right="841" w:bottom="280" w:left="840" w:header="720" w:footer="720" w:gutter="0"/>
          <w:cols w:space="720" w:num="1"/>
        </w:sectPr>
      </w:pPr>
    </w:p>
    <w:p>
      <w:pPr>
        <w:pStyle w:val="9"/>
        <w:spacing w:before="11"/>
        <w:rPr>
          <w:sz w:val="16"/>
        </w:rPr>
      </w:pPr>
    </w:p>
    <w:p>
      <w:pPr>
        <w:pStyle w:val="19"/>
        <w:numPr>
          <w:ilvl w:val="0"/>
          <w:numId w:val="10"/>
        </w:numPr>
        <w:tabs>
          <w:tab w:val="left" w:pos="1319"/>
        </w:tabs>
        <w:spacing w:before="67" w:after="0" w:line="312" w:lineRule="auto"/>
        <w:ind w:left="237" w:right="386" w:firstLine="480"/>
        <w:jc w:val="left"/>
        <w:rPr>
          <w:sz w:val="24"/>
        </w:rPr>
      </w:pPr>
      <w:r>
        <w:rPr>
          <w:sz w:val="24"/>
        </w:rPr>
        <w:t>单位负责人为同一人或者存在直接控股、管理关系的不同供应商，不得参加本项</w:t>
      </w:r>
      <w:r>
        <w:rPr>
          <w:spacing w:val="-1"/>
          <w:sz w:val="24"/>
        </w:rPr>
        <w:t>目同一合同项下的政府采购活动。为本项目提供整体勘察、规范编制或者项目管理、监理、</w:t>
      </w:r>
      <w:r>
        <w:rPr>
          <w:sz w:val="24"/>
        </w:rPr>
        <w:t>检测等服务的供应商，不得再参加本项目的采购活动。</w:t>
      </w:r>
    </w:p>
    <w:p>
      <w:pPr>
        <w:pStyle w:val="19"/>
        <w:numPr>
          <w:ilvl w:val="0"/>
          <w:numId w:val="10"/>
        </w:numPr>
        <w:tabs>
          <w:tab w:val="left" w:pos="1319"/>
        </w:tabs>
        <w:spacing w:before="1" w:after="0" w:line="312" w:lineRule="auto"/>
        <w:ind w:left="237" w:right="506" w:firstLine="480"/>
        <w:jc w:val="left"/>
        <w:rPr>
          <w:sz w:val="24"/>
        </w:rPr>
      </w:pPr>
      <w:r>
        <w:rPr>
          <w:spacing w:val="-1"/>
          <w:sz w:val="24"/>
        </w:rPr>
        <w:t>因违法经营受到刑事处罚或者责令停产停业、吊销许可证或者执照、较大数额罚</w:t>
      </w:r>
      <w:r>
        <w:rPr>
          <w:sz w:val="24"/>
        </w:rPr>
        <w:t>款等行政处罚，以及在财政部门禁止参加政府采购活动期限以内的。</w:t>
      </w:r>
    </w:p>
    <w:p>
      <w:pPr>
        <w:pStyle w:val="19"/>
        <w:numPr>
          <w:ilvl w:val="1"/>
          <w:numId w:val="9"/>
        </w:numPr>
        <w:tabs>
          <w:tab w:val="left" w:pos="1198"/>
        </w:tabs>
        <w:spacing w:before="0" w:after="0" w:line="307" w:lineRule="exact"/>
        <w:ind w:left="1197" w:right="0" w:hanging="480"/>
        <w:jc w:val="left"/>
        <w:rPr>
          <w:sz w:val="24"/>
        </w:rPr>
      </w:pPr>
      <w:r>
        <w:rPr>
          <w:sz w:val="24"/>
        </w:rPr>
        <w:t>按本项目采购公告规定方式获得竞争性谈判文件。</w:t>
      </w:r>
    </w:p>
    <w:p>
      <w:pPr>
        <w:pStyle w:val="19"/>
        <w:numPr>
          <w:ilvl w:val="1"/>
          <w:numId w:val="9"/>
        </w:numPr>
        <w:tabs>
          <w:tab w:val="left" w:pos="1198"/>
        </w:tabs>
        <w:spacing w:before="93" w:after="0" w:line="240" w:lineRule="auto"/>
        <w:ind w:left="1197" w:right="0" w:hanging="480"/>
        <w:jc w:val="left"/>
        <w:rPr>
          <w:sz w:val="24"/>
        </w:rPr>
      </w:pPr>
      <w:r>
        <w:rPr>
          <w:sz w:val="24"/>
        </w:rPr>
        <w:t>本项目是否接受联合体竞标，见“供应商须知前附表”规定。</w:t>
      </w:r>
    </w:p>
    <w:p>
      <w:pPr>
        <w:pStyle w:val="7"/>
        <w:numPr>
          <w:ilvl w:val="0"/>
          <w:numId w:val="9"/>
        </w:numPr>
        <w:tabs>
          <w:tab w:val="left" w:pos="1080"/>
        </w:tabs>
        <w:spacing w:before="91" w:after="0" w:line="240" w:lineRule="auto"/>
        <w:ind w:left="1080" w:right="0" w:hanging="363"/>
        <w:jc w:val="left"/>
      </w:pPr>
      <w:r>
        <w:t>语言文字及计量单位</w:t>
      </w:r>
    </w:p>
    <w:p>
      <w:pPr>
        <w:pStyle w:val="9"/>
        <w:spacing w:before="93" w:line="312" w:lineRule="auto"/>
        <w:ind w:left="237" w:right="386" w:firstLine="480"/>
      </w:pPr>
      <w:r>
        <w:t>除专用术语外，与采购有关的语言均使用中文。必要时专用术语应附有中文注释。所有计量均采用中华人民共和国法定计量单位。</w:t>
      </w:r>
    </w:p>
    <w:p>
      <w:pPr>
        <w:pStyle w:val="7"/>
        <w:numPr>
          <w:ilvl w:val="0"/>
          <w:numId w:val="9"/>
        </w:numPr>
        <w:tabs>
          <w:tab w:val="left" w:pos="1080"/>
        </w:tabs>
        <w:spacing w:before="0" w:after="0" w:line="307" w:lineRule="exact"/>
        <w:ind w:left="1080" w:right="0" w:hanging="363"/>
        <w:jc w:val="left"/>
      </w:pPr>
      <w:r>
        <w:t>竞标费用</w:t>
      </w:r>
    </w:p>
    <w:p>
      <w:pPr>
        <w:pStyle w:val="19"/>
        <w:numPr>
          <w:ilvl w:val="1"/>
          <w:numId w:val="9"/>
        </w:numPr>
        <w:tabs>
          <w:tab w:val="left" w:pos="1138"/>
        </w:tabs>
        <w:spacing w:before="93" w:after="0" w:line="312" w:lineRule="auto"/>
        <w:ind w:left="237" w:right="446" w:firstLine="480"/>
        <w:jc w:val="left"/>
        <w:rPr>
          <w:sz w:val="24"/>
        </w:rPr>
      </w:pPr>
      <w:r>
        <w:rPr>
          <w:spacing w:val="-1"/>
          <w:sz w:val="24"/>
        </w:rPr>
        <w:t>供应商应自行承担所有与编写和提交响应文件有关的费用，不论谈判结果如何，采</w:t>
      </w:r>
      <w:r>
        <w:rPr>
          <w:sz w:val="24"/>
        </w:rPr>
        <w:t>购人和采购代理机构在任何情况下无义务和责任承担此类费用。</w:t>
      </w:r>
    </w:p>
    <w:p>
      <w:pPr>
        <w:pStyle w:val="19"/>
        <w:numPr>
          <w:ilvl w:val="1"/>
          <w:numId w:val="9"/>
        </w:numPr>
        <w:tabs>
          <w:tab w:val="left" w:pos="1138"/>
        </w:tabs>
        <w:spacing w:before="0" w:after="0" w:line="312" w:lineRule="auto"/>
        <w:ind w:left="237" w:right="445" w:firstLine="480"/>
        <w:jc w:val="left"/>
        <w:rPr>
          <w:sz w:val="24"/>
        </w:rPr>
      </w:pPr>
      <w:r>
        <w:rPr>
          <w:sz w:val="24"/>
        </w:rPr>
        <w:t>本项目的招标代理服务费按须知</w:t>
      </w:r>
      <w:r>
        <w:rPr>
          <w:b/>
          <w:sz w:val="24"/>
        </w:rPr>
        <w:t>前附表</w:t>
      </w:r>
      <w:r>
        <w:rPr>
          <w:spacing w:val="-1"/>
          <w:sz w:val="24"/>
        </w:rPr>
        <w:t>的规定执行，由成交供应商在领取成交通知</w:t>
      </w:r>
      <w:r>
        <w:rPr>
          <w:sz w:val="24"/>
        </w:rPr>
        <w:t>书前，一次性向采购代理机构支付。</w:t>
      </w:r>
    </w:p>
    <w:p>
      <w:pPr>
        <w:pStyle w:val="7"/>
        <w:numPr>
          <w:ilvl w:val="0"/>
          <w:numId w:val="9"/>
        </w:numPr>
        <w:tabs>
          <w:tab w:val="left" w:pos="1080"/>
        </w:tabs>
        <w:spacing w:before="2" w:after="0" w:line="240" w:lineRule="auto"/>
        <w:ind w:left="1080" w:right="0" w:hanging="363"/>
        <w:jc w:val="left"/>
      </w:pPr>
      <w:r>
        <w:t>现场勘查</w:t>
      </w:r>
    </w:p>
    <w:p>
      <w:pPr>
        <w:pStyle w:val="19"/>
        <w:numPr>
          <w:ilvl w:val="1"/>
          <w:numId w:val="9"/>
        </w:numPr>
        <w:tabs>
          <w:tab w:val="left" w:pos="1138"/>
        </w:tabs>
        <w:spacing w:before="91" w:after="0" w:line="240" w:lineRule="auto"/>
        <w:ind w:left="1137" w:right="0" w:hanging="420"/>
        <w:jc w:val="left"/>
        <w:rPr>
          <w:sz w:val="24"/>
        </w:rPr>
      </w:pPr>
      <w:r>
        <w:rPr>
          <w:sz w:val="24"/>
        </w:rPr>
        <w:t>前附表如规定现场踏勘的，供应商应按规定时间地点参加踏勘。</w:t>
      </w:r>
    </w:p>
    <w:p>
      <w:pPr>
        <w:pStyle w:val="19"/>
        <w:numPr>
          <w:ilvl w:val="1"/>
          <w:numId w:val="9"/>
        </w:numPr>
        <w:tabs>
          <w:tab w:val="left" w:pos="1152"/>
        </w:tabs>
        <w:spacing w:before="93" w:after="0" w:line="312" w:lineRule="auto"/>
        <w:ind w:left="237" w:right="433" w:firstLine="480"/>
        <w:jc w:val="left"/>
        <w:rPr>
          <w:sz w:val="24"/>
        </w:rPr>
      </w:pPr>
      <w:r>
        <w:rPr>
          <w:spacing w:val="-1"/>
          <w:sz w:val="24"/>
        </w:rPr>
        <w:t>供应商应承担现场勘查的责任和风险。勘查现场的费用由供应商自己承担。采购人</w:t>
      </w:r>
      <w:r>
        <w:rPr>
          <w:sz w:val="24"/>
        </w:rPr>
        <w:t>对供应商由此而做出的推论、理解和结论概不负责。</w:t>
      </w:r>
    </w:p>
    <w:p>
      <w:pPr>
        <w:pStyle w:val="9"/>
        <w:spacing w:before="3"/>
        <w:rPr>
          <w:sz w:val="8"/>
        </w:rPr>
      </w:pPr>
    </w:p>
    <w:p>
      <w:pPr>
        <w:spacing w:after="0"/>
        <w:rPr>
          <w:sz w:val="8"/>
        </w:rPr>
        <w:sectPr>
          <w:pgSz w:w="11910" w:h="16840"/>
          <w:pgMar w:top="900" w:right="841" w:bottom="1140" w:left="840" w:header="650" w:footer="950" w:gutter="0"/>
          <w:cols w:space="720" w:num="1"/>
        </w:sectPr>
      </w:pPr>
    </w:p>
    <w:p>
      <w:pPr>
        <w:pStyle w:val="9"/>
      </w:pPr>
    </w:p>
    <w:p>
      <w:pPr>
        <w:pStyle w:val="9"/>
        <w:spacing w:before="10"/>
        <w:rPr>
          <w:sz w:val="17"/>
        </w:rPr>
      </w:pPr>
    </w:p>
    <w:p>
      <w:pPr>
        <w:pStyle w:val="7"/>
        <w:numPr>
          <w:ilvl w:val="0"/>
          <w:numId w:val="9"/>
        </w:numPr>
        <w:tabs>
          <w:tab w:val="left" w:pos="1080"/>
        </w:tabs>
        <w:spacing w:before="0" w:after="0" w:line="240" w:lineRule="auto"/>
        <w:ind w:left="1080" w:right="0" w:hanging="363"/>
        <w:jc w:val="left"/>
      </w:pPr>
      <w:r>
        <w:rPr>
          <w:spacing w:val="-2"/>
        </w:rPr>
        <w:t>竞争性谈判文件的组成</w:t>
      </w:r>
    </w:p>
    <w:p>
      <w:pPr>
        <w:pStyle w:val="3"/>
        <w:spacing w:before="55"/>
        <w:ind w:left="44"/>
      </w:pPr>
      <w:r>
        <w:br w:type="column"/>
      </w:r>
      <w:bookmarkStart w:id="7" w:name="二、竞争性谈判文件"/>
      <w:bookmarkEnd w:id="7"/>
      <w:bookmarkStart w:id="8" w:name="_bookmark4"/>
      <w:bookmarkEnd w:id="8"/>
      <w:r>
        <w:t>二、竞争性谈判文件</w:t>
      </w:r>
    </w:p>
    <w:p>
      <w:pPr>
        <w:spacing w:after="0"/>
        <w:sectPr>
          <w:type w:val="continuous"/>
          <w:pgSz w:w="11910" w:h="16840"/>
          <w:pgMar w:top="1600" w:right="841" w:bottom="280" w:left="840" w:header="720" w:footer="720" w:gutter="0"/>
          <w:cols w:equalWidth="0" w:num="2">
            <w:col w:w="3490" w:space="40"/>
            <w:col w:w="6699"/>
          </w:cols>
        </w:sectPr>
      </w:pPr>
    </w:p>
    <w:p>
      <w:pPr>
        <w:pStyle w:val="19"/>
        <w:numPr>
          <w:ilvl w:val="1"/>
          <w:numId w:val="9"/>
        </w:numPr>
        <w:tabs>
          <w:tab w:val="left" w:pos="1198"/>
        </w:tabs>
        <w:spacing w:before="93" w:after="0" w:line="312" w:lineRule="auto"/>
        <w:ind w:left="717" w:right="5666" w:firstLine="0"/>
        <w:jc w:val="left"/>
        <w:rPr>
          <w:sz w:val="24"/>
        </w:rPr>
      </w:pPr>
      <w:r>
        <w:rPr>
          <w:spacing w:val="-2"/>
          <w:sz w:val="24"/>
        </w:rPr>
        <w:t xml:space="preserve">竞争性谈判文件包括下列内容： </w:t>
      </w:r>
      <w:r>
        <w:rPr>
          <w:sz w:val="24"/>
        </w:rPr>
        <w:t>第一章 竞争性谈判公告</w:t>
      </w:r>
    </w:p>
    <w:p>
      <w:pPr>
        <w:pStyle w:val="9"/>
        <w:spacing w:line="307" w:lineRule="exact"/>
        <w:ind w:left="717"/>
      </w:pPr>
      <w:r>
        <w:t>第二章 供应商须知</w:t>
      </w:r>
    </w:p>
    <w:p>
      <w:pPr>
        <w:pStyle w:val="9"/>
        <w:spacing w:before="94" w:line="312" w:lineRule="auto"/>
        <w:ind w:left="717" w:right="6506"/>
      </w:pPr>
      <w:r>
        <w:rPr>
          <w:spacing w:val="-2"/>
        </w:rPr>
        <w:t>第三章 项目采购需求和说明</w:t>
      </w:r>
      <w:r>
        <w:t>第四章 评标办法</w:t>
      </w:r>
    </w:p>
    <w:p>
      <w:pPr>
        <w:pStyle w:val="9"/>
        <w:spacing w:line="307" w:lineRule="exact"/>
        <w:ind w:left="717"/>
      </w:pPr>
      <w:r>
        <w:t>第五章 合同条款</w:t>
      </w:r>
    </w:p>
    <w:p>
      <w:pPr>
        <w:pStyle w:val="9"/>
        <w:spacing w:before="93"/>
        <w:ind w:left="717"/>
      </w:pPr>
      <w:r>
        <w:t>第六章 响应文件格式</w:t>
      </w:r>
    </w:p>
    <w:p>
      <w:pPr>
        <w:pStyle w:val="19"/>
        <w:numPr>
          <w:ilvl w:val="1"/>
          <w:numId w:val="9"/>
        </w:numPr>
        <w:tabs>
          <w:tab w:val="left" w:pos="1152"/>
        </w:tabs>
        <w:spacing w:before="91" w:after="0" w:line="312" w:lineRule="auto"/>
        <w:ind w:left="237" w:right="433" w:firstLine="480"/>
        <w:jc w:val="both"/>
        <w:rPr>
          <w:sz w:val="24"/>
        </w:rPr>
      </w:pPr>
      <w:r>
        <w:rPr>
          <w:spacing w:val="-7"/>
          <w:sz w:val="24"/>
        </w:rPr>
        <w:t xml:space="preserve">除本供应商须知第 </w:t>
      </w:r>
      <w:r>
        <w:rPr>
          <w:sz w:val="24"/>
        </w:rPr>
        <w:t>7.1</w:t>
      </w:r>
      <w:r>
        <w:rPr>
          <w:spacing w:val="-9"/>
          <w:sz w:val="24"/>
        </w:rPr>
        <w:t xml:space="preserve"> 款所述的竞争性谈判文件内容外，采购人在采购期间、符合</w:t>
      </w:r>
      <w:r>
        <w:rPr>
          <w:spacing w:val="-6"/>
          <w:sz w:val="24"/>
        </w:rPr>
        <w:t xml:space="preserve">法定时间发出的答疑、澄清、修改或补充内容，均是竞争性谈判文件的组成部分，对采购人和供应商起约束作用。根据本章第 </w:t>
      </w:r>
      <w:r>
        <w:rPr>
          <w:sz w:val="24"/>
        </w:rPr>
        <w:t>8</w:t>
      </w:r>
      <w:r>
        <w:rPr>
          <w:spacing w:val="-27"/>
          <w:sz w:val="24"/>
        </w:rPr>
        <w:t xml:space="preserve"> 条、第 </w:t>
      </w:r>
      <w:r>
        <w:rPr>
          <w:sz w:val="24"/>
        </w:rPr>
        <w:t>9</w:t>
      </w:r>
      <w:r>
        <w:rPr>
          <w:spacing w:val="-11"/>
          <w:sz w:val="24"/>
        </w:rPr>
        <w:t xml:space="preserve"> 条对竞争性谈判文件所作的澄清、修改，构成</w:t>
      </w:r>
      <w:r>
        <w:rPr>
          <w:sz w:val="24"/>
        </w:rPr>
        <w:t>竞争性谈判文件的组成部分。</w:t>
      </w:r>
    </w:p>
    <w:p>
      <w:pPr>
        <w:pStyle w:val="19"/>
        <w:numPr>
          <w:ilvl w:val="1"/>
          <w:numId w:val="9"/>
        </w:numPr>
        <w:tabs>
          <w:tab w:val="left" w:pos="1152"/>
        </w:tabs>
        <w:spacing w:before="2" w:after="0" w:line="312" w:lineRule="auto"/>
        <w:ind w:left="237" w:right="433" w:firstLine="480"/>
        <w:jc w:val="both"/>
        <w:rPr>
          <w:sz w:val="24"/>
        </w:rPr>
      </w:pPr>
      <w:r>
        <w:rPr>
          <w:spacing w:val="-1"/>
          <w:sz w:val="24"/>
        </w:rPr>
        <w:t>供应商应认真审阅竞争性谈判文件。如果供应商编制的响应文件不符合竞争性谈判</w:t>
      </w:r>
      <w:r>
        <w:rPr>
          <w:spacing w:val="-7"/>
          <w:sz w:val="24"/>
        </w:rPr>
        <w:t>文件的要求，责任由供应商自负。实质上不响应竞争性谈判文件要求的响应文件将被采购人</w:t>
      </w:r>
      <w:r>
        <w:rPr>
          <w:sz w:val="24"/>
        </w:rPr>
        <w:t>拒绝。</w:t>
      </w:r>
    </w:p>
    <w:p>
      <w:pPr>
        <w:spacing w:after="0" w:line="312" w:lineRule="auto"/>
        <w:jc w:val="both"/>
        <w:rPr>
          <w:sz w:val="24"/>
        </w:rPr>
        <w:sectPr>
          <w:type w:val="continuous"/>
          <w:pgSz w:w="11910" w:h="16840"/>
          <w:pgMar w:top="1600" w:right="841" w:bottom="280" w:left="840" w:header="720" w:footer="720" w:gutter="0"/>
          <w:cols w:space="720" w:num="1"/>
        </w:sectPr>
      </w:pPr>
    </w:p>
    <w:p>
      <w:pPr>
        <w:pStyle w:val="9"/>
        <w:spacing w:before="11"/>
        <w:rPr>
          <w:sz w:val="16"/>
        </w:rPr>
      </w:pPr>
    </w:p>
    <w:p>
      <w:pPr>
        <w:pStyle w:val="7"/>
        <w:numPr>
          <w:ilvl w:val="0"/>
          <w:numId w:val="9"/>
        </w:numPr>
        <w:tabs>
          <w:tab w:val="left" w:pos="1080"/>
        </w:tabs>
        <w:spacing w:before="67" w:after="0" w:line="240" w:lineRule="auto"/>
        <w:ind w:left="1080" w:right="0" w:hanging="363"/>
        <w:jc w:val="left"/>
      </w:pPr>
      <w:r>
        <w:t>竞争性谈判文件的澄清</w:t>
      </w:r>
    </w:p>
    <w:p>
      <w:pPr>
        <w:pStyle w:val="19"/>
        <w:numPr>
          <w:ilvl w:val="1"/>
          <w:numId w:val="9"/>
        </w:numPr>
        <w:tabs>
          <w:tab w:val="left" w:pos="1152"/>
        </w:tabs>
        <w:spacing w:before="91" w:after="0" w:line="312" w:lineRule="auto"/>
        <w:ind w:left="237" w:right="433" w:firstLine="480"/>
        <w:jc w:val="both"/>
        <w:rPr>
          <w:sz w:val="24"/>
        </w:rPr>
      </w:pPr>
      <w:r>
        <w:rPr>
          <w:spacing w:val="-1"/>
          <w:sz w:val="24"/>
        </w:rPr>
        <w:t>供应商应仔细阅读和检查竞争性谈判文件的全部内容。如发现缺页、有误或有不合</w:t>
      </w:r>
      <w:r>
        <w:rPr>
          <w:spacing w:val="-7"/>
          <w:sz w:val="24"/>
        </w:rPr>
        <w:t>理要求的，供应商必须在提交首次响应文件截止之日前，以书面形式要求采购人或采购代理</w:t>
      </w:r>
      <w:r>
        <w:rPr>
          <w:sz w:val="24"/>
        </w:rPr>
        <w:t>机构澄清。逾期不提出澄清要求视为对竞争性谈判文件无异议。</w:t>
      </w:r>
    </w:p>
    <w:p>
      <w:pPr>
        <w:pStyle w:val="19"/>
        <w:numPr>
          <w:ilvl w:val="1"/>
          <w:numId w:val="9"/>
        </w:numPr>
        <w:tabs>
          <w:tab w:val="left" w:pos="1138"/>
        </w:tabs>
        <w:spacing w:before="1" w:after="0" w:line="312" w:lineRule="auto"/>
        <w:ind w:left="237" w:right="313" w:firstLine="480"/>
        <w:jc w:val="left"/>
        <w:rPr>
          <w:sz w:val="24"/>
        </w:rPr>
      </w:pPr>
      <w:r>
        <w:rPr>
          <w:sz w:val="24"/>
        </w:rPr>
        <w:t>采购人、采购代理机构可以对已发出的谈判文件进行必要的澄清，澄清的内容作为</w:t>
      </w:r>
      <w:r>
        <w:rPr>
          <w:spacing w:val="-4"/>
          <w:sz w:val="24"/>
        </w:rPr>
        <w:t>谈判文件的组成部分。澄清的内容可能影响响应文件编制的，谈判文件的澄清将在提交首次</w:t>
      </w:r>
      <w:r>
        <w:rPr>
          <w:sz w:val="24"/>
        </w:rPr>
        <w:t>响应文件截止之日3</w:t>
      </w:r>
      <w:r>
        <w:rPr>
          <w:spacing w:val="-20"/>
          <w:sz w:val="24"/>
        </w:rPr>
        <w:t xml:space="preserve"> 个工作日前以书面形式</w:t>
      </w:r>
      <w:r>
        <w:rPr>
          <w:sz w:val="24"/>
        </w:rPr>
        <w:t>（在发布竞争性谈判公告的信息发布媒体上发布</w:t>
      </w:r>
      <w:r>
        <w:rPr>
          <w:spacing w:val="-18"/>
          <w:sz w:val="24"/>
        </w:rPr>
        <w:t xml:space="preserve">） </w:t>
      </w:r>
      <w:r>
        <w:rPr>
          <w:spacing w:val="-3"/>
          <w:sz w:val="24"/>
        </w:rPr>
        <w:t>发给所有购买竞争性谈判文件的供应商，但不指明澄清问题的来源，供应商未及时关注采购</w:t>
      </w:r>
      <w:r>
        <w:rPr>
          <w:spacing w:val="-7"/>
          <w:sz w:val="24"/>
        </w:rPr>
        <w:t>代理机构在公告发布媒介上发布的澄清文件造成的损失，由供应商自行负责。不足</w:t>
      </w:r>
      <w:r>
        <w:rPr>
          <w:sz w:val="24"/>
        </w:rPr>
        <w:t>3</w:t>
      </w:r>
      <w:r>
        <w:rPr>
          <w:spacing w:val="-15"/>
          <w:sz w:val="24"/>
        </w:rPr>
        <w:t xml:space="preserve"> 个工作日的，将顺延提交首次响应文件截止之日。该澄清的内容为谈判文件的组成部分。</w:t>
      </w:r>
    </w:p>
    <w:p>
      <w:pPr>
        <w:pStyle w:val="19"/>
        <w:numPr>
          <w:ilvl w:val="1"/>
          <w:numId w:val="9"/>
        </w:numPr>
        <w:tabs>
          <w:tab w:val="left" w:pos="1138"/>
        </w:tabs>
        <w:spacing w:before="1" w:after="0" w:line="312" w:lineRule="auto"/>
        <w:ind w:left="237" w:right="446" w:firstLine="480"/>
        <w:jc w:val="left"/>
        <w:rPr>
          <w:sz w:val="24"/>
        </w:rPr>
      </w:pPr>
      <w:r>
        <w:rPr>
          <w:spacing w:val="-1"/>
          <w:sz w:val="24"/>
        </w:rPr>
        <w:t>当谈判文件与谈判文件的澄清就同一内容的表述不一致时，以最后发出的公告或书</w:t>
      </w:r>
      <w:r>
        <w:rPr>
          <w:sz w:val="24"/>
        </w:rPr>
        <w:t>面文件为准。</w:t>
      </w:r>
    </w:p>
    <w:p>
      <w:pPr>
        <w:pStyle w:val="7"/>
        <w:numPr>
          <w:ilvl w:val="0"/>
          <w:numId w:val="9"/>
        </w:numPr>
        <w:tabs>
          <w:tab w:val="left" w:pos="1080"/>
        </w:tabs>
        <w:spacing w:before="2" w:after="0" w:line="240" w:lineRule="auto"/>
        <w:ind w:left="1080" w:right="0" w:hanging="363"/>
        <w:jc w:val="left"/>
      </w:pPr>
      <w:r>
        <w:t>竞争性谈判文件的修改</w:t>
      </w:r>
    </w:p>
    <w:p>
      <w:pPr>
        <w:pStyle w:val="19"/>
        <w:numPr>
          <w:ilvl w:val="1"/>
          <w:numId w:val="9"/>
        </w:numPr>
        <w:tabs>
          <w:tab w:val="left" w:pos="1138"/>
        </w:tabs>
        <w:spacing w:before="91" w:after="0" w:line="312" w:lineRule="auto"/>
        <w:ind w:left="237" w:right="313" w:firstLine="480"/>
        <w:jc w:val="left"/>
        <w:rPr>
          <w:sz w:val="24"/>
        </w:rPr>
      </w:pPr>
      <w:r>
        <w:rPr>
          <w:sz w:val="24"/>
        </w:rPr>
        <w:t>采购人、采购代理机构可以对已发出的谈判文件进行必要的修改，修改的内容作为</w:t>
      </w:r>
      <w:r>
        <w:rPr>
          <w:spacing w:val="-4"/>
          <w:sz w:val="24"/>
        </w:rPr>
        <w:t>谈判文件的组成部分。修改的内容可能影响响应文件编制的，谈判文件的修改将在提交首次</w:t>
      </w:r>
      <w:r>
        <w:rPr>
          <w:sz w:val="24"/>
        </w:rPr>
        <w:t>响应文件截止之日3</w:t>
      </w:r>
      <w:r>
        <w:rPr>
          <w:spacing w:val="-20"/>
          <w:sz w:val="24"/>
        </w:rPr>
        <w:t xml:space="preserve"> 个工作日前以书面形式</w:t>
      </w:r>
      <w:r>
        <w:rPr>
          <w:sz w:val="24"/>
        </w:rPr>
        <w:t>（在发布竞争性谈判公告的信息发布媒体上发布</w:t>
      </w:r>
      <w:r>
        <w:rPr>
          <w:spacing w:val="-18"/>
          <w:sz w:val="24"/>
        </w:rPr>
        <w:t xml:space="preserve">） </w:t>
      </w:r>
      <w:r>
        <w:rPr>
          <w:spacing w:val="-3"/>
          <w:sz w:val="24"/>
        </w:rPr>
        <w:t>发给所有购买竞争性谈判文件的供应商，供应商未及时关注采购代理机构在公告发布媒介上</w:t>
      </w:r>
      <w:r>
        <w:rPr>
          <w:spacing w:val="-9"/>
          <w:sz w:val="24"/>
        </w:rPr>
        <w:t>发布的修改文件造成的损失，由供应商自行负责。不足</w:t>
      </w:r>
      <w:r>
        <w:rPr>
          <w:sz w:val="24"/>
        </w:rPr>
        <w:t>3</w:t>
      </w:r>
      <w:r>
        <w:rPr>
          <w:spacing w:val="-9"/>
          <w:sz w:val="24"/>
        </w:rPr>
        <w:t xml:space="preserve"> 个工作日的，将顺延提交首次响应文件截止之日。该修改的内容为谈判文件的组成部分。</w:t>
      </w:r>
    </w:p>
    <w:p>
      <w:pPr>
        <w:pStyle w:val="19"/>
        <w:numPr>
          <w:ilvl w:val="1"/>
          <w:numId w:val="9"/>
        </w:numPr>
        <w:tabs>
          <w:tab w:val="left" w:pos="1138"/>
        </w:tabs>
        <w:spacing w:before="2" w:after="0" w:line="312" w:lineRule="auto"/>
        <w:ind w:left="237" w:right="446" w:firstLine="480"/>
        <w:jc w:val="left"/>
        <w:rPr>
          <w:sz w:val="24"/>
        </w:rPr>
      </w:pPr>
      <w:r>
        <w:rPr>
          <w:spacing w:val="-1"/>
          <w:sz w:val="24"/>
        </w:rPr>
        <w:t>当谈判文件与谈判文件的修改就同一内容的表述不一致时，以最后发出的公告或书</w:t>
      </w:r>
      <w:r>
        <w:rPr>
          <w:sz w:val="24"/>
        </w:rPr>
        <w:t>面文件为准。</w:t>
      </w:r>
    </w:p>
    <w:p>
      <w:pPr>
        <w:pStyle w:val="9"/>
        <w:spacing w:before="5"/>
        <w:rPr>
          <w:sz w:val="8"/>
        </w:rPr>
      </w:pPr>
    </w:p>
    <w:p>
      <w:pPr>
        <w:spacing w:after="0"/>
        <w:rPr>
          <w:sz w:val="8"/>
        </w:rPr>
        <w:sectPr>
          <w:pgSz w:w="11910" w:h="16840"/>
          <w:pgMar w:top="900" w:right="841" w:bottom="1140" w:left="840" w:header="650" w:footer="950" w:gutter="0"/>
          <w:cols w:space="720" w:num="1"/>
        </w:sectPr>
      </w:pPr>
    </w:p>
    <w:p>
      <w:pPr>
        <w:pStyle w:val="9"/>
      </w:pPr>
    </w:p>
    <w:p>
      <w:pPr>
        <w:pStyle w:val="9"/>
        <w:spacing w:before="7"/>
        <w:rPr>
          <w:sz w:val="17"/>
        </w:rPr>
      </w:pPr>
    </w:p>
    <w:p>
      <w:pPr>
        <w:pStyle w:val="7"/>
        <w:numPr>
          <w:ilvl w:val="0"/>
          <w:numId w:val="9"/>
        </w:numPr>
        <w:tabs>
          <w:tab w:val="left" w:pos="1200"/>
        </w:tabs>
        <w:spacing w:before="0" w:after="0" w:line="240" w:lineRule="auto"/>
        <w:ind w:left="1200" w:right="0" w:hanging="483"/>
        <w:jc w:val="left"/>
      </w:pPr>
      <w:r>
        <w:t>响应文件的组成</w:t>
      </w:r>
    </w:p>
    <w:p>
      <w:pPr>
        <w:pStyle w:val="3"/>
      </w:pPr>
      <w:r>
        <w:br w:type="column"/>
      </w:r>
      <w:bookmarkStart w:id="9" w:name="_bookmark5"/>
      <w:bookmarkEnd w:id="9"/>
      <w:bookmarkStart w:id="10" w:name="三、响应文件"/>
      <w:bookmarkEnd w:id="10"/>
      <w:r>
        <w:t>三、响应文件</w:t>
      </w:r>
    </w:p>
    <w:p>
      <w:pPr>
        <w:spacing w:after="0"/>
        <w:sectPr>
          <w:type w:val="continuous"/>
          <w:pgSz w:w="11910" w:h="16840"/>
          <w:pgMar w:top="1600" w:right="841" w:bottom="280" w:left="840" w:header="720" w:footer="720" w:gutter="0"/>
          <w:cols w:equalWidth="0" w:num="2">
            <w:col w:w="2925" w:space="411"/>
            <w:col w:w="6893"/>
          </w:cols>
        </w:sectPr>
      </w:pPr>
    </w:p>
    <w:p>
      <w:pPr>
        <w:pStyle w:val="19"/>
        <w:numPr>
          <w:ilvl w:val="1"/>
          <w:numId w:val="9"/>
        </w:numPr>
        <w:tabs>
          <w:tab w:val="left" w:pos="1258"/>
        </w:tabs>
        <w:spacing w:before="94" w:after="0" w:line="240" w:lineRule="auto"/>
        <w:ind w:left="1257" w:right="0" w:hanging="540"/>
        <w:jc w:val="left"/>
        <w:rPr>
          <w:sz w:val="24"/>
        </w:rPr>
      </w:pPr>
      <w:r>
        <w:rPr>
          <w:sz w:val="24"/>
        </w:rPr>
        <w:t>响应文件应分为价格文件和商务技术文件两个部分组成。</w:t>
      </w:r>
    </w:p>
    <w:p>
      <w:pPr>
        <w:pStyle w:val="19"/>
        <w:numPr>
          <w:ilvl w:val="2"/>
          <w:numId w:val="9"/>
        </w:numPr>
        <w:tabs>
          <w:tab w:val="left" w:pos="1498"/>
        </w:tabs>
        <w:spacing w:before="93" w:after="0" w:line="240" w:lineRule="auto"/>
        <w:ind w:left="1497" w:right="0" w:hanging="780"/>
        <w:jc w:val="left"/>
        <w:rPr>
          <w:sz w:val="24"/>
        </w:rPr>
      </w:pPr>
      <w:r>
        <w:rPr>
          <w:sz w:val="24"/>
        </w:rPr>
        <w:t>价格文件：具体材料见“供应商须知前附表”。</w:t>
      </w:r>
    </w:p>
    <w:p>
      <w:pPr>
        <w:pStyle w:val="19"/>
        <w:numPr>
          <w:ilvl w:val="2"/>
          <w:numId w:val="9"/>
        </w:numPr>
        <w:tabs>
          <w:tab w:val="left" w:pos="1558"/>
        </w:tabs>
        <w:spacing w:before="91" w:after="0" w:line="240" w:lineRule="auto"/>
        <w:ind w:left="1557" w:right="0" w:hanging="840"/>
        <w:jc w:val="left"/>
        <w:rPr>
          <w:sz w:val="24"/>
        </w:rPr>
      </w:pPr>
      <w:r>
        <w:rPr>
          <w:sz w:val="24"/>
        </w:rPr>
        <w:t>商务技术文件：具体材料见“供应商须知前附表”。</w:t>
      </w:r>
    </w:p>
    <w:p>
      <w:pPr>
        <w:pStyle w:val="9"/>
        <w:spacing w:before="93" w:line="312" w:lineRule="auto"/>
        <w:ind w:left="237" w:right="506" w:firstLine="480"/>
      </w:pPr>
      <w:r>
        <w:t>10.2 供应商应按照采购人提供的响应文件格式和顺序，自行编制响应文件，响应文件应包含本须知第 10.1 条中规定的内容，但表格可以按同样格式扩展。</w:t>
      </w:r>
    </w:p>
    <w:p>
      <w:pPr>
        <w:pStyle w:val="7"/>
        <w:numPr>
          <w:ilvl w:val="0"/>
          <w:numId w:val="9"/>
        </w:numPr>
        <w:tabs>
          <w:tab w:val="left" w:pos="1200"/>
        </w:tabs>
        <w:spacing w:before="201" w:after="0" w:line="240" w:lineRule="auto"/>
        <w:ind w:left="1200" w:right="0" w:hanging="483"/>
        <w:jc w:val="left"/>
      </w:pPr>
      <w:r>
        <w:t>谈判报价</w:t>
      </w:r>
    </w:p>
    <w:p>
      <w:pPr>
        <w:pStyle w:val="19"/>
        <w:numPr>
          <w:ilvl w:val="1"/>
          <w:numId w:val="9"/>
        </w:numPr>
        <w:tabs>
          <w:tab w:val="left" w:pos="1258"/>
        </w:tabs>
        <w:spacing w:before="91" w:after="0" w:line="312" w:lineRule="auto"/>
        <w:ind w:left="237" w:right="566" w:firstLine="480"/>
        <w:jc w:val="left"/>
        <w:rPr>
          <w:sz w:val="24"/>
        </w:rPr>
      </w:pPr>
      <w:r>
        <w:rPr>
          <w:spacing w:val="-1"/>
          <w:sz w:val="24"/>
        </w:rPr>
        <w:t>响应文件中的报价均采用人民币表示。谈判报价应按谈判文件中相关附表格式填</w:t>
      </w:r>
      <w:r>
        <w:rPr>
          <w:sz w:val="24"/>
        </w:rPr>
        <w:t>写。</w:t>
      </w:r>
    </w:p>
    <w:p>
      <w:pPr>
        <w:pStyle w:val="19"/>
        <w:numPr>
          <w:ilvl w:val="1"/>
          <w:numId w:val="9"/>
        </w:numPr>
        <w:tabs>
          <w:tab w:val="left" w:pos="1258"/>
        </w:tabs>
        <w:spacing w:before="2" w:after="0" w:line="312" w:lineRule="auto"/>
        <w:ind w:left="237" w:right="313" w:firstLine="480"/>
        <w:jc w:val="both"/>
        <w:rPr>
          <w:sz w:val="24"/>
        </w:rPr>
      </w:pPr>
      <w:r>
        <w:rPr>
          <w:spacing w:val="-6"/>
          <w:sz w:val="24"/>
        </w:rPr>
        <w:t>最后谈判报价是履行合同的最终价格。应包括第三章“项目采购需求和说明”规定</w:t>
      </w:r>
      <w:r>
        <w:rPr>
          <w:spacing w:val="-9"/>
          <w:sz w:val="24"/>
        </w:rPr>
        <w:t>的各项价格。若无特殊规定，报价包含完成本项目所有内容所需的一切费用</w:t>
      </w:r>
      <w:r>
        <w:rPr>
          <w:sz w:val="24"/>
        </w:rPr>
        <w:t>（包括但不限于</w:t>
      </w:r>
      <w:r>
        <w:rPr>
          <w:spacing w:val="-5"/>
          <w:sz w:val="24"/>
        </w:rPr>
        <w:t>供应商提供正常项目所必需的人员费、设备和设施的购置及使用费、管理费、利润</w:t>
      </w:r>
      <w:r>
        <w:rPr>
          <w:spacing w:val="-32"/>
          <w:sz w:val="24"/>
        </w:rPr>
        <w:t>）</w:t>
      </w:r>
      <w:r>
        <w:rPr>
          <w:spacing w:val="-13"/>
          <w:sz w:val="24"/>
        </w:rPr>
        <w:t>、税金、</w:t>
      </w:r>
    </w:p>
    <w:p>
      <w:pPr>
        <w:spacing w:after="0" w:line="312" w:lineRule="auto"/>
        <w:jc w:val="both"/>
        <w:rPr>
          <w:sz w:val="24"/>
        </w:rPr>
        <w:sectPr>
          <w:type w:val="continuous"/>
          <w:pgSz w:w="11910" w:h="16840"/>
          <w:pgMar w:top="1600" w:right="841" w:bottom="280" w:left="840" w:header="720" w:footer="720" w:gutter="0"/>
          <w:cols w:space="720" w:num="1"/>
        </w:sectPr>
      </w:pPr>
    </w:p>
    <w:p>
      <w:pPr>
        <w:pStyle w:val="9"/>
        <w:spacing w:before="11"/>
        <w:rPr>
          <w:sz w:val="16"/>
        </w:rPr>
      </w:pPr>
    </w:p>
    <w:p>
      <w:pPr>
        <w:pStyle w:val="9"/>
        <w:spacing w:before="67" w:line="312" w:lineRule="auto"/>
        <w:ind w:left="237" w:right="433"/>
      </w:pPr>
      <w:r>
        <w:rPr>
          <w:spacing w:val="-7"/>
        </w:rPr>
        <w:t>售后服务、技术培训及其他所有成本费用，以及合同明示或暗示的所有责任、义务和一般风</w:t>
      </w:r>
      <w:r>
        <w:t>险等一切费用。</w:t>
      </w:r>
    </w:p>
    <w:p>
      <w:pPr>
        <w:pStyle w:val="19"/>
        <w:numPr>
          <w:ilvl w:val="1"/>
          <w:numId w:val="9"/>
        </w:numPr>
        <w:tabs>
          <w:tab w:val="left" w:pos="1258"/>
        </w:tabs>
        <w:spacing w:before="0" w:after="0" w:line="312" w:lineRule="auto"/>
        <w:ind w:left="237" w:right="326" w:firstLine="480"/>
        <w:jc w:val="left"/>
        <w:rPr>
          <w:sz w:val="24"/>
        </w:rPr>
      </w:pPr>
      <w:r>
        <w:rPr>
          <w:spacing w:val="-1"/>
          <w:sz w:val="24"/>
        </w:rPr>
        <w:t xml:space="preserve">对于本文件中未列明，而供应商认为必需的费用也需列入总报价。在合同实施时， </w:t>
      </w:r>
      <w:r>
        <w:rPr>
          <w:sz w:val="24"/>
        </w:rPr>
        <w:t>采购人将不予支付成交供应商没有列入的项目费用，并认为此项目的费用已包括在总报价 中。</w:t>
      </w:r>
    </w:p>
    <w:p>
      <w:pPr>
        <w:pStyle w:val="19"/>
        <w:numPr>
          <w:ilvl w:val="1"/>
          <w:numId w:val="9"/>
        </w:numPr>
        <w:tabs>
          <w:tab w:val="left" w:pos="1258"/>
        </w:tabs>
        <w:spacing w:before="0" w:after="0" w:line="312" w:lineRule="auto"/>
        <w:ind w:left="237" w:right="433" w:firstLine="480"/>
        <w:jc w:val="left"/>
        <w:rPr>
          <w:sz w:val="24"/>
        </w:rPr>
      </w:pPr>
      <w:r>
        <w:rPr>
          <w:spacing w:val="-4"/>
          <w:sz w:val="24"/>
        </w:rPr>
        <w:t>供应商必须就所投项目</w:t>
      </w:r>
      <w:r>
        <w:rPr>
          <w:sz w:val="24"/>
        </w:rPr>
        <w:t>（或分标</w:t>
      </w:r>
      <w:r>
        <w:rPr>
          <w:spacing w:val="-34"/>
          <w:sz w:val="24"/>
        </w:rPr>
        <w:t>）</w:t>
      </w:r>
      <w:r>
        <w:rPr>
          <w:spacing w:val="-4"/>
          <w:sz w:val="24"/>
        </w:rPr>
        <w:t>的全部内容作完整唯一报价，漏项报价的或有选</w:t>
      </w:r>
      <w:r>
        <w:rPr>
          <w:sz w:val="24"/>
        </w:rPr>
        <w:t>择的或有条件的报价，其竞标将视为无效。</w:t>
      </w:r>
    </w:p>
    <w:p>
      <w:pPr>
        <w:pStyle w:val="19"/>
        <w:numPr>
          <w:ilvl w:val="1"/>
          <w:numId w:val="9"/>
        </w:numPr>
        <w:tabs>
          <w:tab w:val="left" w:pos="1258"/>
        </w:tabs>
        <w:spacing w:before="0" w:after="0" w:line="307" w:lineRule="exact"/>
        <w:ind w:left="1257" w:right="0" w:hanging="540"/>
        <w:jc w:val="left"/>
        <w:rPr>
          <w:sz w:val="24"/>
        </w:rPr>
      </w:pPr>
      <w:r>
        <w:rPr>
          <w:sz w:val="24"/>
        </w:rPr>
        <w:t>供应商的报价超出采购预算价或最高限价（如有）的，其竞标无效。</w:t>
      </w:r>
    </w:p>
    <w:p>
      <w:pPr>
        <w:pStyle w:val="7"/>
        <w:numPr>
          <w:ilvl w:val="0"/>
          <w:numId w:val="9"/>
        </w:numPr>
        <w:tabs>
          <w:tab w:val="left" w:pos="1200"/>
        </w:tabs>
        <w:spacing w:before="94" w:after="0" w:line="240" w:lineRule="auto"/>
        <w:ind w:left="1200" w:right="0" w:hanging="483"/>
        <w:jc w:val="left"/>
      </w:pPr>
      <w:r>
        <w:t>响应有效期</w:t>
      </w:r>
    </w:p>
    <w:p>
      <w:pPr>
        <w:pStyle w:val="19"/>
        <w:numPr>
          <w:ilvl w:val="1"/>
          <w:numId w:val="9"/>
        </w:numPr>
        <w:tabs>
          <w:tab w:val="left" w:pos="1258"/>
        </w:tabs>
        <w:spacing w:before="93" w:after="0" w:line="312" w:lineRule="auto"/>
        <w:ind w:left="237" w:right="566" w:firstLine="480"/>
        <w:jc w:val="left"/>
        <w:rPr>
          <w:sz w:val="24"/>
        </w:rPr>
      </w:pPr>
      <w:r>
        <w:rPr>
          <w:spacing w:val="-1"/>
          <w:sz w:val="24"/>
        </w:rPr>
        <w:t>在供应商须知前附表规定的响应有效期内，供应商不得要求撤销或修改其响应文</w:t>
      </w:r>
      <w:r>
        <w:rPr>
          <w:sz w:val="24"/>
        </w:rPr>
        <w:t>件。</w:t>
      </w:r>
    </w:p>
    <w:p>
      <w:pPr>
        <w:pStyle w:val="19"/>
        <w:numPr>
          <w:ilvl w:val="1"/>
          <w:numId w:val="9"/>
        </w:numPr>
        <w:tabs>
          <w:tab w:val="left" w:pos="1318"/>
        </w:tabs>
        <w:spacing w:before="0" w:after="0" w:line="312" w:lineRule="auto"/>
        <w:ind w:left="237" w:right="386" w:firstLine="480"/>
        <w:jc w:val="both"/>
        <w:rPr>
          <w:sz w:val="24"/>
        </w:rPr>
      </w:pPr>
      <w:r>
        <w:rPr>
          <w:sz w:val="24"/>
        </w:rPr>
        <w:t>出现特殊情况需要延长响应有效期的，采购人以书面形式通知所有供应商延长响</w:t>
      </w:r>
      <w:r>
        <w:rPr>
          <w:spacing w:val="-6"/>
          <w:sz w:val="24"/>
        </w:rPr>
        <w:t>应有效期。供应商同意延长的，应相应延长其谈判保证金的有效期，但不得要求或被允许修</w:t>
      </w:r>
      <w:r>
        <w:rPr>
          <w:spacing w:val="-7"/>
          <w:sz w:val="24"/>
        </w:rPr>
        <w:t>改或撤销其响应文件；供应商拒绝延长的，其报价失效，但供应商有权收回其谈判保证金。</w:t>
      </w:r>
    </w:p>
    <w:p>
      <w:pPr>
        <w:pStyle w:val="7"/>
        <w:numPr>
          <w:ilvl w:val="0"/>
          <w:numId w:val="9"/>
        </w:numPr>
        <w:tabs>
          <w:tab w:val="left" w:pos="1200"/>
        </w:tabs>
        <w:spacing w:before="0" w:after="0" w:line="240" w:lineRule="auto"/>
        <w:ind w:left="1200" w:right="0" w:hanging="483"/>
        <w:jc w:val="left"/>
      </w:pPr>
      <w:r>
        <w:t>谈判保证金</w:t>
      </w:r>
    </w:p>
    <w:p>
      <w:pPr>
        <w:pStyle w:val="19"/>
        <w:numPr>
          <w:ilvl w:val="1"/>
          <w:numId w:val="9"/>
        </w:numPr>
        <w:tabs>
          <w:tab w:val="left" w:pos="1318"/>
        </w:tabs>
        <w:spacing w:before="94" w:after="0" w:line="312" w:lineRule="auto"/>
        <w:ind w:left="237" w:right="506" w:firstLine="480"/>
        <w:jc w:val="left"/>
        <w:rPr>
          <w:b/>
          <w:sz w:val="24"/>
        </w:rPr>
      </w:pPr>
      <w:r>
        <w:rPr>
          <w:spacing w:val="-1"/>
          <w:sz w:val="24"/>
        </w:rPr>
        <w:t>要求交纳谈判保证金的，供应商应按供应商须知前附表规定的数额、方式要求交</w:t>
      </w:r>
      <w:r>
        <w:rPr>
          <w:sz w:val="24"/>
        </w:rPr>
        <w:t>纳谈判保证金，</w:t>
      </w:r>
      <w:r>
        <w:rPr>
          <w:b/>
          <w:sz w:val="24"/>
        </w:rPr>
        <w:t>否则其竞标无效。</w:t>
      </w:r>
    </w:p>
    <w:p>
      <w:pPr>
        <w:pStyle w:val="19"/>
        <w:numPr>
          <w:ilvl w:val="1"/>
          <w:numId w:val="9"/>
        </w:numPr>
        <w:tabs>
          <w:tab w:val="left" w:pos="1258"/>
        </w:tabs>
        <w:spacing w:before="0" w:after="0" w:line="312" w:lineRule="auto"/>
        <w:ind w:left="237" w:right="433" w:firstLine="480"/>
        <w:jc w:val="both"/>
        <w:rPr>
          <w:sz w:val="24"/>
        </w:rPr>
      </w:pPr>
      <w:r>
        <w:rPr>
          <w:spacing w:val="-11"/>
          <w:sz w:val="24"/>
        </w:rPr>
        <w:t>办理谈判保证金手续时，请务必在银行进账单或电汇单的用途或空白栏上注明项目</w:t>
      </w:r>
      <w:r>
        <w:rPr>
          <w:spacing w:val="-6"/>
          <w:sz w:val="24"/>
        </w:rPr>
        <w:t>名称或项目编号，以免耽误谈判。对未按采购文件要求缴纳谈判保证金的响应文件，采购代</w:t>
      </w:r>
      <w:r>
        <w:rPr>
          <w:sz w:val="24"/>
        </w:rPr>
        <w:t>理机构将视其为不响应谈判条件而予以拒绝。</w:t>
      </w:r>
    </w:p>
    <w:p>
      <w:pPr>
        <w:pStyle w:val="19"/>
        <w:numPr>
          <w:ilvl w:val="1"/>
          <w:numId w:val="9"/>
        </w:numPr>
        <w:tabs>
          <w:tab w:val="left" w:pos="1258"/>
        </w:tabs>
        <w:spacing w:before="0" w:after="0" w:line="312" w:lineRule="auto"/>
        <w:ind w:left="237" w:right="326" w:firstLine="480"/>
        <w:jc w:val="left"/>
        <w:rPr>
          <w:sz w:val="24"/>
        </w:rPr>
      </w:pPr>
      <w:r>
        <w:rPr>
          <w:spacing w:val="-3"/>
          <w:sz w:val="24"/>
        </w:rPr>
        <w:t>未成交供应商的谈判保证金在成交通知书发出后</w:t>
      </w:r>
      <w:r>
        <w:rPr>
          <w:sz w:val="24"/>
        </w:rPr>
        <w:t>5</w:t>
      </w:r>
      <w:r>
        <w:rPr>
          <w:spacing w:val="-8"/>
          <w:sz w:val="24"/>
        </w:rPr>
        <w:t>个工作日内退还</w:t>
      </w:r>
      <w:r>
        <w:rPr>
          <w:sz w:val="24"/>
        </w:rPr>
        <w:t>（不计利息）</w:t>
      </w:r>
      <w:r>
        <w:rPr>
          <w:spacing w:val="-17"/>
          <w:sz w:val="24"/>
        </w:rPr>
        <w:t>。</w:t>
      </w:r>
      <w:r>
        <w:rPr>
          <w:spacing w:val="-6"/>
          <w:sz w:val="24"/>
        </w:rPr>
        <w:t>成交人的谈判保证金，在成交人与采购人签订合同后</w:t>
      </w:r>
      <w:r>
        <w:rPr>
          <w:sz w:val="24"/>
        </w:rPr>
        <w:t>5</w:t>
      </w:r>
      <w:r>
        <w:rPr>
          <w:spacing w:val="-9"/>
          <w:sz w:val="24"/>
        </w:rPr>
        <w:t>个工作日内退还。谈判保证金一律以转账方式退还，不计利息。</w:t>
      </w:r>
    </w:p>
    <w:p>
      <w:pPr>
        <w:pStyle w:val="19"/>
        <w:numPr>
          <w:ilvl w:val="1"/>
          <w:numId w:val="9"/>
        </w:numPr>
        <w:tabs>
          <w:tab w:val="left" w:pos="1318"/>
        </w:tabs>
        <w:spacing w:before="1" w:after="0" w:line="240" w:lineRule="auto"/>
        <w:ind w:left="1317" w:right="0" w:hanging="600"/>
        <w:jc w:val="left"/>
        <w:rPr>
          <w:sz w:val="24"/>
        </w:rPr>
      </w:pPr>
      <w:r>
        <w:rPr>
          <w:sz w:val="24"/>
        </w:rPr>
        <w:t>如供应商有下列情形之一的，其谈判保证金将不予退还：</w:t>
      </w:r>
    </w:p>
    <w:p>
      <w:pPr>
        <w:pStyle w:val="9"/>
        <w:spacing w:before="93"/>
        <w:ind w:left="717"/>
      </w:pPr>
      <w:r>
        <w:t>（一）供应商在提交响应文件截止时间后撤回响应文件的；</w:t>
      </w:r>
    </w:p>
    <w:p>
      <w:pPr>
        <w:pStyle w:val="9"/>
        <w:spacing w:before="91"/>
        <w:ind w:left="717"/>
      </w:pPr>
      <w:r>
        <w:t>（二）供应商在响应文件中提供虚假材料的；</w:t>
      </w:r>
    </w:p>
    <w:p>
      <w:pPr>
        <w:pStyle w:val="9"/>
        <w:spacing w:before="93"/>
        <w:ind w:left="717"/>
      </w:pPr>
      <w:r>
        <w:t>（三）除因不可抗力或谈判文件认可的情形以外，成交供应商不与采购人签订合同的；</w:t>
      </w:r>
    </w:p>
    <w:p>
      <w:pPr>
        <w:pStyle w:val="9"/>
        <w:spacing w:before="94"/>
        <w:ind w:left="717"/>
      </w:pPr>
      <w:r>
        <w:t>（四）供应商与采购人、其他供应商或者采购代理机构恶意串通的；</w:t>
      </w:r>
    </w:p>
    <w:p>
      <w:pPr>
        <w:pStyle w:val="9"/>
        <w:spacing w:before="91"/>
        <w:ind w:left="717"/>
      </w:pPr>
      <w:r>
        <w:t>（五）成交人在收到成交通知书后，未按竞争性谈判文件规定提交履约保证金；</w:t>
      </w:r>
    </w:p>
    <w:p>
      <w:pPr>
        <w:pStyle w:val="9"/>
        <w:spacing w:before="93"/>
        <w:ind w:left="717"/>
      </w:pPr>
      <w:r>
        <w:t>（六）法律法规规定的其他情形。</w:t>
      </w:r>
    </w:p>
    <w:p>
      <w:pPr>
        <w:pStyle w:val="7"/>
        <w:numPr>
          <w:ilvl w:val="0"/>
          <w:numId w:val="9"/>
        </w:numPr>
        <w:tabs>
          <w:tab w:val="left" w:pos="1200"/>
        </w:tabs>
        <w:spacing w:before="93" w:after="0" w:line="240" w:lineRule="auto"/>
        <w:ind w:left="1200" w:right="0" w:hanging="483"/>
        <w:jc w:val="left"/>
      </w:pPr>
      <w:r>
        <w:t>响应文件编制</w:t>
      </w:r>
    </w:p>
    <w:p>
      <w:pPr>
        <w:pStyle w:val="19"/>
        <w:numPr>
          <w:ilvl w:val="1"/>
          <w:numId w:val="9"/>
        </w:numPr>
        <w:tabs>
          <w:tab w:val="left" w:pos="1318"/>
        </w:tabs>
        <w:spacing w:before="91" w:after="0" w:line="312" w:lineRule="auto"/>
        <w:ind w:left="237" w:right="506" w:firstLine="480"/>
        <w:jc w:val="left"/>
        <w:rPr>
          <w:sz w:val="24"/>
        </w:rPr>
      </w:pPr>
      <w:r>
        <w:rPr>
          <w:spacing w:val="-1"/>
          <w:sz w:val="24"/>
        </w:rPr>
        <w:t>响应文件应按第六章“响应文件格式”进行编写，如有必要，可以增加附页，作</w:t>
      </w:r>
      <w:r>
        <w:rPr>
          <w:sz w:val="24"/>
        </w:rPr>
        <w:t>为响应文件的组成部分。</w:t>
      </w:r>
    </w:p>
    <w:p>
      <w:pPr>
        <w:spacing w:after="0" w:line="312" w:lineRule="auto"/>
        <w:jc w:val="left"/>
        <w:rPr>
          <w:sz w:val="24"/>
        </w:rPr>
        <w:sectPr>
          <w:pgSz w:w="11910" w:h="16840"/>
          <w:pgMar w:top="900" w:right="841" w:bottom="1140" w:left="840" w:header="650" w:footer="950" w:gutter="0"/>
          <w:cols w:space="720" w:num="1"/>
        </w:sectPr>
      </w:pPr>
    </w:p>
    <w:p>
      <w:pPr>
        <w:pStyle w:val="9"/>
        <w:spacing w:before="11"/>
        <w:rPr>
          <w:sz w:val="16"/>
        </w:rPr>
      </w:pPr>
    </w:p>
    <w:p>
      <w:pPr>
        <w:pStyle w:val="19"/>
        <w:numPr>
          <w:ilvl w:val="1"/>
          <w:numId w:val="9"/>
        </w:numPr>
        <w:tabs>
          <w:tab w:val="left" w:pos="1318"/>
        </w:tabs>
        <w:spacing w:before="67" w:after="0" w:line="312" w:lineRule="auto"/>
        <w:ind w:left="237" w:right="433" w:firstLine="480"/>
        <w:jc w:val="both"/>
        <w:rPr>
          <w:sz w:val="24"/>
        </w:rPr>
      </w:pPr>
      <w:r>
        <w:rPr>
          <w:sz w:val="24"/>
        </w:rPr>
        <w:t>供应商可按本文件规定的格式和顺序编制、装订响应文件并编制完整的页码、目</w:t>
      </w:r>
      <w:r>
        <w:rPr>
          <w:spacing w:val="-7"/>
          <w:sz w:val="24"/>
        </w:rPr>
        <w:t>录，响应文件内容不完整、编排混乱导致响应文件被误读、漏读或者查找不到相关内容导致</w:t>
      </w:r>
      <w:r>
        <w:rPr>
          <w:sz w:val="24"/>
        </w:rPr>
        <w:t>响应文件被视为无效的后果由供应商自行负责。</w:t>
      </w:r>
    </w:p>
    <w:p>
      <w:pPr>
        <w:pStyle w:val="19"/>
        <w:numPr>
          <w:ilvl w:val="1"/>
          <w:numId w:val="9"/>
        </w:numPr>
        <w:tabs>
          <w:tab w:val="left" w:pos="1318"/>
        </w:tabs>
        <w:spacing w:before="1" w:after="0" w:line="312" w:lineRule="auto"/>
        <w:ind w:left="237" w:right="506" w:firstLine="480"/>
        <w:jc w:val="left"/>
        <w:rPr>
          <w:sz w:val="24"/>
        </w:rPr>
      </w:pPr>
      <w:r>
        <w:rPr>
          <w:spacing w:val="-1"/>
          <w:sz w:val="24"/>
        </w:rPr>
        <w:t>响应文件须由供应商在第六章“响应文件格式”规定位置进行签署、盖章，否则</w:t>
      </w:r>
      <w:r>
        <w:rPr>
          <w:sz w:val="24"/>
        </w:rPr>
        <w:t>其响应文件按无效响应处理。骑缝盖公章不视为在规定位置盖章。</w:t>
      </w:r>
    </w:p>
    <w:p>
      <w:pPr>
        <w:pStyle w:val="19"/>
        <w:numPr>
          <w:ilvl w:val="1"/>
          <w:numId w:val="9"/>
        </w:numPr>
        <w:tabs>
          <w:tab w:val="left" w:pos="1258"/>
        </w:tabs>
        <w:spacing w:before="0" w:after="0" w:line="312" w:lineRule="auto"/>
        <w:ind w:left="237" w:right="433" w:firstLine="480"/>
        <w:jc w:val="left"/>
        <w:rPr>
          <w:sz w:val="24"/>
        </w:rPr>
      </w:pPr>
      <w:r>
        <w:rPr>
          <w:spacing w:val="-2"/>
          <w:sz w:val="24"/>
        </w:rPr>
        <w:t>响应文件中标注的供应商名称应与营业执照</w:t>
      </w:r>
      <w:r>
        <w:rPr>
          <w:sz w:val="24"/>
        </w:rPr>
        <w:t>（</w:t>
      </w:r>
      <w:r>
        <w:rPr>
          <w:spacing w:val="-8"/>
          <w:sz w:val="24"/>
        </w:rPr>
        <w:t>事业单位法人证书、执业许可证、自</w:t>
      </w:r>
      <w:r>
        <w:rPr>
          <w:sz w:val="24"/>
        </w:rPr>
        <w:t>然人身份证）及电子公章一致，否则其响应文件按无效响应处理。</w:t>
      </w:r>
    </w:p>
    <w:p>
      <w:pPr>
        <w:pStyle w:val="19"/>
        <w:numPr>
          <w:ilvl w:val="1"/>
          <w:numId w:val="9"/>
        </w:numPr>
        <w:tabs>
          <w:tab w:val="left" w:pos="1258"/>
        </w:tabs>
        <w:spacing w:before="0" w:after="0" w:line="307" w:lineRule="exact"/>
        <w:ind w:left="1257" w:right="0" w:hanging="540"/>
        <w:jc w:val="left"/>
        <w:rPr>
          <w:sz w:val="24"/>
        </w:rPr>
      </w:pPr>
      <w:r>
        <w:rPr>
          <w:sz w:val="24"/>
        </w:rPr>
        <w:t>响应文件应避免涂改、行间插字或者删除，否则其响应文件按无效响应处理。</w:t>
      </w:r>
    </w:p>
    <w:p>
      <w:pPr>
        <w:pStyle w:val="7"/>
        <w:numPr>
          <w:ilvl w:val="0"/>
          <w:numId w:val="9"/>
        </w:numPr>
        <w:tabs>
          <w:tab w:val="left" w:pos="1200"/>
        </w:tabs>
        <w:spacing w:before="93" w:after="0" w:line="240" w:lineRule="auto"/>
        <w:ind w:left="1200" w:right="0" w:hanging="483"/>
        <w:jc w:val="left"/>
      </w:pPr>
      <w:r>
        <w:t>响应文件的密封和标识</w:t>
      </w:r>
    </w:p>
    <w:p>
      <w:pPr>
        <w:pStyle w:val="19"/>
        <w:numPr>
          <w:ilvl w:val="1"/>
          <w:numId w:val="9"/>
        </w:numPr>
        <w:tabs>
          <w:tab w:val="left" w:pos="1323"/>
        </w:tabs>
        <w:spacing w:before="93" w:after="0" w:line="312" w:lineRule="auto"/>
        <w:ind w:left="237" w:right="434" w:firstLine="487"/>
        <w:jc w:val="left"/>
        <w:rPr>
          <w:sz w:val="24"/>
        </w:rPr>
      </w:pPr>
      <w:r>
        <w:rPr>
          <w:sz w:val="24"/>
        </w:rPr>
        <w:t>供应商进行电子交易应安装客户端软件—“政采云电子交易客户端”，并按照竞争性谈判文件和电子交易平台的要求编制并加密响应文件。供应商未按规定加密的响应文件，电子交易平台将拒收并提示。</w:t>
      </w:r>
    </w:p>
    <w:p>
      <w:pPr>
        <w:pStyle w:val="19"/>
        <w:numPr>
          <w:ilvl w:val="1"/>
          <w:numId w:val="9"/>
        </w:numPr>
        <w:tabs>
          <w:tab w:val="left" w:pos="1275"/>
        </w:tabs>
        <w:spacing w:before="1" w:after="0" w:line="312" w:lineRule="auto"/>
        <w:ind w:left="237" w:right="313" w:firstLine="487"/>
        <w:jc w:val="left"/>
        <w:rPr>
          <w:sz w:val="24"/>
        </w:rPr>
      </w:pPr>
      <w:r>
        <w:rPr>
          <w:spacing w:val="-12"/>
          <w:sz w:val="24"/>
        </w:rPr>
        <w:t xml:space="preserve">使用“政采云电子交易客户端”需要提前申领 </w:t>
      </w:r>
      <w:r>
        <w:rPr>
          <w:sz w:val="24"/>
        </w:rPr>
        <w:t>CA</w:t>
      </w:r>
      <w:r>
        <w:rPr>
          <w:spacing w:val="-12"/>
          <w:sz w:val="24"/>
        </w:rPr>
        <w:t xml:space="preserve"> 数字证书，申领流程见“政采云” 平台。</w:t>
      </w:r>
    </w:p>
    <w:p>
      <w:pPr>
        <w:pStyle w:val="19"/>
        <w:numPr>
          <w:ilvl w:val="1"/>
          <w:numId w:val="9"/>
        </w:numPr>
        <w:tabs>
          <w:tab w:val="left" w:pos="1275"/>
        </w:tabs>
        <w:spacing w:before="0" w:after="0" w:line="312" w:lineRule="auto"/>
        <w:ind w:left="237" w:right="482" w:firstLine="487"/>
        <w:jc w:val="both"/>
        <w:rPr>
          <w:sz w:val="24"/>
        </w:rPr>
      </w:pPr>
      <w:r>
        <w:rPr>
          <w:sz w:val="24"/>
        </w:rPr>
        <w:t>为确保网上操作合法、有效和安全，供应商应当在响应文件提交截止时间前完成在“政府采购云平台”的身份认证，确保在电子交易过程中能够对相关数据电文进行加密和使用电子签名。</w:t>
      </w:r>
    </w:p>
    <w:p>
      <w:pPr>
        <w:pStyle w:val="7"/>
        <w:numPr>
          <w:ilvl w:val="0"/>
          <w:numId w:val="9"/>
        </w:numPr>
        <w:tabs>
          <w:tab w:val="left" w:pos="1217"/>
        </w:tabs>
        <w:spacing w:before="0" w:after="0" w:line="240" w:lineRule="auto"/>
        <w:ind w:left="1216" w:right="0" w:hanging="492"/>
        <w:jc w:val="left"/>
      </w:pPr>
      <w:r>
        <w:t>响应文件的递交</w:t>
      </w:r>
    </w:p>
    <w:p>
      <w:pPr>
        <w:pStyle w:val="19"/>
        <w:numPr>
          <w:ilvl w:val="1"/>
          <w:numId w:val="9"/>
        </w:numPr>
        <w:tabs>
          <w:tab w:val="left" w:pos="1335"/>
        </w:tabs>
        <w:spacing w:before="93" w:after="0" w:line="240" w:lineRule="auto"/>
        <w:ind w:left="1334" w:right="0" w:hanging="610"/>
        <w:jc w:val="left"/>
        <w:rPr>
          <w:sz w:val="24"/>
        </w:rPr>
      </w:pPr>
      <w:r>
        <w:rPr>
          <w:sz w:val="24"/>
        </w:rPr>
        <w:t>供应商必须在“供应商须知前附表”规定的时间和地点提交响应文件。</w:t>
      </w:r>
    </w:p>
    <w:p>
      <w:pPr>
        <w:pStyle w:val="19"/>
        <w:numPr>
          <w:ilvl w:val="1"/>
          <w:numId w:val="9"/>
        </w:numPr>
        <w:tabs>
          <w:tab w:val="left" w:pos="1335"/>
        </w:tabs>
        <w:spacing w:before="91" w:after="0" w:line="240" w:lineRule="auto"/>
        <w:ind w:left="1334" w:right="0" w:hanging="610"/>
        <w:jc w:val="left"/>
        <w:rPr>
          <w:sz w:val="24"/>
        </w:rPr>
      </w:pPr>
      <w:r>
        <w:rPr>
          <w:sz w:val="24"/>
        </w:rPr>
        <w:t>在响应文件提交截止时间以后，不能补充、修改响应文件。</w:t>
      </w:r>
    </w:p>
    <w:p>
      <w:pPr>
        <w:pStyle w:val="19"/>
        <w:numPr>
          <w:ilvl w:val="1"/>
          <w:numId w:val="9"/>
        </w:numPr>
        <w:tabs>
          <w:tab w:val="left" w:pos="1335"/>
        </w:tabs>
        <w:spacing w:before="94" w:after="0" w:line="240" w:lineRule="auto"/>
        <w:ind w:left="1334" w:right="0" w:hanging="610"/>
        <w:jc w:val="left"/>
        <w:rPr>
          <w:sz w:val="24"/>
        </w:rPr>
      </w:pPr>
      <w:r>
        <w:rPr>
          <w:sz w:val="24"/>
        </w:rPr>
        <w:t>在提交“最后报价”后，供应商不能退出谈判。</w:t>
      </w:r>
    </w:p>
    <w:p>
      <w:pPr>
        <w:pStyle w:val="19"/>
        <w:numPr>
          <w:ilvl w:val="1"/>
          <w:numId w:val="9"/>
        </w:numPr>
        <w:tabs>
          <w:tab w:val="left" w:pos="1323"/>
        </w:tabs>
        <w:spacing w:before="93" w:after="0" w:line="312" w:lineRule="auto"/>
        <w:ind w:left="237" w:right="434" w:firstLine="487"/>
        <w:jc w:val="left"/>
        <w:rPr>
          <w:sz w:val="24"/>
        </w:rPr>
      </w:pPr>
      <w:r>
        <w:rPr>
          <w:sz w:val="24"/>
        </w:rPr>
        <w:t>电子交易平台收到响应文件，将妥善保存并即时向供应商发出确认回执通知。在响应文件提交截止时间前，除供应商补充、修改或者撤回响应文件外，任何单位和个人不得解密或提取响应文件。</w:t>
      </w:r>
    </w:p>
    <w:p>
      <w:pPr>
        <w:pStyle w:val="19"/>
        <w:numPr>
          <w:ilvl w:val="1"/>
          <w:numId w:val="9"/>
        </w:numPr>
        <w:tabs>
          <w:tab w:val="left" w:pos="1335"/>
        </w:tabs>
        <w:spacing w:before="1" w:after="0" w:line="240" w:lineRule="auto"/>
        <w:ind w:left="1334" w:right="0" w:hanging="610"/>
        <w:jc w:val="left"/>
        <w:rPr>
          <w:sz w:val="24"/>
        </w:rPr>
      </w:pPr>
      <w:r>
        <w:rPr>
          <w:sz w:val="24"/>
        </w:rPr>
        <w:t>采购机构不可视情况延长提交响应文件的截止时间。</w:t>
      </w:r>
    </w:p>
    <w:p>
      <w:pPr>
        <w:pStyle w:val="19"/>
        <w:numPr>
          <w:ilvl w:val="1"/>
          <w:numId w:val="9"/>
        </w:numPr>
        <w:tabs>
          <w:tab w:val="left" w:pos="1335"/>
        </w:tabs>
        <w:spacing w:before="91" w:after="0" w:line="240" w:lineRule="auto"/>
        <w:ind w:left="1334" w:right="0" w:hanging="610"/>
        <w:jc w:val="left"/>
        <w:rPr>
          <w:sz w:val="24"/>
        </w:rPr>
      </w:pPr>
      <w:r>
        <w:rPr>
          <w:sz w:val="24"/>
        </w:rPr>
        <w:t>备份响应文件。详见“供应商须知前附表”。</w:t>
      </w:r>
    </w:p>
    <w:p>
      <w:pPr>
        <w:pStyle w:val="7"/>
        <w:numPr>
          <w:ilvl w:val="0"/>
          <w:numId w:val="9"/>
        </w:numPr>
        <w:tabs>
          <w:tab w:val="left" w:pos="1217"/>
        </w:tabs>
        <w:spacing w:before="93" w:after="0" w:line="240" w:lineRule="auto"/>
        <w:ind w:left="1216" w:right="0" w:hanging="492"/>
        <w:jc w:val="left"/>
      </w:pPr>
      <w:r>
        <w:t>首次响应文件的补充、修改和撤回</w:t>
      </w:r>
    </w:p>
    <w:p>
      <w:pPr>
        <w:pStyle w:val="19"/>
        <w:numPr>
          <w:ilvl w:val="1"/>
          <w:numId w:val="9"/>
        </w:numPr>
        <w:tabs>
          <w:tab w:val="left" w:pos="1335"/>
        </w:tabs>
        <w:spacing w:before="93" w:after="0" w:line="312" w:lineRule="auto"/>
        <w:ind w:left="237" w:right="421" w:firstLine="487"/>
        <w:jc w:val="left"/>
        <w:rPr>
          <w:sz w:val="24"/>
        </w:rPr>
      </w:pPr>
      <w:r>
        <w:rPr>
          <w:sz w:val="24"/>
        </w:rPr>
        <w:t>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文件提交截止时间后提交的响应文件，电子交易平台将拒收。</w:t>
      </w:r>
    </w:p>
    <w:p>
      <w:pPr>
        <w:pStyle w:val="19"/>
        <w:numPr>
          <w:ilvl w:val="1"/>
          <w:numId w:val="9"/>
        </w:numPr>
        <w:tabs>
          <w:tab w:val="left" w:pos="1335"/>
        </w:tabs>
        <w:spacing w:before="0" w:after="0" w:line="312" w:lineRule="auto"/>
        <w:ind w:left="237" w:right="475" w:firstLine="487"/>
        <w:jc w:val="left"/>
        <w:rPr>
          <w:sz w:val="24"/>
        </w:rPr>
      </w:pPr>
      <w:r>
        <w:rPr>
          <w:spacing w:val="-2"/>
          <w:sz w:val="24"/>
        </w:rPr>
        <w:t xml:space="preserve">修改的内容为响应文件的组成部分。修改的响应文件应按照本章第 </w:t>
      </w:r>
      <w:r>
        <w:rPr>
          <w:sz w:val="24"/>
        </w:rPr>
        <w:t>14</w:t>
      </w:r>
      <w:r>
        <w:rPr>
          <w:spacing w:val="-18"/>
          <w:sz w:val="24"/>
        </w:rPr>
        <w:t xml:space="preserve"> 条、第 </w:t>
      </w:r>
      <w:r>
        <w:rPr>
          <w:sz w:val="24"/>
        </w:rPr>
        <w:t>15 条规定进行编制、加密和递交。</w:t>
      </w:r>
    </w:p>
    <w:p>
      <w:pPr>
        <w:pStyle w:val="9"/>
        <w:spacing w:before="5"/>
        <w:rPr>
          <w:sz w:val="8"/>
        </w:rPr>
      </w:pPr>
    </w:p>
    <w:p>
      <w:pPr>
        <w:spacing w:after="0"/>
        <w:rPr>
          <w:sz w:val="8"/>
        </w:rPr>
        <w:sectPr>
          <w:pgSz w:w="11910" w:h="16840"/>
          <w:pgMar w:top="900" w:right="841" w:bottom="1140" w:left="840" w:header="650" w:footer="950" w:gutter="0"/>
          <w:cols w:space="720" w:num="1"/>
        </w:sectPr>
      </w:pPr>
    </w:p>
    <w:p>
      <w:pPr>
        <w:pStyle w:val="9"/>
      </w:pPr>
    </w:p>
    <w:p>
      <w:pPr>
        <w:pStyle w:val="9"/>
        <w:spacing w:before="7"/>
        <w:rPr>
          <w:sz w:val="17"/>
        </w:rPr>
      </w:pPr>
    </w:p>
    <w:p>
      <w:pPr>
        <w:pStyle w:val="7"/>
        <w:numPr>
          <w:ilvl w:val="0"/>
          <w:numId w:val="9"/>
        </w:numPr>
        <w:tabs>
          <w:tab w:val="left" w:pos="1200"/>
        </w:tabs>
        <w:spacing w:before="0" w:after="0" w:line="240" w:lineRule="auto"/>
        <w:ind w:left="1200" w:right="0" w:hanging="483"/>
        <w:jc w:val="left"/>
      </w:pPr>
      <w:r>
        <w:t>谈判小组成立</w:t>
      </w:r>
    </w:p>
    <w:p>
      <w:pPr>
        <w:pStyle w:val="3"/>
      </w:pPr>
      <w:r>
        <w:br w:type="column"/>
      </w:r>
      <w:bookmarkStart w:id="11" w:name="_bookmark6"/>
      <w:bookmarkEnd w:id="11"/>
      <w:bookmarkStart w:id="12" w:name="四、谈判与评审"/>
      <w:bookmarkEnd w:id="12"/>
      <w:r>
        <w:t>四、谈判与评审</w:t>
      </w:r>
    </w:p>
    <w:p>
      <w:pPr>
        <w:spacing w:after="0"/>
        <w:sectPr>
          <w:type w:val="continuous"/>
          <w:pgSz w:w="11910" w:h="16840"/>
          <w:pgMar w:top="1600" w:right="841" w:bottom="280" w:left="840" w:header="720" w:footer="720" w:gutter="0"/>
          <w:cols w:equalWidth="0" w:num="2">
            <w:col w:w="2685" w:space="812"/>
            <w:col w:w="6732"/>
          </w:cols>
        </w:sectPr>
      </w:pPr>
    </w:p>
    <w:p>
      <w:pPr>
        <w:pStyle w:val="9"/>
        <w:spacing w:before="11"/>
        <w:rPr>
          <w:sz w:val="16"/>
        </w:rPr>
      </w:pPr>
    </w:p>
    <w:p>
      <w:pPr>
        <w:pStyle w:val="19"/>
        <w:numPr>
          <w:ilvl w:val="1"/>
          <w:numId w:val="9"/>
        </w:numPr>
        <w:tabs>
          <w:tab w:val="left" w:pos="1258"/>
        </w:tabs>
        <w:spacing w:before="67" w:after="0" w:line="240" w:lineRule="auto"/>
        <w:ind w:left="1257" w:right="0" w:hanging="540"/>
        <w:jc w:val="left"/>
        <w:rPr>
          <w:sz w:val="24"/>
        </w:rPr>
      </w:pPr>
      <w:r>
        <w:rPr>
          <w:sz w:val="24"/>
        </w:rPr>
        <w:t>竞争性谈判小组成立</w:t>
      </w:r>
    </w:p>
    <w:p>
      <w:pPr>
        <w:pStyle w:val="9"/>
        <w:spacing w:before="91" w:line="312" w:lineRule="auto"/>
        <w:ind w:left="237" w:right="372" w:firstLine="480"/>
      </w:pPr>
      <w:r>
        <w:t>采购代理机构依据法律规定，在监督部门规定的专家库中上随机抽取评审专家与采购人组成竞争性谈判小组。</w:t>
      </w:r>
    </w:p>
    <w:p>
      <w:pPr>
        <w:pStyle w:val="19"/>
        <w:numPr>
          <w:ilvl w:val="1"/>
          <w:numId w:val="9"/>
        </w:numPr>
        <w:tabs>
          <w:tab w:val="left" w:pos="1318"/>
        </w:tabs>
        <w:spacing w:before="2" w:after="0" w:line="240" w:lineRule="auto"/>
        <w:ind w:left="1317" w:right="0" w:hanging="600"/>
        <w:jc w:val="left"/>
        <w:rPr>
          <w:sz w:val="24"/>
        </w:rPr>
      </w:pPr>
      <w:r>
        <w:rPr>
          <w:sz w:val="24"/>
        </w:rPr>
        <w:t>竞争性谈判小组在采购活动过程中应当履行下列职责：</w:t>
      </w:r>
    </w:p>
    <w:p>
      <w:pPr>
        <w:pStyle w:val="19"/>
        <w:numPr>
          <w:ilvl w:val="0"/>
          <w:numId w:val="11"/>
        </w:numPr>
        <w:tabs>
          <w:tab w:val="left" w:pos="1319"/>
        </w:tabs>
        <w:spacing w:before="91" w:after="0" w:line="240" w:lineRule="auto"/>
        <w:ind w:left="1318" w:right="0" w:hanging="601"/>
        <w:jc w:val="left"/>
        <w:rPr>
          <w:sz w:val="24"/>
        </w:rPr>
      </w:pPr>
      <w:r>
        <w:rPr>
          <w:sz w:val="24"/>
        </w:rPr>
        <w:t>确认谈判文件；</w:t>
      </w:r>
    </w:p>
    <w:p>
      <w:pPr>
        <w:pStyle w:val="19"/>
        <w:numPr>
          <w:ilvl w:val="0"/>
          <w:numId w:val="11"/>
        </w:numPr>
        <w:tabs>
          <w:tab w:val="left" w:pos="1319"/>
        </w:tabs>
        <w:spacing w:before="93" w:after="0" w:line="240" w:lineRule="auto"/>
        <w:ind w:left="1318" w:right="0" w:hanging="601"/>
        <w:jc w:val="left"/>
        <w:rPr>
          <w:sz w:val="24"/>
        </w:rPr>
      </w:pPr>
      <w:r>
        <w:rPr>
          <w:spacing w:val="-3"/>
          <w:sz w:val="24"/>
        </w:rPr>
        <w:t xml:space="preserve">从符合相应资格条件的供应商名单中确定不少于 </w:t>
      </w:r>
      <w:r>
        <w:rPr>
          <w:sz w:val="24"/>
        </w:rPr>
        <w:t>3</w:t>
      </w:r>
      <w:r>
        <w:rPr>
          <w:spacing w:val="-8"/>
          <w:sz w:val="24"/>
        </w:rPr>
        <w:t xml:space="preserve"> 家的供应商参加谈判；</w:t>
      </w:r>
    </w:p>
    <w:p>
      <w:pPr>
        <w:pStyle w:val="19"/>
        <w:numPr>
          <w:ilvl w:val="0"/>
          <w:numId w:val="11"/>
        </w:numPr>
        <w:tabs>
          <w:tab w:val="left" w:pos="1319"/>
        </w:tabs>
        <w:spacing w:before="93" w:after="0" w:line="240" w:lineRule="auto"/>
        <w:ind w:left="1318" w:right="0" w:hanging="601"/>
        <w:jc w:val="left"/>
        <w:rPr>
          <w:sz w:val="24"/>
        </w:rPr>
      </w:pPr>
      <w:r>
        <w:rPr>
          <w:sz w:val="24"/>
        </w:rPr>
        <w:t>审查供应商的响应文件并作出评价；</w:t>
      </w:r>
    </w:p>
    <w:p>
      <w:pPr>
        <w:pStyle w:val="19"/>
        <w:numPr>
          <w:ilvl w:val="0"/>
          <w:numId w:val="11"/>
        </w:numPr>
        <w:tabs>
          <w:tab w:val="left" w:pos="1319"/>
        </w:tabs>
        <w:spacing w:before="91" w:after="0" w:line="240" w:lineRule="auto"/>
        <w:ind w:left="1318" w:right="0" w:hanging="601"/>
        <w:jc w:val="left"/>
        <w:rPr>
          <w:sz w:val="24"/>
        </w:rPr>
      </w:pPr>
      <w:r>
        <w:rPr>
          <w:sz w:val="24"/>
        </w:rPr>
        <w:t>要求供应商解释或者澄清其响应文件；</w:t>
      </w:r>
    </w:p>
    <w:p>
      <w:pPr>
        <w:pStyle w:val="19"/>
        <w:numPr>
          <w:ilvl w:val="0"/>
          <w:numId w:val="11"/>
        </w:numPr>
        <w:tabs>
          <w:tab w:val="left" w:pos="1319"/>
        </w:tabs>
        <w:spacing w:before="94" w:after="0" w:line="240" w:lineRule="auto"/>
        <w:ind w:left="1318" w:right="0" w:hanging="601"/>
        <w:jc w:val="left"/>
        <w:rPr>
          <w:sz w:val="24"/>
        </w:rPr>
      </w:pPr>
      <w:r>
        <w:rPr>
          <w:sz w:val="24"/>
        </w:rPr>
        <w:t>编写评审报告；</w:t>
      </w:r>
    </w:p>
    <w:p>
      <w:pPr>
        <w:pStyle w:val="19"/>
        <w:numPr>
          <w:ilvl w:val="0"/>
          <w:numId w:val="11"/>
        </w:numPr>
        <w:tabs>
          <w:tab w:val="left" w:pos="1319"/>
        </w:tabs>
        <w:spacing w:before="93" w:after="0" w:line="240" w:lineRule="auto"/>
        <w:ind w:left="1318" w:right="0" w:hanging="601"/>
        <w:jc w:val="left"/>
        <w:rPr>
          <w:sz w:val="24"/>
        </w:rPr>
      </w:pPr>
      <w:r>
        <w:rPr>
          <w:sz w:val="24"/>
        </w:rPr>
        <w:t>告知采购人、采购代理机构在评审过程中发现的供应商的违法违规行为。</w:t>
      </w:r>
    </w:p>
    <w:p>
      <w:pPr>
        <w:pStyle w:val="19"/>
        <w:numPr>
          <w:ilvl w:val="1"/>
          <w:numId w:val="9"/>
        </w:numPr>
        <w:tabs>
          <w:tab w:val="left" w:pos="1258"/>
        </w:tabs>
        <w:spacing w:before="91" w:after="0" w:line="240" w:lineRule="auto"/>
        <w:ind w:left="1257" w:right="0" w:hanging="540"/>
        <w:jc w:val="left"/>
        <w:rPr>
          <w:sz w:val="24"/>
        </w:rPr>
      </w:pPr>
      <w:r>
        <w:rPr>
          <w:sz w:val="24"/>
        </w:rPr>
        <w:t>竞争性谈判小组成员应当履行下列义务：</w:t>
      </w:r>
    </w:p>
    <w:p>
      <w:pPr>
        <w:pStyle w:val="19"/>
        <w:numPr>
          <w:ilvl w:val="0"/>
          <w:numId w:val="12"/>
        </w:numPr>
        <w:tabs>
          <w:tab w:val="left" w:pos="1319"/>
        </w:tabs>
        <w:spacing w:before="93" w:after="0" w:line="240" w:lineRule="auto"/>
        <w:ind w:left="1318" w:right="0" w:hanging="601"/>
        <w:jc w:val="left"/>
        <w:rPr>
          <w:sz w:val="24"/>
        </w:rPr>
      </w:pPr>
      <w:r>
        <w:rPr>
          <w:sz w:val="24"/>
        </w:rPr>
        <w:t>遵纪守法，客观、公正、廉洁地履行职责；</w:t>
      </w:r>
    </w:p>
    <w:p>
      <w:pPr>
        <w:pStyle w:val="19"/>
        <w:numPr>
          <w:ilvl w:val="0"/>
          <w:numId w:val="12"/>
        </w:numPr>
        <w:tabs>
          <w:tab w:val="left" w:pos="1319"/>
        </w:tabs>
        <w:spacing w:before="93" w:after="0" w:line="240" w:lineRule="auto"/>
        <w:ind w:left="1318" w:right="0" w:hanging="601"/>
        <w:jc w:val="left"/>
        <w:rPr>
          <w:sz w:val="24"/>
        </w:rPr>
      </w:pPr>
      <w:r>
        <w:rPr>
          <w:sz w:val="24"/>
        </w:rPr>
        <w:t>根据采购文件的规定独立进行评审，对个人的评审意见承担法律责任；</w:t>
      </w:r>
    </w:p>
    <w:p>
      <w:pPr>
        <w:pStyle w:val="19"/>
        <w:numPr>
          <w:ilvl w:val="0"/>
          <w:numId w:val="12"/>
        </w:numPr>
        <w:tabs>
          <w:tab w:val="left" w:pos="1319"/>
        </w:tabs>
        <w:spacing w:before="91" w:after="0" w:line="240" w:lineRule="auto"/>
        <w:ind w:left="1318" w:right="0" w:hanging="601"/>
        <w:jc w:val="left"/>
        <w:rPr>
          <w:sz w:val="24"/>
        </w:rPr>
      </w:pPr>
      <w:r>
        <w:rPr>
          <w:sz w:val="24"/>
        </w:rPr>
        <w:t>参与评审报告的起草；</w:t>
      </w:r>
    </w:p>
    <w:p>
      <w:pPr>
        <w:pStyle w:val="19"/>
        <w:numPr>
          <w:ilvl w:val="0"/>
          <w:numId w:val="12"/>
        </w:numPr>
        <w:tabs>
          <w:tab w:val="left" w:pos="1319"/>
        </w:tabs>
        <w:spacing w:before="94" w:after="0" w:line="240" w:lineRule="auto"/>
        <w:ind w:left="1318" w:right="0" w:hanging="601"/>
        <w:jc w:val="left"/>
        <w:rPr>
          <w:sz w:val="24"/>
        </w:rPr>
      </w:pPr>
      <w:r>
        <w:rPr>
          <w:sz w:val="24"/>
        </w:rPr>
        <w:t>配合采购人、采购代理机构答复供应商提出的质疑；</w:t>
      </w:r>
    </w:p>
    <w:p>
      <w:pPr>
        <w:pStyle w:val="19"/>
        <w:numPr>
          <w:ilvl w:val="0"/>
          <w:numId w:val="12"/>
        </w:numPr>
        <w:tabs>
          <w:tab w:val="left" w:pos="1319"/>
        </w:tabs>
        <w:spacing w:before="93" w:after="0" w:line="240" w:lineRule="auto"/>
        <w:ind w:left="1318" w:right="0" w:hanging="601"/>
        <w:jc w:val="left"/>
        <w:rPr>
          <w:sz w:val="24"/>
        </w:rPr>
      </w:pPr>
      <w:r>
        <w:rPr>
          <w:sz w:val="24"/>
        </w:rPr>
        <w:t>配合财政部门的投诉处理和监督检查工作。</w:t>
      </w:r>
    </w:p>
    <w:p>
      <w:pPr>
        <w:pStyle w:val="7"/>
        <w:numPr>
          <w:ilvl w:val="0"/>
          <w:numId w:val="9"/>
        </w:numPr>
        <w:tabs>
          <w:tab w:val="left" w:pos="1081"/>
        </w:tabs>
        <w:spacing w:before="91" w:after="0" w:line="240" w:lineRule="auto"/>
        <w:ind w:left="1081" w:right="0" w:hanging="364"/>
        <w:jc w:val="left"/>
      </w:pPr>
      <w:r>
        <w:t>首次响应文件的开启</w:t>
      </w:r>
    </w:p>
    <w:p>
      <w:pPr>
        <w:pStyle w:val="19"/>
        <w:numPr>
          <w:ilvl w:val="1"/>
          <w:numId w:val="9"/>
        </w:numPr>
        <w:tabs>
          <w:tab w:val="left" w:pos="1258"/>
        </w:tabs>
        <w:spacing w:before="93" w:after="0" w:line="312" w:lineRule="auto"/>
        <w:ind w:left="237" w:right="433" w:firstLine="480"/>
        <w:jc w:val="left"/>
        <w:rPr>
          <w:sz w:val="24"/>
        </w:rPr>
      </w:pPr>
      <w:r>
        <w:rPr>
          <w:spacing w:val="-6"/>
          <w:sz w:val="24"/>
        </w:rPr>
        <w:t>首次响应文件由谈判小组或者采购代理机构在“供应商须知前附表”规定的时间开</w:t>
      </w:r>
      <w:r>
        <w:rPr>
          <w:sz w:val="24"/>
        </w:rPr>
        <w:t>启。</w:t>
      </w:r>
    </w:p>
    <w:p>
      <w:pPr>
        <w:pStyle w:val="19"/>
        <w:numPr>
          <w:ilvl w:val="1"/>
          <w:numId w:val="9"/>
        </w:numPr>
        <w:tabs>
          <w:tab w:val="left" w:pos="1318"/>
        </w:tabs>
        <w:spacing w:before="0" w:after="0" w:line="307" w:lineRule="exact"/>
        <w:ind w:left="1317" w:right="0" w:hanging="600"/>
        <w:jc w:val="left"/>
        <w:rPr>
          <w:sz w:val="24"/>
        </w:rPr>
      </w:pPr>
      <w:r>
        <w:rPr>
          <w:sz w:val="24"/>
        </w:rPr>
        <w:t>响应文件解密</w:t>
      </w:r>
    </w:p>
    <w:p>
      <w:pPr>
        <w:spacing w:before="93" w:line="312" w:lineRule="auto"/>
        <w:ind w:left="237" w:right="396" w:firstLine="480"/>
        <w:jc w:val="both"/>
        <w:rPr>
          <w:sz w:val="24"/>
        </w:rPr>
      </w:pPr>
      <w:r>
        <w:rPr>
          <w:spacing w:val="-5"/>
          <w:sz w:val="24"/>
        </w:rPr>
        <w:t>采购代理机构将在“供应商须知前附表”规定的时间通过电子交易平台组织响应文件开</w:t>
      </w:r>
      <w:r>
        <w:rPr>
          <w:spacing w:val="-7"/>
          <w:sz w:val="24"/>
        </w:rPr>
        <w:t>启，采购代理机构依托电子交易平台发起开始解密指令，供应商的法定代表人或其委托代理人</w:t>
      </w:r>
      <w:r>
        <w:rPr>
          <w:b/>
          <w:spacing w:val="-7"/>
          <w:sz w:val="24"/>
        </w:rPr>
        <w:t xml:space="preserve">须使用加密时所用的 </w:t>
      </w:r>
      <w:r>
        <w:rPr>
          <w:b/>
          <w:sz w:val="24"/>
        </w:rPr>
        <w:t>CA</w:t>
      </w:r>
      <w:r>
        <w:rPr>
          <w:b/>
          <w:spacing w:val="-7"/>
          <w:sz w:val="24"/>
        </w:rPr>
        <w:t xml:space="preserve"> 锁按平台提示和采购文件的规定登录到“政采云”平台电子开标</w:t>
      </w:r>
      <w:r>
        <w:rPr>
          <w:b/>
          <w:spacing w:val="-6"/>
          <w:sz w:val="24"/>
        </w:rPr>
        <w:t xml:space="preserve">大厅签到并在发起解密指令之时起 </w:t>
      </w:r>
      <w:r>
        <w:rPr>
          <w:b/>
          <w:sz w:val="24"/>
        </w:rPr>
        <w:t>30</w:t>
      </w:r>
      <w:r>
        <w:rPr>
          <w:b/>
          <w:spacing w:val="-6"/>
          <w:sz w:val="24"/>
        </w:rPr>
        <w:t xml:space="preserve"> 分钟内完成对电子响应文件在线解密。</w:t>
      </w:r>
      <w:r>
        <w:rPr>
          <w:sz w:val="24"/>
        </w:rPr>
        <w:t>发起解密指令</w:t>
      </w:r>
    </w:p>
    <w:p>
      <w:pPr>
        <w:pStyle w:val="9"/>
        <w:spacing w:before="2" w:line="312" w:lineRule="auto"/>
        <w:ind w:left="237" w:right="421"/>
        <w:jc w:val="both"/>
      </w:pPr>
      <w:r>
        <w:rPr>
          <w:spacing w:val="-15"/>
        </w:rPr>
        <w:t xml:space="preserve">之时起 </w:t>
      </w:r>
      <w:r>
        <w:t>5</w:t>
      </w:r>
      <w:r>
        <w:rPr>
          <w:spacing w:val="-11"/>
        </w:rPr>
        <w:t xml:space="preserve"> 分钟内供应商还未进行解密的，代理机构须通知供应商，供应商未预留联系方式或预留联系方式无效，导致代理机构无法联系到供应商进行解密的，</w:t>
      </w:r>
      <w:r>
        <w:rPr>
          <w:b/>
        </w:rPr>
        <w:t>视为响应文件无效</w:t>
      </w:r>
      <w:r>
        <w:rPr>
          <w:spacing w:val="-27"/>
        </w:rPr>
        <w:t>。</w:t>
      </w:r>
      <w:r>
        <w:t>（</w:t>
      </w:r>
      <w:r>
        <w:rPr>
          <w:spacing w:val="-13"/>
        </w:rPr>
        <w:t>解</w:t>
      </w:r>
      <w:r>
        <w:rPr>
          <w:spacing w:val="-5"/>
        </w:rPr>
        <w:t xml:space="preserve">密异常情况处理：详见本章 </w:t>
      </w:r>
      <w:r>
        <w:t>28</w:t>
      </w:r>
      <w:r>
        <w:rPr>
          <w:spacing w:val="-8"/>
        </w:rPr>
        <w:t xml:space="preserve"> 电子交易活动的中止。</w:t>
      </w:r>
      <w:r>
        <w:t>）</w:t>
      </w:r>
    </w:p>
    <w:p>
      <w:pPr>
        <w:pStyle w:val="9"/>
        <w:spacing w:before="1" w:line="312" w:lineRule="auto"/>
        <w:ind w:left="237" w:right="429" w:firstLine="480"/>
        <w:jc w:val="both"/>
      </w:pPr>
      <w:r>
        <w:rPr>
          <w:spacing w:val="-5"/>
        </w:rPr>
        <w:t>如供应商成功解密响应文件，但未在“政采云”电子开标大厅参加谈判的，视同认可谈</w:t>
      </w:r>
      <w:r>
        <w:rPr>
          <w:spacing w:val="-2"/>
        </w:rPr>
        <w:t xml:space="preserve">判过程和结果，由此产生的后果由供应商自行负责。 参与谈判的供应商不足 </w:t>
      </w:r>
      <w:r>
        <w:t>3</w:t>
      </w:r>
      <w:r>
        <w:rPr>
          <w:spacing w:val="-9"/>
        </w:rPr>
        <w:t xml:space="preserve"> 家的，不得谈判。</w:t>
      </w:r>
    </w:p>
    <w:p>
      <w:pPr>
        <w:pStyle w:val="7"/>
        <w:numPr>
          <w:ilvl w:val="0"/>
          <w:numId w:val="9"/>
        </w:numPr>
        <w:tabs>
          <w:tab w:val="left" w:pos="1081"/>
        </w:tabs>
        <w:spacing w:before="1" w:after="0" w:line="240" w:lineRule="auto"/>
        <w:ind w:left="1081" w:right="0" w:hanging="364"/>
        <w:jc w:val="left"/>
      </w:pPr>
      <w:r>
        <w:rPr>
          <w:w w:val="95"/>
        </w:rPr>
        <w:t>评审原则及方法</w:t>
      </w:r>
    </w:p>
    <w:p>
      <w:pPr>
        <w:pStyle w:val="19"/>
        <w:numPr>
          <w:ilvl w:val="1"/>
          <w:numId w:val="9"/>
        </w:numPr>
        <w:tabs>
          <w:tab w:val="left" w:pos="1318"/>
        </w:tabs>
        <w:spacing w:before="91" w:after="0" w:line="240" w:lineRule="auto"/>
        <w:ind w:left="1317" w:right="0" w:hanging="600"/>
        <w:jc w:val="left"/>
        <w:rPr>
          <w:sz w:val="24"/>
        </w:rPr>
      </w:pPr>
      <w:r>
        <w:rPr>
          <w:sz w:val="24"/>
        </w:rPr>
        <w:t>评审原则：</w:t>
      </w:r>
    </w:p>
    <w:p>
      <w:pPr>
        <w:pStyle w:val="9"/>
        <w:spacing w:before="93"/>
        <w:ind w:left="717"/>
      </w:pPr>
      <w:r>
        <w:t>评审活动遵循公平、公正、科学和择优的原则。</w:t>
      </w:r>
    </w:p>
    <w:p>
      <w:pPr>
        <w:pStyle w:val="19"/>
        <w:numPr>
          <w:ilvl w:val="1"/>
          <w:numId w:val="9"/>
        </w:numPr>
        <w:tabs>
          <w:tab w:val="left" w:pos="1318"/>
        </w:tabs>
        <w:spacing w:before="93" w:after="0" w:line="240" w:lineRule="auto"/>
        <w:ind w:left="1317" w:right="0" w:hanging="600"/>
        <w:jc w:val="left"/>
        <w:rPr>
          <w:sz w:val="24"/>
        </w:rPr>
      </w:pPr>
      <w:r>
        <w:rPr>
          <w:sz w:val="24"/>
        </w:rPr>
        <w:t>评审方法：</w:t>
      </w:r>
    </w:p>
    <w:p>
      <w:pPr>
        <w:pStyle w:val="9"/>
        <w:spacing w:before="91"/>
        <w:ind w:left="717"/>
      </w:pPr>
      <w:r>
        <w:t>谈判小组按照供应商须知前附表和第四章“评审方法及评审标准”规定的方法、评审因</w:t>
      </w:r>
    </w:p>
    <w:p>
      <w:pPr>
        <w:spacing w:after="0"/>
        <w:sectPr>
          <w:pgSz w:w="11910" w:h="16840"/>
          <w:pgMar w:top="900" w:right="841" w:bottom="1140" w:left="840" w:header="650" w:footer="950" w:gutter="0"/>
          <w:cols w:space="720" w:num="1"/>
        </w:sectPr>
      </w:pPr>
    </w:p>
    <w:p>
      <w:pPr>
        <w:pStyle w:val="9"/>
        <w:spacing w:before="11"/>
        <w:rPr>
          <w:sz w:val="16"/>
        </w:rPr>
      </w:pPr>
    </w:p>
    <w:p>
      <w:pPr>
        <w:pStyle w:val="9"/>
        <w:spacing w:before="67" w:line="312" w:lineRule="auto"/>
        <w:ind w:left="237" w:right="313"/>
      </w:pPr>
      <w:r>
        <w:rPr>
          <w:spacing w:val="-4"/>
        </w:rPr>
        <w:t>素和标准对响应文件进行评审。在评审中，不得改变第四章“评审方法及评审标准”规定的</w:t>
      </w:r>
      <w:r>
        <w:rPr>
          <w:spacing w:val="-15"/>
        </w:rPr>
        <w:t xml:space="preserve">方法、评审因素和标准；第四章“评审方法及评审标准”没有规定的方法、评审因素和标准， </w:t>
      </w:r>
      <w:r>
        <w:t>不作为评审依据。</w:t>
      </w:r>
    </w:p>
    <w:p>
      <w:pPr>
        <w:pStyle w:val="7"/>
        <w:numPr>
          <w:ilvl w:val="0"/>
          <w:numId w:val="9"/>
        </w:numPr>
        <w:tabs>
          <w:tab w:val="left" w:pos="1200"/>
        </w:tabs>
        <w:spacing w:before="1" w:after="0" w:line="240" w:lineRule="auto"/>
        <w:ind w:left="1200" w:right="0" w:hanging="483"/>
        <w:jc w:val="left"/>
      </w:pPr>
      <w:r>
        <w:t>评审程序</w:t>
      </w:r>
    </w:p>
    <w:p>
      <w:pPr>
        <w:pStyle w:val="19"/>
        <w:numPr>
          <w:ilvl w:val="1"/>
          <w:numId w:val="9"/>
        </w:numPr>
        <w:tabs>
          <w:tab w:val="left" w:pos="1258"/>
        </w:tabs>
        <w:spacing w:before="91" w:after="0" w:line="240" w:lineRule="auto"/>
        <w:ind w:left="1257" w:right="0" w:hanging="540"/>
        <w:jc w:val="left"/>
        <w:rPr>
          <w:sz w:val="24"/>
        </w:rPr>
      </w:pPr>
      <w:r>
        <w:rPr>
          <w:sz w:val="24"/>
        </w:rPr>
        <w:t>谈判小组确认竞争性谈判文件。</w:t>
      </w:r>
    </w:p>
    <w:p>
      <w:pPr>
        <w:pStyle w:val="19"/>
        <w:numPr>
          <w:ilvl w:val="1"/>
          <w:numId w:val="9"/>
        </w:numPr>
        <w:tabs>
          <w:tab w:val="left" w:pos="1258"/>
        </w:tabs>
        <w:spacing w:before="93" w:after="0" w:line="240" w:lineRule="auto"/>
        <w:ind w:left="1257" w:right="0" w:hanging="540"/>
        <w:jc w:val="left"/>
        <w:rPr>
          <w:sz w:val="24"/>
        </w:rPr>
      </w:pPr>
      <w:r>
        <w:rPr>
          <w:sz w:val="24"/>
        </w:rPr>
        <w:t>资格审查和符合性审查</w:t>
      </w:r>
    </w:p>
    <w:p>
      <w:pPr>
        <w:pStyle w:val="9"/>
        <w:spacing w:before="93" w:line="312" w:lineRule="auto"/>
        <w:ind w:left="237" w:right="433" w:firstLine="480"/>
      </w:pPr>
      <w:r>
        <w:rPr>
          <w:spacing w:val="-4"/>
        </w:rPr>
        <w:t xml:space="preserve">谈判小组对供应商资格条件及响应文件进行评审，并从符合竞争性谈判文件规定的相应资格条件的供应商名单中确定不少于 </w:t>
      </w:r>
      <w:r>
        <w:t>3</w:t>
      </w:r>
      <w:r>
        <w:rPr>
          <w:spacing w:val="-12"/>
        </w:rPr>
        <w:t xml:space="preserve"> 家的供应商参加谈判除《政府采购非招标采购方式管</w:t>
      </w:r>
    </w:p>
    <w:p>
      <w:pPr>
        <w:pStyle w:val="9"/>
        <w:spacing w:line="312" w:lineRule="auto"/>
        <w:ind w:left="237" w:right="433"/>
      </w:pPr>
      <w:r>
        <w:t>理办法》（</w:t>
      </w:r>
      <w:r>
        <w:rPr>
          <w:spacing w:val="-15"/>
        </w:rPr>
        <w:t xml:space="preserve">财政部 </w:t>
      </w:r>
      <w:r>
        <w:t>74</w:t>
      </w:r>
      <w:r>
        <w:rPr>
          <w:spacing w:val="-20"/>
        </w:rPr>
        <w:t xml:space="preserve"> 号令</w:t>
      </w:r>
      <w:r>
        <w:t>）第二十七条第二款规定的“公开招标的货物、服务采购项目， 招标过程中提交响应文件或者经评审实质性响应采购文件要求的供应商只有两家时，采购</w:t>
      </w:r>
      <w:r>
        <w:rPr>
          <w:spacing w:val="-8"/>
        </w:rPr>
        <w:t>人、采购代理机构按照本办法第四条经本级财政部门批准后可以与该两家供应商进行竞争性</w:t>
      </w:r>
      <w:r>
        <w:t>谈判采购”情形除外，供应商最低数量可以为两家。</w:t>
      </w:r>
    </w:p>
    <w:p>
      <w:pPr>
        <w:pStyle w:val="9"/>
        <w:spacing w:before="2" w:line="312" w:lineRule="auto"/>
        <w:ind w:left="237" w:right="372" w:firstLine="480"/>
      </w:pPr>
      <w:r>
        <w:t>资格条件不符合的供应商或未实质性响应谈判文件的响应文件按无效竞标处理，谈判小组告知有关供应商。</w:t>
      </w:r>
    </w:p>
    <w:p>
      <w:pPr>
        <w:pStyle w:val="19"/>
        <w:numPr>
          <w:ilvl w:val="2"/>
          <w:numId w:val="9"/>
        </w:numPr>
        <w:tabs>
          <w:tab w:val="left" w:pos="1498"/>
        </w:tabs>
        <w:spacing w:before="0" w:after="0" w:line="307" w:lineRule="exact"/>
        <w:ind w:left="1497" w:right="0" w:hanging="780"/>
        <w:jc w:val="left"/>
        <w:rPr>
          <w:sz w:val="24"/>
        </w:rPr>
      </w:pPr>
      <w:r>
        <w:rPr>
          <w:sz w:val="24"/>
        </w:rPr>
        <w:t>资格审查</w:t>
      </w:r>
    </w:p>
    <w:p>
      <w:pPr>
        <w:pStyle w:val="9"/>
        <w:spacing w:before="93"/>
        <w:ind w:left="717"/>
      </w:pPr>
      <w:r>
        <w:t>供应商有下列情形之一的，资格审查不通过：</w:t>
      </w:r>
    </w:p>
    <w:p>
      <w:pPr>
        <w:pStyle w:val="19"/>
        <w:numPr>
          <w:ilvl w:val="0"/>
          <w:numId w:val="13"/>
        </w:numPr>
        <w:tabs>
          <w:tab w:val="left" w:pos="1319"/>
        </w:tabs>
        <w:spacing w:before="91" w:after="0" w:line="240" w:lineRule="auto"/>
        <w:ind w:left="1318" w:right="0" w:hanging="601"/>
        <w:jc w:val="left"/>
        <w:rPr>
          <w:sz w:val="24"/>
        </w:rPr>
      </w:pPr>
      <w:r>
        <w:rPr>
          <w:sz w:val="24"/>
        </w:rPr>
        <w:t>不符合《中华人民共和国政府采购法》第二十二条规定条件的。</w:t>
      </w:r>
    </w:p>
    <w:p>
      <w:pPr>
        <w:pStyle w:val="19"/>
        <w:numPr>
          <w:ilvl w:val="0"/>
          <w:numId w:val="13"/>
        </w:numPr>
        <w:tabs>
          <w:tab w:val="left" w:pos="1319"/>
        </w:tabs>
        <w:spacing w:before="93" w:after="0" w:line="240" w:lineRule="auto"/>
        <w:ind w:left="1318" w:right="0" w:hanging="601"/>
        <w:jc w:val="left"/>
        <w:rPr>
          <w:sz w:val="24"/>
        </w:rPr>
      </w:pPr>
      <w:r>
        <w:rPr>
          <w:sz w:val="24"/>
        </w:rPr>
        <w:t>未按本项目采购公告规定方式获得竞争性谈判文件的。</w:t>
      </w:r>
    </w:p>
    <w:p>
      <w:pPr>
        <w:pStyle w:val="19"/>
        <w:numPr>
          <w:ilvl w:val="0"/>
          <w:numId w:val="13"/>
        </w:numPr>
        <w:tabs>
          <w:tab w:val="left" w:pos="1319"/>
        </w:tabs>
        <w:spacing w:before="93" w:after="0" w:line="312" w:lineRule="auto"/>
        <w:ind w:left="237" w:right="506" w:firstLine="480"/>
        <w:jc w:val="left"/>
        <w:rPr>
          <w:sz w:val="24"/>
        </w:rPr>
      </w:pPr>
      <w:r>
        <w:rPr>
          <w:spacing w:val="-1"/>
          <w:sz w:val="24"/>
        </w:rPr>
        <w:t>参加同一合同项下的政府采购活动的不同供应商，单位负责人为同一人或者存在</w:t>
      </w:r>
      <w:r>
        <w:rPr>
          <w:sz w:val="24"/>
        </w:rPr>
        <w:t>直接控股、管理关系的。</w:t>
      </w:r>
    </w:p>
    <w:p>
      <w:pPr>
        <w:pStyle w:val="19"/>
        <w:numPr>
          <w:ilvl w:val="0"/>
          <w:numId w:val="13"/>
        </w:numPr>
        <w:tabs>
          <w:tab w:val="left" w:pos="1319"/>
        </w:tabs>
        <w:spacing w:before="0" w:after="0" w:line="307" w:lineRule="exact"/>
        <w:ind w:left="1318" w:right="0" w:hanging="601"/>
        <w:jc w:val="left"/>
        <w:rPr>
          <w:sz w:val="24"/>
        </w:rPr>
      </w:pPr>
      <w:r>
        <w:rPr>
          <w:sz w:val="24"/>
        </w:rPr>
        <w:t>为本次采购项目提供整体勘察、规范编制或者项目管理、监理、检测等服务的。</w:t>
      </w:r>
    </w:p>
    <w:p>
      <w:pPr>
        <w:pStyle w:val="19"/>
        <w:numPr>
          <w:ilvl w:val="0"/>
          <w:numId w:val="13"/>
        </w:numPr>
        <w:tabs>
          <w:tab w:val="left" w:pos="1319"/>
        </w:tabs>
        <w:spacing w:before="94" w:after="0" w:line="240" w:lineRule="auto"/>
        <w:ind w:left="1318" w:right="0" w:hanging="601"/>
        <w:jc w:val="left"/>
        <w:rPr>
          <w:sz w:val="24"/>
        </w:rPr>
      </w:pPr>
      <w:r>
        <w:rPr>
          <w:sz w:val="24"/>
        </w:rPr>
        <w:t>在“信用中国”网站(www.creditchina.gov.cn)、中国政府采购网</w:t>
      </w:r>
    </w:p>
    <w:p>
      <w:pPr>
        <w:pStyle w:val="9"/>
        <w:spacing w:before="91" w:line="312" w:lineRule="auto"/>
        <w:ind w:left="237" w:right="506"/>
      </w:pPr>
      <w:r>
        <w:fldChar w:fldCharType="begin"/>
      </w:r>
      <w:r>
        <w:instrText xml:space="preserve"> HYPERLINK "http://www.ccgp.gov.cn/" \h </w:instrText>
      </w:r>
      <w:r>
        <w:fldChar w:fldCharType="separate"/>
      </w:r>
      <w:r>
        <w:t>（www.ccgp.gov.cn</w:t>
      </w:r>
      <w:r>
        <w:fldChar w:fldCharType="end"/>
      </w:r>
      <w:r>
        <w:t>）等渠道被列入失信被执行人、重大税收违法案件当事人名单、政府采购严重违法失信行为记录名单的。</w:t>
      </w:r>
    </w:p>
    <w:p>
      <w:pPr>
        <w:pStyle w:val="19"/>
        <w:numPr>
          <w:ilvl w:val="0"/>
          <w:numId w:val="13"/>
        </w:numPr>
        <w:tabs>
          <w:tab w:val="left" w:pos="1319"/>
        </w:tabs>
        <w:spacing w:before="2" w:after="0" w:line="240" w:lineRule="auto"/>
        <w:ind w:left="1318" w:right="0" w:hanging="601"/>
        <w:jc w:val="left"/>
        <w:rPr>
          <w:sz w:val="24"/>
        </w:rPr>
      </w:pPr>
      <w:r>
        <w:rPr>
          <w:sz w:val="24"/>
        </w:rPr>
        <w:t>不按照采购文件要求提供合格的资格证明材料的。</w:t>
      </w:r>
    </w:p>
    <w:p>
      <w:pPr>
        <w:pStyle w:val="19"/>
        <w:numPr>
          <w:ilvl w:val="0"/>
          <w:numId w:val="13"/>
        </w:numPr>
        <w:tabs>
          <w:tab w:val="left" w:pos="1319"/>
        </w:tabs>
        <w:spacing w:before="91" w:after="0" w:line="240" w:lineRule="auto"/>
        <w:ind w:left="1318" w:right="0" w:hanging="601"/>
        <w:jc w:val="left"/>
        <w:rPr>
          <w:sz w:val="24"/>
        </w:rPr>
      </w:pPr>
      <w:r>
        <w:rPr>
          <w:sz w:val="24"/>
        </w:rPr>
        <w:t>违反国家法律法规规定的其他资格内容的。</w:t>
      </w:r>
    </w:p>
    <w:p>
      <w:pPr>
        <w:pStyle w:val="19"/>
        <w:numPr>
          <w:ilvl w:val="2"/>
          <w:numId w:val="9"/>
        </w:numPr>
        <w:tabs>
          <w:tab w:val="left" w:pos="1498"/>
        </w:tabs>
        <w:spacing w:before="93" w:after="0" w:line="240" w:lineRule="auto"/>
        <w:ind w:left="1497" w:right="0" w:hanging="780"/>
        <w:jc w:val="left"/>
        <w:rPr>
          <w:sz w:val="24"/>
        </w:rPr>
      </w:pPr>
      <w:r>
        <w:rPr>
          <w:sz w:val="24"/>
        </w:rPr>
        <w:t>符合性审查</w:t>
      </w:r>
    </w:p>
    <w:p>
      <w:pPr>
        <w:pStyle w:val="9"/>
        <w:spacing w:before="93" w:line="312" w:lineRule="auto"/>
        <w:ind w:left="237" w:right="433" w:firstLine="480"/>
        <w:jc w:val="both"/>
      </w:pPr>
      <w:r>
        <w:rPr>
          <w:spacing w:val="-5"/>
        </w:rPr>
        <w:t>依据采购文件的规定，谈判小组对通过资格审查的供应商的响应文件从有效性、完整性</w:t>
      </w:r>
      <w:r>
        <w:rPr>
          <w:spacing w:val="-4"/>
        </w:rPr>
        <w:t>和对采购文件的响应程度等几方面进行审查，以确定是否对采购文件的实质性要求和条件作</w:t>
      </w:r>
      <w:r>
        <w:t>出响应。</w:t>
      </w:r>
    </w:p>
    <w:p>
      <w:pPr>
        <w:pStyle w:val="19"/>
        <w:numPr>
          <w:ilvl w:val="1"/>
          <w:numId w:val="9"/>
        </w:numPr>
        <w:tabs>
          <w:tab w:val="left" w:pos="1258"/>
        </w:tabs>
        <w:spacing w:before="1" w:after="0" w:line="240" w:lineRule="auto"/>
        <w:ind w:left="1257" w:right="0" w:hanging="540"/>
        <w:jc w:val="left"/>
        <w:rPr>
          <w:sz w:val="24"/>
        </w:rPr>
      </w:pPr>
      <w:r>
        <w:rPr>
          <w:sz w:val="24"/>
        </w:rPr>
        <w:t>澄清有关问题</w:t>
      </w:r>
    </w:p>
    <w:p>
      <w:pPr>
        <w:pStyle w:val="9"/>
        <w:spacing w:before="91" w:line="312" w:lineRule="auto"/>
        <w:ind w:left="237" w:right="386" w:firstLine="480"/>
        <w:jc w:val="both"/>
        <w:rPr>
          <w:rFonts w:hint="eastAsia" w:eastAsia="宋体"/>
          <w:lang w:eastAsia="zh-CN"/>
        </w:rPr>
        <w:sectPr>
          <w:pgSz w:w="11910" w:h="16840"/>
          <w:pgMar w:top="900" w:right="841" w:bottom="1140" w:left="840" w:header="650" w:footer="950" w:gutter="0"/>
          <w:cols w:space="720" w:num="1"/>
        </w:sectPr>
      </w:pPr>
      <w:r>
        <w:t>对响应文件中含义不明确、同类问题表述不一致或者有明显文字和计算错误的内容，谈判小组应当以电子澄清函形式要求供应商作出必要的澄清、说明或者纠正。供应商的澄清、说明或者纠正应当以电子回函形式形式，并加盖电子公章，且不得超出响应文件的范围或者改变响应文件的实质性内容。该澄清、说明或者纠正是响应文件的组成部分</w:t>
      </w:r>
      <w:r>
        <w:rPr>
          <w:rFonts w:hint="eastAsia"/>
          <w:lang w:eastAsia="zh-CN"/>
        </w:rPr>
        <w:t>。</w:t>
      </w:r>
    </w:p>
    <w:p>
      <w:pPr>
        <w:pStyle w:val="9"/>
        <w:spacing w:before="11"/>
        <w:rPr>
          <w:sz w:val="16"/>
        </w:rPr>
      </w:pPr>
    </w:p>
    <w:p>
      <w:pPr>
        <w:pStyle w:val="19"/>
        <w:numPr>
          <w:ilvl w:val="1"/>
          <w:numId w:val="9"/>
        </w:numPr>
        <w:tabs>
          <w:tab w:val="left" w:pos="1258"/>
        </w:tabs>
        <w:spacing w:before="67" w:after="0" w:line="240" w:lineRule="auto"/>
        <w:ind w:left="1257" w:right="0" w:hanging="540"/>
        <w:jc w:val="left"/>
        <w:rPr>
          <w:sz w:val="24"/>
        </w:rPr>
      </w:pPr>
      <w:r>
        <w:rPr>
          <w:sz w:val="24"/>
        </w:rPr>
        <w:t>谈判</w:t>
      </w:r>
    </w:p>
    <w:p>
      <w:pPr>
        <w:pStyle w:val="9"/>
        <w:spacing w:before="91" w:line="312" w:lineRule="auto"/>
        <w:ind w:left="237" w:right="433" w:firstLine="480"/>
        <w:jc w:val="both"/>
      </w:pPr>
      <w:r>
        <w:t xml:space="preserve">谈判小组按照“供应商须知前附表” 确定的顺序，集中与单一供应商分别进行谈判， </w:t>
      </w:r>
      <w:r>
        <w:rPr>
          <w:spacing w:val="-4"/>
        </w:rPr>
        <w:t>并给予所有参加谈判的供应商平等的谈判机会。符合谈判资格的供应商未在规定时间内参加</w:t>
      </w:r>
      <w:r>
        <w:t>谈判的，视同放弃参加谈判权利，其响应文件作无效处理。</w:t>
      </w:r>
    </w:p>
    <w:p>
      <w:pPr>
        <w:pStyle w:val="9"/>
        <w:spacing w:before="1" w:line="312" w:lineRule="auto"/>
        <w:ind w:left="237" w:right="386" w:firstLine="480"/>
        <w:jc w:val="both"/>
      </w:pPr>
      <w:r>
        <w:t>在谈判过程中，</w:t>
      </w:r>
      <w:r>
        <w:rPr>
          <w:spacing w:val="-1"/>
          <w:u w:val="single"/>
        </w:rPr>
        <w:t>谈判小组可以根据谈判文件和谈判情况实质性变动采购需求中的技术、</w:t>
      </w:r>
      <w:r>
        <w:rPr>
          <w:spacing w:val="-220"/>
          <w:u w:val="single"/>
        </w:rPr>
        <w:t>服</w:t>
      </w:r>
      <w:r>
        <w:rPr>
          <w:spacing w:val="-4"/>
          <w:u w:val="single"/>
        </w:rPr>
        <w:t>务要求以及合同草案条款，但不得变动谈判文件中的其他内容。实质性变动的内容，须经采购人代表确认。</w:t>
      </w:r>
    </w:p>
    <w:p>
      <w:pPr>
        <w:pStyle w:val="9"/>
        <w:spacing w:line="312" w:lineRule="auto"/>
        <w:ind w:left="237" w:right="372" w:firstLine="480"/>
      </w:pPr>
      <w:r>
        <w:t>对谈判文件作出的实质性变动是谈判文件的有效组成部分，由谈判小组及时以电子澄清函形式同时通知所有参加谈判的供应商。</w:t>
      </w:r>
    </w:p>
    <w:p>
      <w:pPr>
        <w:pStyle w:val="9"/>
        <w:spacing w:before="2" w:line="312" w:lineRule="auto"/>
        <w:ind w:left="237" w:right="433" w:firstLine="480"/>
      </w:pPr>
      <w:r>
        <w:t>供应商必须按照谈判文件的变动情况和谈判小组的要求以回函的形式重新提交响应文</w:t>
      </w:r>
      <w:r>
        <w:rPr>
          <w:spacing w:val="-7"/>
        </w:rPr>
        <w:t>件，并加盖电子公章。供应商为自然人的，必须由本人签字并附身份证明。参加谈判的供应</w:t>
      </w:r>
      <w:r>
        <w:t>商未在规定时间内重新提交响应文件的，视同退出谈判。</w:t>
      </w:r>
    </w:p>
    <w:p>
      <w:pPr>
        <w:pStyle w:val="9"/>
        <w:spacing w:before="1" w:line="312" w:lineRule="auto"/>
        <w:ind w:left="237" w:right="433" w:firstLine="480"/>
      </w:pPr>
      <w:r>
        <w:rPr>
          <w:spacing w:val="-7"/>
        </w:rPr>
        <w:t>谈判中，谈判的任何一方不得透露与谈判有关的其他供应商的技术资料、价格和其他信</w:t>
      </w:r>
      <w:r>
        <w:t>息。</w:t>
      </w:r>
    </w:p>
    <w:p>
      <w:pPr>
        <w:pStyle w:val="9"/>
        <w:spacing w:line="312" w:lineRule="auto"/>
        <w:ind w:left="237" w:right="433" w:firstLine="480"/>
        <w:jc w:val="both"/>
      </w:pPr>
      <w:r>
        <w:rPr>
          <w:spacing w:val="-3"/>
        </w:rPr>
        <w:t>谈判小组一致确定响应供应商符合谈判文件要求的，按谈判文件设定的方法和标准确定</w:t>
      </w:r>
      <w:r>
        <w:rPr>
          <w:spacing w:val="-6"/>
        </w:rPr>
        <w:t>成交候选人。第一轮谈判谈判小组未能确定成交候选人的，对谈判文件修正后进行第二轮谈</w:t>
      </w:r>
      <w:r>
        <w:t>判，以此类推。</w:t>
      </w:r>
    </w:p>
    <w:p>
      <w:pPr>
        <w:pStyle w:val="19"/>
        <w:numPr>
          <w:ilvl w:val="1"/>
          <w:numId w:val="9"/>
        </w:numPr>
        <w:tabs>
          <w:tab w:val="left" w:pos="1258"/>
        </w:tabs>
        <w:spacing w:before="1" w:after="0" w:line="240" w:lineRule="auto"/>
        <w:ind w:left="1257" w:right="0" w:hanging="540"/>
        <w:jc w:val="left"/>
        <w:rPr>
          <w:sz w:val="24"/>
        </w:rPr>
      </w:pPr>
      <w:r>
        <w:rPr>
          <w:sz w:val="24"/>
        </w:rPr>
        <w:t>最后报价</w:t>
      </w:r>
    </w:p>
    <w:p>
      <w:pPr>
        <w:pStyle w:val="19"/>
        <w:numPr>
          <w:ilvl w:val="2"/>
          <w:numId w:val="9"/>
        </w:numPr>
        <w:tabs>
          <w:tab w:val="left" w:pos="1558"/>
        </w:tabs>
        <w:spacing w:before="93" w:after="0" w:line="312" w:lineRule="auto"/>
        <w:ind w:left="237" w:right="433" w:firstLine="480"/>
        <w:jc w:val="both"/>
        <w:rPr>
          <w:sz w:val="24"/>
        </w:rPr>
      </w:pPr>
      <w:r>
        <w:rPr>
          <w:sz w:val="24"/>
        </w:rPr>
        <w:t>谈判文件能够详细列明采购标的的技术、服务要求的，谈判结束后，谈判小组</w:t>
      </w:r>
      <w:r>
        <w:rPr>
          <w:spacing w:val="-3"/>
          <w:sz w:val="24"/>
        </w:rPr>
        <w:t>应当要求所有继续参加谈判的供应商在规定时间内密封提交最后报价，提交最后报价的供应</w:t>
      </w:r>
      <w:r>
        <w:rPr>
          <w:spacing w:val="-10"/>
          <w:sz w:val="24"/>
        </w:rPr>
        <w:t xml:space="preserve">商不得少于 </w:t>
      </w:r>
      <w:r>
        <w:rPr>
          <w:sz w:val="24"/>
        </w:rPr>
        <w:t>3</w:t>
      </w:r>
      <w:r>
        <w:rPr>
          <w:spacing w:val="-20"/>
          <w:sz w:val="24"/>
        </w:rPr>
        <w:t xml:space="preserve"> 家。</w:t>
      </w:r>
    </w:p>
    <w:p>
      <w:pPr>
        <w:pStyle w:val="19"/>
        <w:numPr>
          <w:ilvl w:val="2"/>
          <w:numId w:val="9"/>
        </w:numPr>
        <w:tabs>
          <w:tab w:val="left" w:pos="1558"/>
        </w:tabs>
        <w:spacing w:before="1" w:after="0" w:line="312" w:lineRule="auto"/>
        <w:ind w:left="237" w:right="313" w:firstLine="480"/>
        <w:jc w:val="both"/>
        <w:rPr>
          <w:sz w:val="24"/>
        </w:rPr>
      </w:pPr>
      <w:r>
        <w:rPr>
          <w:sz w:val="24"/>
        </w:rPr>
        <w:t>谈判文件不能详细列明采购标的的技术、服务要求，需经谈判由供应商提供最</w:t>
      </w:r>
      <w:r>
        <w:rPr>
          <w:spacing w:val="-8"/>
          <w:sz w:val="24"/>
        </w:rPr>
        <w:t xml:space="preserve">终解决方案的，谈判结束后，谈判小组应当按照少数服从多数的原则投票推荐 </w:t>
      </w:r>
      <w:r>
        <w:rPr>
          <w:sz w:val="24"/>
        </w:rPr>
        <w:t>3</w:t>
      </w:r>
      <w:r>
        <w:rPr>
          <w:spacing w:val="-10"/>
          <w:sz w:val="24"/>
        </w:rPr>
        <w:t xml:space="preserve"> 家以上供应</w:t>
      </w:r>
      <w:r>
        <w:rPr>
          <w:spacing w:val="-16"/>
          <w:sz w:val="24"/>
        </w:rPr>
        <w:t>商的解决方案，并要求其在规定时间内在“政采云”平台远程不见面开标大厅响应最后报价。</w:t>
      </w:r>
    </w:p>
    <w:p>
      <w:pPr>
        <w:pStyle w:val="19"/>
        <w:numPr>
          <w:ilvl w:val="2"/>
          <w:numId w:val="9"/>
        </w:numPr>
        <w:tabs>
          <w:tab w:val="left" w:pos="1558"/>
        </w:tabs>
        <w:spacing w:before="0" w:after="0" w:line="240" w:lineRule="auto"/>
        <w:ind w:left="1557" w:right="0" w:hanging="840"/>
        <w:jc w:val="left"/>
        <w:rPr>
          <w:sz w:val="24"/>
        </w:rPr>
      </w:pPr>
      <w:r>
        <w:rPr>
          <w:sz w:val="24"/>
        </w:rPr>
        <w:t>最后报价是供应商响应文件的有效组成部分。</w:t>
      </w:r>
    </w:p>
    <w:p>
      <w:pPr>
        <w:pStyle w:val="19"/>
        <w:numPr>
          <w:ilvl w:val="2"/>
          <w:numId w:val="9"/>
        </w:numPr>
        <w:tabs>
          <w:tab w:val="left" w:pos="1558"/>
        </w:tabs>
        <w:spacing w:before="91" w:after="0" w:line="312" w:lineRule="auto"/>
        <w:ind w:left="237" w:right="506" w:firstLine="480"/>
        <w:jc w:val="left"/>
        <w:rPr>
          <w:sz w:val="24"/>
        </w:rPr>
      </w:pPr>
      <w:r>
        <w:rPr>
          <w:spacing w:val="-1"/>
          <w:sz w:val="24"/>
        </w:rPr>
        <w:t>已经提交响应文件的供应商，在提交最后报价之前，可以根据谈判情况退出谈</w:t>
      </w:r>
      <w:r>
        <w:rPr>
          <w:sz w:val="24"/>
        </w:rPr>
        <w:t>判。</w:t>
      </w:r>
    </w:p>
    <w:p>
      <w:pPr>
        <w:pStyle w:val="19"/>
        <w:numPr>
          <w:ilvl w:val="2"/>
          <w:numId w:val="9"/>
        </w:numPr>
        <w:tabs>
          <w:tab w:val="left" w:pos="1558"/>
        </w:tabs>
        <w:spacing w:before="2" w:after="0" w:line="240" w:lineRule="auto"/>
        <w:ind w:left="1557" w:right="0" w:hanging="840"/>
        <w:jc w:val="left"/>
        <w:rPr>
          <w:sz w:val="24"/>
        </w:rPr>
      </w:pPr>
      <w:r>
        <w:rPr>
          <w:sz w:val="24"/>
        </w:rPr>
        <w:t>供应商未在规定时间内提交最后报价的，</w:t>
      </w:r>
      <w:r>
        <w:rPr>
          <w:b/>
          <w:sz w:val="24"/>
        </w:rPr>
        <w:t>视同放弃报价权利退出谈判</w:t>
      </w:r>
      <w:r>
        <w:rPr>
          <w:sz w:val="24"/>
        </w:rPr>
        <w:t>。</w:t>
      </w:r>
    </w:p>
    <w:p>
      <w:pPr>
        <w:pStyle w:val="7"/>
        <w:numPr>
          <w:ilvl w:val="1"/>
          <w:numId w:val="9"/>
        </w:numPr>
        <w:tabs>
          <w:tab w:val="left" w:pos="1258"/>
        </w:tabs>
        <w:spacing w:before="91" w:after="0" w:line="312" w:lineRule="auto"/>
        <w:ind w:left="237" w:right="434" w:firstLine="480"/>
        <w:jc w:val="left"/>
      </w:pPr>
      <w:r>
        <w:t>在谈判过程中出现法律法规和谈判文件均没有明确规定的情形时，由谈判小组现</w:t>
      </w:r>
      <w:r>
        <w:rPr>
          <w:spacing w:val="-9"/>
        </w:rPr>
        <w:t>场协商解决，协商不一致的，由全体谈判小组投票表决，以得票率二分之一以上专家的意见</w:t>
      </w:r>
      <w:r>
        <w:t>为准。</w:t>
      </w:r>
    </w:p>
    <w:p>
      <w:pPr>
        <w:pStyle w:val="7"/>
        <w:numPr>
          <w:ilvl w:val="0"/>
          <w:numId w:val="9"/>
        </w:numPr>
        <w:tabs>
          <w:tab w:val="left" w:pos="1200"/>
        </w:tabs>
        <w:spacing w:before="1" w:after="0" w:line="240" w:lineRule="auto"/>
        <w:ind w:left="1200" w:right="0" w:hanging="483"/>
        <w:jc w:val="left"/>
      </w:pPr>
      <w:r>
        <w:t>错误修正</w:t>
      </w:r>
    </w:p>
    <w:p>
      <w:pPr>
        <w:pStyle w:val="19"/>
        <w:numPr>
          <w:ilvl w:val="1"/>
          <w:numId w:val="9"/>
        </w:numPr>
        <w:tabs>
          <w:tab w:val="left" w:pos="1258"/>
        </w:tabs>
        <w:spacing w:before="93" w:after="0" w:line="240" w:lineRule="auto"/>
        <w:ind w:left="1257" w:right="0" w:hanging="540"/>
        <w:jc w:val="left"/>
        <w:rPr>
          <w:sz w:val="24"/>
        </w:rPr>
      </w:pPr>
      <w:r>
        <w:rPr>
          <w:sz w:val="24"/>
        </w:rPr>
        <w:t>响应文件如果出现计算或表达上的错误，修正错误的原则如下：</w:t>
      </w:r>
    </w:p>
    <w:p>
      <w:pPr>
        <w:pStyle w:val="19"/>
        <w:numPr>
          <w:ilvl w:val="0"/>
          <w:numId w:val="14"/>
        </w:numPr>
        <w:tabs>
          <w:tab w:val="left" w:pos="1319"/>
        </w:tabs>
        <w:spacing w:before="94" w:after="0" w:line="240" w:lineRule="auto"/>
        <w:ind w:left="1318" w:right="0" w:hanging="601"/>
        <w:jc w:val="left"/>
        <w:rPr>
          <w:sz w:val="24"/>
        </w:rPr>
      </w:pPr>
      <w:r>
        <w:rPr>
          <w:sz w:val="24"/>
        </w:rPr>
        <w:t>响应文件的大写金额和小写金额不一致的，以大写金额为准；</w:t>
      </w:r>
    </w:p>
    <w:p>
      <w:pPr>
        <w:pStyle w:val="19"/>
        <w:numPr>
          <w:ilvl w:val="0"/>
          <w:numId w:val="14"/>
        </w:numPr>
        <w:tabs>
          <w:tab w:val="left" w:pos="1319"/>
        </w:tabs>
        <w:spacing w:before="91" w:after="0" w:line="240" w:lineRule="auto"/>
        <w:ind w:left="1318" w:right="0" w:hanging="601"/>
        <w:jc w:val="left"/>
        <w:rPr>
          <w:sz w:val="24"/>
        </w:rPr>
      </w:pPr>
      <w:r>
        <w:rPr>
          <w:sz w:val="24"/>
        </w:rPr>
        <w:t>总价金额与按单价汇总金额不一致的，以单价金额计算结果为准；</w:t>
      </w:r>
    </w:p>
    <w:p>
      <w:pPr>
        <w:spacing w:after="0" w:line="240" w:lineRule="auto"/>
        <w:jc w:val="left"/>
        <w:rPr>
          <w:sz w:val="24"/>
        </w:rPr>
        <w:sectPr>
          <w:pgSz w:w="11910" w:h="16840"/>
          <w:pgMar w:top="900" w:right="841" w:bottom="1140" w:left="840" w:header="650" w:footer="950" w:gutter="0"/>
          <w:cols w:space="720" w:num="1"/>
        </w:sectPr>
      </w:pPr>
    </w:p>
    <w:p>
      <w:pPr>
        <w:pStyle w:val="9"/>
        <w:spacing w:before="11"/>
        <w:rPr>
          <w:sz w:val="16"/>
        </w:rPr>
      </w:pPr>
    </w:p>
    <w:p>
      <w:pPr>
        <w:pStyle w:val="19"/>
        <w:numPr>
          <w:ilvl w:val="0"/>
          <w:numId w:val="14"/>
        </w:numPr>
        <w:tabs>
          <w:tab w:val="left" w:pos="1319"/>
        </w:tabs>
        <w:spacing w:before="67" w:after="0" w:line="240" w:lineRule="auto"/>
        <w:ind w:left="1318" w:right="0" w:hanging="601"/>
        <w:jc w:val="left"/>
        <w:rPr>
          <w:sz w:val="24"/>
        </w:rPr>
      </w:pPr>
      <w:r>
        <w:rPr>
          <w:sz w:val="24"/>
        </w:rPr>
        <w:t>单价金额小数点有明显错位的，应以总价为准，并修正单价；</w:t>
      </w:r>
    </w:p>
    <w:p>
      <w:pPr>
        <w:pStyle w:val="19"/>
        <w:numPr>
          <w:ilvl w:val="0"/>
          <w:numId w:val="14"/>
        </w:numPr>
        <w:tabs>
          <w:tab w:val="left" w:pos="1319"/>
        </w:tabs>
        <w:spacing w:before="91" w:after="0" w:line="240" w:lineRule="auto"/>
        <w:ind w:left="1318" w:right="0" w:hanging="601"/>
        <w:jc w:val="left"/>
        <w:rPr>
          <w:sz w:val="24"/>
        </w:rPr>
      </w:pPr>
      <w:r>
        <w:rPr>
          <w:sz w:val="24"/>
        </w:rPr>
        <w:t>对不同文字文本响应文件的解释发生异议的，以中文文本为准。</w:t>
      </w:r>
    </w:p>
    <w:p>
      <w:pPr>
        <w:pStyle w:val="19"/>
        <w:numPr>
          <w:ilvl w:val="1"/>
          <w:numId w:val="9"/>
        </w:numPr>
        <w:tabs>
          <w:tab w:val="left" w:pos="1258"/>
        </w:tabs>
        <w:spacing w:before="93" w:after="0" w:line="312" w:lineRule="auto"/>
        <w:ind w:left="237" w:right="433" w:firstLine="480"/>
        <w:jc w:val="both"/>
        <w:rPr>
          <w:sz w:val="24"/>
        </w:rPr>
      </w:pPr>
      <w:r>
        <w:rPr>
          <w:spacing w:val="-5"/>
          <w:sz w:val="24"/>
        </w:rPr>
        <w:t>谈判小组按上述修正错误的原则及方法调整或修正响应文件的响应报价，供应商同意并签字确认后，调整后的响应报价对供应商具有约束作用。如果供应商不接受修正后的报</w:t>
      </w:r>
      <w:r>
        <w:rPr>
          <w:sz w:val="24"/>
        </w:rPr>
        <w:t>价，则其响应将作为无效响应处理。</w:t>
      </w:r>
    </w:p>
    <w:p>
      <w:pPr>
        <w:pStyle w:val="7"/>
        <w:numPr>
          <w:ilvl w:val="0"/>
          <w:numId w:val="9"/>
        </w:numPr>
        <w:tabs>
          <w:tab w:val="left" w:pos="1200"/>
        </w:tabs>
        <w:spacing w:before="1" w:after="0" w:line="240" w:lineRule="auto"/>
        <w:ind w:left="1200" w:right="0" w:hanging="483"/>
        <w:jc w:val="left"/>
      </w:pPr>
      <w:r>
        <w:t>评审过程的保密</w:t>
      </w:r>
    </w:p>
    <w:p>
      <w:pPr>
        <w:pStyle w:val="19"/>
        <w:numPr>
          <w:ilvl w:val="1"/>
          <w:numId w:val="9"/>
        </w:numPr>
        <w:tabs>
          <w:tab w:val="left" w:pos="1318"/>
        </w:tabs>
        <w:spacing w:before="93" w:after="0" w:line="312" w:lineRule="auto"/>
        <w:ind w:left="237" w:right="506" w:firstLine="480"/>
        <w:jc w:val="left"/>
        <w:rPr>
          <w:sz w:val="24"/>
        </w:rPr>
      </w:pPr>
      <w:r>
        <w:rPr>
          <w:spacing w:val="-1"/>
          <w:sz w:val="24"/>
        </w:rPr>
        <w:t>在评审活动中，凡属于审查、澄清、评价和比较的有关资料及有关授予合同的信</w:t>
      </w:r>
      <w:r>
        <w:rPr>
          <w:sz w:val="24"/>
        </w:rPr>
        <w:t>息，都不应向供应商或与评审无关的其他人泄露。</w:t>
      </w:r>
    </w:p>
    <w:p>
      <w:pPr>
        <w:pStyle w:val="19"/>
        <w:numPr>
          <w:ilvl w:val="1"/>
          <w:numId w:val="9"/>
        </w:numPr>
        <w:tabs>
          <w:tab w:val="left" w:pos="1318"/>
        </w:tabs>
        <w:spacing w:before="0" w:after="0" w:line="312" w:lineRule="auto"/>
        <w:ind w:left="237" w:right="506" w:firstLine="480"/>
        <w:jc w:val="left"/>
        <w:rPr>
          <w:sz w:val="24"/>
        </w:rPr>
      </w:pPr>
      <w:r>
        <w:rPr>
          <w:spacing w:val="-1"/>
          <w:sz w:val="24"/>
        </w:rPr>
        <w:t>在响应文件的审查、澄清、评价和比较以及授予合同的过程中，供应商对采购人</w:t>
      </w:r>
      <w:r>
        <w:rPr>
          <w:sz w:val="24"/>
        </w:rPr>
        <w:t>和谈判小组成员施加影响的任何行为，都将导致被取消谈判资格。</w:t>
      </w:r>
    </w:p>
    <w:p>
      <w:pPr>
        <w:pStyle w:val="7"/>
        <w:spacing w:line="307" w:lineRule="exact"/>
        <w:ind w:left="717"/>
      </w:pPr>
      <w:r>
        <w:rPr>
          <w:b w:val="0"/>
        </w:rPr>
        <w:t>▲</w:t>
      </w:r>
      <w:r>
        <w:t>24. 特别说明：</w:t>
      </w:r>
    </w:p>
    <w:p>
      <w:pPr>
        <w:pStyle w:val="9"/>
        <w:spacing w:before="93"/>
        <w:ind w:left="717"/>
      </w:pPr>
      <w:r>
        <w:t>（本条款所述投标人等同于供应商，评标等同于评审，投标等同于谈判或响应）</w:t>
      </w:r>
    </w:p>
    <w:p>
      <w:pPr>
        <w:pStyle w:val="19"/>
        <w:numPr>
          <w:ilvl w:val="1"/>
          <w:numId w:val="15"/>
        </w:numPr>
        <w:tabs>
          <w:tab w:val="left" w:pos="1258"/>
        </w:tabs>
        <w:spacing w:before="93" w:after="0" w:line="312" w:lineRule="auto"/>
        <w:ind w:left="237" w:right="433" w:firstLine="480"/>
        <w:jc w:val="left"/>
        <w:rPr>
          <w:sz w:val="24"/>
        </w:rPr>
      </w:pPr>
      <w:r>
        <w:rPr>
          <w:spacing w:val="-7"/>
          <w:sz w:val="24"/>
        </w:rPr>
        <w:t>单位负责人为同一人或者存在直接控股、管理关系的，不得参加同一合同项下投标</w:t>
      </w:r>
      <w:r>
        <w:rPr>
          <w:sz w:val="24"/>
        </w:rPr>
        <w:t>或未划分分标的同一合同项下投标，否则投标文件将被视为无效。</w:t>
      </w:r>
    </w:p>
    <w:p>
      <w:pPr>
        <w:pStyle w:val="19"/>
        <w:numPr>
          <w:ilvl w:val="1"/>
          <w:numId w:val="15"/>
        </w:numPr>
        <w:tabs>
          <w:tab w:val="left" w:pos="1258"/>
        </w:tabs>
        <w:spacing w:before="0" w:after="0" w:line="312" w:lineRule="auto"/>
        <w:ind w:left="237" w:right="313" w:firstLine="480"/>
        <w:jc w:val="left"/>
        <w:rPr>
          <w:sz w:val="24"/>
        </w:rPr>
      </w:pPr>
      <w:r>
        <w:rPr>
          <w:spacing w:val="-14"/>
          <w:sz w:val="24"/>
        </w:rPr>
        <w:t>除单一来源采购项目外，为采购项目提供整体勘察、规范编制或者项目管理、监理、</w:t>
      </w:r>
      <w:r>
        <w:rPr>
          <w:sz w:val="24"/>
        </w:rPr>
        <w:t>检测等服务的供应商，不得再参加该采购项目的其他采购活动，否则投标无效。</w:t>
      </w:r>
    </w:p>
    <w:p>
      <w:pPr>
        <w:pStyle w:val="19"/>
        <w:numPr>
          <w:ilvl w:val="1"/>
          <w:numId w:val="15"/>
        </w:numPr>
        <w:tabs>
          <w:tab w:val="left" w:pos="1258"/>
        </w:tabs>
        <w:spacing w:before="0" w:after="0" w:line="312" w:lineRule="auto"/>
        <w:ind w:left="237" w:right="433" w:firstLine="480"/>
        <w:jc w:val="both"/>
        <w:rPr>
          <w:b/>
          <w:sz w:val="24"/>
        </w:rPr>
      </w:pPr>
      <w:r>
        <w:rPr>
          <w:spacing w:val="-9"/>
          <w:sz w:val="24"/>
        </w:rPr>
        <w:t>投标人投标所使用的资格、信誉、荣誉、业绩与企业认证必须为本法人所拥有。投</w:t>
      </w:r>
      <w:r>
        <w:rPr>
          <w:spacing w:val="-2"/>
          <w:sz w:val="24"/>
        </w:rPr>
        <w:t>标人投标所使用的采购项目实施人员必须为本法人员工</w:t>
      </w:r>
      <w:r>
        <w:rPr>
          <w:sz w:val="24"/>
        </w:rPr>
        <w:t>（</w:t>
      </w:r>
      <w:r>
        <w:rPr>
          <w:spacing w:val="-2"/>
          <w:sz w:val="24"/>
        </w:rPr>
        <w:t>或必须为本法人或控股公司正式员</w:t>
      </w:r>
      <w:r>
        <w:rPr>
          <w:sz w:val="24"/>
        </w:rPr>
        <w:t>工）。</w:t>
      </w:r>
      <w:r>
        <w:rPr>
          <w:b/>
          <w:sz w:val="24"/>
        </w:rPr>
        <w:t>（本采购文件第三章“项目采购需求和说明”另有约定的从其约定）</w:t>
      </w:r>
    </w:p>
    <w:p>
      <w:pPr>
        <w:pStyle w:val="19"/>
        <w:numPr>
          <w:ilvl w:val="1"/>
          <w:numId w:val="15"/>
        </w:numPr>
        <w:tabs>
          <w:tab w:val="left" w:pos="1318"/>
        </w:tabs>
        <w:spacing w:before="1" w:after="0" w:line="312" w:lineRule="auto"/>
        <w:ind w:left="237" w:right="506" w:firstLine="480"/>
        <w:jc w:val="left"/>
        <w:rPr>
          <w:sz w:val="24"/>
        </w:rPr>
      </w:pPr>
      <w:r>
        <w:rPr>
          <w:spacing w:val="-1"/>
          <w:sz w:val="24"/>
        </w:rPr>
        <w:t>投标人应仔细阅读采购文件的所有内容，按照采购文件的要求提交投标文件，并</w:t>
      </w:r>
      <w:r>
        <w:rPr>
          <w:sz w:val="24"/>
        </w:rPr>
        <w:t>对所提供的全部资料的真实性承担法律责任。</w:t>
      </w:r>
    </w:p>
    <w:p>
      <w:pPr>
        <w:pStyle w:val="7"/>
        <w:numPr>
          <w:ilvl w:val="1"/>
          <w:numId w:val="15"/>
        </w:numPr>
        <w:tabs>
          <w:tab w:val="left" w:pos="1260"/>
        </w:tabs>
        <w:spacing w:before="2" w:after="0" w:line="312" w:lineRule="auto"/>
        <w:ind w:left="237" w:right="432" w:firstLine="480"/>
        <w:jc w:val="both"/>
      </w:pPr>
      <w:r>
        <w:rPr>
          <w:spacing w:val="-3"/>
        </w:rPr>
        <w:t>投标人在投标活动中提供任何虚假材料,其投标无效，并报监管部门查处；中标后</w:t>
      </w:r>
      <w:r>
        <w:t>发现的,中标人须依照《中华人民共和国消费者权益保护法》规定赔偿采购人，且民事赔偿并不免除违法投标人的行政与刑事责任。</w:t>
      </w:r>
    </w:p>
    <w:p>
      <w:pPr>
        <w:pStyle w:val="7"/>
        <w:numPr>
          <w:ilvl w:val="1"/>
          <w:numId w:val="15"/>
        </w:numPr>
        <w:tabs>
          <w:tab w:val="left" w:pos="1260"/>
        </w:tabs>
        <w:spacing w:before="0" w:after="0" w:line="240" w:lineRule="auto"/>
        <w:ind w:left="1260" w:right="0" w:hanging="543"/>
        <w:jc w:val="left"/>
      </w:pPr>
      <w:r>
        <w:rPr>
          <w:spacing w:val="-3"/>
        </w:rPr>
        <w:t>在采购活动中，采购人员及相关人员与投标人有下列利害关系之一的，应当回避：</w:t>
      </w:r>
    </w:p>
    <w:p>
      <w:pPr>
        <w:pStyle w:val="7"/>
        <w:numPr>
          <w:ilvl w:val="0"/>
          <w:numId w:val="16"/>
        </w:numPr>
        <w:tabs>
          <w:tab w:val="left" w:pos="1319"/>
        </w:tabs>
        <w:spacing w:before="91" w:after="0" w:line="240" w:lineRule="auto"/>
        <w:ind w:left="1318" w:right="0" w:hanging="601"/>
        <w:jc w:val="left"/>
      </w:pPr>
      <w:r>
        <w:rPr>
          <w:spacing w:val="-8"/>
        </w:rPr>
        <w:t xml:space="preserve">参加采购活动前 </w:t>
      </w:r>
      <w:r>
        <w:t>3</w:t>
      </w:r>
      <w:r>
        <w:rPr>
          <w:spacing w:val="-8"/>
        </w:rPr>
        <w:t xml:space="preserve"> 年内与投标人存在劳动关系；</w:t>
      </w:r>
    </w:p>
    <w:p>
      <w:pPr>
        <w:pStyle w:val="7"/>
        <w:numPr>
          <w:ilvl w:val="0"/>
          <w:numId w:val="16"/>
        </w:numPr>
        <w:tabs>
          <w:tab w:val="left" w:pos="1319"/>
        </w:tabs>
        <w:spacing w:before="94" w:after="0" w:line="240" w:lineRule="auto"/>
        <w:ind w:left="1318" w:right="0" w:hanging="601"/>
        <w:jc w:val="left"/>
      </w:pPr>
      <w:r>
        <w:rPr>
          <w:spacing w:val="-8"/>
        </w:rPr>
        <w:t xml:space="preserve">参加采购活动前 </w:t>
      </w:r>
      <w:r>
        <w:t>3</w:t>
      </w:r>
      <w:r>
        <w:rPr>
          <w:spacing w:val="-8"/>
        </w:rPr>
        <w:t xml:space="preserve"> 年内担任投标人的董事、监事；</w:t>
      </w:r>
    </w:p>
    <w:p>
      <w:pPr>
        <w:pStyle w:val="7"/>
        <w:numPr>
          <w:ilvl w:val="0"/>
          <w:numId w:val="16"/>
        </w:numPr>
        <w:tabs>
          <w:tab w:val="left" w:pos="1319"/>
        </w:tabs>
        <w:spacing w:before="93" w:after="0" w:line="240" w:lineRule="auto"/>
        <w:ind w:left="1318" w:right="0" w:hanging="601"/>
        <w:jc w:val="left"/>
      </w:pPr>
      <w:r>
        <w:rPr>
          <w:spacing w:val="-8"/>
        </w:rPr>
        <w:t xml:space="preserve">参加采购活动前 </w:t>
      </w:r>
      <w:r>
        <w:t>3</w:t>
      </w:r>
      <w:r>
        <w:rPr>
          <w:spacing w:val="-8"/>
        </w:rPr>
        <w:t xml:space="preserve"> 年内是投标人的控股股东或者实际控制人；</w:t>
      </w:r>
    </w:p>
    <w:p>
      <w:pPr>
        <w:pStyle w:val="7"/>
        <w:numPr>
          <w:ilvl w:val="0"/>
          <w:numId w:val="16"/>
        </w:numPr>
        <w:tabs>
          <w:tab w:val="left" w:pos="1319"/>
        </w:tabs>
        <w:spacing w:before="91" w:after="0" w:line="312" w:lineRule="auto"/>
        <w:ind w:left="237" w:right="472" w:firstLine="480"/>
        <w:jc w:val="left"/>
      </w:pPr>
      <w:r>
        <w:rPr>
          <w:spacing w:val="-1"/>
        </w:rPr>
        <w:t>与投标人的法定代表人或者负责人有夫妻、直系血亲、三代以内旁系血亲或者近</w:t>
      </w:r>
      <w:r>
        <w:t>姻亲关系；</w:t>
      </w:r>
    </w:p>
    <w:p>
      <w:pPr>
        <w:pStyle w:val="7"/>
        <w:numPr>
          <w:ilvl w:val="0"/>
          <w:numId w:val="16"/>
        </w:numPr>
        <w:tabs>
          <w:tab w:val="left" w:pos="1319"/>
        </w:tabs>
        <w:spacing w:before="2" w:after="0" w:line="240" w:lineRule="auto"/>
        <w:ind w:left="1318" w:right="0" w:hanging="601"/>
        <w:jc w:val="left"/>
      </w:pPr>
      <w:r>
        <w:t>与投标人有其他可能影响采购活动公平、公正进行的关系。</w:t>
      </w:r>
    </w:p>
    <w:p>
      <w:pPr>
        <w:pStyle w:val="7"/>
        <w:spacing w:before="91" w:line="312" w:lineRule="auto"/>
        <w:ind w:left="237" w:right="434" w:firstLine="480"/>
        <w:jc w:val="both"/>
      </w:pPr>
      <w:r>
        <w:rPr>
          <w:spacing w:val="-5"/>
        </w:rPr>
        <w:t>投标人认为采购人员及相关人员与其他投标人有利害关系的，可以向采购人或者采购代</w:t>
      </w:r>
      <w:r>
        <w:rPr>
          <w:spacing w:val="-8"/>
        </w:rPr>
        <w:t>理机构书面提出回避申请，并说明理由。采购人或者采购代理机构应当及时询问被申请回避</w:t>
      </w:r>
      <w:r>
        <w:t>人员，有利害关系的被申请回避人员应当回避。</w:t>
      </w:r>
    </w:p>
    <w:p>
      <w:pPr>
        <w:pStyle w:val="7"/>
        <w:numPr>
          <w:ilvl w:val="0"/>
          <w:numId w:val="17"/>
        </w:numPr>
        <w:tabs>
          <w:tab w:val="left" w:pos="1200"/>
        </w:tabs>
        <w:spacing w:before="1" w:after="0" w:line="240" w:lineRule="auto"/>
        <w:ind w:left="1200" w:right="0" w:hanging="483"/>
        <w:jc w:val="left"/>
      </w:pPr>
      <w:r>
        <w:t>供应商相互串通投标</w:t>
      </w:r>
    </w:p>
    <w:p>
      <w:pPr>
        <w:spacing w:after="0" w:line="240" w:lineRule="auto"/>
        <w:jc w:val="left"/>
        <w:sectPr>
          <w:pgSz w:w="11910" w:h="16840"/>
          <w:pgMar w:top="900" w:right="841" w:bottom="1140" w:left="840" w:header="650" w:footer="950" w:gutter="0"/>
          <w:cols w:space="720" w:num="1"/>
        </w:sectPr>
      </w:pPr>
    </w:p>
    <w:p>
      <w:pPr>
        <w:pStyle w:val="9"/>
        <w:spacing w:before="11"/>
        <w:rPr>
          <w:b/>
          <w:sz w:val="16"/>
        </w:rPr>
      </w:pPr>
    </w:p>
    <w:p>
      <w:pPr>
        <w:pStyle w:val="7"/>
        <w:spacing w:before="67"/>
        <w:ind w:left="717"/>
      </w:pPr>
      <w:r>
        <w:t>有下列情形之一的视为供应商相互串通投标，投标文件将被视为无效：</w:t>
      </w:r>
    </w:p>
    <w:p>
      <w:pPr>
        <w:pStyle w:val="7"/>
        <w:numPr>
          <w:ilvl w:val="0"/>
          <w:numId w:val="18"/>
        </w:numPr>
        <w:tabs>
          <w:tab w:val="left" w:pos="1319"/>
        </w:tabs>
        <w:spacing w:before="91" w:after="0" w:line="312" w:lineRule="auto"/>
        <w:ind w:left="237" w:right="432" w:firstLine="480"/>
        <w:jc w:val="left"/>
      </w:pPr>
      <w:r>
        <w:rPr>
          <w:spacing w:val="-4"/>
        </w:rPr>
        <w:t xml:space="preserve">不同供应商的投标文件由同一单位或者个人编制；或不同供应商报名的 </w:t>
      </w:r>
      <w:r>
        <w:t>IP</w:t>
      </w:r>
      <w:r>
        <w:rPr>
          <w:spacing w:val="-21"/>
        </w:rPr>
        <w:t xml:space="preserve"> 地址</w:t>
      </w:r>
      <w:r>
        <w:rPr>
          <w:spacing w:val="-3"/>
        </w:rPr>
        <w:t>一致的；</w:t>
      </w:r>
    </w:p>
    <w:p>
      <w:pPr>
        <w:pStyle w:val="7"/>
        <w:numPr>
          <w:ilvl w:val="0"/>
          <w:numId w:val="18"/>
        </w:numPr>
        <w:tabs>
          <w:tab w:val="left" w:pos="1319"/>
        </w:tabs>
        <w:spacing w:before="2" w:after="0" w:line="240" w:lineRule="auto"/>
        <w:ind w:left="1318" w:right="0" w:hanging="601"/>
        <w:jc w:val="left"/>
      </w:pPr>
      <w:r>
        <w:t>不同供应商委托同一单位或者个人办理投标事宜；</w:t>
      </w:r>
    </w:p>
    <w:p>
      <w:pPr>
        <w:pStyle w:val="7"/>
        <w:numPr>
          <w:ilvl w:val="0"/>
          <w:numId w:val="18"/>
        </w:numPr>
        <w:tabs>
          <w:tab w:val="left" w:pos="1319"/>
        </w:tabs>
        <w:spacing w:before="91" w:after="0" w:line="240" w:lineRule="auto"/>
        <w:ind w:left="1318" w:right="0" w:hanging="601"/>
        <w:jc w:val="left"/>
      </w:pPr>
      <w:r>
        <w:t>不同的供应商的投标文件载明的项目管理员为同一个人；</w:t>
      </w:r>
    </w:p>
    <w:p>
      <w:pPr>
        <w:pStyle w:val="7"/>
        <w:numPr>
          <w:ilvl w:val="0"/>
          <w:numId w:val="18"/>
        </w:numPr>
        <w:tabs>
          <w:tab w:val="left" w:pos="1319"/>
        </w:tabs>
        <w:spacing w:before="93" w:after="0" w:line="240" w:lineRule="auto"/>
        <w:ind w:left="1318" w:right="0" w:hanging="601"/>
        <w:jc w:val="left"/>
      </w:pPr>
      <w:r>
        <w:t>不同供应商的投标文件异常一致或投标报价呈规律性差异；</w:t>
      </w:r>
    </w:p>
    <w:p>
      <w:pPr>
        <w:pStyle w:val="7"/>
        <w:numPr>
          <w:ilvl w:val="0"/>
          <w:numId w:val="18"/>
        </w:numPr>
        <w:tabs>
          <w:tab w:val="left" w:pos="1319"/>
        </w:tabs>
        <w:spacing w:before="93" w:after="0" w:line="240" w:lineRule="auto"/>
        <w:ind w:left="1318" w:right="0" w:hanging="601"/>
        <w:jc w:val="left"/>
      </w:pPr>
      <w:r>
        <w:t>不同供应商的投标文件相互混装；</w:t>
      </w:r>
    </w:p>
    <w:p>
      <w:pPr>
        <w:pStyle w:val="7"/>
        <w:numPr>
          <w:ilvl w:val="0"/>
          <w:numId w:val="18"/>
        </w:numPr>
        <w:tabs>
          <w:tab w:val="left" w:pos="1319"/>
        </w:tabs>
        <w:spacing w:before="91" w:after="0" w:line="240" w:lineRule="auto"/>
        <w:ind w:left="1318" w:right="0" w:hanging="601"/>
        <w:jc w:val="left"/>
      </w:pPr>
      <w:r>
        <w:t>不同供应商的投标保证金从同一单位或者个人账户转出。</w:t>
      </w:r>
    </w:p>
    <w:p>
      <w:pPr>
        <w:pStyle w:val="7"/>
        <w:numPr>
          <w:ilvl w:val="0"/>
          <w:numId w:val="17"/>
        </w:numPr>
        <w:tabs>
          <w:tab w:val="left" w:pos="1200"/>
        </w:tabs>
        <w:spacing w:before="94" w:after="0" w:line="240" w:lineRule="auto"/>
        <w:ind w:left="1200" w:right="0" w:hanging="483"/>
        <w:jc w:val="left"/>
      </w:pPr>
      <w:r>
        <w:t>供应商恶意串通投标</w:t>
      </w:r>
    </w:p>
    <w:p>
      <w:pPr>
        <w:pStyle w:val="7"/>
        <w:spacing w:before="93"/>
        <w:ind w:left="717"/>
      </w:pPr>
      <w:r>
        <w:t>供应商有下列情形之一的，属于恶意串通行为：</w:t>
      </w:r>
    </w:p>
    <w:p>
      <w:pPr>
        <w:pStyle w:val="7"/>
        <w:numPr>
          <w:ilvl w:val="0"/>
          <w:numId w:val="19"/>
        </w:numPr>
        <w:tabs>
          <w:tab w:val="left" w:pos="1319"/>
        </w:tabs>
        <w:spacing w:before="91" w:after="0" w:line="312" w:lineRule="auto"/>
        <w:ind w:left="237" w:right="472" w:firstLine="480"/>
        <w:jc w:val="left"/>
      </w:pPr>
      <w:r>
        <w:rPr>
          <w:spacing w:val="-1"/>
        </w:rPr>
        <w:t>供应商直接或者间接从采购人或者采购代理机构处获得其他供应商的相关信息并</w:t>
      </w:r>
      <w:r>
        <w:t>修改其投标文件或者响应文件：</w:t>
      </w:r>
    </w:p>
    <w:p>
      <w:pPr>
        <w:pStyle w:val="7"/>
        <w:numPr>
          <w:ilvl w:val="0"/>
          <w:numId w:val="19"/>
        </w:numPr>
        <w:tabs>
          <w:tab w:val="left" w:pos="1319"/>
        </w:tabs>
        <w:spacing w:before="2" w:after="0" w:line="240" w:lineRule="auto"/>
        <w:ind w:left="1318" w:right="0" w:hanging="601"/>
        <w:jc w:val="left"/>
      </w:pPr>
      <w:r>
        <w:t>供应商按照采购人或者采购代理机构的授意撤换、修改投标文件或者响应文件；</w:t>
      </w:r>
    </w:p>
    <w:p>
      <w:pPr>
        <w:pStyle w:val="7"/>
        <w:numPr>
          <w:ilvl w:val="0"/>
          <w:numId w:val="19"/>
        </w:numPr>
        <w:tabs>
          <w:tab w:val="left" w:pos="1319"/>
        </w:tabs>
        <w:spacing w:before="91" w:after="0" w:line="240" w:lineRule="auto"/>
        <w:ind w:left="1318" w:right="0" w:hanging="601"/>
        <w:jc w:val="left"/>
      </w:pPr>
      <w:r>
        <w:t>供应商之间协商报价、技术方案等投标文件或者响应文件的实质性内容；</w:t>
      </w:r>
    </w:p>
    <w:p>
      <w:pPr>
        <w:pStyle w:val="7"/>
        <w:numPr>
          <w:ilvl w:val="0"/>
          <w:numId w:val="19"/>
        </w:numPr>
        <w:tabs>
          <w:tab w:val="left" w:pos="1319"/>
        </w:tabs>
        <w:spacing w:before="93" w:after="0" w:line="312" w:lineRule="auto"/>
        <w:ind w:left="237" w:right="472" w:firstLine="480"/>
        <w:jc w:val="left"/>
      </w:pPr>
      <w:r>
        <w:rPr>
          <w:spacing w:val="-1"/>
        </w:rPr>
        <w:t>属于同一集团、协会、商会等组织成员的供应商按照该组织要求协同参加采购活</w:t>
      </w:r>
      <w:r>
        <w:t>动；</w:t>
      </w:r>
    </w:p>
    <w:p>
      <w:pPr>
        <w:pStyle w:val="7"/>
        <w:numPr>
          <w:ilvl w:val="0"/>
          <w:numId w:val="19"/>
        </w:numPr>
        <w:tabs>
          <w:tab w:val="left" w:pos="1319"/>
        </w:tabs>
        <w:spacing w:before="0" w:after="0" w:line="312" w:lineRule="auto"/>
        <w:ind w:left="237" w:right="434" w:firstLine="480"/>
        <w:jc w:val="left"/>
      </w:pPr>
      <w:r>
        <w:t>供应商之间事先约定一致抬高或者压低投标报价,或者在招标项目中事先约定轮</w:t>
      </w:r>
      <w:r>
        <w:rPr>
          <w:spacing w:val="-3"/>
        </w:rPr>
        <w:t>流以高价位或者低价位中标,或者事先约定由某一特定供应商中标,然后再参加投标；</w:t>
      </w:r>
    </w:p>
    <w:p>
      <w:pPr>
        <w:pStyle w:val="7"/>
        <w:numPr>
          <w:ilvl w:val="0"/>
          <w:numId w:val="19"/>
        </w:numPr>
        <w:tabs>
          <w:tab w:val="left" w:pos="1319"/>
        </w:tabs>
        <w:spacing w:before="2" w:after="0" w:line="240" w:lineRule="auto"/>
        <w:ind w:left="1318" w:right="0" w:hanging="601"/>
        <w:jc w:val="left"/>
      </w:pPr>
      <w:r>
        <w:t>供应商之间商定部分供应商放弃参加采购活动或者放弃中标；</w:t>
      </w:r>
    </w:p>
    <w:p>
      <w:pPr>
        <w:pStyle w:val="7"/>
        <w:numPr>
          <w:ilvl w:val="0"/>
          <w:numId w:val="19"/>
        </w:numPr>
        <w:tabs>
          <w:tab w:val="left" w:pos="1319"/>
        </w:tabs>
        <w:spacing w:before="91" w:after="0" w:line="312" w:lineRule="auto"/>
        <w:ind w:left="237" w:right="472" w:firstLine="480"/>
        <w:jc w:val="left"/>
      </w:pPr>
      <w:r>
        <w:rPr>
          <w:spacing w:val="-1"/>
        </w:rPr>
        <w:t>供应商与采购人或者采购代理机构之间、供应商相互之间，为谋求特定供应商中</w:t>
      </w:r>
      <w:r>
        <w:t>标或者排斥其他供应商的其他串通行为。</w:t>
      </w:r>
    </w:p>
    <w:p>
      <w:pPr>
        <w:pStyle w:val="7"/>
        <w:numPr>
          <w:ilvl w:val="0"/>
          <w:numId w:val="17"/>
        </w:numPr>
        <w:tabs>
          <w:tab w:val="left" w:pos="1200"/>
        </w:tabs>
        <w:spacing w:before="2" w:after="0" w:line="240" w:lineRule="auto"/>
        <w:ind w:left="1200" w:right="0" w:hanging="483"/>
        <w:jc w:val="left"/>
      </w:pPr>
      <w:r>
        <w:t>终止采购</w:t>
      </w:r>
    </w:p>
    <w:p>
      <w:pPr>
        <w:pStyle w:val="9"/>
        <w:spacing w:before="91" w:line="312" w:lineRule="auto"/>
        <w:ind w:left="237" w:right="372" w:firstLine="480"/>
      </w:pPr>
      <w:r>
        <w:t>出现下列情形之一的，采购人或者采购代理机构终止竞争性谈判采购活动，发布项目终止公告并说明原因，重新开展采购活动：</w:t>
      </w:r>
    </w:p>
    <w:p>
      <w:pPr>
        <w:pStyle w:val="9"/>
        <w:spacing w:before="2"/>
        <w:ind w:left="717"/>
      </w:pPr>
      <w:r>
        <w:t>（一）因情况变化，不再符合规定的竞争性谈判采购方式适用情形的；</w:t>
      </w:r>
    </w:p>
    <w:p>
      <w:pPr>
        <w:pStyle w:val="9"/>
        <w:spacing w:before="91"/>
        <w:ind w:left="717"/>
      </w:pPr>
      <w:r>
        <w:t>（二）出现影响采购公正的违法、违规行为的；</w:t>
      </w:r>
    </w:p>
    <w:p>
      <w:pPr>
        <w:pStyle w:val="9"/>
        <w:spacing w:before="93" w:line="312" w:lineRule="auto"/>
        <w:ind w:left="237" w:right="433" w:firstLine="480"/>
      </w:pPr>
      <w:r>
        <w:t>（三</w:t>
      </w:r>
      <w:r>
        <w:rPr>
          <w:spacing w:val="-46"/>
        </w:rPr>
        <w:t>）</w:t>
      </w:r>
      <w:r>
        <w:rPr>
          <w:spacing w:val="-2"/>
        </w:rPr>
        <w:t xml:space="preserve">在采购过程中符合竞争要求的供应商或者报价未超过采购预算的供应商不足 </w:t>
      </w:r>
      <w:r>
        <w:t>3</w:t>
      </w:r>
      <w:r>
        <w:rPr>
          <w:spacing w:val="-39"/>
        </w:rPr>
        <w:t xml:space="preserve"> 家</w:t>
      </w:r>
      <w:r>
        <w:t>的，但《政府采购非招标采购方式管理办法》第二十七条第二款规定的情形除外。</w:t>
      </w:r>
    </w:p>
    <w:p>
      <w:pPr>
        <w:pStyle w:val="7"/>
        <w:numPr>
          <w:ilvl w:val="0"/>
          <w:numId w:val="17"/>
        </w:numPr>
        <w:tabs>
          <w:tab w:val="left" w:pos="1081"/>
        </w:tabs>
        <w:spacing w:before="0" w:after="0" w:line="307" w:lineRule="exact"/>
        <w:ind w:left="1081" w:right="0" w:hanging="364"/>
        <w:jc w:val="left"/>
      </w:pPr>
      <w:r>
        <w:t>电子交易活动的中止</w:t>
      </w:r>
    </w:p>
    <w:p>
      <w:pPr>
        <w:pStyle w:val="9"/>
        <w:spacing w:before="93" w:line="312" w:lineRule="auto"/>
        <w:ind w:left="237" w:right="372" w:firstLine="480"/>
      </w:pPr>
      <w:r>
        <w:t>采购过程中出现以下情形，导致电子交易平台无法正常运行，或者无法保证电子交易的公平、公正和安全时，采购代理机构可中止电子交易活动：</w:t>
      </w:r>
    </w:p>
    <w:p>
      <w:pPr>
        <w:pStyle w:val="19"/>
        <w:numPr>
          <w:ilvl w:val="0"/>
          <w:numId w:val="20"/>
        </w:numPr>
        <w:tabs>
          <w:tab w:val="left" w:pos="1319"/>
        </w:tabs>
        <w:spacing w:before="0" w:after="0" w:line="307" w:lineRule="exact"/>
        <w:ind w:left="1318" w:right="0" w:hanging="601"/>
        <w:jc w:val="left"/>
        <w:rPr>
          <w:sz w:val="24"/>
        </w:rPr>
      </w:pPr>
      <w:r>
        <w:rPr>
          <w:sz w:val="24"/>
        </w:rPr>
        <w:t>电子交易平台发生故障而无法登录访问的；</w:t>
      </w:r>
    </w:p>
    <w:p>
      <w:pPr>
        <w:pStyle w:val="19"/>
        <w:numPr>
          <w:ilvl w:val="0"/>
          <w:numId w:val="20"/>
        </w:numPr>
        <w:tabs>
          <w:tab w:val="left" w:pos="1319"/>
        </w:tabs>
        <w:spacing w:before="94" w:after="0" w:line="240" w:lineRule="auto"/>
        <w:ind w:left="1318" w:right="0" w:hanging="601"/>
        <w:jc w:val="left"/>
        <w:rPr>
          <w:sz w:val="24"/>
        </w:rPr>
      </w:pPr>
      <w:r>
        <w:rPr>
          <w:sz w:val="24"/>
        </w:rPr>
        <w:t>电子交易平台应用或数据库出现错误，不能进行正常操作的；</w:t>
      </w:r>
    </w:p>
    <w:p>
      <w:pPr>
        <w:pStyle w:val="19"/>
        <w:numPr>
          <w:ilvl w:val="0"/>
          <w:numId w:val="20"/>
        </w:numPr>
        <w:tabs>
          <w:tab w:val="left" w:pos="1319"/>
        </w:tabs>
        <w:spacing w:before="93" w:after="0" w:line="240" w:lineRule="auto"/>
        <w:ind w:left="1318" w:right="0" w:hanging="601"/>
        <w:jc w:val="left"/>
        <w:rPr>
          <w:sz w:val="24"/>
        </w:rPr>
      </w:pPr>
      <w:r>
        <w:rPr>
          <w:sz w:val="24"/>
        </w:rPr>
        <w:t>电子交易平台发现严重安全漏洞，有潜在泄密危险的；</w:t>
      </w:r>
    </w:p>
    <w:p>
      <w:pPr>
        <w:pStyle w:val="19"/>
        <w:numPr>
          <w:ilvl w:val="0"/>
          <w:numId w:val="20"/>
        </w:numPr>
        <w:tabs>
          <w:tab w:val="left" w:pos="1319"/>
        </w:tabs>
        <w:spacing w:before="91" w:after="0" w:line="240" w:lineRule="auto"/>
        <w:ind w:left="1318" w:right="0" w:hanging="601"/>
        <w:jc w:val="left"/>
        <w:rPr>
          <w:sz w:val="24"/>
        </w:rPr>
      </w:pPr>
      <w:r>
        <w:rPr>
          <w:sz w:val="24"/>
        </w:rPr>
        <w:t>病毒发作导致不能进行正常操作的；</w:t>
      </w:r>
    </w:p>
    <w:p>
      <w:pPr>
        <w:spacing w:after="0" w:line="240" w:lineRule="auto"/>
        <w:jc w:val="left"/>
        <w:rPr>
          <w:sz w:val="24"/>
        </w:rPr>
        <w:sectPr>
          <w:footerReference r:id="rId9" w:type="default"/>
          <w:pgSz w:w="11910" w:h="16840"/>
          <w:pgMar w:top="900" w:right="841" w:bottom="1140" w:left="840" w:header="650" w:footer="950" w:gutter="0"/>
          <w:pgNumType w:start="20"/>
          <w:cols w:space="720" w:num="1"/>
        </w:sectPr>
      </w:pPr>
    </w:p>
    <w:p>
      <w:pPr>
        <w:pStyle w:val="9"/>
        <w:spacing w:before="11"/>
        <w:rPr>
          <w:sz w:val="16"/>
        </w:rPr>
      </w:pPr>
    </w:p>
    <w:p>
      <w:pPr>
        <w:pStyle w:val="19"/>
        <w:numPr>
          <w:ilvl w:val="0"/>
          <w:numId w:val="20"/>
        </w:numPr>
        <w:tabs>
          <w:tab w:val="left" w:pos="1319"/>
        </w:tabs>
        <w:spacing w:before="67" w:after="0" w:line="240" w:lineRule="auto"/>
        <w:ind w:left="1318" w:right="0" w:hanging="601"/>
        <w:jc w:val="left"/>
        <w:rPr>
          <w:sz w:val="24"/>
        </w:rPr>
      </w:pPr>
      <w:r>
        <w:rPr>
          <w:sz w:val="24"/>
        </w:rPr>
        <w:t>其他无法保证电子交易的公平、公正和安全的情况。</w:t>
      </w:r>
    </w:p>
    <w:p>
      <w:pPr>
        <w:pStyle w:val="9"/>
        <w:spacing w:before="12" w:line="242" w:lineRule="auto"/>
        <w:ind w:left="237" w:right="313" w:firstLine="480"/>
      </w:pPr>
      <w:r>
        <w:rPr>
          <w:spacing w:val="-5"/>
        </w:rPr>
        <w:t>出现以上情形，不影响采购公平、公正性的，采购组织机构可以待上述情形消除后继续</w:t>
      </w:r>
      <w:r>
        <w:rPr>
          <w:spacing w:val="-15"/>
        </w:rPr>
        <w:t>组织电子交易活动；影响或可能影响采购公平、公正性的，经采购人确认后，应当重新采购。</w:t>
      </w:r>
    </w:p>
    <w:p>
      <w:pPr>
        <w:pStyle w:val="9"/>
        <w:ind w:left="813"/>
      </w:pPr>
      <w:r>
        <w:t>采购代理机构必须对原有的资料及信息作出妥善保密处理，并报财政部门备案。</w:t>
      </w:r>
    </w:p>
    <w:p>
      <w:pPr>
        <w:pStyle w:val="3"/>
        <w:spacing w:before="124"/>
        <w:ind w:left="0" w:right="197"/>
        <w:jc w:val="center"/>
      </w:pPr>
      <w:bookmarkStart w:id="13" w:name="五、评审结果"/>
      <w:bookmarkEnd w:id="13"/>
      <w:bookmarkStart w:id="14" w:name="_bookmark7"/>
      <w:bookmarkEnd w:id="14"/>
      <w:r>
        <w:t>五、评审结果</w:t>
      </w:r>
    </w:p>
    <w:p>
      <w:pPr>
        <w:pStyle w:val="7"/>
        <w:numPr>
          <w:ilvl w:val="0"/>
          <w:numId w:val="17"/>
        </w:numPr>
        <w:tabs>
          <w:tab w:val="left" w:pos="1200"/>
        </w:tabs>
        <w:spacing w:before="71" w:after="0" w:line="240" w:lineRule="auto"/>
        <w:ind w:left="1200" w:right="0" w:hanging="483"/>
        <w:jc w:val="left"/>
      </w:pPr>
      <w:r>
        <w:t>评审结果确定</w:t>
      </w:r>
    </w:p>
    <w:p>
      <w:pPr>
        <w:pStyle w:val="9"/>
        <w:spacing w:before="90"/>
        <w:ind w:left="717"/>
      </w:pPr>
      <w:r>
        <w:t>采购代理机构在评审结束后 2 个工作日内将评审报告送采购人确认。采购人在收到评审</w:t>
      </w:r>
    </w:p>
    <w:p>
      <w:pPr>
        <w:pStyle w:val="9"/>
        <w:spacing w:before="94" w:line="312" w:lineRule="auto"/>
        <w:ind w:left="237" w:right="433"/>
        <w:jc w:val="both"/>
      </w:pPr>
      <w:r>
        <w:rPr>
          <w:spacing w:val="-15"/>
        </w:rPr>
        <w:t xml:space="preserve">报告后 </w:t>
      </w:r>
      <w:r>
        <w:t>5</w:t>
      </w:r>
      <w:r>
        <w:rPr>
          <w:spacing w:val="-11"/>
        </w:rPr>
        <w:t xml:space="preserve"> 个工作日内，从评审报告提出的成交候选人中，根据质量和服务均能满足采购文件</w:t>
      </w:r>
      <w:r>
        <w:t>实质性响应要求且最后报价/评标价最低的原则确定成交供应商（也可以书面授权谈判小组直接确定成交供应商</w:t>
      </w:r>
      <w:r>
        <w:rPr>
          <w:spacing w:val="-17"/>
        </w:rPr>
        <w:t>）</w:t>
      </w:r>
      <w:r>
        <w:rPr>
          <w:spacing w:val="-6"/>
        </w:rPr>
        <w:t>。采购人逾期未确定成交供应商且不提出异议的，视为确定评审报告</w:t>
      </w:r>
      <w:r>
        <w:t>提出的评标价最低的供应商为成交供应商。</w:t>
      </w:r>
    </w:p>
    <w:p>
      <w:pPr>
        <w:pStyle w:val="7"/>
        <w:numPr>
          <w:ilvl w:val="0"/>
          <w:numId w:val="17"/>
        </w:numPr>
        <w:tabs>
          <w:tab w:val="left" w:pos="1200"/>
        </w:tabs>
        <w:spacing w:before="2" w:after="0" w:line="240" w:lineRule="auto"/>
        <w:ind w:left="1200" w:right="0" w:hanging="483"/>
        <w:jc w:val="left"/>
      </w:pPr>
      <w:r>
        <w:t>成交通知</w:t>
      </w:r>
    </w:p>
    <w:p>
      <w:pPr>
        <w:pStyle w:val="9"/>
        <w:spacing w:before="90" w:line="312" w:lineRule="auto"/>
        <w:ind w:left="237" w:right="433" w:firstLine="480"/>
      </w:pPr>
      <w:r>
        <w:rPr>
          <w:spacing w:val="-4"/>
        </w:rPr>
        <w:t xml:space="preserve">采购代理机构在成交供应商确定后 </w:t>
      </w:r>
      <w:r>
        <w:t>2</w:t>
      </w:r>
      <w:r>
        <w:rPr>
          <w:spacing w:val="-12"/>
        </w:rPr>
        <w:t xml:space="preserve"> 个工作日内，在省级以上财政部门指定的媒体上公</w:t>
      </w:r>
      <w:r>
        <w:t>告成交结果，同时向成交供应商发出成交通知书。</w:t>
      </w:r>
    </w:p>
    <w:p>
      <w:pPr>
        <w:pStyle w:val="9"/>
        <w:spacing w:before="6"/>
        <w:rPr>
          <w:sz w:val="8"/>
        </w:rPr>
      </w:pPr>
    </w:p>
    <w:p>
      <w:pPr>
        <w:spacing w:after="0"/>
        <w:rPr>
          <w:sz w:val="8"/>
        </w:rPr>
        <w:sectPr>
          <w:pgSz w:w="11910" w:h="16840"/>
          <w:pgMar w:top="900" w:right="841" w:bottom="1140" w:left="840" w:header="650" w:footer="950" w:gutter="0"/>
          <w:cols w:space="720" w:num="1"/>
        </w:sectPr>
      </w:pPr>
    </w:p>
    <w:p>
      <w:pPr>
        <w:pStyle w:val="9"/>
      </w:pPr>
    </w:p>
    <w:p>
      <w:pPr>
        <w:pStyle w:val="9"/>
        <w:spacing w:before="7"/>
        <w:rPr>
          <w:sz w:val="17"/>
        </w:rPr>
      </w:pPr>
    </w:p>
    <w:p>
      <w:pPr>
        <w:pStyle w:val="7"/>
        <w:numPr>
          <w:ilvl w:val="0"/>
          <w:numId w:val="17"/>
        </w:numPr>
        <w:tabs>
          <w:tab w:val="left" w:pos="1200"/>
        </w:tabs>
        <w:spacing w:before="0" w:after="0" w:line="240" w:lineRule="auto"/>
        <w:ind w:left="1200" w:right="0" w:hanging="483"/>
        <w:jc w:val="left"/>
      </w:pPr>
      <w:r>
        <w:t>履约保证金</w:t>
      </w:r>
    </w:p>
    <w:p>
      <w:pPr>
        <w:pStyle w:val="3"/>
      </w:pPr>
      <w:r>
        <w:br w:type="column"/>
      </w:r>
      <w:bookmarkStart w:id="15" w:name="_bookmark8"/>
      <w:bookmarkEnd w:id="15"/>
      <w:bookmarkStart w:id="16" w:name="六、合同授予"/>
      <w:bookmarkEnd w:id="16"/>
      <w:r>
        <w:t>六、合同授予</w:t>
      </w:r>
    </w:p>
    <w:p>
      <w:pPr>
        <w:spacing w:after="0"/>
        <w:sectPr>
          <w:type w:val="continuous"/>
          <w:pgSz w:w="11910" w:h="16840"/>
          <w:pgMar w:top="1600" w:right="841" w:bottom="280" w:left="840" w:header="720" w:footer="720" w:gutter="0"/>
          <w:cols w:equalWidth="0" w:num="2">
            <w:col w:w="2445" w:space="891"/>
            <w:col w:w="6893"/>
          </w:cols>
        </w:sectPr>
      </w:pPr>
    </w:p>
    <w:p>
      <w:pPr>
        <w:pStyle w:val="19"/>
        <w:numPr>
          <w:ilvl w:val="1"/>
          <w:numId w:val="17"/>
        </w:numPr>
        <w:tabs>
          <w:tab w:val="left" w:pos="1258"/>
        </w:tabs>
        <w:spacing w:before="93" w:after="0" w:line="240" w:lineRule="auto"/>
        <w:ind w:left="1257" w:right="0" w:hanging="540"/>
        <w:jc w:val="left"/>
        <w:rPr>
          <w:sz w:val="24"/>
        </w:rPr>
      </w:pPr>
      <w:r>
        <w:rPr>
          <w:sz w:val="24"/>
        </w:rPr>
        <w:t>本项目无需缴纳履约保证金。</w:t>
      </w:r>
    </w:p>
    <w:p>
      <w:pPr>
        <w:pStyle w:val="7"/>
        <w:numPr>
          <w:ilvl w:val="0"/>
          <w:numId w:val="17"/>
        </w:numPr>
        <w:tabs>
          <w:tab w:val="left" w:pos="1200"/>
        </w:tabs>
        <w:spacing w:before="94" w:after="0" w:line="240" w:lineRule="auto"/>
        <w:ind w:left="1200" w:right="0" w:hanging="483"/>
        <w:jc w:val="left"/>
      </w:pPr>
      <w:r>
        <w:t>签订合同</w:t>
      </w:r>
    </w:p>
    <w:p>
      <w:pPr>
        <w:pStyle w:val="19"/>
        <w:numPr>
          <w:ilvl w:val="1"/>
          <w:numId w:val="17"/>
        </w:numPr>
        <w:tabs>
          <w:tab w:val="left" w:pos="1258"/>
        </w:tabs>
        <w:spacing w:before="91" w:after="0" w:line="312" w:lineRule="auto"/>
        <w:ind w:left="237" w:right="433" w:firstLine="480"/>
        <w:jc w:val="left"/>
        <w:rPr>
          <w:sz w:val="24"/>
        </w:rPr>
      </w:pPr>
      <w:r>
        <w:rPr>
          <w:spacing w:val="-6"/>
          <w:sz w:val="24"/>
        </w:rPr>
        <w:t>成交供应商应按成交通知书规定的时间、地点与采购人签订合同。谈判文件、成交</w:t>
      </w:r>
      <w:r>
        <w:rPr>
          <w:sz w:val="24"/>
        </w:rPr>
        <w:t>供应商的响应文件、应答文件等，均为签订采购合同的依据。</w:t>
      </w:r>
    </w:p>
    <w:p>
      <w:pPr>
        <w:pStyle w:val="19"/>
        <w:numPr>
          <w:ilvl w:val="1"/>
          <w:numId w:val="17"/>
        </w:numPr>
        <w:tabs>
          <w:tab w:val="left" w:pos="1258"/>
        </w:tabs>
        <w:spacing w:before="2" w:after="0" w:line="240" w:lineRule="auto"/>
        <w:ind w:left="1257" w:right="0" w:hanging="540"/>
        <w:jc w:val="left"/>
        <w:rPr>
          <w:sz w:val="24"/>
        </w:rPr>
      </w:pPr>
      <w:r>
        <w:rPr>
          <w:sz w:val="24"/>
        </w:rPr>
        <w:t>如成交供应商不按成交通知书的规定签订合同，则按成交供应商违约处理。</w:t>
      </w:r>
    </w:p>
    <w:p>
      <w:pPr>
        <w:pStyle w:val="19"/>
        <w:numPr>
          <w:ilvl w:val="1"/>
          <w:numId w:val="17"/>
        </w:numPr>
        <w:tabs>
          <w:tab w:val="left" w:pos="1258"/>
        </w:tabs>
        <w:spacing w:before="91" w:after="0" w:line="312" w:lineRule="auto"/>
        <w:ind w:left="237" w:right="433" w:firstLine="480"/>
        <w:jc w:val="left"/>
        <w:rPr>
          <w:sz w:val="24"/>
        </w:rPr>
      </w:pPr>
      <w:r>
        <w:rPr>
          <w:sz w:val="24"/>
        </w:rPr>
        <w:t>成交供应商拒绝签订采购合同的，如采购活动或成交供应商不存在违法违规情形</w:t>
      </w:r>
      <w:r>
        <w:rPr>
          <w:spacing w:val="-7"/>
          <w:sz w:val="24"/>
        </w:rPr>
        <w:t>的，采购人可以根据采购项目的实际情况，综合考虑递补供应商的经济性和效率等因素，自</w:t>
      </w:r>
      <w:r>
        <w:rPr>
          <w:sz w:val="24"/>
        </w:rPr>
        <w:t>主确定是否重新开展采购活动或确定下一候选人为成交供应商。</w:t>
      </w:r>
    </w:p>
    <w:p>
      <w:pPr>
        <w:pStyle w:val="19"/>
        <w:numPr>
          <w:ilvl w:val="1"/>
          <w:numId w:val="17"/>
        </w:numPr>
        <w:tabs>
          <w:tab w:val="left" w:pos="1258"/>
        </w:tabs>
        <w:spacing w:before="0" w:after="0" w:line="312" w:lineRule="auto"/>
        <w:ind w:left="237" w:right="433" w:firstLine="480"/>
        <w:jc w:val="left"/>
        <w:rPr>
          <w:sz w:val="24"/>
        </w:rPr>
      </w:pPr>
      <w:r>
        <w:rPr>
          <w:sz w:val="24"/>
        </w:rPr>
        <w:t>采购人或成交供应商不得单方面向合同另一方提出任何竞争性谈判文件没有约定</w:t>
      </w:r>
      <w:r>
        <w:rPr>
          <w:spacing w:val="-5"/>
          <w:sz w:val="24"/>
        </w:rPr>
        <w:t>的条件或不合理的要求，作为签订合同的条件，也不得协商另行订立背离竞争性谈判文件和</w:t>
      </w:r>
      <w:r>
        <w:rPr>
          <w:sz w:val="24"/>
        </w:rPr>
        <w:t>合同实质性内容的协议。</w:t>
      </w:r>
    </w:p>
    <w:p>
      <w:pPr>
        <w:pStyle w:val="19"/>
        <w:numPr>
          <w:ilvl w:val="1"/>
          <w:numId w:val="17"/>
        </w:numPr>
        <w:tabs>
          <w:tab w:val="left" w:pos="1258"/>
        </w:tabs>
        <w:spacing w:before="1" w:after="0" w:line="312" w:lineRule="auto"/>
        <w:ind w:left="237" w:right="433" w:firstLine="480"/>
        <w:jc w:val="both"/>
        <w:rPr>
          <w:sz w:val="24"/>
        </w:rPr>
      </w:pPr>
      <w:r>
        <w:rPr>
          <w:spacing w:val="-10"/>
          <w:sz w:val="24"/>
        </w:rPr>
        <w:t>在合同履行中，采购人需追加与合同标的相同的货物、工程或者服务的，在不改变</w:t>
      </w:r>
      <w:r>
        <w:rPr>
          <w:spacing w:val="-5"/>
          <w:sz w:val="24"/>
        </w:rPr>
        <w:t>原合同条款的前提下，可以与供应商协商签订补充合同，但所有补充合同的采购金额不得超</w:t>
      </w:r>
      <w:r>
        <w:rPr>
          <w:spacing w:val="-6"/>
          <w:sz w:val="24"/>
        </w:rPr>
        <w:t xml:space="preserve">过原采购合同金额的 </w:t>
      </w:r>
      <w:r>
        <w:rPr>
          <w:sz w:val="24"/>
        </w:rPr>
        <w:t>10%。</w:t>
      </w:r>
    </w:p>
    <w:p>
      <w:pPr>
        <w:pStyle w:val="19"/>
        <w:keepNext w:val="0"/>
        <w:keepLines w:val="0"/>
        <w:pageBreakBefore w:val="0"/>
        <w:widowControl w:val="0"/>
        <w:numPr>
          <w:ilvl w:val="1"/>
          <w:numId w:val="17"/>
        </w:numPr>
        <w:tabs>
          <w:tab w:val="left" w:pos="1258"/>
        </w:tabs>
        <w:kinsoku/>
        <w:wordWrap/>
        <w:overflowPunct/>
        <w:topLinePunct w:val="0"/>
        <w:autoSpaceDE w:val="0"/>
        <w:autoSpaceDN w:val="0"/>
        <w:bidi w:val="0"/>
        <w:adjustRightInd/>
        <w:snapToGrid/>
        <w:spacing w:before="0" w:after="0" w:line="320" w:lineRule="exact"/>
        <w:ind w:left="1257" w:right="0" w:hanging="540"/>
        <w:jc w:val="left"/>
        <w:textAlignment w:val="auto"/>
        <w:rPr>
          <w:sz w:val="24"/>
        </w:rPr>
      </w:pPr>
      <w:r>
        <w:rPr>
          <w:spacing w:val="-6"/>
          <w:sz w:val="24"/>
        </w:rPr>
        <w:t>采购合同由采购人与成交供应商根据竞谈文件、响应文件等内容通过政府采购电子</w:t>
      </w:r>
    </w:p>
    <w:p>
      <w:pPr>
        <w:pStyle w:val="9"/>
        <w:keepNext w:val="0"/>
        <w:keepLines w:val="0"/>
        <w:pageBreakBefore w:val="0"/>
        <w:widowControl w:val="0"/>
        <w:kinsoku/>
        <w:wordWrap/>
        <w:overflowPunct/>
        <w:topLinePunct w:val="0"/>
        <w:autoSpaceDE w:val="0"/>
        <w:autoSpaceDN w:val="0"/>
        <w:bidi w:val="0"/>
        <w:adjustRightInd/>
        <w:snapToGrid/>
        <w:spacing w:before="161" w:line="320" w:lineRule="exact"/>
        <w:ind w:left="237"/>
        <w:textAlignment w:val="auto"/>
      </w:pPr>
      <w:r>
        <w:t>交易平台在线签订，自动备案。</w:t>
      </w:r>
    </w:p>
    <w:p>
      <w:pPr>
        <w:pStyle w:val="9"/>
        <w:spacing w:before="9"/>
        <w:rPr>
          <w:sz w:val="26"/>
        </w:rPr>
      </w:pPr>
    </w:p>
    <w:p>
      <w:pPr>
        <w:spacing w:after="0"/>
        <w:rPr>
          <w:sz w:val="26"/>
        </w:rPr>
        <w:sectPr>
          <w:type w:val="continuous"/>
          <w:pgSz w:w="11910" w:h="16840"/>
          <w:pgMar w:top="1600" w:right="841" w:bottom="280" w:left="840" w:header="720" w:footer="720" w:gutter="0"/>
          <w:cols w:space="720" w:num="1"/>
        </w:sectPr>
      </w:pPr>
    </w:p>
    <w:p>
      <w:pPr>
        <w:pStyle w:val="9"/>
      </w:pPr>
    </w:p>
    <w:p>
      <w:pPr>
        <w:pStyle w:val="9"/>
        <w:spacing w:before="10"/>
        <w:rPr>
          <w:sz w:val="17"/>
        </w:rPr>
      </w:pPr>
    </w:p>
    <w:p>
      <w:pPr>
        <w:pStyle w:val="7"/>
        <w:numPr>
          <w:ilvl w:val="0"/>
          <w:numId w:val="17"/>
        </w:numPr>
        <w:tabs>
          <w:tab w:val="left" w:pos="1200"/>
        </w:tabs>
        <w:spacing w:before="0" w:after="0" w:line="240" w:lineRule="auto"/>
        <w:ind w:left="1200" w:right="0" w:hanging="483"/>
        <w:jc w:val="left"/>
      </w:pPr>
      <w:r>
        <w:t>采购代理服务费</w:t>
      </w:r>
    </w:p>
    <w:p>
      <w:pPr>
        <w:pStyle w:val="3"/>
        <w:spacing w:before="55"/>
      </w:pPr>
      <w:r>
        <w:br w:type="column"/>
      </w:r>
      <w:bookmarkStart w:id="17" w:name="_bookmark9"/>
      <w:bookmarkEnd w:id="17"/>
      <w:bookmarkStart w:id="18" w:name="七、其他"/>
      <w:bookmarkEnd w:id="18"/>
      <w:r>
        <w:t>七、其他</w:t>
      </w:r>
    </w:p>
    <w:p>
      <w:pPr>
        <w:spacing w:after="0"/>
        <w:sectPr>
          <w:type w:val="continuous"/>
          <w:pgSz w:w="11910" w:h="16840"/>
          <w:pgMar w:top="1600" w:right="841" w:bottom="280" w:left="840" w:header="720" w:footer="720" w:gutter="0"/>
          <w:cols w:equalWidth="0" w:num="2">
            <w:col w:w="2925" w:space="730"/>
            <w:col w:w="6574"/>
          </w:cols>
        </w:sectPr>
      </w:pPr>
    </w:p>
    <w:p>
      <w:pPr>
        <w:pStyle w:val="9"/>
        <w:spacing w:before="11"/>
        <w:rPr>
          <w:sz w:val="14"/>
        </w:rPr>
      </w:pPr>
    </w:p>
    <w:p>
      <w:pPr>
        <w:pStyle w:val="9"/>
        <w:spacing w:before="66" w:line="312" w:lineRule="auto"/>
        <w:ind w:left="237" w:right="372" w:firstLine="240"/>
      </w:pPr>
      <w:r>
        <w:t>33.1本项目采购代理服务费由成交人支付。成交人领取成交通知书前，应向采购代理机构一次付清采购代理服务费，</w:t>
      </w:r>
      <w:r>
        <w:rPr>
          <w:rFonts w:hint="eastAsia"/>
          <w:lang w:val="en-US" w:eastAsia="zh-CN"/>
        </w:rPr>
        <w:t>固定金额收费3900元</w:t>
      </w:r>
      <w:r>
        <w:t>。</w:t>
      </w:r>
    </w:p>
    <w:p>
      <w:pPr>
        <w:pStyle w:val="7"/>
        <w:numPr>
          <w:ilvl w:val="0"/>
          <w:numId w:val="17"/>
        </w:numPr>
        <w:tabs>
          <w:tab w:val="left" w:pos="1200"/>
        </w:tabs>
        <w:spacing w:before="26" w:after="0" w:line="240" w:lineRule="auto"/>
        <w:ind w:left="1200" w:right="0" w:hanging="483"/>
        <w:jc w:val="left"/>
      </w:pPr>
      <w:r>
        <w:t>询问、质疑和投诉</w:t>
      </w:r>
    </w:p>
    <w:p>
      <w:pPr>
        <w:pStyle w:val="19"/>
        <w:numPr>
          <w:ilvl w:val="1"/>
          <w:numId w:val="17"/>
        </w:numPr>
        <w:tabs>
          <w:tab w:val="left" w:pos="1258"/>
        </w:tabs>
        <w:spacing w:before="94" w:after="0" w:line="240" w:lineRule="auto"/>
        <w:ind w:left="1257" w:right="0" w:hanging="540"/>
        <w:jc w:val="left"/>
        <w:rPr>
          <w:sz w:val="24"/>
        </w:rPr>
      </w:pPr>
      <w:r>
        <w:rPr>
          <w:sz w:val="24"/>
        </w:rPr>
        <w:t>供应商对采购活动事项有疑问的，可以向采购人、采购代理机构提出询问。</w:t>
      </w:r>
    </w:p>
    <w:p>
      <w:pPr>
        <w:pStyle w:val="19"/>
        <w:numPr>
          <w:ilvl w:val="1"/>
          <w:numId w:val="17"/>
        </w:numPr>
        <w:tabs>
          <w:tab w:val="left" w:pos="1258"/>
        </w:tabs>
        <w:spacing w:before="90" w:after="0" w:line="312" w:lineRule="auto"/>
        <w:ind w:left="237" w:right="433" w:firstLine="480"/>
        <w:jc w:val="both"/>
        <w:rPr>
          <w:sz w:val="24"/>
        </w:rPr>
      </w:pPr>
      <w:r>
        <w:rPr>
          <w:spacing w:val="-9"/>
          <w:sz w:val="24"/>
        </w:rPr>
        <w:t>供应商认为采购文件、采购过程或成交结果使自己的合法权益受到损害的，应当在</w:t>
      </w:r>
      <w:r>
        <w:rPr>
          <w:spacing w:val="-4"/>
          <w:sz w:val="24"/>
        </w:rPr>
        <w:t>知道或者应知其权益受到损害之日起七个工作日内，以书面形式向采购人、采购代理机构提</w:t>
      </w:r>
      <w:r>
        <w:rPr>
          <w:sz w:val="24"/>
        </w:rPr>
        <w:t>出质疑。具体计算时间如下：</w:t>
      </w:r>
    </w:p>
    <w:p>
      <w:pPr>
        <w:pStyle w:val="9"/>
        <w:spacing w:before="1"/>
        <w:ind w:left="717"/>
      </w:pPr>
      <w:r>
        <w:t>（一）对可以质疑的采购文件提出质疑的，为收到采购文件之日；</w:t>
      </w:r>
    </w:p>
    <w:p>
      <w:pPr>
        <w:pStyle w:val="9"/>
        <w:spacing w:before="93"/>
        <w:ind w:left="717"/>
      </w:pPr>
      <w:r>
        <w:t>（二）对采购过程提出质疑的，为各采购程序环节结束之日；</w:t>
      </w:r>
    </w:p>
    <w:p>
      <w:pPr>
        <w:pStyle w:val="9"/>
        <w:spacing w:before="94"/>
        <w:ind w:left="717"/>
      </w:pPr>
      <w:r>
        <w:t>（三）对成交结果提出质疑的，为成交结果公告期限届满之日。</w:t>
      </w:r>
    </w:p>
    <w:p>
      <w:pPr>
        <w:pStyle w:val="9"/>
        <w:spacing w:before="91" w:line="312" w:lineRule="auto"/>
        <w:ind w:left="237" w:right="386" w:firstLine="480"/>
      </w:pPr>
      <w:r>
        <w:rPr>
          <w:spacing w:val="-3"/>
        </w:rPr>
        <w:t xml:space="preserve">采购人或采购代理机构在收到供应商书面质疑后 </w:t>
      </w:r>
      <w:r>
        <w:t>7</w:t>
      </w:r>
      <w:r>
        <w:rPr>
          <w:spacing w:val="-9"/>
        </w:rPr>
        <w:t xml:space="preserve"> 个工作日内，对质疑内容作出答复。</w:t>
      </w:r>
      <w:r>
        <w:t>供应商对采购人或采购代理机构的质疑答复不满意或者采购人或采购代理机构未在规定时 间内作出答复的，可以在答复期满后十五个工作日内向同级采购监管部门投诉。</w:t>
      </w:r>
    </w:p>
    <w:p>
      <w:pPr>
        <w:pStyle w:val="19"/>
        <w:numPr>
          <w:ilvl w:val="1"/>
          <w:numId w:val="17"/>
        </w:numPr>
        <w:tabs>
          <w:tab w:val="left" w:pos="1258"/>
        </w:tabs>
        <w:spacing w:before="202" w:after="0" w:line="312" w:lineRule="auto"/>
        <w:ind w:left="237" w:right="433" w:firstLine="480"/>
        <w:jc w:val="left"/>
        <w:rPr>
          <w:sz w:val="24"/>
        </w:rPr>
      </w:pPr>
      <w:r>
        <w:rPr>
          <w:spacing w:val="-6"/>
          <w:sz w:val="24"/>
        </w:rPr>
        <w:t>供应商的质疑和投诉行为应当符合《政府采购质疑和投诉办法》</w:t>
      </w:r>
      <w:r>
        <w:rPr>
          <w:sz w:val="24"/>
        </w:rPr>
        <w:t>（</w:t>
      </w:r>
      <w:r>
        <w:rPr>
          <w:spacing w:val="-3"/>
          <w:sz w:val="24"/>
        </w:rPr>
        <w:t>中华人民共和国</w:t>
      </w:r>
      <w:r>
        <w:rPr>
          <w:spacing w:val="-10"/>
          <w:sz w:val="24"/>
        </w:rPr>
        <w:t xml:space="preserve">财政部令第 </w:t>
      </w:r>
      <w:r>
        <w:rPr>
          <w:sz w:val="24"/>
        </w:rPr>
        <w:t>94</w:t>
      </w:r>
      <w:r>
        <w:rPr>
          <w:spacing w:val="-30"/>
          <w:sz w:val="24"/>
        </w:rPr>
        <w:t xml:space="preserve"> 号</w:t>
      </w:r>
      <w:r>
        <w:rPr>
          <w:sz w:val="24"/>
        </w:rPr>
        <w:t>）规定。质疑、投诉应当采用书面形式，质疑函、投诉书应按财政部发布</w:t>
      </w:r>
    </w:p>
    <w:p>
      <w:pPr>
        <w:pStyle w:val="9"/>
        <w:spacing w:line="312" w:lineRule="auto"/>
        <w:ind w:left="237" w:right="433"/>
        <w:jc w:val="both"/>
      </w:pPr>
      <w:r>
        <w:rPr>
          <w:spacing w:val="-7"/>
        </w:rPr>
        <w:t>《政府采购供应商质疑函范本》、《政府采购供应商投诉书范本》编制，质疑书、投诉书均</w:t>
      </w:r>
      <w:r>
        <w:rPr>
          <w:spacing w:val="-5"/>
        </w:rPr>
        <w:t>应明确阐述采购文件、采购过程、成交结果中使自己合法权益受到损害的实质性内容，提供</w:t>
      </w:r>
      <w:r>
        <w:t>相关事实、明确的请求、必要的证明材料，便于有关单位调查、答复和处理。</w:t>
      </w:r>
    </w:p>
    <w:p>
      <w:pPr>
        <w:pStyle w:val="9"/>
        <w:spacing w:line="312" w:lineRule="auto"/>
        <w:ind w:left="237" w:right="433" w:firstLine="480"/>
      </w:pPr>
      <w:r>
        <w:rPr>
          <w:spacing w:val="-3"/>
        </w:rPr>
        <w:t>供应商提出质疑应当提交质疑函和必要的证明材料，针对同一采购程序环节的质疑必须</w:t>
      </w:r>
      <w:r>
        <w:t>在法定质疑期内一次性提出。</w:t>
      </w:r>
    </w:p>
    <w:p>
      <w:pPr>
        <w:pStyle w:val="7"/>
        <w:numPr>
          <w:ilvl w:val="0"/>
          <w:numId w:val="17"/>
        </w:numPr>
        <w:tabs>
          <w:tab w:val="left" w:pos="1200"/>
        </w:tabs>
        <w:spacing w:before="0" w:after="0" w:line="307" w:lineRule="exact"/>
        <w:ind w:left="1200" w:right="0" w:hanging="483"/>
        <w:jc w:val="left"/>
      </w:pPr>
      <w:r>
        <w:rPr>
          <w:w w:val="95"/>
        </w:rPr>
        <w:t>适用法律</w:t>
      </w:r>
    </w:p>
    <w:p>
      <w:pPr>
        <w:pStyle w:val="9"/>
        <w:spacing w:before="94" w:line="312" w:lineRule="auto"/>
        <w:ind w:left="237" w:right="372" w:firstLine="480"/>
      </w:pPr>
      <w:r>
        <w:t>采购当事人的一切活动均适用于《中华人民共和国政府采购法》、《中华人民共和国政府采购法实施条例》、《政府采购非招标采购方式管理办法》及相关规定。</w:t>
      </w:r>
    </w:p>
    <w:p>
      <w:pPr>
        <w:pStyle w:val="19"/>
        <w:numPr>
          <w:ilvl w:val="0"/>
          <w:numId w:val="17"/>
        </w:numPr>
        <w:tabs>
          <w:tab w:val="left" w:pos="1081"/>
        </w:tabs>
        <w:spacing w:before="0" w:after="0" w:line="307" w:lineRule="exact"/>
        <w:ind w:left="1081" w:right="0" w:hanging="364"/>
        <w:jc w:val="left"/>
        <w:rPr>
          <w:sz w:val="24"/>
        </w:rPr>
      </w:pPr>
      <w:r>
        <w:rPr>
          <w:b/>
          <w:sz w:val="24"/>
        </w:rPr>
        <w:t>需要补充的其他内容：</w:t>
      </w:r>
      <w:r>
        <w:rPr>
          <w:sz w:val="24"/>
        </w:rPr>
        <w:t>详见“供应商须知前附表”。</w:t>
      </w:r>
    </w:p>
    <w:p>
      <w:pPr>
        <w:spacing w:after="0" w:line="307" w:lineRule="exact"/>
        <w:jc w:val="left"/>
        <w:rPr>
          <w:sz w:val="24"/>
        </w:rPr>
        <w:sectPr>
          <w:pgSz w:w="11910" w:h="16840"/>
          <w:pgMar w:top="900" w:right="841" w:bottom="1140" w:left="840" w:header="650" w:footer="950" w:gutter="0"/>
          <w:cols w:space="720" w:num="1"/>
        </w:sectPr>
      </w:pPr>
    </w:p>
    <w:p>
      <w:pPr>
        <w:pStyle w:val="9"/>
        <w:rPr>
          <w:sz w:val="17"/>
        </w:rPr>
      </w:pPr>
    </w:p>
    <w:p>
      <w:pPr>
        <w:pStyle w:val="10"/>
        <w:spacing w:line="440" w:lineRule="exact"/>
        <w:ind w:firstLine="880" w:firstLineChars="200"/>
        <w:jc w:val="center"/>
        <w:rPr>
          <w:rFonts w:hint="eastAsia" w:ascii="隶书" w:eastAsia="隶书"/>
          <w:color w:val="auto"/>
          <w:sz w:val="44"/>
        </w:rPr>
      </w:pPr>
      <w:bookmarkStart w:id="19" w:name="_Toc486427263"/>
      <w:r>
        <w:rPr>
          <w:rFonts w:hint="eastAsia"/>
          <w:bCs/>
          <w:color w:val="auto"/>
          <w:kern w:val="44"/>
          <w:sz w:val="44"/>
          <w:szCs w:val="44"/>
        </w:rPr>
        <w:t>第二章  货物需求一览表</w:t>
      </w:r>
      <w:bookmarkEnd w:id="19"/>
    </w:p>
    <w:p>
      <w:pPr>
        <w:spacing w:line="600" w:lineRule="exact"/>
        <w:rPr>
          <w:b/>
          <w:bCs/>
          <w:color w:val="auto"/>
        </w:rPr>
      </w:pPr>
      <w:r>
        <w:rPr>
          <w:rFonts w:hint="eastAsia"/>
          <w:b/>
          <w:bCs/>
          <w:color w:val="auto"/>
        </w:rPr>
        <w:t>说明：</w:t>
      </w:r>
    </w:p>
    <w:p>
      <w:pPr>
        <w:adjustRightInd w:val="0"/>
        <w:spacing w:line="600" w:lineRule="exact"/>
        <w:ind w:firstLine="431"/>
        <w:rPr>
          <w:b/>
          <w:bCs/>
          <w:color w:val="auto"/>
        </w:rPr>
      </w:pPr>
      <w:r>
        <w:rPr>
          <w:rFonts w:hint="eastAsia"/>
          <w:b/>
          <w:bCs/>
          <w:color w:val="auto"/>
        </w:rPr>
        <w:t>一、</w:t>
      </w:r>
      <w:r>
        <w:rPr>
          <w:b/>
          <w:bCs/>
          <w:color w:val="auto"/>
        </w:rPr>
        <w:t>本一览表中</w:t>
      </w:r>
      <w:r>
        <w:rPr>
          <w:rFonts w:hint="eastAsia"/>
          <w:b/>
          <w:bCs/>
          <w:color w:val="auto"/>
        </w:rPr>
        <w:t>的技术参数及其性能（配置）仅起参考作用，供应商可选用其他品牌型号替代，但这些替代的品牌型号要实质上相当于或优于参考品牌型号及其技术参数性能（配置）要求。</w:t>
      </w:r>
    </w:p>
    <w:p>
      <w:pPr>
        <w:adjustRightInd w:val="0"/>
        <w:spacing w:line="600" w:lineRule="exact"/>
        <w:ind w:left="6" w:firstLine="431"/>
        <w:rPr>
          <w:rFonts w:hint="eastAsia"/>
          <w:b/>
          <w:bCs/>
          <w:color w:val="auto"/>
        </w:rPr>
      </w:pPr>
      <w:r>
        <w:rPr>
          <w:rFonts w:hint="eastAsia"/>
          <w:b/>
          <w:bCs/>
          <w:color w:val="auto"/>
        </w:rPr>
        <w:t>二、</w:t>
      </w:r>
      <w:r>
        <w:rPr>
          <w:b/>
          <w:bCs/>
          <w:color w:val="auto"/>
        </w:rPr>
        <w:t>凡在“技术参数及性能（配置）要求”中表述为“标配”或“标准配置”的设备，</w:t>
      </w:r>
      <w:r>
        <w:rPr>
          <w:rFonts w:hint="eastAsia"/>
          <w:b/>
          <w:bCs/>
          <w:color w:val="auto"/>
        </w:rPr>
        <w:t>供应商</w:t>
      </w:r>
      <w:r>
        <w:rPr>
          <w:b/>
          <w:bCs/>
          <w:color w:val="auto"/>
        </w:rPr>
        <w:t>应在</w:t>
      </w:r>
      <w:r>
        <w:rPr>
          <w:rFonts w:hint="eastAsia"/>
          <w:b/>
          <w:bCs/>
          <w:color w:val="auto"/>
        </w:rPr>
        <w:t>竞</w:t>
      </w:r>
      <w:r>
        <w:rPr>
          <w:b/>
          <w:bCs/>
          <w:color w:val="auto"/>
        </w:rPr>
        <w:t>标报价表中将其标配参数详细列明，否则该</w:t>
      </w:r>
      <w:r>
        <w:rPr>
          <w:rFonts w:hint="eastAsia"/>
          <w:b/>
          <w:bCs/>
          <w:color w:val="auto"/>
        </w:rPr>
        <w:t>竞</w:t>
      </w:r>
      <w:r>
        <w:rPr>
          <w:b/>
          <w:bCs/>
          <w:color w:val="auto"/>
        </w:rPr>
        <w:t>标无效。</w:t>
      </w:r>
    </w:p>
    <w:p>
      <w:pPr>
        <w:adjustRightInd w:val="0"/>
        <w:spacing w:line="600" w:lineRule="exact"/>
        <w:ind w:left="6" w:firstLine="431"/>
        <w:rPr>
          <w:rFonts w:hint="eastAsia"/>
          <w:b/>
          <w:bCs/>
          <w:color w:val="auto"/>
        </w:rPr>
      </w:pPr>
      <w:r>
        <w:rPr>
          <w:b/>
          <w:bCs/>
          <w:color w:val="auto"/>
        </w:rPr>
        <w:t>三、</w:t>
      </w:r>
      <w:r>
        <w:rPr>
          <w:rFonts w:hint="eastAsia"/>
          <w:b/>
          <w:bCs/>
          <w:color w:val="auto"/>
        </w:rPr>
        <w:t>本项目只采购国内生产的产品，不接受进口产品（即通过中国海关报关验放进入中国境内且产自关境外的产品）参与竞标。</w:t>
      </w:r>
    </w:p>
    <w:tbl>
      <w:tblPr>
        <w:tblStyle w:val="16"/>
        <w:tblpPr w:leftFromText="180" w:rightFromText="180" w:vertAnchor="text" w:horzAnchor="page" w:tblpX="1300" w:tblpY="1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52"/>
        <w:gridCol w:w="1473"/>
        <w:gridCol w:w="817"/>
        <w:gridCol w:w="995"/>
        <w:gridCol w:w="1186"/>
        <w:gridCol w:w="1350"/>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noWrap w:val="0"/>
            <w:vAlign w:val="center"/>
          </w:tcPr>
          <w:p>
            <w:pPr>
              <w:jc w:val="center"/>
              <w:rPr>
                <w:rFonts w:hint="eastAsia" w:eastAsia="宋体"/>
                <w:color w:val="auto"/>
                <w:lang w:eastAsia="zh-CN"/>
              </w:rPr>
            </w:pPr>
            <w:r>
              <w:rPr>
                <w:rFonts w:hint="eastAsia"/>
                <w:color w:val="auto"/>
                <w:lang w:eastAsia="zh-CN"/>
              </w:rPr>
              <w:t>序号</w:t>
            </w:r>
          </w:p>
        </w:tc>
        <w:tc>
          <w:tcPr>
            <w:tcW w:w="1752" w:type="dxa"/>
            <w:noWrap w:val="0"/>
            <w:vAlign w:val="center"/>
          </w:tcPr>
          <w:p>
            <w:pPr>
              <w:jc w:val="center"/>
              <w:rPr>
                <w:color w:val="auto"/>
              </w:rPr>
            </w:pPr>
            <w:r>
              <w:rPr>
                <w:rFonts w:hint="eastAsia"/>
                <w:color w:val="auto"/>
              </w:rPr>
              <w:t>品名</w:t>
            </w:r>
          </w:p>
        </w:tc>
        <w:tc>
          <w:tcPr>
            <w:tcW w:w="1473" w:type="dxa"/>
            <w:noWrap w:val="0"/>
            <w:vAlign w:val="center"/>
          </w:tcPr>
          <w:p>
            <w:pPr>
              <w:jc w:val="center"/>
              <w:rPr>
                <w:rFonts w:hint="eastAsia" w:eastAsia="宋体"/>
                <w:color w:val="auto"/>
                <w:lang w:eastAsia="zh-CN"/>
              </w:rPr>
            </w:pPr>
            <w:r>
              <w:rPr>
                <w:rFonts w:hint="eastAsia"/>
                <w:color w:val="auto"/>
              </w:rPr>
              <w:t>规格</w:t>
            </w:r>
            <w:r>
              <w:rPr>
                <w:rFonts w:hint="eastAsia"/>
                <w:color w:val="auto"/>
                <w:lang w:eastAsia="zh-CN"/>
              </w:rPr>
              <w:t>型号或技术参数</w:t>
            </w:r>
          </w:p>
        </w:tc>
        <w:tc>
          <w:tcPr>
            <w:tcW w:w="817" w:type="dxa"/>
            <w:noWrap w:val="0"/>
            <w:vAlign w:val="center"/>
          </w:tcPr>
          <w:p>
            <w:pPr>
              <w:jc w:val="center"/>
              <w:rPr>
                <w:rFonts w:hint="eastAsia" w:eastAsia="宋体"/>
                <w:color w:val="auto"/>
                <w:lang w:eastAsia="zh-CN"/>
              </w:rPr>
            </w:pPr>
            <w:r>
              <w:rPr>
                <w:rFonts w:hint="eastAsia"/>
                <w:color w:val="auto"/>
                <w:lang w:eastAsia="zh-CN"/>
              </w:rPr>
              <w:t>单位</w:t>
            </w:r>
          </w:p>
        </w:tc>
        <w:tc>
          <w:tcPr>
            <w:tcW w:w="995" w:type="dxa"/>
            <w:noWrap w:val="0"/>
            <w:vAlign w:val="center"/>
          </w:tcPr>
          <w:p>
            <w:pPr>
              <w:jc w:val="center"/>
              <w:rPr>
                <w:color w:val="auto"/>
              </w:rPr>
            </w:pPr>
            <w:r>
              <w:rPr>
                <w:rFonts w:hint="eastAsia"/>
                <w:color w:val="auto"/>
              </w:rPr>
              <w:t>数量</w:t>
            </w:r>
          </w:p>
        </w:tc>
        <w:tc>
          <w:tcPr>
            <w:tcW w:w="1186" w:type="dxa"/>
            <w:noWrap w:val="0"/>
            <w:vAlign w:val="center"/>
          </w:tcPr>
          <w:p>
            <w:pPr>
              <w:jc w:val="center"/>
              <w:rPr>
                <w:color w:val="auto"/>
              </w:rPr>
            </w:pPr>
            <w:r>
              <w:rPr>
                <w:rFonts w:hint="eastAsia"/>
                <w:color w:val="auto"/>
              </w:rPr>
              <w:t>单价(元)</w:t>
            </w:r>
          </w:p>
        </w:tc>
        <w:tc>
          <w:tcPr>
            <w:tcW w:w="1350" w:type="dxa"/>
            <w:noWrap w:val="0"/>
            <w:vAlign w:val="center"/>
          </w:tcPr>
          <w:p>
            <w:pPr>
              <w:jc w:val="center"/>
              <w:rPr>
                <w:rFonts w:hint="eastAsia" w:eastAsia="宋体"/>
                <w:color w:val="auto"/>
                <w:lang w:eastAsia="zh-CN"/>
              </w:rPr>
            </w:pPr>
            <w:r>
              <w:rPr>
                <w:rFonts w:hint="eastAsia"/>
                <w:color w:val="auto"/>
                <w:lang w:eastAsia="zh-CN"/>
              </w:rPr>
              <w:t>金额（元）</w:t>
            </w:r>
          </w:p>
        </w:tc>
        <w:tc>
          <w:tcPr>
            <w:tcW w:w="1656" w:type="dxa"/>
            <w:noWrap w:val="0"/>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noWrap w:val="0"/>
            <w:vAlign w:val="center"/>
          </w:tcPr>
          <w:p>
            <w:pPr>
              <w:jc w:val="center"/>
              <w:rPr>
                <w:rFonts w:hint="eastAsia" w:eastAsia="宋体"/>
                <w:color w:val="auto"/>
                <w:lang w:val="en-US" w:eastAsia="zh-CN"/>
              </w:rPr>
            </w:pPr>
            <w:r>
              <w:rPr>
                <w:rFonts w:hint="eastAsia"/>
                <w:color w:val="auto"/>
                <w:lang w:val="en-US" w:eastAsia="zh-CN"/>
              </w:rPr>
              <w:t>1</w:t>
            </w:r>
          </w:p>
        </w:tc>
        <w:tc>
          <w:tcPr>
            <w:tcW w:w="1752" w:type="dxa"/>
            <w:noWrap w:val="0"/>
            <w:vAlign w:val="center"/>
          </w:tcPr>
          <w:p>
            <w:pPr>
              <w:jc w:val="center"/>
              <w:rPr>
                <w:b w:val="0"/>
                <w:bCs/>
                <w:color w:val="auto"/>
              </w:rPr>
            </w:pPr>
            <w:r>
              <w:rPr>
                <w:rFonts w:hint="eastAsia"/>
                <w:b w:val="0"/>
                <w:bCs/>
                <w:color w:val="auto"/>
              </w:rPr>
              <w:t>水泥</w:t>
            </w:r>
          </w:p>
        </w:tc>
        <w:tc>
          <w:tcPr>
            <w:tcW w:w="1473" w:type="dxa"/>
            <w:noWrap w:val="0"/>
            <w:vAlign w:val="center"/>
          </w:tcPr>
          <w:p>
            <w:pPr>
              <w:jc w:val="center"/>
              <w:rPr>
                <w:rFonts w:hint="eastAsia" w:eastAsia="宋体"/>
                <w:b w:val="0"/>
                <w:bCs/>
                <w:color w:val="auto"/>
                <w:lang w:eastAsia="zh-CN"/>
              </w:rPr>
            </w:pPr>
            <w:r>
              <w:rPr>
                <w:rFonts w:hint="eastAsia"/>
                <w:b w:val="0"/>
                <w:bCs/>
                <w:color w:val="auto"/>
              </w:rPr>
              <w:t>425#普通硅酸盐</w:t>
            </w:r>
            <w:r>
              <w:rPr>
                <w:rFonts w:hint="eastAsia"/>
                <w:b w:val="0"/>
                <w:bCs/>
                <w:color w:val="auto"/>
                <w:lang w:eastAsia="zh-CN"/>
              </w:rPr>
              <w:t>水泥</w:t>
            </w:r>
          </w:p>
        </w:tc>
        <w:tc>
          <w:tcPr>
            <w:tcW w:w="817" w:type="dxa"/>
            <w:noWrap w:val="0"/>
            <w:vAlign w:val="center"/>
          </w:tcPr>
          <w:p>
            <w:pPr>
              <w:jc w:val="center"/>
              <w:rPr>
                <w:rFonts w:hint="eastAsia"/>
                <w:color w:val="auto"/>
              </w:rPr>
            </w:pPr>
            <w:r>
              <w:rPr>
                <w:rFonts w:hint="eastAsia"/>
                <w:color w:val="auto"/>
              </w:rPr>
              <w:t>吨</w:t>
            </w:r>
          </w:p>
        </w:tc>
        <w:tc>
          <w:tcPr>
            <w:tcW w:w="995" w:type="dxa"/>
            <w:noWrap w:val="0"/>
            <w:vAlign w:val="center"/>
          </w:tcPr>
          <w:p>
            <w:pPr>
              <w:jc w:val="center"/>
              <w:rPr>
                <w:rFonts w:hint="default" w:eastAsia="宋体"/>
                <w:b w:val="0"/>
                <w:bCs/>
                <w:color w:val="auto"/>
                <w:kern w:val="2"/>
                <w:sz w:val="21"/>
                <w:szCs w:val="24"/>
                <w:lang w:val="en-US" w:eastAsia="zh-CN" w:bidi="ar-SA"/>
              </w:rPr>
            </w:pPr>
            <w:r>
              <w:rPr>
                <w:rFonts w:hint="eastAsia"/>
                <w:b w:val="0"/>
                <w:bCs/>
                <w:color w:val="auto"/>
                <w:lang w:val="en-US" w:eastAsia="zh-CN"/>
              </w:rPr>
              <w:t>376.00</w:t>
            </w:r>
          </w:p>
        </w:tc>
        <w:tc>
          <w:tcPr>
            <w:tcW w:w="1186" w:type="dxa"/>
            <w:noWrap w:val="0"/>
            <w:vAlign w:val="center"/>
          </w:tcPr>
          <w:p>
            <w:pPr>
              <w:jc w:val="center"/>
              <w:rPr>
                <w:rFonts w:hint="default" w:eastAsia="宋体"/>
                <w:b w:val="0"/>
                <w:bCs/>
                <w:color w:val="auto"/>
                <w:lang w:val="en-US" w:eastAsia="zh-CN"/>
              </w:rPr>
            </w:pPr>
            <w:r>
              <w:rPr>
                <w:rFonts w:hint="eastAsia"/>
                <w:b w:val="0"/>
                <w:bCs/>
                <w:color w:val="auto"/>
                <w:lang w:val="en-US" w:eastAsia="zh-CN"/>
              </w:rPr>
              <w:t>690.00</w:t>
            </w:r>
          </w:p>
        </w:tc>
        <w:tc>
          <w:tcPr>
            <w:tcW w:w="1350" w:type="dxa"/>
            <w:noWrap w:val="0"/>
            <w:vAlign w:val="center"/>
          </w:tcPr>
          <w:p>
            <w:pPr>
              <w:jc w:val="center"/>
              <w:rPr>
                <w:rFonts w:hint="default" w:eastAsia="宋体"/>
                <w:b w:val="0"/>
                <w:bCs/>
                <w:color w:val="auto"/>
                <w:lang w:val="en-US" w:eastAsia="zh-CN"/>
              </w:rPr>
            </w:pPr>
            <w:r>
              <w:rPr>
                <w:rFonts w:hint="eastAsia"/>
                <w:b w:val="0"/>
                <w:bCs/>
                <w:color w:val="auto"/>
                <w:lang w:val="en-US" w:eastAsia="zh-CN"/>
              </w:rPr>
              <w:t>260000.00</w:t>
            </w:r>
          </w:p>
        </w:tc>
        <w:tc>
          <w:tcPr>
            <w:tcW w:w="1656" w:type="dxa"/>
            <w:noWrap w:val="0"/>
            <w:vAlign w:val="center"/>
          </w:tcPr>
          <w:p>
            <w:pPr>
              <w:jc w:val="center"/>
              <w:rPr>
                <w:b w:val="0"/>
                <w:bCs/>
                <w:color w:val="auto"/>
              </w:rPr>
            </w:pPr>
            <w:r>
              <w:rPr>
                <w:rFonts w:hint="eastAsia"/>
                <w:b w:val="0"/>
                <w:bCs/>
                <w:color w:val="auto"/>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noWrap w:val="0"/>
            <w:vAlign w:val="top"/>
          </w:tcPr>
          <w:p>
            <w:pPr>
              <w:jc w:val="left"/>
              <w:rPr>
                <w:rFonts w:hint="default" w:eastAsia="宋体"/>
                <w:color w:val="auto"/>
                <w:lang w:val="en-US" w:eastAsia="zh-CN"/>
              </w:rPr>
            </w:pPr>
          </w:p>
        </w:tc>
        <w:tc>
          <w:tcPr>
            <w:tcW w:w="9229" w:type="dxa"/>
            <w:gridSpan w:val="7"/>
            <w:noWrap w:val="0"/>
            <w:vAlign w:val="top"/>
          </w:tcPr>
          <w:p>
            <w:pPr>
              <w:widowControl/>
              <w:jc w:val="left"/>
              <w:textAlignment w:val="center"/>
              <w:rPr>
                <w:rFonts w:ascii="宋体" w:hAnsi="宋体"/>
                <w:b/>
                <w:bCs/>
                <w:color w:val="auto"/>
                <w:szCs w:val="21"/>
              </w:rPr>
            </w:pPr>
            <w:r>
              <w:rPr>
                <w:rFonts w:hint="eastAsia" w:ascii="宋体" w:hAnsi="宋体"/>
                <w:b/>
                <w:bCs/>
                <w:color w:val="auto"/>
                <w:szCs w:val="21"/>
              </w:rPr>
              <w:t>售后服务及其他要求：</w:t>
            </w:r>
          </w:p>
          <w:p>
            <w:pPr>
              <w:widowControl/>
              <w:jc w:val="left"/>
              <w:textAlignment w:val="center"/>
              <w:rPr>
                <w:rFonts w:ascii="宋体" w:hAnsi="宋体"/>
                <w:b/>
                <w:bCs/>
                <w:color w:val="auto"/>
                <w:szCs w:val="21"/>
              </w:rPr>
            </w:pPr>
            <w:r>
              <w:rPr>
                <w:rFonts w:hint="eastAsia"/>
                <w:color w:val="auto"/>
              </w:rPr>
              <w:t>1、以上价格为含税，送到采购方指定堆场价格。</w:t>
            </w:r>
          </w:p>
          <w:p>
            <w:pPr>
              <w:tabs>
                <w:tab w:val="left" w:pos="6861"/>
              </w:tabs>
              <w:rPr>
                <w:rFonts w:hint="eastAsia" w:ascii="宋体" w:hAnsi="宋体"/>
                <w:color w:val="auto"/>
                <w:szCs w:val="21"/>
              </w:rPr>
            </w:pPr>
            <w:r>
              <w:rPr>
                <w:rFonts w:hint="eastAsia" w:ascii="宋体" w:hAnsi="宋体"/>
                <w:color w:val="auto"/>
                <w:szCs w:val="21"/>
              </w:rPr>
              <w:t>2.按照国家有关产品“三包”规定执行“三包”，保证提供货物是符合国家、行业检测标准、未使用过的全新产品；所提供产品必须为全新产品。</w:t>
            </w:r>
          </w:p>
          <w:p>
            <w:pPr>
              <w:tabs>
                <w:tab w:val="left" w:pos="6861"/>
              </w:tabs>
              <w:rPr>
                <w:rFonts w:ascii="宋体" w:hAnsi="宋体"/>
                <w:color w:val="auto"/>
                <w:szCs w:val="21"/>
              </w:rPr>
            </w:pPr>
            <w:r>
              <w:rPr>
                <w:rFonts w:hint="eastAsia" w:ascii="宋体" w:hAnsi="宋体"/>
                <w:color w:val="auto"/>
                <w:szCs w:val="21"/>
              </w:rPr>
              <w:t>3.免费送货，按采购单位需求分批供货。</w:t>
            </w:r>
          </w:p>
          <w:p>
            <w:pPr>
              <w:tabs>
                <w:tab w:val="left" w:pos="6861"/>
              </w:tabs>
              <w:rPr>
                <w:rFonts w:ascii="宋体" w:hAnsi="宋体"/>
                <w:color w:val="auto"/>
                <w:szCs w:val="21"/>
              </w:rPr>
            </w:pPr>
            <w:r>
              <w:rPr>
                <w:rFonts w:hint="eastAsia" w:ascii="宋体" w:hAnsi="宋体"/>
                <w:color w:val="auto"/>
                <w:szCs w:val="21"/>
              </w:rPr>
              <w:t>4.供货时间：自签订合同之日起</w:t>
            </w:r>
            <w:r>
              <w:rPr>
                <w:rFonts w:hint="eastAsia" w:ascii="宋体" w:hAnsi="宋体"/>
                <w:color w:val="auto"/>
                <w:szCs w:val="21"/>
                <w:lang w:val="en-US" w:eastAsia="zh-CN"/>
              </w:rPr>
              <w:t>3</w:t>
            </w:r>
            <w:r>
              <w:rPr>
                <w:rFonts w:hint="eastAsia" w:ascii="宋体" w:hAnsi="宋体"/>
                <w:color w:val="auto"/>
                <w:szCs w:val="21"/>
              </w:rPr>
              <w:t>0天内。</w:t>
            </w:r>
          </w:p>
          <w:p>
            <w:pPr>
              <w:rPr>
                <w:color w:val="auto"/>
              </w:rPr>
            </w:pPr>
            <w:r>
              <w:rPr>
                <w:rFonts w:hint="eastAsia" w:ascii="宋体" w:hAnsi="宋体"/>
                <w:color w:val="auto"/>
                <w:szCs w:val="21"/>
              </w:rPr>
              <w:t>5.交货地点：采购人指定地点。</w:t>
            </w:r>
          </w:p>
          <w:p>
            <w:pPr>
              <w:jc w:val="left"/>
              <w:rPr>
                <w:rFonts w:hint="default" w:eastAsia="宋体"/>
                <w:color w:val="auto"/>
                <w:lang w:val="en-US" w:eastAsia="zh-CN"/>
              </w:rPr>
            </w:pPr>
          </w:p>
        </w:tc>
      </w:tr>
    </w:tbl>
    <w:p>
      <w:pPr>
        <w:pStyle w:val="9"/>
        <w:widowControl w:val="0"/>
        <w:numPr>
          <w:ilvl w:val="0"/>
          <w:numId w:val="0"/>
        </w:numPr>
        <w:autoSpaceDE w:val="0"/>
        <w:autoSpaceDN w:val="0"/>
        <w:spacing w:before="0" w:after="0" w:line="240" w:lineRule="auto"/>
        <w:ind w:right="0" w:rightChars="0"/>
        <w:jc w:val="left"/>
        <w:rPr>
          <w:highlight w:val="yellow"/>
        </w:rPr>
      </w:pPr>
    </w:p>
    <w:p>
      <w:pPr>
        <w:spacing w:after="0" w:line="312" w:lineRule="auto"/>
        <w:sectPr>
          <w:headerReference r:id="rId10" w:type="default"/>
          <w:footerReference r:id="rId11" w:type="default"/>
          <w:pgSz w:w="11910" w:h="16840"/>
          <w:pgMar w:top="1120" w:right="840" w:bottom="1400" w:left="840" w:header="878" w:footer="1205" w:gutter="0"/>
          <w:cols w:space="720" w:num="1"/>
        </w:sectPr>
      </w:pPr>
    </w:p>
    <w:p>
      <w:pPr>
        <w:pStyle w:val="9"/>
      </w:pPr>
    </w:p>
    <w:p>
      <w:pPr>
        <w:pStyle w:val="9"/>
        <w:spacing w:before="8"/>
        <w:rPr>
          <w:sz w:val="27"/>
        </w:rPr>
      </w:pPr>
    </w:p>
    <w:p>
      <w:pPr>
        <w:pStyle w:val="7"/>
        <w:spacing w:before="1"/>
        <w:ind w:left="717"/>
      </w:pPr>
      <w:bookmarkStart w:id="20" w:name="一、评审原则"/>
      <w:bookmarkEnd w:id="20"/>
      <w:r>
        <w:t>一、评审原则</w:t>
      </w:r>
    </w:p>
    <w:p>
      <w:pPr>
        <w:pStyle w:val="2"/>
        <w:tabs>
          <w:tab w:val="left" w:pos="1635"/>
        </w:tabs>
        <w:spacing w:before="144"/>
        <w:ind w:left="195"/>
      </w:pPr>
      <w:bookmarkStart w:id="21" w:name="_TOC_250000"/>
      <w:r>
        <w:br w:type="column"/>
      </w:r>
      <w:bookmarkEnd w:id="21"/>
      <w:bookmarkStart w:id="22" w:name="_bookmark11"/>
      <w:bookmarkEnd w:id="22"/>
      <w:bookmarkStart w:id="23" w:name="第四章  评审方法及评审标准"/>
      <w:bookmarkEnd w:id="23"/>
      <w:r>
        <w:t>第四章</w:t>
      </w:r>
      <w:r>
        <w:tab/>
      </w:r>
      <w:r>
        <w:t>评审方法及评审标准</w:t>
      </w:r>
    </w:p>
    <w:p>
      <w:pPr>
        <w:spacing w:after="0"/>
        <w:sectPr>
          <w:headerReference r:id="rId12" w:type="default"/>
          <w:footerReference r:id="rId13" w:type="default"/>
          <w:pgSz w:w="11910" w:h="16840"/>
          <w:pgMar w:top="900" w:right="841" w:bottom="1140" w:left="840" w:header="650" w:footer="950" w:gutter="0"/>
          <w:pgNumType w:start="25"/>
          <w:cols w:equalWidth="0" w:num="2">
            <w:col w:w="2163" w:space="40"/>
            <w:col w:w="8026"/>
          </w:cols>
        </w:sectPr>
      </w:pPr>
    </w:p>
    <w:p>
      <w:pPr>
        <w:pStyle w:val="19"/>
        <w:numPr>
          <w:ilvl w:val="0"/>
          <w:numId w:val="21"/>
        </w:numPr>
        <w:tabs>
          <w:tab w:val="left" w:pos="1079"/>
        </w:tabs>
        <w:spacing w:before="93" w:after="0" w:line="312" w:lineRule="auto"/>
        <w:ind w:left="237" w:right="506" w:firstLine="480"/>
        <w:jc w:val="left"/>
        <w:rPr>
          <w:sz w:val="24"/>
        </w:rPr>
      </w:pPr>
      <w:r>
        <w:rPr>
          <w:spacing w:val="-1"/>
          <w:sz w:val="24"/>
        </w:rPr>
        <w:t>谈判小组成员构成：本采购项目的谈判小组成员分别由依法组成的专家、采购单位</w:t>
      </w:r>
      <w:r>
        <w:rPr>
          <w:sz w:val="24"/>
        </w:rPr>
        <w:t>代表共三人及以上单数构成，其中评审专家人数不少于谈判小组成员总数的三分之二。</w:t>
      </w:r>
    </w:p>
    <w:p>
      <w:pPr>
        <w:pStyle w:val="19"/>
        <w:numPr>
          <w:ilvl w:val="0"/>
          <w:numId w:val="21"/>
        </w:numPr>
        <w:tabs>
          <w:tab w:val="left" w:pos="1079"/>
        </w:tabs>
        <w:spacing w:before="0" w:after="0" w:line="312" w:lineRule="auto"/>
        <w:ind w:left="237" w:right="506" w:firstLine="480"/>
        <w:jc w:val="left"/>
        <w:rPr>
          <w:sz w:val="24"/>
        </w:rPr>
      </w:pPr>
      <w:r>
        <w:rPr>
          <w:spacing w:val="-1"/>
          <w:sz w:val="24"/>
        </w:rPr>
        <w:t>评审依据：谈判小组将以竞争性谈判文件为评标依据，对供应商的响应文件进行资</w:t>
      </w:r>
      <w:r>
        <w:rPr>
          <w:sz w:val="24"/>
        </w:rPr>
        <w:t>格性及符合性审查，以确定其是否符合资格条件及满足采购文件的实质性要求。</w:t>
      </w:r>
    </w:p>
    <w:p>
      <w:pPr>
        <w:pStyle w:val="19"/>
        <w:numPr>
          <w:ilvl w:val="0"/>
          <w:numId w:val="21"/>
        </w:numPr>
        <w:tabs>
          <w:tab w:val="left" w:pos="1079"/>
        </w:tabs>
        <w:spacing w:before="0" w:after="0" w:line="307" w:lineRule="exact"/>
        <w:ind w:left="1078" w:right="0" w:hanging="361"/>
        <w:jc w:val="left"/>
        <w:rPr>
          <w:sz w:val="24"/>
        </w:rPr>
      </w:pPr>
      <w:r>
        <w:rPr>
          <w:sz w:val="24"/>
        </w:rPr>
        <w:t>评审方法：最低评标价法。</w:t>
      </w:r>
    </w:p>
    <w:p>
      <w:pPr>
        <w:pStyle w:val="19"/>
        <w:numPr>
          <w:ilvl w:val="0"/>
          <w:numId w:val="21"/>
        </w:numPr>
        <w:tabs>
          <w:tab w:val="left" w:pos="1079"/>
        </w:tabs>
        <w:spacing w:before="93" w:after="0" w:line="240" w:lineRule="auto"/>
        <w:ind w:left="1078" w:right="0" w:hanging="361"/>
        <w:jc w:val="left"/>
        <w:rPr>
          <w:sz w:val="24"/>
        </w:rPr>
      </w:pPr>
      <w:r>
        <w:rPr>
          <w:sz w:val="24"/>
        </w:rPr>
        <w:t>评审程序</w:t>
      </w:r>
    </w:p>
    <w:p>
      <w:pPr>
        <w:pStyle w:val="19"/>
        <w:numPr>
          <w:ilvl w:val="0"/>
          <w:numId w:val="22"/>
        </w:numPr>
        <w:tabs>
          <w:tab w:val="left" w:pos="1378"/>
        </w:tabs>
        <w:spacing w:before="93" w:after="0" w:line="240" w:lineRule="auto"/>
        <w:ind w:left="1377" w:right="0" w:hanging="660"/>
        <w:jc w:val="left"/>
        <w:rPr>
          <w:sz w:val="24"/>
        </w:rPr>
      </w:pPr>
      <w:r>
        <w:rPr>
          <w:sz w:val="24"/>
        </w:rPr>
        <w:t>资格性检查；</w:t>
      </w:r>
    </w:p>
    <w:p>
      <w:pPr>
        <w:pStyle w:val="19"/>
        <w:numPr>
          <w:ilvl w:val="0"/>
          <w:numId w:val="22"/>
        </w:numPr>
        <w:tabs>
          <w:tab w:val="left" w:pos="1378"/>
        </w:tabs>
        <w:spacing w:before="91" w:after="0" w:line="240" w:lineRule="auto"/>
        <w:ind w:left="1377" w:right="0" w:hanging="660"/>
        <w:jc w:val="left"/>
        <w:rPr>
          <w:sz w:val="24"/>
        </w:rPr>
      </w:pPr>
      <w:r>
        <w:rPr>
          <w:sz w:val="24"/>
        </w:rPr>
        <w:t>符合性检查；</w:t>
      </w:r>
    </w:p>
    <w:p>
      <w:pPr>
        <w:pStyle w:val="19"/>
        <w:numPr>
          <w:ilvl w:val="0"/>
          <w:numId w:val="22"/>
        </w:numPr>
        <w:tabs>
          <w:tab w:val="left" w:pos="1378"/>
        </w:tabs>
        <w:spacing w:before="93" w:after="0" w:line="240" w:lineRule="auto"/>
        <w:ind w:left="1377" w:right="0" w:hanging="660"/>
        <w:jc w:val="left"/>
        <w:rPr>
          <w:sz w:val="24"/>
        </w:rPr>
      </w:pPr>
      <w:r>
        <w:rPr>
          <w:sz w:val="24"/>
        </w:rPr>
        <w:t>谈判；</w:t>
      </w:r>
    </w:p>
    <w:p>
      <w:pPr>
        <w:pStyle w:val="19"/>
        <w:numPr>
          <w:ilvl w:val="0"/>
          <w:numId w:val="22"/>
        </w:numPr>
        <w:tabs>
          <w:tab w:val="left" w:pos="1378"/>
        </w:tabs>
        <w:spacing w:before="94" w:after="0" w:line="240" w:lineRule="auto"/>
        <w:ind w:left="1377" w:right="0" w:hanging="660"/>
        <w:jc w:val="left"/>
        <w:rPr>
          <w:sz w:val="24"/>
        </w:rPr>
      </w:pPr>
      <w:r>
        <w:rPr>
          <w:sz w:val="24"/>
        </w:rPr>
        <w:t>重新提交响应文件（如谈判文件有实质性变动或谈判后确定最终解决方案）；</w:t>
      </w:r>
    </w:p>
    <w:p>
      <w:pPr>
        <w:pStyle w:val="19"/>
        <w:numPr>
          <w:ilvl w:val="0"/>
          <w:numId w:val="22"/>
        </w:numPr>
        <w:tabs>
          <w:tab w:val="left" w:pos="1378"/>
        </w:tabs>
        <w:spacing w:before="91" w:after="0" w:line="240" w:lineRule="auto"/>
        <w:ind w:left="1377" w:right="0" w:hanging="660"/>
        <w:jc w:val="left"/>
        <w:rPr>
          <w:sz w:val="24"/>
        </w:rPr>
      </w:pPr>
      <w:r>
        <w:rPr>
          <w:sz w:val="24"/>
        </w:rPr>
        <w:t>最后报价；</w:t>
      </w:r>
    </w:p>
    <w:p>
      <w:pPr>
        <w:pStyle w:val="19"/>
        <w:numPr>
          <w:ilvl w:val="0"/>
          <w:numId w:val="22"/>
        </w:numPr>
        <w:tabs>
          <w:tab w:val="left" w:pos="1378"/>
        </w:tabs>
        <w:spacing w:before="93" w:after="0" w:line="312" w:lineRule="auto"/>
        <w:ind w:left="717" w:right="5966" w:firstLine="0"/>
        <w:jc w:val="left"/>
        <w:rPr>
          <w:b/>
          <w:sz w:val="24"/>
        </w:rPr>
      </w:pPr>
      <w:r>
        <w:rPr>
          <w:spacing w:val="-2"/>
          <w:sz w:val="24"/>
        </w:rPr>
        <w:t>推荐成交候选供应商名单。</w:t>
      </w:r>
      <w:bookmarkStart w:id="24" w:name="二、评审标准"/>
      <w:bookmarkEnd w:id="24"/>
      <w:bookmarkStart w:id="25" w:name="_bookmark12"/>
      <w:bookmarkEnd w:id="25"/>
      <w:r>
        <w:rPr>
          <w:b/>
          <w:sz w:val="24"/>
        </w:rPr>
        <w:t>二、评审标准</w:t>
      </w:r>
    </w:p>
    <w:p>
      <w:pPr>
        <w:pStyle w:val="7"/>
        <w:spacing w:line="307" w:lineRule="exact"/>
        <w:ind w:left="717"/>
      </w:pPr>
      <w:r>
        <w:t>1、资格性检查</w:t>
      </w:r>
    </w:p>
    <w:tbl>
      <w:tblPr>
        <w:tblStyle w:val="15"/>
        <w:tblpPr w:leftFromText="180" w:rightFromText="180" w:vertAnchor="page" w:horzAnchor="page" w:tblpX="953" w:tblpY="894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1101"/>
        <w:gridCol w:w="1956"/>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742" w:type="dxa"/>
          </w:tcPr>
          <w:p>
            <w:pPr>
              <w:pStyle w:val="20"/>
              <w:spacing w:before="101"/>
              <w:ind w:left="131"/>
              <w:rPr>
                <w:sz w:val="24"/>
              </w:rPr>
            </w:pPr>
            <w:r>
              <w:rPr>
                <w:sz w:val="24"/>
              </w:rPr>
              <w:t>序号</w:t>
            </w:r>
          </w:p>
        </w:tc>
        <w:tc>
          <w:tcPr>
            <w:tcW w:w="3057" w:type="dxa"/>
            <w:gridSpan w:val="2"/>
          </w:tcPr>
          <w:p>
            <w:pPr>
              <w:pStyle w:val="20"/>
              <w:spacing w:before="101"/>
              <w:ind w:left="1027" w:right="1019"/>
              <w:jc w:val="center"/>
              <w:rPr>
                <w:sz w:val="24"/>
              </w:rPr>
            </w:pPr>
            <w:r>
              <w:rPr>
                <w:sz w:val="24"/>
              </w:rPr>
              <w:t>评审因素</w:t>
            </w:r>
          </w:p>
        </w:tc>
        <w:tc>
          <w:tcPr>
            <w:tcW w:w="5922" w:type="dxa"/>
          </w:tcPr>
          <w:p>
            <w:pPr>
              <w:pStyle w:val="20"/>
              <w:spacing w:before="101"/>
              <w:ind w:left="1881"/>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742" w:type="dxa"/>
            <w:vMerge w:val="restart"/>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200"/>
              <w:ind w:left="10"/>
              <w:jc w:val="center"/>
              <w:rPr>
                <w:sz w:val="24"/>
              </w:rPr>
            </w:pPr>
            <w:r>
              <w:rPr>
                <w:sz w:val="24"/>
              </w:rPr>
              <w:t>1</w:t>
            </w:r>
          </w:p>
        </w:tc>
        <w:tc>
          <w:tcPr>
            <w:tcW w:w="1101" w:type="dxa"/>
            <w:vMerge w:val="restart"/>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194" w:line="242" w:lineRule="auto"/>
              <w:ind w:left="188" w:right="180"/>
              <w:jc w:val="center"/>
              <w:rPr>
                <w:sz w:val="24"/>
              </w:rPr>
            </w:pPr>
            <w:r>
              <w:rPr>
                <w:sz w:val="24"/>
              </w:rPr>
              <w:t>供应商应符合的基本资格条件</w:t>
            </w:r>
          </w:p>
        </w:tc>
        <w:tc>
          <w:tcPr>
            <w:tcW w:w="1956" w:type="dxa"/>
          </w:tcPr>
          <w:p>
            <w:pPr>
              <w:pStyle w:val="20"/>
              <w:rPr>
                <w:sz w:val="24"/>
              </w:rPr>
            </w:pPr>
          </w:p>
          <w:p>
            <w:pPr>
              <w:pStyle w:val="20"/>
              <w:rPr>
                <w:sz w:val="24"/>
              </w:rPr>
            </w:pPr>
          </w:p>
          <w:p>
            <w:pPr>
              <w:pStyle w:val="20"/>
              <w:rPr>
                <w:sz w:val="25"/>
              </w:rPr>
            </w:pPr>
          </w:p>
          <w:p>
            <w:pPr>
              <w:pStyle w:val="20"/>
              <w:spacing w:line="242" w:lineRule="auto"/>
              <w:ind w:left="107" w:right="96"/>
              <w:jc w:val="both"/>
              <w:rPr>
                <w:sz w:val="24"/>
              </w:rPr>
            </w:pPr>
            <w:r>
              <w:rPr>
                <w:spacing w:val="-20"/>
                <w:sz w:val="24"/>
              </w:rPr>
              <w:t>（1）</w:t>
            </w:r>
            <w:r>
              <w:rPr>
                <w:spacing w:val="-4"/>
                <w:sz w:val="24"/>
              </w:rPr>
              <w:t>具有独立承</w:t>
            </w:r>
            <w:r>
              <w:rPr>
                <w:sz w:val="24"/>
              </w:rPr>
              <w:t>担民事责任的能力</w:t>
            </w:r>
          </w:p>
        </w:tc>
        <w:tc>
          <w:tcPr>
            <w:tcW w:w="5922" w:type="dxa"/>
          </w:tcPr>
          <w:p>
            <w:pPr>
              <w:pStyle w:val="20"/>
              <w:spacing w:before="1" w:line="242" w:lineRule="auto"/>
              <w:ind w:left="107" w:right="95" w:firstLine="451"/>
              <w:jc w:val="both"/>
              <w:rPr>
                <w:sz w:val="24"/>
              </w:rPr>
            </w:pPr>
            <w:r>
              <w:rPr>
                <w:spacing w:val="-3"/>
                <w:sz w:val="24"/>
              </w:rPr>
              <w:t>审查法人或者其他组织的营业执照等证明文件、自</w:t>
            </w:r>
            <w:r>
              <w:rPr>
                <w:sz w:val="24"/>
              </w:rPr>
              <w:t>然人的身份证明。须按以下要求提供，材料须有效。</w:t>
            </w:r>
          </w:p>
          <w:p>
            <w:pPr>
              <w:pStyle w:val="20"/>
              <w:spacing w:before="1" w:line="242" w:lineRule="auto"/>
              <w:ind w:left="107" w:right="42" w:firstLine="451"/>
              <w:jc w:val="both"/>
              <w:rPr>
                <w:sz w:val="24"/>
              </w:rPr>
            </w:pPr>
            <w:r>
              <w:rPr>
                <w:sz w:val="24"/>
              </w:rPr>
              <w:t>供应商是企业则审查营业执照 （副本） 扫描件； 供应商是事业单位，则审查事业单位法人证书（副本</w:t>
            </w:r>
            <w:r>
              <w:rPr>
                <w:spacing w:val="-17"/>
                <w:sz w:val="24"/>
              </w:rPr>
              <w:t xml:space="preserve">） </w:t>
            </w:r>
            <w:r>
              <w:rPr>
                <w:spacing w:val="-7"/>
                <w:sz w:val="24"/>
              </w:rPr>
              <w:t>扫描件；供应商是非企业专业服务机构的，则审查执业</w:t>
            </w:r>
            <w:r>
              <w:rPr>
                <w:spacing w:val="-10"/>
                <w:sz w:val="24"/>
              </w:rPr>
              <w:t>许可证等证明文件扫描件；供应商是个体工商户，则审</w:t>
            </w:r>
            <w:r>
              <w:rPr>
                <w:spacing w:val="-13"/>
                <w:sz w:val="24"/>
              </w:rPr>
              <w:t>查个体工商户营业执照扫描件；供应商是自然人，则审</w:t>
            </w:r>
          </w:p>
          <w:p>
            <w:pPr>
              <w:pStyle w:val="20"/>
              <w:spacing w:before="2" w:line="310" w:lineRule="atLeast"/>
              <w:ind w:left="107" w:right="-29"/>
              <w:rPr>
                <w:sz w:val="24"/>
              </w:rPr>
            </w:pPr>
            <w:r>
              <w:rPr>
                <w:spacing w:val="-5"/>
                <w:sz w:val="24"/>
              </w:rPr>
              <w:t>查自然人身份证明扫描件；如供应商不是以上所列的法</w:t>
            </w:r>
            <w:r>
              <w:rPr>
                <w:spacing w:val="-15"/>
                <w:sz w:val="24"/>
              </w:rPr>
              <w:t>人、组织、自然人的，则提供国家规定的相关证明材料。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3"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20"/>
              <w:rPr>
                <w:sz w:val="24"/>
              </w:rPr>
            </w:pPr>
          </w:p>
          <w:p>
            <w:pPr>
              <w:pStyle w:val="20"/>
              <w:rPr>
                <w:sz w:val="24"/>
              </w:rPr>
            </w:pPr>
          </w:p>
          <w:p>
            <w:pPr>
              <w:pStyle w:val="20"/>
              <w:spacing w:before="166" w:line="242" w:lineRule="auto"/>
              <w:ind w:left="107" w:right="96"/>
              <w:jc w:val="both"/>
              <w:rPr>
                <w:sz w:val="24"/>
              </w:rPr>
            </w:pPr>
            <w:r>
              <w:rPr>
                <w:spacing w:val="-20"/>
                <w:sz w:val="24"/>
              </w:rPr>
              <w:t>（2）</w:t>
            </w:r>
            <w:r>
              <w:rPr>
                <w:spacing w:val="-4"/>
                <w:sz w:val="24"/>
              </w:rPr>
              <w:t>具有良好的</w:t>
            </w:r>
            <w:r>
              <w:rPr>
                <w:sz w:val="24"/>
              </w:rPr>
              <w:t>商业信誉和健全的财务会计制度</w:t>
            </w:r>
          </w:p>
        </w:tc>
        <w:tc>
          <w:tcPr>
            <w:tcW w:w="5922" w:type="dxa"/>
          </w:tcPr>
          <w:p>
            <w:pPr>
              <w:pStyle w:val="20"/>
              <w:spacing w:before="4" w:line="290" w:lineRule="exact"/>
              <w:ind w:left="107"/>
              <w:rPr>
                <w:spacing w:val="-13"/>
                <w:sz w:val="24"/>
              </w:rPr>
            </w:pPr>
          </w:p>
          <w:p>
            <w:pPr>
              <w:pStyle w:val="20"/>
              <w:spacing w:before="4" w:line="290" w:lineRule="exact"/>
              <w:ind w:left="107"/>
              <w:rPr>
                <w:sz w:val="24"/>
              </w:rPr>
            </w:pPr>
            <w:r>
              <w:rPr>
                <w:spacing w:val="-13"/>
                <w:sz w:val="24"/>
              </w:rPr>
              <w:t xml:space="preserve">审查供应商 </w:t>
            </w:r>
            <w:r>
              <w:rPr>
                <w:sz w:val="24"/>
              </w:rPr>
              <w:t>2020</w:t>
            </w:r>
            <w:r>
              <w:rPr>
                <w:spacing w:val="-17"/>
                <w:sz w:val="24"/>
              </w:rPr>
              <w:t xml:space="preserve"> 年度的财务报表</w:t>
            </w:r>
            <w:r>
              <w:rPr>
                <w:sz w:val="24"/>
              </w:rPr>
              <w:t>（</w:t>
            </w:r>
            <w:r>
              <w:rPr>
                <w:spacing w:val="-17"/>
                <w:sz w:val="24"/>
              </w:rPr>
              <w:t>账</w:t>
            </w:r>
            <w:r>
              <w:rPr>
                <w:spacing w:val="-6"/>
                <w:sz w:val="24"/>
              </w:rPr>
              <w:t>务报表至少包含资产负债表、利润表、现金流量表</w:t>
            </w:r>
            <w:r>
              <w:rPr>
                <w:spacing w:val="-20"/>
                <w:sz w:val="24"/>
              </w:rPr>
              <w:t>）</w:t>
            </w:r>
            <w:r>
              <w:rPr>
                <w:spacing w:val="-6"/>
                <w:sz w:val="24"/>
              </w:rPr>
              <w:t>扫描件</w:t>
            </w:r>
            <w:r>
              <w:rPr>
                <w:sz w:val="24"/>
              </w:rPr>
              <w:t>（</w:t>
            </w:r>
            <w:r>
              <w:rPr>
                <w:spacing w:val="-4"/>
                <w:sz w:val="24"/>
              </w:rPr>
              <w:t>新成立的公</w:t>
            </w:r>
            <w:r>
              <w:rPr>
                <w:sz w:val="24"/>
              </w:rPr>
              <w:t>司提供公司成立日之后次月起到响应文件递交截止前一个月的财务报表扫描件</w:t>
            </w:r>
            <w:r>
              <w:rPr>
                <w:spacing w:val="-53"/>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20"/>
              <w:spacing w:before="2"/>
              <w:ind w:left="107"/>
              <w:rPr>
                <w:sz w:val="24"/>
              </w:rPr>
            </w:pPr>
            <w:r>
              <w:rPr>
                <w:sz w:val="24"/>
              </w:rPr>
              <w:t>（3）具有履行合</w:t>
            </w:r>
          </w:p>
          <w:p>
            <w:pPr>
              <w:pStyle w:val="20"/>
              <w:spacing w:before="2" w:line="310" w:lineRule="atLeast"/>
              <w:ind w:left="107" w:right="156"/>
              <w:rPr>
                <w:sz w:val="24"/>
              </w:rPr>
            </w:pPr>
            <w:r>
              <w:rPr>
                <w:sz w:val="24"/>
              </w:rPr>
              <w:t>同所必需的设备和专业技术能力</w:t>
            </w:r>
          </w:p>
        </w:tc>
        <w:tc>
          <w:tcPr>
            <w:tcW w:w="5922" w:type="dxa"/>
          </w:tcPr>
          <w:p>
            <w:pPr>
              <w:pStyle w:val="20"/>
              <w:spacing w:before="158" w:line="242" w:lineRule="auto"/>
              <w:ind w:left="107" w:right="282"/>
              <w:rPr>
                <w:sz w:val="24"/>
              </w:rPr>
            </w:pPr>
            <w:r>
              <w:rPr>
                <w:sz w:val="24"/>
              </w:rPr>
              <w:t>审查“具备履行合同所必需的专业技术服务能力承诺书”（格式自拟）。</w:t>
            </w:r>
          </w:p>
        </w:tc>
      </w:tr>
    </w:tbl>
    <w:p>
      <w:pPr>
        <w:pStyle w:val="9"/>
        <w:spacing w:before="93" w:line="312" w:lineRule="auto"/>
        <w:ind w:left="237" w:right="386" w:firstLine="480"/>
      </w:pPr>
      <w:r>
        <w:t>由谈判小组对所有供应商的响应文件进行资格审查。以确定供应商是否具备竞标资格。</w:t>
      </w:r>
    </w:p>
    <w:p>
      <w:pPr>
        <w:pStyle w:val="9"/>
        <w:spacing w:before="93" w:line="312" w:lineRule="auto"/>
        <w:ind w:left="237" w:right="386" w:firstLine="480"/>
      </w:pPr>
      <w:r>
        <w:t>资格性检查表如下，缺少任何一项或有任何一项不合格者，其资格性审查视为不合格。</w:t>
      </w:r>
    </w:p>
    <w:p>
      <w:pPr>
        <w:spacing w:after="0" w:line="312" w:lineRule="auto"/>
        <w:sectPr>
          <w:type w:val="continuous"/>
          <w:pgSz w:w="11910" w:h="16840"/>
          <w:pgMar w:top="1600" w:right="841" w:bottom="280" w:left="840" w:header="720" w:footer="720" w:gutter="0"/>
          <w:cols w:space="720" w:num="1"/>
        </w:sectPr>
      </w:pPr>
    </w:p>
    <w:p>
      <w:pPr>
        <w:pStyle w:val="9"/>
        <w:spacing w:before="5"/>
        <w:rPr>
          <w:rFonts w:ascii="Times New Roman"/>
          <w:sz w:val="17"/>
        </w:rPr>
      </w:pPr>
    </w:p>
    <w:tbl>
      <w:tblPr>
        <w:tblStyle w:val="15"/>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1101"/>
        <w:gridCol w:w="1956"/>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42" w:type="dxa"/>
          </w:tcPr>
          <w:p>
            <w:pPr>
              <w:pStyle w:val="20"/>
              <w:spacing w:before="101"/>
              <w:ind w:left="131"/>
              <w:rPr>
                <w:sz w:val="24"/>
              </w:rPr>
            </w:pPr>
            <w:r>
              <w:rPr>
                <w:sz w:val="24"/>
              </w:rPr>
              <w:t>序号</w:t>
            </w:r>
          </w:p>
        </w:tc>
        <w:tc>
          <w:tcPr>
            <w:tcW w:w="3057" w:type="dxa"/>
            <w:gridSpan w:val="2"/>
          </w:tcPr>
          <w:p>
            <w:pPr>
              <w:pStyle w:val="20"/>
              <w:spacing w:before="101"/>
              <w:ind w:left="1027" w:right="1019"/>
              <w:jc w:val="center"/>
              <w:rPr>
                <w:sz w:val="24"/>
              </w:rPr>
            </w:pPr>
            <w:r>
              <w:rPr>
                <w:sz w:val="24"/>
              </w:rPr>
              <w:t>评审因素</w:t>
            </w:r>
          </w:p>
        </w:tc>
        <w:tc>
          <w:tcPr>
            <w:tcW w:w="5922" w:type="dxa"/>
          </w:tcPr>
          <w:p>
            <w:pPr>
              <w:pStyle w:val="20"/>
              <w:spacing w:before="101"/>
              <w:ind w:left="1881"/>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742" w:type="dxa"/>
            <w:vMerge w:val="restart"/>
          </w:tcPr>
          <w:p>
            <w:pPr>
              <w:pStyle w:val="20"/>
              <w:rPr>
                <w:rFonts w:ascii="Times New Roman"/>
                <w:sz w:val="22"/>
              </w:rPr>
            </w:pPr>
          </w:p>
        </w:tc>
        <w:tc>
          <w:tcPr>
            <w:tcW w:w="1101" w:type="dxa"/>
            <w:vMerge w:val="restart"/>
          </w:tcPr>
          <w:p>
            <w:pPr>
              <w:pStyle w:val="20"/>
              <w:rPr>
                <w:rFonts w:ascii="Times New Roman"/>
                <w:sz w:val="22"/>
              </w:rPr>
            </w:pPr>
          </w:p>
        </w:tc>
        <w:tc>
          <w:tcPr>
            <w:tcW w:w="1956" w:type="dxa"/>
          </w:tcPr>
          <w:p>
            <w:pPr>
              <w:pStyle w:val="20"/>
              <w:rPr>
                <w:rFonts w:ascii="Times New Roman"/>
                <w:sz w:val="24"/>
              </w:rPr>
            </w:pPr>
          </w:p>
          <w:p>
            <w:pPr>
              <w:pStyle w:val="20"/>
              <w:rPr>
                <w:rFonts w:ascii="Times New Roman"/>
                <w:sz w:val="24"/>
              </w:rPr>
            </w:pPr>
          </w:p>
          <w:p>
            <w:pPr>
              <w:pStyle w:val="20"/>
              <w:spacing w:before="3"/>
              <w:rPr>
                <w:rFonts w:ascii="Times New Roman"/>
                <w:sz w:val="33"/>
              </w:rPr>
            </w:pPr>
          </w:p>
          <w:p>
            <w:pPr>
              <w:pStyle w:val="20"/>
              <w:spacing w:line="242" w:lineRule="auto"/>
              <w:ind w:left="107" w:right="96"/>
              <w:jc w:val="both"/>
              <w:rPr>
                <w:sz w:val="24"/>
              </w:rPr>
            </w:pPr>
            <w:r>
              <w:rPr>
                <w:spacing w:val="-20"/>
                <w:sz w:val="24"/>
              </w:rPr>
              <w:t>（4）</w:t>
            </w:r>
            <w:r>
              <w:rPr>
                <w:spacing w:val="-4"/>
                <w:sz w:val="24"/>
              </w:rPr>
              <w:t>有依法缴纳</w:t>
            </w:r>
            <w:r>
              <w:rPr>
                <w:sz w:val="24"/>
              </w:rPr>
              <w:t>税收和社会保障资金的良好记录</w:t>
            </w:r>
          </w:p>
        </w:tc>
        <w:tc>
          <w:tcPr>
            <w:tcW w:w="5922" w:type="dxa"/>
          </w:tcPr>
          <w:p>
            <w:pPr>
              <w:pStyle w:val="20"/>
              <w:spacing w:before="1" w:line="242" w:lineRule="auto"/>
              <w:ind w:left="107" w:right="95" w:firstLine="480"/>
              <w:rPr>
                <w:sz w:val="24"/>
              </w:rPr>
            </w:pPr>
            <w:r>
              <w:rPr>
                <w:sz w:val="24"/>
              </w:rPr>
              <w:t>①审查提交响应文件截止之日前三个月内任意一</w:t>
            </w:r>
            <w:r>
              <w:rPr>
                <w:spacing w:val="-4"/>
                <w:sz w:val="24"/>
              </w:rPr>
              <w:t>个月的依法缴纳税费证明扫描件</w:t>
            </w:r>
            <w:r>
              <w:rPr>
                <w:sz w:val="24"/>
              </w:rPr>
              <w:t>（</w:t>
            </w:r>
            <w:r>
              <w:rPr>
                <w:spacing w:val="-2"/>
                <w:sz w:val="24"/>
              </w:rPr>
              <w:t>新成立的且不足一个</w:t>
            </w:r>
            <w:r>
              <w:rPr>
                <w:sz w:val="24"/>
              </w:rPr>
              <w:t>月的企业按实际提供）。</w:t>
            </w:r>
          </w:p>
          <w:p>
            <w:pPr>
              <w:pStyle w:val="20"/>
              <w:spacing w:before="2" w:line="242" w:lineRule="auto"/>
              <w:ind w:left="107" w:right="95" w:firstLine="480"/>
              <w:rPr>
                <w:sz w:val="24"/>
              </w:rPr>
            </w:pPr>
            <w:r>
              <w:rPr>
                <w:sz w:val="24"/>
              </w:rPr>
              <w:t>②审查提交响应文件截止之日前三个月内任意一</w:t>
            </w:r>
            <w:r>
              <w:rPr>
                <w:spacing w:val="-3"/>
                <w:sz w:val="24"/>
              </w:rPr>
              <w:t>个月的依法缴纳社会保险费证明记录扫描件</w:t>
            </w:r>
            <w:r>
              <w:rPr>
                <w:sz w:val="24"/>
              </w:rPr>
              <w:t>（</w:t>
            </w:r>
            <w:r>
              <w:rPr>
                <w:spacing w:val="-5"/>
                <w:sz w:val="24"/>
              </w:rPr>
              <w:t>新成立的</w:t>
            </w:r>
            <w:r>
              <w:rPr>
                <w:sz w:val="24"/>
              </w:rPr>
              <w:t>且不足一个月的企业按实际提供）。</w:t>
            </w:r>
          </w:p>
          <w:p>
            <w:pPr>
              <w:pStyle w:val="20"/>
              <w:spacing w:before="1" w:line="242" w:lineRule="auto"/>
              <w:ind w:left="107" w:right="30" w:firstLine="480"/>
              <w:rPr>
                <w:sz w:val="24"/>
              </w:rPr>
            </w:pPr>
            <w:r>
              <w:rPr>
                <w:sz w:val="24"/>
              </w:rPr>
              <w:t>依法免税或不需要缴纳社会保障资金的供应商，须提供相应文件证明其依法免税或不需要缴纳社会保障</w:t>
            </w:r>
          </w:p>
          <w:p>
            <w:pPr>
              <w:pStyle w:val="20"/>
              <w:spacing w:before="3" w:line="289" w:lineRule="exact"/>
              <w:ind w:left="107"/>
              <w:rPr>
                <w:sz w:val="24"/>
              </w:rPr>
            </w:pPr>
            <w:r>
              <w:rPr>
                <w:sz w:val="24"/>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20"/>
              <w:spacing w:before="3" w:line="242" w:lineRule="auto"/>
              <w:ind w:left="107" w:right="96"/>
              <w:jc w:val="both"/>
              <w:rPr>
                <w:sz w:val="24"/>
              </w:rPr>
            </w:pPr>
            <w:r>
              <w:rPr>
                <w:spacing w:val="-20"/>
                <w:sz w:val="24"/>
              </w:rPr>
              <w:t>（5）</w:t>
            </w:r>
            <w:r>
              <w:rPr>
                <w:spacing w:val="-4"/>
                <w:sz w:val="24"/>
              </w:rPr>
              <w:t>参加活动前</w:t>
            </w:r>
            <w:r>
              <w:rPr>
                <w:sz w:val="24"/>
              </w:rPr>
              <w:t>三年内，在经营活动中没有重大</w:t>
            </w:r>
          </w:p>
          <w:p>
            <w:pPr>
              <w:pStyle w:val="20"/>
              <w:spacing w:line="290" w:lineRule="exact"/>
              <w:ind w:left="107"/>
              <w:jc w:val="both"/>
              <w:rPr>
                <w:sz w:val="24"/>
              </w:rPr>
            </w:pPr>
            <w:r>
              <w:rPr>
                <w:sz w:val="24"/>
              </w:rPr>
              <w:t>违法记录</w:t>
            </w:r>
          </w:p>
        </w:tc>
        <w:tc>
          <w:tcPr>
            <w:tcW w:w="5922" w:type="dxa"/>
          </w:tcPr>
          <w:p>
            <w:pPr>
              <w:pStyle w:val="20"/>
              <w:spacing w:before="156" w:line="242" w:lineRule="auto"/>
              <w:ind w:left="107" w:right="95" w:firstLine="480"/>
              <w:jc w:val="both"/>
              <w:rPr>
                <w:sz w:val="24"/>
              </w:rPr>
            </w:pPr>
            <w:r>
              <w:rPr>
                <w:spacing w:val="-6"/>
                <w:sz w:val="24"/>
              </w:rPr>
              <w:t>审查无重大违法记录声明，格式见第六章响应文件</w:t>
            </w:r>
            <w:r>
              <w:rPr>
                <w:spacing w:val="-9"/>
                <w:sz w:val="24"/>
              </w:rPr>
              <w:t>格式“参加活动前三年内在经营活动中没有重大违法记</w:t>
            </w:r>
            <w:r>
              <w:rPr>
                <w:sz w:val="24"/>
              </w:rPr>
              <w:t>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9"/>
              <w:rPr>
                <w:rFonts w:ascii="Times New Roman"/>
                <w:sz w:val="22"/>
              </w:rPr>
            </w:pPr>
          </w:p>
          <w:p>
            <w:pPr>
              <w:pStyle w:val="20"/>
              <w:ind w:left="107"/>
              <w:rPr>
                <w:sz w:val="24"/>
              </w:rPr>
            </w:pPr>
            <w:r>
              <w:rPr>
                <w:sz w:val="24"/>
              </w:rPr>
              <w:t>（6）诚信要求</w:t>
            </w:r>
          </w:p>
        </w:tc>
        <w:tc>
          <w:tcPr>
            <w:tcW w:w="5922" w:type="dxa"/>
          </w:tcPr>
          <w:p>
            <w:pPr>
              <w:pStyle w:val="20"/>
              <w:spacing w:before="3" w:line="242" w:lineRule="auto"/>
              <w:ind w:left="107" w:right="30" w:firstLine="451"/>
              <w:rPr>
                <w:sz w:val="24"/>
              </w:rPr>
            </w:pPr>
            <w:r>
              <w:rPr>
                <w:sz w:val="24"/>
              </w:rPr>
              <w:t>A、审核要求：供应商未被列入失信被执行人、重大税收违法案件当事人名单、政府采购严重违法失信行为记录名单。</w:t>
            </w:r>
          </w:p>
          <w:p>
            <w:pPr>
              <w:pStyle w:val="20"/>
              <w:spacing w:line="307" w:lineRule="exact"/>
              <w:ind w:left="558"/>
              <w:rPr>
                <w:sz w:val="24"/>
              </w:rPr>
            </w:pPr>
            <w:r>
              <w:rPr>
                <w:sz w:val="24"/>
              </w:rPr>
              <w:t>B、审核内容：供应商在“信用中国”网站</w:t>
            </w:r>
          </w:p>
          <w:p>
            <w:pPr>
              <w:pStyle w:val="20"/>
              <w:spacing w:before="4"/>
              <w:ind w:left="107"/>
              <w:rPr>
                <w:sz w:val="24"/>
              </w:rPr>
            </w:pP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）、中国政府采购网</w:t>
            </w:r>
          </w:p>
          <w:p>
            <w:pPr>
              <w:pStyle w:val="20"/>
              <w:spacing w:before="5"/>
              <w:ind w:left="107"/>
              <w:rPr>
                <w:sz w:val="24"/>
              </w:rPr>
            </w:pPr>
            <w:r>
              <w:fldChar w:fldCharType="begin"/>
            </w:r>
            <w:r>
              <w:instrText xml:space="preserve"> HYPERLINK "http://www.ccgp.gov.cn/" \h </w:instrText>
            </w:r>
            <w:r>
              <w:fldChar w:fldCharType="separate"/>
            </w:r>
            <w:r>
              <w:rPr>
                <w:sz w:val="24"/>
              </w:rPr>
              <w:t>（www.ccgp.gov.cn</w:t>
            </w:r>
            <w:r>
              <w:rPr>
                <w:sz w:val="24"/>
              </w:rPr>
              <w:fldChar w:fldCharType="end"/>
            </w:r>
            <w:r>
              <w:rPr>
                <w:sz w:val="24"/>
              </w:rPr>
              <w:t>）的主体信用记录查询结果或界面</w:t>
            </w:r>
          </w:p>
          <w:p>
            <w:pPr>
              <w:pStyle w:val="20"/>
              <w:spacing w:before="2" w:line="310" w:lineRule="atLeast"/>
              <w:ind w:left="107" w:right="30"/>
              <w:rPr>
                <w:sz w:val="24"/>
              </w:rPr>
            </w:pPr>
            <w:r>
              <w:rPr>
                <w:sz w:val="24"/>
              </w:rPr>
              <w:t>截图（由采购人或采购代理机构对供应商进行信用信息查询，并将查询结果提供给谈判小组）。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20"/>
              <w:spacing w:before="1"/>
              <w:ind w:left="107"/>
              <w:rPr>
                <w:sz w:val="24"/>
              </w:rPr>
            </w:pPr>
            <w:r>
              <w:rPr>
                <w:sz w:val="24"/>
              </w:rPr>
              <w:t>（7）法律、行政</w:t>
            </w:r>
          </w:p>
          <w:p>
            <w:pPr>
              <w:pStyle w:val="20"/>
              <w:spacing w:before="2" w:line="310" w:lineRule="atLeast"/>
              <w:ind w:left="107" w:right="156"/>
              <w:rPr>
                <w:sz w:val="24"/>
              </w:rPr>
            </w:pPr>
            <w:r>
              <w:rPr>
                <w:sz w:val="24"/>
              </w:rPr>
              <w:t>法规规定的其他条件</w:t>
            </w:r>
          </w:p>
        </w:tc>
        <w:tc>
          <w:tcPr>
            <w:tcW w:w="5922" w:type="dxa"/>
          </w:tcPr>
          <w:p>
            <w:pPr>
              <w:pStyle w:val="20"/>
              <w:rPr>
                <w:rFonts w:ascii="Times New Roman"/>
                <w:sz w:val="27"/>
              </w:rPr>
            </w:pPr>
          </w:p>
          <w:p>
            <w:pPr>
              <w:pStyle w:val="20"/>
              <w:ind w:left="107"/>
              <w:rPr>
                <w:sz w:val="24"/>
              </w:rPr>
            </w:pP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742" w:type="dxa"/>
            <w:vMerge w:val="restart"/>
          </w:tcPr>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2"/>
              <w:rPr>
                <w:rFonts w:ascii="Times New Roman"/>
                <w:sz w:val="23"/>
              </w:rPr>
            </w:pPr>
          </w:p>
          <w:p>
            <w:pPr>
              <w:pStyle w:val="20"/>
              <w:ind w:left="10"/>
              <w:jc w:val="center"/>
              <w:rPr>
                <w:sz w:val="24"/>
              </w:rPr>
            </w:pPr>
            <w:r>
              <w:rPr>
                <w:sz w:val="24"/>
              </w:rPr>
              <w:t>2</w:t>
            </w:r>
          </w:p>
        </w:tc>
        <w:tc>
          <w:tcPr>
            <w:tcW w:w="3057" w:type="dxa"/>
            <w:gridSpan w:val="2"/>
            <w:vMerge w:val="restart"/>
          </w:tcPr>
          <w:p>
            <w:pPr>
              <w:pStyle w:val="20"/>
              <w:rPr>
                <w:rFonts w:ascii="Times New Roman"/>
                <w:sz w:val="24"/>
              </w:rPr>
            </w:pPr>
          </w:p>
          <w:p>
            <w:pPr>
              <w:pStyle w:val="20"/>
              <w:rPr>
                <w:rFonts w:ascii="Times New Roman"/>
                <w:sz w:val="24"/>
              </w:rPr>
            </w:pPr>
          </w:p>
          <w:p>
            <w:pPr>
              <w:pStyle w:val="20"/>
              <w:spacing w:before="7"/>
              <w:rPr>
                <w:rFonts w:ascii="Times New Roman"/>
                <w:sz w:val="33"/>
              </w:rPr>
            </w:pPr>
          </w:p>
          <w:p>
            <w:pPr>
              <w:pStyle w:val="20"/>
              <w:spacing w:line="242" w:lineRule="auto"/>
              <w:ind w:left="106" w:right="298"/>
              <w:rPr>
                <w:sz w:val="24"/>
              </w:rPr>
            </w:pPr>
            <w:r>
              <w:rPr>
                <w:sz w:val="24"/>
              </w:rPr>
              <w:t>供应商不得参加资格性审查的情形</w:t>
            </w:r>
          </w:p>
        </w:tc>
        <w:tc>
          <w:tcPr>
            <w:tcW w:w="5922" w:type="dxa"/>
          </w:tcPr>
          <w:p>
            <w:pPr>
              <w:pStyle w:val="20"/>
              <w:spacing w:before="3" w:line="242" w:lineRule="auto"/>
              <w:ind w:left="107" w:right="95" w:firstLine="480"/>
              <w:jc w:val="both"/>
              <w:rPr>
                <w:sz w:val="24"/>
              </w:rPr>
            </w:pPr>
            <w:r>
              <w:rPr>
                <w:sz w:val="24"/>
              </w:rPr>
              <w:t>（1）单位负责人为同一人或者存在直接控股、管</w:t>
            </w:r>
            <w:r>
              <w:rPr>
                <w:spacing w:val="-7"/>
                <w:sz w:val="24"/>
              </w:rPr>
              <w:t>理关系的不同供应商，不得参加本项目同一合同项下的政府采购活动。为本项目提供整体勘察、规范编制或者</w:t>
            </w:r>
            <w:r>
              <w:rPr>
                <w:spacing w:val="-8"/>
                <w:sz w:val="24"/>
              </w:rPr>
              <w:t>项目管理、监理、检测等服务的供应商，不得再参加本</w:t>
            </w:r>
          </w:p>
          <w:p>
            <w:pPr>
              <w:pStyle w:val="20"/>
              <w:spacing w:before="1" w:line="290" w:lineRule="exact"/>
              <w:ind w:left="107"/>
              <w:rPr>
                <w:sz w:val="24"/>
              </w:rPr>
            </w:pPr>
            <w:r>
              <w:rPr>
                <w:sz w:val="24"/>
              </w:rPr>
              <w:t>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42" w:type="dxa"/>
            <w:vMerge w:val="continue"/>
            <w:tcBorders>
              <w:top w:val="nil"/>
            </w:tcBorders>
          </w:tcPr>
          <w:p>
            <w:pPr>
              <w:rPr>
                <w:sz w:val="2"/>
                <w:szCs w:val="2"/>
              </w:rPr>
            </w:pPr>
          </w:p>
        </w:tc>
        <w:tc>
          <w:tcPr>
            <w:tcW w:w="3057" w:type="dxa"/>
            <w:gridSpan w:val="2"/>
            <w:vMerge w:val="continue"/>
            <w:tcBorders>
              <w:top w:val="nil"/>
            </w:tcBorders>
          </w:tcPr>
          <w:p>
            <w:pPr>
              <w:rPr>
                <w:sz w:val="2"/>
                <w:szCs w:val="2"/>
              </w:rPr>
            </w:pPr>
          </w:p>
        </w:tc>
        <w:tc>
          <w:tcPr>
            <w:tcW w:w="5922" w:type="dxa"/>
          </w:tcPr>
          <w:p>
            <w:pPr>
              <w:pStyle w:val="20"/>
              <w:spacing w:before="2"/>
              <w:ind w:left="587" w:right="-29"/>
              <w:rPr>
                <w:sz w:val="24"/>
              </w:rPr>
            </w:pPr>
            <w:r>
              <w:rPr>
                <w:spacing w:val="-18"/>
                <w:sz w:val="24"/>
              </w:rPr>
              <w:t>（2）</w:t>
            </w:r>
            <w:r>
              <w:rPr>
                <w:spacing w:val="-1"/>
                <w:sz w:val="24"/>
              </w:rPr>
              <w:t>因违法经营受到刑事处罚或者责令停产停业、</w:t>
            </w:r>
          </w:p>
          <w:p>
            <w:pPr>
              <w:pStyle w:val="20"/>
              <w:spacing w:before="1" w:line="310" w:lineRule="atLeast"/>
              <w:ind w:left="107" w:right="30"/>
              <w:rPr>
                <w:sz w:val="24"/>
              </w:rPr>
            </w:pPr>
            <w:r>
              <w:rPr>
                <w:sz w:val="24"/>
              </w:rPr>
              <w:t>吊销许可证或者执照、较大数额罚款等行政处罚，以及在财政部门禁止参加政府采购活动期限以内的。</w:t>
            </w:r>
          </w:p>
        </w:tc>
      </w:tr>
    </w:tbl>
    <w:p>
      <w:pPr>
        <w:pStyle w:val="9"/>
        <w:spacing w:before="9"/>
        <w:rPr>
          <w:rFonts w:ascii="Times New Roman"/>
          <w:sz w:val="18"/>
        </w:rPr>
      </w:pPr>
    </w:p>
    <w:p>
      <w:pPr>
        <w:pStyle w:val="7"/>
        <w:spacing w:before="67"/>
        <w:ind w:left="717"/>
      </w:pPr>
    </w:p>
    <w:p>
      <w:pPr>
        <w:pStyle w:val="7"/>
        <w:spacing w:before="67"/>
        <w:ind w:left="717"/>
      </w:pPr>
    </w:p>
    <w:p>
      <w:pPr>
        <w:pStyle w:val="7"/>
        <w:spacing w:before="67"/>
        <w:ind w:left="717"/>
      </w:pPr>
    </w:p>
    <w:p>
      <w:pPr>
        <w:pStyle w:val="7"/>
        <w:spacing w:before="67"/>
        <w:ind w:left="717"/>
      </w:pPr>
    </w:p>
    <w:p>
      <w:pPr>
        <w:pStyle w:val="7"/>
        <w:spacing w:before="67"/>
        <w:ind w:left="717"/>
      </w:pPr>
    </w:p>
    <w:p>
      <w:pPr>
        <w:pStyle w:val="7"/>
        <w:spacing w:before="67"/>
        <w:ind w:left="717"/>
      </w:pPr>
    </w:p>
    <w:p>
      <w:pPr>
        <w:pStyle w:val="7"/>
        <w:spacing w:before="67"/>
        <w:ind w:left="717"/>
      </w:pPr>
    </w:p>
    <w:p>
      <w:pPr>
        <w:pStyle w:val="7"/>
        <w:spacing w:before="67"/>
        <w:ind w:left="717"/>
      </w:pPr>
    </w:p>
    <w:p>
      <w:pPr>
        <w:pStyle w:val="7"/>
        <w:spacing w:before="67"/>
        <w:ind w:left="717"/>
      </w:pPr>
    </w:p>
    <w:p>
      <w:pPr>
        <w:pStyle w:val="7"/>
        <w:spacing w:before="67"/>
        <w:ind w:left="717"/>
      </w:pPr>
    </w:p>
    <w:p>
      <w:pPr>
        <w:pStyle w:val="7"/>
        <w:spacing w:before="67"/>
        <w:ind w:left="717"/>
      </w:pPr>
      <w:r>
        <w:t>2、符合性检查</w:t>
      </w:r>
    </w:p>
    <w:p>
      <w:pPr>
        <w:pStyle w:val="9"/>
        <w:spacing w:before="91" w:line="312" w:lineRule="auto"/>
        <w:ind w:left="237" w:right="433" w:firstLine="480"/>
      </w:pPr>
      <w:r>
        <mc:AlternateContent>
          <mc:Choice Requires="wps">
            <w:drawing>
              <wp:anchor distT="0" distB="0" distL="114300" distR="114300" simplePos="0" relativeHeight="251660288" behindDoc="0" locked="0" layoutInCell="1" allowOverlap="1">
                <wp:simplePos x="0" y="0"/>
                <wp:positionH relativeFrom="page">
                  <wp:posOffset>598805</wp:posOffset>
                </wp:positionH>
                <wp:positionV relativeFrom="paragraph">
                  <wp:posOffset>768350</wp:posOffset>
                </wp:positionV>
                <wp:extent cx="6517005" cy="5400040"/>
                <wp:effectExtent l="0" t="0" r="0" b="0"/>
                <wp:wrapNone/>
                <wp:docPr id="2" name="文本框 9"/>
                <wp:cNvGraphicFramePr/>
                <a:graphic xmlns:a="http://schemas.openxmlformats.org/drawingml/2006/main">
                  <a:graphicData uri="http://schemas.microsoft.com/office/word/2010/wordprocessingShape">
                    <wps:wsp>
                      <wps:cNvSpPr txBox="1"/>
                      <wps:spPr>
                        <a:xfrm>
                          <a:off x="0" y="0"/>
                          <a:ext cx="6517005" cy="5400040"/>
                        </a:xfrm>
                        <a:prstGeom prst="rect">
                          <a:avLst/>
                        </a:prstGeom>
                        <a:noFill/>
                        <a:ln>
                          <a:noFill/>
                        </a:ln>
                      </wps:spPr>
                      <wps:txbx>
                        <w:txbxContent>
                          <w:tbl>
                            <w:tblPr>
                              <w:tblStyle w:val="15"/>
                              <w:tblpPr w:leftFromText="180" w:rightFromText="180" w:vertAnchor="page" w:horzAnchor="page" w:tblpX="1126" w:tblpY="1822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05"/>
                              <w:gridCol w:w="2500"/>
                              <w:gridCol w:w="5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708" w:type="dxa"/>
                                </w:tcPr>
                                <w:p>
                                  <w:pPr>
                                    <w:pStyle w:val="20"/>
                                    <w:spacing w:before="92"/>
                                    <w:ind w:left="92" w:right="85"/>
                                    <w:jc w:val="center"/>
                                    <w:rPr>
                                      <w:sz w:val="24"/>
                                    </w:rPr>
                                  </w:pPr>
                                  <w:r>
                                    <w:rPr>
                                      <w:sz w:val="24"/>
                                    </w:rPr>
                                    <w:t>序号</w:t>
                                  </w:r>
                                </w:p>
                              </w:tc>
                              <w:tc>
                                <w:tcPr>
                                  <w:tcW w:w="4005" w:type="dxa"/>
                                  <w:gridSpan w:val="2"/>
                                </w:tcPr>
                                <w:p>
                                  <w:pPr>
                                    <w:pStyle w:val="20"/>
                                    <w:spacing w:before="92"/>
                                    <w:ind w:left="1501" w:right="1494"/>
                                    <w:jc w:val="center"/>
                                    <w:rPr>
                                      <w:sz w:val="24"/>
                                    </w:rPr>
                                  </w:pPr>
                                  <w:r>
                                    <w:rPr>
                                      <w:sz w:val="24"/>
                                    </w:rPr>
                                    <w:t>评审因素</w:t>
                                  </w:r>
                                </w:p>
                              </w:tc>
                              <w:tc>
                                <w:tcPr>
                                  <w:tcW w:w="5100" w:type="dxa"/>
                                </w:tcPr>
                                <w:p>
                                  <w:pPr>
                                    <w:pStyle w:val="20"/>
                                    <w:spacing w:before="92"/>
                                    <w:ind w:left="1469"/>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restart"/>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9"/>
                                    <w:rPr>
                                      <w:sz w:val="28"/>
                                    </w:rPr>
                                  </w:pPr>
                                </w:p>
                                <w:p>
                                  <w:pPr>
                                    <w:pStyle w:val="20"/>
                                    <w:ind w:left="7"/>
                                    <w:jc w:val="center"/>
                                    <w:rPr>
                                      <w:sz w:val="24"/>
                                    </w:rPr>
                                  </w:pPr>
                                  <w:r>
                                    <w:rPr>
                                      <w:sz w:val="24"/>
                                    </w:rPr>
                                    <w:t>1</w:t>
                                  </w:r>
                                </w:p>
                              </w:tc>
                              <w:tc>
                                <w:tcPr>
                                  <w:tcW w:w="1505" w:type="dxa"/>
                                  <w:vMerge w:val="restart"/>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9"/>
                                    <w:rPr>
                                      <w:sz w:val="28"/>
                                    </w:rPr>
                                  </w:pPr>
                                </w:p>
                                <w:p>
                                  <w:pPr>
                                    <w:pStyle w:val="20"/>
                                    <w:ind w:left="150"/>
                                    <w:rPr>
                                      <w:sz w:val="24"/>
                                    </w:rPr>
                                  </w:pPr>
                                  <w:r>
                                    <w:rPr>
                                      <w:sz w:val="24"/>
                                    </w:rPr>
                                    <w:t>有效性审查</w:t>
                                  </w:r>
                                </w:p>
                              </w:tc>
                              <w:tc>
                                <w:tcPr>
                                  <w:tcW w:w="2500" w:type="dxa"/>
                                </w:tcPr>
                                <w:p>
                                  <w:pPr>
                                    <w:pStyle w:val="20"/>
                                    <w:spacing w:before="156"/>
                                    <w:ind w:left="107"/>
                                    <w:rPr>
                                      <w:sz w:val="24"/>
                                    </w:rPr>
                                  </w:pPr>
                                  <w:r>
                                    <w:rPr>
                                      <w:sz w:val="24"/>
                                    </w:rPr>
                                    <w:t>响应文件签署</w:t>
                                  </w:r>
                                </w:p>
                              </w:tc>
                              <w:tc>
                                <w:tcPr>
                                  <w:tcW w:w="5100" w:type="dxa"/>
                                </w:tcPr>
                                <w:p>
                                  <w:pPr>
                                    <w:pStyle w:val="20"/>
                                    <w:spacing w:line="310" w:lineRule="atLeast"/>
                                    <w:ind w:left="108" w:right="179" w:firstLine="480"/>
                                    <w:rPr>
                                      <w:sz w:val="24"/>
                                    </w:rPr>
                                  </w:pPr>
                                  <w:r>
                                    <w:rPr>
                                      <w:sz w:val="24"/>
                                    </w:rPr>
                                    <w:t>响应文件上法定代表人或其授权代表人已按要求签字盖章。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8"/>
                                    <w:rPr>
                                      <w:sz w:val="17"/>
                                    </w:rPr>
                                  </w:pPr>
                                </w:p>
                                <w:p>
                                  <w:pPr>
                                    <w:pStyle w:val="20"/>
                                    <w:spacing w:line="242" w:lineRule="auto"/>
                                    <w:ind w:left="107" w:right="220"/>
                                    <w:rPr>
                                      <w:sz w:val="24"/>
                                    </w:rPr>
                                  </w:pPr>
                                  <w:r>
                                    <w:rPr>
                                      <w:sz w:val="24"/>
                                    </w:rPr>
                                    <w:t>法定代表人身份证明及授权委托书</w:t>
                                  </w:r>
                                </w:p>
                              </w:tc>
                              <w:tc>
                                <w:tcPr>
                                  <w:tcW w:w="5100" w:type="dxa"/>
                                </w:tcPr>
                                <w:p>
                                  <w:pPr>
                                    <w:pStyle w:val="20"/>
                                    <w:spacing w:before="70" w:line="242" w:lineRule="auto"/>
                                    <w:ind w:left="108" w:right="179" w:firstLine="448"/>
                                    <w:rPr>
                                      <w:sz w:val="24"/>
                                    </w:rPr>
                                  </w:pPr>
                                  <w:r>
                                    <w:rPr>
                                      <w:sz w:val="24"/>
                                    </w:rPr>
                                    <w:t xml:space="preserve">法定代表人身份证明及授权委托书须有 </w:t>
                                  </w:r>
                                  <w:r>
                                    <w:rPr>
                                      <w:spacing w:val="-1"/>
                                      <w:sz w:val="24"/>
                                    </w:rPr>
                                    <w:t>效，符合采购文件规定的格式，签字或盖章齐</w:t>
                                  </w:r>
                                  <w:r>
                                    <w:rPr>
                                      <w:sz w:val="24"/>
                                    </w:rPr>
                                    <w:t>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7" w:line="242" w:lineRule="auto"/>
                                    <w:ind w:left="107" w:right="220"/>
                                    <w:rPr>
                                      <w:sz w:val="24"/>
                                    </w:rPr>
                                  </w:pPr>
                                  <w:r>
                                    <w:rPr>
                                      <w:sz w:val="24"/>
                                    </w:rPr>
                                    <w:t>响应文件或竞标报价唯一性</w:t>
                                  </w:r>
                                </w:p>
                              </w:tc>
                              <w:tc>
                                <w:tcPr>
                                  <w:tcW w:w="5100" w:type="dxa"/>
                                </w:tcPr>
                                <w:p>
                                  <w:pPr>
                                    <w:pStyle w:val="20"/>
                                    <w:spacing w:before="1"/>
                                    <w:ind w:left="108" w:firstLine="480"/>
                                    <w:rPr>
                                      <w:sz w:val="24"/>
                                    </w:rPr>
                                  </w:pPr>
                                  <w:r>
                                    <w:rPr>
                                      <w:sz w:val="24"/>
                                    </w:rPr>
                                    <w:t>同一供应商不得提交两个以上不同的响应</w:t>
                                  </w:r>
                                </w:p>
                                <w:p>
                                  <w:pPr>
                                    <w:pStyle w:val="20"/>
                                    <w:spacing w:before="2" w:line="310" w:lineRule="atLeast"/>
                                    <w:ind w:left="108" w:right="179"/>
                                    <w:rPr>
                                      <w:sz w:val="24"/>
                                    </w:rPr>
                                  </w:pPr>
                                  <w:r>
                                    <w:rPr>
                                      <w:sz w:val="24"/>
                                    </w:rPr>
                                    <w:t>文件或者竞标报价，但采购文件要求提交备选竞标的除外。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7"/>
                                    <w:ind w:left="107"/>
                                    <w:rPr>
                                      <w:sz w:val="24"/>
                                    </w:rPr>
                                  </w:pPr>
                                  <w:r>
                                    <w:rPr>
                                      <w:sz w:val="24"/>
                                    </w:rPr>
                                    <w:t>附加条件</w:t>
                                  </w:r>
                                </w:p>
                              </w:tc>
                              <w:tc>
                                <w:tcPr>
                                  <w:tcW w:w="5100" w:type="dxa"/>
                                </w:tcPr>
                                <w:p>
                                  <w:pPr>
                                    <w:pStyle w:val="20"/>
                                    <w:spacing w:before="1"/>
                                    <w:ind w:left="588"/>
                                    <w:rPr>
                                      <w:sz w:val="24"/>
                                    </w:rPr>
                                  </w:pPr>
                                  <w:r>
                                    <w:rPr>
                                      <w:sz w:val="24"/>
                                    </w:rPr>
                                    <w:t>响应文件不得含有招标不能接受的附加条</w:t>
                                  </w:r>
                                </w:p>
                                <w:p>
                                  <w:pPr>
                                    <w:pStyle w:val="20"/>
                                    <w:spacing w:before="4" w:line="290" w:lineRule="exact"/>
                                    <w:ind w:left="108"/>
                                    <w:rPr>
                                      <w:sz w:val="24"/>
                                    </w:rPr>
                                  </w:pPr>
                                  <w:r>
                                    <w:rPr>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5"/>
                                    <w:rPr>
                                      <w:sz w:val="19"/>
                                    </w:rPr>
                                  </w:pPr>
                                </w:p>
                                <w:p>
                                  <w:pPr>
                                    <w:pStyle w:val="20"/>
                                    <w:ind w:left="107"/>
                                    <w:rPr>
                                      <w:sz w:val="24"/>
                                    </w:rPr>
                                  </w:pPr>
                                  <w:r>
                                    <w:rPr>
                                      <w:sz w:val="24"/>
                                    </w:rPr>
                                    <w:t>竞标报价</w:t>
                                  </w:r>
                                </w:p>
                              </w:tc>
                              <w:tc>
                                <w:tcPr>
                                  <w:tcW w:w="5100" w:type="dxa"/>
                                </w:tcPr>
                                <w:p>
                                  <w:pPr>
                                    <w:pStyle w:val="20"/>
                                    <w:spacing w:before="93" w:line="242" w:lineRule="auto"/>
                                    <w:ind w:left="108" w:right="-29" w:firstLine="480"/>
                                    <w:rPr>
                                      <w:sz w:val="24"/>
                                    </w:rPr>
                                  </w:pPr>
                                  <w:r>
                                    <w:rPr>
                                      <w:spacing w:val="-3"/>
                                      <w:sz w:val="24"/>
                                    </w:rPr>
                                    <w:t>报价超出采购预算金额或最高限价</w:t>
                                  </w:r>
                                  <w:r>
                                    <w:rPr>
                                      <w:sz w:val="24"/>
                                    </w:rPr>
                                    <w:t>（如有</w:t>
                                  </w:r>
                                  <w:r>
                                    <w:rPr>
                                      <w:spacing w:val="-13"/>
                                      <w:sz w:val="24"/>
                                    </w:rPr>
                                    <w:t xml:space="preserve">） </w:t>
                                  </w:r>
                                  <w:r>
                                    <w:rPr>
                                      <w:spacing w:val="-7"/>
                                      <w:sz w:val="24"/>
                                    </w:rPr>
                                    <w:t>的，竞标无效。提交选择性报价的，竞标无效。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ind w:left="107"/>
                                    <w:rPr>
                                      <w:sz w:val="24"/>
                                    </w:rPr>
                                  </w:pPr>
                                  <w:r>
                                    <w:rPr>
                                      <w:sz w:val="24"/>
                                    </w:rPr>
                                    <w:t>联合体供应商（如允</w:t>
                                  </w:r>
                                </w:p>
                                <w:p>
                                  <w:pPr>
                                    <w:pStyle w:val="20"/>
                                    <w:spacing w:before="4" w:line="290" w:lineRule="exact"/>
                                    <w:ind w:left="107"/>
                                    <w:rPr>
                                      <w:sz w:val="24"/>
                                    </w:rPr>
                                  </w:pPr>
                                  <w:r>
                                    <w:rPr>
                                      <w:sz w:val="24"/>
                                    </w:rPr>
                                    <w:t>许）</w:t>
                                  </w:r>
                                </w:p>
                              </w:tc>
                              <w:tc>
                                <w:tcPr>
                                  <w:tcW w:w="5100" w:type="dxa"/>
                                </w:tcPr>
                                <w:p>
                                  <w:pPr>
                                    <w:pStyle w:val="20"/>
                                    <w:ind w:left="588" w:right="-29"/>
                                    <w:rPr>
                                      <w:sz w:val="24"/>
                                    </w:rPr>
                                  </w:pPr>
                                  <w:r>
                                    <w:rPr>
                                      <w:spacing w:val="-5"/>
                                      <w:sz w:val="24"/>
                                    </w:rPr>
                                    <w:t>提交联合体协议书，并明确联合体牵头人，</w:t>
                                  </w:r>
                                </w:p>
                                <w:p>
                                  <w:pPr>
                                    <w:pStyle w:val="20"/>
                                    <w:spacing w:before="4" w:line="290" w:lineRule="exact"/>
                                    <w:ind w:left="108"/>
                                    <w:rPr>
                                      <w:sz w:val="24"/>
                                    </w:rPr>
                                  </w:pPr>
                                  <w:r>
                                    <w:rPr>
                                      <w:sz w:val="24"/>
                                    </w:rPr>
                                    <w:t>并符合采购文件规定。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708" w:type="dxa"/>
                                </w:tcPr>
                                <w:p>
                                  <w:pPr>
                                    <w:pStyle w:val="20"/>
                                    <w:spacing w:before="117"/>
                                    <w:ind w:left="7"/>
                                    <w:jc w:val="center"/>
                                    <w:rPr>
                                      <w:sz w:val="24"/>
                                    </w:rPr>
                                  </w:pPr>
                                  <w:r>
                                    <w:rPr>
                                      <w:sz w:val="24"/>
                                    </w:rPr>
                                    <w:t>2</w:t>
                                  </w:r>
                                </w:p>
                              </w:tc>
                              <w:tc>
                                <w:tcPr>
                                  <w:tcW w:w="1505" w:type="dxa"/>
                                </w:tcPr>
                                <w:p>
                                  <w:pPr>
                                    <w:pStyle w:val="20"/>
                                    <w:spacing w:before="117"/>
                                    <w:ind w:left="150"/>
                                    <w:rPr>
                                      <w:sz w:val="24"/>
                                    </w:rPr>
                                  </w:pPr>
                                  <w:r>
                                    <w:rPr>
                                      <w:sz w:val="24"/>
                                    </w:rPr>
                                    <w:t>完整性审查</w:t>
                                  </w:r>
                                </w:p>
                              </w:tc>
                              <w:tc>
                                <w:tcPr>
                                  <w:tcW w:w="2500" w:type="dxa"/>
                                </w:tcPr>
                                <w:p>
                                  <w:pPr>
                                    <w:pStyle w:val="20"/>
                                    <w:spacing w:before="117"/>
                                    <w:ind w:left="107"/>
                                    <w:rPr>
                                      <w:sz w:val="24"/>
                                    </w:rPr>
                                  </w:pPr>
                                  <w:r>
                                    <w:rPr>
                                      <w:sz w:val="24"/>
                                    </w:rPr>
                                    <w:t>响应文件内容</w:t>
                                  </w:r>
                                </w:p>
                              </w:tc>
                              <w:tc>
                                <w:tcPr>
                                  <w:tcW w:w="5100" w:type="dxa"/>
                                </w:tcPr>
                                <w:p>
                                  <w:pPr>
                                    <w:pStyle w:val="20"/>
                                    <w:spacing w:before="117"/>
                                    <w:ind w:left="588"/>
                                    <w:rPr>
                                      <w:sz w:val="24"/>
                                    </w:rPr>
                                  </w:pPr>
                                  <w:r>
                                    <w:rPr>
                                      <w:sz w:val="24"/>
                                    </w:rPr>
                                    <w:t>响应文件内容齐全、无遗漏。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restart"/>
                                </w:tcPr>
                                <w:p>
                                  <w:pPr>
                                    <w:pStyle w:val="20"/>
                                    <w:rPr>
                                      <w:sz w:val="24"/>
                                    </w:rPr>
                                  </w:pPr>
                                </w:p>
                                <w:p>
                                  <w:pPr>
                                    <w:pStyle w:val="20"/>
                                    <w:rPr>
                                      <w:sz w:val="24"/>
                                    </w:rPr>
                                  </w:pPr>
                                </w:p>
                                <w:p>
                                  <w:pPr>
                                    <w:pStyle w:val="20"/>
                                    <w:spacing w:before="174"/>
                                    <w:ind w:left="7"/>
                                    <w:jc w:val="center"/>
                                    <w:rPr>
                                      <w:sz w:val="24"/>
                                    </w:rPr>
                                  </w:pPr>
                                  <w:r>
                                    <w:rPr>
                                      <w:sz w:val="24"/>
                                    </w:rPr>
                                    <w:t>3</w:t>
                                  </w:r>
                                </w:p>
                              </w:tc>
                              <w:tc>
                                <w:tcPr>
                                  <w:tcW w:w="1505" w:type="dxa"/>
                                  <w:vMerge w:val="restart"/>
                                </w:tcPr>
                                <w:p>
                                  <w:pPr>
                                    <w:pStyle w:val="20"/>
                                    <w:rPr>
                                      <w:sz w:val="24"/>
                                    </w:rPr>
                                  </w:pPr>
                                </w:p>
                                <w:p>
                                  <w:pPr>
                                    <w:pStyle w:val="20"/>
                                    <w:spacing w:before="170" w:line="242" w:lineRule="auto"/>
                                    <w:ind w:left="107" w:right="185"/>
                                    <w:jc w:val="both"/>
                                    <w:rPr>
                                      <w:sz w:val="24"/>
                                    </w:rPr>
                                  </w:pPr>
                                  <w:r>
                                    <w:rPr>
                                      <w:sz w:val="24"/>
                                    </w:rPr>
                                    <w:t>对采购文件的响应程度审查</w:t>
                                  </w:r>
                                </w:p>
                              </w:tc>
                              <w:tc>
                                <w:tcPr>
                                  <w:tcW w:w="2500" w:type="dxa"/>
                                </w:tcPr>
                                <w:p>
                                  <w:pPr>
                                    <w:pStyle w:val="20"/>
                                    <w:spacing w:before="158"/>
                                    <w:ind w:left="107"/>
                                    <w:rPr>
                                      <w:sz w:val="24"/>
                                    </w:rPr>
                                  </w:pPr>
                                  <w:r>
                                    <w:rPr>
                                      <w:sz w:val="24"/>
                                    </w:rPr>
                                    <w:t>实质性条款响应</w:t>
                                  </w:r>
                                </w:p>
                              </w:tc>
                              <w:tc>
                                <w:tcPr>
                                  <w:tcW w:w="5100" w:type="dxa"/>
                                </w:tcPr>
                                <w:p>
                                  <w:pPr>
                                    <w:pStyle w:val="20"/>
                                    <w:spacing w:before="2"/>
                                    <w:ind w:left="588"/>
                                    <w:rPr>
                                      <w:sz w:val="24"/>
                                    </w:rPr>
                                  </w:pPr>
                                  <w:r>
                                    <w:rPr>
                                      <w:sz w:val="24"/>
                                    </w:rPr>
                                    <w:t>对采购文件中所有标注“▲”号的实质性</w:t>
                                  </w:r>
                                </w:p>
                                <w:p>
                                  <w:pPr>
                                    <w:pStyle w:val="20"/>
                                    <w:spacing w:before="4" w:line="289" w:lineRule="exact"/>
                                    <w:ind w:left="108"/>
                                    <w:rPr>
                                      <w:sz w:val="24"/>
                                    </w:rPr>
                                  </w:pPr>
                                  <w:r>
                                    <w:rPr>
                                      <w:sz w:val="24"/>
                                    </w:rPr>
                                    <w:t>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6"/>
                                    <w:ind w:left="107"/>
                                    <w:rPr>
                                      <w:sz w:val="24"/>
                                    </w:rPr>
                                  </w:pPr>
                                  <w:r>
                                    <w:rPr>
                                      <w:sz w:val="24"/>
                                    </w:rPr>
                                    <w:t>响应文件格式</w:t>
                                  </w:r>
                                </w:p>
                              </w:tc>
                              <w:tc>
                                <w:tcPr>
                                  <w:tcW w:w="5100" w:type="dxa"/>
                                </w:tcPr>
                                <w:p>
                                  <w:pPr>
                                    <w:pStyle w:val="20"/>
                                    <w:ind w:left="588"/>
                                    <w:rPr>
                                      <w:sz w:val="24"/>
                                    </w:rPr>
                                  </w:pPr>
                                  <w:r>
                                    <w:rPr>
                                      <w:spacing w:val="-6"/>
                                      <w:sz w:val="24"/>
                                    </w:rPr>
                                    <w:t xml:space="preserve">响应文件按第二章第 </w:t>
                                  </w:r>
                                  <w:r>
                                    <w:rPr>
                                      <w:sz w:val="24"/>
                                    </w:rPr>
                                    <w:t>10.1</w:t>
                                  </w:r>
                                  <w:r>
                                    <w:rPr>
                                      <w:spacing w:val="-13"/>
                                      <w:sz w:val="24"/>
                                    </w:rPr>
                                    <w:t xml:space="preserve"> 项和第六章“响</w:t>
                                  </w:r>
                                </w:p>
                                <w:p>
                                  <w:pPr>
                                    <w:pStyle w:val="20"/>
                                    <w:spacing w:before="5" w:line="290" w:lineRule="exact"/>
                                    <w:ind w:left="108"/>
                                    <w:rPr>
                                      <w:sz w:val="24"/>
                                    </w:rPr>
                                  </w:pPr>
                                  <w:r>
                                    <w:rPr>
                                      <w:sz w:val="24"/>
                                    </w:rPr>
                                    <w:t>应文件格式”的规定编写和提供。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8"/>
                                    <w:ind w:left="107"/>
                                    <w:rPr>
                                      <w:sz w:val="24"/>
                                    </w:rPr>
                                  </w:pPr>
                                  <w:r>
                                    <w:rPr>
                                      <w:sz w:val="24"/>
                                    </w:rPr>
                                    <w:t>竞标有效期</w:t>
                                  </w:r>
                                </w:p>
                              </w:tc>
                              <w:tc>
                                <w:tcPr>
                                  <w:tcW w:w="5100" w:type="dxa"/>
                                </w:tcPr>
                                <w:p>
                                  <w:pPr>
                                    <w:pStyle w:val="20"/>
                                    <w:spacing w:before="2"/>
                                    <w:ind w:left="588"/>
                                    <w:rPr>
                                      <w:sz w:val="24"/>
                                    </w:rPr>
                                  </w:pPr>
                                  <w:r>
                                    <w:rPr>
                                      <w:sz w:val="24"/>
                                    </w:rPr>
                                    <w:t>满足采购文件规定并在第六章“响应文件</w:t>
                                  </w:r>
                                </w:p>
                                <w:p>
                                  <w:pPr>
                                    <w:pStyle w:val="20"/>
                                    <w:spacing w:before="4" w:line="289" w:lineRule="exact"/>
                                    <w:ind w:left="108"/>
                                    <w:rPr>
                                      <w:sz w:val="24"/>
                                    </w:rPr>
                                  </w:pPr>
                                  <w:r>
                                    <w:rPr>
                                      <w:sz w:val="24"/>
                                    </w:rPr>
                                    <w:t>格式”谈判书做出响应的。</w:t>
                                  </w:r>
                                </w:p>
                              </w:tc>
                            </w:tr>
                          </w:tbl>
                          <w:p>
                            <w:pPr>
                              <w:pStyle w:val="9"/>
                            </w:pPr>
                          </w:p>
                        </w:txbxContent>
                      </wps:txbx>
                      <wps:bodyPr lIns="0" tIns="0" rIns="0" bIns="0" upright="1"/>
                    </wps:wsp>
                  </a:graphicData>
                </a:graphic>
              </wp:anchor>
            </w:drawing>
          </mc:Choice>
          <mc:Fallback>
            <w:pict>
              <v:shape id="文本框 9" o:spid="_x0000_s1026" o:spt="202" type="#_x0000_t202" style="position:absolute;left:0pt;margin-left:47.15pt;margin-top:60.5pt;height:425.2pt;width:513.15pt;mso-position-horizontal-relative:page;z-index:251660288;mso-width-relative:page;mso-height-relative:page;" filled="f" stroked="f" coordsize="21600,21600" o:gfxdata="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S3D+7YAAAACwEAAA8AAAAAAAAAAQAgAAAAIgAAAGRycy9kb3ducmV2LnhtbFBL&#10;AQIUABQAAAAIAIdO4kBUrwcZvQEAAHMDAAAOAAAAAAAAAAEAIAAAACcBAABkcnMvZTJvRG9jLnht&#10;bFBLBQYAAAAABgAGAFkBAABWBQAAAAA=&#10;">
                <v:fill on="f" focussize="0,0"/>
                <v:stroke on="f"/>
                <v:imagedata o:title=""/>
                <o:lock v:ext="edit" aspectratio="f"/>
                <v:textbox inset="0mm,0mm,0mm,0mm">
                  <w:txbxContent>
                    <w:tbl>
                      <w:tblPr>
                        <w:tblStyle w:val="15"/>
                        <w:tblpPr w:leftFromText="180" w:rightFromText="180" w:vertAnchor="page" w:horzAnchor="page" w:tblpX="1126" w:tblpY="1822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05"/>
                        <w:gridCol w:w="2500"/>
                        <w:gridCol w:w="5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708" w:type="dxa"/>
                          </w:tcPr>
                          <w:p>
                            <w:pPr>
                              <w:pStyle w:val="20"/>
                              <w:spacing w:before="92"/>
                              <w:ind w:left="92" w:right="85"/>
                              <w:jc w:val="center"/>
                              <w:rPr>
                                <w:sz w:val="24"/>
                              </w:rPr>
                            </w:pPr>
                            <w:r>
                              <w:rPr>
                                <w:sz w:val="24"/>
                              </w:rPr>
                              <w:t>序号</w:t>
                            </w:r>
                          </w:p>
                        </w:tc>
                        <w:tc>
                          <w:tcPr>
                            <w:tcW w:w="4005" w:type="dxa"/>
                            <w:gridSpan w:val="2"/>
                          </w:tcPr>
                          <w:p>
                            <w:pPr>
                              <w:pStyle w:val="20"/>
                              <w:spacing w:before="92"/>
                              <w:ind w:left="1501" w:right="1494"/>
                              <w:jc w:val="center"/>
                              <w:rPr>
                                <w:sz w:val="24"/>
                              </w:rPr>
                            </w:pPr>
                            <w:r>
                              <w:rPr>
                                <w:sz w:val="24"/>
                              </w:rPr>
                              <w:t>评审因素</w:t>
                            </w:r>
                          </w:p>
                        </w:tc>
                        <w:tc>
                          <w:tcPr>
                            <w:tcW w:w="5100" w:type="dxa"/>
                          </w:tcPr>
                          <w:p>
                            <w:pPr>
                              <w:pStyle w:val="20"/>
                              <w:spacing w:before="92"/>
                              <w:ind w:left="1469"/>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restart"/>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9"/>
                              <w:rPr>
                                <w:sz w:val="28"/>
                              </w:rPr>
                            </w:pPr>
                          </w:p>
                          <w:p>
                            <w:pPr>
                              <w:pStyle w:val="20"/>
                              <w:ind w:left="7"/>
                              <w:jc w:val="center"/>
                              <w:rPr>
                                <w:sz w:val="24"/>
                              </w:rPr>
                            </w:pPr>
                            <w:r>
                              <w:rPr>
                                <w:sz w:val="24"/>
                              </w:rPr>
                              <w:t>1</w:t>
                            </w:r>
                          </w:p>
                        </w:tc>
                        <w:tc>
                          <w:tcPr>
                            <w:tcW w:w="1505" w:type="dxa"/>
                            <w:vMerge w:val="restart"/>
                          </w:tcPr>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rPr>
                                <w:sz w:val="24"/>
                              </w:rPr>
                            </w:pPr>
                          </w:p>
                          <w:p>
                            <w:pPr>
                              <w:pStyle w:val="20"/>
                              <w:spacing w:before="9"/>
                              <w:rPr>
                                <w:sz w:val="28"/>
                              </w:rPr>
                            </w:pPr>
                          </w:p>
                          <w:p>
                            <w:pPr>
                              <w:pStyle w:val="20"/>
                              <w:ind w:left="150"/>
                              <w:rPr>
                                <w:sz w:val="24"/>
                              </w:rPr>
                            </w:pPr>
                            <w:r>
                              <w:rPr>
                                <w:sz w:val="24"/>
                              </w:rPr>
                              <w:t>有效性审查</w:t>
                            </w:r>
                          </w:p>
                        </w:tc>
                        <w:tc>
                          <w:tcPr>
                            <w:tcW w:w="2500" w:type="dxa"/>
                          </w:tcPr>
                          <w:p>
                            <w:pPr>
                              <w:pStyle w:val="20"/>
                              <w:spacing w:before="156"/>
                              <w:ind w:left="107"/>
                              <w:rPr>
                                <w:sz w:val="24"/>
                              </w:rPr>
                            </w:pPr>
                            <w:r>
                              <w:rPr>
                                <w:sz w:val="24"/>
                              </w:rPr>
                              <w:t>响应文件签署</w:t>
                            </w:r>
                          </w:p>
                        </w:tc>
                        <w:tc>
                          <w:tcPr>
                            <w:tcW w:w="5100" w:type="dxa"/>
                          </w:tcPr>
                          <w:p>
                            <w:pPr>
                              <w:pStyle w:val="20"/>
                              <w:spacing w:line="310" w:lineRule="atLeast"/>
                              <w:ind w:left="108" w:right="179" w:firstLine="480"/>
                              <w:rPr>
                                <w:sz w:val="24"/>
                              </w:rPr>
                            </w:pPr>
                            <w:r>
                              <w:rPr>
                                <w:sz w:val="24"/>
                              </w:rPr>
                              <w:t>响应文件上法定代表人或其授权代表人已按要求签字盖章。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8"/>
                              <w:rPr>
                                <w:sz w:val="17"/>
                              </w:rPr>
                            </w:pPr>
                          </w:p>
                          <w:p>
                            <w:pPr>
                              <w:pStyle w:val="20"/>
                              <w:spacing w:line="242" w:lineRule="auto"/>
                              <w:ind w:left="107" w:right="220"/>
                              <w:rPr>
                                <w:sz w:val="24"/>
                              </w:rPr>
                            </w:pPr>
                            <w:r>
                              <w:rPr>
                                <w:sz w:val="24"/>
                              </w:rPr>
                              <w:t>法定代表人身份证明及授权委托书</w:t>
                            </w:r>
                          </w:p>
                        </w:tc>
                        <w:tc>
                          <w:tcPr>
                            <w:tcW w:w="5100" w:type="dxa"/>
                          </w:tcPr>
                          <w:p>
                            <w:pPr>
                              <w:pStyle w:val="20"/>
                              <w:spacing w:before="70" w:line="242" w:lineRule="auto"/>
                              <w:ind w:left="108" w:right="179" w:firstLine="448"/>
                              <w:rPr>
                                <w:sz w:val="24"/>
                              </w:rPr>
                            </w:pPr>
                            <w:r>
                              <w:rPr>
                                <w:sz w:val="24"/>
                              </w:rPr>
                              <w:t xml:space="preserve">法定代表人身份证明及授权委托书须有 </w:t>
                            </w:r>
                            <w:r>
                              <w:rPr>
                                <w:spacing w:val="-1"/>
                                <w:sz w:val="24"/>
                              </w:rPr>
                              <w:t>效，符合采购文件规定的格式，签字或盖章齐</w:t>
                            </w:r>
                            <w:r>
                              <w:rPr>
                                <w:sz w:val="24"/>
                              </w:rPr>
                              <w:t>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7" w:line="242" w:lineRule="auto"/>
                              <w:ind w:left="107" w:right="220"/>
                              <w:rPr>
                                <w:sz w:val="24"/>
                              </w:rPr>
                            </w:pPr>
                            <w:r>
                              <w:rPr>
                                <w:sz w:val="24"/>
                              </w:rPr>
                              <w:t>响应文件或竞标报价唯一性</w:t>
                            </w:r>
                          </w:p>
                        </w:tc>
                        <w:tc>
                          <w:tcPr>
                            <w:tcW w:w="5100" w:type="dxa"/>
                          </w:tcPr>
                          <w:p>
                            <w:pPr>
                              <w:pStyle w:val="20"/>
                              <w:spacing w:before="1"/>
                              <w:ind w:left="108" w:firstLine="480"/>
                              <w:rPr>
                                <w:sz w:val="24"/>
                              </w:rPr>
                            </w:pPr>
                            <w:r>
                              <w:rPr>
                                <w:sz w:val="24"/>
                              </w:rPr>
                              <w:t>同一供应商不得提交两个以上不同的响应</w:t>
                            </w:r>
                          </w:p>
                          <w:p>
                            <w:pPr>
                              <w:pStyle w:val="20"/>
                              <w:spacing w:before="2" w:line="310" w:lineRule="atLeast"/>
                              <w:ind w:left="108" w:right="179"/>
                              <w:rPr>
                                <w:sz w:val="24"/>
                              </w:rPr>
                            </w:pPr>
                            <w:r>
                              <w:rPr>
                                <w:sz w:val="24"/>
                              </w:rPr>
                              <w:t>文件或者竞标报价，但采购文件要求提交备选竞标的除外。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7"/>
                              <w:ind w:left="107"/>
                              <w:rPr>
                                <w:sz w:val="24"/>
                              </w:rPr>
                            </w:pPr>
                            <w:r>
                              <w:rPr>
                                <w:sz w:val="24"/>
                              </w:rPr>
                              <w:t>附加条件</w:t>
                            </w:r>
                          </w:p>
                        </w:tc>
                        <w:tc>
                          <w:tcPr>
                            <w:tcW w:w="5100" w:type="dxa"/>
                          </w:tcPr>
                          <w:p>
                            <w:pPr>
                              <w:pStyle w:val="20"/>
                              <w:spacing w:before="1"/>
                              <w:ind w:left="588"/>
                              <w:rPr>
                                <w:sz w:val="24"/>
                              </w:rPr>
                            </w:pPr>
                            <w:r>
                              <w:rPr>
                                <w:sz w:val="24"/>
                              </w:rPr>
                              <w:t>响应文件不得含有招标不能接受的附加条</w:t>
                            </w:r>
                          </w:p>
                          <w:p>
                            <w:pPr>
                              <w:pStyle w:val="20"/>
                              <w:spacing w:before="4" w:line="290" w:lineRule="exact"/>
                              <w:ind w:left="108"/>
                              <w:rPr>
                                <w:sz w:val="24"/>
                              </w:rPr>
                            </w:pPr>
                            <w:r>
                              <w:rPr>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5"/>
                              <w:rPr>
                                <w:sz w:val="19"/>
                              </w:rPr>
                            </w:pPr>
                          </w:p>
                          <w:p>
                            <w:pPr>
                              <w:pStyle w:val="20"/>
                              <w:ind w:left="107"/>
                              <w:rPr>
                                <w:sz w:val="24"/>
                              </w:rPr>
                            </w:pPr>
                            <w:r>
                              <w:rPr>
                                <w:sz w:val="24"/>
                              </w:rPr>
                              <w:t>竞标报价</w:t>
                            </w:r>
                          </w:p>
                        </w:tc>
                        <w:tc>
                          <w:tcPr>
                            <w:tcW w:w="5100" w:type="dxa"/>
                          </w:tcPr>
                          <w:p>
                            <w:pPr>
                              <w:pStyle w:val="20"/>
                              <w:spacing w:before="93" w:line="242" w:lineRule="auto"/>
                              <w:ind w:left="108" w:right="-29" w:firstLine="480"/>
                              <w:rPr>
                                <w:sz w:val="24"/>
                              </w:rPr>
                            </w:pPr>
                            <w:r>
                              <w:rPr>
                                <w:spacing w:val="-3"/>
                                <w:sz w:val="24"/>
                              </w:rPr>
                              <w:t>报价超出采购预算金额或最高限价</w:t>
                            </w:r>
                            <w:r>
                              <w:rPr>
                                <w:sz w:val="24"/>
                              </w:rPr>
                              <w:t>（如有</w:t>
                            </w:r>
                            <w:r>
                              <w:rPr>
                                <w:spacing w:val="-13"/>
                                <w:sz w:val="24"/>
                              </w:rPr>
                              <w:t xml:space="preserve">） </w:t>
                            </w:r>
                            <w:r>
                              <w:rPr>
                                <w:spacing w:val="-7"/>
                                <w:sz w:val="24"/>
                              </w:rPr>
                              <w:t>的，竞标无效。提交选择性报价的，竞标无效。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ind w:left="107"/>
                              <w:rPr>
                                <w:sz w:val="24"/>
                              </w:rPr>
                            </w:pPr>
                            <w:r>
                              <w:rPr>
                                <w:sz w:val="24"/>
                              </w:rPr>
                              <w:t>联合体供应商（如允</w:t>
                            </w:r>
                          </w:p>
                          <w:p>
                            <w:pPr>
                              <w:pStyle w:val="20"/>
                              <w:spacing w:before="4" w:line="290" w:lineRule="exact"/>
                              <w:ind w:left="107"/>
                              <w:rPr>
                                <w:sz w:val="24"/>
                              </w:rPr>
                            </w:pPr>
                            <w:r>
                              <w:rPr>
                                <w:sz w:val="24"/>
                              </w:rPr>
                              <w:t>许）</w:t>
                            </w:r>
                          </w:p>
                        </w:tc>
                        <w:tc>
                          <w:tcPr>
                            <w:tcW w:w="5100" w:type="dxa"/>
                          </w:tcPr>
                          <w:p>
                            <w:pPr>
                              <w:pStyle w:val="20"/>
                              <w:ind w:left="588" w:right="-29"/>
                              <w:rPr>
                                <w:sz w:val="24"/>
                              </w:rPr>
                            </w:pPr>
                            <w:r>
                              <w:rPr>
                                <w:spacing w:val="-5"/>
                                <w:sz w:val="24"/>
                              </w:rPr>
                              <w:t>提交联合体协议书，并明确联合体牵头人，</w:t>
                            </w:r>
                          </w:p>
                          <w:p>
                            <w:pPr>
                              <w:pStyle w:val="20"/>
                              <w:spacing w:before="4" w:line="290" w:lineRule="exact"/>
                              <w:ind w:left="108"/>
                              <w:rPr>
                                <w:sz w:val="24"/>
                              </w:rPr>
                            </w:pPr>
                            <w:r>
                              <w:rPr>
                                <w:sz w:val="24"/>
                              </w:rPr>
                              <w:t>并符合采购文件规定。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708" w:type="dxa"/>
                          </w:tcPr>
                          <w:p>
                            <w:pPr>
                              <w:pStyle w:val="20"/>
                              <w:spacing w:before="117"/>
                              <w:ind w:left="7"/>
                              <w:jc w:val="center"/>
                              <w:rPr>
                                <w:sz w:val="24"/>
                              </w:rPr>
                            </w:pPr>
                            <w:r>
                              <w:rPr>
                                <w:sz w:val="24"/>
                              </w:rPr>
                              <w:t>2</w:t>
                            </w:r>
                          </w:p>
                        </w:tc>
                        <w:tc>
                          <w:tcPr>
                            <w:tcW w:w="1505" w:type="dxa"/>
                          </w:tcPr>
                          <w:p>
                            <w:pPr>
                              <w:pStyle w:val="20"/>
                              <w:spacing w:before="117"/>
                              <w:ind w:left="150"/>
                              <w:rPr>
                                <w:sz w:val="24"/>
                              </w:rPr>
                            </w:pPr>
                            <w:r>
                              <w:rPr>
                                <w:sz w:val="24"/>
                              </w:rPr>
                              <w:t>完整性审查</w:t>
                            </w:r>
                          </w:p>
                        </w:tc>
                        <w:tc>
                          <w:tcPr>
                            <w:tcW w:w="2500" w:type="dxa"/>
                          </w:tcPr>
                          <w:p>
                            <w:pPr>
                              <w:pStyle w:val="20"/>
                              <w:spacing w:before="117"/>
                              <w:ind w:left="107"/>
                              <w:rPr>
                                <w:sz w:val="24"/>
                              </w:rPr>
                            </w:pPr>
                            <w:r>
                              <w:rPr>
                                <w:sz w:val="24"/>
                              </w:rPr>
                              <w:t>响应文件内容</w:t>
                            </w:r>
                          </w:p>
                        </w:tc>
                        <w:tc>
                          <w:tcPr>
                            <w:tcW w:w="5100" w:type="dxa"/>
                          </w:tcPr>
                          <w:p>
                            <w:pPr>
                              <w:pStyle w:val="20"/>
                              <w:spacing w:before="117"/>
                              <w:ind w:left="588"/>
                              <w:rPr>
                                <w:sz w:val="24"/>
                              </w:rPr>
                            </w:pPr>
                            <w:r>
                              <w:rPr>
                                <w:sz w:val="24"/>
                              </w:rPr>
                              <w:t>响应文件内容齐全、无遗漏。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restart"/>
                          </w:tcPr>
                          <w:p>
                            <w:pPr>
                              <w:pStyle w:val="20"/>
                              <w:rPr>
                                <w:sz w:val="24"/>
                              </w:rPr>
                            </w:pPr>
                          </w:p>
                          <w:p>
                            <w:pPr>
                              <w:pStyle w:val="20"/>
                              <w:rPr>
                                <w:sz w:val="24"/>
                              </w:rPr>
                            </w:pPr>
                          </w:p>
                          <w:p>
                            <w:pPr>
                              <w:pStyle w:val="20"/>
                              <w:spacing w:before="174"/>
                              <w:ind w:left="7"/>
                              <w:jc w:val="center"/>
                              <w:rPr>
                                <w:sz w:val="24"/>
                              </w:rPr>
                            </w:pPr>
                            <w:r>
                              <w:rPr>
                                <w:sz w:val="24"/>
                              </w:rPr>
                              <w:t>3</w:t>
                            </w:r>
                          </w:p>
                        </w:tc>
                        <w:tc>
                          <w:tcPr>
                            <w:tcW w:w="1505" w:type="dxa"/>
                            <w:vMerge w:val="restart"/>
                          </w:tcPr>
                          <w:p>
                            <w:pPr>
                              <w:pStyle w:val="20"/>
                              <w:rPr>
                                <w:sz w:val="24"/>
                              </w:rPr>
                            </w:pPr>
                          </w:p>
                          <w:p>
                            <w:pPr>
                              <w:pStyle w:val="20"/>
                              <w:spacing w:before="170" w:line="242" w:lineRule="auto"/>
                              <w:ind w:left="107" w:right="185"/>
                              <w:jc w:val="both"/>
                              <w:rPr>
                                <w:sz w:val="24"/>
                              </w:rPr>
                            </w:pPr>
                            <w:r>
                              <w:rPr>
                                <w:sz w:val="24"/>
                              </w:rPr>
                              <w:t>对采购文件的响应程度审查</w:t>
                            </w:r>
                          </w:p>
                        </w:tc>
                        <w:tc>
                          <w:tcPr>
                            <w:tcW w:w="2500" w:type="dxa"/>
                          </w:tcPr>
                          <w:p>
                            <w:pPr>
                              <w:pStyle w:val="20"/>
                              <w:spacing w:before="158"/>
                              <w:ind w:left="107"/>
                              <w:rPr>
                                <w:sz w:val="24"/>
                              </w:rPr>
                            </w:pPr>
                            <w:r>
                              <w:rPr>
                                <w:sz w:val="24"/>
                              </w:rPr>
                              <w:t>实质性条款响应</w:t>
                            </w:r>
                          </w:p>
                        </w:tc>
                        <w:tc>
                          <w:tcPr>
                            <w:tcW w:w="5100" w:type="dxa"/>
                          </w:tcPr>
                          <w:p>
                            <w:pPr>
                              <w:pStyle w:val="20"/>
                              <w:spacing w:before="2"/>
                              <w:ind w:left="588"/>
                              <w:rPr>
                                <w:sz w:val="24"/>
                              </w:rPr>
                            </w:pPr>
                            <w:r>
                              <w:rPr>
                                <w:sz w:val="24"/>
                              </w:rPr>
                              <w:t>对采购文件中所有标注“▲”号的实质性</w:t>
                            </w:r>
                          </w:p>
                          <w:p>
                            <w:pPr>
                              <w:pStyle w:val="20"/>
                              <w:spacing w:before="4" w:line="289" w:lineRule="exact"/>
                              <w:ind w:left="108"/>
                              <w:rPr>
                                <w:sz w:val="24"/>
                              </w:rPr>
                            </w:pPr>
                            <w:r>
                              <w:rPr>
                                <w:sz w:val="24"/>
                              </w:rPr>
                              <w:t>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6"/>
                              <w:ind w:left="107"/>
                              <w:rPr>
                                <w:sz w:val="24"/>
                              </w:rPr>
                            </w:pPr>
                            <w:r>
                              <w:rPr>
                                <w:sz w:val="24"/>
                              </w:rPr>
                              <w:t>响应文件格式</w:t>
                            </w:r>
                          </w:p>
                        </w:tc>
                        <w:tc>
                          <w:tcPr>
                            <w:tcW w:w="5100" w:type="dxa"/>
                          </w:tcPr>
                          <w:p>
                            <w:pPr>
                              <w:pStyle w:val="20"/>
                              <w:ind w:left="588"/>
                              <w:rPr>
                                <w:sz w:val="24"/>
                              </w:rPr>
                            </w:pPr>
                            <w:r>
                              <w:rPr>
                                <w:spacing w:val="-6"/>
                                <w:sz w:val="24"/>
                              </w:rPr>
                              <w:t xml:space="preserve">响应文件按第二章第 </w:t>
                            </w:r>
                            <w:r>
                              <w:rPr>
                                <w:sz w:val="24"/>
                              </w:rPr>
                              <w:t>10.1</w:t>
                            </w:r>
                            <w:r>
                              <w:rPr>
                                <w:spacing w:val="-13"/>
                                <w:sz w:val="24"/>
                              </w:rPr>
                              <w:t xml:space="preserve"> 项和第六章“响</w:t>
                            </w:r>
                          </w:p>
                          <w:p>
                            <w:pPr>
                              <w:pStyle w:val="20"/>
                              <w:spacing w:before="5" w:line="290" w:lineRule="exact"/>
                              <w:ind w:left="108"/>
                              <w:rPr>
                                <w:sz w:val="24"/>
                              </w:rPr>
                            </w:pPr>
                            <w:r>
                              <w:rPr>
                                <w:sz w:val="24"/>
                              </w:rPr>
                              <w:t>应文件格式”的规定编写和提供。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20"/>
                              <w:spacing w:before="158"/>
                              <w:ind w:left="107"/>
                              <w:rPr>
                                <w:sz w:val="24"/>
                              </w:rPr>
                            </w:pPr>
                            <w:r>
                              <w:rPr>
                                <w:sz w:val="24"/>
                              </w:rPr>
                              <w:t>竞标有效期</w:t>
                            </w:r>
                          </w:p>
                        </w:tc>
                        <w:tc>
                          <w:tcPr>
                            <w:tcW w:w="5100" w:type="dxa"/>
                          </w:tcPr>
                          <w:p>
                            <w:pPr>
                              <w:pStyle w:val="20"/>
                              <w:spacing w:before="2"/>
                              <w:ind w:left="588"/>
                              <w:rPr>
                                <w:sz w:val="24"/>
                              </w:rPr>
                            </w:pPr>
                            <w:r>
                              <w:rPr>
                                <w:sz w:val="24"/>
                              </w:rPr>
                              <w:t>满足采购文件规定并在第六章“响应文件</w:t>
                            </w:r>
                          </w:p>
                          <w:p>
                            <w:pPr>
                              <w:pStyle w:val="20"/>
                              <w:spacing w:before="4" w:line="289" w:lineRule="exact"/>
                              <w:ind w:left="108"/>
                              <w:rPr>
                                <w:sz w:val="24"/>
                              </w:rPr>
                            </w:pPr>
                            <w:r>
                              <w:rPr>
                                <w:sz w:val="24"/>
                              </w:rPr>
                              <w:t>格式”谈判书做出响应的。</w:t>
                            </w:r>
                          </w:p>
                        </w:tc>
                      </w:tr>
                    </w:tbl>
                    <w:p>
                      <w:pPr>
                        <w:pStyle w:val="9"/>
                      </w:pPr>
                    </w:p>
                  </w:txbxContent>
                </v:textbox>
              </v:shape>
            </w:pict>
          </mc:Fallback>
        </mc:AlternateContent>
      </w:r>
      <w:r>
        <w:t>资格性审查结束后，由谈判小组对通过资格性审查的供应商的响应文件进行符合性审</w:t>
      </w:r>
      <w:r>
        <w:rPr>
          <w:spacing w:val="-7"/>
        </w:rPr>
        <w:t>查，以确定供应商是否满足采购文件的实质性要求。符合性检查资料表如下，缺少任何一项</w:t>
      </w:r>
      <w:r>
        <w:t>或有任何一项不合格者，其符合性审查视为不合格。</w:t>
      </w:r>
    </w:p>
    <w:p>
      <w:pPr>
        <w:pStyle w:val="9"/>
        <w:spacing w:before="91" w:line="312" w:lineRule="auto"/>
        <w:ind w:left="237" w:right="433" w:firstLine="480"/>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7"/>
        <w:ind w:left="0" w:leftChars="0" w:firstLine="0" w:firstLineChars="0"/>
      </w:pPr>
    </w:p>
    <w:p>
      <w:pPr>
        <w:pStyle w:val="7"/>
        <w:ind w:left="237"/>
      </w:pPr>
      <w:r>
        <w:t>3、详细评审</w:t>
      </w:r>
    </w:p>
    <w:p>
      <w:pPr>
        <w:pStyle w:val="9"/>
        <w:spacing w:before="93" w:line="312" w:lineRule="auto"/>
        <w:ind w:left="237" w:right="372" w:firstLine="480"/>
      </w:pPr>
      <w:r>
        <w:t>谈判小组按谈判文件规定的程序与供应商进行谈判。对实质性响应谈判文件的供应商最后报价进行评审。</w:t>
      </w:r>
    </w:p>
    <w:p>
      <w:pPr>
        <w:pStyle w:val="19"/>
        <w:numPr>
          <w:ilvl w:val="0"/>
          <w:numId w:val="0"/>
        </w:numPr>
        <w:tabs>
          <w:tab w:val="left" w:pos="1319"/>
        </w:tabs>
        <w:spacing w:before="0" w:after="0" w:line="312" w:lineRule="auto"/>
        <w:ind w:right="313" w:rightChars="0" w:firstLine="480" w:firstLineChars="200"/>
        <w:jc w:val="both"/>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谈判小组将依照本谈判文件相关规定对质量和服务均能满足竞争性谈判实质性要</w:t>
      </w:r>
      <w:r>
        <w:rPr>
          <w:spacing w:val="-2"/>
          <w:sz w:val="24"/>
        </w:rPr>
        <w:t>求的供应商所提交的最后报价进行政策性扣除，即</w:t>
      </w:r>
      <w:r>
        <w:rPr>
          <w:spacing w:val="-1"/>
          <w:sz w:val="24"/>
          <w:u w:val="single"/>
        </w:rPr>
        <w:t>评标价=最后报价×</w:t>
      </w:r>
      <w:r>
        <w:rPr>
          <w:spacing w:val="-6"/>
          <w:sz w:val="24"/>
          <w:u w:val="single"/>
        </w:rPr>
        <w:t>（1</w:t>
      </w:r>
      <w:r>
        <w:rPr>
          <w:spacing w:val="-2"/>
          <w:sz w:val="24"/>
          <w:u w:val="single"/>
        </w:rPr>
        <w:t>—小型和微型企业</w:t>
      </w:r>
      <w:r>
        <w:rPr>
          <w:rFonts w:hint="eastAsia"/>
          <w:spacing w:val="-2"/>
          <w:sz w:val="24"/>
          <w:u w:val="single"/>
          <w:lang w:eastAsia="zh-CN"/>
        </w:rPr>
        <w:t>政策性扣除）</w:t>
      </w:r>
      <w:r>
        <w:rPr>
          <w:spacing w:val="-19"/>
          <w:sz w:val="24"/>
        </w:rPr>
        <w:t>依据</w:t>
      </w:r>
      <w:r>
        <w:rPr>
          <w:sz w:val="24"/>
          <w:u w:val="single"/>
        </w:rPr>
        <w:t>评标价</w:t>
      </w:r>
      <w:r>
        <w:rPr>
          <w:spacing w:val="-5"/>
          <w:sz w:val="24"/>
        </w:rPr>
        <w:t xml:space="preserve">按照由低到高的顺序提出 </w:t>
      </w:r>
      <w:r>
        <w:rPr>
          <w:sz w:val="24"/>
        </w:rPr>
        <w:t>3</w:t>
      </w:r>
      <w:r>
        <w:rPr>
          <w:spacing w:val="-11"/>
          <w:sz w:val="24"/>
        </w:rPr>
        <w:t xml:space="preserve"> 名以上成交候选人，并编写评审报告。</w:t>
      </w:r>
    </w:p>
    <w:p>
      <w:pPr>
        <w:pStyle w:val="19"/>
        <w:numPr>
          <w:ilvl w:val="0"/>
          <w:numId w:val="0"/>
        </w:numPr>
        <w:tabs>
          <w:tab w:val="left" w:pos="1319"/>
        </w:tabs>
        <w:spacing w:before="1" w:after="0" w:line="240" w:lineRule="auto"/>
        <w:ind w:right="0" w:rightChars="0" w:firstLine="480" w:firstLineChars="200"/>
        <w:jc w:val="left"/>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小型和微型企业最终报价扣除计算</w:t>
      </w:r>
    </w:p>
    <w:p>
      <w:pPr>
        <w:pStyle w:val="9"/>
        <w:spacing w:before="93" w:line="312" w:lineRule="auto"/>
        <w:ind w:left="237" w:right="313" w:firstLine="480"/>
      </w:pPr>
      <w:r>
        <w:rPr>
          <w:spacing w:val="-7"/>
        </w:rPr>
        <w:t>①按照《政府采购促进中小企业发展管理办法》财库〔</w:t>
      </w:r>
      <w:r>
        <w:t>2020</w:t>
      </w:r>
      <w:r>
        <w:rPr>
          <w:spacing w:val="-20"/>
        </w:rPr>
        <w:t>〕</w:t>
      </w:r>
      <w:r>
        <w:t>46</w:t>
      </w:r>
      <w:r>
        <w:rPr>
          <w:spacing w:val="-10"/>
        </w:rPr>
        <w:t xml:space="preserve"> 号，对小型和微型企业</w:t>
      </w:r>
      <w:r>
        <w:rPr>
          <w:spacing w:val="-16"/>
        </w:rPr>
        <w:t xml:space="preserve">的最后报价给予 </w:t>
      </w:r>
      <w:r>
        <w:t>10%</w:t>
      </w:r>
      <w:r>
        <w:rPr>
          <w:spacing w:val="-9"/>
        </w:rPr>
        <w:t xml:space="preserve">的扣除，扣除后的价格为评标报价，即评标报价=最终报价×（1-10%）； </w:t>
      </w:r>
      <w:r>
        <w:rPr>
          <w:spacing w:val="-4"/>
        </w:rPr>
        <w:t>大中型企业与小型、微型企业组成联合体竞标，其中小型、微型企业的协议合同金额占到联</w:t>
      </w:r>
      <w:r>
        <w:rPr>
          <w:spacing w:val="-10"/>
        </w:rPr>
        <w:t xml:space="preserve">合体协议合同总金额 </w:t>
      </w:r>
      <w:r>
        <w:t>30%</w:t>
      </w:r>
      <w:r>
        <w:rPr>
          <w:spacing w:val="-14"/>
        </w:rPr>
        <w:t xml:space="preserve">以上的，联合体最终报价给予 </w:t>
      </w:r>
      <w:r>
        <w:t>2%</w:t>
      </w:r>
      <w:r>
        <w:rPr>
          <w:spacing w:val="-11"/>
        </w:rPr>
        <w:t xml:space="preserve">的扣除，扣除后的价格为评标报价， </w:t>
      </w:r>
      <w:r>
        <w:t>即评标报价=最终报价×（1-2%）。</w:t>
      </w:r>
    </w:p>
    <w:p>
      <w:pPr>
        <w:spacing w:after="0" w:line="312" w:lineRule="auto"/>
        <w:sectPr>
          <w:pgSz w:w="11910" w:h="16840"/>
          <w:pgMar w:top="900" w:right="841" w:bottom="1140" w:left="840" w:header="650" w:footer="950" w:gutter="0"/>
          <w:cols w:space="720" w:num="1"/>
        </w:sectPr>
      </w:pPr>
    </w:p>
    <w:p>
      <w:pPr>
        <w:pStyle w:val="9"/>
        <w:spacing w:before="11"/>
        <w:rPr>
          <w:sz w:val="16"/>
        </w:rPr>
      </w:pPr>
    </w:p>
    <w:p>
      <w:pPr>
        <w:pStyle w:val="9"/>
        <w:spacing w:before="67"/>
        <w:ind w:left="717"/>
      </w:pPr>
      <w:r>
        <w:rPr>
          <w:spacing w:val="-14"/>
        </w:rPr>
        <w:t>②按照《财政部、司法部关于政府采购支持监狱企业发展有关问题的通知</w:t>
      </w:r>
      <w:r>
        <w:rPr>
          <w:spacing w:val="-161"/>
        </w:rPr>
        <w:t>》</w:t>
      </w:r>
      <w:r>
        <w:t>（</w:t>
      </w:r>
      <w:r>
        <w:rPr>
          <w:spacing w:val="-28"/>
        </w:rPr>
        <w:t>财库〔</w:t>
      </w:r>
      <w:r>
        <w:t>2014〕</w:t>
      </w:r>
    </w:p>
    <w:p>
      <w:pPr>
        <w:pStyle w:val="9"/>
        <w:spacing w:before="91" w:line="312" w:lineRule="auto"/>
        <w:ind w:left="237" w:right="433"/>
      </w:pPr>
      <w:r>
        <w:t>68</w:t>
      </w:r>
      <w:r>
        <w:rPr>
          <w:spacing w:val="-30"/>
        </w:rPr>
        <w:t xml:space="preserve"> 号</w:t>
      </w:r>
      <w:r>
        <w:rPr>
          <w:spacing w:val="-22"/>
        </w:rPr>
        <w:t>）</w:t>
      </w:r>
      <w:r>
        <w:rPr>
          <w:spacing w:val="-10"/>
        </w:rPr>
        <w:t>之规定，监狱企业视同小型、微型企业，享受预留份额、评审中价格扣除等政府采购</w:t>
      </w:r>
      <w:r>
        <w:t>政策。</w:t>
      </w:r>
    </w:p>
    <w:p>
      <w:pPr>
        <w:pStyle w:val="9"/>
        <w:spacing w:before="2" w:line="312" w:lineRule="auto"/>
        <w:ind w:left="237" w:right="433" w:firstLine="480"/>
        <w:jc w:val="both"/>
      </w:pPr>
      <w:r>
        <w:t>③按照《关于促进残疾人就业政府采购政策的通知》（财库〔2017〕141</w:t>
      </w:r>
      <w:r>
        <w:rPr>
          <w:spacing w:val="-30"/>
        </w:rPr>
        <w:t xml:space="preserve"> 号</w:t>
      </w:r>
      <w:r>
        <w:t xml:space="preserve">）的规定， </w:t>
      </w:r>
      <w:r>
        <w:rPr>
          <w:spacing w:val="-5"/>
        </w:rPr>
        <w:t>残疾人福利性单位视同小型、微型企业，享受预留份额、评审中价格扣除等促进中小企业发</w:t>
      </w:r>
      <w:r>
        <w:t>展的政府采购政策。残疾人福利性单位属于小型、微型企业的，不重复享受政策。</w:t>
      </w:r>
    </w:p>
    <w:p>
      <w:pPr>
        <w:pStyle w:val="9"/>
        <w:spacing w:before="1"/>
        <w:ind w:left="717"/>
      </w:pPr>
      <w:r>
        <w:t>除上述情况外，评标价=最后报价</w:t>
      </w:r>
    </w:p>
    <w:p>
      <w:pPr>
        <w:pStyle w:val="19"/>
        <w:numPr>
          <w:ilvl w:val="0"/>
          <w:numId w:val="0"/>
        </w:numPr>
        <w:tabs>
          <w:tab w:val="left" w:pos="1319"/>
        </w:tabs>
        <w:spacing w:before="76" w:after="0" w:line="297" w:lineRule="auto"/>
        <w:ind w:right="433" w:rightChars="0" w:firstLine="480" w:firstLineChars="200"/>
        <w:jc w:val="both"/>
        <w:rPr>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谈判小组从质量和服务均能满足谈判文件实质性响应要求的供应商中，按照最后</w:t>
      </w:r>
      <w:r>
        <w:rPr>
          <w:spacing w:val="-5"/>
          <w:sz w:val="24"/>
        </w:rPr>
        <w:t xml:space="preserve">评标价由低到高的顺序提出 </w:t>
      </w:r>
      <w:r>
        <w:rPr>
          <w:sz w:val="24"/>
        </w:rPr>
        <w:t>3</w:t>
      </w:r>
      <w:r>
        <w:rPr>
          <w:spacing w:val="-10"/>
          <w:sz w:val="24"/>
        </w:rPr>
        <w:t xml:space="preserve"> 名以上成交候选人</w:t>
      </w:r>
      <w:r>
        <w:rPr>
          <w:spacing w:val="-3"/>
          <w:sz w:val="24"/>
        </w:rPr>
        <w:t>（</w:t>
      </w:r>
      <w:r>
        <w:rPr>
          <w:spacing w:val="-5"/>
          <w:sz w:val="24"/>
        </w:rPr>
        <w:t>评标价相同时，按最后报价由低到高的顺</w:t>
      </w:r>
      <w:r>
        <w:rPr>
          <w:spacing w:val="-7"/>
          <w:sz w:val="24"/>
        </w:rPr>
        <w:t>序排列；报价相同时，由谈判小组各成员对相关供应商当场投票表决，得票多者优先；按前</w:t>
      </w:r>
      <w:r>
        <w:rPr>
          <w:sz w:val="24"/>
        </w:rPr>
        <w:t>述程序仍无法确定供应商排名顺序的，由谈判小组抽签决定）。</w:t>
      </w:r>
    </w:p>
    <w:p>
      <w:pPr>
        <w:pStyle w:val="19"/>
        <w:numPr>
          <w:ilvl w:val="0"/>
          <w:numId w:val="0"/>
        </w:numPr>
        <w:tabs>
          <w:tab w:val="left" w:pos="1319"/>
        </w:tabs>
        <w:spacing w:before="0" w:after="0" w:line="301" w:lineRule="exact"/>
        <w:ind w:right="0" w:rightChars="0" w:firstLine="480" w:firstLineChars="200"/>
        <w:jc w:val="left"/>
        <w:rPr>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成交价格=成交供应商的最后报价。</w:t>
      </w:r>
    </w:p>
    <w:p>
      <w:pPr>
        <w:pStyle w:val="19"/>
        <w:numPr>
          <w:ilvl w:val="0"/>
          <w:numId w:val="0"/>
        </w:numPr>
        <w:tabs>
          <w:tab w:val="left" w:pos="1319"/>
        </w:tabs>
        <w:spacing w:before="72" w:after="0" w:line="297" w:lineRule="auto"/>
        <w:ind w:right="3386" w:rightChars="0" w:firstLine="476" w:firstLineChars="200"/>
        <w:jc w:val="left"/>
        <w:rPr>
          <w:b/>
          <w:sz w:val="24"/>
        </w:rPr>
      </w:pPr>
      <w:r>
        <w:rPr>
          <w:rFonts w:hint="eastAsia"/>
          <w:spacing w:val="-1"/>
          <w:sz w:val="24"/>
          <w:lang w:eastAsia="zh-CN"/>
        </w:rPr>
        <w:t>（</w:t>
      </w:r>
      <w:r>
        <w:rPr>
          <w:rFonts w:hint="eastAsia"/>
          <w:spacing w:val="-1"/>
          <w:sz w:val="24"/>
          <w:lang w:val="en-US" w:eastAsia="zh-CN"/>
        </w:rPr>
        <w:t>5</w:t>
      </w:r>
      <w:r>
        <w:rPr>
          <w:rFonts w:hint="eastAsia"/>
          <w:spacing w:val="-1"/>
          <w:sz w:val="24"/>
          <w:lang w:eastAsia="zh-CN"/>
        </w:rPr>
        <w:t>）</w:t>
      </w:r>
      <w:r>
        <w:rPr>
          <w:spacing w:val="-1"/>
          <w:sz w:val="24"/>
        </w:rPr>
        <w:t>谈判小组完成评标后，向采购人提交书面评审报告。</w:t>
      </w:r>
      <w:bookmarkStart w:id="26" w:name="_bookmark13"/>
      <w:bookmarkEnd w:id="26"/>
      <w:bookmarkStart w:id="27" w:name="三、确定成交供应商"/>
      <w:bookmarkEnd w:id="27"/>
      <w:r>
        <w:rPr>
          <w:b/>
          <w:sz w:val="24"/>
        </w:rPr>
        <w:t>三、确定成交供应商</w:t>
      </w:r>
    </w:p>
    <w:p>
      <w:pPr>
        <w:pStyle w:val="9"/>
        <w:spacing w:line="306" w:lineRule="exact"/>
        <w:ind w:left="717"/>
      </w:pPr>
      <w:r>
        <w:t>1、采购人应当确定谈判小组推荐排名第一的供应商为成交供应商。</w:t>
      </w:r>
    </w:p>
    <w:p>
      <w:pPr>
        <w:pStyle w:val="9"/>
        <w:spacing w:before="72" w:line="297" w:lineRule="auto"/>
        <w:ind w:left="237" w:right="429" w:firstLine="480"/>
      </w:pPr>
      <w:r>
        <w:t>2</w:t>
      </w:r>
      <w:r>
        <w:rPr>
          <w:spacing w:val="-17"/>
        </w:rPr>
        <w:t xml:space="preserve">、如排名第一的成交候选人拒绝与采购人签订合同的，采购人按“供应商须知”第 </w:t>
      </w:r>
      <w:r>
        <w:rPr>
          <w:spacing w:val="-5"/>
        </w:rPr>
        <w:t xml:space="preserve">31.3 </w:t>
      </w:r>
      <w:r>
        <w:t>款处理。</w:t>
      </w:r>
    </w:p>
    <w:p>
      <w:pPr>
        <w:spacing w:after="0" w:line="297" w:lineRule="auto"/>
        <w:sectPr>
          <w:pgSz w:w="11910" w:h="16840"/>
          <w:pgMar w:top="900" w:right="841" w:bottom="1140" w:left="840" w:header="650" w:footer="950" w:gutter="0"/>
          <w:cols w:space="720" w:num="1"/>
        </w:sectPr>
      </w:pPr>
    </w:p>
    <w:p>
      <w:pPr>
        <w:pStyle w:val="9"/>
        <w:spacing w:before="7"/>
        <w:rPr>
          <w:sz w:val="3"/>
        </w:rPr>
      </w:pPr>
    </w:p>
    <w:p>
      <w:pPr>
        <w:pStyle w:val="9"/>
        <w:spacing w:line="29" w:lineRule="exact"/>
        <w:ind w:left="459"/>
        <w:rPr>
          <w:sz w:val="2"/>
        </w:rPr>
      </w:pPr>
      <w:r>
        <w:rPr>
          <w:position w:val="0"/>
          <w:sz w:val="2"/>
        </w:rPr>
        <mc:AlternateContent>
          <mc:Choice Requires="wpg">
            <w:drawing>
              <wp:inline distT="0" distB="0" distL="114300" distR="114300">
                <wp:extent cx="5975985" cy="18415"/>
                <wp:effectExtent l="0" t="1270" r="13335" b="3175"/>
                <wp:docPr id="9" name="组合 10"/>
                <wp:cNvGraphicFramePr/>
                <a:graphic xmlns:a="http://schemas.openxmlformats.org/drawingml/2006/main">
                  <a:graphicData uri="http://schemas.microsoft.com/office/word/2010/wordprocessingGroup">
                    <wpg:wgp>
                      <wpg:cNvGrpSpPr/>
                      <wpg:grpSpPr>
                        <a:xfrm>
                          <a:off x="0" y="0"/>
                          <a:ext cx="5975985" cy="18415"/>
                          <a:chOff x="0" y="0"/>
                          <a:chExt cx="9411" cy="29"/>
                        </a:xfrm>
                      </wpg:grpSpPr>
                      <wps:wsp>
                        <wps:cNvPr id="7" name="直线 11"/>
                        <wps:cNvCnPr/>
                        <wps:spPr>
                          <a:xfrm>
                            <a:off x="0" y="5"/>
                            <a:ext cx="9411" cy="0"/>
                          </a:xfrm>
                          <a:prstGeom prst="line">
                            <a:avLst/>
                          </a:prstGeom>
                          <a:ln w="6096" cap="flat" cmpd="sng">
                            <a:solidFill>
                              <a:srgbClr val="000000"/>
                            </a:solidFill>
                            <a:prstDash val="solid"/>
                            <a:headEnd type="none" w="med" len="med"/>
                            <a:tailEnd type="none" w="med" len="med"/>
                          </a:ln>
                        </wps:spPr>
                        <wps:bodyPr upright="1"/>
                      </wps:wsp>
                      <wps:wsp>
                        <wps:cNvPr id="8" name="直线 12"/>
                        <wps:cNvCnPr/>
                        <wps:spPr>
                          <a:xfrm>
                            <a:off x="0" y="24"/>
                            <a:ext cx="9411"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0" o:spid="_x0000_s1026" o:spt="203" style="height:1.45pt;width:470.55pt;" coordsize="9411,29" o:gfxdata="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aho7DVAAAAAwEAAA8AAAAAAAAAAQAgAAAAIgAAAGRycy9kb3ducmV2Lnht&#10;bFBLAQIUABQAAAAIAIdO4kC5Q3YsbgIAAP0GAAAOAAAAAAAAAAEAIAAAACQBAABkcnMvZTJvRG9j&#10;LnhtbFBLBQYAAAAABgAGAFkBAAAEBgAAAAA=&#10;">
                <o:lock v:ext="edit" aspectratio="f"/>
                <v:line id="直线 11" o:spid="_x0000_s1026" o:spt="20" style="position:absolute;left:0;top:5;height:0;width:9411;"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2" o:spid="_x0000_s1026" o:spt="20" style="position:absolute;left:0;top:24;height:0;width:9411;"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w10:wrap type="none"/>
                <w10:anchorlock/>
              </v:group>
            </w:pict>
          </mc:Fallback>
        </mc:AlternateConten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jc w:val="center"/>
        <w:rPr>
          <w:rFonts w:hint="eastAsia"/>
          <w:bCs/>
          <w:color w:val="auto"/>
          <w:kern w:val="44"/>
          <w:sz w:val="44"/>
          <w:szCs w:val="44"/>
        </w:rPr>
      </w:pPr>
      <w:bookmarkStart w:id="28" w:name="第五章  合同条款"/>
      <w:bookmarkEnd w:id="28"/>
      <w:bookmarkStart w:id="29" w:name="_bookmark14"/>
      <w:bookmarkEnd w:id="29"/>
    </w:p>
    <w:p>
      <w:pPr>
        <w:pStyle w:val="9"/>
        <w:jc w:val="center"/>
        <w:rPr>
          <w:rFonts w:hint="eastAsia"/>
          <w:bCs/>
          <w:color w:val="auto"/>
          <w:kern w:val="44"/>
          <w:sz w:val="44"/>
          <w:szCs w:val="44"/>
        </w:rPr>
      </w:pPr>
    </w:p>
    <w:p>
      <w:pPr>
        <w:pStyle w:val="9"/>
        <w:jc w:val="center"/>
        <w:rPr>
          <w:rFonts w:hint="eastAsia"/>
          <w:bCs/>
          <w:color w:val="auto"/>
          <w:kern w:val="44"/>
          <w:sz w:val="44"/>
          <w:szCs w:val="44"/>
        </w:rPr>
      </w:pPr>
    </w:p>
    <w:p>
      <w:pPr>
        <w:pStyle w:val="9"/>
        <w:jc w:val="center"/>
        <w:rPr>
          <w:rFonts w:hint="eastAsia"/>
          <w:bCs/>
          <w:color w:val="auto"/>
          <w:kern w:val="44"/>
          <w:sz w:val="44"/>
          <w:szCs w:val="44"/>
        </w:rPr>
      </w:pPr>
    </w:p>
    <w:p>
      <w:pPr>
        <w:pStyle w:val="9"/>
        <w:jc w:val="center"/>
        <w:rPr>
          <w:rFonts w:hint="eastAsia"/>
          <w:bCs/>
          <w:color w:val="auto"/>
          <w:kern w:val="44"/>
          <w:sz w:val="44"/>
          <w:szCs w:val="44"/>
        </w:rPr>
      </w:pPr>
    </w:p>
    <w:p>
      <w:pPr>
        <w:pStyle w:val="9"/>
        <w:jc w:val="center"/>
        <w:rPr>
          <w:rFonts w:hint="eastAsia"/>
          <w:bCs/>
          <w:color w:val="auto"/>
          <w:kern w:val="44"/>
          <w:sz w:val="44"/>
          <w:szCs w:val="44"/>
        </w:rPr>
      </w:pPr>
    </w:p>
    <w:p>
      <w:pPr>
        <w:pStyle w:val="9"/>
        <w:jc w:val="center"/>
        <w:rPr>
          <w:rFonts w:hint="eastAsia"/>
          <w:bCs/>
          <w:color w:val="auto"/>
          <w:kern w:val="44"/>
          <w:sz w:val="44"/>
          <w:szCs w:val="44"/>
        </w:rPr>
      </w:pPr>
    </w:p>
    <w:p>
      <w:pPr>
        <w:pStyle w:val="9"/>
        <w:jc w:val="center"/>
        <w:rPr>
          <w:rFonts w:hint="eastAsia"/>
          <w:bCs/>
          <w:color w:val="auto"/>
          <w:kern w:val="44"/>
          <w:sz w:val="44"/>
          <w:szCs w:val="44"/>
        </w:rPr>
      </w:pPr>
    </w:p>
    <w:p>
      <w:pPr>
        <w:pStyle w:val="9"/>
        <w:jc w:val="center"/>
        <w:rPr>
          <w:rFonts w:hint="eastAsia"/>
          <w:bCs/>
          <w:color w:val="auto"/>
          <w:kern w:val="44"/>
          <w:sz w:val="44"/>
          <w:szCs w:val="44"/>
        </w:rPr>
      </w:pPr>
    </w:p>
    <w:p>
      <w:pPr>
        <w:pStyle w:val="9"/>
        <w:jc w:val="center"/>
        <w:rPr>
          <w:sz w:val="20"/>
        </w:rPr>
      </w:pPr>
      <w:r>
        <w:rPr>
          <w:rFonts w:hint="eastAsia"/>
          <w:bCs/>
          <w:color w:val="auto"/>
          <w:kern w:val="44"/>
          <w:sz w:val="44"/>
          <w:szCs w:val="44"/>
        </w:rPr>
        <w:t>第五章</w:t>
      </w:r>
      <w:r>
        <w:rPr>
          <w:rFonts w:hint="eastAsia"/>
          <w:bCs/>
          <w:color w:val="auto"/>
          <w:kern w:val="44"/>
          <w:sz w:val="44"/>
          <w:szCs w:val="44"/>
        </w:rPr>
        <w:tab/>
      </w:r>
      <w:r>
        <w:rPr>
          <w:rFonts w:hint="eastAsia"/>
          <w:bCs/>
          <w:color w:val="auto"/>
          <w:kern w:val="44"/>
          <w:sz w:val="44"/>
          <w:szCs w:val="44"/>
        </w:rPr>
        <w:t xml:space="preserve"> 合同基本条款及合同书（格式）</w:t>
      </w:r>
    </w:p>
    <w:p/>
    <w:p>
      <w:pPr>
        <w:pStyle w:val="2"/>
        <w:keepLines/>
        <w:spacing w:before="340" w:after="330" w:line="578" w:lineRule="auto"/>
        <w:jc w:val="center"/>
        <w:rPr>
          <w:rFonts w:hint="eastAsia"/>
          <w:b w:val="0"/>
          <w:color w:val="auto"/>
        </w:rPr>
      </w:pPr>
      <w:bookmarkStart w:id="30" w:name="_Toc241398226"/>
      <w:bookmarkStart w:id="31" w:name="_Toc371579495"/>
    </w:p>
    <w:p>
      <w:pPr>
        <w:pStyle w:val="2"/>
        <w:keepLines/>
        <w:spacing w:before="340" w:after="330" w:line="578" w:lineRule="auto"/>
        <w:jc w:val="center"/>
        <w:rPr>
          <w:rFonts w:hint="eastAsia"/>
          <w:b w:val="0"/>
          <w:color w:val="auto"/>
        </w:rPr>
      </w:pPr>
    </w:p>
    <w:p>
      <w:pPr>
        <w:pStyle w:val="2"/>
        <w:keepLines/>
        <w:spacing w:before="340" w:after="330" w:line="578" w:lineRule="auto"/>
        <w:jc w:val="center"/>
        <w:rPr>
          <w:rFonts w:hint="eastAsia"/>
          <w:b w:val="0"/>
          <w:color w:val="auto"/>
        </w:rPr>
      </w:pPr>
    </w:p>
    <w:p>
      <w:pPr>
        <w:pStyle w:val="2"/>
        <w:keepLines/>
        <w:spacing w:before="340" w:after="330" w:line="578" w:lineRule="auto"/>
        <w:jc w:val="center"/>
        <w:rPr>
          <w:rFonts w:hint="eastAsia"/>
          <w:b w:val="0"/>
          <w:color w:val="auto"/>
        </w:rPr>
      </w:pPr>
    </w:p>
    <w:p>
      <w:pPr>
        <w:pStyle w:val="2"/>
        <w:keepLines/>
        <w:spacing w:before="340" w:after="330" w:line="578" w:lineRule="auto"/>
        <w:jc w:val="center"/>
        <w:rPr>
          <w:rFonts w:hint="eastAsia"/>
          <w:b w:val="0"/>
          <w:color w:val="auto"/>
        </w:rPr>
      </w:pPr>
    </w:p>
    <w:p>
      <w:pPr>
        <w:pStyle w:val="2"/>
        <w:keepLines/>
        <w:spacing w:before="340" w:after="330" w:line="578" w:lineRule="auto"/>
        <w:jc w:val="center"/>
        <w:rPr>
          <w:rFonts w:hint="eastAsia"/>
          <w:b w:val="0"/>
          <w:color w:val="auto"/>
          <w:sz w:val="32"/>
        </w:rPr>
      </w:pPr>
      <w:r>
        <w:rPr>
          <w:rFonts w:hint="eastAsia"/>
          <w:b w:val="0"/>
          <w:color w:val="auto"/>
        </w:rPr>
        <w:t>合同基本条款</w:t>
      </w:r>
      <w:bookmarkEnd w:id="30"/>
      <w:bookmarkEnd w:id="31"/>
    </w:p>
    <w:p>
      <w:pPr>
        <w:pStyle w:val="10"/>
        <w:spacing w:line="380" w:lineRule="exact"/>
        <w:jc w:val="center"/>
        <w:rPr>
          <w:rFonts w:hint="eastAsia"/>
          <w:b/>
          <w:color w:val="auto"/>
        </w:rPr>
      </w:pPr>
      <w:r>
        <w:rPr>
          <w:rFonts w:hint="eastAsia"/>
          <w:b/>
          <w:color w:val="auto"/>
        </w:rPr>
        <w:t>一     说   明</w:t>
      </w:r>
    </w:p>
    <w:p>
      <w:pPr>
        <w:pStyle w:val="10"/>
        <w:spacing w:line="380" w:lineRule="exact"/>
        <w:ind w:firstLine="420"/>
        <w:rPr>
          <w:rFonts w:hint="eastAsia"/>
          <w:color w:val="auto"/>
        </w:rPr>
      </w:pPr>
      <w:r>
        <w:rPr>
          <w:rFonts w:hint="eastAsia"/>
          <w:color w:val="auto"/>
        </w:rPr>
        <w:t>1.1合同基本条款是指买方（以下简称甲方）和成交供应商（以下简称乙方）应共同遵守的基本原则,并做为双方签约的依据。对于合同的其他条款，双方应本着互谅互让的精神，在谈判中协商解决。</w:t>
      </w:r>
    </w:p>
    <w:p>
      <w:pPr>
        <w:pStyle w:val="10"/>
        <w:spacing w:line="380" w:lineRule="exact"/>
        <w:ind w:firstLine="420"/>
        <w:rPr>
          <w:rFonts w:hint="eastAsia"/>
          <w:color w:val="auto"/>
        </w:rPr>
      </w:pPr>
      <w:r>
        <w:rPr>
          <w:rFonts w:hint="eastAsia"/>
          <w:color w:val="auto"/>
        </w:rPr>
        <w:t>1.2制订《合同基本条款》的依据是：《中华人民共和国合同法》、《中华人民共和国政府采购法》。</w:t>
      </w:r>
    </w:p>
    <w:p>
      <w:pPr>
        <w:pStyle w:val="10"/>
        <w:spacing w:line="380" w:lineRule="exact"/>
        <w:jc w:val="center"/>
        <w:rPr>
          <w:rFonts w:hint="eastAsia"/>
          <w:b/>
          <w:color w:val="auto"/>
        </w:rPr>
      </w:pPr>
      <w:r>
        <w:rPr>
          <w:rFonts w:hint="eastAsia"/>
          <w:b/>
          <w:color w:val="auto"/>
        </w:rPr>
        <w:t>二   货物条款</w:t>
      </w:r>
    </w:p>
    <w:p>
      <w:pPr>
        <w:pStyle w:val="10"/>
        <w:spacing w:line="380" w:lineRule="exact"/>
        <w:ind w:firstLine="420"/>
        <w:rPr>
          <w:rFonts w:hint="eastAsia"/>
          <w:color w:val="auto"/>
        </w:rPr>
      </w:pPr>
      <w:r>
        <w:rPr>
          <w:rFonts w:hint="eastAsia"/>
          <w:color w:val="auto"/>
        </w:rPr>
        <w:t>2.1甲、乙双方应将竞争性谈判文件、响应文件及谈判小组确认的货物名称、规格型号、技术要求、质量标准、数量、交货日期和售后服务内容等作为本条款的基础。</w:t>
      </w:r>
    </w:p>
    <w:p>
      <w:pPr>
        <w:pStyle w:val="10"/>
        <w:spacing w:line="440" w:lineRule="exact"/>
        <w:jc w:val="center"/>
        <w:rPr>
          <w:rFonts w:hint="eastAsia" w:ascii="黑体" w:eastAsia="黑体"/>
          <w:bCs/>
          <w:color w:val="auto"/>
          <w:sz w:val="24"/>
        </w:rPr>
      </w:pPr>
      <w:r>
        <w:rPr>
          <w:rFonts w:hint="eastAsia" w:ascii="黑体" w:eastAsia="黑体"/>
          <w:bCs/>
          <w:color w:val="auto"/>
          <w:sz w:val="24"/>
        </w:rPr>
        <w:t>三    货物质量要求及乙方对质量负责条件和期限</w:t>
      </w:r>
    </w:p>
    <w:p>
      <w:pPr>
        <w:pStyle w:val="10"/>
        <w:spacing w:line="440" w:lineRule="exact"/>
        <w:ind w:firstLine="420"/>
        <w:rPr>
          <w:rFonts w:hint="eastAsia"/>
          <w:color w:val="auto"/>
        </w:rPr>
      </w:pPr>
      <w:r>
        <w:rPr>
          <w:rFonts w:hint="eastAsia"/>
          <w:color w:val="auto"/>
        </w:rPr>
        <w:t>3.1乙方应按竞争性谈判文件规定的时间向甲方提供安装使用货物配套件所属装置等有关技术文件资料。</w:t>
      </w:r>
    </w:p>
    <w:p>
      <w:pPr>
        <w:pStyle w:val="10"/>
        <w:spacing w:line="380" w:lineRule="exact"/>
        <w:ind w:firstLine="420"/>
        <w:rPr>
          <w:rFonts w:hint="eastAsia"/>
          <w:color w:val="auto"/>
        </w:rPr>
      </w:pPr>
      <w:r>
        <w:rPr>
          <w:rFonts w:hint="eastAsia"/>
          <w:color w:val="auto"/>
        </w:rPr>
        <w:t>3.2乙方提供的货物应有符合国家标准以及本产品的出厂标准的质量检验证明。</w:t>
      </w:r>
    </w:p>
    <w:p>
      <w:pPr>
        <w:pStyle w:val="10"/>
        <w:spacing w:line="380" w:lineRule="exact"/>
        <w:jc w:val="center"/>
        <w:rPr>
          <w:rFonts w:hint="eastAsia"/>
          <w:b/>
          <w:color w:val="auto"/>
        </w:rPr>
      </w:pPr>
      <w:r>
        <w:rPr>
          <w:rFonts w:hint="eastAsia"/>
          <w:b/>
          <w:color w:val="auto"/>
        </w:rPr>
        <w:t>四    质量保证</w:t>
      </w:r>
    </w:p>
    <w:p>
      <w:pPr>
        <w:pStyle w:val="10"/>
        <w:spacing w:line="380" w:lineRule="exact"/>
        <w:ind w:firstLine="420"/>
        <w:rPr>
          <w:rFonts w:hint="eastAsia"/>
          <w:color w:val="auto"/>
        </w:rPr>
      </w:pPr>
      <w:r>
        <w:rPr>
          <w:rFonts w:hint="eastAsia"/>
          <w:color w:val="auto"/>
        </w:rPr>
        <w:t>4.1乙方应按竞争性谈判文件规定的货物性能、技术要求、质量标准向甲方提供未经使用的全新产品。</w:t>
      </w:r>
    </w:p>
    <w:p>
      <w:pPr>
        <w:pStyle w:val="10"/>
        <w:spacing w:line="380" w:lineRule="exact"/>
        <w:ind w:firstLine="420"/>
        <w:rPr>
          <w:rFonts w:hint="eastAsia"/>
          <w:color w:val="auto"/>
        </w:rPr>
      </w:pPr>
      <w:r>
        <w:rPr>
          <w:rFonts w:hint="eastAsia"/>
          <w:color w:val="auto"/>
        </w:rPr>
        <w:t>4.2乙方提供货物的质量保证期按交货验收合格之日起计（期限按响应文件或谈判最终承诺）。在保</w:t>
      </w:r>
      <w:r>
        <w:rPr>
          <w:rFonts w:hint="eastAsia"/>
          <w:color w:val="auto"/>
          <w:lang w:eastAsia="zh-CN"/>
        </w:rPr>
        <w:t>质</w:t>
      </w:r>
      <w:r>
        <w:rPr>
          <w:rFonts w:hint="eastAsia"/>
          <w:color w:val="auto"/>
        </w:rPr>
        <w:t>期内</w:t>
      </w:r>
      <w:r>
        <w:rPr>
          <w:rFonts w:hint="eastAsia"/>
          <w:color w:val="auto"/>
          <w:lang w:eastAsia="zh-CN"/>
        </w:rPr>
        <w:t>出现</w:t>
      </w:r>
      <w:r>
        <w:rPr>
          <w:rFonts w:hint="eastAsia"/>
          <w:color w:val="auto"/>
        </w:rPr>
        <w:t>货物质量问题根据实际情况，经双方协商，可按以下办法处理：</w:t>
      </w:r>
    </w:p>
    <w:p>
      <w:pPr>
        <w:pStyle w:val="10"/>
        <w:spacing w:line="380" w:lineRule="exact"/>
        <w:ind w:firstLine="420"/>
        <w:rPr>
          <w:rFonts w:hint="eastAsia"/>
          <w:color w:val="auto"/>
        </w:rPr>
      </w:pPr>
      <w:r>
        <w:rPr>
          <w:rFonts w:hint="eastAsia"/>
          <w:color w:val="auto"/>
        </w:rPr>
        <w:t>⑴更换：由乙方承担所发生的全部费用。</w:t>
      </w:r>
    </w:p>
    <w:p>
      <w:pPr>
        <w:pStyle w:val="10"/>
        <w:spacing w:line="380" w:lineRule="exact"/>
        <w:ind w:firstLine="420"/>
        <w:rPr>
          <w:rFonts w:hint="eastAsia"/>
          <w:color w:val="auto"/>
        </w:rPr>
      </w:pPr>
      <w:r>
        <w:rPr>
          <w:rFonts w:hint="eastAsia"/>
          <w:color w:val="auto"/>
        </w:rPr>
        <w:t>⑵贬值处理：由甲乙双方合议定价。</w:t>
      </w:r>
    </w:p>
    <w:p>
      <w:pPr>
        <w:pStyle w:val="10"/>
        <w:spacing w:line="380" w:lineRule="exact"/>
        <w:ind w:firstLine="420"/>
        <w:rPr>
          <w:rFonts w:hint="eastAsia"/>
          <w:color w:val="auto"/>
        </w:rPr>
      </w:pPr>
      <w:r>
        <w:rPr>
          <w:rFonts w:hint="eastAsia"/>
          <w:color w:val="auto"/>
        </w:rPr>
        <w:t>⑶退货处理：乙方应退还甲方支付的货物款，同时应承担该货物的直接费用(运输、保险、检验、货款利息及银行手续费等)。</w:t>
      </w:r>
    </w:p>
    <w:p>
      <w:pPr>
        <w:pStyle w:val="10"/>
        <w:spacing w:line="380" w:lineRule="exact"/>
        <w:ind w:firstLine="420"/>
        <w:rPr>
          <w:rFonts w:hint="eastAsia"/>
          <w:color w:val="auto"/>
        </w:rPr>
      </w:pPr>
      <w:r>
        <w:rPr>
          <w:rFonts w:hint="eastAsia"/>
          <w:color w:val="auto"/>
        </w:rPr>
        <w:t>4.3如在使用过程中发生质量问题，乙方在接到甲方通知</w:t>
      </w:r>
      <w:r>
        <w:rPr>
          <w:rFonts w:hint="eastAsia"/>
          <w:color w:val="auto"/>
          <w:u w:val="single"/>
        </w:rPr>
        <w:t>按响应文件或谈判最终承诺时间</w:t>
      </w:r>
      <w:r>
        <w:rPr>
          <w:rFonts w:hint="eastAsia"/>
          <w:color w:val="auto"/>
        </w:rPr>
        <w:t>到达甲方现场。</w:t>
      </w:r>
    </w:p>
    <w:p>
      <w:pPr>
        <w:pStyle w:val="10"/>
        <w:spacing w:line="380" w:lineRule="exact"/>
        <w:ind w:firstLine="420"/>
        <w:rPr>
          <w:rFonts w:hint="eastAsia"/>
          <w:color w:val="auto"/>
        </w:rPr>
      </w:pPr>
      <w:r>
        <w:rPr>
          <w:rFonts w:hint="eastAsia"/>
          <w:color w:val="auto"/>
        </w:rPr>
        <w:t>4.4在质保期内，乙方应对货物出现的质量及安全问题负责处理解决。</w:t>
      </w:r>
    </w:p>
    <w:p>
      <w:pPr>
        <w:pStyle w:val="10"/>
        <w:spacing w:line="380" w:lineRule="exact"/>
        <w:jc w:val="center"/>
        <w:rPr>
          <w:rFonts w:hint="eastAsia"/>
          <w:b/>
          <w:color w:val="auto"/>
        </w:rPr>
      </w:pPr>
      <w:r>
        <w:rPr>
          <w:rFonts w:hint="eastAsia"/>
          <w:b/>
          <w:color w:val="auto"/>
        </w:rPr>
        <w:t>五     验  收</w:t>
      </w:r>
    </w:p>
    <w:p>
      <w:pPr>
        <w:pStyle w:val="10"/>
        <w:spacing w:line="380" w:lineRule="exact"/>
        <w:ind w:firstLine="420"/>
        <w:rPr>
          <w:rFonts w:hint="eastAsia"/>
          <w:color w:val="auto"/>
        </w:rPr>
      </w:pPr>
      <w:r>
        <w:rPr>
          <w:rFonts w:hint="eastAsia"/>
          <w:color w:val="auto"/>
        </w:rPr>
        <w:t>5.1乙方交货前应对产品作出全面检查和对验收文件进行整理列出清单，作为甲方收货验收和使用的技术条件依据，检验的结果应随货物交甲方。</w:t>
      </w:r>
    </w:p>
    <w:p>
      <w:pPr>
        <w:pStyle w:val="10"/>
        <w:spacing w:line="380" w:lineRule="exact"/>
        <w:ind w:firstLine="420"/>
        <w:rPr>
          <w:rFonts w:hint="eastAsia"/>
          <w:color w:val="auto"/>
        </w:rPr>
      </w:pPr>
      <w:r>
        <w:rPr>
          <w:rFonts w:hint="eastAsia"/>
          <w:color w:val="auto"/>
        </w:rPr>
        <w:t>5.2甲方对乙方所交货物依照竞争性谈判文件上的技术规格要求和国家（设备制造国）有关标准进行现场验收，性能达到技术要求的，给予签收。验收不合格的不予签收，后果由乙方负责。</w:t>
      </w:r>
    </w:p>
    <w:p>
      <w:pPr>
        <w:pStyle w:val="10"/>
        <w:spacing w:line="380" w:lineRule="exact"/>
        <w:ind w:firstLine="420"/>
        <w:rPr>
          <w:rFonts w:hint="eastAsia"/>
          <w:color w:val="auto"/>
        </w:rPr>
      </w:pPr>
      <w:r>
        <w:rPr>
          <w:rFonts w:hint="eastAsia"/>
          <w:color w:val="auto"/>
        </w:rPr>
        <w:t>5.3甲方应在货到指定地点之日起</w:t>
      </w:r>
      <w:r>
        <w:rPr>
          <w:rFonts w:hint="eastAsia"/>
          <w:color w:val="auto"/>
          <w:u w:val="single"/>
        </w:rPr>
        <w:t xml:space="preserve"> 7</w:t>
      </w:r>
      <w:r>
        <w:rPr>
          <w:rFonts w:hint="eastAsia"/>
          <w:color w:val="auto"/>
        </w:rPr>
        <w:t>个工作日内验收完毕，并作出验收结果报告。验收时乙方必须在现场。</w:t>
      </w:r>
    </w:p>
    <w:p>
      <w:pPr>
        <w:pStyle w:val="10"/>
        <w:spacing w:line="380" w:lineRule="exact"/>
        <w:jc w:val="center"/>
        <w:rPr>
          <w:rFonts w:hint="eastAsia"/>
          <w:b/>
          <w:color w:val="auto"/>
        </w:rPr>
      </w:pPr>
      <w:r>
        <w:rPr>
          <w:rFonts w:hint="eastAsia"/>
          <w:b/>
          <w:color w:val="auto"/>
        </w:rPr>
        <w:t>　　六    货物包装、发运及运输</w:t>
      </w:r>
    </w:p>
    <w:p>
      <w:pPr>
        <w:pStyle w:val="10"/>
        <w:spacing w:line="380" w:lineRule="exact"/>
        <w:ind w:firstLine="420"/>
        <w:rPr>
          <w:rFonts w:hint="eastAsia"/>
          <w:color w:val="auto"/>
        </w:rPr>
      </w:pPr>
      <w:r>
        <w:rPr>
          <w:rFonts w:hint="eastAsia"/>
          <w:color w:val="auto"/>
        </w:rPr>
        <w:t>6.1乙方应在货物发运前对其进行满足于运输距离、防潮、防震、防锈和防破损装卸要求的包装，以保证货物安全运输到达甲方指定地点。</w:t>
      </w:r>
    </w:p>
    <w:p>
      <w:pPr>
        <w:pStyle w:val="10"/>
        <w:spacing w:line="380" w:lineRule="exact"/>
        <w:ind w:firstLine="420"/>
        <w:rPr>
          <w:rFonts w:hint="eastAsia"/>
          <w:color w:val="auto"/>
        </w:rPr>
      </w:pPr>
      <w:r>
        <w:rPr>
          <w:rFonts w:hint="eastAsia"/>
          <w:color w:val="auto"/>
        </w:rPr>
        <w:t>6.2使用说明书、质量检验证明书等一并附于货物内。</w:t>
      </w:r>
    </w:p>
    <w:p>
      <w:pPr>
        <w:pStyle w:val="10"/>
        <w:spacing w:line="380" w:lineRule="exact"/>
        <w:ind w:firstLine="420"/>
        <w:rPr>
          <w:rFonts w:hint="eastAsia"/>
          <w:color w:val="auto"/>
        </w:rPr>
      </w:pPr>
      <w:r>
        <w:rPr>
          <w:rFonts w:hint="eastAsia"/>
          <w:color w:val="auto"/>
        </w:rPr>
        <w:t>6.3 乙方负责将货物安全运送到甲方指定地点，不另收任何费用。</w:t>
      </w:r>
    </w:p>
    <w:p>
      <w:pPr>
        <w:pStyle w:val="10"/>
        <w:spacing w:line="380" w:lineRule="exact"/>
        <w:ind w:firstLine="420"/>
        <w:rPr>
          <w:rFonts w:hint="eastAsia"/>
          <w:color w:val="auto"/>
        </w:rPr>
      </w:pPr>
      <w:r>
        <w:rPr>
          <w:rFonts w:hint="eastAsia"/>
          <w:color w:val="auto"/>
        </w:rPr>
        <w:t>6.4货物在交货前发生的不可预见的风险均由乙方负责。</w:t>
      </w:r>
    </w:p>
    <w:p>
      <w:pPr>
        <w:pStyle w:val="10"/>
        <w:spacing w:line="380" w:lineRule="exact"/>
        <w:ind w:firstLine="420"/>
        <w:rPr>
          <w:rFonts w:hint="eastAsia"/>
          <w:color w:val="auto"/>
        </w:rPr>
      </w:pPr>
      <w:r>
        <w:rPr>
          <w:rFonts w:hint="eastAsia"/>
          <w:color w:val="auto"/>
        </w:rPr>
        <w:t>6.5货物在发运手续办理完毕后24小时内或货到甲方前48小时通知甲方，以准备接货。</w:t>
      </w:r>
    </w:p>
    <w:p>
      <w:pPr>
        <w:pStyle w:val="10"/>
        <w:spacing w:line="380" w:lineRule="exact"/>
        <w:jc w:val="center"/>
        <w:rPr>
          <w:rFonts w:hint="eastAsia"/>
          <w:b/>
          <w:color w:val="auto"/>
        </w:rPr>
      </w:pPr>
      <w:r>
        <w:rPr>
          <w:rFonts w:hint="eastAsia"/>
          <w:b/>
          <w:color w:val="auto"/>
        </w:rPr>
        <w:t>七     交付使用期及交货方式</w:t>
      </w:r>
    </w:p>
    <w:p>
      <w:pPr>
        <w:pStyle w:val="10"/>
        <w:spacing w:line="380" w:lineRule="exact"/>
        <w:ind w:firstLine="420"/>
        <w:rPr>
          <w:color w:val="auto"/>
        </w:rPr>
      </w:pPr>
      <w:r>
        <w:rPr>
          <w:rFonts w:hint="eastAsia"/>
          <w:color w:val="auto"/>
        </w:rPr>
        <w:t>7.1交付使用期：按</w:t>
      </w:r>
      <w:r>
        <w:rPr>
          <w:rFonts w:hint="eastAsia" w:hAnsi="宋体"/>
          <w:color w:val="auto"/>
        </w:rPr>
        <w:t>《</w:t>
      </w:r>
      <w:r>
        <w:rPr>
          <w:rFonts w:hint="eastAsia"/>
          <w:color w:val="auto"/>
        </w:rPr>
        <w:t>货物需求一览表</w:t>
      </w:r>
      <w:r>
        <w:rPr>
          <w:rFonts w:hint="eastAsia" w:hAnsi="宋体"/>
          <w:color w:val="auto"/>
        </w:rPr>
        <w:t>》</w:t>
      </w:r>
      <w:r>
        <w:rPr>
          <w:rFonts w:hint="eastAsia"/>
          <w:color w:val="auto"/>
        </w:rPr>
        <w:t>规定时间。</w:t>
      </w:r>
      <w:r>
        <w:rPr>
          <w:color w:val="auto"/>
        </w:rPr>
        <w:t xml:space="preserve"> </w:t>
      </w:r>
    </w:p>
    <w:p>
      <w:pPr>
        <w:pStyle w:val="10"/>
        <w:spacing w:line="380" w:lineRule="exact"/>
        <w:ind w:firstLine="420"/>
        <w:rPr>
          <w:rFonts w:hint="eastAsia"/>
          <w:color w:val="auto"/>
        </w:rPr>
      </w:pPr>
      <w:r>
        <w:rPr>
          <w:rFonts w:hint="eastAsia"/>
          <w:color w:val="auto"/>
        </w:rPr>
        <w:t>7.2交货方式：</w:t>
      </w:r>
      <w:r>
        <w:rPr>
          <w:rFonts w:hint="eastAsia"/>
          <w:color w:val="auto"/>
          <w:lang w:eastAsia="zh-CN"/>
        </w:rPr>
        <w:t>送到采购人指定地点</w:t>
      </w:r>
      <w:r>
        <w:rPr>
          <w:rFonts w:hint="eastAsia"/>
          <w:color w:val="auto"/>
        </w:rPr>
        <w:t>。</w:t>
      </w:r>
    </w:p>
    <w:p>
      <w:pPr>
        <w:pStyle w:val="10"/>
        <w:spacing w:line="380" w:lineRule="exact"/>
        <w:ind w:firstLine="420"/>
        <w:rPr>
          <w:rFonts w:hint="eastAsia"/>
          <w:color w:val="auto"/>
        </w:rPr>
      </w:pPr>
      <w:r>
        <w:rPr>
          <w:rFonts w:hint="eastAsia"/>
          <w:color w:val="auto"/>
        </w:rPr>
        <w:t>7.3交货地点：按</w:t>
      </w:r>
      <w:r>
        <w:rPr>
          <w:rFonts w:hint="eastAsia" w:hAnsi="宋体"/>
          <w:color w:val="auto"/>
        </w:rPr>
        <w:t>《</w:t>
      </w:r>
      <w:r>
        <w:rPr>
          <w:rFonts w:hint="eastAsia"/>
          <w:color w:val="auto"/>
        </w:rPr>
        <w:t>货物需求一览表</w:t>
      </w:r>
      <w:r>
        <w:rPr>
          <w:rFonts w:hint="eastAsia" w:hAnsi="宋体"/>
          <w:color w:val="auto"/>
        </w:rPr>
        <w:t>》</w:t>
      </w:r>
      <w:r>
        <w:rPr>
          <w:rFonts w:hint="eastAsia"/>
          <w:color w:val="auto"/>
        </w:rPr>
        <w:t>规定地点。</w:t>
      </w:r>
    </w:p>
    <w:p>
      <w:pPr>
        <w:pStyle w:val="10"/>
        <w:spacing w:line="380" w:lineRule="exact"/>
        <w:ind w:firstLine="3649" w:firstLineChars="1652"/>
        <w:rPr>
          <w:rFonts w:hint="eastAsia"/>
          <w:b/>
          <w:color w:val="auto"/>
        </w:rPr>
      </w:pPr>
      <w:r>
        <w:rPr>
          <w:rFonts w:hint="eastAsia"/>
          <w:b/>
          <w:color w:val="auto"/>
        </w:rPr>
        <w:t>八     付款方式</w:t>
      </w:r>
    </w:p>
    <w:p>
      <w:pPr>
        <w:pStyle w:val="10"/>
        <w:spacing w:line="380" w:lineRule="exact"/>
        <w:ind w:firstLine="440" w:firstLineChars="200"/>
        <w:rPr>
          <w:rFonts w:hint="eastAsia"/>
          <w:color w:val="auto"/>
          <w:u w:val="none"/>
        </w:rPr>
      </w:pPr>
      <w:r>
        <w:rPr>
          <w:rFonts w:hint="eastAsia"/>
          <w:color w:val="auto"/>
          <w:u w:val="none"/>
        </w:rPr>
        <w:t>8.1 付款条件：</w:t>
      </w:r>
      <w:r>
        <w:rPr>
          <w:rFonts w:hint="eastAsia"/>
          <w:color w:val="auto"/>
          <w:u w:val="none"/>
          <w:lang w:eastAsia="zh-CN"/>
        </w:rPr>
        <w:t>签订合同时，采购人与中标供应商共同协商付款方式</w:t>
      </w:r>
      <w:r>
        <w:rPr>
          <w:rFonts w:hint="eastAsia"/>
          <w:color w:val="auto"/>
          <w:u w:val="none"/>
        </w:rPr>
        <w:t>，供应商收款前必需开具增值税专用发票采购方。</w:t>
      </w:r>
    </w:p>
    <w:p>
      <w:pPr>
        <w:pStyle w:val="10"/>
        <w:spacing w:line="380" w:lineRule="exact"/>
        <w:ind w:firstLine="442" w:firstLineChars="200"/>
        <w:jc w:val="center"/>
        <w:rPr>
          <w:rFonts w:hint="eastAsia"/>
          <w:b/>
          <w:color w:val="auto"/>
        </w:rPr>
      </w:pPr>
      <w:r>
        <w:rPr>
          <w:rFonts w:hint="eastAsia"/>
          <w:b/>
          <w:color w:val="auto"/>
        </w:rPr>
        <w:t>九     违约责任</w:t>
      </w:r>
    </w:p>
    <w:p>
      <w:pPr>
        <w:pStyle w:val="10"/>
        <w:spacing w:line="380" w:lineRule="exact"/>
        <w:ind w:firstLine="420"/>
        <w:rPr>
          <w:rFonts w:hint="eastAsia"/>
          <w:color w:val="auto"/>
        </w:rPr>
      </w:pPr>
      <w:r>
        <w:rPr>
          <w:rFonts w:hint="eastAsia"/>
          <w:color w:val="auto"/>
        </w:rPr>
        <w:t>9.1逾期交货或无正当理由拒收的，违约方每天按合同额的1‰支付违约金。</w:t>
      </w:r>
    </w:p>
    <w:p>
      <w:pPr>
        <w:pStyle w:val="10"/>
        <w:spacing w:line="380" w:lineRule="exact"/>
        <w:ind w:firstLine="420"/>
        <w:rPr>
          <w:rFonts w:hint="eastAsia"/>
          <w:color w:val="auto"/>
        </w:rPr>
      </w:pPr>
      <w:r>
        <w:rPr>
          <w:rFonts w:hint="eastAsia"/>
          <w:color w:val="auto"/>
        </w:rPr>
        <w:t>9.2逾期超过10天仍不能交货的，甲方可解除双方的供货合同，造成甲方损失的，由乙方负责赔偿。</w:t>
      </w:r>
    </w:p>
    <w:p>
      <w:pPr>
        <w:pStyle w:val="10"/>
        <w:spacing w:line="380" w:lineRule="exact"/>
        <w:ind w:firstLine="420"/>
        <w:rPr>
          <w:rFonts w:hint="eastAsia"/>
          <w:color w:val="auto"/>
        </w:rPr>
      </w:pPr>
      <w:r>
        <w:rPr>
          <w:rFonts w:hint="eastAsia"/>
          <w:color w:val="auto"/>
        </w:rPr>
        <w:t>9.3其它未尽事宜，双方签订合同时按合同法议定。</w:t>
      </w:r>
    </w:p>
    <w:p>
      <w:pPr>
        <w:pStyle w:val="10"/>
        <w:spacing w:line="380" w:lineRule="exact"/>
        <w:ind w:firstLine="3437" w:firstLineChars="1556"/>
        <w:rPr>
          <w:rFonts w:hint="eastAsia"/>
          <w:b/>
          <w:color w:val="auto"/>
        </w:rPr>
      </w:pPr>
      <w:r>
        <w:rPr>
          <w:rFonts w:hint="eastAsia"/>
          <w:b/>
          <w:color w:val="auto"/>
        </w:rPr>
        <w:t>十    不可抗力事件处理</w:t>
      </w:r>
    </w:p>
    <w:p>
      <w:pPr>
        <w:pStyle w:val="10"/>
        <w:spacing w:line="440" w:lineRule="exact"/>
        <w:ind w:firstLine="420"/>
        <w:rPr>
          <w:rFonts w:hint="eastAsia"/>
          <w:color w:val="auto"/>
        </w:rPr>
      </w:pPr>
      <w:r>
        <w:rPr>
          <w:rFonts w:hint="eastAsia"/>
          <w:color w:val="auto"/>
        </w:rPr>
        <w:t>10.1在合同有效期限内，任何一方因不可抗力事件导致不能按时履行合同，则合同履行期可延长，其延长期与不可抗力影响期相同。由于不可抗力事件导致合同的根本目的不能实现时，一方可解除合同。</w:t>
      </w:r>
    </w:p>
    <w:p>
      <w:pPr>
        <w:pStyle w:val="10"/>
        <w:spacing w:line="440" w:lineRule="exact"/>
        <w:ind w:firstLine="420"/>
        <w:rPr>
          <w:rFonts w:hint="eastAsia"/>
          <w:color w:val="auto"/>
        </w:rPr>
      </w:pPr>
      <w:r>
        <w:rPr>
          <w:rFonts w:hint="eastAsia"/>
          <w:color w:val="auto"/>
        </w:rPr>
        <w:t>10.2不可抗力事件发生后，应立即通知对方，并寄送有关权威机构出具的证明。</w:t>
      </w:r>
    </w:p>
    <w:p>
      <w:pPr>
        <w:pStyle w:val="10"/>
        <w:spacing w:line="440" w:lineRule="exact"/>
        <w:ind w:firstLine="420"/>
        <w:rPr>
          <w:rFonts w:hint="eastAsia"/>
          <w:color w:val="auto"/>
        </w:rPr>
      </w:pPr>
      <w:r>
        <w:rPr>
          <w:rFonts w:hint="eastAsia"/>
          <w:color w:val="auto"/>
        </w:rPr>
        <w:t>10.3不可抗力事件延续120天以上，双方应通过友好协商，确定是否继续履行合同。</w:t>
      </w:r>
    </w:p>
    <w:p>
      <w:pPr>
        <w:pStyle w:val="10"/>
        <w:spacing w:line="380" w:lineRule="exact"/>
        <w:ind w:firstLine="3437" w:firstLineChars="1556"/>
        <w:rPr>
          <w:rFonts w:hint="eastAsia"/>
          <w:b/>
          <w:color w:val="auto"/>
        </w:rPr>
      </w:pPr>
      <w:r>
        <w:rPr>
          <w:rFonts w:hint="eastAsia"/>
          <w:b/>
          <w:color w:val="auto"/>
        </w:rPr>
        <w:t>十一    仲   裁</w:t>
      </w:r>
    </w:p>
    <w:p>
      <w:pPr>
        <w:pStyle w:val="10"/>
        <w:spacing w:line="380" w:lineRule="exact"/>
        <w:ind w:firstLine="420"/>
        <w:rPr>
          <w:rFonts w:hint="eastAsia"/>
          <w:color w:val="auto"/>
        </w:rPr>
      </w:pPr>
      <w:r>
        <w:rPr>
          <w:rFonts w:hint="eastAsia"/>
          <w:color w:val="auto"/>
        </w:rPr>
        <w:t>11.1双方在履行合同中所发生的一切争议，应通过协商解决。如协商不成，可向合同履行地仲裁机构申请仲裁或向法院起诉。</w:t>
      </w:r>
    </w:p>
    <w:p>
      <w:pPr>
        <w:pStyle w:val="10"/>
        <w:spacing w:line="380" w:lineRule="exact"/>
        <w:ind w:firstLine="3437" w:firstLineChars="1556"/>
        <w:rPr>
          <w:rFonts w:hint="eastAsia"/>
          <w:b/>
          <w:color w:val="auto"/>
        </w:rPr>
      </w:pPr>
      <w:r>
        <w:rPr>
          <w:rFonts w:hint="eastAsia"/>
          <w:b/>
          <w:color w:val="auto"/>
        </w:rPr>
        <w:t>十二     合同生效及其它</w:t>
      </w:r>
    </w:p>
    <w:p>
      <w:pPr>
        <w:pStyle w:val="10"/>
        <w:spacing w:line="380" w:lineRule="exact"/>
        <w:ind w:firstLine="420"/>
        <w:rPr>
          <w:rFonts w:hint="eastAsia"/>
          <w:color w:val="auto"/>
        </w:rPr>
      </w:pPr>
      <w:r>
        <w:rPr>
          <w:rFonts w:hint="eastAsia"/>
          <w:color w:val="auto"/>
        </w:rPr>
        <w:t>12.1合同经双方</w:t>
      </w:r>
      <w:r>
        <w:rPr>
          <w:rFonts w:hint="eastAsia"/>
          <w:color w:val="auto"/>
          <w:lang w:eastAsia="zh-CN"/>
        </w:rPr>
        <w:t>法定代表人</w:t>
      </w:r>
      <w:r>
        <w:rPr>
          <w:rFonts w:hint="eastAsia"/>
          <w:color w:val="auto"/>
        </w:rPr>
        <w:t>或委托代理人签字并加盖单位公章后生效。</w:t>
      </w:r>
    </w:p>
    <w:p>
      <w:pPr>
        <w:pStyle w:val="10"/>
        <w:spacing w:line="380" w:lineRule="exact"/>
        <w:ind w:firstLine="420"/>
        <w:rPr>
          <w:rFonts w:hint="eastAsia"/>
          <w:color w:val="auto"/>
        </w:rPr>
      </w:pPr>
      <w:r>
        <w:rPr>
          <w:rFonts w:hint="eastAsia"/>
          <w:color w:val="auto"/>
        </w:rPr>
        <w:t>12.2合同履行中，如需修改或补充合同内容，由双方协商另签署书面修改或补充协议作为主合同不可分割的一部分。</w:t>
      </w:r>
    </w:p>
    <w:p>
      <w:pPr>
        <w:pStyle w:val="10"/>
        <w:spacing w:line="380" w:lineRule="exact"/>
        <w:ind w:firstLine="420"/>
        <w:rPr>
          <w:rFonts w:hint="eastAsia"/>
          <w:color w:val="auto"/>
        </w:rPr>
      </w:pPr>
      <w:r>
        <w:rPr>
          <w:rFonts w:hint="eastAsia"/>
          <w:color w:val="auto"/>
        </w:rPr>
        <w:t>12.3</w:t>
      </w:r>
      <w:r>
        <w:rPr>
          <w:rFonts w:hint="eastAsia"/>
          <w:bCs/>
          <w:color w:val="auto"/>
        </w:rPr>
        <w:t>乙方必须自行为其提供产品侵犯其他专利人的专利成果承担相应法律责任，如因侵犯他人专利权造成甲方损失的，还应赔偿甲方损失。</w:t>
      </w:r>
    </w:p>
    <w:p>
      <w:pPr>
        <w:pStyle w:val="10"/>
        <w:spacing w:line="380" w:lineRule="exact"/>
        <w:ind w:firstLine="420"/>
        <w:rPr>
          <w:rFonts w:hint="eastAsia"/>
          <w:color w:val="auto"/>
        </w:rPr>
      </w:pPr>
    </w:p>
    <w:p>
      <w:pPr>
        <w:pStyle w:val="10"/>
        <w:spacing w:line="420" w:lineRule="exact"/>
        <w:ind w:firstLine="420"/>
        <w:jc w:val="center"/>
        <w:rPr>
          <w:rFonts w:hint="eastAsia" w:ascii="黑体" w:eastAsia="黑体"/>
          <w:b/>
          <w:color w:val="auto"/>
          <w:sz w:val="32"/>
        </w:rPr>
      </w:pPr>
      <w:r>
        <w:rPr>
          <w:rFonts w:ascii="黑体" w:eastAsia="黑体"/>
          <w:b/>
          <w:color w:val="auto"/>
          <w:sz w:val="32"/>
        </w:rPr>
        <w:br w:type="page"/>
      </w:r>
      <w:r>
        <w:rPr>
          <w:rFonts w:hint="eastAsia"/>
          <w:b/>
          <w:bCs/>
          <w:color w:val="auto"/>
        </w:rPr>
        <w:t>合   同   书（格式</w:t>
      </w:r>
      <w:r>
        <w:rPr>
          <w:rFonts w:hint="eastAsia"/>
          <w:b/>
          <w:bCs/>
          <w:color w:val="auto"/>
          <w:lang w:eastAsia="zh-CN"/>
        </w:rPr>
        <w:t>，仅供参考</w:t>
      </w:r>
      <w:r>
        <w:rPr>
          <w:rFonts w:hint="eastAsia"/>
          <w:b/>
          <w:bCs/>
          <w:color w:val="auto"/>
        </w:rPr>
        <w:t>）</w:t>
      </w:r>
    </w:p>
    <w:p>
      <w:pPr>
        <w:pStyle w:val="10"/>
        <w:spacing w:line="340" w:lineRule="exact"/>
        <w:ind w:firstLine="420"/>
        <w:rPr>
          <w:rFonts w:hint="eastAsia"/>
          <w:color w:val="auto"/>
        </w:rPr>
      </w:pPr>
    </w:p>
    <w:p>
      <w:pPr>
        <w:pStyle w:val="10"/>
        <w:spacing w:line="420" w:lineRule="exact"/>
        <w:ind w:firstLine="420"/>
        <w:rPr>
          <w:rFonts w:hint="eastAsia"/>
          <w:color w:val="auto"/>
        </w:rPr>
      </w:pPr>
      <w:r>
        <w:rPr>
          <w:rFonts w:hint="eastAsia"/>
          <w:color w:val="auto"/>
        </w:rPr>
        <w:t>合同名称：</w:t>
      </w:r>
      <w:r>
        <w:rPr>
          <w:rFonts w:hint="eastAsia"/>
          <w:color w:val="auto"/>
          <w:u w:val="single"/>
        </w:rPr>
        <w:t xml:space="preserve">                             </w:t>
      </w:r>
      <w:r>
        <w:rPr>
          <w:rFonts w:hint="eastAsia"/>
          <w:color w:val="auto"/>
        </w:rPr>
        <w:t xml:space="preserve"> 采购合同</w:t>
      </w:r>
    </w:p>
    <w:p>
      <w:pPr>
        <w:pStyle w:val="10"/>
        <w:spacing w:line="420" w:lineRule="exact"/>
        <w:ind w:firstLine="420"/>
        <w:rPr>
          <w:rFonts w:hint="eastAsia"/>
          <w:color w:val="auto"/>
        </w:rPr>
      </w:pPr>
      <w:r>
        <w:rPr>
          <w:rFonts w:hint="eastAsia"/>
          <w:color w:val="auto"/>
        </w:rPr>
        <w:t>合同编号：</w:t>
      </w:r>
      <w:r>
        <w:rPr>
          <w:rFonts w:hint="eastAsia"/>
          <w:color w:val="auto"/>
          <w:u w:val="single"/>
        </w:rPr>
        <w:t xml:space="preserve">                             </w:t>
      </w:r>
    </w:p>
    <w:p>
      <w:pPr>
        <w:pStyle w:val="10"/>
        <w:spacing w:line="420" w:lineRule="exact"/>
        <w:ind w:firstLine="420"/>
        <w:rPr>
          <w:rFonts w:hint="eastAsia"/>
          <w:color w:val="auto"/>
        </w:rPr>
      </w:pPr>
    </w:p>
    <w:p>
      <w:pPr>
        <w:pStyle w:val="10"/>
        <w:spacing w:line="420" w:lineRule="exact"/>
        <w:ind w:firstLine="420"/>
        <w:rPr>
          <w:rFonts w:hint="eastAsia"/>
          <w:color w:val="auto"/>
        </w:rPr>
      </w:pPr>
      <w:r>
        <w:rPr>
          <w:rFonts w:hint="eastAsia"/>
          <w:color w:val="auto"/>
        </w:rPr>
        <w:t>甲方：</w:t>
      </w:r>
      <w:r>
        <w:rPr>
          <w:rFonts w:hint="eastAsia"/>
          <w:color w:val="auto"/>
          <w:u w:val="single"/>
        </w:rPr>
        <w:t xml:space="preserve">                             </w:t>
      </w:r>
      <w:r>
        <w:rPr>
          <w:rFonts w:hint="eastAsia"/>
          <w:color w:val="auto"/>
        </w:rPr>
        <w:t>（采购人）</w:t>
      </w:r>
    </w:p>
    <w:p>
      <w:pPr>
        <w:pStyle w:val="10"/>
        <w:spacing w:line="420" w:lineRule="exact"/>
        <w:ind w:firstLine="420"/>
        <w:rPr>
          <w:rFonts w:hint="eastAsia"/>
          <w:color w:val="auto"/>
        </w:rPr>
      </w:pPr>
      <w:r>
        <w:rPr>
          <w:rFonts w:hint="eastAsia"/>
          <w:color w:val="auto"/>
        </w:rPr>
        <w:t>乙方：</w:t>
      </w:r>
      <w:r>
        <w:rPr>
          <w:rFonts w:hint="eastAsia"/>
          <w:color w:val="auto"/>
          <w:u w:val="single"/>
        </w:rPr>
        <w:t xml:space="preserve">                             </w:t>
      </w:r>
      <w:r>
        <w:rPr>
          <w:rFonts w:hint="eastAsia"/>
          <w:color w:val="auto"/>
        </w:rPr>
        <w:t>（成交供应商）</w:t>
      </w:r>
    </w:p>
    <w:p>
      <w:pPr>
        <w:pStyle w:val="10"/>
        <w:spacing w:line="420" w:lineRule="exact"/>
        <w:ind w:firstLine="420"/>
        <w:rPr>
          <w:rFonts w:hint="eastAsia"/>
          <w:color w:val="auto"/>
        </w:rPr>
      </w:pPr>
    </w:p>
    <w:p>
      <w:pPr>
        <w:pStyle w:val="10"/>
        <w:spacing w:line="420" w:lineRule="exact"/>
        <w:ind w:firstLine="420"/>
        <w:rPr>
          <w:rFonts w:hint="eastAsia"/>
          <w:color w:val="auto"/>
        </w:rPr>
      </w:pPr>
      <w:r>
        <w:rPr>
          <w:rFonts w:hint="eastAsia"/>
          <w:color w:val="auto"/>
        </w:rPr>
        <w:t>甲乙双方同意按下述条款和条件签署本合同书（以下简称合同）：</w:t>
      </w:r>
    </w:p>
    <w:p>
      <w:pPr>
        <w:pStyle w:val="10"/>
        <w:spacing w:line="420" w:lineRule="exact"/>
        <w:ind w:firstLine="420"/>
        <w:rPr>
          <w:rFonts w:hint="eastAsia"/>
          <w:b/>
          <w:bCs/>
          <w:color w:val="auto"/>
        </w:rPr>
      </w:pPr>
      <w:r>
        <w:rPr>
          <w:rFonts w:hint="eastAsia"/>
          <w:b/>
          <w:bCs/>
          <w:color w:val="auto"/>
        </w:rPr>
        <w:t>1、合同文件</w:t>
      </w:r>
    </w:p>
    <w:p>
      <w:pPr>
        <w:pStyle w:val="10"/>
        <w:spacing w:line="420" w:lineRule="exact"/>
        <w:ind w:firstLine="420"/>
        <w:rPr>
          <w:rFonts w:hint="eastAsia"/>
          <w:color w:val="auto"/>
        </w:rPr>
      </w:pPr>
      <w:r>
        <w:rPr>
          <w:rFonts w:hint="eastAsia"/>
          <w:color w:val="auto"/>
        </w:rPr>
        <w:t>本合同所附下列文件是构成本合同不可分割的部分：</w:t>
      </w:r>
    </w:p>
    <w:p>
      <w:pPr>
        <w:pStyle w:val="10"/>
        <w:spacing w:line="420" w:lineRule="exact"/>
        <w:ind w:firstLine="420"/>
        <w:rPr>
          <w:rFonts w:hint="eastAsia"/>
          <w:color w:val="auto"/>
        </w:rPr>
      </w:pPr>
      <w:r>
        <w:rPr>
          <w:rFonts w:hint="eastAsia"/>
          <w:color w:val="auto"/>
        </w:rPr>
        <w:t>⑴ 合同基本条款</w:t>
      </w:r>
    </w:p>
    <w:p>
      <w:pPr>
        <w:pStyle w:val="10"/>
        <w:spacing w:line="420" w:lineRule="exact"/>
        <w:ind w:firstLine="420"/>
        <w:rPr>
          <w:rFonts w:hint="eastAsia"/>
          <w:color w:val="auto"/>
        </w:rPr>
      </w:pPr>
      <w:r>
        <w:rPr>
          <w:rFonts w:hint="eastAsia"/>
          <w:color w:val="auto"/>
        </w:rPr>
        <w:t>⑵ 竞标货物需求一览表</w:t>
      </w:r>
    </w:p>
    <w:p>
      <w:pPr>
        <w:pStyle w:val="10"/>
        <w:spacing w:line="420" w:lineRule="exact"/>
        <w:ind w:firstLine="420"/>
        <w:rPr>
          <w:rFonts w:hint="eastAsia"/>
          <w:color w:val="auto"/>
        </w:rPr>
      </w:pPr>
      <w:r>
        <w:rPr>
          <w:rFonts w:hint="eastAsia"/>
          <w:color w:val="auto"/>
        </w:rPr>
        <w:t>⑶ 供应商提交的响应函、竞标报价表和售后服务承诺响应文件</w:t>
      </w:r>
    </w:p>
    <w:p>
      <w:pPr>
        <w:pStyle w:val="10"/>
        <w:spacing w:line="420" w:lineRule="exact"/>
        <w:ind w:firstLine="420"/>
        <w:rPr>
          <w:rFonts w:hint="eastAsia"/>
          <w:color w:val="auto"/>
        </w:rPr>
      </w:pPr>
      <w:r>
        <w:rPr>
          <w:rFonts w:hint="eastAsia"/>
          <w:color w:val="auto"/>
        </w:rPr>
        <w:t>⑷ 谈判记录及谈判应答文件等有关文件</w:t>
      </w:r>
    </w:p>
    <w:p>
      <w:pPr>
        <w:pStyle w:val="10"/>
        <w:spacing w:line="420" w:lineRule="exact"/>
        <w:ind w:firstLine="420"/>
        <w:rPr>
          <w:rFonts w:hint="eastAsia"/>
          <w:color w:val="auto"/>
        </w:rPr>
      </w:pPr>
      <w:r>
        <w:rPr>
          <w:rFonts w:hint="eastAsia"/>
          <w:color w:val="auto"/>
        </w:rPr>
        <w:t>⑸ 成交通知书</w:t>
      </w:r>
    </w:p>
    <w:p>
      <w:pPr>
        <w:pStyle w:val="10"/>
        <w:spacing w:line="420" w:lineRule="exact"/>
        <w:ind w:firstLine="420"/>
        <w:rPr>
          <w:rFonts w:hint="eastAsia"/>
          <w:color w:val="auto"/>
        </w:rPr>
      </w:pPr>
      <w:r>
        <w:rPr>
          <w:rFonts w:hint="eastAsia"/>
          <w:color w:val="auto"/>
        </w:rPr>
        <w:t>⑹ 甲、乙双方商定后的补充协议</w:t>
      </w:r>
    </w:p>
    <w:p>
      <w:pPr>
        <w:pStyle w:val="10"/>
        <w:spacing w:line="420" w:lineRule="exact"/>
        <w:ind w:firstLine="420"/>
        <w:rPr>
          <w:rFonts w:hint="eastAsia"/>
          <w:b/>
          <w:bCs/>
          <w:color w:val="auto"/>
        </w:rPr>
      </w:pPr>
      <w:r>
        <w:rPr>
          <w:rFonts w:hint="eastAsia"/>
          <w:b/>
          <w:bCs/>
          <w:color w:val="auto"/>
        </w:rPr>
        <w:t>2、合同范围和条件</w:t>
      </w:r>
    </w:p>
    <w:p>
      <w:pPr>
        <w:pStyle w:val="10"/>
        <w:spacing w:line="420" w:lineRule="exact"/>
        <w:ind w:firstLine="420"/>
        <w:rPr>
          <w:rFonts w:hint="eastAsia"/>
          <w:color w:val="auto"/>
        </w:rPr>
      </w:pPr>
      <w:r>
        <w:rPr>
          <w:rFonts w:hint="eastAsia"/>
          <w:color w:val="auto"/>
        </w:rPr>
        <w:t>本合同的范围和条件应与上述合同文件的规定相一致。</w:t>
      </w:r>
    </w:p>
    <w:p>
      <w:pPr>
        <w:pStyle w:val="10"/>
        <w:spacing w:line="420" w:lineRule="exact"/>
        <w:ind w:firstLine="420"/>
        <w:rPr>
          <w:rFonts w:hint="eastAsia"/>
          <w:b/>
          <w:bCs/>
          <w:color w:val="auto"/>
        </w:rPr>
      </w:pPr>
      <w:r>
        <w:rPr>
          <w:rFonts w:hint="eastAsia"/>
          <w:b/>
          <w:bCs/>
          <w:color w:val="auto"/>
        </w:rPr>
        <w:t>3、货物采购和服务内容</w:t>
      </w:r>
    </w:p>
    <w:p>
      <w:pPr>
        <w:pStyle w:val="10"/>
        <w:spacing w:line="420" w:lineRule="exact"/>
        <w:ind w:firstLine="420"/>
        <w:rPr>
          <w:rFonts w:hint="eastAsia"/>
          <w:color w:val="auto"/>
        </w:rPr>
      </w:pPr>
      <w:r>
        <w:rPr>
          <w:rFonts w:hint="eastAsia"/>
          <w:color w:val="auto"/>
        </w:rPr>
        <w:t>本合同所涉及的乙方应提供的货物和服务内容详见《货物需求一览表》、应答文件中所列内容及《合同基本条款》。</w:t>
      </w:r>
    </w:p>
    <w:p>
      <w:pPr>
        <w:pStyle w:val="10"/>
        <w:spacing w:line="420" w:lineRule="exact"/>
        <w:ind w:firstLine="420"/>
        <w:rPr>
          <w:rFonts w:hint="eastAsia"/>
          <w:b/>
          <w:bCs/>
          <w:color w:val="auto"/>
        </w:rPr>
      </w:pPr>
      <w:r>
        <w:rPr>
          <w:rFonts w:hint="eastAsia"/>
          <w:b/>
          <w:bCs/>
          <w:color w:val="auto"/>
        </w:rPr>
        <w:t>4、合同金额</w:t>
      </w:r>
    </w:p>
    <w:p>
      <w:pPr>
        <w:pStyle w:val="10"/>
        <w:spacing w:line="420" w:lineRule="exact"/>
        <w:ind w:firstLine="420"/>
        <w:rPr>
          <w:rFonts w:hint="eastAsia"/>
          <w:color w:val="auto"/>
        </w:rPr>
      </w:pPr>
      <w:r>
        <w:rPr>
          <w:rFonts w:hint="eastAsia"/>
          <w:color w:val="auto"/>
        </w:rPr>
        <w:t>根据成交通知书的成交内容，合同的总金额为（大写）：</w:t>
      </w:r>
      <w:r>
        <w:rPr>
          <w:rFonts w:hint="eastAsia"/>
          <w:color w:val="auto"/>
          <w:u w:val="single"/>
        </w:rPr>
        <w:t xml:space="preserve">                   </w:t>
      </w:r>
      <w:r>
        <w:rPr>
          <w:rFonts w:hint="eastAsia"/>
          <w:color w:val="auto"/>
        </w:rPr>
        <w:t>（¥</w:t>
      </w:r>
      <w:r>
        <w:rPr>
          <w:rFonts w:hint="eastAsia"/>
          <w:color w:val="auto"/>
          <w:u w:val="single"/>
        </w:rPr>
        <w:t xml:space="preserve">      </w:t>
      </w:r>
      <w:r>
        <w:rPr>
          <w:rFonts w:hint="eastAsia"/>
          <w:color w:val="auto"/>
        </w:rPr>
        <w:t>）人民币。</w:t>
      </w:r>
    </w:p>
    <w:p>
      <w:pPr>
        <w:pStyle w:val="10"/>
        <w:spacing w:line="420" w:lineRule="exact"/>
        <w:ind w:firstLine="420"/>
        <w:rPr>
          <w:rFonts w:hint="eastAsia"/>
          <w:b/>
          <w:bCs/>
          <w:color w:val="auto"/>
        </w:rPr>
      </w:pPr>
      <w:r>
        <w:rPr>
          <w:rFonts w:hint="eastAsia"/>
          <w:b/>
          <w:bCs/>
          <w:color w:val="auto"/>
        </w:rPr>
        <w:t>5、付款条件</w:t>
      </w:r>
    </w:p>
    <w:p>
      <w:pPr>
        <w:pStyle w:val="10"/>
        <w:spacing w:line="380" w:lineRule="exact"/>
        <w:ind w:firstLine="420"/>
        <w:rPr>
          <w:rFonts w:hint="eastAsia"/>
          <w:color w:val="auto"/>
        </w:rPr>
      </w:pPr>
      <w:r>
        <w:rPr>
          <w:rFonts w:hint="eastAsia"/>
          <w:color w:val="auto"/>
        </w:rPr>
        <w:t>付款方式按合同基本条款</w:t>
      </w:r>
      <w:r>
        <w:rPr>
          <w:color w:val="auto"/>
        </w:rPr>
        <w:t>8.1</w:t>
      </w:r>
      <w:r>
        <w:rPr>
          <w:rFonts w:hint="eastAsia"/>
          <w:color w:val="auto"/>
        </w:rPr>
        <w:t>款方式执行。</w:t>
      </w:r>
    </w:p>
    <w:p>
      <w:pPr>
        <w:pStyle w:val="10"/>
        <w:spacing w:line="420" w:lineRule="exact"/>
        <w:ind w:firstLine="420"/>
        <w:rPr>
          <w:rFonts w:hint="eastAsia"/>
          <w:b/>
          <w:bCs/>
          <w:color w:val="auto"/>
        </w:rPr>
      </w:pPr>
      <w:r>
        <w:rPr>
          <w:rFonts w:hint="eastAsia"/>
          <w:b/>
          <w:bCs/>
          <w:color w:val="auto"/>
        </w:rPr>
        <w:t>6、交货时间</w:t>
      </w:r>
    </w:p>
    <w:p>
      <w:pPr>
        <w:pStyle w:val="10"/>
        <w:spacing w:line="420" w:lineRule="exact"/>
        <w:ind w:firstLine="420"/>
        <w:rPr>
          <w:rFonts w:hint="eastAsia"/>
          <w:color w:val="auto"/>
        </w:rPr>
      </w:pPr>
      <w:r>
        <w:rPr>
          <w:rFonts w:hint="eastAsia"/>
          <w:color w:val="auto"/>
        </w:rPr>
        <w:t>本合同货物的交货时间在合同的基本条款中有明确规定。即</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日前交清</w:t>
      </w:r>
    </w:p>
    <w:p>
      <w:pPr>
        <w:pStyle w:val="10"/>
        <w:spacing w:line="420" w:lineRule="exact"/>
        <w:ind w:firstLine="420"/>
        <w:rPr>
          <w:rFonts w:hint="eastAsia"/>
          <w:b/>
          <w:bCs/>
          <w:color w:val="auto"/>
        </w:rPr>
      </w:pPr>
      <w:r>
        <w:rPr>
          <w:rFonts w:hint="eastAsia"/>
          <w:b/>
          <w:bCs/>
          <w:color w:val="auto"/>
        </w:rPr>
        <w:t>7、验收办法</w:t>
      </w:r>
    </w:p>
    <w:p>
      <w:pPr>
        <w:pStyle w:val="10"/>
        <w:spacing w:line="420" w:lineRule="exact"/>
        <w:ind w:firstLine="420"/>
        <w:rPr>
          <w:rFonts w:hint="eastAsia"/>
          <w:color w:val="auto"/>
        </w:rPr>
      </w:pPr>
      <w:r>
        <w:rPr>
          <w:rFonts w:hint="eastAsia"/>
          <w:color w:val="auto"/>
        </w:rPr>
        <w:t>本合同验收办法在合同的基本条款中有明确规定。</w:t>
      </w:r>
    </w:p>
    <w:p>
      <w:pPr>
        <w:pStyle w:val="10"/>
        <w:spacing w:line="420" w:lineRule="exact"/>
        <w:ind w:firstLine="420"/>
        <w:rPr>
          <w:rFonts w:hint="eastAsia"/>
          <w:b/>
          <w:bCs/>
          <w:color w:val="auto"/>
        </w:rPr>
      </w:pPr>
      <w:r>
        <w:rPr>
          <w:rFonts w:hint="eastAsia"/>
          <w:b/>
          <w:bCs/>
          <w:color w:val="auto"/>
        </w:rPr>
        <w:t>8、交货地点及数量</w:t>
      </w:r>
    </w:p>
    <w:p>
      <w:pPr>
        <w:pStyle w:val="10"/>
        <w:spacing w:line="420" w:lineRule="exact"/>
        <w:ind w:firstLine="420"/>
        <w:rPr>
          <w:rFonts w:hint="eastAsia"/>
          <w:color w:val="auto"/>
        </w:rPr>
      </w:pPr>
      <w:r>
        <w:rPr>
          <w:rFonts w:hint="eastAsia"/>
          <w:color w:val="auto"/>
        </w:rPr>
        <w:t>交货地点：</w:t>
      </w:r>
      <w:r>
        <w:rPr>
          <w:rFonts w:hint="eastAsia"/>
          <w:color w:val="auto"/>
          <w:u w:val="single"/>
        </w:rPr>
        <w:t xml:space="preserve">                                                                        </w:t>
      </w:r>
    </w:p>
    <w:p>
      <w:pPr>
        <w:pStyle w:val="10"/>
        <w:spacing w:line="420" w:lineRule="exact"/>
        <w:ind w:firstLine="420"/>
        <w:rPr>
          <w:rFonts w:hint="eastAsia"/>
          <w:color w:val="auto"/>
          <w:u w:val="single"/>
        </w:rPr>
      </w:pPr>
      <w:r>
        <w:rPr>
          <w:rFonts w:hint="eastAsia"/>
          <w:color w:val="auto"/>
        </w:rPr>
        <w:t>交货数量：</w:t>
      </w:r>
      <w:r>
        <w:rPr>
          <w:rFonts w:hint="eastAsia"/>
          <w:color w:val="auto"/>
          <w:u w:val="single"/>
        </w:rPr>
        <w:t xml:space="preserve">                                                                        </w:t>
      </w:r>
    </w:p>
    <w:p>
      <w:pPr>
        <w:pStyle w:val="10"/>
        <w:spacing w:line="420" w:lineRule="exact"/>
        <w:ind w:firstLine="420"/>
        <w:rPr>
          <w:rFonts w:hint="eastAsia"/>
          <w:color w:val="auto"/>
          <w:u w:val="single"/>
        </w:rPr>
      </w:pPr>
      <w:r>
        <w:rPr>
          <w:rFonts w:hint="eastAsia"/>
          <w:color w:val="auto"/>
          <w:u w:val="single"/>
        </w:rPr>
        <w:t xml:space="preserve">                                                                                   </w:t>
      </w:r>
    </w:p>
    <w:p>
      <w:pPr>
        <w:pStyle w:val="10"/>
        <w:spacing w:line="420" w:lineRule="exact"/>
        <w:ind w:firstLine="420"/>
        <w:rPr>
          <w:rFonts w:hint="eastAsia"/>
          <w:b/>
          <w:bCs/>
          <w:color w:val="auto"/>
        </w:rPr>
      </w:pPr>
      <w:r>
        <w:rPr>
          <w:rFonts w:hint="eastAsia"/>
          <w:b/>
          <w:bCs/>
          <w:color w:val="auto"/>
        </w:rPr>
        <w:t>9、合同生效及其它</w:t>
      </w:r>
    </w:p>
    <w:p>
      <w:pPr>
        <w:pStyle w:val="10"/>
        <w:spacing w:line="420" w:lineRule="exact"/>
        <w:ind w:firstLine="420"/>
        <w:rPr>
          <w:rFonts w:hint="eastAsia"/>
          <w:color w:val="auto"/>
        </w:rPr>
      </w:pPr>
      <w:r>
        <w:rPr>
          <w:rFonts w:hint="eastAsia"/>
          <w:color w:val="auto"/>
        </w:rPr>
        <w:t>本合同一式四份，经甲乙双方</w:t>
      </w:r>
      <w:r>
        <w:rPr>
          <w:rFonts w:hint="eastAsia"/>
          <w:color w:val="auto"/>
          <w:lang w:eastAsia="zh-CN"/>
        </w:rPr>
        <w:t>法定代表人</w:t>
      </w:r>
      <w:r>
        <w:rPr>
          <w:rFonts w:hint="eastAsia"/>
          <w:color w:val="auto"/>
        </w:rPr>
        <w:t>或委托代理人签字并加盖公章后生效。甲乙双方各执一份，采购监督管理部门执一份，</w:t>
      </w:r>
      <w:r>
        <w:rPr>
          <w:rFonts w:hint="eastAsia"/>
          <w:color w:val="auto"/>
          <w:lang w:eastAsia="zh-CN"/>
        </w:rPr>
        <w:t>广西永祥建设监理有限公司</w:t>
      </w:r>
      <w:r>
        <w:rPr>
          <w:rFonts w:hint="eastAsia"/>
          <w:color w:val="auto"/>
        </w:rPr>
        <w:t>执一份。</w:t>
      </w:r>
    </w:p>
    <w:p>
      <w:pPr>
        <w:pStyle w:val="10"/>
        <w:spacing w:line="420" w:lineRule="exact"/>
        <w:ind w:firstLine="420"/>
        <w:rPr>
          <w:rFonts w:hint="eastAsia"/>
          <w:color w:val="auto"/>
        </w:rPr>
      </w:pPr>
    </w:p>
    <w:p>
      <w:pPr>
        <w:pStyle w:val="10"/>
        <w:spacing w:line="420" w:lineRule="exact"/>
        <w:ind w:firstLine="420"/>
        <w:rPr>
          <w:rFonts w:hint="eastAsia"/>
          <w:color w:val="auto"/>
        </w:rPr>
      </w:pPr>
      <w:r>
        <w:rPr>
          <w:rFonts w:hint="eastAsia"/>
          <w:color w:val="auto"/>
        </w:rPr>
        <w:t>甲方名称及公章：                        乙方名称及公章：</w:t>
      </w:r>
    </w:p>
    <w:p>
      <w:pPr>
        <w:pStyle w:val="10"/>
        <w:spacing w:line="420" w:lineRule="exact"/>
        <w:ind w:firstLine="420"/>
        <w:rPr>
          <w:rFonts w:hint="eastAsia"/>
          <w:color w:val="auto"/>
        </w:rPr>
      </w:pPr>
      <w:r>
        <w:rPr>
          <w:rFonts w:hint="eastAsia"/>
          <w:color w:val="auto"/>
          <w:lang w:eastAsia="zh-CN"/>
        </w:rPr>
        <w:t>法定代表人</w:t>
      </w:r>
      <w:r>
        <w:rPr>
          <w:rFonts w:hint="eastAsia"/>
          <w:color w:val="auto"/>
        </w:rPr>
        <w:t xml:space="preserve">　　　　　                    </w:t>
      </w:r>
      <w:r>
        <w:rPr>
          <w:rFonts w:hint="eastAsia"/>
          <w:color w:val="auto"/>
          <w:lang w:eastAsia="zh-CN"/>
        </w:rPr>
        <w:t>法定代表人</w:t>
      </w:r>
    </w:p>
    <w:p>
      <w:pPr>
        <w:pStyle w:val="10"/>
        <w:spacing w:line="420" w:lineRule="exact"/>
        <w:ind w:firstLine="420"/>
        <w:rPr>
          <w:rFonts w:hint="eastAsia"/>
          <w:color w:val="auto"/>
        </w:rPr>
      </w:pPr>
      <w:r>
        <w:rPr>
          <w:rFonts w:hint="eastAsia"/>
          <w:color w:val="auto"/>
        </w:rPr>
        <w:t>或委托代理人：                          或委托代理人：</w:t>
      </w:r>
    </w:p>
    <w:p>
      <w:pPr>
        <w:pStyle w:val="10"/>
        <w:spacing w:line="420" w:lineRule="exact"/>
        <w:ind w:firstLine="420"/>
        <w:rPr>
          <w:rFonts w:hint="eastAsia"/>
          <w:color w:val="auto"/>
        </w:rPr>
      </w:pPr>
      <w:r>
        <w:rPr>
          <w:rFonts w:hint="eastAsia"/>
          <w:color w:val="auto"/>
        </w:rPr>
        <w:t>地    址：                              地    址：</w:t>
      </w:r>
    </w:p>
    <w:p>
      <w:pPr>
        <w:pStyle w:val="10"/>
        <w:spacing w:line="420" w:lineRule="exact"/>
        <w:ind w:firstLine="420"/>
        <w:rPr>
          <w:rFonts w:hint="eastAsia"/>
          <w:color w:val="auto"/>
        </w:rPr>
      </w:pPr>
      <w:r>
        <w:rPr>
          <w:rFonts w:hint="eastAsia"/>
          <w:color w:val="auto"/>
        </w:rPr>
        <w:t>联系电话：                              联系电话：</w:t>
      </w:r>
    </w:p>
    <w:p>
      <w:pPr>
        <w:pStyle w:val="10"/>
        <w:spacing w:line="420" w:lineRule="exact"/>
        <w:ind w:firstLine="1540" w:firstLineChars="700"/>
        <w:rPr>
          <w:rFonts w:hint="eastAsia"/>
          <w:color w:val="auto"/>
        </w:rPr>
      </w:pPr>
      <w:r>
        <w:rPr>
          <w:rFonts w:hint="eastAsia"/>
          <w:color w:val="auto"/>
        </w:rPr>
        <w:t xml:space="preserve">                              开户名称：</w:t>
      </w:r>
    </w:p>
    <w:p>
      <w:pPr>
        <w:pStyle w:val="10"/>
        <w:spacing w:line="420" w:lineRule="exact"/>
        <w:ind w:firstLine="1540" w:firstLineChars="700"/>
        <w:rPr>
          <w:rFonts w:hint="eastAsia"/>
          <w:color w:val="auto"/>
        </w:rPr>
      </w:pPr>
      <w:r>
        <w:rPr>
          <w:rFonts w:hint="eastAsia"/>
          <w:color w:val="auto"/>
        </w:rPr>
        <w:t xml:space="preserve">                              开户银行：</w:t>
      </w:r>
    </w:p>
    <w:p>
      <w:pPr>
        <w:pStyle w:val="10"/>
        <w:spacing w:line="420" w:lineRule="exact"/>
        <w:ind w:firstLine="1540" w:firstLineChars="700"/>
        <w:rPr>
          <w:rFonts w:hint="eastAsia"/>
          <w:color w:val="auto"/>
        </w:rPr>
      </w:pPr>
      <w:r>
        <w:rPr>
          <w:rFonts w:hint="eastAsia"/>
          <w:color w:val="auto"/>
        </w:rPr>
        <w:t xml:space="preserve">                              银行帐号：</w:t>
      </w:r>
    </w:p>
    <w:p>
      <w:pPr>
        <w:pStyle w:val="10"/>
        <w:spacing w:line="420" w:lineRule="exact"/>
        <w:ind w:firstLine="420"/>
        <w:rPr>
          <w:rFonts w:hint="eastAsia"/>
          <w:color w:val="auto"/>
        </w:rPr>
      </w:pPr>
    </w:p>
    <w:p>
      <w:pPr>
        <w:pStyle w:val="10"/>
        <w:spacing w:line="420" w:lineRule="exact"/>
        <w:ind w:firstLine="420"/>
        <w:rPr>
          <w:rFonts w:hint="eastAsia"/>
          <w:color w:val="auto"/>
        </w:rPr>
      </w:pPr>
      <w:r>
        <w:rPr>
          <w:rFonts w:hint="eastAsia"/>
          <w:color w:val="auto"/>
        </w:rPr>
        <w:t>合同签订时间：</w:t>
      </w:r>
    </w:p>
    <w:p>
      <w:pPr>
        <w:pStyle w:val="10"/>
        <w:spacing w:line="420" w:lineRule="exact"/>
        <w:rPr>
          <w:rFonts w:hint="eastAsia"/>
          <w:color w:val="auto"/>
        </w:rPr>
      </w:pPr>
      <w:r>
        <w:rPr>
          <w:rFonts w:hint="eastAsia"/>
          <w:color w:val="auto"/>
        </w:rPr>
        <w:t xml:space="preserve">    合同签订地点：</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t>附件 1：</w:t>
      </w:r>
    </w:p>
    <w:p>
      <w:pPr>
        <w:pStyle w:val="9"/>
        <w:spacing w:before="5"/>
        <w:rPr>
          <w:sz w:val="26"/>
        </w:rPr>
      </w:pPr>
    </w:p>
    <w:p>
      <w:pPr>
        <w:spacing w:before="54"/>
        <w:ind w:left="1492" w:right="0" w:firstLine="0"/>
        <w:jc w:val="left"/>
        <w:rPr>
          <w:sz w:val="32"/>
        </w:rPr>
      </w:pPr>
      <w:r>
        <w:rPr>
          <w:sz w:val="32"/>
        </w:rPr>
        <w:t>广西壮族自治区政府采购项目合同验收书（格式）</w:t>
      </w:r>
    </w:p>
    <w:p>
      <w:pPr>
        <w:pStyle w:val="9"/>
        <w:spacing w:before="4"/>
        <w:rPr>
          <w:sz w:val="26"/>
        </w:rPr>
      </w:pPr>
    </w:p>
    <w:p>
      <w:pPr>
        <w:pStyle w:val="9"/>
        <w:spacing w:line="343" w:lineRule="auto"/>
        <w:ind w:left="237" w:right="505" w:firstLine="482"/>
      </w:pPr>
      <w:r>
        <w:t>根据政府采购项目（</w:t>
      </w:r>
      <w:r>
        <w:rPr>
          <w:u w:val="single"/>
        </w:rPr>
        <w:t>采购合同编号：</w:t>
      </w:r>
      <w:r>
        <w:t>）的约定，我单位对（</w:t>
      </w:r>
      <w:r>
        <w:rPr>
          <w:u w:val="single"/>
        </w:rPr>
        <w:t xml:space="preserve"> 项目名称 </w:t>
      </w:r>
      <w:r>
        <w:t>） 政府采购项目成交供应商（</w:t>
      </w:r>
      <w:r>
        <w:rPr>
          <w:u w:val="single"/>
        </w:rPr>
        <w:t xml:space="preserve"> 公司名称 </w:t>
      </w:r>
      <w:r>
        <w:t>） 提供的货物（或工程、服务）进行了验收，验收情况如下：</w:t>
      </w:r>
    </w:p>
    <w:p>
      <w:pPr>
        <w:pStyle w:val="9"/>
        <w:spacing w:before="11"/>
        <w:rPr>
          <w:sz w:val="6"/>
        </w:rPr>
      </w:pPr>
    </w:p>
    <w:tbl>
      <w:tblPr>
        <w:tblStyle w:val="15"/>
        <w:tblW w:w="0" w:type="auto"/>
        <w:tblInd w:w="4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9"/>
        <w:gridCol w:w="2093"/>
        <w:gridCol w:w="798"/>
        <w:gridCol w:w="2104"/>
        <w:gridCol w:w="178"/>
        <w:gridCol w:w="685"/>
        <w:gridCol w:w="2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trPr>
        <w:tc>
          <w:tcPr>
            <w:tcW w:w="3252" w:type="dxa"/>
            <w:gridSpan w:val="2"/>
          </w:tcPr>
          <w:p>
            <w:pPr>
              <w:pStyle w:val="20"/>
              <w:spacing w:before="125"/>
              <w:ind w:left="1078"/>
              <w:rPr>
                <w:sz w:val="22"/>
              </w:rPr>
            </w:pPr>
            <w:r>
              <w:rPr>
                <w:sz w:val="22"/>
              </w:rPr>
              <w:t>验收方式：</w:t>
            </w:r>
          </w:p>
        </w:tc>
        <w:tc>
          <w:tcPr>
            <w:tcW w:w="5925" w:type="dxa"/>
            <w:gridSpan w:val="5"/>
          </w:tcPr>
          <w:p>
            <w:pPr>
              <w:pStyle w:val="20"/>
              <w:spacing w:before="125"/>
              <w:ind w:left="2045"/>
              <w:rPr>
                <w:sz w:val="22"/>
              </w:rPr>
            </w:pPr>
            <w:r>
              <w:rPr>
                <w:sz w:val="22"/>
              </w:rPr>
              <w:t>□自行验收 □委托验收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159" w:type="dxa"/>
          </w:tcPr>
          <w:p>
            <w:pPr>
              <w:pStyle w:val="20"/>
              <w:spacing w:before="196"/>
              <w:ind w:left="358"/>
              <w:rPr>
                <w:sz w:val="22"/>
              </w:rPr>
            </w:pPr>
            <w:r>
              <w:rPr>
                <w:sz w:val="22"/>
              </w:rPr>
              <w:t>序号</w:t>
            </w:r>
          </w:p>
        </w:tc>
        <w:tc>
          <w:tcPr>
            <w:tcW w:w="2093" w:type="dxa"/>
          </w:tcPr>
          <w:p>
            <w:pPr>
              <w:pStyle w:val="20"/>
              <w:spacing w:before="196"/>
              <w:ind w:left="752" w:right="730"/>
              <w:jc w:val="center"/>
              <w:rPr>
                <w:sz w:val="22"/>
              </w:rPr>
            </w:pPr>
            <w:r>
              <w:rPr>
                <w:sz w:val="22"/>
              </w:rPr>
              <w:t>名 称</w:t>
            </w:r>
          </w:p>
        </w:tc>
        <w:tc>
          <w:tcPr>
            <w:tcW w:w="2902" w:type="dxa"/>
            <w:gridSpan w:val="2"/>
          </w:tcPr>
          <w:p>
            <w:pPr>
              <w:pStyle w:val="20"/>
              <w:spacing w:before="38"/>
              <w:ind w:left="22" w:right="-15"/>
              <w:jc w:val="center"/>
              <w:rPr>
                <w:sz w:val="22"/>
              </w:rPr>
            </w:pPr>
            <w:r>
              <w:rPr>
                <w:spacing w:val="-3"/>
                <w:sz w:val="22"/>
              </w:rPr>
              <w:t>货物型号规格、标准及配置等</w:t>
            </w:r>
          </w:p>
          <w:p>
            <w:pPr>
              <w:pStyle w:val="20"/>
              <w:spacing w:before="37" w:line="263" w:lineRule="exact"/>
              <w:ind w:left="29" w:right="8"/>
              <w:jc w:val="center"/>
              <w:rPr>
                <w:sz w:val="22"/>
              </w:rPr>
            </w:pPr>
            <w:r>
              <w:rPr>
                <w:sz w:val="22"/>
              </w:rPr>
              <w:t>（或服务内容、标准）</w:t>
            </w:r>
          </w:p>
        </w:tc>
        <w:tc>
          <w:tcPr>
            <w:tcW w:w="863" w:type="dxa"/>
            <w:gridSpan w:val="2"/>
          </w:tcPr>
          <w:p>
            <w:pPr>
              <w:pStyle w:val="20"/>
              <w:spacing w:before="196"/>
              <w:ind w:left="211"/>
              <w:rPr>
                <w:sz w:val="22"/>
              </w:rPr>
            </w:pPr>
            <w:r>
              <w:rPr>
                <w:sz w:val="22"/>
              </w:rPr>
              <w:t>数量</w:t>
            </w:r>
          </w:p>
        </w:tc>
        <w:tc>
          <w:tcPr>
            <w:tcW w:w="2160" w:type="dxa"/>
          </w:tcPr>
          <w:p>
            <w:pPr>
              <w:pStyle w:val="20"/>
              <w:spacing w:before="196"/>
              <w:ind w:left="786" w:right="763"/>
              <w:jc w:val="center"/>
              <w:rPr>
                <w:sz w:val="22"/>
              </w:rPr>
            </w:pPr>
            <w:r>
              <w:rPr>
                <w:sz w:val="22"/>
              </w:rPr>
              <w:t>金 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159" w:type="dxa"/>
          </w:tcPr>
          <w:p>
            <w:pPr>
              <w:pStyle w:val="20"/>
              <w:rPr>
                <w:rFonts w:ascii="Times New Roman"/>
                <w:sz w:val="22"/>
              </w:rPr>
            </w:pPr>
          </w:p>
        </w:tc>
        <w:tc>
          <w:tcPr>
            <w:tcW w:w="2093" w:type="dxa"/>
          </w:tcPr>
          <w:p>
            <w:pPr>
              <w:pStyle w:val="20"/>
              <w:rPr>
                <w:rFonts w:ascii="Times New Roman"/>
                <w:sz w:val="22"/>
              </w:rPr>
            </w:pPr>
          </w:p>
        </w:tc>
        <w:tc>
          <w:tcPr>
            <w:tcW w:w="2902" w:type="dxa"/>
            <w:gridSpan w:val="2"/>
          </w:tcPr>
          <w:p>
            <w:pPr>
              <w:pStyle w:val="20"/>
              <w:rPr>
                <w:rFonts w:ascii="Times New Roman"/>
                <w:sz w:val="22"/>
              </w:rPr>
            </w:pPr>
          </w:p>
        </w:tc>
        <w:tc>
          <w:tcPr>
            <w:tcW w:w="863" w:type="dxa"/>
            <w:gridSpan w:val="2"/>
          </w:tcPr>
          <w:p>
            <w:pPr>
              <w:pStyle w:val="20"/>
              <w:rPr>
                <w:rFonts w:ascii="Times New Roman"/>
                <w:sz w:val="22"/>
              </w:rPr>
            </w:pPr>
          </w:p>
        </w:tc>
        <w:tc>
          <w:tcPr>
            <w:tcW w:w="2160" w:type="dxa"/>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159" w:type="dxa"/>
          </w:tcPr>
          <w:p>
            <w:pPr>
              <w:pStyle w:val="20"/>
              <w:rPr>
                <w:rFonts w:ascii="Times New Roman"/>
                <w:sz w:val="22"/>
              </w:rPr>
            </w:pPr>
          </w:p>
        </w:tc>
        <w:tc>
          <w:tcPr>
            <w:tcW w:w="2093" w:type="dxa"/>
          </w:tcPr>
          <w:p>
            <w:pPr>
              <w:pStyle w:val="20"/>
              <w:rPr>
                <w:rFonts w:ascii="Times New Roman"/>
                <w:sz w:val="22"/>
              </w:rPr>
            </w:pPr>
          </w:p>
        </w:tc>
        <w:tc>
          <w:tcPr>
            <w:tcW w:w="2902" w:type="dxa"/>
            <w:gridSpan w:val="2"/>
          </w:tcPr>
          <w:p>
            <w:pPr>
              <w:pStyle w:val="20"/>
              <w:rPr>
                <w:rFonts w:ascii="Times New Roman"/>
                <w:sz w:val="22"/>
              </w:rPr>
            </w:pPr>
          </w:p>
        </w:tc>
        <w:tc>
          <w:tcPr>
            <w:tcW w:w="863" w:type="dxa"/>
            <w:gridSpan w:val="2"/>
          </w:tcPr>
          <w:p>
            <w:pPr>
              <w:pStyle w:val="20"/>
              <w:rPr>
                <w:rFonts w:ascii="Times New Roman"/>
                <w:sz w:val="22"/>
              </w:rPr>
            </w:pPr>
          </w:p>
        </w:tc>
        <w:tc>
          <w:tcPr>
            <w:tcW w:w="2160" w:type="dxa"/>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7" w:hRule="atLeast"/>
        </w:trPr>
        <w:tc>
          <w:tcPr>
            <w:tcW w:w="1159" w:type="dxa"/>
          </w:tcPr>
          <w:p>
            <w:pPr>
              <w:pStyle w:val="20"/>
              <w:rPr>
                <w:rFonts w:ascii="Times New Roman"/>
                <w:sz w:val="22"/>
              </w:rPr>
            </w:pPr>
          </w:p>
        </w:tc>
        <w:tc>
          <w:tcPr>
            <w:tcW w:w="2093" w:type="dxa"/>
          </w:tcPr>
          <w:p>
            <w:pPr>
              <w:pStyle w:val="20"/>
              <w:rPr>
                <w:rFonts w:ascii="Times New Roman"/>
                <w:sz w:val="22"/>
              </w:rPr>
            </w:pPr>
          </w:p>
        </w:tc>
        <w:tc>
          <w:tcPr>
            <w:tcW w:w="2902" w:type="dxa"/>
            <w:gridSpan w:val="2"/>
          </w:tcPr>
          <w:p>
            <w:pPr>
              <w:pStyle w:val="20"/>
              <w:rPr>
                <w:rFonts w:ascii="Times New Roman"/>
                <w:sz w:val="22"/>
              </w:rPr>
            </w:pPr>
          </w:p>
        </w:tc>
        <w:tc>
          <w:tcPr>
            <w:tcW w:w="863" w:type="dxa"/>
            <w:gridSpan w:val="2"/>
          </w:tcPr>
          <w:p>
            <w:pPr>
              <w:pStyle w:val="20"/>
              <w:rPr>
                <w:rFonts w:ascii="Times New Roman"/>
                <w:sz w:val="22"/>
              </w:rPr>
            </w:pPr>
          </w:p>
        </w:tc>
        <w:tc>
          <w:tcPr>
            <w:tcW w:w="2160" w:type="dxa"/>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6" w:hRule="atLeast"/>
        </w:trPr>
        <w:tc>
          <w:tcPr>
            <w:tcW w:w="6154" w:type="dxa"/>
            <w:gridSpan w:val="4"/>
          </w:tcPr>
          <w:p>
            <w:pPr>
              <w:pStyle w:val="20"/>
              <w:spacing w:before="120"/>
              <w:ind w:left="2783" w:right="2760"/>
              <w:jc w:val="center"/>
              <w:rPr>
                <w:sz w:val="22"/>
              </w:rPr>
            </w:pPr>
            <w:r>
              <w:rPr>
                <w:sz w:val="22"/>
              </w:rPr>
              <w:t>合 计</w:t>
            </w:r>
          </w:p>
        </w:tc>
        <w:tc>
          <w:tcPr>
            <w:tcW w:w="863" w:type="dxa"/>
            <w:gridSpan w:val="2"/>
          </w:tcPr>
          <w:p>
            <w:pPr>
              <w:pStyle w:val="20"/>
              <w:rPr>
                <w:rFonts w:ascii="Times New Roman"/>
                <w:sz w:val="22"/>
              </w:rPr>
            </w:pPr>
          </w:p>
        </w:tc>
        <w:tc>
          <w:tcPr>
            <w:tcW w:w="2160" w:type="dxa"/>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41" w:hRule="atLeast"/>
        </w:trPr>
        <w:tc>
          <w:tcPr>
            <w:tcW w:w="9177" w:type="dxa"/>
            <w:gridSpan w:val="7"/>
          </w:tcPr>
          <w:p>
            <w:pPr>
              <w:pStyle w:val="20"/>
              <w:spacing w:before="196"/>
              <w:ind w:left="10"/>
              <w:rPr>
                <w:sz w:val="22"/>
              </w:rPr>
            </w:pPr>
            <w:r>
              <w:rPr>
                <w:sz w:val="22"/>
              </w:rPr>
              <w:t>合计大写金额： 仟 佰 拾 万 仟 佰 拾 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41" w:hRule="atLeast"/>
        </w:trPr>
        <w:tc>
          <w:tcPr>
            <w:tcW w:w="1159" w:type="dxa"/>
          </w:tcPr>
          <w:p>
            <w:pPr>
              <w:pStyle w:val="20"/>
              <w:spacing w:line="320" w:lineRule="atLeast"/>
              <w:ind w:left="468" w:right="5" w:hanging="440"/>
              <w:rPr>
                <w:sz w:val="22"/>
              </w:rPr>
            </w:pPr>
            <w:r>
              <w:rPr>
                <w:sz w:val="22"/>
              </w:rPr>
              <w:t>实际供货日期</w:t>
            </w:r>
          </w:p>
        </w:tc>
        <w:tc>
          <w:tcPr>
            <w:tcW w:w="2891" w:type="dxa"/>
            <w:gridSpan w:val="2"/>
          </w:tcPr>
          <w:p>
            <w:pPr>
              <w:pStyle w:val="20"/>
              <w:rPr>
                <w:rFonts w:ascii="Times New Roman"/>
                <w:sz w:val="22"/>
              </w:rPr>
            </w:pPr>
          </w:p>
        </w:tc>
        <w:tc>
          <w:tcPr>
            <w:tcW w:w="2282" w:type="dxa"/>
            <w:gridSpan w:val="2"/>
          </w:tcPr>
          <w:p>
            <w:pPr>
              <w:pStyle w:val="20"/>
              <w:spacing w:before="198"/>
              <w:ind w:left="282"/>
              <w:rPr>
                <w:sz w:val="22"/>
              </w:rPr>
            </w:pPr>
            <w:r>
              <w:rPr>
                <w:sz w:val="22"/>
              </w:rPr>
              <w:t>合同交货验收日期</w:t>
            </w:r>
          </w:p>
        </w:tc>
        <w:tc>
          <w:tcPr>
            <w:tcW w:w="2845" w:type="dxa"/>
            <w:gridSpan w:val="2"/>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3" w:hRule="atLeast"/>
        </w:trPr>
        <w:tc>
          <w:tcPr>
            <w:tcW w:w="1159" w:type="dxa"/>
          </w:tcPr>
          <w:p>
            <w:pPr>
              <w:pStyle w:val="20"/>
              <w:rPr>
                <w:rFonts w:ascii="Times New Roman"/>
                <w:sz w:val="22"/>
              </w:rPr>
            </w:pPr>
          </w:p>
        </w:tc>
        <w:tc>
          <w:tcPr>
            <w:tcW w:w="2891" w:type="dxa"/>
            <w:gridSpan w:val="2"/>
          </w:tcPr>
          <w:p>
            <w:pPr>
              <w:pStyle w:val="20"/>
              <w:rPr>
                <w:rFonts w:ascii="Times New Roman"/>
                <w:sz w:val="22"/>
              </w:rPr>
            </w:pPr>
          </w:p>
        </w:tc>
        <w:tc>
          <w:tcPr>
            <w:tcW w:w="2282" w:type="dxa"/>
            <w:gridSpan w:val="2"/>
          </w:tcPr>
          <w:p>
            <w:pPr>
              <w:pStyle w:val="20"/>
              <w:rPr>
                <w:rFonts w:ascii="Times New Roman"/>
                <w:sz w:val="22"/>
              </w:rPr>
            </w:pPr>
          </w:p>
        </w:tc>
        <w:tc>
          <w:tcPr>
            <w:tcW w:w="2845" w:type="dxa"/>
            <w:gridSpan w:val="2"/>
          </w:tcPr>
          <w:p>
            <w:pPr>
              <w:pStyle w:val="2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60" w:hRule="atLeast"/>
        </w:trPr>
        <w:tc>
          <w:tcPr>
            <w:tcW w:w="1159" w:type="dxa"/>
          </w:tcPr>
          <w:p>
            <w:pPr>
              <w:pStyle w:val="20"/>
              <w:spacing w:before="6"/>
              <w:rPr>
                <w:sz w:val="15"/>
              </w:rPr>
            </w:pPr>
          </w:p>
          <w:p>
            <w:pPr>
              <w:pStyle w:val="20"/>
              <w:spacing w:line="271" w:lineRule="auto"/>
              <w:ind w:left="106" w:right="149"/>
              <w:rPr>
                <w:sz w:val="22"/>
              </w:rPr>
            </w:pPr>
            <w:r>
              <w:rPr>
                <w:sz w:val="22"/>
              </w:rPr>
              <w:t>验收具体内容</w:t>
            </w:r>
          </w:p>
        </w:tc>
        <w:tc>
          <w:tcPr>
            <w:tcW w:w="8018" w:type="dxa"/>
            <w:gridSpan w:val="6"/>
          </w:tcPr>
          <w:p>
            <w:pPr>
              <w:pStyle w:val="20"/>
              <w:spacing w:before="37" w:line="271" w:lineRule="auto"/>
              <w:ind w:left="106" w:right="187"/>
              <w:rPr>
                <w:sz w:val="22"/>
              </w:rPr>
            </w:pPr>
            <w:r>
              <w:rPr>
                <w:sz w:val="22"/>
              </w:rPr>
              <w:t>（应按采购合同、采购文件、响应文件及验收方案等进行验收；并核对中标或者成交供应商在安装调试等方面是否违反合同约定或服务规范要求、提供的质量保</w:t>
            </w:r>
          </w:p>
          <w:p>
            <w:pPr>
              <w:pStyle w:val="20"/>
              <w:spacing w:before="4" w:line="262" w:lineRule="exact"/>
              <w:ind w:left="106"/>
              <w:rPr>
                <w:sz w:val="22"/>
              </w:rPr>
            </w:pPr>
            <w:r>
              <w:rPr>
                <w:sz w:val="22"/>
              </w:rPr>
              <w:t>证证明材料是否齐全、应有的配件及附件是否达到合同约定等。可附件)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50" w:hRule="atLeast"/>
        </w:trPr>
        <w:tc>
          <w:tcPr>
            <w:tcW w:w="1159" w:type="dxa"/>
            <w:vMerge w:val="restart"/>
          </w:tcPr>
          <w:p>
            <w:pPr>
              <w:pStyle w:val="20"/>
              <w:rPr>
                <w:sz w:val="22"/>
              </w:rPr>
            </w:pPr>
          </w:p>
          <w:p>
            <w:pPr>
              <w:pStyle w:val="20"/>
              <w:spacing w:before="10"/>
              <w:rPr>
                <w:sz w:val="25"/>
              </w:rPr>
            </w:pPr>
          </w:p>
          <w:p>
            <w:pPr>
              <w:pStyle w:val="20"/>
              <w:spacing w:line="271" w:lineRule="auto"/>
              <w:ind w:left="106" w:right="149"/>
              <w:rPr>
                <w:sz w:val="22"/>
              </w:rPr>
            </w:pPr>
            <w:r>
              <w:rPr>
                <w:sz w:val="22"/>
              </w:rPr>
              <w:t>验收小组意见</w:t>
            </w:r>
          </w:p>
        </w:tc>
        <w:tc>
          <w:tcPr>
            <w:tcW w:w="8018" w:type="dxa"/>
            <w:gridSpan w:val="6"/>
          </w:tcPr>
          <w:p>
            <w:pPr>
              <w:pStyle w:val="20"/>
              <w:spacing w:before="8"/>
              <w:rPr>
                <w:sz w:val="23"/>
              </w:rPr>
            </w:pPr>
          </w:p>
          <w:p>
            <w:pPr>
              <w:pStyle w:val="20"/>
              <w:ind w:left="10"/>
              <w:rPr>
                <w:sz w:val="22"/>
              </w:rPr>
            </w:pPr>
            <w:r>
              <w:rPr>
                <w:sz w:val="22"/>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20" w:hRule="atLeast"/>
        </w:trPr>
        <w:tc>
          <w:tcPr>
            <w:tcW w:w="1159" w:type="dxa"/>
            <w:vMerge w:val="continue"/>
            <w:tcBorders>
              <w:top w:val="nil"/>
            </w:tcBorders>
          </w:tcPr>
          <w:p>
            <w:pPr>
              <w:rPr>
                <w:sz w:val="2"/>
                <w:szCs w:val="2"/>
              </w:rPr>
            </w:pPr>
          </w:p>
        </w:tc>
        <w:tc>
          <w:tcPr>
            <w:tcW w:w="8018" w:type="dxa"/>
            <w:gridSpan w:val="6"/>
          </w:tcPr>
          <w:p>
            <w:pPr>
              <w:pStyle w:val="20"/>
              <w:spacing w:before="37"/>
              <w:ind w:left="106"/>
              <w:rPr>
                <w:sz w:val="22"/>
              </w:rPr>
            </w:pPr>
            <w:r>
              <w:rPr>
                <w:sz w:val="22"/>
              </w:rPr>
              <w:t>有异议的意见和说明理由：</w:t>
            </w:r>
          </w:p>
          <w:p>
            <w:pPr>
              <w:pStyle w:val="20"/>
              <w:spacing w:before="11"/>
              <w:rPr>
                <w:sz w:val="24"/>
              </w:rPr>
            </w:pPr>
          </w:p>
          <w:p>
            <w:pPr>
              <w:pStyle w:val="20"/>
              <w:spacing w:line="262" w:lineRule="exact"/>
              <w:ind w:left="10"/>
              <w:rPr>
                <w:sz w:val="22"/>
              </w:rPr>
            </w:pPr>
            <w:r>
              <w:rPr>
                <w:sz w:val="22"/>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9177" w:type="dxa"/>
            <w:gridSpan w:val="7"/>
          </w:tcPr>
          <w:p>
            <w:pPr>
              <w:pStyle w:val="20"/>
              <w:spacing w:before="129"/>
              <w:ind w:left="106"/>
              <w:rPr>
                <w:sz w:val="22"/>
              </w:rPr>
            </w:pPr>
            <w:r>
              <w:rPr>
                <w:sz w:val="22"/>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9177" w:type="dxa"/>
            <w:gridSpan w:val="7"/>
          </w:tcPr>
          <w:p>
            <w:pPr>
              <w:pStyle w:val="20"/>
              <w:spacing w:before="37"/>
              <w:ind w:left="106"/>
              <w:rPr>
                <w:sz w:val="22"/>
              </w:rPr>
            </w:pPr>
            <w:r>
              <w:rPr>
                <w:sz w:val="22"/>
              </w:rPr>
              <w:t>监督人员或其他相关人员签字：</w:t>
            </w:r>
          </w:p>
          <w:p>
            <w:pPr>
              <w:pStyle w:val="20"/>
              <w:spacing w:before="10"/>
              <w:rPr>
                <w:sz w:val="24"/>
              </w:rPr>
            </w:pPr>
          </w:p>
          <w:p>
            <w:pPr>
              <w:pStyle w:val="20"/>
              <w:spacing w:before="1" w:line="263" w:lineRule="exact"/>
              <w:ind w:left="180"/>
              <w:rPr>
                <w:sz w:val="22"/>
              </w:rPr>
            </w:pPr>
            <w:r>
              <w:rPr>
                <w:sz w:val="22"/>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9177" w:type="dxa"/>
            <w:gridSpan w:val="7"/>
          </w:tcPr>
          <w:p>
            <w:pPr>
              <w:pStyle w:val="20"/>
              <w:tabs>
                <w:tab w:val="left" w:pos="4591"/>
              </w:tabs>
              <w:spacing w:before="38"/>
              <w:ind w:left="180"/>
              <w:rPr>
                <w:sz w:val="22"/>
              </w:rPr>
            </w:pPr>
            <w:r>
              <w:rPr>
                <w:sz w:val="22"/>
              </w:rPr>
              <w:t>中</w:t>
            </w:r>
            <w:r>
              <w:rPr>
                <w:spacing w:val="-3"/>
                <w:sz w:val="22"/>
              </w:rPr>
              <w:t>标</w:t>
            </w:r>
            <w:r>
              <w:rPr>
                <w:sz w:val="22"/>
              </w:rPr>
              <w:t>或者</w:t>
            </w:r>
            <w:r>
              <w:rPr>
                <w:spacing w:val="-3"/>
                <w:sz w:val="22"/>
              </w:rPr>
              <w:t>成</w:t>
            </w:r>
            <w:r>
              <w:rPr>
                <w:sz w:val="22"/>
              </w:rPr>
              <w:t>交供</w:t>
            </w:r>
            <w:r>
              <w:rPr>
                <w:spacing w:val="-3"/>
                <w:sz w:val="22"/>
              </w:rPr>
              <w:t>应</w:t>
            </w:r>
            <w:r>
              <w:rPr>
                <w:sz w:val="22"/>
              </w:rPr>
              <w:t>商负</w:t>
            </w:r>
            <w:r>
              <w:rPr>
                <w:spacing w:val="-3"/>
                <w:sz w:val="22"/>
              </w:rPr>
              <w:t>责</w:t>
            </w:r>
            <w:r>
              <w:rPr>
                <w:sz w:val="22"/>
              </w:rPr>
              <w:t>人签</w:t>
            </w:r>
            <w:r>
              <w:rPr>
                <w:spacing w:val="-3"/>
                <w:sz w:val="22"/>
              </w:rPr>
              <w:t>字</w:t>
            </w:r>
            <w:r>
              <w:rPr>
                <w:sz w:val="22"/>
              </w:rPr>
              <w:t>或盖章：</w:t>
            </w:r>
            <w:r>
              <w:rPr>
                <w:sz w:val="22"/>
              </w:rPr>
              <w:tab/>
            </w:r>
            <w:r>
              <w:rPr>
                <w:sz w:val="22"/>
              </w:rPr>
              <w:t>采</w:t>
            </w:r>
            <w:r>
              <w:rPr>
                <w:spacing w:val="-3"/>
                <w:sz w:val="22"/>
              </w:rPr>
              <w:t>购</w:t>
            </w:r>
            <w:r>
              <w:rPr>
                <w:sz w:val="22"/>
              </w:rPr>
              <w:t>人或</w:t>
            </w:r>
            <w:r>
              <w:rPr>
                <w:spacing w:val="-3"/>
                <w:sz w:val="22"/>
              </w:rPr>
              <w:t>受</w:t>
            </w:r>
            <w:r>
              <w:rPr>
                <w:sz w:val="22"/>
              </w:rPr>
              <w:t>托机</w:t>
            </w:r>
            <w:r>
              <w:rPr>
                <w:spacing w:val="-3"/>
                <w:sz w:val="22"/>
              </w:rPr>
              <w:t>构</w:t>
            </w:r>
            <w:r>
              <w:rPr>
                <w:sz w:val="22"/>
              </w:rPr>
              <w:t>的意</w:t>
            </w:r>
            <w:r>
              <w:rPr>
                <w:spacing w:val="-3"/>
                <w:sz w:val="22"/>
              </w:rPr>
              <w:t>见</w:t>
            </w:r>
            <w:r>
              <w:rPr>
                <w:sz w:val="22"/>
              </w:rPr>
              <w:t>（盖</w:t>
            </w:r>
            <w:r>
              <w:rPr>
                <w:spacing w:val="-3"/>
                <w:sz w:val="22"/>
              </w:rPr>
              <w:t>章</w:t>
            </w:r>
            <w:r>
              <w:rPr>
                <w:sz w:val="22"/>
              </w:rPr>
              <w:t>）：</w:t>
            </w:r>
          </w:p>
          <w:p>
            <w:pPr>
              <w:pStyle w:val="20"/>
              <w:spacing w:before="10"/>
              <w:rPr>
                <w:sz w:val="24"/>
              </w:rPr>
            </w:pPr>
          </w:p>
          <w:p>
            <w:pPr>
              <w:pStyle w:val="20"/>
              <w:tabs>
                <w:tab w:val="left" w:pos="4591"/>
              </w:tabs>
              <w:spacing w:line="262" w:lineRule="exact"/>
              <w:ind w:left="106"/>
              <w:rPr>
                <w:sz w:val="22"/>
              </w:rPr>
            </w:pPr>
            <w:r>
              <w:rPr>
                <w:sz w:val="22"/>
              </w:rPr>
              <w:t>联</w:t>
            </w:r>
            <w:r>
              <w:rPr>
                <w:spacing w:val="-3"/>
                <w:sz w:val="22"/>
              </w:rPr>
              <w:t>系</w:t>
            </w:r>
            <w:r>
              <w:rPr>
                <w:sz w:val="22"/>
              </w:rPr>
              <w:t>电话：</w:t>
            </w:r>
            <w:r>
              <w:rPr>
                <w:spacing w:val="1"/>
                <w:sz w:val="22"/>
              </w:rPr>
              <w:t xml:space="preserve"> </w:t>
            </w:r>
            <w:r>
              <w:rPr>
                <w:sz w:val="22"/>
              </w:rPr>
              <w:t>年</w:t>
            </w:r>
            <w:r>
              <w:rPr>
                <w:spacing w:val="-2"/>
                <w:sz w:val="22"/>
              </w:rPr>
              <w:t xml:space="preserve"> </w:t>
            </w:r>
            <w:r>
              <w:rPr>
                <w:sz w:val="22"/>
              </w:rPr>
              <w:t>月</w:t>
            </w:r>
            <w:r>
              <w:rPr>
                <w:spacing w:val="1"/>
                <w:sz w:val="22"/>
              </w:rPr>
              <w:t xml:space="preserve"> </w:t>
            </w:r>
            <w:r>
              <w:rPr>
                <w:sz w:val="22"/>
              </w:rPr>
              <w:t>日</w:t>
            </w:r>
            <w:r>
              <w:rPr>
                <w:sz w:val="22"/>
              </w:rPr>
              <w:tab/>
            </w:r>
            <w:r>
              <w:rPr>
                <w:sz w:val="22"/>
              </w:rPr>
              <w:t>联</w:t>
            </w:r>
            <w:r>
              <w:rPr>
                <w:spacing w:val="-3"/>
                <w:sz w:val="22"/>
              </w:rPr>
              <w:t>系</w:t>
            </w:r>
            <w:r>
              <w:rPr>
                <w:sz w:val="22"/>
              </w:rPr>
              <w:t>电话：</w:t>
            </w:r>
            <w:r>
              <w:rPr>
                <w:spacing w:val="-3"/>
                <w:sz w:val="22"/>
              </w:rPr>
              <w:t xml:space="preserve"> </w:t>
            </w:r>
            <w:r>
              <w:rPr>
                <w:sz w:val="22"/>
              </w:rPr>
              <w:t>年</w:t>
            </w:r>
            <w:r>
              <w:rPr>
                <w:spacing w:val="-3"/>
                <w:sz w:val="22"/>
              </w:rPr>
              <w:t xml:space="preserve"> </w:t>
            </w:r>
            <w:r>
              <w:rPr>
                <w:sz w:val="22"/>
              </w:rPr>
              <w:t>月</w:t>
            </w:r>
            <w:r>
              <w:rPr>
                <w:spacing w:val="1"/>
                <w:sz w:val="22"/>
              </w:rPr>
              <w:t xml:space="preserve"> </w:t>
            </w:r>
            <w:r>
              <w:rPr>
                <w:sz w:val="22"/>
              </w:rPr>
              <w:t>日</w:t>
            </w:r>
          </w:p>
        </w:tc>
      </w:tr>
    </w:tbl>
    <w:p>
      <w:pPr>
        <w:spacing w:after="0" w:line="262" w:lineRule="exact"/>
        <w:rPr>
          <w:sz w:val="22"/>
        </w:rPr>
        <w:sectPr>
          <w:headerReference r:id="rId14" w:type="default"/>
          <w:footerReference r:id="rId15" w:type="default"/>
          <w:pgSz w:w="11910" w:h="16840"/>
          <w:pgMar w:top="900" w:right="841" w:bottom="1560" w:left="840" w:header="650" w:footer="1368" w:gutter="0"/>
          <w:cols w:space="720" w:num="1"/>
        </w:sectPr>
      </w:pPr>
    </w:p>
    <w:p>
      <w:pPr>
        <w:pStyle w:val="9"/>
        <w:spacing w:before="8"/>
        <w:rPr>
          <w:sz w:val="8"/>
        </w:rPr>
      </w:pPr>
    </w:p>
    <w:p>
      <w:pPr>
        <w:pStyle w:val="2"/>
        <w:tabs>
          <w:tab w:val="left" w:pos="4653"/>
        </w:tabs>
        <w:ind w:left="3213"/>
      </w:pPr>
      <w:bookmarkStart w:id="32" w:name="_bookmark15"/>
      <w:bookmarkEnd w:id="32"/>
      <w:bookmarkStart w:id="33" w:name="第六章  响应文件格式"/>
      <w:bookmarkEnd w:id="33"/>
      <w:r>
        <w:t>第六章</w:t>
      </w:r>
      <w:r>
        <w:tab/>
      </w:r>
      <w:r>
        <w:t>响应文件格式</w:t>
      </w:r>
    </w:p>
    <w:p>
      <w:pPr>
        <w:pStyle w:val="9"/>
        <w:rPr>
          <w:sz w:val="20"/>
        </w:rPr>
      </w:pPr>
    </w:p>
    <w:p>
      <w:pPr>
        <w:pStyle w:val="9"/>
        <w:rPr>
          <w:sz w:val="20"/>
        </w:rPr>
      </w:pPr>
    </w:p>
    <w:p>
      <w:pPr>
        <w:pStyle w:val="9"/>
        <w:spacing w:before="9"/>
        <w:rPr>
          <w:sz w:val="28"/>
        </w:rPr>
      </w:pPr>
    </w:p>
    <w:p>
      <w:pPr>
        <w:spacing w:before="70"/>
        <w:ind w:left="237" w:right="0" w:firstLine="0"/>
        <w:jc w:val="left"/>
        <w:rPr>
          <w:sz w:val="22"/>
        </w:rPr>
      </w:pPr>
      <w:r>
        <w:rPr>
          <w:sz w:val="22"/>
        </w:rPr>
        <w:t>（用于响应文件封面）</w:t>
      </w:r>
    </w:p>
    <w:p>
      <w:pPr>
        <w:pStyle w:val="9"/>
        <w:rPr>
          <w:sz w:val="20"/>
        </w:rPr>
      </w:pPr>
    </w:p>
    <w:p>
      <w:pPr>
        <w:pStyle w:val="9"/>
        <w:rPr>
          <w:sz w:val="20"/>
        </w:rPr>
      </w:pPr>
    </w:p>
    <w:p>
      <w:pPr>
        <w:pStyle w:val="9"/>
        <w:spacing w:before="8"/>
        <w:rPr>
          <w:sz w:val="15"/>
        </w:rPr>
      </w:pPr>
    </w:p>
    <w:p>
      <w:pPr>
        <w:spacing w:before="0" w:line="1058" w:lineRule="exact"/>
        <w:ind w:left="0" w:right="196" w:firstLine="0"/>
        <w:jc w:val="center"/>
        <w:rPr>
          <w:sz w:val="84"/>
        </w:rPr>
      </w:pPr>
      <w:r>
        <w:rPr>
          <w:sz w:val="84"/>
        </w:rPr>
        <w:t>响应文件</w:t>
      </w:r>
    </w:p>
    <w:p>
      <w:pPr>
        <w:pStyle w:val="9"/>
        <w:rPr>
          <w:sz w:val="84"/>
        </w:rPr>
      </w:pPr>
    </w:p>
    <w:p>
      <w:pPr>
        <w:pStyle w:val="9"/>
        <w:spacing w:before="6"/>
        <w:rPr>
          <w:sz w:val="67"/>
        </w:rPr>
      </w:pPr>
    </w:p>
    <w:p>
      <w:pPr>
        <w:pStyle w:val="6"/>
        <w:tabs>
          <w:tab w:val="left" w:pos="4619"/>
          <w:tab w:val="left" w:pos="6580"/>
        </w:tabs>
        <w:spacing w:before="0"/>
        <w:ind w:left="0" w:right="370"/>
        <w:jc w:val="center"/>
        <w:rPr>
          <w:u w:val="none"/>
        </w:rPr>
      </w:pPr>
      <w:r>
        <w:rPr>
          <w:u w:val="none"/>
        </w:rPr>
        <w:t>项</w:t>
      </w:r>
      <w:r>
        <w:rPr>
          <w:spacing w:val="-3"/>
          <w:u w:val="none"/>
        </w:rPr>
        <w:t>目</w:t>
      </w:r>
      <w:r>
        <w:rPr>
          <w:u w:val="none"/>
        </w:rPr>
        <w:t>名称</w:t>
      </w:r>
      <w:r>
        <w:rPr>
          <w:spacing w:val="-3"/>
          <w:u w:val="none"/>
        </w:rPr>
        <w:t>：</w:t>
      </w:r>
      <w:r>
        <w:rPr>
          <w:spacing w:val="-3"/>
          <w:u w:val="single"/>
        </w:rPr>
        <w:t xml:space="preserve"> </w:t>
      </w:r>
      <w:r>
        <w:rPr>
          <w:spacing w:val="-3"/>
          <w:u w:val="single"/>
        </w:rPr>
        <w:tab/>
      </w:r>
      <w:r>
        <w:rPr>
          <w:spacing w:val="-1"/>
          <w:u w:val="single"/>
        </w:rPr>
        <w:t>（</w:t>
      </w:r>
      <w:r>
        <w:rPr>
          <w:spacing w:val="-3"/>
          <w:u w:val="single"/>
        </w:rPr>
        <w:t>项</w:t>
      </w:r>
      <w:r>
        <w:rPr>
          <w:spacing w:val="-1"/>
          <w:u w:val="single"/>
        </w:rPr>
        <w:t>目名</w:t>
      </w:r>
      <w:r>
        <w:rPr>
          <w:spacing w:val="-3"/>
          <w:u w:val="single"/>
        </w:rPr>
        <w:t>称</w:t>
      </w:r>
      <w:r>
        <w:rPr>
          <w:u w:val="single"/>
        </w:rPr>
        <w:t>）</w:t>
      </w:r>
      <w:r>
        <w:rPr>
          <w:u w:val="single"/>
        </w:rPr>
        <w:tab/>
      </w:r>
    </w:p>
    <w:p>
      <w:pPr>
        <w:pStyle w:val="9"/>
        <w:spacing w:before="11"/>
        <w:rPr>
          <w:sz w:val="28"/>
        </w:rPr>
      </w:pPr>
    </w:p>
    <w:p>
      <w:pPr>
        <w:pStyle w:val="6"/>
        <w:tabs>
          <w:tab w:val="left" w:pos="6256"/>
          <w:tab w:val="left" w:pos="8216"/>
        </w:tabs>
        <w:rPr>
          <w:u w:val="none"/>
        </w:rPr>
      </w:pPr>
      <w:r>
        <w:rPr>
          <w:u w:val="none"/>
        </w:rPr>
        <w:t>项</w:t>
      </w:r>
      <w:r>
        <w:rPr>
          <w:spacing w:val="-3"/>
          <w:u w:val="none"/>
        </w:rPr>
        <w:t>目</w:t>
      </w:r>
      <w:r>
        <w:rPr>
          <w:u w:val="none"/>
        </w:rPr>
        <w:t>编号</w:t>
      </w:r>
      <w:r>
        <w:rPr>
          <w:spacing w:val="-3"/>
          <w:u w:val="none"/>
        </w:rPr>
        <w:t>：</w:t>
      </w:r>
      <w:r>
        <w:rPr>
          <w:spacing w:val="-3"/>
          <w:u w:val="single"/>
        </w:rPr>
        <w:t xml:space="preserve"> </w:t>
      </w:r>
      <w:r>
        <w:rPr>
          <w:spacing w:val="-3"/>
          <w:u w:val="single"/>
        </w:rPr>
        <w:tab/>
      </w:r>
      <w:r>
        <w:rPr>
          <w:spacing w:val="-1"/>
          <w:u w:val="single"/>
        </w:rPr>
        <w:t>（</w:t>
      </w:r>
      <w:r>
        <w:rPr>
          <w:spacing w:val="-3"/>
          <w:u w:val="single"/>
        </w:rPr>
        <w:t>项</w:t>
      </w:r>
      <w:r>
        <w:rPr>
          <w:spacing w:val="-1"/>
          <w:u w:val="single"/>
        </w:rPr>
        <w:t>目编</w:t>
      </w:r>
      <w:r>
        <w:rPr>
          <w:spacing w:val="-3"/>
          <w:u w:val="single"/>
        </w:rPr>
        <w:t>号</w:t>
      </w:r>
      <w:r>
        <w:rPr>
          <w:u w:val="single"/>
        </w:rPr>
        <w:t>）</w:t>
      </w:r>
      <w:r>
        <w:rPr>
          <w:u w:val="single"/>
        </w:rPr>
        <w:tab/>
      </w:r>
    </w:p>
    <w:p>
      <w:pPr>
        <w:pStyle w:val="9"/>
        <w:spacing w:before="1"/>
        <w:rPr>
          <w:sz w:val="29"/>
        </w:rPr>
      </w:pPr>
    </w:p>
    <w:p>
      <w:pPr>
        <w:pStyle w:val="6"/>
        <w:tabs>
          <w:tab w:val="left" w:pos="4715"/>
          <w:tab w:val="left" w:pos="8216"/>
        </w:tabs>
        <w:spacing w:before="70"/>
        <w:rPr>
          <w:u w:val="none"/>
        </w:rPr>
      </w:pPr>
      <w:r>
        <w:rPr>
          <w:u w:val="none"/>
        </w:rPr>
        <w:t>响</w:t>
      </w:r>
      <w:r>
        <w:rPr>
          <w:spacing w:val="-3"/>
          <w:u w:val="none"/>
        </w:rPr>
        <w:t>应</w:t>
      </w:r>
      <w:r>
        <w:rPr>
          <w:u w:val="none"/>
        </w:rPr>
        <w:t>文件</w:t>
      </w:r>
      <w:r>
        <w:rPr>
          <w:spacing w:val="-3"/>
          <w:u w:val="none"/>
        </w:rPr>
        <w:t>内</w:t>
      </w:r>
      <w:r>
        <w:rPr>
          <w:u w:val="none"/>
        </w:rPr>
        <w:t>容：</w:t>
      </w:r>
      <w:r>
        <w:rPr>
          <w:u w:val="single"/>
        </w:rPr>
        <w:t xml:space="preserve"> </w:t>
      </w:r>
      <w:r>
        <w:rPr>
          <w:u w:val="single"/>
        </w:rPr>
        <w:tab/>
      </w:r>
      <w:r>
        <w:rPr>
          <w:spacing w:val="-1"/>
          <w:u w:val="single"/>
        </w:rPr>
        <w:t>价</w:t>
      </w:r>
      <w:r>
        <w:rPr>
          <w:spacing w:val="-3"/>
          <w:u w:val="single"/>
        </w:rPr>
        <w:t>格</w:t>
      </w:r>
      <w:r>
        <w:rPr>
          <w:spacing w:val="-1"/>
          <w:u w:val="single"/>
        </w:rPr>
        <w:t>文件/商</w:t>
      </w:r>
      <w:r>
        <w:rPr>
          <w:spacing w:val="-3"/>
          <w:u w:val="single"/>
        </w:rPr>
        <w:t>务</w:t>
      </w:r>
      <w:r>
        <w:rPr>
          <w:spacing w:val="-1"/>
          <w:u w:val="single"/>
        </w:rPr>
        <w:t>技术</w:t>
      </w:r>
      <w:r>
        <w:rPr>
          <w:spacing w:val="-3"/>
          <w:u w:val="single"/>
        </w:rPr>
        <w:t>文</w:t>
      </w:r>
      <w:r>
        <w:rPr>
          <w:spacing w:val="-1"/>
          <w:u w:val="single"/>
        </w:rPr>
        <w:t>件</w:t>
      </w:r>
      <w:r>
        <w:rPr>
          <w:spacing w:val="-1"/>
          <w:u w:val="single"/>
        </w:rPr>
        <w:tab/>
      </w:r>
    </w:p>
    <w:p>
      <w:pPr>
        <w:pStyle w:val="9"/>
        <w:spacing w:before="11"/>
        <w:rPr>
          <w:sz w:val="28"/>
        </w:rPr>
      </w:pPr>
    </w:p>
    <w:p>
      <w:pPr>
        <w:pStyle w:val="6"/>
        <w:tabs>
          <w:tab w:val="left" w:pos="4437"/>
          <w:tab w:val="left" w:pos="7935"/>
        </w:tabs>
        <w:rPr>
          <w:u w:val="none"/>
        </w:rPr>
      </w:pPr>
      <w:r>
        <w:rPr>
          <w:u w:val="none"/>
        </w:rPr>
        <w:t>供</w:t>
      </w:r>
      <w:r>
        <w:rPr>
          <w:spacing w:val="-3"/>
          <w:u w:val="none"/>
        </w:rPr>
        <w:t>应</w:t>
      </w:r>
      <w:r>
        <w:rPr>
          <w:u w:val="none"/>
        </w:rPr>
        <w:t>商名</w:t>
      </w:r>
      <w:r>
        <w:rPr>
          <w:spacing w:val="-3"/>
          <w:u w:val="none"/>
        </w:rPr>
        <w:t>称</w:t>
      </w:r>
      <w:r>
        <w:rPr>
          <w:u w:val="none"/>
        </w:rPr>
        <w:t>：</w:t>
      </w:r>
      <w:r>
        <w:rPr>
          <w:u w:val="single"/>
        </w:rPr>
        <w:t xml:space="preserve"> </w:t>
      </w:r>
      <w:r>
        <w:rPr>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r>
        <w:rPr>
          <w:u w:val="single"/>
        </w:rPr>
        <w:tab/>
      </w:r>
    </w:p>
    <w:p>
      <w:pPr>
        <w:pStyle w:val="9"/>
        <w:spacing w:before="11"/>
        <w:rPr>
          <w:sz w:val="28"/>
        </w:rPr>
      </w:pPr>
    </w:p>
    <w:p>
      <w:pPr>
        <w:pStyle w:val="6"/>
        <w:tabs>
          <w:tab w:val="left" w:pos="6117"/>
          <w:tab w:val="left" w:pos="7935"/>
        </w:tabs>
        <w:rPr>
          <w:u w:val="none"/>
        </w:rPr>
      </w:pPr>
      <w:r>
        <w:rPr>
          <w:u w:val="none"/>
        </w:rPr>
        <w:t>法</w:t>
      </w:r>
      <w:r>
        <w:rPr>
          <w:spacing w:val="-3"/>
          <w:u w:val="none"/>
        </w:rPr>
        <w:t>定</w:t>
      </w:r>
      <w:r>
        <w:rPr>
          <w:u w:val="none"/>
        </w:rPr>
        <w:t>代表</w:t>
      </w:r>
      <w:r>
        <w:rPr>
          <w:spacing w:val="-3"/>
          <w:u w:val="none"/>
        </w:rPr>
        <w:t>人</w:t>
      </w:r>
      <w:r>
        <w:rPr>
          <w:u w:val="none"/>
        </w:rPr>
        <w:t>或其</w:t>
      </w:r>
      <w:r>
        <w:rPr>
          <w:spacing w:val="-3"/>
          <w:u w:val="none"/>
        </w:rPr>
        <w:t>委</w:t>
      </w:r>
      <w:r>
        <w:rPr>
          <w:u w:val="none"/>
        </w:rPr>
        <w:t>托代</w:t>
      </w:r>
      <w:r>
        <w:rPr>
          <w:spacing w:val="-3"/>
          <w:u w:val="none"/>
        </w:rPr>
        <w:t>理</w:t>
      </w:r>
      <w:r>
        <w:rPr>
          <w:u w:val="none"/>
        </w:rPr>
        <w:t>人：</w:t>
      </w:r>
      <w:r>
        <w:rPr>
          <w:u w:val="single"/>
        </w:rPr>
        <w:t xml:space="preserve"> </w:t>
      </w:r>
      <w:r>
        <w:rPr>
          <w:u w:val="single"/>
        </w:rPr>
        <w:tab/>
      </w:r>
      <w:r>
        <w:rPr>
          <w:spacing w:val="-1"/>
          <w:u w:val="single"/>
        </w:rPr>
        <w:t>（</w:t>
      </w:r>
      <w:r>
        <w:rPr>
          <w:spacing w:val="-3"/>
          <w:u w:val="single"/>
        </w:rPr>
        <w:t>签</w:t>
      </w:r>
      <w:r>
        <w:rPr>
          <w:spacing w:val="-1"/>
          <w:u w:val="single"/>
        </w:rPr>
        <w:t>字</w:t>
      </w:r>
      <w:r>
        <w:rPr>
          <w:u w:val="single"/>
        </w:rPr>
        <w:t>）</w:t>
      </w:r>
      <w:r>
        <w:rPr>
          <w:u w:val="single"/>
        </w:rPr>
        <w:tab/>
      </w:r>
    </w:p>
    <w:p>
      <w:pPr>
        <w:pStyle w:val="9"/>
        <w:spacing w:before="9"/>
        <w:rPr>
          <w:sz w:val="29"/>
        </w:rPr>
      </w:pPr>
    </w:p>
    <w:p>
      <w:pPr>
        <w:pStyle w:val="6"/>
        <w:tabs>
          <w:tab w:val="left" w:pos="2476"/>
          <w:tab w:val="left" w:pos="3316"/>
          <w:tab w:val="left" w:pos="4017"/>
          <w:tab w:val="left" w:pos="4576"/>
        </w:tabs>
        <w:spacing w:before="62"/>
        <w:rPr>
          <w:u w:val="none"/>
        </w:rPr>
      </w:pPr>
      <w:r>
        <w:rPr>
          <w:u w:val="none"/>
        </w:rPr>
        <w:t>日</w:t>
      </w:r>
      <w:r>
        <w:rPr>
          <w:u w:val="none"/>
        </w:rPr>
        <w:tab/>
      </w:r>
      <w:r>
        <w:rPr>
          <w:u w:val="none"/>
        </w:rPr>
        <w:t>期：</w:t>
      </w:r>
      <w:r>
        <w:rPr>
          <w:u w:val="none"/>
        </w:rPr>
        <w:tab/>
      </w:r>
      <w:r>
        <w:rPr>
          <w:u w:val="none"/>
        </w:rPr>
        <w:t>年</w:t>
      </w:r>
      <w:r>
        <w:rPr>
          <w:u w:val="none"/>
        </w:rPr>
        <w:tab/>
      </w:r>
      <w:r>
        <w:rPr>
          <w:u w:val="none"/>
        </w:rPr>
        <w:t>月</w:t>
      </w:r>
      <w:r>
        <w:rPr>
          <w:u w:val="none"/>
        </w:rPr>
        <w:tab/>
      </w:r>
      <w:r>
        <w:rPr>
          <w:u w:val="none"/>
        </w:rPr>
        <w:t>日</w:t>
      </w: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pStyle w:val="10"/>
        <w:jc w:val="center"/>
        <w:rPr>
          <w:rFonts w:hint="eastAsia" w:ascii="Calibri" w:hAnsi="Calibri"/>
          <w:b/>
          <w:bCs/>
          <w:color w:val="auto"/>
          <w:kern w:val="44"/>
          <w:sz w:val="32"/>
          <w:szCs w:val="44"/>
          <w:lang w:val="en-US" w:eastAsia="zh-CN" w:bidi="ar-SA"/>
        </w:rPr>
      </w:pPr>
      <w:bookmarkStart w:id="34" w:name="_Toc486427269"/>
    </w:p>
    <w:p>
      <w:pPr>
        <w:pStyle w:val="10"/>
        <w:jc w:val="left"/>
        <w:rPr>
          <w:rFonts w:hint="default" w:ascii="Calibri" w:hAnsi="Calibri"/>
          <w:b/>
          <w:bCs/>
          <w:color w:val="auto"/>
          <w:kern w:val="44"/>
          <w:sz w:val="32"/>
          <w:szCs w:val="44"/>
          <w:lang w:val="en-US" w:eastAsia="zh-CN" w:bidi="ar-SA"/>
        </w:rPr>
      </w:pPr>
      <w:r>
        <w:rPr>
          <w:rFonts w:hint="eastAsia" w:ascii="Calibri" w:hAnsi="Calibri"/>
          <w:b/>
          <w:bCs/>
          <w:color w:val="auto"/>
          <w:kern w:val="44"/>
          <w:sz w:val="32"/>
          <w:szCs w:val="44"/>
          <w:lang w:val="en-US" w:eastAsia="zh-CN" w:bidi="ar-SA"/>
        </w:rPr>
        <w:t>附件一：</w:t>
      </w:r>
    </w:p>
    <w:p>
      <w:pPr>
        <w:pStyle w:val="10"/>
        <w:jc w:val="center"/>
        <w:rPr>
          <w:rFonts w:hint="eastAsia"/>
          <w:bCs/>
          <w:color w:val="auto"/>
          <w:kern w:val="44"/>
          <w:sz w:val="32"/>
          <w:szCs w:val="44"/>
        </w:rPr>
      </w:pPr>
      <w:r>
        <w:rPr>
          <w:rFonts w:hint="eastAsia" w:ascii="Calibri" w:hAnsi="Calibri"/>
          <w:b/>
          <w:bCs/>
          <w:color w:val="auto"/>
          <w:kern w:val="44"/>
          <w:sz w:val="32"/>
          <w:szCs w:val="44"/>
          <w:lang w:val="en-US" w:eastAsia="zh-CN" w:bidi="ar-SA"/>
        </w:rPr>
        <w:t>谈判报价表</w:t>
      </w:r>
      <w:bookmarkEnd w:id="34"/>
    </w:p>
    <w:p>
      <w:pPr>
        <w:spacing w:line="300" w:lineRule="auto"/>
        <w:jc w:val="center"/>
        <w:rPr>
          <w:rFonts w:hint="eastAsia" w:ascii="宋体" w:hAnsi="宋体"/>
          <w:b/>
          <w:color w:val="auto"/>
          <w:sz w:val="32"/>
          <w:szCs w:val="32"/>
        </w:rPr>
      </w:pPr>
    </w:p>
    <w:tbl>
      <w:tblPr>
        <w:tblStyle w:val="15"/>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05"/>
        <w:gridCol w:w="806"/>
        <w:gridCol w:w="534"/>
        <w:gridCol w:w="1778"/>
        <w:gridCol w:w="1560"/>
        <w:gridCol w:w="166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7"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序号</w:t>
            </w:r>
          </w:p>
        </w:tc>
        <w:tc>
          <w:tcPr>
            <w:tcW w:w="80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货物名称</w:t>
            </w:r>
          </w:p>
        </w:tc>
        <w:tc>
          <w:tcPr>
            <w:tcW w:w="806" w:type="dxa"/>
            <w:noWrap w:val="0"/>
            <w:vAlign w:val="center"/>
          </w:tcPr>
          <w:p>
            <w:pPr>
              <w:spacing w:line="300" w:lineRule="auto"/>
              <w:jc w:val="center"/>
              <w:rPr>
                <w:rFonts w:hint="eastAsia" w:ascii="宋体" w:hAnsi="宋体" w:eastAsia="宋体"/>
                <w:color w:val="auto"/>
                <w:szCs w:val="21"/>
                <w:lang w:eastAsia="zh-CN"/>
              </w:rPr>
            </w:pPr>
            <w:r>
              <w:rPr>
                <w:rFonts w:hint="eastAsia" w:ascii="宋体" w:hAnsi="宋体"/>
                <w:color w:val="auto"/>
                <w:szCs w:val="21"/>
                <w:lang w:eastAsia="zh-CN"/>
              </w:rPr>
              <w:t>单位</w:t>
            </w:r>
          </w:p>
        </w:tc>
        <w:tc>
          <w:tcPr>
            <w:tcW w:w="534"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数量①</w:t>
            </w:r>
          </w:p>
        </w:tc>
        <w:tc>
          <w:tcPr>
            <w:tcW w:w="1778"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品牌及规格型号、生产厂家及国别</w:t>
            </w:r>
          </w:p>
        </w:tc>
        <w:tc>
          <w:tcPr>
            <w:tcW w:w="156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技术参数及性能配置</w:t>
            </w:r>
          </w:p>
        </w:tc>
        <w:tc>
          <w:tcPr>
            <w:tcW w:w="166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单价（元）</w:t>
            </w:r>
          </w:p>
          <w:p>
            <w:pPr>
              <w:spacing w:line="300" w:lineRule="auto"/>
              <w:jc w:val="center"/>
              <w:rPr>
                <w:rFonts w:hint="eastAsia" w:ascii="宋体" w:hAnsi="宋体"/>
                <w:color w:val="auto"/>
                <w:szCs w:val="21"/>
              </w:rPr>
            </w:pPr>
            <w:r>
              <w:rPr>
                <w:rFonts w:hint="eastAsia" w:ascii="宋体" w:hAnsi="宋体"/>
                <w:color w:val="auto"/>
                <w:szCs w:val="21"/>
              </w:rPr>
              <w:t>②</w:t>
            </w:r>
          </w:p>
        </w:tc>
        <w:tc>
          <w:tcPr>
            <w:tcW w:w="1560" w:type="dxa"/>
            <w:noWrap w:val="0"/>
            <w:vAlign w:val="center"/>
          </w:tcPr>
          <w:p>
            <w:pPr>
              <w:spacing w:line="300" w:lineRule="auto"/>
              <w:rPr>
                <w:rFonts w:hint="eastAsia" w:ascii="宋体" w:hAnsi="宋体"/>
                <w:color w:val="auto"/>
                <w:szCs w:val="21"/>
              </w:rPr>
            </w:pPr>
            <w:r>
              <w:rPr>
                <w:rFonts w:hint="eastAsia" w:ascii="宋体" w:hAnsi="宋体"/>
                <w:color w:val="auto"/>
                <w:szCs w:val="21"/>
              </w:rPr>
              <w:t>单项合价（元）</w:t>
            </w:r>
          </w:p>
          <w:p>
            <w:pPr>
              <w:spacing w:line="300" w:lineRule="auto"/>
              <w:rPr>
                <w:rFonts w:hint="eastAsia" w:ascii="宋体" w:hAnsi="宋体"/>
                <w:color w:val="auto"/>
                <w:szCs w:val="21"/>
              </w:rPr>
            </w:pPr>
            <w:r>
              <w:rPr>
                <w:rFonts w:hint="eastAsia" w:ascii="宋体" w:hAnsi="宋体"/>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37"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1</w:t>
            </w:r>
          </w:p>
        </w:tc>
        <w:tc>
          <w:tcPr>
            <w:tcW w:w="805" w:type="dxa"/>
            <w:noWrap w:val="0"/>
            <w:vAlign w:val="center"/>
          </w:tcPr>
          <w:p>
            <w:pPr>
              <w:spacing w:line="300" w:lineRule="auto"/>
              <w:rPr>
                <w:rFonts w:hint="eastAsia" w:ascii="宋体" w:hAnsi="宋体"/>
                <w:color w:val="auto"/>
                <w:szCs w:val="21"/>
              </w:rPr>
            </w:pPr>
          </w:p>
        </w:tc>
        <w:tc>
          <w:tcPr>
            <w:tcW w:w="806" w:type="dxa"/>
            <w:noWrap w:val="0"/>
            <w:vAlign w:val="center"/>
          </w:tcPr>
          <w:p>
            <w:pPr>
              <w:spacing w:line="300" w:lineRule="auto"/>
              <w:rPr>
                <w:rFonts w:hint="eastAsia" w:ascii="宋体" w:hAnsi="宋体"/>
                <w:color w:val="auto"/>
                <w:szCs w:val="21"/>
              </w:rPr>
            </w:pPr>
          </w:p>
        </w:tc>
        <w:tc>
          <w:tcPr>
            <w:tcW w:w="534" w:type="dxa"/>
            <w:noWrap w:val="0"/>
            <w:vAlign w:val="center"/>
          </w:tcPr>
          <w:p>
            <w:pPr>
              <w:spacing w:line="300" w:lineRule="auto"/>
              <w:rPr>
                <w:rFonts w:hint="eastAsia" w:ascii="宋体" w:hAnsi="宋体"/>
                <w:color w:val="auto"/>
                <w:szCs w:val="21"/>
              </w:rPr>
            </w:pPr>
          </w:p>
        </w:tc>
        <w:tc>
          <w:tcPr>
            <w:tcW w:w="1778" w:type="dxa"/>
            <w:noWrap w:val="0"/>
            <w:vAlign w:val="center"/>
          </w:tcPr>
          <w:p>
            <w:pPr>
              <w:spacing w:line="300" w:lineRule="auto"/>
              <w:rPr>
                <w:rFonts w:hint="eastAsia" w:ascii="宋体" w:hAnsi="宋体"/>
                <w:color w:val="auto"/>
                <w:szCs w:val="21"/>
              </w:rPr>
            </w:pPr>
          </w:p>
        </w:tc>
        <w:tc>
          <w:tcPr>
            <w:tcW w:w="1560" w:type="dxa"/>
            <w:noWrap w:val="0"/>
            <w:vAlign w:val="center"/>
          </w:tcPr>
          <w:p>
            <w:pPr>
              <w:spacing w:line="300" w:lineRule="auto"/>
              <w:rPr>
                <w:rFonts w:hint="eastAsia" w:ascii="宋体" w:hAnsi="宋体"/>
                <w:color w:val="auto"/>
                <w:szCs w:val="21"/>
              </w:rPr>
            </w:pPr>
          </w:p>
        </w:tc>
        <w:tc>
          <w:tcPr>
            <w:tcW w:w="1665" w:type="dxa"/>
            <w:noWrap w:val="0"/>
            <w:vAlign w:val="center"/>
          </w:tcPr>
          <w:p>
            <w:pPr>
              <w:spacing w:line="300" w:lineRule="auto"/>
              <w:rPr>
                <w:rFonts w:hint="eastAsia" w:ascii="宋体" w:hAnsi="宋体"/>
                <w:color w:val="auto"/>
                <w:szCs w:val="21"/>
              </w:rPr>
            </w:pPr>
          </w:p>
        </w:tc>
        <w:tc>
          <w:tcPr>
            <w:tcW w:w="1560" w:type="dxa"/>
            <w:noWrap w:val="0"/>
            <w:vAlign w:val="center"/>
          </w:tcPr>
          <w:p>
            <w:pPr>
              <w:spacing w:line="30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37"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w:t>
            </w:r>
          </w:p>
        </w:tc>
        <w:tc>
          <w:tcPr>
            <w:tcW w:w="805" w:type="dxa"/>
            <w:noWrap w:val="0"/>
            <w:vAlign w:val="center"/>
          </w:tcPr>
          <w:p>
            <w:pPr>
              <w:spacing w:line="300" w:lineRule="auto"/>
              <w:rPr>
                <w:rFonts w:hint="eastAsia" w:ascii="宋体" w:hAnsi="宋体"/>
                <w:color w:val="auto"/>
                <w:szCs w:val="21"/>
              </w:rPr>
            </w:pPr>
          </w:p>
        </w:tc>
        <w:tc>
          <w:tcPr>
            <w:tcW w:w="806" w:type="dxa"/>
            <w:noWrap w:val="0"/>
            <w:vAlign w:val="center"/>
          </w:tcPr>
          <w:p>
            <w:pPr>
              <w:spacing w:line="300" w:lineRule="auto"/>
              <w:rPr>
                <w:rFonts w:hint="eastAsia" w:ascii="宋体" w:hAnsi="宋体"/>
                <w:color w:val="auto"/>
                <w:szCs w:val="21"/>
              </w:rPr>
            </w:pPr>
          </w:p>
        </w:tc>
        <w:tc>
          <w:tcPr>
            <w:tcW w:w="534" w:type="dxa"/>
            <w:noWrap w:val="0"/>
            <w:vAlign w:val="center"/>
          </w:tcPr>
          <w:p>
            <w:pPr>
              <w:spacing w:line="300" w:lineRule="auto"/>
              <w:rPr>
                <w:rFonts w:hint="eastAsia" w:ascii="宋体" w:hAnsi="宋体"/>
                <w:color w:val="auto"/>
                <w:szCs w:val="21"/>
              </w:rPr>
            </w:pPr>
          </w:p>
        </w:tc>
        <w:tc>
          <w:tcPr>
            <w:tcW w:w="1778" w:type="dxa"/>
            <w:noWrap w:val="0"/>
            <w:vAlign w:val="center"/>
          </w:tcPr>
          <w:p>
            <w:pPr>
              <w:spacing w:line="300" w:lineRule="auto"/>
              <w:rPr>
                <w:rFonts w:hint="eastAsia" w:ascii="宋体" w:hAnsi="宋体"/>
                <w:color w:val="auto"/>
                <w:szCs w:val="21"/>
              </w:rPr>
            </w:pPr>
          </w:p>
        </w:tc>
        <w:tc>
          <w:tcPr>
            <w:tcW w:w="1560" w:type="dxa"/>
            <w:noWrap w:val="0"/>
            <w:vAlign w:val="center"/>
          </w:tcPr>
          <w:p>
            <w:pPr>
              <w:spacing w:line="300" w:lineRule="auto"/>
              <w:rPr>
                <w:rFonts w:hint="eastAsia" w:ascii="宋体" w:hAnsi="宋体"/>
                <w:color w:val="auto"/>
                <w:szCs w:val="21"/>
              </w:rPr>
            </w:pPr>
          </w:p>
        </w:tc>
        <w:tc>
          <w:tcPr>
            <w:tcW w:w="1665" w:type="dxa"/>
            <w:noWrap w:val="0"/>
            <w:vAlign w:val="center"/>
          </w:tcPr>
          <w:p>
            <w:pPr>
              <w:spacing w:line="300" w:lineRule="auto"/>
              <w:rPr>
                <w:rFonts w:hint="eastAsia" w:ascii="宋体" w:hAnsi="宋体"/>
                <w:color w:val="auto"/>
                <w:szCs w:val="21"/>
              </w:rPr>
            </w:pPr>
          </w:p>
        </w:tc>
        <w:tc>
          <w:tcPr>
            <w:tcW w:w="1560" w:type="dxa"/>
            <w:noWrap w:val="0"/>
            <w:vAlign w:val="center"/>
          </w:tcPr>
          <w:p>
            <w:pPr>
              <w:spacing w:line="30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37"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N</w:t>
            </w:r>
          </w:p>
        </w:tc>
        <w:tc>
          <w:tcPr>
            <w:tcW w:w="805" w:type="dxa"/>
            <w:noWrap w:val="0"/>
            <w:vAlign w:val="center"/>
          </w:tcPr>
          <w:p>
            <w:pPr>
              <w:spacing w:line="300" w:lineRule="auto"/>
              <w:rPr>
                <w:rFonts w:hint="eastAsia" w:ascii="宋体" w:hAnsi="宋体"/>
                <w:color w:val="auto"/>
                <w:szCs w:val="21"/>
              </w:rPr>
            </w:pPr>
          </w:p>
        </w:tc>
        <w:tc>
          <w:tcPr>
            <w:tcW w:w="806" w:type="dxa"/>
            <w:noWrap w:val="0"/>
            <w:vAlign w:val="center"/>
          </w:tcPr>
          <w:p>
            <w:pPr>
              <w:spacing w:line="300" w:lineRule="auto"/>
              <w:rPr>
                <w:rFonts w:hint="eastAsia" w:ascii="宋体" w:hAnsi="宋体"/>
                <w:color w:val="auto"/>
                <w:szCs w:val="21"/>
              </w:rPr>
            </w:pPr>
          </w:p>
        </w:tc>
        <w:tc>
          <w:tcPr>
            <w:tcW w:w="534" w:type="dxa"/>
            <w:noWrap w:val="0"/>
            <w:vAlign w:val="center"/>
          </w:tcPr>
          <w:p>
            <w:pPr>
              <w:spacing w:line="300" w:lineRule="auto"/>
              <w:rPr>
                <w:rFonts w:hint="eastAsia" w:ascii="宋体" w:hAnsi="宋体"/>
                <w:color w:val="auto"/>
                <w:szCs w:val="21"/>
              </w:rPr>
            </w:pPr>
          </w:p>
        </w:tc>
        <w:tc>
          <w:tcPr>
            <w:tcW w:w="1778" w:type="dxa"/>
            <w:noWrap w:val="0"/>
            <w:vAlign w:val="center"/>
          </w:tcPr>
          <w:p>
            <w:pPr>
              <w:spacing w:line="300" w:lineRule="auto"/>
              <w:rPr>
                <w:rFonts w:hint="eastAsia" w:ascii="宋体" w:hAnsi="宋体"/>
                <w:color w:val="auto"/>
                <w:szCs w:val="21"/>
              </w:rPr>
            </w:pPr>
          </w:p>
        </w:tc>
        <w:tc>
          <w:tcPr>
            <w:tcW w:w="1560" w:type="dxa"/>
            <w:noWrap w:val="0"/>
            <w:vAlign w:val="center"/>
          </w:tcPr>
          <w:p>
            <w:pPr>
              <w:spacing w:line="300" w:lineRule="auto"/>
              <w:rPr>
                <w:rFonts w:hint="eastAsia" w:ascii="宋体" w:hAnsi="宋体"/>
                <w:color w:val="auto"/>
                <w:szCs w:val="21"/>
              </w:rPr>
            </w:pPr>
          </w:p>
        </w:tc>
        <w:tc>
          <w:tcPr>
            <w:tcW w:w="1665" w:type="dxa"/>
            <w:noWrap w:val="0"/>
            <w:vAlign w:val="center"/>
          </w:tcPr>
          <w:p>
            <w:pPr>
              <w:spacing w:line="300" w:lineRule="auto"/>
              <w:rPr>
                <w:rFonts w:hint="eastAsia" w:ascii="宋体" w:hAnsi="宋体"/>
                <w:color w:val="auto"/>
                <w:szCs w:val="21"/>
              </w:rPr>
            </w:pPr>
          </w:p>
        </w:tc>
        <w:tc>
          <w:tcPr>
            <w:tcW w:w="1560" w:type="dxa"/>
            <w:noWrap w:val="0"/>
            <w:vAlign w:val="center"/>
          </w:tcPr>
          <w:p>
            <w:pPr>
              <w:spacing w:line="300" w:lineRule="auto"/>
              <w:rPr>
                <w:rFonts w:hint="eastAsia" w:ascii="宋体" w:hAnsi="宋体"/>
                <w:color w:val="auto"/>
                <w:szCs w:val="21"/>
              </w:rPr>
            </w:pPr>
          </w:p>
        </w:tc>
      </w:tr>
    </w:tbl>
    <w:p>
      <w:pPr>
        <w:spacing w:line="300" w:lineRule="auto"/>
        <w:rPr>
          <w:rFonts w:hint="eastAsia" w:ascii="宋体" w:hAnsi="宋体"/>
          <w:color w:val="auto"/>
          <w:szCs w:val="21"/>
        </w:rPr>
      </w:pPr>
      <w:r>
        <w:rPr>
          <w:rFonts w:hint="eastAsia" w:ascii="宋体" w:hAnsi="宋体"/>
          <w:color w:val="auto"/>
          <w:szCs w:val="21"/>
        </w:rPr>
        <w:t>注：所有价格均用人民币表示，单位为元，精确到小数点后两位数。</w:t>
      </w:r>
    </w:p>
    <w:p>
      <w:pPr>
        <w:pStyle w:val="10"/>
        <w:rPr>
          <w:rFonts w:hint="eastAsia"/>
          <w:bCs/>
          <w:color w:val="auto"/>
          <w:kern w:val="44"/>
          <w:sz w:val="32"/>
          <w:szCs w:val="44"/>
        </w:rPr>
      </w:pPr>
    </w:p>
    <w:p>
      <w:pPr>
        <w:pStyle w:val="10"/>
        <w:rPr>
          <w:rFonts w:hint="eastAsia"/>
          <w:color w:val="auto"/>
        </w:rPr>
      </w:pPr>
      <w:r>
        <w:rPr>
          <w:rFonts w:hint="eastAsia"/>
          <w:color w:val="auto"/>
        </w:rPr>
        <w:t>供应商</w:t>
      </w:r>
      <w:r>
        <w:rPr>
          <w:rFonts w:hint="eastAsia"/>
          <w:color w:val="auto"/>
          <w:lang w:eastAsia="zh-CN"/>
        </w:rPr>
        <w:t>签字</w:t>
      </w:r>
      <w:r>
        <w:rPr>
          <w:rFonts w:hint="eastAsia"/>
          <w:color w:val="auto"/>
        </w:rPr>
        <w:t xml:space="preserve">(公章)  </w:t>
      </w:r>
      <w:r>
        <w:rPr>
          <w:rFonts w:hint="eastAsia"/>
          <w:color w:val="auto"/>
          <w:u w:val="single"/>
        </w:rPr>
        <w:t xml:space="preserve">                              </w:t>
      </w:r>
    </w:p>
    <w:p>
      <w:pPr>
        <w:pStyle w:val="10"/>
        <w:rPr>
          <w:rFonts w:hint="eastAsia"/>
          <w:color w:val="auto"/>
        </w:rPr>
      </w:pPr>
      <w:r>
        <w:rPr>
          <w:rFonts w:hint="eastAsia"/>
          <w:color w:val="auto"/>
          <w:lang w:eastAsia="zh-CN"/>
        </w:rPr>
        <w:t>法定代表人</w:t>
      </w:r>
      <w:r>
        <w:rPr>
          <w:rFonts w:hint="eastAsia"/>
          <w:color w:val="auto"/>
        </w:rPr>
        <w:t>或委托代理人（签字或印鉴）</w:t>
      </w:r>
      <w:r>
        <w:rPr>
          <w:rFonts w:hint="eastAsia"/>
          <w:color w:val="auto"/>
          <w:u w:val="single"/>
        </w:rPr>
        <w:t xml:space="preserve">                  </w:t>
      </w:r>
    </w:p>
    <w:p>
      <w:pPr>
        <w:pStyle w:val="10"/>
        <w:spacing w:line="240" w:lineRule="exact"/>
        <w:rPr>
          <w:rFonts w:hint="eastAsia" w:ascii="金山简魏碑" w:eastAsia="金山简魏碑"/>
          <w:b/>
          <w:color w:val="auto"/>
          <w:sz w:val="44"/>
        </w:rPr>
      </w:pPr>
      <w:r>
        <w:rPr>
          <w:rFonts w:hint="eastAsia"/>
          <w:color w:val="auto"/>
        </w:rPr>
        <w:t>日期</w:t>
      </w:r>
      <w:r>
        <w:rPr>
          <w:rFonts w:hint="eastAsia"/>
          <w:color w:val="auto"/>
          <w:u w:val="single"/>
        </w:rPr>
        <w:t xml:space="preserve">                            </w:t>
      </w:r>
    </w:p>
    <w:p>
      <w:pPr>
        <w:pStyle w:val="10"/>
        <w:spacing w:line="400" w:lineRule="exact"/>
        <w:rPr>
          <w:rFonts w:hint="eastAsia"/>
          <w:color w:val="auto"/>
        </w:rPr>
      </w:pPr>
    </w:p>
    <w:p>
      <w:pPr>
        <w:pStyle w:val="10"/>
        <w:spacing w:line="400" w:lineRule="exact"/>
        <w:rPr>
          <w:rFonts w:hint="eastAsia"/>
          <w:color w:val="auto"/>
        </w:rPr>
      </w:pPr>
    </w:p>
    <w:p>
      <w:pPr>
        <w:pStyle w:val="10"/>
        <w:spacing w:line="400" w:lineRule="exact"/>
        <w:rPr>
          <w:rFonts w:hint="eastAsia"/>
          <w:color w:val="auto"/>
        </w:rPr>
      </w:pPr>
    </w:p>
    <w:p>
      <w:pPr>
        <w:pStyle w:val="10"/>
        <w:spacing w:line="400" w:lineRule="exact"/>
        <w:rPr>
          <w:rFonts w:hint="eastAsia"/>
          <w:color w:val="auto"/>
        </w:rPr>
      </w:pPr>
    </w:p>
    <w:p>
      <w:pPr>
        <w:pStyle w:val="10"/>
        <w:spacing w:line="400" w:lineRule="exact"/>
        <w:rPr>
          <w:rFonts w:hint="eastAsia"/>
          <w:color w:val="auto"/>
        </w:rPr>
      </w:pPr>
    </w:p>
    <w:p>
      <w:pPr>
        <w:pStyle w:val="10"/>
        <w:spacing w:line="400" w:lineRule="exact"/>
        <w:rPr>
          <w:rFonts w:hint="eastAsia"/>
          <w:color w:val="auto"/>
        </w:rPr>
      </w:pPr>
    </w:p>
    <w:p>
      <w:pPr>
        <w:pStyle w:val="10"/>
        <w:spacing w:line="400" w:lineRule="exact"/>
        <w:rPr>
          <w:rFonts w:hint="eastAsia"/>
          <w:color w:val="auto"/>
        </w:rPr>
      </w:pPr>
    </w:p>
    <w:p>
      <w:pPr>
        <w:pStyle w:val="10"/>
        <w:spacing w:line="400" w:lineRule="exact"/>
        <w:rPr>
          <w:rFonts w:hint="eastAsia"/>
          <w:color w:val="auto"/>
        </w:rPr>
      </w:pPr>
      <w:r>
        <w:rPr>
          <w:rFonts w:hint="eastAsia"/>
          <w:color w:val="auto"/>
        </w:rPr>
        <w:t>竞标说明：</w:t>
      </w:r>
    </w:p>
    <w:p>
      <w:pPr>
        <w:pStyle w:val="10"/>
        <w:spacing w:line="400" w:lineRule="exact"/>
        <w:ind w:firstLine="440" w:firstLineChars="200"/>
        <w:rPr>
          <w:rFonts w:hint="eastAsia"/>
          <w:color w:val="auto"/>
        </w:rPr>
      </w:pPr>
      <w:r>
        <w:rPr>
          <w:rFonts w:hint="eastAsia"/>
          <w:color w:val="auto"/>
        </w:rPr>
        <w:t>1、供应商必须加盖公章并签字,无签字、盖公章的竞标无效。</w:t>
      </w:r>
    </w:p>
    <w:p>
      <w:pPr>
        <w:pStyle w:val="10"/>
        <w:spacing w:line="400" w:lineRule="exact"/>
        <w:ind w:firstLine="420"/>
        <w:rPr>
          <w:rFonts w:hint="eastAsia"/>
          <w:color w:val="auto"/>
        </w:rPr>
      </w:pPr>
      <w:r>
        <w:rPr>
          <w:rFonts w:hint="eastAsia"/>
          <w:color w:val="auto"/>
        </w:rPr>
        <w:t>2、凡在“技术参数及性能（配置）要求”中表述为“标配”或“标准配置”的设备，供应商应在竞</w:t>
      </w:r>
    </w:p>
    <w:p>
      <w:pPr>
        <w:pStyle w:val="10"/>
        <w:spacing w:line="400" w:lineRule="exact"/>
        <w:ind w:firstLine="778" w:firstLineChars="354"/>
        <w:rPr>
          <w:bCs/>
          <w:color w:val="auto"/>
        </w:rPr>
      </w:pPr>
      <w:r>
        <w:rPr>
          <w:rFonts w:hint="eastAsia"/>
          <w:color w:val="auto"/>
        </w:rPr>
        <w:t xml:space="preserve">标报价表中将其标配参数详细列明，否则该竞标无效。    </w:t>
      </w:r>
    </w:p>
    <w:p>
      <w:pPr>
        <w:pStyle w:val="10"/>
        <w:spacing w:line="400" w:lineRule="exact"/>
        <w:ind w:firstLine="440" w:firstLineChars="200"/>
        <w:sectPr>
          <w:pgSz w:w="11910" w:h="16840"/>
          <w:pgMar w:top="900" w:right="841" w:bottom="1560" w:left="840" w:header="650" w:footer="1368" w:gutter="0"/>
          <w:cols w:space="720" w:num="1"/>
        </w:sectPr>
      </w:pPr>
      <w:r>
        <w:rPr>
          <w:bCs/>
          <w:color w:val="auto"/>
        </w:rPr>
        <w:t>3</w:t>
      </w:r>
      <w:r>
        <w:rPr>
          <w:rFonts w:hint="eastAsia"/>
          <w:bCs/>
          <w:color w:val="auto"/>
        </w:rPr>
        <w:t>、若此表由多页构成的，应逐页加盖供应商单位公章并由</w:t>
      </w:r>
      <w:r>
        <w:rPr>
          <w:rFonts w:hint="eastAsia"/>
          <w:color w:val="auto"/>
          <w:lang w:eastAsia="zh-CN"/>
        </w:rPr>
        <w:t>法定代表人</w:t>
      </w:r>
      <w:r>
        <w:rPr>
          <w:rFonts w:hint="eastAsia"/>
          <w:color w:val="auto"/>
        </w:rPr>
        <w:t>或委托代理人签字或印鉴</w:t>
      </w:r>
    </w:p>
    <w:p>
      <w:pPr>
        <w:tabs>
          <w:tab w:val="left" w:pos="3802"/>
        </w:tabs>
        <w:bidi w:val="0"/>
        <w:jc w:val="left"/>
        <w:rPr>
          <w:rFonts w:hint="eastAsia" w:eastAsia="宋体"/>
          <w:lang w:val="en-US" w:eastAsia="zh-CN"/>
        </w:rPr>
      </w:pPr>
    </w:p>
    <w:p>
      <w:pPr>
        <w:tabs>
          <w:tab w:val="left" w:pos="3802"/>
        </w:tabs>
        <w:bidi w:val="0"/>
        <w:jc w:val="left"/>
        <w:rPr>
          <w:rFonts w:hint="eastAsia" w:eastAsia="宋体"/>
          <w:lang w:val="en-US" w:eastAsia="zh-CN"/>
        </w:rPr>
      </w:pPr>
    </w:p>
    <w:p>
      <w:pPr>
        <w:pStyle w:val="9"/>
        <w:spacing w:before="67"/>
      </w:pPr>
      <w:r>
        <w:t>附件二：</w:t>
      </w:r>
    </w:p>
    <w:p>
      <w:pPr>
        <w:pStyle w:val="9"/>
        <w:rPr>
          <w:sz w:val="20"/>
        </w:rPr>
      </w:pPr>
    </w:p>
    <w:p>
      <w:pPr>
        <w:spacing w:before="184"/>
        <w:ind w:left="4533" w:right="0" w:firstLine="0"/>
        <w:jc w:val="left"/>
        <w:rPr>
          <w:sz w:val="32"/>
        </w:rPr>
      </w:pPr>
      <w:r>
        <w:rPr>
          <w:sz w:val="32"/>
        </w:rPr>
        <w:t>谈判书</w:t>
      </w:r>
    </w:p>
    <w:p>
      <w:pPr>
        <w:pStyle w:val="9"/>
        <w:tabs>
          <w:tab w:val="left" w:pos="2997"/>
        </w:tabs>
        <w:spacing w:before="246"/>
        <w:ind w:left="237"/>
      </w:pPr>
      <w:r>
        <w:t>致：</w:t>
      </w:r>
      <w:r>
        <w:rPr>
          <w:u w:val="single"/>
        </w:rPr>
        <w:t xml:space="preserve"> </w:t>
      </w:r>
      <w:r>
        <w:rPr>
          <w:u w:val="single"/>
        </w:rPr>
        <w:tab/>
      </w:r>
      <w:r>
        <w:t>(采购代理机构)</w:t>
      </w:r>
    </w:p>
    <w:p>
      <w:pPr>
        <w:pStyle w:val="9"/>
        <w:tabs>
          <w:tab w:val="left" w:pos="1771"/>
        </w:tabs>
        <w:spacing w:before="112" w:line="328" w:lineRule="auto"/>
        <w:ind w:left="237" w:right="433" w:firstLine="480"/>
        <w:jc w:val="both"/>
      </w:pPr>
      <w:r>
        <w:t>根据贵方的</w:t>
      </w:r>
      <w:r>
        <w:rPr>
          <w:u w:val="single"/>
        </w:rPr>
        <w:t xml:space="preserve"> </w:t>
      </w:r>
      <w:r>
        <w:rPr>
          <w:spacing w:val="119"/>
          <w:u w:val="single"/>
        </w:rPr>
        <w:t xml:space="preserve"> </w:t>
      </w:r>
      <w:r>
        <w:rPr>
          <w:u w:val="single"/>
        </w:rPr>
        <w:t>（项目名称） （项目编号：    ）</w:t>
      </w:r>
      <w:r>
        <w:rPr>
          <w:spacing w:val="119"/>
          <w:u w:val="single"/>
        </w:rPr>
        <w:t xml:space="preserve"> </w:t>
      </w:r>
      <w:r>
        <w:t>项目采购的谈判邀请，我方授权代表</w:t>
      </w:r>
      <w:r>
        <w:rPr>
          <w:u w:val="single"/>
        </w:rPr>
        <w:t xml:space="preserve"> </w:t>
      </w:r>
      <w:r>
        <w:rPr>
          <w:u w:val="single"/>
        </w:rPr>
        <w:tab/>
      </w:r>
      <w:r>
        <w:rPr>
          <w:u w:val="single"/>
        </w:rPr>
        <w:t>（姓名和职务）</w:t>
      </w:r>
      <w:r>
        <w:t>经正式授权并代表供应商</w:t>
      </w:r>
      <w:r>
        <w:rPr>
          <w:u w:val="single"/>
        </w:rPr>
        <w:t xml:space="preserve"> </w:t>
      </w:r>
      <w:r>
        <w:rPr>
          <w:spacing w:val="107"/>
          <w:u w:val="single"/>
        </w:rPr>
        <w:t xml:space="preserve"> </w:t>
      </w:r>
      <w:r>
        <w:rPr>
          <w:u w:val="single"/>
        </w:rPr>
        <w:t xml:space="preserve">（供应商名称） </w:t>
      </w:r>
      <w:r>
        <w:rPr>
          <w:spacing w:val="112"/>
          <w:u w:val="single"/>
        </w:rPr>
        <w:t xml:space="preserve"> </w:t>
      </w:r>
      <w:r>
        <w:t>提交响应</w:t>
      </w:r>
      <w:r>
        <w:rPr>
          <w:spacing w:val="-17"/>
        </w:rPr>
        <w:t>文</w:t>
      </w:r>
      <w:r>
        <w:t>件正本一份、副本份。</w:t>
      </w:r>
    </w:p>
    <w:p>
      <w:pPr>
        <w:pStyle w:val="9"/>
        <w:spacing w:line="304" w:lineRule="exact"/>
        <w:ind w:left="717"/>
      </w:pPr>
      <w:r>
        <w:t>在此，授权代表宣布同意如下：</w:t>
      </w:r>
    </w:p>
    <w:p>
      <w:pPr>
        <w:pStyle w:val="19"/>
        <w:numPr>
          <w:ilvl w:val="0"/>
          <w:numId w:val="23"/>
        </w:numPr>
        <w:tabs>
          <w:tab w:val="left" w:pos="1079"/>
        </w:tabs>
        <w:spacing w:before="113" w:after="0" w:line="328" w:lineRule="auto"/>
        <w:ind w:left="237" w:right="386" w:firstLine="480"/>
        <w:jc w:val="left"/>
        <w:rPr>
          <w:sz w:val="24"/>
        </w:rPr>
      </w:pPr>
      <w:r>
        <w:rPr>
          <w:sz w:val="24"/>
        </w:rPr>
        <w:t>供应商已详细审查全部“竞争性谈判文件”，包括修改文件（如有的话）以及全部</w:t>
      </w:r>
      <w:r>
        <w:rPr>
          <w:spacing w:val="-1"/>
          <w:sz w:val="24"/>
        </w:rPr>
        <w:t>参考资料和有关附件，已经了解我方对于谈判文件、采购过程、采购结果有依法进行询问、</w:t>
      </w:r>
      <w:r>
        <w:rPr>
          <w:sz w:val="24"/>
        </w:rPr>
        <w:t>质疑、投诉的权利及相关渠道和要求。</w:t>
      </w:r>
    </w:p>
    <w:p>
      <w:pPr>
        <w:pStyle w:val="19"/>
        <w:numPr>
          <w:ilvl w:val="0"/>
          <w:numId w:val="23"/>
        </w:numPr>
        <w:tabs>
          <w:tab w:val="left" w:pos="1079"/>
        </w:tabs>
        <w:spacing w:before="0" w:after="0" w:line="328" w:lineRule="auto"/>
        <w:ind w:left="237" w:right="506" w:firstLine="480"/>
        <w:jc w:val="left"/>
        <w:rPr>
          <w:sz w:val="24"/>
        </w:rPr>
      </w:pPr>
      <w:r>
        <w:rPr>
          <w:spacing w:val="-1"/>
          <w:sz w:val="24"/>
        </w:rPr>
        <w:t>供应商在谈判之前已经与贵方进行了充分的沟通，完全理解并接受谈判文件的各项</w:t>
      </w:r>
      <w:r>
        <w:rPr>
          <w:sz w:val="24"/>
        </w:rPr>
        <w:t>规定和要求，对谈判文件的合理性、合法性不再有异议。</w:t>
      </w:r>
    </w:p>
    <w:p>
      <w:pPr>
        <w:pStyle w:val="19"/>
        <w:numPr>
          <w:ilvl w:val="0"/>
          <w:numId w:val="23"/>
        </w:numPr>
        <w:tabs>
          <w:tab w:val="left" w:pos="1079"/>
          <w:tab w:val="left" w:pos="7077"/>
        </w:tabs>
        <w:spacing w:before="0" w:after="0" w:line="305" w:lineRule="exact"/>
        <w:ind w:left="1078" w:right="0" w:hanging="361"/>
        <w:jc w:val="left"/>
        <w:rPr>
          <w:sz w:val="24"/>
        </w:rPr>
      </w:pPr>
      <w:r>
        <w:rPr>
          <w:sz w:val="24"/>
        </w:rPr>
        <w:t>本次响应文件有效期自响应文件提交截止之日起天</w:t>
      </w:r>
      <w:r>
        <w:rPr>
          <w:sz w:val="24"/>
          <w:u w:val="single"/>
        </w:rPr>
        <w:t xml:space="preserve"> </w:t>
      </w:r>
      <w:r>
        <w:rPr>
          <w:sz w:val="24"/>
          <w:u w:val="single"/>
        </w:rPr>
        <w:tab/>
      </w:r>
      <w:r>
        <w:rPr>
          <w:sz w:val="24"/>
        </w:rPr>
        <w:t>（日历天）内。</w:t>
      </w:r>
    </w:p>
    <w:p>
      <w:pPr>
        <w:pStyle w:val="19"/>
        <w:numPr>
          <w:ilvl w:val="0"/>
          <w:numId w:val="23"/>
        </w:numPr>
        <w:tabs>
          <w:tab w:val="left" w:pos="1079"/>
        </w:tabs>
        <w:spacing w:before="109" w:after="0" w:line="328" w:lineRule="auto"/>
        <w:ind w:left="237" w:right="506" w:firstLine="480"/>
        <w:jc w:val="left"/>
        <w:rPr>
          <w:sz w:val="24"/>
        </w:rPr>
      </w:pPr>
      <w:r>
        <w:rPr>
          <w:spacing w:val="-1"/>
          <w:sz w:val="24"/>
        </w:rPr>
        <w:t>如成交，供应商将按“竞争性谈判文件”及政府采购法律、法规的规定履行合同责</w:t>
      </w:r>
      <w:r>
        <w:rPr>
          <w:sz w:val="24"/>
        </w:rPr>
        <w:t>任和义务。</w:t>
      </w:r>
    </w:p>
    <w:p>
      <w:pPr>
        <w:pStyle w:val="19"/>
        <w:numPr>
          <w:ilvl w:val="0"/>
          <w:numId w:val="23"/>
        </w:numPr>
        <w:tabs>
          <w:tab w:val="left" w:pos="1079"/>
        </w:tabs>
        <w:spacing w:before="0" w:after="0" w:line="305" w:lineRule="exact"/>
        <w:ind w:left="1078" w:right="0" w:hanging="361"/>
        <w:jc w:val="left"/>
        <w:rPr>
          <w:sz w:val="24"/>
        </w:rPr>
      </w:pPr>
      <w:r>
        <w:rPr>
          <w:sz w:val="24"/>
        </w:rPr>
        <w:t>供应商同意按照贵方要求提供与谈判有关的一切数据或资料。</w:t>
      </w:r>
    </w:p>
    <w:p>
      <w:pPr>
        <w:pStyle w:val="19"/>
        <w:numPr>
          <w:ilvl w:val="0"/>
          <w:numId w:val="23"/>
        </w:numPr>
        <w:tabs>
          <w:tab w:val="left" w:pos="1079"/>
        </w:tabs>
        <w:spacing w:before="112" w:after="0" w:line="240" w:lineRule="auto"/>
        <w:ind w:left="1078" w:right="0" w:hanging="361"/>
        <w:jc w:val="left"/>
        <w:rPr>
          <w:sz w:val="24"/>
        </w:rPr>
      </w:pPr>
      <w:r>
        <w:rPr>
          <w:sz w:val="24"/>
        </w:rPr>
        <w:t>与本次谈判有关的一切正式往来信函请寄：</w:t>
      </w:r>
    </w:p>
    <w:p>
      <w:pPr>
        <w:pStyle w:val="9"/>
      </w:pPr>
    </w:p>
    <w:p>
      <w:pPr>
        <w:pStyle w:val="9"/>
        <w:spacing w:before="7"/>
        <w:rPr>
          <w:sz w:val="17"/>
        </w:rPr>
      </w:pPr>
    </w:p>
    <w:p>
      <w:pPr>
        <w:pStyle w:val="9"/>
        <w:tabs>
          <w:tab w:val="left" w:pos="3717"/>
        </w:tabs>
        <w:ind w:left="2037"/>
      </w:pPr>
      <w:r>
        <mc:AlternateContent>
          <mc:Choice Requires="wps">
            <w:drawing>
              <wp:anchor distT="0" distB="0" distL="114300" distR="114300" simplePos="0" relativeHeight="251663360" behindDoc="1" locked="0" layoutInCell="1" allowOverlap="1">
                <wp:simplePos x="0" y="0"/>
                <wp:positionH relativeFrom="page">
                  <wp:posOffset>2436495</wp:posOffset>
                </wp:positionH>
                <wp:positionV relativeFrom="paragraph">
                  <wp:posOffset>168275</wp:posOffset>
                </wp:positionV>
                <wp:extent cx="3886200" cy="0"/>
                <wp:effectExtent l="0" t="0" r="0" b="0"/>
                <wp:wrapNone/>
                <wp:docPr id="11" name="直线 13"/>
                <wp:cNvGraphicFramePr/>
                <a:graphic xmlns:a="http://schemas.openxmlformats.org/drawingml/2006/main">
                  <a:graphicData uri="http://schemas.microsoft.com/office/word/2010/wordprocessingShape">
                    <wps:wsp>
                      <wps:cNvCnPr/>
                      <wps:spPr>
                        <a:xfrm>
                          <a:off x="0" y="0"/>
                          <a:ext cx="38862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91.85pt;margin-top:13.25pt;height:0pt;width:306pt;mso-position-horizontal-relative:page;z-index:-251653120;mso-width-relative:page;mso-height-relative:page;" filled="f" stroked="t" coordsize="21600,21600" o:gfxdata="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v/C2tYA&#10;AAAJAQAADwAAAAAAAAABACAAAAAiAAAAZHJzL2Rvd25yZXYueG1sUEsBAhQAFAAAAAgAh07iQP/S&#10;yOboAQAA3QMAAA4AAAAAAAAAAQAgAAAAJQEAAGRycy9lMm9Eb2MueG1sUEsFBgAAAAAGAAYAWQEA&#10;AH8FAAAAAA==&#10;">
                <v:fill on="f" focussize="0,0"/>
                <v:stroke weight="0.6pt" color="#000000" joinstyle="round"/>
                <v:imagedata o:title=""/>
                <o:lock v:ext="edit" aspectratio="f"/>
              </v:line>
            </w:pict>
          </mc:Fallback>
        </mc:AlternateContent>
      </w:r>
      <w:r>
        <w:t>供应商：</w:t>
      </w:r>
      <w:r>
        <w:tab/>
      </w:r>
      <w:r>
        <w:t>（单位名称并盖公章）</w:t>
      </w:r>
    </w:p>
    <w:p>
      <w:pPr>
        <w:pStyle w:val="9"/>
        <w:tabs>
          <w:tab w:val="left" w:pos="6117"/>
          <w:tab w:val="left" w:pos="7197"/>
          <w:tab w:val="left" w:pos="9116"/>
        </w:tabs>
        <w:spacing w:before="113" w:line="328" w:lineRule="auto"/>
        <w:ind w:left="2037" w:right="1108"/>
        <w:jc w:val="both"/>
      </w:pPr>
      <w:r>
        <w:t>地址：</w:t>
      </w:r>
      <w:r>
        <w:rPr>
          <w:u w:val="single"/>
        </w:rPr>
        <w:t xml:space="preserve"> </w:t>
      </w:r>
      <w:r>
        <w:rPr>
          <w:u w:val="single"/>
        </w:rPr>
        <w:tab/>
      </w:r>
      <w:r>
        <w:rPr>
          <w:u w:val="single"/>
        </w:rPr>
        <w:tab/>
      </w:r>
      <w:r>
        <w:t xml:space="preserve">邮 编 </w:t>
      </w:r>
      <w:r>
        <w:rPr>
          <w:u w:val="single"/>
        </w:rPr>
        <w:t xml:space="preserve">：       </w:t>
      </w:r>
      <w:r>
        <w:t>电话：</w:t>
      </w:r>
      <w:r>
        <w:rPr>
          <w:u w:val="single"/>
        </w:rPr>
        <w:t xml:space="preserve"> </w:t>
      </w:r>
      <w:r>
        <w:rPr>
          <w:u w:val="single"/>
        </w:rPr>
        <w:tab/>
      </w:r>
      <w:r>
        <w:rPr>
          <w:u w:val="single"/>
        </w:rPr>
        <w:tab/>
      </w:r>
      <w:r>
        <w:t xml:space="preserve">传 真 </w:t>
      </w:r>
      <w:r>
        <w:rPr>
          <w:u w:val="single"/>
        </w:rPr>
        <w:t xml:space="preserve">：       </w:t>
      </w:r>
      <w:r>
        <w:t>法定代表人或委托代理人：</w:t>
      </w:r>
      <w:r>
        <w:rPr>
          <w:u w:val="single"/>
        </w:rPr>
        <w:t xml:space="preserve"> </w:t>
      </w:r>
      <w:r>
        <w:rPr>
          <w:u w:val="single"/>
        </w:rPr>
        <w:tab/>
      </w:r>
      <w:r>
        <w:rPr>
          <w:u w:val="single"/>
        </w:rPr>
        <w:t>（签字）</w:t>
      </w:r>
      <w:r>
        <w:rPr>
          <w:u w:val="single"/>
        </w:rPr>
        <w:tab/>
      </w:r>
      <w:r>
        <w:rPr>
          <w:u w:val="single"/>
        </w:rPr>
        <w:tab/>
      </w:r>
      <w:r>
        <w:rPr>
          <w:u w:val="single"/>
        </w:rPr>
        <w:t xml:space="preserve"> </w:t>
      </w:r>
      <w:r>
        <w:t>日 期 ： 年 月 日</w:t>
      </w:r>
    </w:p>
    <w:p>
      <w:pPr>
        <w:spacing w:after="0" w:line="328" w:lineRule="auto"/>
        <w:jc w:val="both"/>
        <w:sectPr>
          <w:pgSz w:w="11910" w:h="16840"/>
          <w:pgMar w:top="900" w:right="841" w:bottom="1560" w:left="840" w:header="650" w:footer="1368" w:gutter="0"/>
          <w:cols w:space="720" w:num="1"/>
        </w:sectPr>
      </w:pPr>
    </w:p>
    <w:p>
      <w:pPr>
        <w:pStyle w:val="7"/>
        <w:spacing w:before="67"/>
        <w:ind w:left="237"/>
      </w:pPr>
      <w:r>
        <w:t>附件三：</w:t>
      </w:r>
    </w:p>
    <w:p>
      <w:pPr>
        <w:pStyle w:val="9"/>
        <w:spacing w:before="11"/>
        <w:rPr>
          <w:b/>
          <w:sz w:val="18"/>
        </w:rPr>
      </w:pPr>
    </w:p>
    <w:p>
      <w:pPr>
        <w:spacing w:before="55"/>
        <w:ind w:left="4214" w:right="0" w:firstLine="0"/>
        <w:jc w:val="left"/>
        <w:rPr>
          <w:sz w:val="32"/>
        </w:rPr>
      </w:pPr>
      <w:r>
        <w:rPr>
          <w:sz w:val="32"/>
        </w:rPr>
        <w:t>竞标声明书</w:t>
      </w:r>
    </w:p>
    <w:p>
      <w:pPr>
        <w:pStyle w:val="9"/>
        <w:rPr>
          <w:sz w:val="32"/>
        </w:rPr>
      </w:pPr>
    </w:p>
    <w:p>
      <w:pPr>
        <w:pStyle w:val="9"/>
        <w:tabs>
          <w:tab w:val="left" w:pos="2757"/>
        </w:tabs>
        <w:spacing w:before="220"/>
        <w:ind w:left="237"/>
      </w:pPr>
      <w:r>
        <w:t>致：</w:t>
      </w:r>
      <w:r>
        <w:rPr>
          <w:u w:val="single"/>
        </w:rPr>
        <w:t xml:space="preserve"> </w:t>
      </w:r>
      <w:r>
        <w:rPr>
          <w:u w:val="single"/>
        </w:rPr>
        <w:tab/>
      </w:r>
      <w:r>
        <w:t>(采购代理机构)</w:t>
      </w:r>
    </w:p>
    <w:p>
      <w:pPr>
        <w:pStyle w:val="9"/>
        <w:tabs>
          <w:tab w:val="left" w:pos="7917"/>
        </w:tabs>
        <w:spacing w:before="93"/>
        <w:ind w:left="957"/>
      </w:pPr>
      <w:r>
        <w:rPr>
          <w:u w:val="single"/>
        </w:rPr>
        <w:t>（供应商名称）</w:t>
      </w:r>
      <w:r>
        <w:t>系中华人民共和国合法企业，经营地址：</w:t>
      </w:r>
      <w:r>
        <w:rPr>
          <w:u w:val="single"/>
        </w:rPr>
        <w:t xml:space="preserve"> </w:t>
      </w:r>
      <w:r>
        <w:rPr>
          <w:u w:val="single"/>
        </w:rPr>
        <w:tab/>
      </w:r>
      <w:r>
        <w:t>。</w:t>
      </w:r>
    </w:p>
    <w:p>
      <w:pPr>
        <w:pStyle w:val="9"/>
        <w:spacing w:before="93" w:line="312" w:lineRule="auto"/>
        <w:ind w:left="237" w:right="433" w:firstLine="480"/>
        <w:jc w:val="both"/>
      </w:pPr>
      <w:r>
        <w:rPr>
          <w:spacing w:val="-36"/>
        </w:rPr>
        <w:t>我</w:t>
      </w:r>
      <w:r>
        <w:rPr>
          <w:spacing w:val="-3"/>
          <w:u w:val="single"/>
        </w:rPr>
        <w:t>（</w:t>
      </w:r>
      <w:r>
        <w:rPr>
          <w:u w:val="single"/>
        </w:rPr>
        <w:t>姓名</w:t>
      </w:r>
      <w:r>
        <w:rPr>
          <w:spacing w:val="-36"/>
          <w:u w:val="single"/>
        </w:rPr>
        <w:t>）</w:t>
      </w:r>
      <w:r>
        <w:rPr>
          <w:spacing w:val="-34"/>
        </w:rPr>
        <w:t>系</w:t>
      </w:r>
      <w:r>
        <w:rPr>
          <w:spacing w:val="-3"/>
          <w:u w:val="single"/>
        </w:rPr>
        <w:t>（</w:t>
      </w:r>
      <w:r>
        <w:rPr>
          <w:u w:val="single"/>
        </w:rPr>
        <w:t>供应商名称</w:t>
      </w:r>
      <w:r>
        <w:rPr>
          <w:spacing w:val="-36"/>
          <w:u w:val="single"/>
        </w:rPr>
        <w:t>）</w:t>
      </w:r>
      <w:r>
        <w:rPr>
          <w:spacing w:val="-8"/>
        </w:rPr>
        <w:t>的法定代表人，我方愿意参加贵方组织的</w:t>
      </w:r>
      <w:r>
        <w:rPr>
          <w:u w:val="single"/>
        </w:rPr>
        <w:t>（项目名称</w:t>
      </w:r>
      <w:r>
        <w:rPr>
          <w:spacing w:val="-34"/>
          <w:u w:val="single"/>
        </w:rPr>
        <w:t>）（</w:t>
      </w:r>
      <w:r>
        <w:rPr>
          <w:spacing w:val="-118"/>
          <w:u w:val="single"/>
        </w:rPr>
        <w:t>项目</w:t>
      </w:r>
      <w:r>
        <w:rPr>
          <w:spacing w:val="10"/>
          <w:u w:val="single"/>
        </w:rPr>
        <w:t xml:space="preserve">编号：    </w:t>
      </w:r>
      <w:r>
        <w:t>）的竞标，为便于贵方公正、择优地确定成交人及其服务，我方就本次竞标有关事项郑重声明如下：</w:t>
      </w:r>
    </w:p>
    <w:p>
      <w:pPr>
        <w:pStyle w:val="19"/>
        <w:numPr>
          <w:ilvl w:val="0"/>
          <w:numId w:val="24"/>
        </w:numPr>
        <w:tabs>
          <w:tab w:val="left" w:pos="959"/>
        </w:tabs>
        <w:spacing w:before="1" w:after="0" w:line="240" w:lineRule="auto"/>
        <w:ind w:left="958" w:right="0" w:hanging="241"/>
        <w:jc w:val="left"/>
        <w:rPr>
          <w:sz w:val="24"/>
        </w:rPr>
      </w:pPr>
      <w:r>
        <w:rPr>
          <w:sz w:val="24"/>
        </w:rPr>
        <w:t>我方向贵方提交的所有响应文件、资料都是准确的和真实的。</w:t>
      </w:r>
    </w:p>
    <w:p>
      <w:pPr>
        <w:pStyle w:val="19"/>
        <w:numPr>
          <w:ilvl w:val="0"/>
          <w:numId w:val="24"/>
        </w:numPr>
        <w:tabs>
          <w:tab w:val="left" w:pos="959"/>
        </w:tabs>
        <w:spacing w:before="91" w:after="0" w:line="312" w:lineRule="auto"/>
        <w:ind w:left="237" w:right="433" w:firstLine="480"/>
        <w:jc w:val="both"/>
        <w:rPr>
          <w:sz w:val="24"/>
        </w:rPr>
      </w:pPr>
      <w:r>
        <w:rPr>
          <w:spacing w:val="-4"/>
          <w:sz w:val="24"/>
        </w:rPr>
        <w:t>我方不是采购人的附属机构；在获知本项目采购信息后，与采购人聘请的为此项目提</w:t>
      </w:r>
      <w:r>
        <w:rPr>
          <w:sz w:val="24"/>
        </w:rPr>
        <w:t>供咨询服务的公司及其附属机构没有任何联系。</w:t>
      </w:r>
    </w:p>
    <w:p>
      <w:pPr>
        <w:pStyle w:val="19"/>
        <w:numPr>
          <w:ilvl w:val="0"/>
          <w:numId w:val="24"/>
        </w:numPr>
        <w:tabs>
          <w:tab w:val="left" w:pos="959"/>
          <w:tab w:val="left" w:pos="8637"/>
        </w:tabs>
        <w:spacing w:before="2" w:after="0" w:line="240" w:lineRule="auto"/>
        <w:ind w:left="958" w:right="0" w:hanging="241"/>
        <w:jc w:val="left"/>
        <w:rPr>
          <w:sz w:val="24"/>
        </w:rPr>
      </w:pPr>
      <w:r>
        <w:rPr>
          <w:sz w:val="24"/>
        </w:rPr>
        <w:t>我方诚意提请贵方关注：近期有关该服务的重大决策和事项有：</w:t>
      </w:r>
      <w:r>
        <w:rPr>
          <w:sz w:val="24"/>
          <w:u w:val="single"/>
        </w:rPr>
        <w:t xml:space="preserve"> </w:t>
      </w:r>
      <w:r>
        <w:rPr>
          <w:sz w:val="24"/>
          <w:u w:val="single"/>
        </w:rPr>
        <w:tab/>
      </w:r>
      <w:r>
        <w:rPr>
          <w:sz w:val="24"/>
        </w:rPr>
        <w:t>。</w:t>
      </w:r>
    </w:p>
    <w:p>
      <w:pPr>
        <w:pStyle w:val="19"/>
        <w:numPr>
          <w:ilvl w:val="0"/>
          <w:numId w:val="24"/>
        </w:numPr>
        <w:tabs>
          <w:tab w:val="left" w:pos="1078"/>
        </w:tabs>
        <w:spacing w:before="91" w:after="0" w:line="312" w:lineRule="auto"/>
        <w:ind w:left="237" w:right="433" w:firstLine="480"/>
        <w:jc w:val="both"/>
        <w:rPr>
          <w:sz w:val="24"/>
        </w:rPr>
      </w:pPr>
      <w:r>
        <w:rPr>
          <w:sz w:val="24"/>
        </w:rPr>
        <w:t>根据《中华人民共和国政府采购法实施条例》第五十条要求对政府采购合同进行公</w:t>
      </w:r>
      <w:r>
        <w:rPr>
          <w:spacing w:val="-7"/>
          <w:sz w:val="24"/>
        </w:rPr>
        <w:t>告，但政府采购合同中涉及国家秘密、商业秘密的内容除外。我方就对本次响应文件进行注</w:t>
      </w:r>
      <w:r>
        <w:rPr>
          <w:sz w:val="24"/>
        </w:rPr>
        <w:t>明如下：（两项内容中必须选择一项）</w:t>
      </w:r>
    </w:p>
    <w:p>
      <w:pPr>
        <w:pStyle w:val="9"/>
        <w:spacing w:before="1"/>
        <w:ind w:left="717"/>
      </w:pPr>
      <w:r>
        <w:t>□我方本次响应文件内容中未涉及商业秘密；</w:t>
      </w:r>
    </w:p>
    <w:p>
      <w:pPr>
        <w:pStyle w:val="9"/>
        <w:spacing w:before="93"/>
        <w:ind w:left="717"/>
      </w:pPr>
      <w:r>
        <w:t>□我方本次响应文件涉及商业秘密的内容有：；</w:t>
      </w:r>
    </w:p>
    <w:p>
      <w:pPr>
        <w:pStyle w:val="19"/>
        <w:numPr>
          <w:ilvl w:val="0"/>
          <w:numId w:val="24"/>
        </w:numPr>
        <w:tabs>
          <w:tab w:val="left" w:pos="959"/>
        </w:tabs>
        <w:spacing w:before="93" w:after="0" w:line="312" w:lineRule="auto"/>
        <w:ind w:left="237" w:right="433" w:firstLine="480"/>
        <w:jc w:val="both"/>
        <w:rPr>
          <w:sz w:val="24"/>
        </w:rPr>
      </w:pPr>
      <w:r>
        <w:rPr>
          <w:spacing w:val="-8"/>
          <w:sz w:val="24"/>
        </w:rPr>
        <w:t>我方在此声明，我方及由本人担任法定代表人的其他机构在参加本项目的采购活动前</w:t>
      </w:r>
      <w:r>
        <w:rPr>
          <w:spacing w:val="-6"/>
          <w:sz w:val="24"/>
        </w:rPr>
        <w:t>三年内，在经营活动中没有重大违法记录</w:t>
      </w:r>
      <w:r>
        <w:rPr>
          <w:sz w:val="24"/>
        </w:rPr>
        <w:t>（</w:t>
      </w:r>
      <w:r>
        <w:rPr>
          <w:spacing w:val="-1"/>
          <w:sz w:val="24"/>
        </w:rPr>
        <w:t>重大违法记录是指供应商因违法经营受到刑事处</w:t>
      </w:r>
      <w:r>
        <w:rPr>
          <w:spacing w:val="-3"/>
          <w:sz w:val="24"/>
        </w:rPr>
        <w:t>罚或者责令停产停业、吊销许可证或者执照、较大数额罚款等行政处罚</w:t>
      </w:r>
      <w:r>
        <w:rPr>
          <w:spacing w:val="-11"/>
          <w:sz w:val="24"/>
        </w:rPr>
        <w:t>）</w:t>
      </w:r>
      <w:r>
        <w:rPr>
          <w:spacing w:val="-5"/>
          <w:sz w:val="24"/>
        </w:rPr>
        <w:t>，未被列入失信被</w:t>
      </w:r>
      <w:r>
        <w:rPr>
          <w:spacing w:val="-17"/>
          <w:sz w:val="24"/>
        </w:rPr>
        <w:t>执行人、重大税收违法案件当事人名单、政府采购严重违法失信行为记录名单，完全符合《中</w:t>
      </w:r>
      <w:r>
        <w:rPr>
          <w:spacing w:val="-4"/>
          <w:sz w:val="24"/>
        </w:rPr>
        <w:t>华人民共和国政府采购法》第二十二条规定的供应商资格条件，我方对此声明负全部法律责</w:t>
      </w:r>
      <w:r>
        <w:rPr>
          <w:sz w:val="24"/>
        </w:rPr>
        <w:t>任。</w:t>
      </w:r>
    </w:p>
    <w:p>
      <w:pPr>
        <w:pStyle w:val="19"/>
        <w:numPr>
          <w:ilvl w:val="0"/>
          <w:numId w:val="24"/>
        </w:numPr>
        <w:tabs>
          <w:tab w:val="left" w:pos="1078"/>
        </w:tabs>
        <w:spacing w:before="2" w:after="0" w:line="312" w:lineRule="auto"/>
        <w:ind w:left="237" w:right="506" w:firstLine="480"/>
        <w:jc w:val="both"/>
        <w:rPr>
          <w:sz w:val="24"/>
        </w:rPr>
      </w:pPr>
      <w:r>
        <w:rPr>
          <w:spacing w:val="-1"/>
          <w:sz w:val="24"/>
        </w:rPr>
        <w:t>以上事项如有虚假或隐瞒，我方愿意承担一切后果，并不再寻求任何旨在减轻或免</w:t>
      </w:r>
      <w:r>
        <w:rPr>
          <w:sz w:val="24"/>
        </w:rPr>
        <w:t>除法律责任的辩解。</w:t>
      </w:r>
    </w:p>
    <w:p>
      <w:pPr>
        <w:pStyle w:val="9"/>
      </w:pPr>
    </w:p>
    <w:p>
      <w:pPr>
        <w:pStyle w:val="9"/>
      </w:pPr>
    </w:p>
    <w:p>
      <w:pPr>
        <w:pStyle w:val="9"/>
        <w:spacing w:before="1"/>
        <w:rPr>
          <w:sz w:val="30"/>
        </w:rPr>
      </w:pPr>
    </w:p>
    <w:p>
      <w:pPr>
        <w:pStyle w:val="9"/>
        <w:tabs>
          <w:tab w:val="left" w:pos="6237"/>
        </w:tabs>
        <w:ind w:left="3957"/>
      </w:pPr>
      <w:r>
        <w:t>供应商：</w:t>
      </w:r>
      <w:r>
        <w:rPr>
          <w:u w:val="single"/>
        </w:rPr>
        <w:t xml:space="preserve"> </w:t>
      </w:r>
      <w:r>
        <w:rPr>
          <w:u w:val="single"/>
        </w:rPr>
        <w:tab/>
      </w:r>
      <w:r>
        <w:rPr>
          <w:u w:val="single"/>
        </w:rPr>
        <w:t>（单位名称并盖公章）</w:t>
      </w:r>
      <w:r>
        <w:rPr>
          <w:spacing w:val="-1"/>
          <w:u w:val="single"/>
        </w:rPr>
        <w:t xml:space="preserve"> </w:t>
      </w:r>
    </w:p>
    <w:p>
      <w:pPr>
        <w:pStyle w:val="9"/>
        <w:spacing w:before="8"/>
        <w:rPr>
          <w:sz w:val="17"/>
        </w:rPr>
      </w:pPr>
    </w:p>
    <w:p>
      <w:pPr>
        <w:pStyle w:val="9"/>
        <w:tabs>
          <w:tab w:val="left" w:pos="5157"/>
          <w:tab w:val="left" w:pos="5637"/>
        </w:tabs>
        <w:spacing w:before="66" w:line="468" w:lineRule="auto"/>
        <w:ind w:left="3957" w:right="4346"/>
        <w:jc w:val="center"/>
      </w:pPr>
      <w:r>
        <w:t>法定代表人签字</w:t>
      </w:r>
      <w:r>
        <w:rPr>
          <w:spacing w:val="-17"/>
        </w:rPr>
        <w:t xml:space="preserve">： </w:t>
      </w:r>
      <w:r>
        <w:t>日期：年</w:t>
      </w:r>
      <w:r>
        <w:tab/>
      </w:r>
      <w:r>
        <w:t>月</w:t>
      </w:r>
      <w:r>
        <w:tab/>
      </w:r>
      <w:r>
        <w:rPr>
          <w:spacing w:val="-17"/>
        </w:rPr>
        <w:t>日</w:t>
      </w:r>
    </w:p>
    <w:p>
      <w:pPr>
        <w:spacing w:after="0" w:line="468" w:lineRule="auto"/>
        <w:jc w:val="center"/>
        <w:sectPr>
          <w:pgSz w:w="11910" w:h="16840"/>
          <w:pgMar w:top="900" w:right="841" w:bottom="1560" w:left="840" w:header="650" w:footer="1368" w:gutter="0"/>
          <w:cols w:space="720" w:num="1"/>
        </w:sectPr>
      </w:pPr>
    </w:p>
    <w:p>
      <w:pPr>
        <w:pStyle w:val="9"/>
        <w:spacing w:before="9"/>
        <w:rPr>
          <w:sz w:val="10"/>
        </w:rPr>
      </w:pPr>
    </w:p>
    <w:p>
      <w:pPr>
        <w:pStyle w:val="7"/>
        <w:spacing w:before="67"/>
        <w:ind w:left="144"/>
      </w:pPr>
      <w:r>
        <w:t>附件四：</w:t>
      </w:r>
    </w:p>
    <w:p>
      <w:pPr>
        <w:pStyle w:val="9"/>
        <w:spacing w:before="7"/>
        <w:rPr>
          <w:b/>
          <w:sz w:val="17"/>
        </w:rPr>
      </w:pPr>
    </w:p>
    <w:p>
      <w:pPr>
        <w:spacing w:before="54"/>
        <w:ind w:left="0" w:right="197" w:firstLine="0"/>
        <w:jc w:val="center"/>
        <w:rPr>
          <w:b/>
          <w:sz w:val="32"/>
        </w:rPr>
      </w:pPr>
      <w:r>
        <w:rPr>
          <w:b/>
          <w:sz w:val="32"/>
        </w:rPr>
        <w:t>商务响应表</w:t>
      </w:r>
    </w:p>
    <w:p>
      <w:pPr>
        <w:pStyle w:val="9"/>
        <w:spacing w:before="71" w:line="312" w:lineRule="auto"/>
        <w:ind w:left="237" w:right="8426"/>
      </w:pPr>
      <w:r>
        <mc:AlternateContent>
          <mc:Choice Requires="wps">
            <w:drawing>
              <wp:anchor distT="0" distB="0" distL="114300" distR="114300" simplePos="0" relativeHeight="251664384" behindDoc="0" locked="0" layoutInCell="1" allowOverlap="1">
                <wp:simplePos x="0" y="0"/>
                <wp:positionH relativeFrom="page">
                  <wp:posOffset>866775</wp:posOffset>
                </wp:positionH>
                <wp:positionV relativeFrom="paragraph">
                  <wp:posOffset>501015</wp:posOffset>
                </wp:positionV>
                <wp:extent cx="5704840" cy="313563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5704840" cy="3135630"/>
                        </a:xfrm>
                        <a:prstGeom prst="rect">
                          <a:avLst/>
                        </a:prstGeom>
                        <a:noFill/>
                        <a:ln>
                          <a:noFill/>
                        </a:ln>
                      </wps:spPr>
                      <wps:txbx>
                        <w:txbxContent>
                          <w:p>
                            <w:pPr>
                              <w:pStyle w:val="9"/>
                            </w:pPr>
                          </w:p>
                        </w:txbxContent>
                      </wps:txbx>
                      <wps:bodyPr lIns="0" tIns="0" rIns="0" bIns="0" upright="1"/>
                    </wps:wsp>
                  </a:graphicData>
                </a:graphic>
              </wp:anchor>
            </w:drawing>
          </mc:Choice>
          <mc:Fallback>
            <w:pict>
              <v:shape id="文本框 14" o:spid="_x0000_s1026" o:spt="202" type="#_x0000_t202" style="position:absolute;left:0pt;margin-left:68.25pt;margin-top:39.45pt;height:246.9pt;width:449.2pt;mso-position-horizontal-relative:page;z-index:251664384;mso-width-relative:page;mso-height-relative:page;" filled="f" stroked="f" coordsize="21600,21600" o:gfxdata="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Bzkp7aAAAACwEAAA8AAAAAAAAAAQAgAAAAIgAAAGRycy9kb3ducmV2Lnht&#10;bFBLAQIUABQAAAAIAIdO4kARAqXnvgEAAHQDAAAOAAAAAAAAAAEAIAAAACkBAABkcnMvZTJvRG9j&#10;LnhtbFBLBQYAAAAABgAGAFkBAABZBQAAAAA=&#10;">
                <v:fill on="f" focussize="0,0"/>
                <v:stroke on="f"/>
                <v:imagedata o:title=""/>
                <o:lock v:ext="edit" aspectratio="f"/>
                <v:textbox inset="0mm,0mm,0mm,0mm">
                  <w:txbxContent>
                    <w:p>
                      <w:pPr>
                        <w:pStyle w:val="9"/>
                      </w:pPr>
                    </w:p>
                  </w:txbxContent>
                </v:textbox>
              </v:shape>
            </w:pict>
          </mc:Fallback>
        </mc:AlternateContent>
      </w:r>
      <w:r>
        <w:t>采购项目编号: 采购项目名称:</w:t>
      </w:r>
    </w:p>
    <w:tbl>
      <w:tblPr>
        <w:tblStyle w:val="15"/>
        <w:tblpPr w:leftFromText="180" w:rightFromText="180" w:vertAnchor="text" w:horzAnchor="page" w:tblpX="994" w:tblpY="18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7"/>
        <w:gridCol w:w="1766"/>
        <w:gridCol w:w="2392"/>
        <w:gridCol w:w="2203"/>
        <w:gridCol w:w="1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1307" w:type="dxa"/>
          </w:tcPr>
          <w:p>
            <w:pPr>
              <w:pStyle w:val="20"/>
              <w:spacing w:before="203"/>
              <w:ind w:left="392" w:right="384"/>
              <w:jc w:val="center"/>
              <w:rPr>
                <w:sz w:val="24"/>
              </w:rPr>
            </w:pPr>
            <w:r>
              <w:rPr>
                <w:sz w:val="24"/>
              </w:rPr>
              <w:t>序号</w:t>
            </w:r>
          </w:p>
        </w:tc>
        <w:tc>
          <w:tcPr>
            <w:tcW w:w="1766" w:type="dxa"/>
          </w:tcPr>
          <w:p>
            <w:pPr>
              <w:pStyle w:val="20"/>
              <w:spacing w:before="203"/>
              <w:ind w:left="141" w:right="134"/>
              <w:jc w:val="center"/>
              <w:rPr>
                <w:sz w:val="24"/>
              </w:rPr>
            </w:pPr>
            <w:r>
              <w:rPr>
                <w:sz w:val="24"/>
              </w:rPr>
              <w:t>商务条款名称</w:t>
            </w:r>
          </w:p>
        </w:tc>
        <w:tc>
          <w:tcPr>
            <w:tcW w:w="2392" w:type="dxa"/>
          </w:tcPr>
          <w:p>
            <w:pPr>
              <w:pStyle w:val="20"/>
              <w:spacing w:before="203"/>
              <w:ind w:left="116"/>
              <w:rPr>
                <w:sz w:val="24"/>
              </w:rPr>
            </w:pPr>
            <w:r>
              <w:rPr>
                <w:sz w:val="24"/>
              </w:rPr>
              <w:t>竞争性谈判文件要求</w:t>
            </w:r>
          </w:p>
        </w:tc>
        <w:tc>
          <w:tcPr>
            <w:tcW w:w="2203" w:type="dxa"/>
          </w:tcPr>
          <w:p>
            <w:pPr>
              <w:pStyle w:val="20"/>
              <w:spacing w:before="203"/>
              <w:ind w:left="141"/>
              <w:rPr>
                <w:sz w:val="24"/>
              </w:rPr>
            </w:pPr>
            <w:r>
              <w:rPr>
                <w:sz w:val="24"/>
              </w:rPr>
              <w:t>响应文件响应内容</w:t>
            </w:r>
          </w:p>
        </w:tc>
        <w:tc>
          <w:tcPr>
            <w:tcW w:w="1301" w:type="dxa"/>
          </w:tcPr>
          <w:p>
            <w:pPr>
              <w:pStyle w:val="20"/>
              <w:spacing w:before="203"/>
              <w:ind w:left="170"/>
              <w:rPr>
                <w:sz w:val="24"/>
              </w:rPr>
            </w:pPr>
            <w:r>
              <w:rPr>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307" w:type="dxa"/>
          </w:tcPr>
          <w:p>
            <w:pPr>
              <w:pStyle w:val="20"/>
              <w:spacing w:before="8"/>
              <w:rPr>
                <w:sz w:val="25"/>
              </w:rPr>
            </w:pPr>
          </w:p>
          <w:p>
            <w:pPr>
              <w:pStyle w:val="20"/>
              <w:ind w:left="7"/>
              <w:jc w:val="center"/>
              <w:rPr>
                <w:sz w:val="21"/>
              </w:rPr>
            </w:pPr>
            <w:r>
              <w:rPr>
                <w:w w:val="99"/>
                <w:sz w:val="21"/>
              </w:rPr>
              <w:t>1</w:t>
            </w:r>
          </w:p>
        </w:tc>
        <w:tc>
          <w:tcPr>
            <w:tcW w:w="1766" w:type="dxa"/>
          </w:tcPr>
          <w:p>
            <w:pPr>
              <w:pStyle w:val="20"/>
              <w:spacing w:before="212"/>
              <w:ind w:left="141" w:right="134"/>
              <w:jc w:val="center"/>
              <w:rPr>
                <w:sz w:val="24"/>
              </w:rPr>
            </w:pPr>
            <w:r>
              <w:rPr>
                <w:sz w:val="24"/>
              </w:rPr>
              <w:t>服务期</w:t>
            </w:r>
          </w:p>
        </w:tc>
        <w:tc>
          <w:tcPr>
            <w:tcW w:w="2392" w:type="dxa"/>
          </w:tcPr>
          <w:p>
            <w:pPr>
              <w:pStyle w:val="20"/>
              <w:rPr>
                <w:rFonts w:ascii="Times New Roman"/>
                <w:sz w:val="20"/>
              </w:rPr>
            </w:pPr>
          </w:p>
        </w:tc>
        <w:tc>
          <w:tcPr>
            <w:tcW w:w="2203" w:type="dxa"/>
          </w:tcPr>
          <w:p>
            <w:pPr>
              <w:pStyle w:val="20"/>
              <w:rPr>
                <w:rFonts w:ascii="Times New Roman"/>
                <w:sz w:val="20"/>
              </w:rPr>
            </w:pPr>
          </w:p>
        </w:tc>
        <w:tc>
          <w:tcPr>
            <w:tcW w:w="1301"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307" w:type="dxa"/>
          </w:tcPr>
          <w:p>
            <w:pPr>
              <w:pStyle w:val="20"/>
              <w:spacing w:before="3"/>
              <w:rPr>
                <w:sz w:val="26"/>
              </w:rPr>
            </w:pPr>
          </w:p>
          <w:p>
            <w:pPr>
              <w:pStyle w:val="20"/>
              <w:spacing w:before="1"/>
              <w:ind w:left="8"/>
              <w:jc w:val="center"/>
              <w:rPr>
                <w:sz w:val="24"/>
              </w:rPr>
            </w:pPr>
            <w:r>
              <w:rPr>
                <w:sz w:val="24"/>
              </w:rPr>
              <w:t>2</w:t>
            </w:r>
          </w:p>
        </w:tc>
        <w:tc>
          <w:tcPr>
            <w:tcW w:w="1766" w:type="dxa"/>
          </w:tcPr>
          <w:p>
            <w:pPr>
              <w:pStyle w:val="20"/>
              <w:spacing w:before="7"/>
              <w:rPr>
                <w:sz w:val="19"/>
              </w:rPr>
            </w:pPr>
          </w:p>
          <w:p>
            <w:pPr>
              <w:pStyle w:val="20"/>
              <w:ind w:left="141" w:right="134"/>
              <w:jc w:val="center"/>
              <w:rPr>
                <w:sz w:val="24"/>
              </w:rPr>
            </w:pPr>
            <w:r>
              <w:rPr>
                <w:sz w:val="24"/>
              </w:rPr>
              <w:t>质量要求</w:t>
            </w:r>
          </w:p>
        </w:tc>
        <w:tc>
          <w:tcPr>
            <w:tcW w:w="2392" w:type="dxa"/>
          </w:tcPr>
          <w:p>
            <w:pPr>
              <w:pStyle w:val="20"/>
              <w:rPr>
                <w:rFonts w:ascii="Times New Roman"/>
                <w:sz w:val="20"/>
              </w:rPr>
            </w:pPr>
          </w:p>
        </w:tc>
        <w:tc>
          <w:tcPr>
            <w:tcW w:w="2203" w:type="dxa"/>
          </w:tcPr>
          <w:p>
            <w:pPr>
              <w:pStyle w:val="20"/>
              <w:rPr>
                <w:rFonts w:ascii="Times New Roman"/>
                <w:sz w:val="20"/>
              </w:rPr>
            </w:pPr>
          </w:p>
        </w:tc>
        <w:tc>
          <w:tcPr>
            <w:tcW w:w="1301"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1307" w:type="dxa"/>
          </w:tcPr>
          <w:p>
            <w:pPr>
              <w:pStyle w:val="20"/>
              <w:spacing w:before="12"/>
              <w:rPr>
                <w:sz w:val="23"/>
              </w:rPr>
            </w:pPr>
          </w:p>
          <w:p>
            <w:pPr>
              <w:pStyle w:val="20"/>
              <w:ind w:left="8"/>
              <w:jc w:val="center"/>
              <w:rPr>
                <w:sz w:val="24"/>
              </w:rPr>
            </w:pPr>
            <w:r>
              <w:rPr>
                <w:sz w:val="24"/>
              </w:rPr>
              <w:t>3</w:t>
            </w:r>
          </w:p>
        </w:tc>
        <w:tc>
          <w:tcPr>
            <w:tcW w:w="1766" w:type="dxa"/>
          </w:tcPr>
          <w:p>
            <w:pPr>
              <w:pStyle w:val="20"/>
              <w:spacing w:before="2"/>
              <w:rPr>
                <w:sz w:val="17"/>
              </w:rPr>
            </w:pPr>
          </w:p>
          <w:p>
            <w:pPr>
              <w:pStyle w:val="20"/>
              <w:spacing w:before="1"/>
              <w:ind w:left="141" w:right="134"/>
              <w:jc w:val="center"/>
              <w:rPr>
                <w:sz w:val="24"/>
              </w:rPr>
            </w:pPr>
            <w:r>
              <w:rPr>
                <w:sz w:val="24"/>
              </w:rPr>
              <w:t>人员要求</w:t>
            </w:r>
          </w:p>
        </w:tc>
        <w:tc>
          <w:tcPr>
            <w:tcW w:w="2392" w:type="dxa"/>
          </w:tcPr>
          <w:p>
            <w:pPr>
              <w:pStyle w:val="20"/>
              <w:rPr>
                <w:rFonts w:ascii="Times New Roman"/>
                <w:sz w:val="20"/>
              </w:rPr>
            </w:pPr>
          </w:p>
        </w:tc>
        <w:tc>
          <w:tcPr>
            <w:tcW w:w="2203" w:type="dxa"/>
          </w:tcPr>
          <w:p>
            <w:pPr>
              <w:pStyle w:val="20"/>
              <w:rPr>
                <w:rFonts w:ascii="Times New Roman"/>
                <w:sz w:val="20"/>
              </w:rPr>
            </w:pPr>
          </w:p>
        </w:tc>
        <w:tc>
          <w:tcPr>
            <w:tcW w:w="1301"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1307" w:type="dxa"/>
          </w:tcPr>
          <w:p>
            <w:pPr>
              <w:pStyle w:val="20"/>
              <w:spacing w:before="10"/>
              <w:rPr>
                <w:sz w:val="18"/>
              </w:rPr>
            </w:pPr>
          </w:p>
          <w:p>
            <w:pPr>
              <w:pStyle w:val="20"/>
              <w:ind w:left="8"/>
              <w:jc w:val="center"/>
              <w:rPr>
                <w:sz w:val="24"/>
              </w:rPr>
            </w:pPr>
            <w:r>
              <w:rPr>
                <w:sz w:val="24"/>
              </w:rPr>
              <w:t>4</w:t>
            </w:r>
          </w:p>
        </w:tc>
        <w:tc>
          <w:tcPr>
            <w:tcW w:w="1766" w:type="dxa"/>
          </w:tcPr>
          <w:p>
            <w:pPr>
              <w:pStyle w:val="20"/>
              <w:spacing w:before="152"/>
              <w:ind w:left="141" w:right="134"/>
              <w:jc w:val="center"/>
              <w:rPr>
                <w:sz w:val="24"/>
              </w:rPr>
            </w:pPr>
            <w:r>
              <w:rPr>
                <w:sz w:val="24"/>
              </w:rPr>
              <w:t>付款条件</w:t>
            </w:r>
          </w:p>
        </w:tc>
        <w:tc>
          <w:tcPr>
            <w:tcW w:w="2392" w:type="dxa"/>
          </w:tcPr>
          <w:p>
            <w:pPr>
              <w:pStyle w:val="20"/>
              <w:rPr>
                <w:rFonts w:ascii="Times New Roman"/>
                <w:sz w:val="20"/>
              </w:rPr>
            </w:pPr>
          </w:p>
        </w:tc>
        <w:tc>
          <w:tcPr>
            <w:tcW w:w="2203" w:type="dxa"/>
          </w:tcPr>
          <w:p>
            <w:pPr>
              <w:pStyle w:val="20"/>
              <w:rPr>
                <w:rFonts w:ascii="Times New Roman"/>
                <w:sz w:val="20"/>
              </w:rPr>
            </w:pPr>
          </w:p>
        </w:tc>
        <w:tc>
          <w:tcPr>
            <w:tcW w:w="1301"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1307" w:type="dxa"/>
          </w:tcPr>
          <w:p>
            <w:pPr>
              <w:pStyle w:val="20"/>
              <w:spacing w:before="7"/>
              <w:rPr>
                <w:sz w:val="25"/>
              </w:rPr>
            </w:pPr>
          </w:p>
          <w:p>
            <w:pPr>
              <w:pStyle w:val="20"/>
              <w:ind w:left="392" w:right="384"/>
              <w:jc w:val="center"/>
              <w:rPr>
                <w:sz w:val="24"/>
              </w:rPr>
            </w:pPr>
            <w:r>
              <w:rPr>
                <w:sz w:val="24"/>
              </w:rPr>
              <w:t>……</w:t>
            </w:r>
          </w:p>
        </w:tc>
        <w:tc>
          <w:tcPr>
            <w:tcW w:w="1766" w:type="dxa"/>
          </w:tcPr>
          <w:p>
            <w:pPr>
              <w:pStyle w:val="20"/>
              <w:rPr>
                <w:rFonts w:ascii="Times New Roman"/>
                <w:sz w:val="20"/>
              </w:rPr>
            </w:pPr>
          </w:p>
        </w:tc>
        <w:tc>
          <w:tcPr>
            <w:tcW w:w="2392" w:type="dxa"/>
          </w:tcPr>
          <w:p>
            <w:pPr>
              <w:pStyle w:val="20"/>
              <w:rPr>
                <w:rFonts w:ascii="Times New Roman"/>
                <w:sz w:val="20"/>
              </w:rPr>
            </w:pPr>
          </w:p>
        </w:tc>
        <w:tc>
          <w:tcPr>
            <w:tcW w:w="2203" w:type="dxa"/>
          </w:tcPr>
          <w:p>
            <w:pPr>
              <w:pStyle w:val="20"/>
              <w:rPr>
                <w:rFonts w:ascii="Times New Roman"/>
                <w:sz w:val="20"/>
              </w:rPr>
            </w:pPr>
          </w:p>
        </w:tc>
        <w:tc>
          <w:tcPr>
            <w:tcW w:w="1301" w:type="dxa"/>
          </w:tcPr>
          <w:p>
            <w:pPr>
              <w:pStyle w:val="20"/>
              <w:rPr>
                <w:rFonts w:ascii="Times New Roman"/>
                <w:sz w:val="20"/>
              </w:rPr>
            </w:pPr>
          </w:p>
        </w:tc>
      </w:tr>
    </w:tbl>
    <w:p>
      <w:pPr>
        <w:pStyle w:val="9"/>
        <w:spacing w:before="71" w:line="312" w:lineRule="auto"/>
        <w:ind w:left="237" w:right="8426"/>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3"/>
        <w:rPr>
          <w:sz w:val="22"/>
        </w:rPr>
      </w:pPr>
    </w:p>
    <w:p>
      <w:pPr>
        <w:spacing w:before="69"/>
        <w:ind w:right="0"/>
        <w:jc w:val="left"/>
        <w:rPr>
          <w:sz w:val="21"/>
        </w:rPr>
      </w:pPr>
      <w:r>
        <w:rPr>
          <w:sz w:val="21"/>
        </w:rPr>
        <w:t>说明：（1）应对照竞争性谈判文件“第三章 项目采购需求和说明”，</w:t>
      </w:r>
      <w:r>
        <w:rPr>
          <w:b/>
          <w:sz w:val="21"/>
          <w:u w:val="single"/>
        </w:rPr>
        <w:t>逐条对应</w:t>
      </w:r>
      <w:r>
        <w:rPr>
          <w:sz w:val="21"/>
        </w:rPr>
        <w:t>商务基本要求进行响应。</w:t>
      </w:r>
    </w:p>
    <w:p>
      <w:pPr>
        <w:pStyle w:val="19"/>
        <w:numPr>
          <w:ilvl w:val="0"/>
          <w:numId w:val="25"/>
        </w:numPr>
        <w:tabs>
          <w:tab w:val="left" w:pos="1182"/>
        </w:tabs>
        <w:spacing w:before="132" w:after="0" w:line="355" w:lineRule="auto"/>
        <w:ind w:left="237" w:right="434" w:firstLine="420"/>
        <w:jc w:val="left"/>
        <w:rPr>
          <w:sz w:val="21"/>
        </w:rPr>
      </w:pPr>
      <w:r>
        <w:rPr>
          <w:w w:val="95"/>
          <w:sz w:val="21"/>
        </w:rPr>
        <w:t xml:space="preserve">本表内容必须如实填写，并根据响应情况在“偏离说明”栏填写正偏离或负偏离及原因，完全   </w:t>
      </w:r>
      <w:r>
        <w:rPr>
          <w:sz w:val="21"/>
        </w:rPr>
        <w:t>符合的填写“无偏离”。</w:t>
      </w:r>
    </w:p>
    <w:p>
      <w:pPr>
        <w:pStyle w:val="19"/>
        <w:numPr>
          <w:ilvl w:val="0"/>
          <w:numId w:val="25"/>
        </w:numPr>
        <w:tabs>
          <w:tab w:val="left" w:pos="1182"/>
        </w:tabs>
        <w:spacing w:before="3" w:after="0" w:line="240" w:lineRule="auto"/>
        <w:ind w:left="1182" w:right="0" w:hanging="525"/>
        <w:jc w:val="left"/>
        <w:rPr>
          <w:sz w:val="21"/>
        </w:rPr>
      </w:pPr>
      <w:r>
        <w:rPr>
          <w:sz w:val="21"/>
        </w:rPr>
        <w:t>本表可扩展。</w:t>
      </w:r>
    </w:p>
    <w:p>
      <w:pPr>
        <w:pStyle w:val="9"/>
        <w:rPr>
          <w:sz w:val="20"/>
        </w:rPr>
      </w:pPr>
    </w:p>
    <w:p>
      <w:pPr>
        <w:pStyle w:val="9"/>
        <w:rPr>
          <w:sz w:val="20"/>
        </w:rPr>
      </w:pPr>
    </w:p>
    <w:p>
      <w:pPr>
        <w:pStyle w:val="9"/>
        <w:rPr>
          <w:sz w:val="20"/>
        </w:rPr>
      </w:pPr>
    </w:p>
    <w:p>
      <w:pPr>
        <w:pStyle w:val="9"/>
        <w:rPr>
          <w:sz w:val="20"/>
        </w:rPr>
      </w:pPr>
    </w:p>
    <w:p>
      <w:pPr>
        <w:pStyle w:val="9"/>
        <w:spacing w:before="1"/>
        <w:rPr>
          <w:sz w:val="26"/>
        </w:rPr>
      </w:pPr>
    </w:p>
    <w:p>
      <w:pPr>
        <w:pStyle w:val="9"/>
        <w:tabs>
          <w:tab w:val="left" w:pos="5997"/>
        </w:tabs>
        <w:ind w:left="3957"/>
      </w:pPr>
      <w:r>
        <w:t>供应商：</w:t>
      </w:r>
      <w:r>
        <w:rPr>
          <w:u w:val="single"/>
        </w:rPr>
        <w:t xml:space="preserve"> </w:t>
      </w:r>
      <w:r>
        <w:rPr>
          <w:u w:val="single"/>
        </w:rPr>
        <w:tab/>
      </w:r>
      <w:r>
        <w:rPr>
          <w:u w:val="single"/>
        </w:rPr>
        <w:t>（单位名称并盖公章）</w:t>
      </w:r>
      <w:r>
        <w:rPr>
          <w:spacing w:val="-1"/>
          <w:u w:val="single"/>
        </w:rPr>
        <w:t xml:space="preserve"> </w:t>
      </w:r>
    </w:p>
    <w:p>
      <w:pPr>
        <w:pStyle w:val="9"/>
        <w:spacing w:before="12"/>
      </w:pPr>
    </w:p>
    <w:p>
      <w:pPr>
        <w:pStyle w:val="9"/>
        <w:tabs>
          <w:tab w:val="left" w:pos="7437"/>
          <w:tab w:val="left" w:pos="8756"/>
        </w:tabs>
        <w:spacing w:before="74"/>
        <w:ind w:left="3957"/>
      </w:pPr>
      <w:r>
        <w:t>法定代表人或委托代理人：</w:t>
      </w:r>
      <w:r>
        <w:rPr>
          <w:u w:val="single"/>
        </w:rPr>
        <w:t xml:space="preserve"> </w:t>
      </w:r>
      <w:r>
        <w:rPr>
          <w:u w:val="single"/>
        </w:rPr>
        <w:tab/>
      </w:r>
      <w:r>
        <w:rPr>
          <w:u w:val="single"/>
        </w:rPr>
        <w:t>（签字）</w:t>
      </w:r>
      <w:r>
        <w:rPr>
          <w:u w:val="single"/>
        </w:rPr>
        <w:tab/>
      </w:r>
    </w:p>
    <w:p>
      <w:pPr>
        <w:pStyle w:val="9"/>
        <w:spacing w:before="6"/>
        <w:rPr>
          <w:sz w:val="25"/>
        </w:rPr>
      </w:pPr>
    </w:p>
    <w:p>
      <w:pPr>
        <w:pStyle w:val="9"/>
        <w:tabs>
          <w:tab w:val="left" w:pos="959"/>
          <w:tab w:val="left" w:pos="1439"/>
          <w:tab w:val="left" w:pos="1919"/>
        </w:tabs>
        <w:spacing w:before="67"/>
        <w:ind w:right="148"/>
        <w:jc w:val="center"/>
      </w:pPr>
      <w:r>
        <w:t>日期：</w:t>
      </w:r>
      <w:r>
        <w:tab/>
      </w:r>
      <w:r>
        <w:t>年</w:t>
      </w:r>
      <w:r>
        <w:tab/>
      </w:r>
      <w:r>
        <w:t>月</w:t>
      </w:r>
      <w:r>
        <w:tab/>
      </w:r>
      <w:r>
        <w:t>日</w:t>
      </w:r>
    </w:p>
    <w:p>
      <w:pPr>
        <w:spacing w:after="0"/>
        <w:rPr>
          <w:sz w:val="19"/>
        </w:rPr>
        <w:sectPr>
          <w:footerReference r:id="rId16" w:type="default"/>
          <w:pgSz w:w="11910" w:h="16840"/>
          <w:pgMar w:top="900" w:right="841" w:bottom="1560" w:left="840" w:header="650" w:footer="1368" w:gutter="0"/>
          <w:cols w:space="720" w:num="1"/>
        </w:sectPr>
      </w:pPr>
    </w:p>
    <w:p>
      <w:pPr>
        <w:spacing w:before="0"/>
        <w:ind w:right="0"/>
        <w:jc w:val="left"/>
        <w:rPr>
          <w:b/>
          <w:sz w:val="21"/>
        </w:rPr>
      </w:pPr>
      <w:r>
        <w:rPr>
          <w:b/>
          <w:sz w:val="21"/>
        </w:rPr>
        <w:t>附件</w:t>
      </w:r>
      <w:r>
        <w:rPr>
          <w:rFonts w:hint="eastAsia"/>
          <w:b/>
          <w:sz w:val="21"/>
          <w:lang w:eastAsia="zh-CN"/>
        </w:rPr>
        <w:t>五</w:t>
      </w:r>
      <w:r>
        <w:rPr>
          <w:b/>
          <w:sz w:val="21"/>
        </w:rPr>
        <w:t>：</w:t>
      </w:r>
    </w:p>
    <w:p>
      <w:pPr>
        <w:pStyle w:val="5"/>
      </w:pPr>
      <w:r>
        <w:t>参加采购活动前三年内在经营活动中没有重大违法记录的书面声明</w:t>
      </w:r>
    </w:p>
    <w:p>
      <w:pPr>
        <w:pStyle w:val="9"/>
        <w:rPr>
          <w:b/>
          <w:sz w:val="28"/>
        </w:rPr>
      </w:pPr>
    </w:p>
    <w:p>
      <w:pPr>
        <w:pStyle w:val="9"/>
        <w:rPr>
          <w:b/>
          <w:sz w:val="28"/>
        </w:rPr>
      </w:pPr>
    </w:p>
    <w:p>
      <w:pPr>
        <w:pStyle w:val="9"/>
        <w:tabs>
          <w:tab w:val="left" w:pos="1677"/>
        </w:tabs>
        <w:spacing w:before="246"/>
        <w:ind w:left="237"/>
      </w:pPr>
      <w:r>
        <w:t>致：</w:t>
      </w:r>
      <w:r>
        <w:rPr>
          <w:u w:val="single"/>
        </w:rPr>
        <w:t xml:space="preserve"> </w:t>
      </w:r>
      <w:r>
        <w:rPr>
          <w:u w:val="single"/>
        </w:rPr>
        <w:tab/>
      </w:r>
      <w:r>
        <w:t>(采购代理机构)</w:t>
      </w:r>
      <w:permStart w:id="0" w:edGrp="everyone"/>
      <w:permEnd w:id="0"/>
    </w:p>
    <w:p>
      <w:pPr>
        <w:pStyle w:val="9"/>
        <w:tabs>
          <w:tab w:val="left" w:pos="3827"/>
          <w:tab w:val="left" w:pos="6438"/>
        </w:tabs>
        <w:spacing w:before="191" w:line="388" w:lineRule="auto"/>
        <w:ind w:left="237" w:right="422" w:firstLine="480"/>
      </w:pPr>
      <w:r>
        <w:t>我单位参加贵公司组织的</w:t>
      </w:r>
      <w:r>
        <w:rPr>
          <w:u w:val="single"/>
        </w:rPr>
        <w:t xml:space="preserve"> </w:t>
      </w:r>
      <w:r>
        <w:rPr>
          <w:u w:val="single"/>
        </w:rPr>
        <w:tab/>
      </w:r>
      <w:r>
        <w:rPr>
          <w:u w:val="single"/>
        </w:rPr>
        <w:t>（项目名称）</w:t>
      </w:r>
      <w:r>
        <w:rPr>
          <w:u w:val="single"/>
        </w:rPr>
        <w:tab/>
      </w:r>
      <w:r>
        <w:t>（项目编号：）采购活动。我</w:t>
      </w:r>
      <w:r>
        <w:rPr>
          <w:spacing w:val="-16"/>
        </w:rPr>
        <w:t>单</w:t>
      </w:r>
      <w:r>
        <w:rPr>
          <w:spacing w:val="4"/>
        </w:rPr>
        <w:t>位在此</w:t>
      </w:r>
      <w:r>
        <w:rPr>
          <w:spacing w:val="7"/>
        </w:rPr>
        <w:t>郑</w:t>
      </w:r>
      <w:r>
        <w:rPr>
          <w:spacing w:val="4"/>
        </w:rPr>
        <w:t>重声明，我单</w:t>
      </w:r>
      <w:r>
        <w:rPr>
          <w:spacing w:val="7"/>
        </w:rPr>
        <w:t>位</w:t>
      </w:r>
      <w:r>
        <w:rPr>
          <w:spacing w:val="4"/>
        </w:rPr>
        <w:t>参加本项目的采</w:t>
      </w:r>
      <w:r>
        <w:rPr>
          <w:spacing w:val="7"/>
        </w:rPr>
        <w:t>购</w:t>
      </w:r>
      <w:r>
        <w:rPr>
          <w:spacing w:val="4"/>
        </w:rPr>
        <w:t>活动前三年内</w:t>
      </w:r>
      <w:r>
        <w:rPr>
          <w:spacing w:val="7"/>
        </w:rPr>
        <w:t>在</w:t>
      </w:r>
      <w:r>
        <w:rPr>
          <w:spacing w:val="4"/>
        </w:rPr>
        <w:t>经营活动中没</w:t>
      </w:r>
      <w:r>
        <w:rPr>
          <w:spacing w:val="7"/>
        </w:rPr>
        <w:t>有</w:t>
      </w:r>
      <w:r>
        <w:rPr>
          <w:spacing w:val="4"/>
        </w:rPr>
        <w:t>重大违法记</w:t>
      </w:r>
      <w:r>
        <w:t>录</w:t>
      </w:r>
    </w:p>
    <w:p>
      <w:pPr>
        <w:pStyle w:val="9"/>
        <w:spacing w:before="5" w:line="391" w:lineRule="auto"/>
        <w:ind w:left="237" w:right="386"/>
        <w:jc w:val="both"/>
      </w:pPr>
      <w:r>
        <w:t>（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bookmarkStart w:id="35" w:name="_GoBack"/>
      <w:bookmarkEnd w:id="35"/>
    </w:p>
    <w:p>
      <w:pPr>
        <w:pStyle w:val="9"/>
        <w:spacing w:line="302" w:lineRule="exact"/>
        <w:ind w:left="717"/>
      </w:pPr>
      <w:r>
        <w:t>特此承诺。</w:t>
      </w:r>
    </w:p>
    <w:p>
      <w:pPr>
        <w:pStyle w:val="9"/>
      </w:pPr>
    </w:p>
    <w:p>
      <w:pPr>
        <w:pStyle w:val="9"/>
      </w:pPr>
    </w:p>
    <w:p>
      <w:pPr>
        <w:pStyle w:val="9"/>
      </w:pPr>
    </w:p>
    <w:p>
      <w:pPr>
        <w:pStyle w:val="9"/>
      </w:pPr>
    </w:p>
    <w:p>
      <w:pPr>
        <w:pStyle w:val="9"/>
      </w:pPr>
    </w:p>
    <w:p>
      <w:pPr>
        <w:pStyle w:val="9"/>
        <w:spacing w:before="3"/>
        <w:rPr>
          <w:sz w:val="17"/>
        </w:rPr>
      </w:pPr>
    </w:p>
    <w:p>
      <w:pPr>
        <w:pStyle w:val="9"/>
        <w:tabs>
          <w:tab w:val="left" w:pos="5997"/>
        </w:tabs>
        <w:ind w:left="3957"/>
      </w:pPr>
      <w:r>
        <w:t>供应商：</w:t>
      </w:r>
      <w:r>
        <w:rPr>
          <w:u w:val="single"/>
        </w:rPr>
        <w:t xml:space="preserve"> </w:t>
      </w:r>
      <w:r>
        <w:rPr>
          <w:u w:val="single"/>
        </w:rPr>
        <w:tab/>
      </w:r>
      <w:r>
        <w:rPr>
          <w:u w:val="single"/>
        </w:rPr>
        <w:t>（单位名称并盖公章）</w:t>
      </w:r>
      <w:r>
        <w:rPr>
          <w:spacing w:val="-1"/>
          <w:u w:val="single"/>
        </w:rPr>
        <w:t xml:space="preserve"> </w:t>
      </w:r>
    </w:p>
    <w:p>
      <w:pPr>
        <w:pStyle w:val="9"/>
        <w:spacing w:before="12"/>
      </w:pPr>
    </w:p>
    <w:p>
      <w:pPr>
        <w:pStyle w:val="9"/>
        <w:tabs>
          <w:tab w:val="left" w:pos="7437"/>
          <w:tab w:val="left" w:pos="8756"/>
        </w:tabs>
        <w:spacing w:before="74"/>
        <w:ind w:left="3957"/>
      </w:pPr>
      <w:r>
        <w:t>法定代表人或委托代理人：</w:t>
      </w:r>
      <w:r>
        <w:rPr>
          <w:u w:val="single"/>
        </w:rPr>
        <w:t xml:space="preserve"> </w:t>
      </w:r>
      <w:r>
        <w:rPr>
          <w:u w:val="single"/>
        </w:rPr>
        <w:tab/>
      </w:r>
      <w:r>
        <w:rPr>
          <w:u w:val="single"/>
        </w:rPr>
        <w:t>（签字）</w:t>
      </w:r>
      <w:r>
        <w:rPr>
          <w:u w:val="single"/>
        </w:rPr>
        <w:tab/>
      </w:r>
    </w:p>
    <w:p>
      <w:pPr>
        <w:pStyle w:val="9"/>
        <w:spacing w:before="4"/>
        <w:rPr>
          <w:sz w:val="25"/>
        </w:rPr>
      </w:pPr>
    </w:p>
    <w:p>
      <w:pPr>
        <w:pStyle w:val="9"/>
        <w:tabs>
          <w:tab w:val="left" w:pos="959"/>
          <w:tab w:val="left" w:pos="1439"/>
          <w:tab w:val="left" w:pos="1919"/>
        </w:tabs>
        <w:spacing w:before="67"/>
        <w:ind w:right="148"/>
        <w:jc w:val="center"/>
      </w:pPr>
      <w:r>
        <w:t>日期：</w:t>
      </w:r>
      <w:r>
        <w:tab/>
      </w:r>
      <w:r>
        <w:t>年</w:t>
      </w:r>
      <w:r>
        <w:tab/>
      </w:r>
      <w:r>
        <w:t>月</w:t>
      </w:r>
      <w:r>
        <w:tab/>
      </w:r>
      <w:r>
        <w:t>日</w:t>
      </w:r>
    </w:p>
    <w:p>
      <w:pPr>
        <w:spacing w:after="0"/>
        <w:jc w:val="center"/>
        <w:sectPr>
          <w:pgSz w:w="11910" w:h="16840"/>
          <w:pgMar w:top="900" w:right="841" w:bottom="1560" w:left="840" w:header="650" w:footer="1368" w:gutter="0"/>
          <w:cols w:space="720" w:num="1"/>
        </w:sectPr>
      </w:pPr>
    </w:p>
    <w:p>
      <w:pPr>
        <w:pStyle w:val="9"/>
        <w:spacing w:before="4"/>
        <w:rPr>
          <w:sz w:val="19"/>
        </w:rPr>
      </w:pPr>
    </w:p>
    <w:p>
      <w:pPr>
        <w:pStyle w:val="7"/>
        <w:spacing w:before="67"/>
        <w:ind w:left="237"/>
      </w:pPr>
      <w:r>
        <w:t>附件</w:t>
      </w:r>
      <w:r>
        <w:rPr>
          <w:rFonts w:hint="eastAsia"/>
          <w:lang w:eastAsia="zh-CN"/>
        </w:rPr>
        <w:t>六</w:t>
      </w:r>
      <w:r>
        <w:t>：</w:t>
      </w:r>
    </w:p>
    <w:p>
      <w:pPr>
        <w:pStyle w:val="9"/>
        <w:spacing w:before="5"/>
        <w:rPr>
          <w:b/>
          <w:sz w:val="28"/>
        </w:rPr>
      </w:pPr>
    </w:p>
    <w:p>
      <w:pPr>
        <w:pStyle w:val="4"/>
      </w:pPr>
      <w:r>
        <w:t>供应商控股及管理关系情况申报表</w:t>
      </w:r>
    </w:p>
    <w:p>
      <w:pPr>
        <w:pStyle w:val="9"/>
        <w:rPr>
          <w:b/>
          <w:sz w:val="30"/>
        </w:rPr>
      </w:pPr>
    </w:p>
    <w:p>
      <w:pPr>
        <w:pStyle w:val="9"/>
        <w:spacing w:before="12"/>
        <w:rPr>
          <w:b/>
          <w:sz w:val="28"/>
        </w:rPr>
      </w:pPr>
    </w:p>
    <w:p>
      <w:pPr>
        <w:pStyle w:val="9"/>
        <w:tabs>
          <w:tab w:val="left" w:pos="4077"/>
        </w:tabs>
        <w:spacing w:before="1"/>
        <w:ind w:left="237"/>
      </w:pPr>
      <w:r>
        <w:t>致：</w:t>
      </w:r>
      <w:r>
        <w:rPr>
          <w:u w:val="single"/>
        </w:rPr>
        <w:t xml:space="preserve"> </w:t>
      </w:r>
      <w:r>
        <w:rPr>
          <w:u w:val="single"/>
        </w:rPr>
        <w:tab/>
      </w:r>
      <w:r>
        <w:t>(采购代理机构)</w:t>
      </w:r>
    </w:p>
    <w:p>
      <w:pPr>
        <w:pStyle w:val="9"/>
        <w:spacing w:before="10"/>
        <w:rPr>
          <w:sz w:val="25"/>
        </w:rPr>
      </w:pPr>
    </w:p>
    <w:p>
      <w:pPr>
        <w:pStyle w:val="9"/>
        <w:tabs>
          <w:tab w:val="left" w:pos="2277"/>
          <w:tab w:val="left" w:pos="4436"/>
        </w:tabs>
        <w:spacing w:line="345" w:lineRule="auto"/>
        <w:ind w:left="237" w:right="506" w:firstLine="480"/>
      </w:pPr>
      <w:r>
        <w:t>我单位参加</w:t>
      </w:r>
      <w:r>
        <w:rPr>
          <w:u w:val="single"/>
        </w:rPr>
        <w:t xml:space="preserve"> </w:t>
      </w:r>
      <w:r>
        <w:rPr>
          <w:u w:val="single"/>
        </w:rPr>
        <w:tab/>
      </w:r>
      <w:r>
        <w:rPr>
          <w:u w:val="single"/>
        </w:rPr>
        <w:t>（项目名称）</w:t>
      </w:r>
      <w:r>
        <w:rPr>
          <w:u w:val="single"/>
        </w:rPr>
        <w:tab/>
      </w:r>
      <w:r>
        <w:t>的竞标，根据《中华人民共和国政府采购法》及</w:t>
      </w:r>
      <w:r>
        <w:rPr>
          <w:spacing w:val="-16"/>
        </w:rPr>
        <w:t>相</w:t>
      </w:r>
      <w:r>
        <w:t>关规定，特就本单位控股及管理关系情况申报如下，并承担申报不实的责任。</w:t>
      </w:r>
    </w:p>
    <w:p>
      <w:pPr>
        <w:pStyle w:val="9"/>
        <w:spacing w:before="5"/>
        <w:rPr>
          <w:sz w:val="6"/>
        </w:rPr>
      </w:pPr>
    </w:p>
    <w:tbl>
      <w:tblPr>
        <w:tblStyle w:val="15"/>
        <w:tblW w:w="0" w:type="auto"/>
        <w:tblInd w:w="5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627"/>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2449" w:type="dxa"/>
          </w:tcPr>
          <w:p>
            <w:pPr>
              <w:pStyle w:val="20"/>
              <w:spacing w:before="112"/>
              <w:ind w:left="107"/>
              <w:rPr>
                <w:sz w:val="24"/>
              </w:rPr>
            </w:pPr>
            <w:r>
              <w:rPr>
                <w:sz w:val="24"/>
              </w:rPr>
              <w:t>供应商名称</w:t>
            </w:r>
          </w:p>
        </w:tc>
        <w:tc>
          <w:tcPr>
            <w:tcW w:w="6455"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449" w:type="dxa"/>
            <w:vMerge w:val="restart"/>
          </w:tcPr>
          <w:p>
            <w:pPr>
              <w:pStyle w:val="20"/>
              <w:rPr>
                <w:sz w:val="26"/>
              </w:rPr>
            </w:pPr>
          </w:p>
          <w:p>
            <w:pPr>
              <w:pStyle w:val="20"/>
              <w:spacing w:line="280" w:lineRule="auto"/>
              <w:ind w:left="107" w:right="289"/>
              <w:rPr>
                <w:sz w:val="24"/>
              </w:rPr>
            </w:pPr>
            <w:r>
              <w:rPr>
                <w:sz w:val="24"/>
              </w:rPr>
              <w:t>法定代表人/单位负责人</w:t>
            </w:r>
          </w:p>
        </w:tc>
        <w:tc>
          <w:tcPr>
            <w:tcW w:w="2627" w:type="dxa"/>
          </w:tcPr>
          <w:p>
            <w:pPr>
              <w:pStyle w:val="20"/>
              <w:tabs>
                <w:tab w:val="left" w:pos="828"/>
              </w:tabs>
              <w:spacing w:before="189"/>
              <w:ind w:left="108"/>
              <w:rPr>
                <w:sz w:val="24"/>
              </w:rPr>
            </w:pPr>
            <w:r>
              <w:rPr>
                <w:sz w:val="24"/>
              </w:rPr>
              <w:t>姓</w:t>
            </w:r>
            <w:r>
              <w:rPr>
                <w:sz w:val="24"/>
              </w:rPr>
              <w:tab/>
            </w:r>
            <w:r>
              <w:rPr>
                <w:sz w:val="24"/>
              </w:rPr>
              <w:t>名</w:t>
            </w:r>
          </w:p>
        </w:tc>
        <w:tc>
          <w:tcPr>
            <w:tcW w:w="382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449" w:type="dxa"/>
            <w:vMerge w:val="continue"/>
            <w:tcBorders>
              <w:top w:val="nil"/>
            </w:tcBorders>
          </w:tcPr>
          <w:p>
            <w:pPr>
              <w:rPr>
                <w:sz w:val="2"/>
                <w:szCs w:val="2"/>
              </w:rPr>
            </w:pPr>
          </w:p>
        </w:tc>
        <w:tc>
          <w:tcPr>
            <w:tcW w:w="2627" w:type="dxa"/>
          </w:tcPr>
          <w:p>
            <w:pPr>
              <w:pStyle w:val="20"/>
              <w:spacing w:before="189"/>
              <w:ind w:left="108"/>
              <w:rPr>
                <w:sz w:val="24"/>
              </w:rPr>
            </w:pPr>
            <w:r>
              <w:rPr>
                <w:sz w:val="24"/>
              </w:rPr>
              <w:t>身份证号</w:t>
            </w:r>
          </w:p>
        </w:tc>
        <w:tc>
          <w:tcPr>
            <w:tcW w:w="382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2449" w:type="dxa"/>
          </w:tcPr>
          <w:p>
            <w:pPr>
              <w:pStyle w:val="20"/>
              <w:spacing w:before="120" w:line="280" w:lineRule="auto"/>
              <w:ind w:left="107" w:right="289"/>
              <w:rPr>
                <w:sz w:val="24"/>
              </w:rPr>
            </w:pPr>
            <w:r>
              <w:rPr>
                <w:sz w:val="24"/>
              </w:rPr>
              <w:t>控股股东/投资人名称及出资比例</w:t>
            </w:r>
          </w:p>
        </w:tc>
        <w:tc>
          <w:tcPr>
            <w:tcW w:w="6455"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2" w:hRule="atLeast"/>
        </w:trPr>
        <w:tc>
          <w:tcPr>
            <w:tcW w:w="2449" w:type="dxa"/>
          </w:tcPr>
          <w:p>
            <w:pPr>
              <w:pStyle w:val="20"/>
              <w:spacing w:before="170" w:line="280" w:lineRule="auto"/>
              <w:ind w:left="107" w:right="289"/>
              <w:rPr>
                <w:sz w:val="24"/>
              </w:rPr>
            </w:pPr>
            <w:r>
              <w:rPr>
                <w:sz w:val="24"/>
              </w:rPr>
              <w:t>非控股股东/投资人名称及出资比例</w:t>
            </w:r>
          </w:p>
        </w:tc>
        <w:tc>
          <w:tcPr>
            <w:tcW w:w="6455"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2449" w:type="dxa"/>
            <w:vMerge w:val="restart"/>
          </w:tcPr>
          <w:p>
            <w:pPr>
              <w:pStyle w:val="20"/>
              <w:rPr>
                <w:sz w:val="24"/>
              </w:rPr>
            </w:pPr>
          </w:p>
          <w:p>
            <w:pPr>
              <w:pStyle w:val="20"/>
              <w:spacing w:before="207"/>
              <w:ind w:left="107"/>
              <w:rPr>
                <w:sz w:val="24"/>
              </w:rPr>
            </w:pPr>
            <w:r>
              <w:rPr>
                <w:sz w:val="24"/>
              </w:rPr>
              <w:t>管理关系单位名称</w:t>
            </w:r>
          </w:p>
        </w:tc>
        <w:tc>
          <w:tcPr>
            <w:tcW w:w="2627" w:type="dxa"/>
          </w:tcPr>
          <w:p>
            <w:pPr>
              <w:pStyle w:val="20"/>
              <w:spacing w:before="188"/>
              <w:ind w:left="108"/>
              <w:rPr>
                <w:sz w:val="24"/>
              </w:rPr>
            </w:pPr>
            <w:r>
              <w:rPr>
                <w:sz w:val="24"/>
              </w:rPr>
              <w:t>管理关系单位名称</w:t>
            </w:r>
          </w:p>
        </w:tc>
        <w:tc>
          <w:tcPr>
            <w:tcW w:w="382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2449" w:type="dxa"/>
            <w:vMerge w:val="continue"/>
            <w:tcBorders>
              <w:top w:val="nil"/>
            </w:tcBorders>
          </w:tcPr>
          <w:p>
            <w:pPr>
              <w:rPr>
                <w:sz w:val="2"/>
                <w:szCs w:val="2"/>
              </w:rPr>
            </w:pPr>
          </w:p>
        </w:tc>
        <w:tc>
          <w:tcPr>
            <w:tcW w:w="2627" w:type="dxa"/>
          </w:tcPr>
          <w:p>
            <w:pPr>
              <w:pStyle w:val="20"/>
              <w:spacing w:before="189"/>
              <w:ind w:left="108"/>
              <w:rPr>
                <w:sz w:val="24"/>
              </w:rPr>
            </w:pPr>
            <w:r>
              <w:rPr>
                <w:sz w:val="24"/>
              </w:rPr>
              <w:t>被管理关系单位名称</w:t>
            </w:r>
          </w:p>
        </w:tc>
        <w:tc>
          <w:tcPr>
            <w:tcW w:w="382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1" w:hRule="atLeast"/>
        </w:trPr>
        <w:tc>
          <w:tcPr>
            <w:tcW w:w="8904" w:type="dxa"/>
            <w:gridSpan w:val="3"/>
          </w:tcPr>
          <w:p>
            <w:pPr>
              <w:pStyle w:val="20"/>
              <w:spacing w:before="139"/>
              <w:ind w:left="107"/>
              <w:rPr>
                <w:sz w:val="24"/>
              </w:rPr>
            </w:pPr>
            <w:r>
              <w:rPr>
                <w:sz w:val="24"/>
              </w:rPr>
              <w:t>备注：</w:t>
            </w:r>
          </w:p>
        </w:tc>
      </w:tr>
    </w:tbl>
    <w:p>
      <w:pPr>
        <w:pStyle w:val="9"/>
        <w:spacing w:before="34"/>
        <w:ind w:left="237"/>
      </w:pPr>
      <w:r>
        <w:t>注：</w:t>
      </w:r>
    </w:p>
    <w:p>
      <w:pPr>
        <w:pStyle w:val="19"/>
        <w:numPr>
          <w:ilvl w:val="0"/>
          <w:numId w:val="26"/>
        </w:numPr>
        <w:tabs>
          <w:tab w:val="left" w:pos="959"/>
        </w:tabs>
        <w:spacing w:before="33" w:after="0" w:line="264" w:lineRule="auto"/>
        <w:ind w:left="237" w:right="433" w:firstLine="480"/>
        <w:jc w:val="left"/>
        <w:rPr>
          <w:sz w:val="24"/>
        </w:rPr>
      </w:pPr>
      <w:r>
        <w:rPr>
          <w:sz w:val="24"/>
        </w:rPr>
        <w:t>控股股东/</w:t>
      </w:r>
      <w:r>
        <w:rPr>
          <w:spacing w:val="-6"/>
          <w:sz w:val="24"/>
        </w:rPr>
        <w:t xml:space="preserve">投资人是指出资比例在 </w:t>
      </w:r>
      <w:r>
        <w:rPr>
          <w:sz w:val="24"/>
        </w:rPr>
        <w:t>50%</w:t>
      </w:r>
      <w:r>
        <w:rPr>
          <w:spacing w:val="-10"/>
          <w:sz w:val="24"/>
        </w:rPr>
        <w:t xml:space="preserve">以上，或者出资比例不足 </w:t>
      </w:r>
      <w:r>
        <w:rPr>
          <w:spacing w:val="-6"/>
          <w:sz w:val="24"/>
        </w:rPr>
        <w:t>50%</w:t>
      </w:r>
      <w:r>
        <w:rPr>
          <w:spacing w:val="-4"/>
          <w:sz w:val="24"/>
        </w:rPr>
        <w:t>，但享有公司股东</w:t>
      </w:r>
      <w:r>
        <w:rPr>
          <w:sz w:val="24"/>
        </w:rPr>
        <w:t>会/董事会控制权的投资方（含单位或者个人）；</w:t>
      </w:r>
    </w:p>
    <w:p>
      <w:pPr>
        <w:pStyle w:val="19"/>
        <w:numPr>
          <w:ilvl w:val="0"/>
          <w:numId w:val="26"/>
        </w:numPr>
        <w:tabs>
          <w:tab w:val="left" w:pos="959"/>
        </w:tabs>
        <w:spacing w:before="3" w:after="0" w:line="266" w:lineRule="auto"/>
        <w:ind w:left="237" w:right="432" w:firstLine="480"/>
        <w:jc w:val="left"/>
        <w:rPr>
          <w:sz w:val="24"/>
        </w:rPr>
      </w:pPr>
      <w:r>
        <w:rPr>
          <w:spacing w:val="3"/>
          <w:sz w:val="24"/>
        </w:rPr>
        <w:t>管理关系单位是指与不具有出资持股关系的其他单位之间存在管理与被管理关系的单位；</w:t>
      </w:r>
    </w:p>
    <w:p>
      <w:pPr>
        <w:pStyle w:val="19"/>
        <w:numPr>
          <w:ilvl w:val="0"/>
          <w:numId w:val="26"/>
        </w:numPr>
        <w:tabs>
          <w:tab w:val="left" w:pos="959"/>
        </w:tabs>
        <w:spacing w:before="0" w:after="0" w:line="304" w:lineRule="exact"/>
        <w:ind w:left="958" w:right="0" w:hanging="241"/>
        <w:jc w:val="left"/>
        <w:rPr>
          <w:sz w:val="24"/>
        </w:rPr>
      </w:pPr>
      <w:r>
        <w:rPr>
          <w:sz w:val="24"/>
        </w:rPr>
        <w:t>如未有相关情况，请在相应栏填写“无”。</w:t>
      </w:r>
    </w:p>
    <w:p>
      <w:pPr>
        <w:pStyle w:val="9"/>
      </w:pPr>
    </w:p>
    <w:p>
      <w:pPr>
        <w:pStyle w:val="9"/>
        <w:spacing w:before="11"/>
        <w:rPr>
          <w:sz w:val="18"/>
        </w:rPr>
      </w:pPr>
    </w:p>
    <w:p>
      <w:pPr>
        <w:pStyle w:val="9"/>
        <w:tabs>
          <w:tab w:val="left" w:pos="5997"/>
        </w:tabs>
        <w:ind w:left="3957"/>
      </w:pPr>
      <w:r>
        <w:t>供应商：</w:t>
      </w:r>
      <w:r>
        <w:rPr>
          <w:u w:val="single"/>
        </w:rPr>
        <w:t xml:space="preserve"> </w:t>
      </w:r>
      <w:r>
        <w:rPr>
          <w:u w:val="single"/>
        </w:rPr>
        <w:tab/>
      </w:r>
      <w:r>
        <w:rPr>
          <w:u w:val="single"/>
        </w:rPr>
        <w:t>（单位名称并盖公章）</w:t>
      </w:r>
      <w:r>
        <w:rPr>
          <w:spacing w:val="-1"/>
          <w:u w:val="single"/>
        </w:rPr>
        <w:t xml:space="preserve"> </w:t>
      </w:r>
    </w:p>
    <w:p>
      <w:pPr>
        <w:pStyle w:val="9"/>
        <w:spacing w:before="12"/>
      </w:pPr>
    </w:p>
    <w:p>
      <w:pPr>
        <w:pStyle w:val="9"/>
        <w:tabs>
          <w:tab w:val="left" w:pos="7437"/>
          <w:tab w:val="left" w:pos="8756"/>
        </w:tabs>
        <w:spacing w:before="74"/>
        <w:ind w:left="3957"/>
      </w:pPr>
      <w:r>
        <w:t>法定代表人或委托代理人：</w:t>
      </w:r>
      <w:r>
        <w:rPr>
          <w:u w:val="single"/>
        </w:rPr>
        <w:t xml:space="preserve"> </w:t>
      </w:r>
      <w:r>
        <w:rPr>
          <w:u w:val="single"/>
        </w:rPr>
        <w:tab/>
      </w:r>
      <w:r>
        <w:rPr>
          <w:u w:val="single"/>
        </w:rPr>
        <w:t>（签字）</w:t>
      </w:r>
      <w:r>
        <w:rPr>
          <w:u w:val="single"/>
        </w:rPr>
        <w:tab/>
      </w:r>
    </w:p>
    <w:p>
      <w:pPr>
        <w:pStyle w:val="9"/>
        <w:spacing w:before="6"/>
        <w:rPr>
          <w:sz w:val="25"/>
        </w:rPr>
      </w:pPr>
    </w:p>
    <w:p>
      <w:pPr>
        <w:pStyle w:val="9"/>
        <w:tabs>
          <w:tab w:val="left" w:pos="1769"/>
          <w:tab w:val="left" w:pos="2369"/>
          <w:tab w:val="left" w:pos="2969"/>
        </w:tabs>
        <w:spacing w:before="67"/>
        <w:ind w:left="449"/>
        <w:jc w:val="center"/>
      </w:pPr>
      <w:r>
        <w:t>日期：</w:t>
      </w:r>
      <w:r>
        <w:tab/>
      </w:r>
      <w:r>
        <w:t>年</w:t>
      </w:r>
      <w:r>
        <w:tab/>
      </w:r>
      <w:r>
        <w:t>月</w:t>
      </w:r>
      <w:r>
        <w:tab/>
      </w:r>
      <w:r>
        <w:t>日</w:t>
      </w:r>
    </w:p>
    <w:p>
      <w:pPr>
        <w:spacing w:after="0"/>
        <w:jc w:val="center"/>
        <w:sectPr>
          <w:pgSz w:w="11910" w:h="16840"/>
          <w:pgMar w:top="900" w:right="841" w:bottom="1560" w:left="840" w:header="650" w:footer="1368" w:gutter="0"/>
          <w:cols w:space="720" w:num="1"/>
        </w:sectPr>
      </w:pPr>
    </w:p>
    <w:p>
      <w:pPr>
        <w:pStyle w:val="9"/>
        <w:spacing w:before="4"/>
        <w:rPr>
          <w:sz w:val="19"/>
        </w:rPr>
      </w:pPr>
    </w:p>
    <w:p>
      <w:pPr>
        <w:pStyle w:val="7"/>
        <w:spacing w:before="67"/>
        <w:ind w:left="237"/>
      </w:pPr>
      <w:r>
        <w:t>附件</w:t>
      </w:r>
      <w:r>
        <w:rPr>
          <w:rFonts w:hint="eastAsia"/>
          <w:lang w:eastAsia="zh-CN"/>
        </w:rPr>
        <w:t>七</w:t>
      </w:r>
      <w:r>
        <w:t>：</w:t>
      </w:r>
    </w:p>
    <w:p>
      <w:pPr>
        <w:pStyle w:val="9"/>
        <w:rPr>
          <w:b/>
          <w:sz w:val="20"/>
        </w:rPr>
      </w:pPr>
    </w:p>
    <w:p>
      <w:pPr>
        <w:pStyle w:val="9"/>
        <w:rPr>
          <w:b/>
          <w:sz w:val="20"/>
        </w:rPr>
      </w:pPr>
    </w:p>
    <w:p>
      <w:pPr>
        <w:spacing w:before="228"/>
        <w:ind w:left="3573" w:right="0" w:firstLine="0"/>
        <w:jc w:val="left"/>
        <w:rPr>
          <w:sz w:val="32"/>
        </w:rPr>
      </w:pPr>
      <w:r>
        <w:rPr>
          <w:sz w:val="32"/>
        </w:rPr>
        <w:t>法定代表人身份证明</w:t>
      </w:r>
    </w:p>
    <w:p>
      <w:pPr>
        <w:pStyle w:val="9"/>
        <w:tabs>
          <w:tab w:val="left" w:pos="1574"/>
          <w:tab w:val="left" w:pos="4094"/>
          <w:tab w:val="left" w:pos="6014"/>
          <w:tab w:val="left" w:pos="7934"/>
          <w:tab w:val="left" w:pos="8593"/>
          <w:tab w:val="left" w:pos="8833"/>
        </w:tabs>
        <w:spacing w:before="277" w:line="360" w:lineRule="auto"/>
        <w:ind w:left="854" w:right="1390"/>
      </w:pPr>
      <w:r>
        <w:rPr>
          <w:spacing w:val="-1"/>
        </w:rPr>
        <w:t>供</w:t>
      </w:r>
      <w:r>
        <w:t>应商：</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t xml:space="preserve"> 单位性</w:t>
      </w:r>
      <w:r>
        <w:rPr>
          <w:spacing w:val="-1"/>
        </w:rPr>
        <w:t>质</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地</w:t>
      </w:r>
      <w:r>
        <w:tab/>
      </w:r>
      <w:r>
        <w:rPr>
          <w:spacing w:val="-1"/>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9"/>
        <w:tabs>
          <w:tab w:val="left" w:pos="1574"/>
          <w:tab w:val="left" w:pos="5174"/>
          <w:tab w:val="left" w:pos="6134"/>
          <w:tab w:val="left" w:pos="6313"/>
          <w:tab w:val="left" w:pos="8593"/>
          <w:tab w:val="left" w:pos="8833"/>
        </w:tabs>
        <w:spacing w:line="360" w:lineRule="auto"/>
        <w:ind w:left="854" w:right="1390"/>
        <w:rPr>
          <w:rFonts w:ascii="Times New Roman" w:eastAsia="Times New Roman"/>
        </w:rPr>
      </w:pPr>
      <w:r>
        <w:rPr>
          <w:spacing w:val="-1"/>
        </w:rPr>
        <w:t>经</w:t>
      </w:r>
      <w:r>
        <w:t>营期限：</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姓</w:t>
      </w:r>
      <w:r>
        <w:tab/>
      </w:r>
      <w:r>
        <w:t>名：</w:t>
      </w:r>
      <w:r>
        <w:rPr>
          <w:u w:val="single"/>
        </w:rPr>
        <w:t xml:space="preserve"> </w:t>
      </w:r>
      <w:r>
        <w:rPr>
          <w:u w:val="single"/>
        </w:rPr>
        <w:tab/>
      </w:r>
      <w:r>
        <w:t>性</w:t>
      </w:r>
      <w:r>
        <w:tab/>
      </w:r>
      <w:r>
        <w:rPr>
          <w:spacing w:val="-1"/>
        </w:rPr>
        <w:t>别</w:t>
      </w:r>
      <w:r>
        <w:t>：</w:t>
      </w:r>
      <w:r>
        <w:rPr>
          <w:rFonts w:ascii="Times New Roman" w:eastAsia="Times New Roman"/>
          <w:u w:val="single"/>
        </w:rPr>
        <w:t xml:space="preserve"> </w:t>
      </w:r>
      <w:r>
        <w:rPr>
          <w:rFonts w:ascii="Times New Roman" w:eastAsia="Times New Roman"/>
          <w:u w:val="single"/>
        </w:rPr>
        <w:tab/>
      </w:r>
      <w:r>
        <w:t xml:space="preserve"> 年</w:t>
      </w:r>
      <w:r>
        <w:tab/>
      </w:r>
      <w:r>
        <w:t>龄：</w:t>
      </w:r>
      <w:r>
        <w:rPr>
          <w:u w:val="single"/>
        </w:rPr>
        <w:t xml:space="preserve"> </w:t>
      </w:r>
      <w:r>
        <w:rPr>
          <w:u w:val="single"/>
        </w:rPr>
        <w:tab/>
      </w:r>
      <w:r>
        <w:t>职</w:t>
      </w:r>
      <w:r>
        <w:tab/>
      </w:r>
      <w:r>
        <w:rPr>
          <w:spacing w:val="-1"/>
        </w:rPr>
        <w:t>务</w:t>
      </w:r>
      <w:r>
        <w:t>：</w:t>
      </w:r>
      <w:r>
        <w:rPr>
          <w:rFonts w:ascii="Times New Roman" w:eastAsia="Times New Roman"/>
          <w:u w:val="single"/>
        </w:rPr>
        <w:t xml:space="preserve"> </w:t>
      </w:r>
      <w:r>
        <w:rPr>
          <w:rFonts w:ascii="Times New Roman" w:eastAsia="Times New Roman"/>
          <w:u w:val="single"/>
        </w:rPr>
        <w:tab/>
      </w:r>
      <w:r>
        <w:t xml:space="preserve"> 身份证</w:t>
      </w:r>
      <w:r>
        <w:rPr>
          <w:spacing w:val="-1"/>
        </w:rPr>
        <w:t>号</w:t>
      </w:r>
      <w:r>
        <w:t>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9"/>
        <w:tabs>
          <w:tab w:val="left" w:pos="6374"/>
        </w:tabs>
        <w:spacing w:line="357" w:lineRule="auto"/>
        <w:ind w:left="854" w:right="489"/>
      </w:pPr>
      <w:r>
        <w:t>系</w:t>
      </w:r>
      <w:r>
        <w:rPr>
          <w:u w:val="single"/>
        </w:rPr>
        <w:t xml:space="preserve"> </w:t>
      </w:r>
      <w:r>
        <w:rPr>
          <w:u w:val="single"/>
        </w:rPr>
        <w:tab/>
      </w:r>
      <w:r>
        <w:t>（供应商名称）的法定代表人</w:t>
      </w:r>
      <w:r>
        <w:rPr>
          <w:spacing w:val="-17"/>
        </w:rPr>
        <w:t>。</w:t>
      </w:r>
      <w:r>
        <w:t>特此证明。</w:t>
      </w:r>
    </w:p>
    <w:p>
      <w:pPr>
        <w:pStyle w:val="9"/>
        <w:ind w:left="854"/>
      </w:pPr>
      <w:r>
        <w:t>附：法定代表人有效的身份证正反面扫描件，并加盖公章。</w:t>
      </w:r>
    </w:p>
    <w:p>
      <w:pPr>
        <w:pStyle w:val="9"/>
      </w:pPr>
    </w:p>
    <w:p>
      <w:pPr>
        <w:pStyle w:val="9"/>
      </w:pPr>
    </w:p>
    <w:p>
      <w:pPr>
        <w:pStyle w:val="9"/>
      </w:pPr>
    </w:p>
    <w:p>
      <w:pPr>
        <w:pStyle w:val="9"/>
      </w:pPr>
    </w:p>
    <w:p>
      <w:pPr>
        <w:pStyle w:val="9"/>
        <w:spacing w:before="8"/>
        <w:rPr>
          <w:sz w:val="25"/>
        </w:rPr>
      </w:pPr>
    </w:p>
    <w:p>
      <w:pPr>
        <w:pStyle w:val="9"/>
        <w:tabs>
          <w:tab w:val="left" w:pos="4557"/>
          <w:tab w:val="left" w:pos="5397"/>
          <w:tab w:val="left" w:pos="5877"/>
          <w:tab w:val="left" w:pos="6117"/>
          <w:tab w:val="left" w:pos="6357"/>
        </w:tabs>
        <w:spacing w:line="364" w:lineRule="auto"/>
        <w:ind w:left="4077" w:right="1588"/>
      </w:pPr>
      <w:r>
        <w:t>供应商：</w:t>
      </w:r>
      <w:r>
        <w:rPr>
          <w:u w:val="single"/>
        </w:rPr>
        <w:t xml:space="preserve"> </w:t>
      </w:r>
      <w:r>
        <w:rPr>
          <w:u w:val="single"/>
        </w:rPr>
        <w:tab/>
      </w:r>
      <w:r>
        <w:rPr>
          <w:u w:val="single"/>
        </w:rPr>
        <w:tab/>
      </w:r>
      <w:r>
        <w:rPr>
          <w:u w:val="single"/>
        </w:rPr>
        <w:tab/>
      </w:r>
      <w:r>
        <w:rPr>
          <w:u w:val="single"/>
        </w:rPr>
        <w:t xml:space="preserve">（单位名称并盖公章） </w:t>
      </w:r>
      <w:r>
        <w:t>日</w:t>
      </w:r>
      <w:r>
        <w:tab/>
      </w:r>
      <w:r>
        <w:t>期：</w:t>
      </w:r>
      <w:r>
        <w:tab/>
      </w:r>
      <w:r>
        <w:t>年</w:t>
      </w:r>
      <w:r>
        <w:tab/>
      </w:r>
      <w:r>
        <w:t>月</w:t>
      </w:r>
      <w:r>
        <w:tab/>
      </w:r>
      <w:r>
        <w:tab/>
      </w:r>
      <w:r>
        <w:t>日</w:t>
      </w:r>
    </w:p>
    <w:p>
      <w:pPr>
        <w:spacing w:after="0" w:line="364" w:lineRule="auto"/>
        <w:sectPr>
          <w:pgSz w:w="11910" w:h="16840"/>
          <w:pgMar w:top="900" w:right="841" w:bottom="1560" w:left="840" w:header="650" w:footer="1368" w:gutter="0"/>
          <w:cols w:space="720" w:num="1"/>
        </w:sectPr>
      </w:pPr>
    </w:p>
    <w:p>
      <w:pPr>
        <w:pStyle w:val="9"/>
        <w:spacing w:before="11"/>
        <w:rPr>
          <w:sz w:val="16"/>
        </w:rPr>
      </w:pPr>
    </w:p>
    <w:p>
      <w:pPr>
        <w:pStyle w:val="7"/>
        <w:spacing w:before="67"/>
        <w:ind w:left="237"/>
      </w:pPr>
      <w:r>
        <w:t>附件</w:t>
      </w:r>
      <w:r>
        <w:rPr>
          <w:rFonts w:hint="eastAsia"/>
          <w:lang w:eastAsia="zh-CN"/>
        </w:rPr>
        <w:t>八</w:t>
      </w:r>
      <w:r>
        <w:t>：</w:t>
      </w:r>
    </w:p>
    <w:p>
      <w:pPr>
        <w:pStyle w:val="9"/>
        <w:spacing w:before="9"/>
        <w:rPr>
          <w:b/>
        </w:rPr>
      </w:pPr>
    </w:p>
    <w:p>
      <w:pPr>
        <w:spacing w:before="54"/>
        <w:ind w:left="0" w:right="197" w:firstLine="0"/>
        <w:jc w:val="center"/>
        <w:rPr>
          <w:b/>
          <w:sz w:val="32"/>
        </w:rPr>
      </w:pPr>
      <w:r>
        <w:rPr>
          <w:b/>
          <w:sz w:val="32"/>
        </w:rPr>
        <w:t>法定代表人授权委托书</w:t>
      </w:r>
    </w:p>
    <w:p>
      <w:pPr>
        <w:pStyle w:val="9"/>
        <w:rPr>
          <w:b/>
          <w:sz w:val="32"/>
        </w:rPr>
      </w:pPr>
    </w:p>
    <w:p>
      <w:pPr>
        <w:pStyle w:val="9"/>
        <w:spacing w:before="5"/>
        <w:rPr>
          <w:b/>
          <w:sz w:val="26"/>
        </w:rPr>
      </w:pPr>
    </w:p>
    <w:p>
      <w:pPr>
        <w:pStyle w:val="9"/>
        <w:ind w:left="237"/>
      </w:pPr>
      <w:r>
        <w:t>致：（采购代理机构）</w:t>
      </w:r>
    </w:p>
    <w:p>
      <w:pPr>
        <w:pStyle w:val="9"/>
        <w:spacing w:before="131" w:line="343" w:lineRule="auto"/>
        <w:ind w:left="237" w:right="433" w:firstLine="480"/>
        <w:jc w:val="both"/>
      </w:pPr>
      <w:r>
        <w:t>我</w:t>
      </w:r>
      <w:r>
        <w:rPr>
          <w:u w:val="single"/>
        </w:rPr>
        <w:t>（姓名）</w:t>
      </w:r>
      <w:r>
        <w:t>系</w:t>
      </w:r>
      <w:r>
        <w:rPr>
          <w:u w:val="single"/>
        </w:rPr>
        <w:t>（供应商名称）</w:t>
      </w:r>
      <w:r>
        <w:t>的法定代表人，现授权委托本单位在职职工</w:t>
      </w:r>
      <w:r>
        <w:rPr>
          <w:u w:val="single"/>
        </w:rPr>
        <w:t xml:space="preserve"> （姓名）</w:t>
      </w:r>
      <w:r>
        <w:t>以我方的名义参加</w:t>
      </w:r>
      <w:r>
        <w:rPr>
          <w:u w:val="single"/>
        </w:rPr>
        <w:t xml:space="preserve">（项目名称）（项目编号：    </w:t>
      </w:r>
      <w:r>
        <w:t>）项目的竞标活动，并代表我方全权办理针对上述项目的响应文件签署、响应文件提交、谈判、签订合同和处理一切有关事宜等。</w:t>
      </w:r>
    </w:p>
    <w:p>
      <w:pPr>
        <w:pStyle w:val="9"/>
        <w:spacing w:before="1"/>
        <w:ind w:left="717"/>
      </w:pPr>
      <w:r>
        <w:t>我方对被授权人的签名事项负全部责任。</w:t>
      </w:r>
    </w:p>
    <w:p>
      <w:pPr>
        <w:pStyle w:val="9"/>
        <w:tabs>
          <w:tab w:val="left" w:pos="2627"/>
          <w:tab w:val="left" w:pos="3100"/>
          <w:tab w:val="left" w:pos="3573"/>
          <w:tab w:val="left" w:pos="4286"/>
          <w:tab w:val="left" w:pos="4759"/>
          <w:tab w:val="left" w:pos="5231"/>
        </w:tabs>
        <w:spacing w:before="134" w:line="343" w:lineRule="auto"/>
        <w:ind w:left="237" w:right="433" w:firstLine="480"/>
      </w:pPr>
      <w:r>
        <w:t>授权委托期限：</w:t>
      </w:r>
      <w:r>
        <w:tab/>
      </w:r>
      <w:r>
        <w:t>年</w:t>
      </w:r>
      <w:r>
        <w:tab/>
      </w:r>
      <w:r>
        <w:t>月</w:t>
      </w:r>
      <w:r>
        <w:tab/>
      </w:r>
      <w:r>
        <w:t>日至</w:t>
      </w:r>
      <w:r>
        <w:tab/>
      </w:r>
      <w:r>
        <w:t>年</w:t>
      </w:r>
      <w:r>
        <w:tab/>
      </w:r>
      <w:r>
        <w:t>月</w:t>
      </w:r>
      <w:r>
        <w:tab/>
      </w:r>
      <w:r>
        <w:t>日。被授权人在授权书有效期内签署的所</w:t>
      </w:r>
      <w:r>
        <w:rPr>
          <w:spacing w:val="-18"/>
        </w:rPr>
        <w:t>有</w:t>
      </w:r>
      <w:r>
        <w:t>文件均有效。</w:t>
      </w:r>
    </w:p>
    <w:p>
      <w:pPr>
        <w:pStyle w:val="9"/>
        <w:spacing w:line="306" w:lineRule="exact"/>
        <w:ind w:left="717"/>
      </w:pPr>
      <w:r>
        <w:t>被授权人无转委托权，特此委托。</w:t>
      </w:r>
    </w:p>
    <w:p>
      <w:pPr>
        <w:pStyle w:val="9"/>
      </w:pPr>
    </w:p>
    <w:p>
      <w:pPr>
        <w:pStyle w:val="9"/>
        <w:spacing w:before="10"/>
        <w:rPr>
          <w:sz w:val="20"/>
        </w:rPr>
      </w:pPr>
    </w:p>
    <w:p>
      <w:pPr>
        <w:pStyle w:val="9"/>
        <w:ind w:left="717"/>
      </w:pPr>
      <w:r>
        <w:t>附：被授权人有效的身份证正反面扫描件，并加盖公章。</w:t>
      </w:r>
    </w:p>
    <w:p>
      <w:pPr>
        <w:pStyle w:val="9"/>
      </w:pPr>
    </w:p>
    <w:p>
      <w:pPr>
        <w:pStyle w:val="9"/>
      </w:pPr>
    </w:p>
    <w:p>
      <w:pPr>
        <w:pStyle w:val="9"/>
        <w:tabs>
          <w:tab w:val="left" w:pos="4079"/>
        </w:tabs>
        <w:spacing w:before="157"/>
        <w:ind w:right="149"/>
        <w:jc w:val="center"/>
      </w:pPr>
      <w:r>
        <w:t>供应商：</w:t>
      </w:r>
      <w:r>
        <w:rPr>
          <w:spacing w:val="119"/>
          <w:u w:val="single"/>
        </w:rPr>
        <w:t xml:space="preserve"> </w:t>
      </w:r>
      <w:r>
        <w:rPr>
          <w:u w:val="single"/>
        </w:rPr>
        <w:t>（单位名称并盖公章）</w:t>
      </w:r>
      <w:r>
        <w:rPr>
          <w:u w:val="single"/>
        </w:rPr>
        <w:tab/>
      </w:r>
    </w:p>
    <w:p>
      <w:pPr>
        <w:pStyle w:val="9"/>
        <w:spacing w:before="3"/>
        <w:rPr>
          <w:sz w:val="20"/>
        </w:rPr>
      </w:pPr>
    </w:p>
    <w:p>
      <w:pPr>
        <w:pStyle w:val="9"/>
        <w:tabs>
          <w:tab w:val="left" w:pos="7736"/>
        </w:tabs>
        <w:spacing w:before="75"/>
        <w:ind w:left="2997"/>
        <w:rPr>
          <w:rFonts w:ascii="Times New Roman" w:eastAsia="Times New Roman"/>
        </w:rPr>
      </w:pPr>
      <w:r>
        <w:rPr>
          <w:spacing w:val="-1"/>
        </w:rPr>
        <w:t>法</w:t>
      </w:r>
      <w:r>
        <w:t>定代表人（签字）：</w:t>
      </w:r>
      <w:r>
        <w:rPr>
          <w:rFonts w:ascii="Times New Roman" w:eastAsia="Times New Roman"/>
          <w:u w:val="single"/>
        </w:rPr>
        <w:t xml:space="preserve"> </w:t>
      </w:r>
      <w:r>
        <w:rPr>
          <w:rFonts w:ascii="Times New Roman" w:eastAsia="Times New Roman"/>
          <w:u w:val="single"/>
        </w:rPr>
        <w:tab/>
      </w:r>
    </w:p>
    <w:p>
      <w:pPr>
        <w:pStyle w:val="9"/>
        <w:spacing w:before="3"/>
        <w:rPr>
          <w:rFonts w:ascii="Times New Roman"/>
          <w:sz w:val="22"/>
        </w:rPr>
      </w:pPr>
    </w:p>
    <w:p>
      <w:pPr>
        <w:pStyle w:val="9"/>
        <w:tabs>
          <w:tab w:val="left" w:pos="7736"/>
        </w:tabs>
        <w:spacing w:before="74"/>
        <w:ind w:left="2997"/>
        <w:rPr>
          <w:rFonts w:ascii="Times New Roman" w:eastAsia="Times New Roman"/>
        </w:rPr>
      </w:pPr>
      <w:r>
        <w:rPr>
          <w:spacing w:val="-1"/>
        </w:rPr>
        <w:t>法</w:t>
      </w:r>
      <w:r>
        <w:t>定代表人身份证号码：</w:t>
      </w:r>
      <w:r>
        <w:rPr>
          <w:rFonts w:ascii="Times New Roman" w:eastAsia="Times New Roman"/>
          <w:u w:val="single"/>
        </w:rPr>
        <w:t xml:space="preserve"> </w:t>
      </w:r>
      <w:r>
        <w:rPr>
          <w:rFonts w:ascii="Times New Roman" w:eastAsia="Times New Roman"/>
          <w:u w:val="single"/>
        </w:rPr>
        <w:tab/>
      </w:r>
    </w:p>
    <w:p>
      <w:pPr>
        <w:pStyle w:val="9"/>
        <w:spacing w:before="7"/>
        <w:rPr>
          <w:rFonts w:ascii="Times New Roman"/>
          <w:sz w:val="22"/>
        </w:rPr>
      </w:pPr>
    </w:p>
    <w:p>
      <w:pPr>
        <w:pStyle w:val="9"/>
        <w:tabs>
          <w:tab w:val="left" w:pos="7736"/>
        </w:tabs>
        <w:spacing w:before="74"/>
        <w:ind w:left="2997"/>
        <w:rPr>
          <w:rFonts w:ascii="Times New Roman" w:eastAsia="Times New Roman"/>
        </w:rPr>
      </w:pPr>
      <w:r>
        <w:rPr>
          <w:spacing w:val="-1"/>
        </w:rPr>
        <w:t>委</w:t>
      </w:r>
      <w:r>
        <w:t>托代理人（签字）：</w:t>
      </w:r>
      <w:r>
        <w:rPr>
          <w:rFonts w:ascii="Times New Roman" w:eastAsia="Times New Roman"/>
          <w:u w:val="single"/>
        </w:rPr>
        <w:t xml:space="preserve"> </w:t>
      </w:r>
      <w:r>
        <w:rPr>
          <w:rFonts w:ascii="Times New Roman" w:eastAsia="Times New Roman"/>
          <w:u w:val="single"/>
        </w:rPr>
        <w:tab/>
      </w:r>
    </w:p>
    <w:p>
      <w:pPr>
        <w:pStyle w:val="9"/>
        <w:spacing w:before="6"/>
        <w:rPr>
          <w:rFonts w:ascii="Times New Roman"/>
          <w:sz w:val="22"/>
        </w:rPr>
      </w:pPr>
    </w:p>
    <w:p>
      <w:pPr>
        <w:pStyle w:val="9"/>
        <w:tabs>
          <w:tab w:val="left" w:pos="7856"/>
        </w:tabs>
        <w:spacing w:before="74"/>
        <w:ind w:left="2997"/>
        <w:rPr>
          <w:rFonts w:ascii="Times New Roman" w:eastAsia="Times New Roman"/>
        </w:rPr>
      </w:pPr>
      <w:r>
        <w:rPr>
          <w:spacing w:val="-1"/>
        </w:rPr>
        <w:t>委</w:t>
      </w:r>
      <w:r>
        <w:t>托代理人身份证号码：</w:t>
      </w:r>
      <w:r>
        <w:rPr>
          <w:rFonts w:ascii="Times New Roman" w:eastAsia="Times New Roman"/>
          <w:u w:val="single"/>
        </w:rPr>
        <w:t xml:space="preserve"> </w:t>
      </w:r>
      <w:r>
        <w:rPr>
          <w:rFonts w:ascii="Times New Roman" w:eastAsia="Times New Roman"/>
          <w:u w:val="single"/>
        </w:rPr>
        <w:tab/>
      </w:r>
    </w:p>
    <w:p>
      <w:pPr>
        <w:pStyle w:val="9"/>
        <w:rPr>
          <w:rFonts w:ascii="Times New Roman"/>
          <w:sz w:val="23"/>
        </w:rPr>
      </w:pPr>
    </w:p>
    <w:p>
      <w:pPr>
        <w:pStyle w:val="9"/>
        <w:tabs>
          <w:tab w:val="left" w:pos="4077"/>
          <w:tab w:val="left" w:pos="4557"/>
          <w:tab w:val="left" w:pos="5037"/>
        </w:tabs>
        <w:spacing w:before="66"/>
        <w:ind w:left="3117"/>
      </w:pPr>
      <w:r>
        <w:t>日期：</w:t>
      </w:r>
      <w:r>
        <w:tab/>
      </w:r>
      <w:r>
        <w:t>年</w:t>
      </w:r>
      <w:r>
        <w:tab/>
      </w:r>
      <w:r>
        <w:t>月</w:t>
      </w:r>
      <w:r>
        <w:tab/>
      </w:r>
      <w:r>
        <w:t>日</w:t>
      </w:r>
    </w:p>
    <w:p>
      <w:pPr>
        <w:spacing w:after="0"/>
        <w:sectPr>
          <w:pgSz w:w="11910" w:h="16840"/>
          <w:pgMar w:top="900" w:right="841" w:bottom="1560" w:left="840" w:header="650" w:footer="1368" w:gutter="0"/>
          <w:cols w:space="720" w:num="1"/>
        </w:sectPr>
      </w:pPr>
    </w:p>
    <w:p>
      <w:pPr>
        <w:pStyle w:val="9"/>
        <w:spacing w:before="9"/>
        <w:rPr>
          <w:sz w:val="10"/>
        </w:rPr>
      </w:pPr>
    </w:p>
    <w:p>
      <w:pPr>
        <w:pStyle w:val="7"/>
        <w:spacing w:before="67"/>
        <w:ind w:left="237"/>
      </w:pPr>
      <w:r>
        <w:t>附件</w:t>
      </w:r>
      <w:r>
        <w:rPr>
          <w:rFonts w:hint="eastAsia"/>
          <w:lang w:eastAsia="zh-CN"/>
        </w:rPr>
        <w:t>九</w:t>
      </w:r>
      <w:r>
        <w:t>：</w:t>
      </w:r>
    </w:p>
    <w:p>
      <w:pPr>
        <w:pStyle w:val="9"/>
        <w:rPr>
          <w:b/>
          <w:sz w:val="20"/>
        </w:rPr>
      </w:pPr>
    </w:p>
    <w:p>
      <w:pPr>
        <w:pStyle w:val="9"/>
        <w:rPr>
          <w:b/>
          <w:sz w:val="20"/>
        </w:rPr>
      </w:pPr>
    </w:p>
    <w:p>
      <w:pPr>
        <w:pStyle w:val="9"/>
        <w:rPr>
          <w:b/>
          <w:sz w:val="21"/>
        </w:rPr>
      </w:pPr>
    </w:p>
    <w:p>
      <w:pPr>
        <w:spacing w:before="55"/>
        <w:ind w:left="2767" w:right="0" w:firstLine="0"/>
        <w:jc w:val="left"/>
        <w:rPr>
          <w:b/>
          <w:sz w:val="32"/>
        </w:rPr>
      </w:pPr>
      <w:r>
        <w:rPr>
          <w:b/>
          <w:sz w:val="32"/>
        </w:rPr>
        <w:t>中小企业声明函（工程、服务）</w:t>
      </w:r>
    </w:p>
    <w:p>
      <w:pPr>
        <w:pStyle w:val="9"/>
        <w:rPr>
          <w:b/>
          <w:sz w:val="32"/>
        </w:rPr>
      </w:pPr>
    </w:p>
    <w:p>
      <w:pPr>
        <w:pStyle w:val="9"/>
        <w:spacing w:before="9"/>
        <w:rPr>
          <w:b/>
          <w:sz w:val="40"/>
        </w:rPr>
      </w:pPr>
    </w:p>
    <w:p>
      <w:pPr>
        <w:pStyle w:val="9"/>
        <w:spacing w:line="312" w:lineRule="auto"/>
        <w:ind w:left="237" w:right="433" w:firstLine="480"/>
        <w:jc w:val="both"/>
      </w:pPr>
      <w:r>
        <w:rPr>
          <w:spacing w:val="-7"/>
        </w:rPr>
        <w:t>本公司郑重声明，根据《政府采购促进中小企业发展管理办法》</w:t>
      </w:r>
      <w:r>
        <w:t>（财库[2020]46</w:t>
      </w:r>
      <w:r>
        <w:rPr>
          <w:spacing w:val="-30"/>
        </w:rPr>
        <w:t xml:space="preserve"> 号</w:t>
      </w:r>
      <w:r>
        <w:rPr>
          <w:spacing w:val="-22"/>
        </w:rPr>
        <w:t>）</w:t>
      </w:r>
      <w:r>
        <w:rPr>
          <w:spacing w:val="-17"/>
        </w:rPr>
        <w:t>的</w:t>
      </w:r>
      <w:r>
        <w:rPr>
          <w:spacing w:val="-4"/>
        </w:rPr>
        <w:t>规定，本公司为参加</w:t>
      </w:r>
      <w:r>
        <w:rPr>
          <w:u w:val="single"/>
        </w:rPr>
        <w:t>（单位名称</w:t>
      </w:r>
      <w:r>
        <w:rPr>
          <w:spacing w:val="-8"/>
          <w:u w:val="single"/>
        </w:rPr>
        <w:t>）</w:t>
      </w:r>
      <w:r>
        <w:rPr>
          <w:spacing w:val="-8"/>
        </w:rPr>
        <w:t>的</w:t>
      </w:r>
      <w:r>
        <w:rPr>
          <w:u w:val="single"/>
        </w:rPr>
        <w:t>（项目名称</w:t>
      </w:r>
      <w:r>
        <w:rPr>
          <w:spacing w:val="-8"/>
          <w:u w:val="single"/>
        </w:rPr>
        <w:t>）</w:t>
      </w:r>
      <w:r>
        <w:rPr>
          <w:spacing w:val="-3"/>
        </w:rPr>
        <w:t>采购活动，工程的施工单位全部为符合政</w:t>
      </w:r>
      <w:r>
        <w:rPr>
          <w:spacing w:val="-2"/>
        </w:rPr>
        <w:t>策要求的中小企业</w:t>
      </w:r>
      <w:r>
        <w:t>（</w:t>
      </w:r>
      <w:r>
        <w:rPr>
          <w:spacing w:val="-3"/>
        </w:rPr>
        <w:t>或者：服务全部由符合政策要求的中小企业承接</w:t>
      </w:r>
      <w:r>
        <w:rPr>
          <w:spacing w:val="-10"/>
        </w:rPr>
        <w:t>）</w:t>
      </w:r>
      <w:r>
        <w:rPr>
          <w:spacing w:val="-5"/>
        </w:rPr>
        <w:t>。相关企业</w:t>
      </w:r>
      <w:r>
        <w:t>（</w:t>
      </w:r>
      <w:r>
        <w:rPr>
          <w:spacing w:val="-5"/>
        </w:rPr>
        <w:t>含联合</w:t>
      </w:r>
      <w:r>
        <w:t>体中的中小企业、签订分包意向协议的中小企业）的具体情况如下：</w:t>
      </w:r>
    </w:p>
    <w:p>
      <w:pPr>
        <w:pStyle w:val="9"/>
        <w:spacing w:before="201" w:line="312" w:lineRule="auto"/>
        <w:ind w:left="237" w:right="433" w:firstLine="480"/>
        <w:jc w:val="both"/>
      </w:pPr>
      <w:r>
        <w:rPr>
          <w:spacing w:val="-1"/>
        </w:rPr>
        <w:t>1.</w:t>
      </w:r>
      <w:r>
        <w:rPr>
          <w:spacing w:val="-1"/>
          <w:u w:val="single"/>
        </w:rPr>
        <w:t>（</w:t>
      </w:r>
      <w:r>
        <w:rPr>
          <w:u w:val="single"/>
        </w:rPr>
        <w:t>标的名称</w:t>
      </w:r>
      <w:r>
        <w:rPr>
          <w:spacing w:val="-7"/>
          <w:u w:val="single"/>
        </w:rPr>
        <w:t>）</w:t>
      </w:r>
      <w:r>
        <w:rPr>
          <w:spacing w:val="-5"/>
        </w:rPr>
        <w:t>，属于</w:t>
      </w:r>
      <w:r>
        <w:rPr>
          <w:u w:val="single"/>
        </w:rPr>
        <w:t>（采购文件中明确的所属行业</w:t>
      </w:r>
      <w:r>
        <w:rPr>
          <w:spacing w:val="-5"/>
          <w:u w:val="single"/>
        </w:rPr>
        <w:t>）</w:t>
      </w:r>
      <w:r>
        <w:rPr>
          <w:spacing w:val="-4"/>
        </w:rPr>
        <w:t>；承建</w:t>
      </w:r>
      <w:r>
        <w:t>（承接</w:t>
      </w:r>
      <w:r>
        <w:rPr>
          <w:spacing w:val="-5"/>
        </w:rPr>
        <w:t>）</w:t>
      </w:r>
      <w:r>
        <w:rPr>
          <w:spacing w:val="-2"/>
        </w:rPr>
        <w:t>企业为</w:t>
      </w:r>
      <w:r>
        <w:rPr>
          <w:u w:val="single"/>
        </w:rPr>
        <w:t>（</w:t>
      </w:r>
      <w:r>
        <w:rPr>
          <w:spacing w:val="-6"/>
          <w:u w:val="single"/>
        </w:rPr>
        <w:t>企业名</w:t>
      </w:r>
      <w:r>
        <w:rPr>
          <w:spacing w:val="-220"/>
          <w:u w:val="single"/>
        </w:rPr>
        <w:t>称</w:t>
      </w:r>
      <w:r>
        <w:rPr>
          <w:u w:val="single"/>
        </w:rPr>
        <w:t>）</w:t>
      </w:r>
      <w:r>
        <w:t>，从业人员</w:t>
      </w:r>
      <w:r>
        <w:rPr>
          <w:spacing w:val="39"/>
          <w:u w:val="single"/>
        </w:rPr>
        <w:t xml:space="preserve">   </w:t>
      </w:r>
      <w:r>
        <w:t>人，营业收入为</w:t>
      </w:r>
      <w:r>
        <w:rPr>
          <w:u w:val="single"/>
        </w:rPr>
        <w:t xml:space="preserve">    </w:t>
      </w:r>
      <w:r>
        <w:t>万元，资产总额为</w:t>
      </w:r>
      <w:r>
        <w:rPr>
          <w:spacing w:val="39"/>
          <w:u w:val="single"/>
        </w:rPr>
        <w:t xml:space="preserve">   </w:t>
      </w:r>
      <w:r>
        <w:t>万元，属于（中型企业、小型企业、微型企业）；</w:t>
      </w:r>
    </w:p>
    <w:p>
      <w:pPr>
        <w:pStyle w:val="9"/>
        <w:tabs>
          <w:tab w:val="left" w:pos="2855"/>
          <w:tab w:val="left" w:pos="7631"/>
        </w:tabs>
        <w:spacing w:before="200" w:line="312" w:lineRule="auto"/>
        <w:ind w:left="237" w:right="433" w:firstLine="480"/>
        <w:jc w:val="both"/>
      </w:pPr>
      <w:r>
        <w:rPr>
          <w:spacing w:val="-1"/>
        </w:rPr>
        <w:t>2.</w:t>
      </w:r>
      <w:r>
        <w:rPr>
          <w:spacing w:val="-1"/>
          <w:u w:val="single"/>
        </w:rPr>
        <w:t>（</w:t>
      </w:r>
      <w:r>
        <w:rPr>
          <w:u w:val="single"/>
        </w:rPr>
        <w:t>标的名称</w:t>
      </w:r>
      <w:r>
        <w:rPr>
          <w:spacing w:val="-7"/>
          <w:u w:val="single"/>
        </w:rPr>
        <w:t>）</w:t>
      </w:r>
      <w:r>
        <w:rPr>
          <w:spacing w:val="-7"/>
        </w:rPr>
        <w:t>，</w:t>
      </w:r>
      <w:r>
        <w:t>属</w:t>
      </w:r>
      <w:r>
        <w:rPr>
          <w:spacing w:val="-5"/>
        </w:rPr>
        <w:t>于</w:t>
      </w:r>
      <w:r>
        <w:rPr>
          <w:u w:val="single"/>
        </w:rPr>
        <w:t>（采购文件中明确的所属行业</w:t>
      </w:r>
      <w:r>
        <w:rPr>
          <w:spacing w:val="-5"/>
          <w:u w:val="single"/>
        </w:rPr>
        <w:t>）</w:t>
      </w:r>
      <w:r>
        <w:rPr>
          <w:spacing w:val="-5"/>
        </w:rPr>
        <w:t>；</w:t>
      </w:r>
      <w:r>
        <w:t>承</w:t>
      </w:r>
      <w:r>
        <w:rPr>
          <w:spacing w:val="-5"/>
        </w:rPr>
        <w:t>建</w:t>
      </w:r>
      <w:r>
        <w:t>（承接</w:t>
      </w:r>
      <w:r>
        <w:rPr>
          <w:spacing w:val="-5"/>
        </w:rPr>
        <w:t>）</w:t>
      </w:r>
      <w:r>
        <w:t>企业</w:t>
      </w:r>
      <w:r>
        <w:rPr>
          <w:spacing w:val="-5"/>
        </w:rPr>
        <w:t>为</w:t>
      </w:r>
      <w:r>
        <w:rPr>
          <w:u w:val="single"/>
        </w:rPr>
        <w:t>（企业</w:t>
      </w:r>
      <w:r>
        <w:rPr>
          <w:spacing w:val="-16"/>
          <w:u w:val="single"/>
        </w:rPr>
        <w:t>名</w:t>
      </w:r>
      <w:r>
        <w:rPr>
          <w:spacing w:val="-220"/>
          <w:u w:val="single"/>
        </w:rPr>
        <w:t>称</w:t>
      </w:r>
      <w:r>
        <w:rPr>
          <w:u w:val="single"/>
        </w:rPr>
        <w:t>）</w:t>
      </w:r>
      <w:r>
        <w:t>，从业人员</w:t>
      </w:r>
      <w:r>
        <w:rPr>
          <w:u w:val="single"/>
        </w:rPr>
        <w:t xml:space="preserve"> </w:t>
      </w:r>
      <w:r>
        <w:rPr>
          <w:u w:val="single"/>
        </w:rPr>
        <w:tab/>
      </w:r>
      <w:r>
        <w:t>人，营业收入为</w:t>
      </w:r>
      <w:r>
        <w:rPr>
          <w:u w:val="single"/>
        </w:rPr>
        <w:t xml:space="preserve">  </w:t>
      </w:r>
      <w:r>
        <w:rPr>
          <w:spacing w:val="109"/>
          <w:u w:val="single"/>
        </w:rPr>
        <w:t xml:space="preserve"> </w:t>
      </w:r>
      <w:r>
        <w:t>万元，资产总额为</w:t>
      </w:r>
      <w:r>
        <w:rPr>
          <w:u w:val="single"/>
        </w:rPr>
        <w:t xml:space="preserve"> </w:t>
      </w:r>
      <w:r>
        <w:rPr>
          <w:u w:val="single"/>
        </w:rPr>
        <w:tab/>
      </w:r>
      <w:r>
        <w:t>万元，属于</w:t>
      </w:r>
      <w:r>
        <w:rPr>
          <w:u w:val="single"/>
        </w:rPr>
        <w:t>（中型企</w:t>
      </w:r>
      <w:r>
        <w:rPr>
          <w:spacing w:val="-238"/>
          <w:u w:val="single"/>
        </w:rPr>
        <w:t>业</w:t>
      </w:r>
      <w:r>
        <w:rPr>
          <w:u w:val="single"/>
        </w:rPr>
        <w:t>、小型企业、微型企业）；</w:t>
      </w:r>
    </w:p>
    <w:p>
      <w:pPr>
        <w:pStyle w:val="9"/>
        <w:spacing w:before="8"/>
        <w:rPr>
          <w:sz w:val="10"/>
        </w:rPr>
      </w:pPr>
    </w:p>
    <w:p>
      <w:pPr>
        <w:pStyle w:val="9"/>
        <w:spacing w:before="67"/>
        <w:ind w:left="717"/>
      </w:pPr>
      <w:r>
        <w:t>......</w:t>
      </w:r>
    </w:p>
    <w:p>
      <w:pPr>
        <w:pStyle w:val="9"/>
        <w:spacing w:before="10"/>
        <w:rPr>
          <w:sz w:val="22"/>
        </w:rPr>
      </w:pPr>
    </w:p>
    <w:p>
      <w:pPr>
        <w:pStyle w:val="9"/>
        <w:spacing w:line="312" w:lineRule="auto"/>
        <w:ind w:left="237" w:right="433" w:firstLine="480"/>
      </w:pPr>
      <w:r>
        <w:rPr>
          <w:spacing w:val="-7"/>
        </w:rPr>
        <w:t>以上企业，不属于大企业的分支机构，不存在控股股东为大企业的情形，也不存在与大</w:t>
      </w:r>
      <w:r>
        <w:t>企业的负责人为同一人的情形。</w:t>
      </w:r>
    </w:p>
    <w:p>
      <w:pPr>
        <w:pStyle w:val="9"/>
        <w:spacing w:before="199"/>
        <w:ind w:left="717"/>
      </w:pPr>
      <w:r>
        <w:t>本公司对上述声明的真实性负责。如有虚假，将依法承担相应责任。</w:t>
      </w:r>
    </w:p>
    <w:p>
      <w:pPr>
        <w:pStyle w:val="9"/>
      </w:pPr>
    </w:p>
    <w:p>
      <w:pPr>
        <w:pStyle w:val="9"/>
      </w:pPr>
    </w:p>
    <w:p>
      <w:pPr>
        <w:pStyle w:val="9"/>
        <w:spacing w:before="9"/>
        <w:rPr>
          <w:sz w:val="20"/>
        </w:rPr>
      </w:pPr>
    </w:p>
    <w:p>
      <w:pPr>
        <w:pStyle w:val="9"/>
        <w:spacing w:line="520" w:lineRule="auto"/>
        <w:ind w:left="5037" w:right="3026"/>
      </w:pPr>
      <w:r>
        <w:t>企业名称（盖章）： 日期：</w:t>
      </w:r>
    </w:p>
    <w:p>
      <w:pPr>
        <w:pStyle w:val="9"/>
        <w:spacing w:before="6"/>
        <w:rPr>
          <w:sz w:val="22"/>
        </w:rPr>
      </w:pPr>
    </w:p>
    <w:p>
      <w:pPr>
        <w:spacing w:before="0"/>
        <w:ind w:left="237" w:right="0" w:firstLine="0"/>
        <w:jc w:val="left"/>
        <w:rPr>
          <w:sz w:val="18"/>
        </w:rPr>
      </w:pPr>
      <w:r>
        <w:rPr>
          <w:sz w:val="18"/>
          <w:u w:val="single"/>
        </w:rPr>
        <w:t>从业人员、营业收入、资产总额填报上一年度数据，无上一年度数据的新成立企业可不填报。</w:t>
      </w:r>
    </w:p>
    <w:p>
      <w:pPr>
        <w:spacing w:after="0"/>
        <w:jc w:val="left"/>
        <w:rPr>
          <w:sz w:val="18"/>
        </w:rPr>
        <w:sectPr>
          <w:pgSz w:w="11910" w:h="16840"/>
          <w:pgMar w:top="900" w:right="841" w:bottom="1560" w:left="840" w:header="650" w:footer="1368" w:gutter="0"/>
          <w:cols w:space="720" w:num="1"/>
        </w:sectPr>
      </w:pPr>
    </w:p>
    <w:p>
      <w:pPr>
        <w:pStyle w:val="9"/>
        <w:spacing w:before="9"/>
        <w:rPr>
          <w:sz w:val="10"/>
        </w:rPr>
      </w:pPr>
    </w:p>
    <w:p>
      <w:pPr>
        <w:pStyle w:val="7"/>
        <w:spacing w:before="67"/>
        <w:ind w:left="237"/>
      </w:pPr>
      <w:r>
        <w:t>附件十：</w:t>
      </w:r>
    </w:p>
    <w:p>
      <w:pPr>
        <w:pStyle w:val="9"/>
        <w:rPr>
          <w:b/>
          <w:sz w:val="20"/>
        </w:rPr>
      </w:pPr>
    </w:p>
    <w:p>
      <w:pPr>
        <w:pStyle w:val="9"/>
        <w:rPr>
          <w:b/>
          <w:sz w:val="20"/>
        </w:rPr>
      </w:pPr>
    </w:p>
    <w:p>
      <w:pPr>
        <w:pStyle w:val="9"/>
        <w:rPr>
          <w:b/>
          <w:sz w:val="20"/>
        </w:rPr>
      </w:pPr>
    </w:p>
    <w:p>
      <w:pPr>
        <w:spacing w:before="197"/>
        <w:ind w:left="3216" w:right="0" w:firstLine="0"/>
        <w:jc w:val="left"/>
        <w:rPr>
          <w:b/>
          <w:sz w:val="32"/>
        </w:rPr>
      </w:pPr>
      <w:r>
        <w:rPr>
          <w:b/>
          <w:sz w:val="32"/>
        </w:rPr>
        <w:t>残疾人福利性单位声明函</w:t>
      </w:r>
    </w:p>
    <w:p>
      <w:pPr>
        <w:pStyle w:val="9"/>
        <w:spacing w:before="11"/>
        <w:rPr>
          <w:b/>
          <w:sz w:val="35"/>
        </w:rPr>
      </w:pPr>
    </w:p>
    <w:p>
      <w:pPr>
        <w:pStyle w:val="9"/>
        <w:tabs>
          <w:tab w:val="left" w:leader="underscore" w:pos="4663"/>
        </w:tabs>
        <w:spacing w:line="458" w:lineRule="auto"/>
        <w:ind w:left="237" w:right="439" w:firstLine="504"/>
        <w:jc w:val="both"/>
      </w:pPr>
      <w:r>
        <w:rPr>
          <w:spacing w:val="4"/>
        </w:rPr>
        <w:t>本</w:t>
      </w:r>
      <w:r>
        <w:rPr>
          <w:spacing w:val="7"/>
        </w:rPr>
        <w:t>单</w:t>
      </w:r>
      <w:r>
        <w:rPr>
          <w:spacing w:val="4"/>
        </w:rPr>
        <w:t>位</w:t>
      </w:r>
      <w:r>
        <w:rPr>
          <w:spacing w:val="7"/>
        </w:rPr>
        <w:t>郑</w:t>
      </w:r>
      <w:r>
        <w:rPr>
          <w:spacing w:val="4"/>
        </w:rPr>
        <w:t>重</w:t>
      </w:r>
      <w:r>
        <w:rPr>
          <w:spacing w:val="7"/>
        </w:rPr>
        <w:t>声</w:t>
      </w:r>
      <w:r>
        <w:rPr>
          <w:spacing w:val="4"/>
        </w:rPr>
        <w:t>明</w:t>
      </w:r>
      <w:r>
        <w:rPr>
          <w:spacing w:val="-8"/>
        </w:rPr>
        <w:t>，</w:t>
      </w:r>
      <w:r>
        <w:rPr>
          <w:spacing w:val="4"/>
        </w:rPr>
        <w:t>根</w:t>
      </w:r>
      <w:r>
        <w:rPr>
          <w:spacing w:val="-5"/>
        </w:rPr>
        <w:t>据</w:t>
      </w:r>
      <w:r>
        <w:rPr>
          <w:spacing w:val="4"/>
        </w:rPr>
        <w:t>《财</w:t>
      </w:r>
      <w:r>
        <w:rPr>
          <w:spacing w:val="7"/>
        </w:rPr>
        <w:t>政部</w:t>
      </w:r>
      <w:r>
        <w:rPr>
          <w:spacing w:val="-8"/>
        </w:rPr>
        <w:t>、</w:t>
      </w:r>
      <w:r>
        <w:rPr>
          <w:spacing w:val="4"/>
        </w:rPr>
        <w:t>民</w:t>
      </w:r>
      <w:r>
        <w:rPr>
          <w:spacing w:val="7"/>
        </w:rPr>
        <w:t>政</w:t>
      </w:r>
      <w:r>
        <w:rPr>
          <w:spacing w:val="4"/>
        </w:rPr>
        <w:t>部</w:t>
      </w:r>
      <w:r>
        <w:rPr>
          <w:spacing w:val="-5"/>
        </w:rPr>
        <w:t>、</w:t>
      </w:r>
      <w:r>
        <w:rPr>
          <w:spacing w:val="4"/>
        </w:rPr>
        <w:t>中</w:t>
      </w:r>
      <w:r>
        <w:rPr>
          <w:spacing w:val="7"/>
        </w:rPr>
        <w:t>国</w:t>
      </w:r>
      <w:r>
        <w:rPr>
          <w:spacing w:val="4"/>
        </w:rPr>
        <w:t>残</w:t>
      </w:r>
      <w:r>
        <w:rPr>
          <w:spacing w:val="7"/>
        </w:rPr>
        <w:t>疾</w:t>
      </w:r>
      <w:r>
        <w:rPr>
          <w:spacing w:val="4"/>
        </w:rPr>
        <w:t>人</w:t>
      </w:r>
      <w:r>
        <w:rPr>
          <w:spacing w:val="7"/>
        </w:rPr>
        <w:t>联</w:t>
      </w:r>
      <w:r>
        <w:rPr>
          <w:spacing w:val="4"/>
        </w:rPr>
        <w:t>合</w:t>
      </w:r>
      <w:r>
        <w:rPr>
          <w:spacing w:val="7"/>
        </w:rPr>
        <w:t>会</w:t>
      </w:r>
      <w:r>
        <w:rPr>
          <w:spacing w:val="4"/>
        </w:rPr>
        <w:t>关</w:t>
      </w:r>
      <w:r>
        <w:rPr>
          <w:spacing w:val="7"/>
        </w:rPr>
        <w:t>于</w:t>
      </w:r>
      <w:r>
        <w:rPr>
          <w:spacing w:val="4"/>
        </w:rPr>
        <w:t>促</w:t>
      </w:r>
      <w:r>
        <w:rPr>
          <w:spacing w:val="7"/>
        </w:rPr>
        <w:t>进</w:t>
      </w:r>
      <w:r>
        <w:rPr>
          <w:spacing w:val="4"/>
        </w:rPr>
        <w:t>残</w:t>
      </w:r>
      <w:r>
        <w:rPr>
          <w:spacing w:val="7"/>
        </w:rPr>
        <w:t>疾</w:t>
      </w:r>
      <w:r>
        <w:rPr>
          <w:spacing w:val="4"/>
        </w:rPr>
        <w:t>人</w:t>
      </w:r>
      <w:r>
        <w:rPr>
          <w:spacing w:val="7"/>
        </w:rPr>
        <w:t>就</w:t>
      </w:r>
      <w:r>
        <w:rPr>
          <w:spacing w:val="4"/>
        </w:rPr>
        <w:t>业</w:t>
      </w:r>
      <w:r>
        <w:t>政</w:t>
      </w:r>
      <w:r>
        <w:rPr>
          <w:spacing w:val="4"/>
        </w:rPr>
        <w:t>府</w:t>
      </w:r>
      <w:r>
        <w:rPr>
          <w:spacing w:val="7"/>
        </w:rPr>
        <w:t>采</w:t>
      </w:r>
      <w:r>
        <w:rPr>
          <w:spacing w:val="4"/>
        </w:rPr>
        <w:t>购</w:t>
      </w:r>
      <w:r>
        <w:rPr>
          <w:spacing w:val="7"/>
        </w:rPr>
        <w:t>政</w:t>
      </w:r>
      <w:r>
        <w:rPr>
          <w:spacing w:val="4"/>
        </w:rPr>
        <w:t>策</w:t>
      </w:r>
      <w:r>
        <w:rPr>
          <w:spacing w:val="7"/>
        </w:rPr>
        <w:t>的</w:t>
      </w:r>
      <w:r>
        <w:rPr>
          <w:spacing w:val="4"/>
        </w:rPr>
        <w:t>通</w:t>
      </w:r>
      <w:r>
        <w:rPr>
          <w:spacing w:val="7"/>
        </w:rPr>
        <w:t>知</w:t>
      </w:r>
      <w:r>
        <w:rPr>
          <w:spacing w:val="4"/>
        </w:rPr>
        <w:t>》（财</w:t>
      </w:r>
      <w:r>
        <w:rPr>
          <w:spacing w:val="7"/>
        </w:rPr>
        <w:t>库</w:t>
      </w:r>
      <w:r>
        <w:t>〔2017〕</w:t>
      </w:r>
      <w:r>
        <w:rPr>
          <w:spacing w:val="-60"/>
        </w:rPr>
        <w:t xml:space="preserve"> </w:t>
      </w:r>
      <w:r>
        <w:t>141</w:t>
      </w:r>
      <w:r>
        <w:rPr>
          <w:spacing w:val="-60"/>
        </w:rPr>
        <w:t xml:space="preserve"> </w:t>
      </w:r>
      <w:r>
        <w:rPr>
          <w:spacing w:val="4"/>
        </w:rPr>
        <w:t>号）的</w:t>
      </w:r>
      <w:r>
        <w:rPr>
          <w:spacing w:val="7"/>
        </w:rPr>
        <w:t>规定</w:t>
      </w:r>
      <w:r>
        <w:rPr>
          <w:spacing w:val="4"/>
        </w:rPr>
        <w:t>，本</w:t>
      </w:r>
      <w:r>
        <w:rPr>
          <w:spacing w:val="7"/>
        </w:rPr>
        <w:t>单</w:t>
      </w:r>
      <w:r>
        <w:rPr>
          <w:spacing w:val="4"/>
        </w:rPr>
        <w:t>位</w:t>
      </w:r>
      <w:r>
        <w:rPr>
          <w:spacing w:val="7"/>
        </w:rPr>
        <w:t>为</w:t>
      </w:r>
      <w:r>
        <w:rPr>
          <w:spacing w:val="4"/>
        </w:rPr>
        <w:t>符</w:t>
      </w:r>
      <w:r>
        <w:rPr>
          <w:spacing w:val="7"/>
        </w:rPr>
        <w:t>合</w:t>
      </w:r>
      <w:r>
        <w:rPr>
          <w:spacing w:val="4"/>
        </w:rPr>
        <w:t>条</w:t>
      </w:r>
      <w:r>
        <w:rPr>
          <w:spacing w:val="7"/>
        </w:rPr>
        <w:t>件</w:t>
      </w:r>
      <w:r>
        <w:rPr>
          <w:spacing w:val="4"/>
        </w:rPr>
        <w:t>的</w:t>
      </w:r>
      <w:r>
        <w:rPr>
          <w:spacing w:val="7"/>
        </w:rPr>
        <w:t>残</w:t>
      </w:r>
      <w:r>
        <w:rPr>
          <w:spacing w:val="4"/>
        </w:rPr>
        <w:t>疾</w:t>
      </w:r>
      <w:r>
        <w:rPr>
          <w:spacing w:val="7"/>
        </w:rPr>
        <w:t>人</w:t>
      </w:r>
      <w:r>
        <w:rPr>
          <w:spacing w:val="4"/>
        </w:rPr>
        <w:t>福</w:t>
      </w:r>
      <w:r>
        <w:rPr>
          <w:spacing w:val="7"/>
        </w:rPr>
        <w:t>利</w:t>
      </w:r>
      <w:r>
        <w:t>性</w:t>
      </w:r>
      <w:r>
        <w:rPr>
          <w:spacing w:val="4"/>
        </w:rPr>
        <w:t>单</w:t>
      </w:r>
      <w:r>
        <w:rPr>
          <w:spacing w:val="7"/>
        </w:rPr>
        <w:t>位</w:t>
      </w:r>
      <w:r>
        <w:rPr>
          <w:spacing w:val="-34"/>
        </w:rPr>
        <w:t>，</w:t>
      </w:r>
      <w:r>
        <w:rPr>
          <w:spacing w:val="4"/>
        </w:rPr>
        <w:t>且</w:t>
      </w:r>
      <w:r>
        <w:rPr>
          <w:spacing w:val="7"/>
        </w:rPr>
        <w:t>本</w:t>
      </w:r>
      <w:r>
        <w:rPr>
          <w:spacing w:val="4"/>
        </w:rPr>
        <w:t>单</w:t>
      </w:r>
      <w:r>
        <w:rPr>
          <w:spacing w:val="7"/>
        </w:rPr>
        <w:t>位</w:t>
      </w:r>
      <w:r>
        <w:rPr>
          <w:spacing w:val="4"/>
        </w:rPr>
        <w:t>参</w:t>
      </w:r>
      <w:r>
        <w:rPr>
          <w:spacing w:val="7"/>
        </w:rPr>
        <w:t>加</w:t>
      </w:r>
      <w:r>
        <w:rPr>
          <w:spacing w:val="5"/>
        </w:rPr>
        <w:t>______</w:t>
      </w:r>
      <w:r>
        <w:rPr>
          <w:spacing w:val="4"/>
        </w:rPr>
        <w:t>单</w:t>
      </w:r>
      <w:r>
        <w:rPr>
          <w:spacing w:val="7"/>
        </w:rPr>
        <w:t>位</w:t>
      </w:r>
      <w:r>
        <w:t>的</w:t>
      </w:r>
      <w:r>
        <w:tab/>
      </w:r>
      <w:r>
        <w:rPr>
          <w:spacing w:val="4"/>
        </w:rPr>
        <w:t>项</w:t>
      </w:r>
      <w:r>
        <w:rPr>
          <w:spacing w:val="7"/>
        </w:rPr>
        <w:t>目</w:t>
      </w:r>
      <w:r>
        <w:rPr>
          <w:spacing w:val="4"/>
        </w:rPr>
        <w:t>采</w:t>
      </w:r>
      <w:r>
        <w:rPr>
          <w:spacing w:val="7"/>
        </w:rPr>
        <w:t>购</w:t>
      </w:r>
      <w:r>
        <w:rPr>
          <w:spacing w:val="4"/>
        </w:rPr>
        <w:t>活</w:t>
      </w:r>
      <w:r>
        <w:rPr>
          <w:spacing w:val="7"/>
        </w:rPr>
        <w:t>动</w:t>
      </w:r>
      <w:r>
        <w:rPr>
          <w:spacing w:val="4"/>
        </w:rPr>
        <w:t>提</w:t>
      </w:r>
      <w:r>
        <w:rPr>
          <w:spacing w:val="7"/>
        </w:rPr>
        <w:t>供</w:t>
      </w:r>
      <w:r>
        <w:rPr>
          <w:spacing w:val="4"/>
        </w:rPr>
        <w:t>本</w:t>
      </w:r>
      <w:r>
        <w:rPr>
          <w:spacing w:val="7"/>
        </w:rPr>
        <w:t>单</w:t>
      </w:r>
      <w:r>
        <w:rPr>
          <w:spacing w:val="4"/>
        </w:rPr>
        <w:t>位</w:t>
      </w:r>
      <w:r>
        <w:rPr>
          <w:spacing w:val="7"/>
        </w:rPr>
        <w:t>制</w:t>
      </w:r>
      <w:r>
        <w:rPr>
          <w:spacing w:val="4"/>
        </w:rPr>
        <w:t>造</w:t>
      </w:r>
      <w:r>
        <w:rPr>
          <w:spacing w:val="7"/>
        </w:rPr>
        <w:t>的</w:t>
      </w:r>
      <w:r>
        <w:rPr>
          <w:spacing w:val="4"/>
        </w:rPr>
        <w:t>货</w:t>
      </w:r>
      <w:r>
        <w:rPr>
          <w:spacing w:val="-32"/>
        </w:rPr>
        <w:t>物</w:t>
      </w:r>
      <w:r>
        <w:rPr>
          <w:spacing w:val="7"/>
        </w:rPr>
        <w:t>（</w:t>
      </w:r>
      <w:r>
        <w:rPr>
          <w:spacing w:val="4"/>
        </w:rPr>
        <w:t>由</w:t>
      </w:r>
      <w:r>
        <w:rPr>
          <w:spacing w:val="7"/>
        </w:rPr>
        <w:t>本</w:t>
      </w:r>
      <w:r>
        <w:rPr>
          <w:spacing w:val="4"/>
        </w:rPr>
        <w:t>单</w:t>
      </w:r>
      <w:r>
        <w:t>位</w:t>
      </w:r>
    </w:p>
    <w:p>
      <w:pPr>
        <w:pStyle w:val="9"/>
        <w:spacing w:before="2" w:line="458" w:lineRule="auto"/>
        <w:ind w:left="237" w:right="521"/>
      </w:pPr>
      <w:r>
        <w:t>承担工程/提供服务），或者提供其他残疾人福利性单位制造的货物（不包括使用非残疾人福利性单位注册商标的货物）。</w:t>
      </w:r>
    </w:p>
    <w:p>
      <w:pPr>
        <w:pStyle w:val="9"/>
        <w:spacing w:before="201"/>
        <w:ind w:left="741"/>
      </w:pPr>
      <w:r>
        <w:t>本单位对上述声明的真实性负责。如有虚假，将依法承担相应责任。</w:t>
      </w:r>
    </w:p>
    <w:p>
      <w:pPr>
        <w:pStyle w:val="9"/>
      </w:pPr>
    </w:p>
    <w:p>
      <w:pPr>
        <w:pStyle w:val="9"/>
      </w:pPr>
    </w:p>
    <w:p>
      <w:pPr>
        <w:pStyle w:val="9"/>
      </w:pPr>
    </w:p>
    <w:p>
      <w:pPr>
        <w:pStyle w:val="9"/>
      </w:pPr>
    </w:p>
    <w:p>
      <w:pPr>
        <w:pStyle w:val="9"/>
      </w:pPr>
    </w:p>
    <w:p>
      <w:pPr>
        <w:pStyle w:val="9"/>
      </w:pPr>
    </w:p>
    <w:p>
      <w:pPr>
        <w:pStyle w:val="9"/>
        <w:tabs>
          <w:tab w:val="left" w:pos="5999"/>
        </w:tabs>
        <w:spacing w:before="211" w:line="614" w:lineRule="auto"/>
        <w:ind w:left="5503" w:right="3124" w:hanging="612"/>
        <w:rPr>
          <w:rFonts w:hint="eastAsia" w:eastAsia="宋体"/>
          <w:lang w:val="en-US" w:eastAsia="zh-CN"/>
        </w:rPr>
        <w:sectPr>
          <w:pgSz w:w="11910" w:h="16840"/>
          <w:pgMar w:top="900" w:right="841" w:bottom="1560" w:left="840" w:header="650" w:footer="1368" w:gutter="0"/>
          <w:cols w:space="720" w:num="1"/>
        </w:sectPr>
      </w:pPr>
      <w:r>
        <w:rPr>
          <w:spacing w:val="4"/>
        </w:rPr>
        <w:t>单</w:t>
      </w:r>
      <w:r>
        <w:rPr>
          <w:spacing w:val="7"/>
        </w:rPr>
        <w:t>位</w:t>
      </w:r>
      <w:r>
        <w:rPr>
          <w:spacing w:val="4"/>
        </w:rPr>
        <w:t>名</w:t>
      </w:r>
      <w:r>
        <w:rPr>
          <w:spacing w:val="7"/>
        </w:rPr>
        <w:t>称</w:t>
      </w:r>
      <w:r>
        <w:rPr>
          <w:spacing w:val="4"/>
        </w:rPr>
        <w:t>（</w:t>
      </w:r>
      <w:r>
        <w:rPr>
          <w:spacing w:val="7"/>
        </w:rPr>
        <w:t>盖</w:t>
      </w:r>
      <w:r>
        <w:rPr>
          <w:spacing w:val="4"/>
        </w:rPr>
        <w:t>章</w:t>
      </w:r>
      <w:r>
        <w:rPr>
          <w:spacing w:val="-7"/>
        </w:rPr>
        <w:t xml:space="preserve">）： </w:t>
      </w:r>
      <w:r>
        <w:t>日</w:t>
      </w:r>
      <w:r>
        <w:tab/>
      </w:r>
      <w:r>
        <w:rPr>
          <w:spacing w:val="4"/>
        </w:rPr>
        <w:t>期</w:t>
      </w:r>
      <w:r>
        <w:t>：</w:t>
      </w:r>
    </w:p>
    <w:p>
      <w:pPr>
        <w:tabs>
          <w:tab w:val="left" w:pos="3562"/>
        </w:tabs>
        <w:bidi w:val="0"/>
        <w:jc w:val="left"/>
        <w:rPr>
          <w:rFonts w:hint="eastAsia" w:eastAsia="宋体"/>
          <w:lang w:eastAsia="zh-CN"/>
        </w:rPr>
      </w:pPr>
      <w:r>
        <w:rPr>
          <w:rFonts w:hint="eastAsia"/>
          <w:b/>
          <w:bCs/>
          <w:lang w:eastAsia="zh-CN"/>
        </w:rPr>
        <w:t>附件十一：</w:t>
      </w:r>
      <w:r>
        <w:rPr>
          <w:rFonts w:hint="eastAsia"/>
          <w:lang w:eastAsia="zh-CN"/>
        </w:rPr>
        <w:t>售后服务承诺书（格式自拟）</w:t>
      </w:r>
    </w:p>
    <w:sectPr>
      <w:footerReference r:id="rId17" w:type="default"/>
      <w:pgSz w:w="11910" w:h="16840"/>
      <w:pgMar w:top="900" w:right="841" w:bottom="1560" w:left="840" w:header="650" w:footer="13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UI Gothic">
    <w:panose1 w:val="020B0600070205080204"/>
    <w:charset w:val="80"/>
    <w:family w:val="swiss"/>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3615055</wp:posOffset>
              </wp:positionH>
              <wp:positionV relativeFrom="page">
                <wp:posOffset>9949815</wp:posOffset>
              </wp:positionV>
              <wp:extent cx="159385" cy="16383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5938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84.65pt;margin-top:783.45pt;height:12.9pt;width:12.55pt;mso-position-horizontal-relative:page;mso-position-vertical-relative:page;z-index:-251655168;mso-width-relative:page;mso-height-relative:page;" filled="f" stroked="f" coordsize="21600,21600" o:gfxdata="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67s07bAAAADQEAAA8AAAAAAAAAAQAgAAAAIgAAAGRycy9kb3ducmV2LnhtbFBL&#10;AQIUABQAAAAIAIdO4kDWhQdyugEAAHIDAAAOAAAAAAAAAAEAIAAAACoBAABkcnMvZTJvRG9jLnht&#10;bFBLBQYAAAAABgAGAFkBAABW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3629025</wp:posOffset>
              </wp:positionH>
              <wp:positionV relativeFrom="page">
                <wp:posOffset>9949815</wp:posOffset>
              </wp:positionV>
              <wp:extent cx="175895" cy="16383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85.75pt;margin-top:783.45pt;height:12.9pt;width:13.85pt;mso-position-horizontal-relative:page;mso-position-vertical-relative:page;z-index:-251655168;mso-width-relative:page;mso-height-relative:page;" filled="f" stroked="f" coordsize="21600,21600" o:gfxdata="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BDWC2gAAAA0BAAAPAAAAAAAAAAEAIAAAACIAAABkcnMvZG93bnJldi54bWxQ&#10;SwECFAAUAAAACACHTuJA73f/iLwBAAByAwAADgAAAAAAAAABACAAAAApAQAAZHJzL2Uyb0RvYy54&#10;bWxQSwUGAAAAAAYABgBZAQAAVwU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3629025</wp:posOffset>
              </wp:positionH>
              <wp:positionV relativeFrom="page">
                <wp:posOffset>9949815</wp:posOffset>
              </wp:positionV>
              <wp:extent cx="175895" cy="163830"/>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85.75pt;margin-top:783.45pt;height:12.9pt;width:13.85pt;mso-position-horizontal-relative:page;mso-position-vertical-relative:page;z-index:-251655168;mso-width-relative:page;mso-height-relative:page;" filled="f" stroked="f" coordsize="21600,21600" o:gfxdata="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kENYLaAAAADQEAAA8AAAAAAAAAAQAgAAAAIgAAAGRycy9kb3ducmV2LnhtbFBL&#10;AQIUABQAAAAIAIdO4kCbrFpluwEAAHMDAAAOAAAAAAAAAAEAIAAAACkBAABkcnMvZTJvRG9jLnht&#10;bFBLBQYAAAAABgAGAFkBAABW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3692525</wp:posOffset>
              </wp:positionH>
              <wp:positionV relativeFrom="page">
                <wp:posOffset>9786620</wp:posOffset>
              </wp:positionV>
              <wp:extent cx="175895" cy="163830"/>
              <wp:effectExtent l="0" t="0" r="0" b="0"/>
              <wp:wrapNone/>
              <wp:docPr id="29" name="文本框 16"/>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23</w:t>
                          </w:r>
                          <w:r>
                            <w:fldChar w:fldCharType="end"/>
                          </w:r>
                        </w:p>
                      </w:txbxContent>
                    </wps:txbx>
                    <wps:bodyPr lIns="0" tIns="0" rIns="0" bIns="0" upright="1"/>
                  </wps:wsp>
                </a:graphicData>
              </a:graphic>
            </wp:anchor>
          </w:drawing>
        </mc:Choice>
        <mc:Fallback>
          <w:pict>
            <v:shape id="文本框 16" o:spid="_x0000_s1026" o:spt="202" type="#_x0000_t202" style="position:absolute;left:0pt;margin-left:290.75pt;margin-top:770.6pt;height:12.9pt;width:13.85pt;mso-position-horizontal-relative:page;mso-position-vertical-relative:page;z-index:-251654144;mso-width-relative:page;mso-height-relative:page;" filled="f" stroked="f" coordsize="21600,21600" o:gfxdata="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gE3gtoAAAANAQAADwAAAAAAAAABACAAAAAiAAAAZHJzL2Rvd25yZXYueG1s&#10;UEsBAhQAFAAAAAgAh07iQHfKChC9AQAAcwMAAA4AAAAAAAAAAQAgAAAAKQEAAGRycy9lMm9Eb2Mu&#10;eG1sUEsFBgAAAAAGAAYAWQEAAFgFA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3629025</wp:posOffset>
              </wp:positionH>
              <wp:positionV relativeFrom="page">
                <wp:posOffset>9949815</wp:posOffset>
              </wp:positionV>
              <wp:extent cx="175895" cy="163830"/>
              <wp:effectExtent l="0" t="0" r="0" b="0"/>
              <wp:wrapNone/>
              <wp:docPr id="35" name="文本框 22"/>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25</w:t>
                          </w:r>
                          <w:r>
                            <w:fldChar w:fldCharType="end"/>
                          </w:r>
                        </w:p>
                      </w:txbxContent>
                    </wps:txbx>
                    <wps:bodyPr lIns="0" tIns="0" rIns="0" bIns="0" upright="1"/>
                  </wps:wsp>
                </a:graphicData>
              </a:graphic>
            </wp:anchor>
          </w:drawing>
        </mc:Choice>
        <mc:Fallback>
          <w:pict>
            <v:shape id="文本框 22" o:spid="_x0000_s1026" o:spt="202" type="#_x0000_t202" style="position:absolute;left:0pt;margin-left:285.75pt;margin-top:783.45pt;height:12.9pt;width:13.85pt;mso-position-horizontal-relative:page;mso-position-vertical-relative:page;z-index:-251654144;mso-width-relative:page;mso-height-relative:page;" filled="f" stroked="f" coordsize="21600,21600" o:gfxdata="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BDWC2gAAAA0BAAAPAAAAAAAAAAEAIAAAACIAAABkcnMvZG93bnJldi54bWxQ&#10;SwECFAAUAAAACACHTuJA7rODLbwBAABzAwAADgAAAAAAAAABACAAAAApAQAAZHJzL2Uyb0RvYy54&#10;bWxQSwUGAAAAAAYABgBZAQAAVwU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3629025</wp:posOffset>
              </wp:positionH>
              <wp:positionV relativeFrom="page">
                <wp:posOffset>9685020</wp:posOffset>
              </wp:positionV>
              <wp:extent cx="175895" cy="163830"/>
              <wp:effectExtent l="0" t="0" r="0" b="0"/>
              <wp:wrapNone/>
              <wp:docPr id="44" name="文本框 31"/>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31" o:spid="_x0000_s1026" o:spt="202" type="#_x0000_t202" style="position:absolute;left:0pt;margin-left:285.75pt;margin-top:762.6pt;height:12.9pt;width:13.85pt;mso-position-horizontal-relative:page;mso-position-vertical-relative:page;z-index:-251654144;mso-width-relative:page;mso-height-relative:page;" filled="f" stroked="f" coordsize="21600,21600" o:gfxdata="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Go6qdoAAAANAQAADwAAAAAAAAABACAAAAAiAAAAZHJzL2Rvd25yZXYueG1s&#10;UEsBAhQAFAAAAAgAh07iQArIaOW9AQAAcwMAAA4AAAAAAAAAAQAgAAAAKQEAAGRycy9lMm9Eb2Mu&#10;eG1sUEsFBgAAAAAGAAYAWQEAAFgFA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3629025</wp:posOffset>
              </wp:positionH>
              <wp:positionV relativeFrom="page">
                <wp:posOffset>9685020</wp:posOffset>
              </wp:positionV>
              <wp:extent cx="175895" cy="163830"/>
              <wp:effectExtent l="0" t="0" r="0" b="0"/>
              <wp:wrapNone/>
              <wp:docPr id="46" name="文本框 32"/>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32" o:spid="_x0000_s1026" o:spt="202" type="#_x0000_t202" style="position:absolute;left:0pt;margin-left:285.75pt;margin-top:762.6pt;height:12.9pt;width:13.85pt;mso-position-horizontal-relative:page;mso-position-vertical-relative:page;z-index:-251651072;mso-width-relative:page;mso-height-relative:page;" filled="f" stroked="f" coordsize="21600,21600" o:gfxdata="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Go6qdoAAAANAQAADwAAAAAAAAABACAAAAAiAAAAZHJzL2Rvd25yZXYueG1s&#10;UEsBAhQAFAAAAAgAh07iQC8Bz9y9AQAAcwMAAA4AAAAAAAAAAQAgAAAAKQEAAGRycy9lMm9Eb2Mu&#10;eG1sUEsFBgAAAAAGAAYAWQEAAFgFA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3629025</wp:posOffset>
              </wp:positionH>
              <wp:positionV relativeFrom="page">
                <wp:posOffset>9685020</wp:posOffset>
              </wp:positionV>
              <wp:extent cx="175895" cy="163830"/>
              <wp:effectExtent l="0" t="0" r="0" b="0"/>
              <wp:wrapNone/>
              <wp:docPr id="45" name="文本框 32"/>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32" o:spid="_x0000_s1026" o:spt="202" type="#_x0000_t202" style="position:absolute;left:0pt;margin-left:285.75pt;margin-top:762.6pt;height:12.9pt;width:13.85pt;mso-position-horizontal-relative:page;mso-position-vertical-relative:page;z-index:-251654144;mso-width-relative:page;mso-height-relative:page;" filled="f" stroked="f" coordsize="21600,21600" o:gfxdata="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ajqp2gAAAA0BAAAPAAAAAAAAAAEAIAAAACIAAABkcnMvZG93bnJldi54bWxQ&#10;SwECFAAUAAAACACHTuJAE9kCmLwBAABzAwAADgAAAAAAAAABACAAAAApAQAAZHJzL2Uyb0RvYy54&#10;bWxQSwUGAAAAAAYABgBZAQAAVwU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4559300</wp:posOffset>
              </wp:positionH>
              <wp:positionV relativeFrom="page">
                <wp:posOffset>362585</wp:posOffset>
              </wp:positionV>
              <wp:extent cx="2120265" cy="19621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2120265" cy="196215"/>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 xml:space="preserve"> YLZC2022-J1-210001-GXYX</w:t>
                          </w:r>
                        </w:p>
                      </w:txbxContent>
                    </wps:txbx>
                    <wps:bodyPr lIns="0" tIns="0" rIns="0" bIns="0" upright="1"/>
                  </wps:wsp>
                </a:graphicData>
              </a:graphic>
            </wp:anchor>
          </w:drawing>
        </mc:Choice>
        <mc:Fallback>
          <w:pict>
            <v:shape id="文本框 2" o:spid="_x0000_s1026" o:spt="202" type="#_x0000_t202" style="position:absolute;left:0pt;margin-left:359pt;margin-top:28.55pt;height:15.45pt;width:166.95pt;mso-position-horizontal-relative:page;mso-position-vertical-relative:page;z-index:-251655168;mso-width-relative:page;mso-height-relative:page;" filled="f" stroked="f" coordsize="21600,21600" o:gfxdata="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ZBopdgAAAAKAQAADwAAAAAAAAABACAAAAAiAAAAZHJzL2Rvd25yZXYueG1sUEsBAhQA&#10;FAAAAAgAh07iQINVgV25AQAAcw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 xml:space="preserve"> YLZC2022-J1-210001-GXYX</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673100</wp:posOffset>
              </wp:positionH>
              <wp:positionV relativeFrom="page">
                <wp:posOffset>400050</wp:posOffset>
              </wp:positionV>
              <wp:extent cx="2226310" cy="1397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2226310" cy="139700"/>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wps:txbx>
                    <wps:bodyPr lIns="0" tIns="0" rIns="0" bIns="0" upright="1"/>
                  </wps:wsp>
                </a:graphicData>
              </a:graphic>
            </wp:anchor>
          </w:drawing>
        </mc:Choice>
        <mc:Fallback>
          <w:pict>
            <v:shape id="文本框 1" o:spid="_x0000_s1026" o:spt="202" type="#_x0000_t202" style="position:absolute;left:0pt;margin-left:53pt;margin-top:31.5pt;height:11pt;width:175.3pt;mso-position-horizontal-relative:page;mso-position-vertical-relative:page;z-index:-251655168;mso-width-relative:page;mso-height-relative:page;" filled="f" stroked="f" coordsize="21600,21600" o:gfxdata="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wl712AAAAAkBAAAPAAAAAAAAAAEAIAAAACIAAABkcnMvZG93bnJldi54bWxQSwEC&#10;FAAUAAAACACHTuJAQbaRs7sBAABz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5104765</wp:posOffset>
              </wp:positionH>
              <wp:positionV relativeFrom="page">
                <wp:posOffset>382905</wp:posOffset>
              </wp:positionV>
              <wp:extent cx="1610995" cy="156845"/>
              <wp:effectExtent l="0" t="0" r="0" b="0"/>
              <wp:wrapNone/>
              <wp:docPr id="21" name="文本框 8"/>
              <wp:cNvGraphicFramePr/>
              <a:graphic xmlns:a="http://schemas.openxmlformats.org/drawingml/2006/main">
                <a:graphicData uri="http://schemas.microsoft.com/office/word/2010/wordprocessingShape">
                  <wps:wsp>
                    <wps:cNvSpPr txBox="1"/>
                    <wps:spPr>
                      <a:xfrm>
                        <a:off x="0" y="0"/>
                        <a:ext cx="1610995" cy="156845"/>
                      </a:xfrm>
                      <a:prstGeom prst="rect">
                        <a:avLst/>
                      </a:prstGeom>
                      <a:noFill/>
                      <a:ln>
                        <a:noFill/>
                      </a:ln>
                    </wps:spPr>
                    <wps:txbx>
                      <w:txbxContent>
                        <w:p>
                          <w:pPr>
                            <w:spacing w:before="0" w:line="220" w:lineRule="exact"/>
                            <w:ind w:right="0"/>
                            <w:jc w:val="left"/>
                            <w:rPr>
                              <w:rFonts w:hint="eastAsia" w:eastAsia="宋体"/>
                              <w:sz w:val="18"/>
                              <w:lang w:eastAsia="zh-CN"/>
                            </w:rPr>
                          </w:pPr>
                          <w:r>
                            <w:rPr>
                              <w:rFonts w:hint="eastAsia"/>
                              <w:sz w:val="18"/>
                              <w:lang w:eastAsia="zh-CN"/>
                            </w:rPr>
                            <w:t xml:space="preserve"> YLZC2022-J1-210001-GXYX</w:t>
                          </w:r>
                        </w:p>
                      </w:txbxContent>
                    </wps:txbx>
                    <wps:bodyPr vert="horz" lIns="0" tIns="0" rIns="0" bIns="0" anchor="t" upright="1"/>
                  </wps:wsp>
                </a:graphicData>
              </a:graphic>
            </wp:anchor>
          </w:drawing>
        </mc:Choice>
        <mc:Fallback>
          <w:pict>
            <v:shape id="文本框 8" o:spid="_x0000_s1026" o:spt="202" type="#_x0000_t202" style="position:absolute;left:0pt;margin-left:401.95pt;margin-top:30.15pt;height:12.35pt;width:126.85pt;mso-position-horizontal-relative:page;mso-position-vertical-relative:page;z-index:-251655168;mso-width-relative:page;mso-height-relative:page;" filled="f" stroked="f" coordsize="21600,21600" o:gfxdata="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imWgdgAAAAKAQAADwAAAAAAAAABACAAAAAiAAAAZHJz&#10;L2Rvd25yZXYueG1sUEsBAhQAFAAAAAgAh07iQKkFp7DLAQAAigMAAA4AAAAAAAAAAQAgAAAAJwEA&#10;AGRycy9lMm9Eb2MueG1sUEsFBgAAAAAGAAYAWQEAAGQFAAAAAA==&#10;">
              <v:fill on="f" focussize="0,0"/>
              <v:stroke on="f"/>
              <v:imagedata o:title=""/>
              <o:lock v:ext="edit" aspectratio="f"/>
              <v:textbox inset="0mm,0mm,0mm,0mm">
                <w:txbxContent>
                  <w:p>
                    <w:pPr>
                      <w:spacing w:before="0" w:line="220" w:lineRule="exact"/>
                      <w:ind w:right="0"/>
                      <w:jc w:val="left"/>
                      <w:rPr>
                        <w:rFonts w:hint="eastAsia" w:eastAsia="宋体"/>
                        <w:sz w:val="18"/>
                        <w:lang w:eastAsia="zh-CN"/>
                      </w:rPr>
                    </w:pPr>
                    <w:r>
                      <w:rPr>
                        <w:rFonts w:hint="eastAsia"/>
                        <w:sz w:val="18"/>
                        <w:lang w:eastAsia="zh-CN"/>
                      </w:rPr>
                      <w:t xml:space="preserve"> YLZC2022-J1-210001-GXYX</w:t>
                    </w:r>
                  </w:p>
                </w:txbxContent>
              </v:textbox>
            </v:shape>
          </w:pict>
        </mc:Fallback>
      </mc:AlternateContent>
    </w:r>
    <w:r>
      <mc:AlternateContent>
        <mc:Choice Requires="wpg">
          <w:drawing>
            <wp:anchor distT="0" distB="0" distL="114300" distR="114300" simplePos="0" relativeHeight="251661312" behindDoc="1" locked="0" layoutInCell="1" allowOverlap="1">
              <wp:simplePos x="0" y="0"/>
              <wp:positionH relativeFrom="page">
                <wp:posOffset>683260</wp:posOffset>
              </wp:positionH>
              <wp:positionV relativeFrom="page">
                <wp:posOffset>556260</wp:posOffset>
              </wp:positionV>
              <wp:extent cx="6067425" cy="18415"/>
              <wp:effectExtent l="0" t="1270" r="13335" b="3175"/>
              <wp:wrapNone/>
              <wp:docPr id="19" name="组合 4"/>
              <wp:cNvGraphicFramePr/>
              <a:graphic xmlns:a="http://schemas.openxmlformats.org/drawingml/2006/main">
                <a:graphicData uri="http://schemas.microsoft.com/office/word/2010/wordprocessingGroup">
                  <wpg:wgp>
                    <wpg:cNvGrpSpPr/>
                    <wpg:grpSpPr>
                      <a:xfrm>
                        <a:off x="0" y="0"/>
                        <a:ext cx="6067425" cy="18415"/>
                        <a:chOff x="1077" y="877"/>
                        <a:chExt cx="9555" cy="29"/>
                      </a:xfrm>
                    </wpg:grpSpPr>
                    <wps:wsp>
                      <wps:cNvPr id="17" name="直线 5"/>
                      <wps:cNvCnPr/>
                      <wps:spPr>
                        <a:xfrm>
                          <a:off x="1077" y="882"/>
                          <a:ext cx="9555" cy="0"/>
                        </a:xfrm>
                        <a:prstGeom prst="line">
                          <a:avLst/>
                        </a:prstGeom>
                        <a:ln w="6096" cap="flat" cmpd="sng">
                          <a:solidFill>
                            <a:srgbClr val="000000"/>
                          </a:solidFill>
                          <a:prstDash val="solid"/>
                          <a:headEnd type="none" w="med" len="med"/>
                          <a:tailEnd type="none" w="med" len="med"/>
                        </a:ln>
                      </wps:spPr>
                      <wps:bodyPr upright="1"/>
                    </wps:wsp>
                    <wps:wsp>
                      <wps:cNvPr id="18" name="直线 6"/>
                      <wps:cNvCnPr/>
                      <wps:spPr>
                        <a:xfrm>
                          <a:off x="1077" y="901"/>
                          <a:ext cx="9555"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left:53.8pt;margin-top:43.8pt;height:1.45pt;width:477.75pt;mso-position-horizontal-relative:page;mso-position-vertical-relative:page;z-index:-251655168;mso-width-relative:page;mso-height-relative:page;" coordorigin="1077,877" coordsize="9555,29" o:gfxdata="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KBHTz2AAAAAoBAAAPAAAAAAAAAAEAIAAAACIA&#10;AABkcnMvZG93bnJldi54bWxQSwECFAAUAAAACACHTuJAcwx0tnsCAAALBwAADgAAAAAAAAABACAA&#10;AAAnAQAAZHJzL2Uyb0RvYy54bWxQSwUGAAAAAAYABgBZAQAAFAYAAAAA&#10;">
              <o:lock v:ext="edit" aspectratio="f"/>
              <v:line id="直线 5" o:spid="_x0000_s1026" o:spt="20" style="position:absolute;left:1077;top:882;height:0;width:9555;"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6" o:spid="_x0000_s1026" o:spt="20" style="position:absolute;left:1077;top:901;height:0;width:9555;"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718185</wp:posOffset>
              </wp:positionH>
              <wp:positionV relativeFrom="page">
                <wp:posOffset>400050</wp:posOffset>
              </wp:positionV>
              <wp:extent cx="2226310" cy="139700"/>
              <wp:effectExtent l="0" t="0" r="0" b="0"/>
              <wp:wrapNone/>
              <wp:docPr id="20" name="文本框 7"/>
              <wp:cNvGraphicFramePr/>
              <a:graphic xmlns:a="http://schemas.openxmlformats.org/drawingml/2006/main">
                <a:graphicData uri="http://schemas.microsoft.com/office/word/2010/wordprocessingShape">
                  <wps:wsp>
                    <wps:cNvSpPr txBox="1"/>
                    <wps:spPr>
                      <a:xfrm>
                        <a:off x="0" y="0"/>
                        <a:ext cx="2226310" cy="139700"/>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wps:txbx>
                    <wps:bodyPr lIns="0" tIns="0" rIns="0" bIns="0" upright="1"/>
                  </wps:wsp>
                </a:graphicData>
              </a:graphic>
            </wp:anchor>
          </w:drawing>
        </mc:Choice>
        <mc:Fallback>
          <w:pict>
            <v:shape id="文本框 7" o:spid="_x0000_s1026" o:spt="202" type="#_x0000_t202" style="position:absolute;left:0pt;margin-left:56.55pt;margin-top:31.5pt;height:11pt;width:175.3pt;mso-position-horizontal-relative:page;mso-position-vertical-relative:page;z-index:-251655168;mso-width-relative:page;mso-height-relative:page;" filled="f" stroked="f" coordsize="21600,21600" o:gfxdata="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5sELNgAAAAJAQAADwAAAAAAAAABACAAAAAiAAAAZHJzL2Rvd25yZXYueG1sUEsB&#10;AhQAFAAAAAgAh07iQIZ8SJC8AQAAcwMAAA4AAAAAAAAAAQAgAAAAJw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1312" behindDoc="1" locked="0" layoutInCell="1" allowOverlap="1">
              <wp:simplePos x="0" y="0"/>
              <wp:positionH relativeFrom="page">
                <wp:posOffset>685800</wp:posOffset>
              </wp:positionH>
              <wp:positionV relativeFrom="page">
                <wp:posOffset>700405</wp:posOffset>
              </wp:positionV>
              <wp:extent cx="6188710" cy="18415"/>
              <wp:effectExtent l="0" t="1270" r="13970" b="3175"/>
              <wp:wrapNone/>
              <wp:docPr id="26" name="组合 11"/>
              <wp:cNvGraphicFramePr/>
              <a:graphic xmlns:a="http://schemas.openxmlformats.org/drawingml/2006/main">
                <a:graphicData uri="http://schemas.microsoft.com/office/word/2010/wordprocessingGroup">
                  <wpg:wgp>
                    <wpg:cNvGrpSpPr/>
                    <wpg:grpSpPr>
                      <a:xfrm>
                        <a:off x="0" y="0"/>
                        <a:ext cx="6188710" cy="18415"/>
                        <a:chOff x="1080" y="1104"/>
                        <a:chExt cx="9746" cy="29"/>
                      </a:xfrm>
                    </wpg:grpSpPr>
                    <wps:wsp>
                      <wps:cNvPr id="24" name="直线 12"/>
                      <wps:cNvCnPr/>
                      <wps:spPr>
                        <a:xfrm>
                          <a:off x="1080" y="1109"/>
                          <a:ext cx="9746" cy="0"/>
                        </a:xfrm>
                        <a:prstGeom prst="line">
                          <a:avLst/>
                        </a:prstGeom>
                        <a:ln w="6096" cap="flat" cmpd="sng">
                          <a:solidFill>
                            <a:srgbClr val="000000"/>
                          </a:solidFill>
                          <a:prstDash val="solid"/>
                          <a:headEnd type="none" w="med" len="med"/>
                          <a:tailEnd type="none" w="med" len="med"/>
                        </a:ln>
                      </wps:spPr>
                      <wps:bodyPr upright="1"/>
                    </wps:wsp>
                    <wps:wsp>
                      <wps:cNvPr id="25" name="直线 13"/>
                      <wps:cNvCnPr/>
                      <wps:spPr>
                        <a:xfrm>
                          <a:off x="1080" y="1128"/>
                          <a:ext cx="9746"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1" o:spid="_x0000_s1026" o:spt="203" style="position:absolute;left:0pt;margin-left:54pt;margin-top:55.15pt;height:1.45pt;width:487.3pt;mso-position-horizontal-relative:page;mso-position-vertical-relative:page;z-index:-251655168;mso-width-relative:page;mso-height-relative:page;" coordorigin="1080,1104" coordsize="9746,29" o:gfxdata="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cY8LDZAAAADAEAAA8AAAAAAAAAAQAgAAAAIgAA&#10;AGRycy9kb3ducmV2LnhtbFBLAQIUABQAAAAIAIdO4kBSzz7zeQIAABEHAAAOAAAAAAAAAAEAIAAA&#10;ACgBAABkcnMvZTJvRG9jLnhtbFBLBQYAAAAABgAGAFkBAAATBgAAAAA=&#10;">
              <o:lock v:ext="edit" aspectratio="f"/>
              <v:line id="直线 12" o:spid="_x0000_s1026" o:spt="20" style="position:absolute;left:1080;top:1109;height:0;width:9746;"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3" o:spid="_x0000_s1026" o:spt="20" style="position:absolute;left:1080;top:1128;height:0;width:9746;"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781050</wp:posOffset>
              </wp:positionH>
              <wp:positionV relativeFrom="page">
                <wp:posOffset>544830</wp:posOffset>
              </wp:positionV>
              <wp:extent cx="2226310" cy="139700"/>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2226310" cy="139700"/>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wps:txbx>
                    <wps:bodyPr lIns="0" tIns="0" rIns="0" bIns="0" upright="1"/>
                  </wps:wsp>
                </a:graphicData>
              </a:graphic>
            </wp:anchor>
          </w:drawing>
        </mc:Choice>
        <mc:Fallback>
          <w:pict>
            <v:shape id="文本框 14" o:spid="_x0000_s1026" o:spt="202" type="#_x0000_t202" style="position:absolute;left:0pt;margin-left:61.5pt;margin-top:42.9pt;height:11pt;width:175.3pt;mso-position-horizontal-relative:page;mso-position-vertical-relative:page;z-index:-251654144;mso-width-relative:page;mso-height-relative:page;" filled="f" stroked="f" coordsize="21600,21600" o:gfxdata="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J9AeNgAAAAKAQAADwAAAAAAAAABACAAAAAiAAAAZHJzL2Rvd25yZXYueG1sUEsB&#10;AhQAFAAAAAgAh07iQJ2qjgm8AQAAdAMAAA4AAAAAAAAAAQAgAAAAJw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5438140</wp:posOffset>
              </wp:positionH>
              <wp:positionV relativeFrom="page">
                <wp:posOffset>544830</wp:posOffset>
              </wp:positionV>
              <wp:extent cx="1339850" cy="139700"/>
              <wp:effectExtent l="0" t="0" r="0" b="0"/>
              <wp:wrapNone/>
              <wp:docPr id="28" name="文本框 15"/>
              <wp:cNvGraphicFramePr/>
              <a:graphic xmlns:a="http://schemas.openxmlformats.org/drawingml/2006/main">
                <a:graphicData uri="http://schemas.microsoft.com/office/word/2010/wordprocessingShape">
                  <wps:wsp>
                    <wps:cNvSpPr txBox="1"/>
                    <wps:spPr>
                      <a:xfrm>
                        <a:off x="0" y="0"/>
                        <a:ext cx="1339850" cy="139700"/>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 xml:space="preserve"> YLZC2022-J1-210001-GXYX</w:t>
                          </w:r>
                        </w:p>
                      </w:txbxContent>
                    </wps:txbx>
                    <wps:bodyPr lIns="0" tIns="0" rIns="0" bIns="0" upright="1"/>
                  </wps:wsp>
                </a:graphicData>
              </a:graphic>
            </wp:anchor>
          </w:drawing>
        </mc:Choice>
        <mc:Fallback>
          <w:pict>
            <v:shape id="文本框 15" o:spid="_x0000_s1026" o:spt="202" type="#_x0000_t202" style="position:absolute;left:0pt;margin-left:428.2pt;margin-top:42.9pt;height:11pt;width:105.5pt;mso-position-horizontal-relative:page;mso-position-vertical-relative:page;z-index:-251654144;mso-width-relative:page;mso-height-relative:page;" filled="f" stroked="f" coordsize="21600,21600" o:gfxdata="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430xtcAAAALAQAADwAAAAAAAAABACAAAAAiAAAAZHJzL2Rvd25yZXYueG1sUEsB&#10;AhQAFAAAAAgAh07iQOaRSzG9AQAAdAMAAA4AAAAAAAAAAQAgAAAAJg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 xml:space="preserve"> YLZC2022-J1-210001-GXYX</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5147310</wp:posOffset>
              </wp:positionH>
              <wp:positionV relativeFrom="page">
                <wp:posOffset>390525</wp:posOffset>
              </wp:positionV>
              <wp:extent cx="1672590" cy="196215"/>
              <wp:effectExtent l="0" t="0" r="0" b="0"/>
              <wp:wrapNone/>
              <wp:docPr id="34" name="文本框 21"/>
              <wp:cNvGraphicFramePr/>
              <a:graphic xmlns:a="http://schemas.openxmlformats.org/drawingml/2006/main">
                <a:graphicData uri="http://schemas.microsoft.com/office/word/2010/wordprocessingShape">
                  <wps:wsp>
                    <wps:cNvSpPr txBox="1"/>
                    <wps:spPr>
                      <a:xfrm>
                        <a:off x="0" y="0"/>
                        <a:ext cx="1672590" cy="196215"/>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 xml:space="preserve"> YLZC2022-J1-210001-GXYX</w:t>
                          </w:r>
                        </w:p>
                      </w:txbxContent>
                    </wps:txbx>
                    <wps:bodyPr lIns="0" tIns="0" rIns="0" bIns="0" upright="1"/>
                  </wps:wsp>
                </a:graphicData>
              </a:graphic>
            </wp:anchor>
          </w:drawing>
        </mc:Choice>
        <mc:Fallback>
          <w:pict>
            <v:shape id="文本框 21" o:spid="_x0000_s1026" o:spt="202" type="#_x0000_t202" style="position:absolute;left:0pt;margin-left:405.3pt;margin-top:30.75pt;height:15.45pt;width:131.7pt;mso-position-horizontal-relative:page;mso-position-vertical-relative:page;z-index:-251654144;mso-width-relative:page;mso-height-relative:page;" filled="f" stroked="f" coordsize="21600,21600" o:gfxdata="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6SWd+2QAAAAoBAAAPAAAAAAAAAAEAIAAAACIAAABkcnMvZG93bnJldi54bWxQ&#10;SwECFAAUAAAACACHTuJAOdG8VL0BAAB0AwAADgAAAAAAAAABACAAAAAoAQAAZHJzL2Uyb0RvYy54&#10;bWxQSwUGAAAAAAYABgBZAQAAVwU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 xml:space="preserve"> YLZC2022-J1-210001-GXYX</w:t>
                    </w:r>
                  </w:p>
                </w:txbxContent>
              </v:textbox>
            </v:shape>
          </w:pict>
        </mc:Fallback>
      </mc:AlternateContent>
    </w:r>
    <w:r>
      <mc:AlternateContent>
        <mc:Choice Requires="wpg">
          <w:drawing>
            <wp:anchor distT="0" distB="0" distL="114300" distR="114300" simplePos="0" relativeHeight="251662336" behindDoc="1" locked="0" layoutInCell="1" allowOverlap="1">
              <wp:simplePos x="0" y="0"/>
              <wp:positionH relativeFrom="page">
                <wp:posOffset>683260</wp:posOffset>
              </wp:positionH>
              <wp:positionV relativeFrom="page">
                <wp:posOffset>556260</wp:posOffset>
              </wp:positionV>
              <wp:extent cx="6067425" cy="18415"/>
              <wp:effectExtent l="0" t="1270" r="13335" b="3175"/>
              <wp:wrapNone/>
              <wp:docPr id="32" name="组合 17"/>
              <wp:cNvGraphicFramePr/>
              <a:graphic xmlns:a="http://schemas.openxmlformats.org/drawingml/2006/main">
                <a:graphicData uri="http://schemas.microsoft.com/office/word/2010/wordprocessingGroup">
                  <wpg:wgp>
                    <wpg:cNvGrpSpPr/>
                    <wpg:grpSpPr>
                      <a:xfrm>
                        <a:off x="0" y="0"/>
                        <a:ext cx="6067425" cy="18415"/>
                        <a:chOff x="1077" y="877"/>
                        <a:chExt cx="9555" cy="29"/>
                      </a:xfrm>
                    </wpg:grpSpPr>
                    <wps:wsp>
                      <wps:cNvPr id="30" name="直线 18"/>
                      <wps:cNvCnPr/>
                      <wps:spPr>
                        <a:xfrm>
                          <a:off x="1077" y="882"/>
                          <a:ext cx="9555" cy="0"/>
                        </a:xfrm>
                        <a:prstGeom prst="line">
                          <a:avLst/>
                        </a:prstGeom>
                        <a:ln w="6096" cap="flat" cmpd="sng">
                          <a:solidFill>
                            <a:srgbClr val="000000"/>
                          </a:solidFill>
                          <a:prstDash val="solid"/>
                          <a:headEnd type="none" w="med" len="med"/>
                          <a:tailEnd type="none" w="med" len="med"/>
                        </a:ln>
                      </wps:spPr>
                      <wps:bodyPr upright="1"/>
                    </wps:wsp>
                    <wps:wsp>
                      <wps:cNvPr id="31" name="直线 19"/>
                      <wps:cNvCnPr/>
                      <wps:spPr>
                        <a:xfrm>
                          <a:off x="1077" y="901"/>
                          <a:ext cx="9555"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7" o:spid="_x0000_s1026" o:spt="203" style="position:absolute;left:0pt;margin-left:53.8pt;margin-top:43.8pt;height:1.45pt;width:477.75pt;mso-position-horizontal-relative:page;mso-position-vertical-relative:page;z-index:-251654144;mso-width-relative:page;mso-height-relative:page;" coordorigin="1077,877" coordsize="9555,29" o:gfxdata="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KBHTz2AAAAAoBAAAPAAAAAAAAAAEAIAAAACIA&#10;AABkcnMvZG93bnJldi54bWxQSwECFAAUAAAACACHTuJAs//4nXsCAAAOBwAADgAAAAAAAAABACAA&#10;AAAnAQAAZHJzL2Uyb0RvYy54bWxQSwUGAAAAAAYABgBZAQAAFAYAAAAA&#10;">
              <o:lock v:ext="edit" aspectratio="f"/>
              <v:line id="直线 18" o:spid="_x0000_s1026" o:spt="20" style="position:absolute;left:1077;top:882;height:0;width:9555;"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19" o:spid="_x0000_s1026" o:spt="20" style="position:absolute;left:1077;top:901;height:0;width:9555;"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718185</wp:posOffset>
              </wp:positionH>
              <wp:positionV relativeFrom="page">
                <wp:posOffset>400050</wp:posOffset>
              </wp:positionV>
              <wp:extent cx="2226310" cy="139700"/>
              <wp:effectExtent l="0" t="0" r="0" b="0"/>
              <wp:wrapNone/>
              <wp:docPr id="33" name="文本框 20"/>
              <wp:cNvGraphicFramePr/>
              <a:graphic xmlns:a="http://schemas.openxmlformats.org/drawingml/2006/main">
                <a:graphicData uri="http://schemas.microsoft.com/office/word/2010/wordprocessingShape">
                  <wps:wsp>
                    <wps:cNvSpPr txBox="1"/>
                    <wps:spPr>
                      <a:xfrm>
                        <a:off x="0" y="0"/>
                        <a:ext cx="2226310" cy="139700"/>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wps:txbx>
                    <wps:bodyPr lIns="0" tIns="0" rIns="0" bIns="0" upright="1"/>
                  </wps:wsp>
                </a:graphicData>
              </a:graphic>
            </wp:anchor>
          </w:drawing>
        </mc:Choice>
        <mc:Fallback>
          <w:pict>
            <v:shape id="文本框 20" o:spid="_x0000_s1026" o:spt="202" type="#_x0000_t202" style="position:absolute;left:0pt;margin-left:56.55pt;margin-top:31.5pt;height:11pt;width:175.3pt;mso-position-horizontal-relative:page;mso-position-vertical-relative:page;z-index:-251654144;mso-width-relative:page;mso-height-relative:page;" filled="f" stroked="f" coordsize="21600,21600" o:gfxdata="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rmwQs2AAAAAkBAAAPAAAAAAAAAAEAIAAAACIAAABkcnMvZG93bnJldi54bWxQSwEC&#10;FAAUAAAACACHTuJAk3OE4b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4843145</wp:posOffset>
              </wp:positionH>
              <wp:positionV relativeFrom="page">
                <wp:posOffset>348615</wp:posOffset>
              </wp:positionV>
              <wp:extent cx="1534160" cy="182245"/>
              <wp:effectExtent l="0" t="0" r="0" b="0"/>
              <wp:wrapNone/>
              <wp:docPr id="43" name="文本框 30"/>
              <wp:cNvGraphicFramePr/>
              <a:graphic xmlns:a="http://schemas.openxmlformats.org/drawingml/2006/main">
                <a:graphicData uri="http://schemas.microsoft.com/office/word/2010/wordprocessingShape">
                  <wps:wsp>
                    <wps:cNvSpPr txBox="1"/>
                    <wps:spPr>
                      <a:xfrm>
                        <a:off x="0" y="0"/>
                        <a:ext cx="1534160" cy="182245"/>
                      </a:xfrm>
                      <a:prstGeom prst="rect">
                        <a:avLst/>
                      </a:prstGeom>
                      <a:noFill/>
                      <a:ln>
                        <a:noFill/>
                      </a:ln>
                    </wps:spPr>
                    <wps:txbx>
                      <w:txbxContent>
                        <w:p>
                          <w:pPr>
                            <w:spacing w:before="0" w:line="220" w:lineRule="exact"/>
                            <w:ind w:right="0"/>
                            <w:jc w:val="left"/>
                            <w:rPr>
                              <w:rFonts w:hint="eastAsia" w:eastAsia="宋体"/>
                              <w:sz w:val="18"/>
                              <w:lang w:eastAsia="zh-CN"/>
                            </w:rPr>
                          </w:pPr>
                          <w:r>
                            <w:rPr>
                              <w:rFonts w:hint="eastAsia"/>
                              <w:sz w:val="18"/>
                              <w:lang w:eastAsia="zh-CN"/>
                            </w:rPr>
                            <w:t xml:space="preserve"> YLZC2022-J1-210001-GXYX</w:t>
                          </w:r>
                        </w:p>
                      </w:txbxContent>
                    </wps:txbx>
                    <wps:bodyPr lIns="0" tIns="0" rIns="0" bIns="0" upright="1"/>
                  </wps:wsp>
                </a:graphicData>
              </a:graphic>
            </wp:anchor>
          </w:drawing>
        </mc:Choice>
        <mc:Fallback>
          <w:pict>
            <v:shape id="文本框 30" o:spid="_x0000_s1026" o:spt="202" type="#_x0000_t202" style="position:absolute;left:0pt;margin-left:381.35pt;margin-top:27.45pt;height:14.35pt;width:120.8pt;mso-position-horizontal-relative:page;mso-position-vertical-relative:page;z-index:-251654144;mso-width-relative:page;mso-height-relative:page;" filled="f" stroked="f" coordsize="21600,21600" o:gfxdata="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b+zoZ2QAAAAoBAAAPAAAAAAAAAAEAIAAAACIAAABkcnMvZG93bnJldi54bWxQSwEC&#10;FAAUAAAACACHTuJArDlzUboBAAB0AwAADgAAAAAAAAABACAAAAAoAQAAZHJzL2Uyb0RvYy54bWxQ&#10;SwUGAAAAAAYABgBZAQAAVAUAAAAA&#10;">
              <v:fill on="f" focussize="0,0"/>
              <v:stroke on="f"/>
              <v:imagedata o:title=""/>
              <o:lock v:ext="edit" aspectratio="f"/>
              <v:textbox inset="0mm,0mm,0mm,0mm">
                <w:txbxContent>
                  <w:p>
                    <w:pPr>
                      <w:spacing w:before="0" w:line="220" w:lineRule="exact"/>
                      <w:ind w:right="0"/>
                      <w:jc w:val="left"/>
                      <w:rPr>
                        <w:rFonts w:hint="eastAsia" w:eastAsia="宋体"/>
                        <w:sz w:val="18"/>
                        <w:lang w:eastAsia="zh-CN"/>
                      </w:rPr>
                    </w:pPr>
                    <w:r>
                      <w:rPr>
                        <w:rFonts w:hint="eastAsia"/>
                        <w:sz w:val="18"/>
                        <w:lang w:eastAsia="zh-CN"/>
                      </w:rPr>
                      <w:t xml:space="preserve"> YLZC2022-J1-210001-GXYX</w:t>
                    </w:r>
                  </w:p>
                </w:txbxContent>
              </v:textbox>
            </v:shape>
          </w:pict>
        </mc:Fallback>
      </mc:AlternateContent>
    </w:r>
    <w:r>
      <mc:AlternateContent>
        <mc:Choice Requires="wpg">
          <w:drawing>
            <wp:anchor distT="0" distB="0" distL="114300" distR="114300" simplePos="0" relativeHeight="251662336" behindDoc="1" locked="0" layoutInCell="1" allowOverlap="1">
              <wp:simplePos x="0" y="0"/>
              <wp:positionH relativeFrom="page">
                <wp:posOffset>683260</wp:posOffset>
              </wp:positionH>
              <wp:positionV relativeFrom="page">
                <wp:posOffset>556260</wp:posOffset>
              </wp:positionV>
              <wp:extent cx="6067425" cy="18415"/>
              <wp:effectExtent l="0" t="1270" r="13335" b="3175"/>
              <wp:wrapNone/>
              <wp:docPr id="41" name="组合 26"/>
              <wp:cNvGraphicFramePr/>
              <a:graphic xmlns:a="http://schemas.openxmlformats.org/drawingml/2006/main">
                <a:graphicData uri="http://schemas.microsoft.com/office/word/2010/wordprocessingGroup">
                  <wpg:wgp>
                    <wpg:cNvGrpSpPr/>
                    <wpg:grpSpPr>
                      <a:xfrm>
                        <a:off x="0" y="0"/>
                        <a:ext cx="6067425" cy="18415"/>
                        <a:chOff x="1077" y="877"/>
                        <a:chExt cx="9555" cy="29"/>
                      </a:xfrm>
                    </wpg:grpSpPr>
                    <wps:wsp>
                      <wps:cNvPr id="39" name="直线 27"/>
                      <wps:cNvCnPr/>
                      <wps:spPr>
                        <a:xfrm>
                          <a:off x="1077" y="882"/>
                          <a:ext cx="9555" cy="0"/>
                        </a:xfrm>
                        <a:prstGeom prst="line">
                          <a:avLst/>
                        </a:prstGeom>
                        <a:ln w="6096" cap="flat" cmpd="sng">
                          <a:solidFill>
                            <a:srgbClr val="000000"/>
                          </a:solidFill>
                          <a:prstDash val="solid"/>
                          <a:headEnd type="none" w="med" len="med"/>
                          <a:tailEnd type="none" w="med" len="med"/>
                        </a:ln>
                      </wps:spPr>
                      <wps:bodyPr upright="1"/>
                    </wps:wsp>
                    <wps:wsp>
                      <wps:cNvPr id="40" name="直线 28"/>
                      <wps:cNvCnPr/>
                      <wps:spPr>
                        <a:xfrm>
                          <a:off x="1077" y="901"/>
                          <a:ext cx="9555"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6" o:spid="_x0000_s1026" o:spt="203" style="position:absolute;left:0pt;margin-left:53.8pt;margin-top:43.8pt;height:1.45pt;width:477.75pt;mso-position-horizontal-relative:page;mso-position-vertical-relative:page;z-index:-251654144;mso-width-relative:page;mso-height-relative:page;" coordorigin="1077,877" coordsize="9555,29" o:gfxdata="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KBHTz2AAAAAoBAAAPAAAAAAAAAAEA&#10;IAAAACIAAABkcnMvZG93bnJldi54bWxQSwECFAAUAAAACACHTuJAaqoUk4ECAAAOBwAADgAAAAAA&#10;AAABACAAAAAnAQAAZHJzL2Uyb0RvYy54bWxQSwUGAAAAAAYABgBZAQAAGgYAAAAA&#10;">
              <o:lock v:ext="edit" aspectratio="f"/>
              <v:line id="直线 27" o:spid="_x0000_s1026" o:spt="20" style="position:absolute;left:1077;top:882;height:0;width:9555;"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8" o:spid="_x0000_s1026" o:spt="20" style="position:absolute;left:1077;top:901;height:0;width:9555;"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718185</wp:posOffset>
              </wp:positionH>
              <wp:positionV relativeFrom="page">
                <wp:posOffset>400050</wp:posOffset>
              </wp:positionV>
              <wp:extent cx="2226310" cy="139700"/>
              <wp:effectExtent l="0" t="0" r="0" b="0"/>
              <wp:wrapNone/>
              <wp:docPr id="42" name="文本框 29"/>
              <wp:cNvGraphicFramePr/>
              <a:graphic xmlns:a="http://schemas.openxmlformats.org/drawingml/2006/main">
                <a:graphicData uri="http://schemas.microsoft.com/office/word/2010/wordprocessingShape">
                  <wps:wsp>
                    <wps:cNvSpPr txBox="1"/>
                    <wps:spPr>
                      <a:xfrm>
                        <a:off x="0" y="0"/>
                        <a:ext cx="2226310" cy="139700"/>
                      </a:xfrm>
                      <a:prstGeom prst="rect">
                        <a:avLst/>
                      </a:prstGeom>
                      <a:noFill/>
                      <a:ln>
                        <a:noFill/>
                      </a:ln>
                    </wps:spPr>
                    <wps:txbx>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wps:txbx>
                    <wps:bodyPr lIns="0" tIns="0" rIns="0" bIns="0" upright="1"/>
                  </wps:wsp>
                </a:graphicData>
              </a:graphic>
            </wp:anchor>
          </w:drawing>
        </mc:Choice>
        <mc:Fallback>
          <w:pict>
            <v:shape id="文本框 29" o:spid="_x0000_s1026" o:spt="202" type="#_x0000_t202" style="position:absolute;left:0pt;margin-left:56.55pt;margin-top:31.5pt;height:11pt;width:175.3pt;mso-position-horizontal-relative:page;mso-position-vertical-relative:page;z-index:-251654144;mso-width-relative:page;mso-height-relative:page;" filled="f" stroked="f" coordsize="21600,21600" o:gfxdata="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ubBCzYAAAACQEAAA8AAAAAAAAAAQAgAAAAIgAAAGRycy9kb3ducmV2LnhtbFBL&#10;AQIUABQAAAAIAIdO4kDBTTyUvQEAAHQDAAAOAAAAAAAAAAEAIAAAACcBAABkcnMvZTJvRG9jLnht&#10;bFBLBQYAAAAABgAGAFkBAABWBQ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sz w:val="18"/>
                        <w:lang w:eastAsia="zh-CN"/>
                      </w:rPr>
                      <w:t>2021年冬修水泥采购</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2"/>
      <w:numFmt w:val="decimal"/>
      <w:lvlText w:val="（%1）"/>
      <w:lvlJc w:val="left"/>
      <w:pPr>
        <w:ind w:left="237" w:hanging="525"/>
        <w:jc w:val="left"/>
      </w:pPr>
      <w:rPr>
        <w:rFonts w:hint="default" w:ascii="宋体" w:hAnsi="宋体" w:eastAsia="宋体" w:cs="宋体"/>
        <w:spacing w:val="-1"/>
        <w:w w:val="99"/>
        <w:sz w:val="19"/>
        <w:szCs w:val="19"/>
      </w:rPr>
    </w:lvl>
    <w:lvl w:ilvl="1" w:tentative="0">
      <w:start w:val="0"/>
      <w:numFmt w:val="bullet"/>
      <w:lvlText w:val="•"/>
      <w:lvlJc w:val="left"/>
      <w:pPr>
        <w:ind w:left="1238" w:hanging="525"/>
      </w:pPr>
      <w:rPr>
        <w:rFonts w:hint="default"/>
      </w:rPr>
    </w:lvl>
    <w:lvl w:ilvl="2" w:tentative="0">
      <w:start w:val="0"/>
      <w:numFmt w:val="bullet"/>
      <w:lvlText w:val="•"/>
      <w:lvlJc w:val="left"/>
      <w:pPr>
        <w:ind w:left="2237" w:hanging="525"/>
      </w:pPr>
      <w:rPr>
        <w:rFonts w:hint="default"/>
      </w:rPr>
    </w:lvl>
    <w:lvl w:ilvl="3" w:tentative="0">
      <w:start w:val="0"/>
      <w:numFmt w:val="bullet"/>
      <w:lvlText w:val="•"/>
      <w:lvlJc w:val="left"/>
      <w:pPr>
        <w:ind w:left="3235" w:hanging="525"/>
      </w:pPr>
      <w:rPr>
        <w:rFonts w:hint="default"/>
      </w:rPr>
    </w:lvl>
    <w:lvl w:ilvl="4" w:tentative="0">
      <w:start w:val="0"/>
      <w:numFmt w:val="bullet"/>
      <w:lvlText w:val="•"/>
      <w:lvlJc w:val="left"/>
      <w:pPr>
        <w:ind w:left="4234" w:hanging="525"/>
      </w:pPr>
      <w:rPr>
        <w:rFonts w:hint="default"/>
      </w:rPr>
    </w:lvl>
    <w:lvl w:ilvl="5" w:tentative="0">
      <w:start w:val="0"/>
      <w:numFmt w:val="bullet"/>
      <w:lvlText w:val="•"/>
      <w:lvlJc w:val="left"/>
      <w:pPr>
        <w:ind w:left="5233" w:hanging="525"/>
      </w:pPr>
      <w:rPr>
        <w:rFonts w:hint="default"/>
      </w:rPr>
    </w:lvl>
    <w:lvl w:ilvl="6" w:tentative="0">
      <w:start w:val="0"/>
      <w:numFmt w:val="bullet"/>
      <w:lvlText w:val="•"/>
      <w:lvlJc w:val="left"/>
      <w:pPr>
        <w:ind w:left="6231" w:hanging="525"/>
      </w:pPr>
      <w:rPr>
        <w:rFonts w:hint="default"/>
      </w:rPr>
    </w:lvl>
    <w:lvl w:ilvl="7" w:tentative="0">
      <w:start w:val="0"/>
      <w:numFmt w:val="bullet"/>
      <w:lvlText w:val="•"/>
      <w:lvlJc w:val="left"/>
      <w:pPr>
        <w:ind w:left="7230" w:hanging="525"/>
      </w:pPr>
      <w:rPr>
        <w:rFonts w:hint="default"/>
      </w:rPr>
    </w:lvl>
    <w:lvl w:ilvl="8" w:tentative="0">
      <w:start w:val="0"/>
      <w:numFmt w:val="bullet"/>
      <w:lvlText w:val="•"/>
      <w:lvlJc w:val="left"/>
      <w:pPr>
        <w:ind w:left="8228" w:hanging="525"/>
      </w:pPr>
      <w:rPr>
        <w:rFonts w:hint="default"/>
      </w:rPr>
    </w:lvl>
  </w:abstractNum>
  <w:abstractNum w:abstractNumId="1">
    <w:nsid w:val="9C8AC8EF"/>
    <w:multiLevelType w:val="multilevel"/>
    <w:tmpl w:val="9C8AC8EF"/>
    <w:lvl w:ilvl="0" w:tentative="0">
      <w:start w:val="1"/>
      <w:numFmt w:val="decimal"/>
      <w:lvlText w:val="（%1）"/>
      <w:lvlJc w:val="left"/>
      <w:pPr>
        <w:ind w:left="1318" w:hanging="601"/>
        <w:jc w:val="left"/>
      </w:pPr>
      <w:rPr>
        <w:rFonts w:hint="default" w:ascii="宋体" w:hAnsi="宋体" w:eastAsia="宋体" w:cs="宋体"/>
        <w:w w:val="100"/>
        <w:sz w:val="22"/>
        <w:szCs w:val="22"/>
      </w:rPr>
    </w:lvl>
    <w:lvl w:ilvl="1" w:tentative="0">
      <w:start w:val="0"/>
      <w:numFmt w:val="bullet"/>
      <w:lvlText w:val="•"/>
      <w:lvlJc w:val="left"/>
      <w:pPr>
        <w:ind w:left="2210" w:hanging="601"/>
      </w:pPr>
      <w:rPr>
        <w:rFonts w:hint="default"/>
      </w:rPr>
    </w:lvl>
    <w:lvl w:ilvl="2" w:tentative="0">
      <w:start w:val="0"/>
      <w:numFmt w:val="bullet"/>
      <w:lvlText w:val="•"/>
      <w:lvlJc w:val="left"/>
      <w:pPr>
        <w:ind w:left="3101" w:hanging="601"/>
      </w:pPr>
      <w:rPr>
        <w:rFonts w:hint="default"/>
      </w:rPr>
    </w:lvl>
    <w:lvl w:ilvl="3" w:tentative="0">
      <w:start w:val="0"/>
      <w:numFmt w:val="bullet"/>
      <w:lvlText w:val="•"/>
      <w:lvlJc w:val="left"/>
      <w:pPr>
        <w:ind w:left="3991" w:hanging="601"/>
      </w:pPr>
      <w:rPr>
        <w:rFonts w:hint="default"/>
      </w:rPr>
    </w:lvl>
    <w:lvl w:ilvl="4" w:tentative="0">
      <w:start w:val="0"/>
      <w:numFmt w:val="bullet"/>
      <w:lvlText w:val="•"/>
      <w:lvlJc w:val="left"/>
      <w:pPr>
        <w:ind w:left="4882" w:hanging="601"/>
      </w:pPr>
      <w:rPr>
        <w:rFonts w:hint="default"/>
      </w:rPr>
    </w:lvl>
    <w:lvl w:ilvl="5" w:tentative="0">
      <w:start w:val="0"/>
      <w:numFmt w:val="bullet"/>
      <w:lvlText w:val="•"/>
      <w:lvlJc w:val="left"/>
      <w:pPr>
        <w:ind w:left="5773" w:hanging="601"/>
      </w:pPr>
      <w:rPr>
        <w:rFonts w:hint="default"/>
      </w:rPr>
    </w:lvl>
    <w:lvl w:ilvl="6" w:tentative="0">
      <w:start w:val="0"/>
      <w:numFmt w:val="bullet"/>
      <w:lvlText w:val="•"/>
      <w:lvlJc w:val="left"/>
      <w:pPr>
        <w:ind w:left="6663" w:hanging="601"/>
      </w:pPr>
      <w:rPr>
        <w:rFonts w:hint="default"/>
      </w:rPr>
    </w:lvl>
    <w:lvl w:ilvl="7" w:tentative="0">
      <w:start w:val="0"/>
      <w:numFmt w:val="bullet"/>
      <w:lvlText w:val="•"/>
      <w:lvlJc w:val="left"/>
      <w:pPr>
        <w:ind w:left="7554" w:hanging="601"/>
      </w:pPr>
      <w:rPr>
        <w:rFonts w:hint="default"/>
      </w:rPr>
    </w:lvl>
    <w:lvl w:ilvl="8" w:tentative="0">
      <w:start w:val="0"/>
      <w:numFmt w:val="bullet"/>
      <w:lvlText w:val="•"/>
      <w:lvlJc w:val="left"/>
      <w:pPr>
        <w:ind w:left="8444" w:hanging="601"/>
      </w:pPr>
      <w:rPr>
        <w:rFonts w:hint="default"/>
      </w:rPr>
    </w:lvl>
  </w:abstractNum>
  <w:abstractNum w:abstractNumId="2">
    <w:nsid w:val="B0F1ACD9"/>
    <w:multiLevelType w:val="multilevel"/>
    <w:tmpl w:val="B0F1ACD9"/>
    <w:lvl w:ilvl="0" w:tentative="0">
      <w:start w:val="1"/>
      <w:numFmt w:val="decimal"/>
      <w:lvlText w:val="（%1）"/>
      <w:lvlJc w:val="left"/>
      <w:pPr>
        <w:ind w:left="237" w:hanging="601"/>
        <w:jc w:val="left"/>
      </w:pPr>
      <w:rPr>
        <w:rFonts w:hint="default" w:ascii="宋体" w:hAnsi="宋体" w:eastAsia="宋体" w:cs="宋体"/>
        <w:b/>
        <w:bCs/>
        <w:w w:val="99"/>
        <w:sz w:val="22"/>
        <w:szCs w:val="22"/>
      </w:rPr>
    </w:lvl>
    <w:lvl w:ilvl="1" w:tentative="0">
      <w:start w:val="0"/>
      <w:numFmt w:val="bullet"/>
      <w:lvlText w:val="•"/>
      <w:lvlJc w:val="left"/>
      <w:pPr>
        <w:ind w:left="1238" w:hanging="601"/>
      </w:pPr>
      <w:rPr>
        <w:rFonts w:hint="default"/>
      </w:rPr>
    </w:lvl>
    <w:lvl w:ilvl="2" w:tentative="0">
      <w:start w:val="0"/>
      <w:numFmt w:val="bullet"/>
      <w:lvlText w:val="•"/>
      <w:lvlJc w:val="left"/>
      <w:pPr>
        <w:ind w:left="2237" w:hanging="601"/>
      </w:pPr>
      <w:rPr>
        <w:rFonts w:hint="default"/>
      </w:rPr>
    </w:lvl>
    <w:lvl w:ilvl="3" w:tentative="0">
      <w:start w:val="0"/>
      <w:numFmt w:val="bullet"/>
      <w:lvlText w:val="•"/>
      <w:lvlJc w:val="left"/>
      <w:pPr>
        <w:ind w:left="3235" w:hanging="601"/>
      </w:pPr>
      <w:rPr>
        <w:rFonts w:hint="default"/>
      </w:rPr>
    </w:lvl>
    <w:lvl w:ilvl="4" w:tentative="0">
      <w:start w:val="0"/>
      <w:numFmt w:val="bullet"/>
      <w:lvlText w:val="•"/>
      <w:lvlJc w:val="left"/>
      <w:pPr>
        <w:ind w:left="4234" w:hanging="601"/>
      </w:pPr>
      <w:rPr>
        <w:rFonts w:hint="default"/>
      </w:rPr>
    </w:lvl>
    <w:lvl w:ilvl="5" w:tentative="0">
      <w:start w:val="0"/>
      <w:numFmt w:val="bullet"/>
      <w:lvlText w:val="•"/>
      <w:lvlJc w:val="left"/>
      <w:pPr>
        <w:ind w:left="5233" w:hanging="601"/>
      </w:pPr>
      <w:rPr>
        <w:rFonts w:hint="default"/>
      </w:rPr>
    </w:lvl>
    <w:lvl w:ilvl="6" w:tentative="0">
      <w:start w:val="0"/>
      <w:numFmt w:val="bullet"/>
      <w:lvlText w:val="•"/>
      <w:lvlJc w:val="left"/>
      <w:pPr>
        <w:ind w:left="6231" w:hanging="601"/>
      </w:pPr>
      <w:rPr>
        <w:rFonts w:hint="default"/>
      </w:rPr>
    </w:lvl>
    <w:lvl w:ilvl="7" w:tentative="0">
      <w:start w:val="0"/>
      <w:numFmt w:val="bullet"/>
      <w:lvlText w:val="•"/>
      <w:lvlJc w:val="left"/>
      <w:pPr>
        <w:ind w:left="7230" w:hanging="601"/>
      </w:pPr>
      <w:rPr>
        <w:rFonts w:hint="default"/>
      </w:rPr>
    </w:lvl>
    <w:lvl w:ilvl="8" w:tentative="0">
      <w:start w:val="0"/>
      <w:numFmt w:val="bullet"/>
      <w:lvlText w:val="•"/>
      <w:lvlJc w:val="left"/>
      <w:pPr>
        <w:ind w:left="8228" w:hanging="601"/>
      </w:pPr>
      <w:rPr>
        <w:rFonts w:hint="default"/>
      </w:rPr>
    </w:lvl>
  </w:abstractNum>
  <w:abstractNum w:abstractNumId="3">
    <w:nsid w:val="B5E306ED"/>
    <w:multiLevelType w:val="multilevel"/>
    <w:tmpl w:val="B5E306ED"/>
    <w:lvl w:ilvl="0" w:tentative="0">
      <w:start w:val="1"/>
      <w:numFmt w:val="decimal"/>
      <w:lvlText w:val="（%1）"/>
      <w:lvlJc w:val="left"/>
      <w:pPr>
        <w:ind w:left="1187" w:hanging="601"/>
        <w:jc w:val="left"/>
      </w:pPr>
      <w:rPr>
        <w:rFonts w:hint="default" w:ascii="宋体" w:hAnsi="宋体" w:eastAsia="宋体" w:cs="宋体"/>
        <w:w w:val="100"/>
        <w:sz w:val="22"/>
        <w:szCs w:val="22"/>
      </w:rPr>
    </w:lvl>
    <w:lvl w:ilvl="1" w:tentative="0">
      <w:start w:val="0"/>
      <w:numFmt w:val="bullet"/>
      <w:lvlText w:val="•"/>
      <w:lvlJc w:val="left"/>
      <w:pPr>
        <w:ind w:left="1790" w:hanging="601"/>
      </w:pPr>
      <w:rPr>
        <w:rFonts w:hint="default"/>
      </w:rPr>
    </w:lvl>
    <w:lvl w:ilvl="2" w:tentative="0">
      <w:start w:val="0"/>
      <w:numFmt w:val="bullet"/>
      <w:lvlText w:val="•"/>
      <w:lvlJc w:val="left"/>
      <w:pPr>
        <w:ind w:left="2400" w:hanging="601"/>
      </w:pPr>
      <w:rPr>
        <w:rFonts w:hint="default"/>
      </w:rPr>
    </w:lvl>
    <w:lvl w:ilvl="3" w:tentative="0">
      <w:start w:val="0"/>
      <w:numFmt w:val="bullet"/>
      <w:lvlText w:val="•"/>
      <w:lvlJc w:val="left"/>
      <w:pPr>
        <w:ind w:left="3010" w:hanging="601"/>
      </w:pPr>
      <w:rPr>
        <w:rFonts w:hint="default"/>
      </w:rPr>
    </w:lvl>
    <w:lvl w:ilvl="4" w:tentative="0">
      <w:start w:val="0"/>
      <w:numFmt w:val="bullet"/>
      <w:lvlText w:val="•"/>
      <w:lvlJc w:val="left"/>
      <w:pPr>
        <w:ind w:left="3620" w:hanging="601"/>
      </w:pPr>
      <w:rPr>
        <w:rFonts w:hint="default"/>
      </w:rPr>
    </w:lvl>
    <w:lvl w:ilvl="5" w:tentative="0">
      <w:start w:val="0"/>
      <w:numFmt w:val="bullet"/>
      <w:lvlText w:val="•"/>
      <w:lvlJc w:val="left"/>
      <w:pPr>
        <w:ind w:left="4230" w:hanging="601"/>
      </w:pPr>
      <w:rPr>
        <w:rFonts w:hint="default"/>
      </w:rPr>
    </w:lvl>
    <w:lvl w:ilvl="6" w:tentative="0">
      <w:start w:val="0"/>
      <w:numFmt w:val="bullet"/>
      <w:lvlText w:val="•"/>
      <w:lvlJc w:val="left"/>
      <w:pPr>
        <w:ind w:left="4840" w:hanging="601"/>
      </w:pPr>
      <w:rPr>
        <w:rFonts w:hint="default"/>
      </w:rPr>
    </w:lvl>
    <w:lvl w:ilvl="7" w:tentative="0">
      <w:start w:val="0"/>
      <w:numFmt w:val="bullet"/>
      <w:lvlText w:val="•"/>
      <w:lvlJc w:val="left"/>
      <w:pPr>
        <w:ind w:left="5450" w:hanging="601"/>
      </w:pPr>
      <w:rPr>
        <w:rFonts w:hint="default"/>
      </w:rPr>
    </w:lvl>
    <w:lvl w:ilvl="8" w:tentative="0">
      <w:start w:val="0"/>
      <w:numFmt w:val="bullet"/>
      <w:lvlText w:val="•"/>
      <w:lvlJc w:val="left"/>
      <w:pPr>
        <w:ind w:left="6060" w:hanging="601"/>
      </w:pPr>
      <w:rPr>
        <w:rFonts w:hint="default"/>
      </w:rPr>
    </w:lvl>
  </w:abstractNum>
  <w:abstractNum w:abstractNumId="4">
    <w:nsid w:val="B8CEF35B"/>
    <w:multiLevelType w:val="multilevel"/>
    <w:tmpl w:val="B8CEF35B"/>
    <w:lvl w:ilvl="0" w:tentative="0">
      <w:start w:val="1"/>
      <w:numFmt w:val="decimal"/>
      <w:lvlText w:val="%1."/>
      <w:lvlJc w:val="left"/>
      <w:pPr>
        <w:ind w:left="237" w:hanging="361"/>
        <w:jc w:val="left"/>
      </w:pPr>
      <w:rPr>
        <w:rFonts w:hint="default" w:ascii="宋体" w:hAnsi="宋体" w:eastAsia="宋体" w:cs="宋体"/>
        <w:spacing w:val="-17"/>
        <w:w w:val="100"/>
        <w:sz w:val="22"/>
        <w:szCs w:val="22"/>
      </w:rPr>
    </w:lvl>
    <w:lvl w:ilvl="1" w:tentative="0">
      <w:start w:val="0"/>
      <w:numFmt w:val="bullet"/>
      <w:lvlText w:val="•"/>
      <w:lvlJc w:val="left"/>
      <w:pPr>
        <w:ind w:left="1238" w:hanging="361"/>
      </w:pPr>
      <w:rPr>
        <w:rFonts w:hint="default"/>
      </w:rPr>
    </w:lvl>
    <w:lvl w:ilvl="2" w:tentative="0">
      <w:start w:val="0"/>
      <w:numFmt w:val="bullet"/>
      <w:lvlText w:val="•"/>
      <w:lvlJc w:val="left"/>
      <w:pPr>
        <w:ind w:left="2237" w:hanging="361"/>
      </w:pPr>
      <w:rPr>
        <w:rFonts w:hint="default"/>
      </w:rPr>
    </w:lvl>
    <w:lvl w:ilvl="3" w:tentative="0">
      <w:start w:val="0"/>
      <w:numFmt w:val="bullet"/>
      <w:lvlText w:val="•"/>
      <w:lvlJc w:val="left"/>
      <w:pPr>
        <w:ind w:left="3235" w:hanging="361"/>
      </w:pPr>
      <w:rPr>
        <w:rFonts w:hint="default"/>
      </w:rPr>
    </w:lvl>
    <w:lvl w:ilvl="4" w:tentative="0">
      <w:start w:val="0"/>
      <w:numFmt w:val="bullet"/>
      <w:lvlText w:val="•"/>
      <w:lvlJc w:val="left"/>
      <w:pPr>
        <w:ind w:left="4234" w:hanging="361"/>
      </w:pPr>
      <w:rPr>
        <w:rFonts w:hint="default"/>
      </w:rPr>
    </w:lvl>
    <w:lvl w:ilvl="5" w:tentative="0">
      <w:start w:val="0"/>
      <w:numFmt w:val="bullet"/>
      <w:lvlText w:val="•"/>
      <w:lvlJc w:val="left"/>
      <w:pPr>
        <w:ind w:left="5233" w:hanging="361"/>
      </w:pPr>
      <w:rPr>
        <w:rFonts w:hint="default"/>
      </w:rPr>
    </w:lvl>
    <w:lvl w:ilvl="6" w:tentative="0">
      <w:start w:val="0"/>
      <w:numFmt w:val="bullet"/>
      <w:lvlText w:val="•"/>
      <w:lvlJc w:val="left"/>
      <w:pPr>
        <w:ind w:left="6231" w:hanging="361"/>
      </w:pPr>
      <w:rPr>
        <w:rFonts w:hint="default"/>
      </w:rPr>
    </w:lvl>
    <w:lvl w:ilvl="7" w:tentative="0">
      <w:start w:val="0"/>
      <w:numFmt w:val="bullet"/>
      <w:lvlText w:val="•"/>
      <w:lvlJc w:val="left"/>
      <w:pPr>
        <w:ind w:left="7230" w:hanging="361"/>
      </w:pPr>
      <w:rPr>
        <w:rFonts w:hint="default"/>
      </w:rPr>
    </w:lvl>
    <w:lvl w:ilvl="8" w:tentative="0">
      <w:start w:val="0"/>
      <w:numFmt w:val="bullet"/>
      <w:lvlText w:val="•"/>
      <w:lvlJc w:val="left"/>
      <w:pPr>
        <w:ind w:left="8228" w:hanging="361"/>
      </w:pPr>
      <w:rPr>
        <w:rFonts w:hint="default"/>
      </w:rPr>
    </w:lvl>
  </w:abstractNum>
  <w:abstractNum w:abstractNumId="5">
    <w:nsid w:val="BE923771"/>
    <w:multiLevelType w:val="multilevel"/>
    <w:tmpl w:val="BE923771"/>
    <w:lvl w:ilvl="0" w:tentative="0">
      <w:start w:val="1"/>
      <w:numFmt w:val="decimal"/>
      <w:lvlText w:val="（%1）"/>
      <w:lvlJc w:val="left"/>
      <w:pPr>
        <w:ind w:left="1377" w:hanging="660"/>
        <w:jc w:val="left"/>
      </w:pPr>
      <w:rPr>
        <w:rFonts w:hint="default" w:ascii="宋体" w:hAnsi="宋体" w:eastAsia="宋体" w:cs="宋体"/>
        <w:w w:val="100"/>
        <w:sz w:val="24"/>
        <w:szCs w:val="24"/>
      </w:rPr>
    </w:lvl>
    <w:lvl w:ilvl="1" w:tentative="0">
      <w:start w:val="0"/>
      <w:numFmt w:val="bullet"/>
      <w:lvlText w:val="•"/>
      <w:lvlJc w:val="left"/>
      <w:pPr>
        <w:ind w:left="2264" w:hanging="660"/>
      </w:pPr>
      <w:rPr>
        <w:rFonts w:hint="default"/>
      </w:rPr>
    </w:lvl>
    <w:lvl w:ilvl="2" w:tentative="0">
      <w:start w:val="0"/>
      <w:numFmt w:val="bullet"/>
      <w:lvlText w:val="•"/>
      <w:lvlJc w:val="left"/>
      <w:pPr>
        <w:ind w:left="3149" w:hanging="660"/>
      </w:pPr>
      <w:rPr>
        <w:rFonts w:hint="default"/>
      </w:rPr>
    </w:lvl>
    <w:lvl w:ilvl="3" w:tentative="0">
      <w:start w:val="0"/>
      <w:numFmt w:val="bullet"/>
      <w:lvlText w:val="•"/>
      <w:lvlJc w:val="left"/>
      <w:pPr>
        <w:ind w:left="4033" w:hanging="660"/>
      </w:pPr>
      <w:rPr>
        <w:rFonts w:hint="default"/>
      </w:rPr>
    </w:lvl>
    <w:lvl w:ilvl="4" w:tentative="0">
      <w:start w:val="0"/>
      <w:numFmt w:val="bullet"/>
      <w:lvlText w:val="•"/>
      <w:lvlJc w:val="left"/>
      <w:pPr>
        <w:ind w:left="4918" w:hanging="660"/>
      </w:pPr>
      <w:rPr>
        <w:rFonts w:hint="default"/>
      </w:rPr>
    </w:lvl>
    <w:lvl w:ilvl="5" w:tentative="0">
      <w:start w:val="0"/>
      <w:numFmt w:val="bullet"/>
      <w:lvlText w:val="•"/>
      <w:lvlJc w:val="left"/>
      <w:pPr>
        <w:ind w:left="5803" w:hanging="660"/>
      </w:pPr>
      <w:rPr>
        <w:rFonts w:hint="default"/>
      </w:rPr>
    </w:lvl>
    <w:lvl w:ilvl="6" w:tentative="0">
      <w:start w:val="0"/>
      <w:numFmt w:val="bullet"/>
      <w:lvlText w:val="•"/>
      <w:lvlJc w:val="left"/>
      <w:pPr>
        <w:ind w:left="6687" w:hanging="660"/>
      </w:pPr>
      <w:rPr>
        <w:rFonts w:hint="default"/>
      </w:rPr>
    </w:lvl>
    <w:lvl w:ilvl="7" w:tentative="0">
      <w:start w:val="0"/>
      <w:numFmt w:val="bullet"/>
      <w:lvlText w:val="•"/>
      <w:lvlJc w:val="left"/>
      <w:pPr>
        <w:ind w:left="7572" w:hanging="660"/>
      </w:pPr>
      <w:rPr>
        <w:rFonts w:hint="default"/>
      </w:rPr>
    </w:lvl>
    <w:lvl w:ilvl="8" w:tentative="0">
      <w:start w:val="0"/>
      <w:numFmt w:val="bullet"/>
      <w:lvlText w:val="•"/>
      <w:lvlJc w:val="left"/>
      <w:pPr>
        <w:ind w:left="8456" w:hanging="660"/>
      </w:pPr>
      <w:rPr>
        <w:rFonts w:hint="default"/>
      </w:rPr>
    </w:lvl>
  </w:abstractNum>
  <w:abstractNum w:abstractNumId="6">
    <w:nsid w:val="C8879AEF"/>
    <w:multiLevelType w:val="multilevel"/>
    <w:tmpl w:val="C8879AEF"/>
    <w:lvl w:ilvl="0" w:tentative="0">
      <w:start w:val="1"/>
      <w:numFmt w:val="decimal"/>
      <w:lvlText w:val="%1"/>
      <w:lvlJc w:val="left"/>
      <w:pPr>
        <w:ind w:left="1137" w:hanging="420"/>
        <w:jc w:val="left"/>
      </w:pPr>
      <w:rPr>
        <w:rFonts w:hint="default"/>
      </w:rPr>
    </w:lvl>
    <w:lvl w:ilvl="1" w:tentative="0">
      <w:start w:val="1"/>
      <w:numFmt w:val="decimal"/>
      <w:lvlText w:val="%1.%2"/>
      <w:lvlJc w:val="left"/>
      <w:pPr>
        <w:ind w:left="1137" w:hanging="420"/>
        <w:jc w:val="left"/>
      </w:pPr>
      <w:rPr>
        <w:rFonts w:hint="default" w:ascii="宋体" w:hAnsi="宋体" w:eastAsia="宋体" w:cs="宋体"/>
        <w:w w:val="100"/>
        <w:sz w:val="24"/>
        <w:szCs w:val="24"/>
      </w:rPr>
    </w:lvl>
    <w:lvl w:ilvl="2" w:tentative="0">
      <w:start w:val="0"/>
      <w:numFmt w:val="bullet"/>
      <w:lvlText w:val="•"/>
      <w:lvlJc w:val="left"/>
      <w:pPr>
        <w:ind w:left="2957" w:hanging="420"/>
      </w:pPr>
      <w:rPr>
        <w:rFonts w:hint="default"/>
      </w:rPr>
    </w:lvl>
    <w:lvl w:ilvl="3" w:tentative="0">
      <w:start w:val="0"/>
      <w:numFmt w:val="bullet"/>
      <w:lvlText w:val="•"/>
      <w:lvlJc w:val="left"/>
      <w:pPr>
        <w:ind w:left="3865" w:hanging="420"/>
      </w:pPr>
      <w:rPr>
        <w:rFonts w:hint="default"/>
      </w:rPr>
    </w:lvl>
    <w:lvl w:ilvl="4" w:tentative="0">
      <w:start w:val="0"/>
      <w:numFmt w:val="bullet"/>
      <w:lvlText w:val="•"/>
      <w:lvlJc w:val="left"/>
      <w:pPr>
        <w:ind w:left="4774" w:hanging="420"/>
      </w:pPr>
      <w:rPr>
        <w:rFonts w:hint="default"/>
      </w:rPr>
    </w:lvl>
    <w:lvl w:ilvl="5" w:tentative="0">
      <w:start w:val="0"/>
      <w:numFmt w:val="bullet"/>
      <w:lvlText w:val="•"/>
      <w:lvlJc w:val="left"/>
      <w:pPr>
        <w:ind w:left="5683" w:hanging="420"/>
      </w:pPr>
      <w:rPr>
        <w:rFonts w:hint="default"/>
      </w:rPr>
    </w:lvl>
    <w:lvl w:ilvl="6" w:tentative="0">
      <w:start w:val="0"/>
      <w:numFmt w:val="bullet"/>
      <w:lvlText w:val="•"/>
      <w:lvlJc w:val="left"/>
      <w:pPr>
        <w:ind w:left="6591" w:hanging="420"/>
      </w:pPr>
      <w:rPr>
        <w:rFonts w:hint="default"/>
      </w:rPr>
    </w:lvl>
    <w:lvl w:ilvl="7" w:tentative="0">
      <w:start w:val="0"/>
      <w:numFmt w:val="bullet"/>
      <w:lvlText w:val="•"/>
      <w:lvlJc w:val="left"/>
      <w:pPr>
        <w:ind w:left="7500" w:hanging="420"/>
      </w:pPr>
      <w:rPr>
        <w:rFonts w:hint="default"/>
      </w:rPr>
    </w:lvl>
    <w:lvl w:ilvl="8" w:tentative="0">
      <w:start w:val="0"/>
      <w:numFmt w:val="bullet"/>
      <w:lvlText w:val="•"/>
      <w:lvlJc w:val="left"/>
      <w:pPr>
        <w:ind w:left="8408" w:hanging="420"/>
      </w:pPr>
      <w:rPr>
        <w:rFonts w:hint="default"/>
      </w:rPr>
    </w:lvl>
  </w:abstractNum>
  <w:abstractNum w:abstractNumId="7">
    <w:nsid w:val="D7F9FE59"/>
    <w:multiLevelType w:val="multilevel"/>
    <w:tmpl w:val="D7F9FE59"/>
    <w:lvl w:ilvl="0" w:tentative="0">
      <w:start w:val="1"/>
      <w:numFmt w:val="decimal"/>
      <w:lvlText w:val="（%1）"/>
      <w:lvlJc w:val="left"/>
      <w:pPr>
        <w:ind w:left="1318" w:hanging="601"/>
        <w:jc w:val="left"/>
      </w:pPr>
      <w:rPr>
        <w:rFonts w:hint="default" w:ascii="宋体" w:hAnsi="宋体" w:eastAsia="宋体" w:cs="宋体"/>
        <w:w w:val="100"/>
        <w:sz w:val="22"/>
        <w:szCs w:val="22"/>
      </w:rPr>
    </w:lvl>
    <w:lvl w:ilvl="1" w:tentative="0">
      <w:start w:val="0"/>
      <w:numFmt w:val="bullet"/>
      <w:lvlText w:val="•"/>
      <w:lvlJc w:val="left"/>
      <w:pPr>
        <w:ind w:left="2210" w:hanging="601"/>
      </w:pPr>
      <w:rPr>
        <w:rFonts w:hint="default"/>
      </w:rPr>
    </w:lvl>
    <w:lvl w:ilvl="2" w:tentative="0">
      <w:start w:val="0"/>
      <w:numFmt w:val="bullet"/>
      <w:lvlText w:val="•"/>
      <w:lvlJc w:val="left"/>
      <w:pPr>
        <w:ind w:left="3101" w:hanging="601"/>
      </w:pPr>
      <w:rPr>
        <w:rFonts w:hint="default"/>
      </w:rPr>
    </w:lvl>
    <w:lvl w:ilvl="3" w:tentative="0">
      <w:start w:val="0"/>
      <w:numFmt w:val="bullet"/>
      <w:lvlText w:val="•"/>
      <w:lvlJc w:val="left"/>
      <w:pPr>
        <w:ind w:left="3991" w:hanging="601"/>
      </w:pPr>
      <w:rPr>
        <w:rFonts w:hint="default"/>
      </w:rPr>
    </w:lvl>
    <w:lvl w:ilvl="4" w:tentative="0">
      <w:start w:val="0"/>
      <w:numFmt w:val="bullet"/>
      <w:lvlText w:val="•"/>
      <w:lvlJc w:val="left"/>
      <w:pPr>
        <w:ind w:left="4882" w:hanging="601"/>
      </w:pPr>
      <w:rPr>
        <w:rFonts w:hint="default"/>
      </w:rPr>
    </w:lvl>
    <w:lvl w:ilvl="5" w:tentative="0">
      <w:start w:val="0"/>
      <w:numFmt w:val="bullet"/>
      <w:lvlText w:val="•"/>
      <w:lvlJc w:val="left"/>
      <w:pPr>
        <w:ind w:left="5773" w:hanging="601"/>
      </w:pPr>
      <w:rPr>
        <w:rFonts w:hint="default"/>
      </w:rPr>
    </w:lvl>
    <w:lvl w:ilvl="6" w:tentative="0">
      <w:start w:val="0"/>
      <w:numFmt w:val="bullet"/>
      <w:lvlText w:val="•"/>
      <w:lvlJc w:val="left"/>
      <w:pPr>
        <w:ind w:left="6663" w:hanging="601"/>
      </w:pPr>
      <w:rPr>
        <w:rFonts w:hint="default"/>
      </w:rPr>
    </w:lvl>
    <w:lvl w:ilvl="7" w:tentative="0">
      <w:start w:val="0"/>
      <w:numFmt w:val="bullet"/>
      <w:lvlText w:val="•"/>
      <w:lvlJc w:val="left"/>
      <w:pPr>
        <w:ind w:left="7554" w:hanging="601"/>
      </w:pPr>
      <w:rPr>
        <w:rFonts w:hint="default"/>
      </w:rPr>
    </w:lvl>
    <w:lvl w:ilvl="8" w:tentative="0">
      <w:start w:val="0"/>
      <w:numFmt w:val="bullet"/>
      <w:lvlText w:val="•"/>
      <w:lvlJc w:val="left"/>
      <w:pPr>
        <w:ind w:left="8444" w:hanging="601"/>
      </w:pPr>
      <w:rPr>
        <w:rFonts w:hint="default"/>
      </w:rPr>
    </w:lvl>
  </w:abstractNum>
  <w:abstractNum w:abstractNumId="8">
    <w:nsid w:val="DCBA6B53"/>
    <w:multiLevelType w:val="multilevel"/>
    <w:tmpl w:val="DCBA6B53"/>
    <w:lvl w:ilvl="0" w:tentative="0">
      <w:start w:val="1"/>
      <w:numFmt w:val="decimal"/>
      <w:lvlText w:val="（%1）"/>
      <w:lvlJc w:val="left"/>
      <w:pPr>
        <w:ind w:left="1318" w:hanging="601"/>
        <w:jc w:val="left"/>
      </w:pPr>
      <w:rPr>
        <w:rFonts w:hint="default" w:ascii="宋体" w:hAnsi="宋体" w:eastAsia="宋体" w:cs="宋体"/>
        <w:w w:val="100"/>
        <w:sz w:val="22"/>
        <w:szCs w:val="22"/>
      </w:rPr>
    </w:lvl>
    <w:lvl w:ilvl="1" w:tentative="0">
      <w:start w:val="0"/>
      <w:numFmt w:val="bullet"/>
      <w:lvlText w:val="•"/>
      <w:lvlJc w:val="left"/>
      <w:pPr>
        <w:ind w:left="2210" w:hanging="601"/>
      </w:pPr>
      <w:rPr>
        <w:rFonts w:hint="default"/>
      </w:rPr>
    </w:lvl>
    <w:lvl w:ilvl="2" w:tentative="0">
      <w:start w:val="0"/>
      <w:numFmt w:val="bullet"/>
      <w:lvlText w:val="•"/>
      <w:lvlJc w:val="left"/>
      <w:pPr>
        <w:ind w:left="3101" w:hanging="601"/>
      </w:pPr>
      <w:rPr>
        <w:rFonts w:hint="default"/>
      </w:rPr>
    </w:lvl>
    <w:lvl w:ilvl="3" w:tentative="0">
      <w:start w:val="0"/>
      <w:numFmt w:val="bullet"/>
      <w:lvlText w:val="•"/>
      <w:lvlJc w:val="left"/>
      <w:pPr>
        <w:ind w:left="3991" w:hanging="601"/>
      </w:pPr>
      <w:rPr>
        <w:rFonts w:hint="default"/>
      </w:rPr>
    </w:lvl>
    <w:lvl w:ilvl="4" w:tentative="0">
      <w:start w:val="0"/>
      <w:numFmt w:val="bullet"/>
      <w:lvlText w:val="•"/>
      <w:lvlJc w:val="left"/>
      <w:pPr>
        <w:ind w:left="4882" w:hanging="601"/>
      </w:pPr>
      <w:rPr>
        <w:rFonts w:hint="default"/>
      </w:rPr>
    </w:lvl>
    <w:lvl w:ilvl="5" w:tentative="0">
      <w:start w:val="0"/>
      <w:numFmt w:val="bullet"/>
      <w:lvlText w:val="•"/>
      <w:lvlJc w:val="left"/>
      <w:pPr>
        <w:ind w:left="5773" w:hanging="601"/>
      </w:pPr>
      <w:rPr>
        <w:rFonts w:hint="default"/>
      </w:rPr>
    </w:lvl>
    <w:lvl w:ilvl="6" w:tentative="0">
      <w:start w:val="0"/>
      <w:numFmt w:val="bullet"/>
      <w:lvlText w:val="•"/>
      <w:lvlJc w:val="left"/>
      <w:pPr>
        <w:ind w:left="6663" w:hanging="601"/>
      </w:pPr>
      <w:rPr>
        <w:rFonts w:hint="default"/>
      </w:rPr>
    </w:lvl>
    <w:lvl w:ilvl="7" w:tentative="0">
      <w:start w:val="0"/>
      <w:numFmt w:val="bullet"/>
      <w:lvlText w:val="•"/>
      <w:lvlJc w:val="left"/>
      <w:pPr>
        <w:ind w:left="7554" w:hanging="601"/>
      </w:pPr>
      <w:rPr>
        <w:rFonts w:hint="default"/>
      </w:rPr>
    </w:lvl>
    <w:lvl w:ilvl="8" w:tentative="0">
      <w:start w:val="0"/>
      <w:numFmt w:val="bullet"/>
      <w:lvlText w:val="•"/>
      <w:lvlJc w:val="left"/>
      <w:pPr>
        <w:ind w:left="8444" w:hanging="601"/>
      </w:pPr>
      <w:rPr>
        <w:rFonts w:hint="default"/>
      </w:rPr>
    </w:lvl>
  </w:abstractNum>
  <w:abstractNum w:abstractNumId="9">
    <w:nsid w:val="F4B5D9F5"/>
    <w:multiLevelType w:val="multilevel"/>
    <w:tmpl w:val="F4B5D9F5"/>
    <w:lvl w:ilvl="0" w:tentative="0">
      <w:start w:val="1"/>
      <w:numFmt w:val="decimal"/>
      <w:lvlText w:val="（%1）"/>
      <w:lvlJc w:val="left"/>
      <w:pPr>
        <w:ind w:left="237" w:hanging="601"/>
        <w:jc w:val="left"/>
      </w:pPr>
      <w:rPr>
        <w:rFonts w:hint="default" w:ascii="宋体" w:hAnsi="宋体" w:eastAsia="宋体" w:cs="宋体"/>
        <w:spacing w:val="-17"/>
        <w:w w:val="100"/>
        <w:sz w:val="22"/>
        <w:szCs w:val="22"/>
      </w:rPr>
    </w:lvl>
    <w:lvl w:ilvl="1" w:tentative="0">
      <w:start w:val="0"/>
      <w:numFmt w:val="bullet"/>
      <w:lvlText w:val="•"/>
      <w:lvlJc w:val="left"/>
      <w:pPr>
        <w:ind w:left="1238" w:hanging="601"/>
      </w:pPr>
      <w:rPr>
        <w:rFonts w:hint="default"/>
      </w:rPr>
    </w:lvl>
    <w:lvl w:ilvl="2" w:tentative="0">
      <w:start w:val="0"/>
      <w:numFmt w:val="bullet"/>
      <w:lvlText w:val="•"/>
      <w:lvlJc w:val="left"/>
      <w:pPr>
        <w:ind w:left="2237" w:hanging="601"/>
      </w:pPr>
      <w:rPr>
        <w:rFonts w:hint="default"/>
      </w:rPr>
    </w:lvl>
    <w:lvl w:ilvl="3" w:tentative="0">
      <w:start w:val="0"/>
      <w:numFmt w:val="bullet"/>
      <w:lvlText w:val="•"/>
      <w:lvlJc w:val="left"/>
      <w:pPr>
        <w:ind w:left="3235" w:hanging="601"/>
      </w:pPr>
      <w:rPr>
        <w:rFonts w:hint="default"/>
      </w:rPr>
    </w:lvl>
    <w:lvl w:ilvl="4" w:tentative="0">
      <w:start w:val="0"/>
      <w:numFmt w:val="bullet"/>
      <w:lvlText w:val="•"/>
      <w:lvlJc w:val="left"/>
      <w:pPr>
        <w:ind w:left="4234" w:hanging="601"/>
      </w:pPr>
      <w:rPr>
        <w:rFonts w:hint="default"/>
      </w:rPr>
    </w:lvl>
    <w:lvl w:ilvl="5" w:tentative="0">
      <w:start w:val="0"/>
      <w:numFmt w:val="bullet"/>
      <w:lvlText w:val="•"/>
      <w:lvlJc w:val="left"/>
      <w:pPr>
        <w:ind w:left="5233" w:hanging="601"/>
      </w:pPr>
      <w:rPr>
        <w:rFonts w:hint="default"/>
      </w:rPr>
    </w:lvl>
    <w:lvl w:ilvl="6" w:tentative="0">
      <w:start w:val="0"/>
      <w:numFmt w:val="bullet"/>
      <w:lvlText w:val="•"/>
      <w:lvlJc w:val="left"/>
      <w:pPr>
        <w:ind w:left="6231" w:hanging="601"/>
      </w:pPr>
      <w:rPr>
        <w:rFonts w:hint="default"/>
      </w:rPr>
    </w:lvl>
    <w:lvl w:ilvl="7" w:tentative="0">
      <w:start w:val="0"/>
      <w:numFmt w:val="bullet"/>
      <w:lvlText w:val="•"/>
      <w:lvlJc w:val="left"/>
      <w:pPr>
        <w:ind w:left="7230" w:hanging="601"/>
      </w:pPr>
      <w:rPr>
        <w:rFonts w:hint="default"/>
      </w:rPr>
    </w:lvl>
    <w:lvl w:ilvl="8" w:tentative="0">
      <w:start w:val="0"/>
      <w:numFmt w:val="bullet"/>
      <w:lvlText w:val="•"/>
      <w:lvlJc w:val="left"/>
      <w:pPr>
        <w:ind w:left="8228" w:hanging="601"/>
      </w:pPr>
      <w:rPr>
        <w:rFonts w:hint="default"/>
      </w:rPr>
    </w:lvl>
  </w:abstractNum>
  <w:abstractNum w:abstractNumId="10">
    <w:nsid w:val="0248C179"/>
    <w:multiLevelType w:val="multilevel"/>
    <w:tmpl w:val="0248C179"/>
    <w:lvl w:ilvl="0" w:tentative="0">
      <w:start w:val="1"/>
      <w:numFmt w:val="decimal"/>
      <w:lvlText w:val="%1)"/>
      <w:lvlJc w:val="left"/>
      <w:pPr>
        <w:ind w:left="681" w:hanging="241"/>
        <w:jc w:val="left"/>
      </w:pPr>
      <w:rPr>
        <w:rFonts w:hint="default" w:ascii="宋体" w:hAnsi="宋体" w:eastAsia="宋体" w:cs="宋体"/>
        <w:w w:val="99"/>
        <w:sz w:val="22"/>
        <w:szCs w:val="22"/>
      </w:rPr>
    </w:lvl>
    <w:lvl w:ilvl="1" w:tentative="0">
      <w:start w:val="0"/>
      <w:numFmt w:val="bullet"/>
      <w:lvlText w:val="•"/>
      <w:lvlJc w:val="left"/>
      <w:pPr>
        <w:ind w:left="1466" w:hanging="241"/>
      </w:pPr>
      <w:rPr>
        <w:rFonts w:hint="default"/>
      </w:rPr>
    </w:lvl>
    <w:lvl w:ilvl="2" w:tentative="0">
      <w:start w:val="0"/>
      <w:numFmt w:val="bullet"/>
      <w:lvlText w:val="•"/>
      <w:lvlJc w:val="left"/>
      <w:pPr>
        <w:ind w:left="2112" w:hanging="241"/>
      </w:pPr>
      <w:rPr>
        <w:rFonts w:hint="default"/>
      </w:rPr>
    </w:lvl>
    <w:lvl w:ilvl="3" w:tentative="0">
      <w:start w:val="0"/>
      <w:numFmt w:val="bullet"/>
      <w:lvlText w:val="•"/>
      <w:lvlJc w:val="left"/>
      <w:pPr>
        <w:ind w:left="2758" w:hanging="241"/>
      </w:pPr>
      <w:rPr>
        <w:rFonts w:hint="default"/>
      </w:rPr>
    </w:lvl>
    <w:lvl w:ilvl="4" w:tentative="0">
      <w:start w:val="0"/>
      <w:numFmt w:val="bullet"/>
      <w:lvlText w:val="•"/>
      <w:lvlJc w:val="left"/>
      <w:pPr>
        <w:ind w:left="3404" w:hanging="241"/>
      </w:pPr>
      <w:rPr>
        <w:rFonts w:hint="default"/>
      </w:rPr>
    </w:lvl>
    <w:lvl w:ilvl="5" w:tentative="0">
      <w:start w:val="0"/>
      <w:numFmt w:val="bullet"/>
      <w:lvlText w:val="•"/>
      <w:lvlJc w:val="left"/>
      <w:pPr>
        <w:ind w:left="4050" w:hanging="241"/>
      </w:pPr>
      <w:rPr>
        <w:rFonts w:hint="default"/>
      </w:rPr>
    </w:lvl>
    <w:lvl w:ilvl="6" w:tentative="0">
      <w:start w:val="0"/>
      <w:numFmt w:val="bullet"/>
      <w:lvlText w:val="•"/>
      <w:lvlJc w:val="left"/>
      <w:pPr>
        <w:ind w:left="4696" w:hanging="241"/>
      </w:pPr>
      <w:rPr>
        <w:rFonts w:hint="default"/>
      </w:rPr>
    </w:lvl>
    <w:lvl w:ilvl="7" w:tentative="0">
      <w:start w:val="0"/>
      <w:numFmt w:val="bullet"/>
      <w:lvlText w:val="•"/>
      <w:lvlJc w:val="left"/>
      <w:pPr>
        <w:ind w:left="5342" w:hanging="241"/>
      </w:pPr>
      <w:rPr>
        <w:rFonts w:hint="default"/>
      </w:rPr>
    </w:lvl>
    <w:lvl w:ilvl="8" w:tentative="0">
      <w:start w:val="0"/>
      <w:numFmt w:val="bullet"/>
      <w:lvlText w:val="•"/>
      <w:lvlJc w:val="left"/>
      <w:pPr>
        <w:ind w:left="5988" w:hanging="241"/>
      </w:pPr>
      <w:rPr>
        <w:rFonts w:hint="default"/>
      </w:rPr>
    </w:lvl>
  </w:abstractNum>
  <w:abstractNum w:abstractNumId="11">
    <w:nsid w:val="0E640482"/>
    <w:multiLevelType w:val="multilevel"/>
    <w:tmpl w:val="0E640482"/>
    <w:lvl w:ilvl="0" w:tentative="0">
      <w:start w:val="25"/>
      <w:numFmt w:val="decimal"/>
      <w:lvlText w:val="%1."/>
      <w:lvlJc w:val="left"/>
      <w:pPr>
        <w:ind w:left="1200" w:hanging="483"/>
        <w:jc w:val="left"/>
      </w:pPr>
      <w:rPr>
        <w:rFonts w:hint="default" w:ascii="宋体" w:hAnsi="宋体" w:eastAsia="宋体" w:cs="宋体"/>
        <w:b/>
        <w:bCs/>
        <w:spacing w:val="0"/>
        <w:w w:val="99"/>
        <w:sz w:val="24"/>
        <w:szCs w:val="24"/>
      </w:rPr>
    </w:lvl>
    <w:lvl w:ilvl="1" w:tentative="0">
      <w:start w:val="1"/>
      <w:numFmt w:val="decimal"/>
      <w:lvlText w:val="%1.%2"/>
      <w:lvlJc w:val="left"/>
      <w:pPr>
        <w:ind w:left="1257" w:hanging="540"/>
        <w:jc w:val="left"/>
      </w:pPr>
      <w:rPr>
        <w:rFonts w:hint="default" w:ascii="宋体" w:hAnsi="宋体" w:eastAsia="宋体" w:cs="宋体"/>
        <w:w w:val="100"/>
        <w:sz w:val="24"/>
        <w:szCs w:val="24"/>
      </w:rPr>
    </w:lvl>
    <w:lvl w:ilvl="2" w:tentative="0">
      <w:start w:val="0"/>
      <w:numFmt w:val="bullet"/>
      <w:lvlText w:val="•"/>
      <w:lvlJc w:val="left"/>
      <w:pPr>
        <w:ind w:left="1260" w:hanging="540"/>
      </w:pPr>
      <w:rPr>
        <w:rFonts w:hint="default"/>
      </w:rPr>
    </w:lvl>
    <w:lvl w:ilvl="3" w:tentative="0">
      <w:start w:val="0"/>
      <w:numFmt w:val="bullet"/>
      <w:lvlText w:val="•"/>
      <w:lvlJc w:val="left"/>
      <w:pPr>
        <w:ind w:left="2380" w:hanging="540"/>
      </w:pPr>
      <w:rPr>
        <w:rFonts w:hint="default"/>
      </w:rPr>
    </w:lvl>
    <w:lvl w:ilvl="4" w:tentative="0">
      <w:start w:val="0"/>
      <w:numFmt w:val="bullet"/>
      <w:lvlText w:val="•"/>
      <w:lvlJc w:val="left"/>
      <w:pPr>
        <w:ind w:left="3501" w:hanging="540"/>
      </w:pPr>
      <w:rPr>
        <w:rFonts w:hint="default"/>
      </w:rPr>
    </w:lvl>
    <w:lvl w:ilvl="5" w:tentative="0">
      <w:start w:val="0"/>
      <w:numFmt w:val="bullet"/>
      <w:lvlText w:val="•"/>
      <w:lvlJc w:val="left"/>
      <w:pPr>
        <w:ind w:left="4622" w:hanging="540"/>
      </w:pPr>
      <w:rPr>
        <w:rFonts w:hint="default"/>
      </w:rPr>
    </w:lvl>
    <w:lvl w:ilvl="6" w:tentative="0">
      <w:start w:val="0"/>
      <w:numFmt w:val="bullet"/>
      <w:lvlText w:val="•"/>
      <w:lvlJc w:val="left"/>
      <w:pPr>
        <w:ind w:left="5743" w:hanging="540"/>
      </w:pPr>
      <w:rPr>
        <w:rFonts w:hint="default"/>
      </w:rPr>
    </w:lvl>
    <w:lvl w:ilvl="7" w:tentative="0">
      <w:start w:val="0"/>
      <w:numFmt w:val="bullet"/>
      <w:lvlText w:val="•"/>
      <w:lvlJc w:val="left"/>
      <w:pPr>
        <w:ind w:left="6863" w:hanging="540"/>
      </w:pPr>
      <w:rPr>
        <w:rFonts w:hint="default"/>
      </w:rPr>
    </w:lvl>
    <w:lvl w:ilvl="8" w:tentative="0">
      <w:start w:val="0"/>
      <w:numFmt w:val="bullet"/>
      <w:lvlText w:val="•"/>
      <w:lvlJc w:val="left"/>
      <w:pPr>
        <w:ind w:left="7984" w:hanging="540"/>
      </w:pPr>
      <w:rPr>
        <w:rFonts w:hint="default"/>
      </w:rPr>
    </w:lvl>
  </w:abstractNum>
  <w:abstractNum w:abstractNumId="12">
    <w:nsid w:val="1ACDE60F"/>
    <w:multiLevelType w:val="multilevel"/>
    <w:tmpl w:val="1ACDE60F"/>
    <w:lvl w:ilvl="0" w:tentative="0">
      <w:start w:val="1"/>
      <w:numFmt w:val="decimal"/>
      <w:lvlText w:val="%1."/>
      <w:lvlJc w:val="left"/>
      <w:pPr>
        <w:ind w:left="237" w:hanging="241"/>
        <w:jc w:val="left"/>
      </w:pPr>
      <w:rPr>
        <w:rFonts w:hint="default" w:ascii="宋体" w:hAnsi="宋体" w:eastAsia="宋体" w:cs="宋体"/>
        <w:spacing w:val="-60"/>
        <w:w w:val="100"/>
        <w:sz w:val="22"/>
        <w:szCs w:val="22"/>
      </w:rPr>
    </w:lvl>
    <w:lvl w:ilvl="1" w:tentative="0">
      <w:start w:val="0"/>
      <w:numFmt w:val="bullet"/>
      <w:lvlText w:val="•"/>
      <w:lvlJc w:val="left"/>
      <w:pPr>
        <w:ind w:left="1238" w:hanging="241"/>
      </w:pPr>
      <w:rPr>
        <w:rFonts w:hint="default"/>
      </w:rPr>
    </w:lvl>
    <w:lvl w:ilvl="2" w:tentative="0">
      <w:start w:val="0"/>
      <w:numFmt w:val="bullet"/>
      <w:lvlText w:val="•"/>
      <w:lvlJc w:val="left"/>
      <w:pPr>
        <w:ind w:left="2237" w:hanging="241"/>
      </w:pPr>
      <w:rPr>
        <w:rFonts w:hint="default"/>
      </w:rPr>
    </w:lvl>
    <w:lvl w:ilvl="3" w:tentative="0">
      <w:start w:val="0"/>
      <w:numFmt w:val="bullet"/>
      <w:lvlText w:val="•"/>
      <w:lvlJc w:val="left"/>
      <w:pPr>
        <w:ind w:left="3235" w:hanging="241"/>
      </w:pPr>
      <w:rPr>
        <w:rFonts w:hint="default"/>
      </w:rPr>
    </w:lvl>
    <w:lvl w:ilvl="4" w:tentative="0">
      <w:start w:val="0"/>
      <w:numFmt w:val="bullet"/>
      <w:lvlText w:val="•"/>
      <w:lvlJc w:val="left"/>
      <w:pPr>
        <w:ind w:left="4234" w:hanging="241"/>
      </w:pPr>
      <w:rPr>
        <w:rFonts w:hint="default"/>
      </w:rPr>
    </w:lvl>
    <w:lvl w:ilvl="5" w:tentative="0">
      <w:start w:val="0"/>
      <w:numFmt w:val="bullet"/>
      <w:lvlText w:val="•"/>
      <w:lvlJc w:val="left"/>
      <w:pPr>
        <w:ind w:left="5233" w:hanging="241"/>
      </w:pPr>
      <w:rPr>
        <w:rFonts w:hint="default"/>
      </w:rPr>
    </w:lvl>
    <w:lvl w:ilvl="6" w:tentative="0">
      <w:start w:val="0"/>
      <w:numFmt w:val="bullet"/>
      <w:lvlText w:val="•"/>
      <w:lvlJc w:val="left"/>
      <w:pPr>
        <w:ind w:left="6231" w:hanging="241"/>
      </w:pPr>
      <w:rPr>
        <w:rFonts w:hint="default"/>
      </w:rPr>
    </w:lvl>
    <w:lvl w:ilvl="7" w:tentative="0">
      <w:start w:val="0"/>
      <w:numFmt w:val="bullet"/>
      <w:lvlText w:val="•"/>
      <w:lvlJc w:val="left"/>
      <w:pPr>
        <w:ind w:left="7230" w:hanging="241"/>
      </w:pPr>
      <w:rPr>
        <w:rFonts w:hint="default"/>
      </w:rPr>
    </w:lvl>
    <w:lvl w:ilvl="8" w:tentative="0">
      <w:start w:val="0"/>
      <w:numFmt w:val="bullet"/>
      <w:lvlText w:val="•"/>
      <w:lvlJc w:val="left"/>
      <w:pPr>
        <w:ind w:left="8228" w:hanging="241"/>
      </w:pPr>
      <w:rPr>
        <w:rFonts w:hint="default"/>
      </w:rPr>
    </w:lvl>
  </w:abstractNum>
  <w:abstractNum w:abstractNumId="13">
    <w:nsid w:val="2470EC97"/>
    <w:multiLevelType w:val="multilevel"/>
    <w:tmpl w:val="2470EC97"/>
    <w:lvl w:ilvl="0" w:tentative="0">
      <w:start w:val="1"/>
      <w:numFmt w:val="decimal"/>
      <w:lvlText w:val="（%1）"/>
      <w:lvlJc w:val="left"/>
      <w:pPr>
        <w:ind w:left="1318" w:hanging="601"/>
        <w:jc w:val="left"/>
      </w:pPr>
      <w:rPr>
        <w:rFonts w:hint="default" w:ascii="宋体" w:hAnsi="宋体" w:eastAsia="宋体" w:cs="宋体"/>
        <w:w w:val="100"/>
        <w:sz w:val="22"/>
        <w:szCs w:val="22"/>
      </w:rPr>
    </w:lvl>
    <w:lvl w:ilvl="1" w:tentative="0">
      <w:start w:val="0"/>
      <w:numFmt w:val="bullet"/>
      <w:lvlText w:val="•"/>
      <w:lvlJc w:val="left"/>
      <w:pPr>
        <w:ind w:left="2210" w:hanging="601"/>
      </w:pPr>
      <w:rPr>
        <w:rFonts w:hint="default"/>
      </w:rPr>
    </w:lvl>
    <w:lvl w:ilvl="2" w:tentative="0">
      <w:start w:val="0"/>
      <w:numFmt w:val="bullet"/>
      <w:lvlText w:val="•"/>
      <w:lvlJc w:val="left"/>
      <w:pPr>
        <w:ind w:left="3101" w:hanging="601"/>
      </w:pPr>
      <w:rPr>
        <w:rFonts w:hint="default"/>
      </w:rPr>
    </w:lvl>
    <w:lvl w:ilvl="3" w:tentative="0">
      <w:start w:val="0"/>
      <w:numFmt w:val="bullet"/>
      <w:lvlText w:val="•"/>
      <w:lvlJc w:val="left"/>
      <w:pPr>
        <w:ind w:left="3991" w:hanging="601"/>
      </w:pPr>
      <w:rPr>
        <w:rFonts w:hint="default"/>
      </w:rPr>
    </w:lvl>
    <w:lvl w:ilvl="4" w:tentative="0">
      <w:start w:val="0"/>
      <w:numFmt w:val="bullet"/>
      <w:lvlText w:val="•"/>
      <w:lvlJc w:val="left"/>
      <w:pPr>
        <w:ind w:left="4882" w:hanging="601"/>
      </w:pPr>
      <w:rPr>
        <w:rFonts w:hint="default"/>
      </w:rPr>
    </w:lvl>
    <w:lvl w:ilvl="5" w:tentative="0">
      <w:start w:val="0"/>
      <w:numFmt w:val="bullet"/>
      <w:lvlText w:val="•"/>
      <w:lvlJc w:val="left"/>
      <w:pPr>
        <w:ind w:left="5773" w:hanging="601"/>
      </w:pPr>
      <w:rPr>
        <w:rFonts w:hint="default"/>
      </w:rPr>
    </w:lvl>
    <w:lvl w:ilvl="6" w:tentative="0">
      <w:start w:val="0"/>
      <w:numFmt w:val="bullet"/>
      <w:lvlText w:val="•"/>
      <w:lvlJc w:val="left"/>
      <w:pPr>
        <w:ind w:left="6663" w:hanging="601"/>
      </w:pPr>
      <w:rPr>
        <w:rFonts w:hint="default"/>
      </w:rPr>
    </w:lvl>
    <w:lvl w:ilvl="7" w:tentative="0">
      <w:start w:val="0"/>
      <w:numFmt w:val="bullet"/>
      <w:lvlText w:val="•"/>
      <w:lvlJc w:val="left"/>
      <w:pPr>
        <w:ind w:left="7554" w:hanging="601"/>
      </w:pPr>
      <w:rPr>
        <w:rFonts w:hint="default"/>
      </w:rPr>
    </w:lvl>
    <w:lvl w:ilvl="8" w:tentative="0">
      <w:start w:val="0"/>
      <w:numFmt w:val="bullet"/>
      <w:lvlText w:val="•"/>
      <w:lvlJc w:val="left"/>
      <w:pPr>
        <w:ind w:left="8444" w:hanging="601"/>
      </w:pPr>
      <w:rPr>
        <w:rFonts w:hint="default"/>
      </w:rPr>
    </w:lvl>
  </w:abstractNum>
  <w:abstractNum w:abstractNumId="14">
    <w:nsid w:val="2A8F537B"/>
    <w:multiLevelType w:val="multilevel"/>
    <w:tmpl w:val="2A8F537B"/>
    <w:lvl w:ilvl="0" w:tentative="0">
      <w:start w:val="3"/>
      <w:numFmt w:val="decimal"/>
      <w:lvlText w:val="%1."/>
      <w:lvlJc w:val="left"/>
      <w:pPr>
        <w:ind w:left="106" w:hanging="356"/>
        <w:jc w:val="left"/>
      </w:pPr>
      <w:rPr>
        <w:rFonts w:hint="default" w:ascii="宋体" w:hAnsi="宋体" w:eastAsia="宋体" w:cs="宋体"/>
        <w:w w:val="100"/>
        <w:sz w:val="24"/>
        <w:szCs w:val="24"/>
      </w:rPr>
    </w:lvl>
    <w:lvl w:ilvl="1" w:tentative="0">
      <w:start w:val="0"/>
      <w:numFmt w:val="bullet"/>
      <w:lvlText w:val="•"/>
      <w:lvlJc w:val="left"/>
      <w:pPr>
        <w:ind w:left="818" w:hanging="356"/>
      </w:pPr>
      <w:rPr>
        <w:rFonts w:hint="default"/>
      </w:rPr>
    </w:lvl>
    <w:lvl w:ilvl="2" w:tentative="0">
      <w:start w:val="0"/>
      <w:numFmt w:val="bullet"/>
      <w:lvlText w:val="•"/>
      <w:lvlJc w:val="left"/>
      <w:pPr>
        <w:ind w:left="1536" w:hanging="356"/>
      </w:pPr>
      <w:rPr>
        <w:rFonts w:hint="default"/>
      </w:rPr>
    </w:lvl>
    <w:lvl w:ilvl="3" w:tentative="0">
      <w:start w:val="0"/>
      <w:numFmt w:val="bullet"/>
      <w:lvlText w:val="•"/>
      <w:lvlJc w:val="left"/>
      <w:pPr>
        <w:ind w:left="2254" w:hanging="356"/>
      </w:pPr>
      <w:rPr>
        <w:rFonts w:hint="default"/>
      </w:rPr>
    </w:lvl>
    <w:lvl w:ilvl="4" w:tentative="0">
      <w:start w:val="0"/>
      <w:numFmt w:val="bullet"/>
      <w:lvlText w:val="•"/>
      <w:lvlJc w:val="left"/>
      <w:pPr>
        <w:ind w:left="2972" w:hanging="356"/>
      </w:pPr>
      <w:rPr>
        <w:rFonts w:hint="default"/>
      </w:rPr>
    </w:lvl>
    <w:lvl w:ilvl="5" w:tentative="0">
      <w:start w:val="0"/>
      <w:numFmt w:val="bullet"/>
      <w:lvlText w:val="•"/>
      <w:lvlJc w:val="left"/>
      <w:pPr>
        <w:ind w:left="3690" w:hanging="356"/>
      </w:pPr>
      <w:rPr>
        <w:rFonts w:hint="default"/>
      </w:rPr>
    </w:lvl>
    <w:lvl w:ilvl="6" w:tentative="0">
      <w:start w:val="0"/>
      <w:numFmt w:val="bullet"/>
      <w:lvlText w:val="•"/>
      <w:lvlJc w:val="left"/>
      <w:pPr>
        <w:ind w:left="4408" w:hanging="356"/>
      </w:pPr>
      <w:rPr>
        <w:rFonts w:hint="default"/>
      </w:rPr>
    </w:lvl>
    <w:lvl w:ilvl="7" w:tentative="0">
      <w:start w:val="0"/>
      <w:numFmt w:val="bullet"/>
      <w:lvlText w:val="•"/>
      <w:lvlJc w:val="left"/>
      <w:pPr>
        <w:ind w:left="5126" w:hanging="356"/>
      </w:pPr>
      <w:rPr>
        <w:rFonts w:hint="default"/>
      </w:rPr>
    </w:lvl>
    <w:lvl w:ilvl="8" w:tentative="0">
      <w:start w:val="0"/>
      <w:numFmt w:val="bullet"/>
      <w:lvlText w:val="•"/>
      <w:lvlJc w:val="left"/>
      <w:pPr>
        <w:ind w:left="5844" w:hanging="356"/>
      </w:pPr>
      <w:rPr>
        <w:rFonts w:hint="default"/>
      </w:rPr>
    </w:lvl>
  </w:abstractNum>
  <w:abstractNum w:abstractNumId="15">
    <w:nsid w:val="46A08BB8"/>
    <w:multiLevelType w:val="multilevel"/>
    <w:tmpl w:val="46A08BB8"/>
    <w:lvl w:ilvl="0" w:tentative="0">
      <w:start w:val="1"/>
      <w:numFmt w:val="decimal"/>
      <w:lvlText w:val="（%1）"/>
      <w:lvlJc w:val="left"/>
      <w:pPr>
        <w:ind w:left="237" w:hanging="601"/>
        <w:jc w:val="left"/>
      </w:pPr>
      <w:rPr>
        <w:rFonts w:hint="default" w:ascii="宋体" w:hAnsi="宋体" w:eastAsia="宋体" w:cs="宋体"/>
        <w:b/>
        <w:bCs/>
        <w:spacing w:val="-39"/>
        <w:w w:val="99"/>
        <w:sz w:val="22"/>
        <w:szCs w:val="22"/>
      </w:rPr>
    </w:lvl>
    <w:lvl w:ilvl="1" w:tentative="0">
      <w:start w:val="0"/>
      <w:numFmt w:val="bullet"/>
      <w:lvlText w:val="•"/>
      <w:lvlJc w:val="left"/>
      <w:pPr>
        <w:ind w:left="1238" w:hanging="601"/>
      </w:pPr>
      <w:rPr>
        <w:rFonts w:hint="default"/>
      </w:rPr>
    </w:lvl>
    <w:lvl w:ilvl="2" w:tentative="0">
      <w:start w:val="0"/>
      <w:numFmt w:val="bullet"/>
      <w:lvlText w:val="•"/>
      <w:lvlJc w:val="left"/>
      <w:pPr>
        <w:ind w:left="2237" w:hanging="601"/>
      </w:pPr>
      <w:rPr>
        <w:rFonts w:hint="default"/>
      </w:rPr>
    </w:lvl>
    <w:lvl w:ilvl="3" w:tentative="0">
      <w:start w:val="0"/>
      <w:numFmt w:val="bullet"/>
      <w:lvlText w:val="•"/>
      <w:lvlJc w:val="left"/>
      <w:pPr>
        <w:ind w:left="3235" w:hanging="601"/>
      </w:pPr>
      <w:rPr>
        <w:rFonts w:hint="default"/>
      </w:rPr>
    </w:lvl>
    <w:lvl w:ilvl="4" w:tentative="0">
      <w:start w:val="0"/>
      <w:numFmt w:val="bullet"/>
      <w:lvlText w:val="•"/>
      <w:lvlJc w:val="left"/>
      <w:pPr>
        <w:ind w:left="4234" w:hanging="601"/>
      </w:pPr>
      <w:rPr>
        <w:rFonts w:hint="default"/>
      </w:rPr>
    </w:lvl>
    <w:lvl w:ilvl="5" w:tentative="0">
      <w:start w:val="0"/>
      <w:numFmt w:val="bullet"/>
      <w:lvlText w:val="•"/>
      <w:lvlJc w:val="left"/>
      <w:pPr>
        <w:ind w:left="5233" w:hanging="601"/>
      </w:pPr>
      <w:rPr>
        <w:rFonts w:hint="default"/>
      </w:rPr>
    </w:lvl>
    <w:lvl w:ilvl="6" w:tentative="0">
      <w:start w:val="0"/>
      <w:numFmt w:val="bullet"/>
      <w:lvlText w:val="•"/>
      <w:lvlJc w:val="left"/>
      <w:pPr>
        <w:ind w:left="6231" w:hanging="601"/>
      </w:pPr>
      <w:rPr>
        <w:rFonts w:hint="default"/>
      </w:rPr>
    </w:lvl>
    <w:lvl w:ilvl="7" w:tentative="0">
      <w:start w:val="0"/>
      <w:numFmt w:val="bullet"/>
      <w:lvlText w:val="•"/>
      <w:lvlJc w:val="left"/>
      <w:pPr>
        <w:ind w:left="7230" w:hanging="601"/>
      </w:pPr>
      <w:rPr>
        <w:rFonts w:hint="default"/>
      </w:rPr>
    </w:lvl>
    <w:lvl w:ilvl="8" w:tentative="0">
      <w:start w:val="0"/>
      <w:numFmt w:val="bullet"/>
      <w:lvlText w:val="•"/>
      <w:lvlJc w:val="left"/>
      <w:pPr>
        <w:ind w:left="8228" w:hanging="601"/>
      </w:pPr>
      <w:rPr>
        <w:rFonts w:hint="default"/>
      </w:rPr>
    </w:lvl>
  </w:abstractNum>
  <w:abstractNum w:abstractNumId="16">
    <w:nsid w:val="4C1BAE26"/>
    <w:multiLevelType w:val="multilevel"/>
    <w:tmpl w:val="4C1BAE26"/>
    <w:lvl w:ilvl="0" w:tentative="0">
      <w:start w:val="24"/>
      <w:numFmt w:val="decimal"/>
      <w:lvlText w:val="%1"/>
      <w:lvlJc w:val="left"/>
      <w:pPr>
        <w:ind w:left="237" w:hanging="540"/>
        <w:jc w:val="left"/>
      </w:pPr>
      <w:rPr>
        <w:rFonts w:hint="default"/>
      </w:rPr>
    </w:lvl>
    <w:lvl w:ilvl="1" w:tentative="0">
      <w:start w:val="1"/>
      <w:numFmt w:val="decimal"/>
      <w:lvlText w:val="%1.%2"/>
      <w:lvlJc w:val="left"/>
      <w:pPr>
        <w:ind w:left="237" w:hanging="540"/>
        <w:jc w:val="left"/>
      </w:pPr>
      <w:rPr>
        <w:rFonts w:hint="default"/>
        <w:w w:val="100"/>
      </w:rPr>
    </w:lvl>
    <w:lvl w:ilvl="2" w:tentative="0">
      <w:start w:val="0"/>
      <w:numFmt w:val="bullet"/>
      <w:lvlText w:val="•"/>
      <w:lvlJc w:val="left"/>
      <w:pPr>
        <w:ind w:left="2237" w:hanging="540"/>
      </w:pPr>
      <w:rPr>
        <w:rFonts w:hint="default"/>
      </w:rPr>
    </w:lvl>
    <w:lvl w:ilvl="3" w:tentative="0">
      <w:start w:val="0"/>
      <w:numFmt w:val="bullet"/>
      <w:lvlText w:val="•"/>
      <w:lvlJc w:val="left"/>
      <w:pPr>
        <w:ind w:left="3235" w:hanging="540"/>
      </w:pPr>
      <w:rPr>
        <w:rFonts w:hint="default"/>
      </w:rPr>
    </w:lvl>
    <w:lvl w:ilvl="4" w:tentative="0">
      <w:start w:val="0"/>
      <w:numFmt w:val="bullet"/>
      <w:lvlText w:val="•"/>
      <w:lvlJc w:val="left"/>
      <w:pPr>
        <w:ind w:left="4234" w:hanging="540"/>
      </w:pPr>
      <w:rPr>
        <w:rFonts w:hint="default"/>
      </w:rPr>
    </w:lvl>
    <w:lvl w:ilvl="5" w:tentative="0">
      <w:start w:val="0"/>
      <w:numFmt w:val="bullet"/>
      <w:lvlText w:val="•"/>
      <w:lvlJc w:val="left"/>
      <w:pPr>
        <w:ind w:left="5233" w:hanging="540"/>
      </w:pPr>
      <w:rPr>
        <w:rFonts w:hint="default"/>
      </w:rPr>
    </w:lvl>
    <w:lvl w:ilvl="6" w:tentative="0">
      <w:start w:val="0"/>
      <w:numFmt w:val="bullet"/>
      <w:lvlText w:val="•"/>
      <w:lvlJc w:val="left"/>
      <w:pPr>
        <w:ind w:left="6231" w:hanging="540"/>
      </w:pPr>
      <w:rPr>
        <w:rFonts w:hint="default"/>
      </w:rPr>
    </w:lvl>
    <w:lvl w:ilvl="7" w:tentative="0">
      <w:start w:val="0"/>
      <w:numFmt w:val="bullet"/>
      <w:lvlText w:val="•"/>
      <w:lvlJc w:val="left"/>
      <w:pPr>
        <w:ind w:left="7230" w:hanging="540"/>
      </w:pPr>
      <w:rPr>
        <w:rFonts w:hint="default"/>
      </w:rPr>
    </w:lvl>
    <w:lvl w:ilvl="8" w:tentative="0">
      <w:start w:val="0"/>
      <w:numFmt w:val="bullet"/>
      <w:lvlText w:val="•"/>
      <w:lvlJc w:val="left"/>
      <w:pPr>
        <w:ind w:left="8228" w:hanging="540"/>
      </w:pPr>
      <w:rPr>
        <w:rFonts w:hint="default"/>
      </w:rPr>
    </w:lvl>
  </w:abstractNum>
  <w:abstractNum w:abstractNumId="17">
    <w:nsid w:val="4D4DC07F"/>
    <w:multiLevelType w:val="multilevel"/>
    <w:tmpl w:val="4D4DC07F"/>
    <w:lvl w:ilvl="0" w:tentative="0">
      <w:start w:val="2"/>
      <w:numFmt w:val="decimal"/>
      <w:lvlText w:val="%1."/>
      <w:lvlJc w:val="left"/>
      <w:pPr>
        <w:ind w:left="961" w:hanging="244"/>
        <w:jc w:val="left"/>
      </w:pPr>
      <w:rPr>
        <w:rFonts w:hint="default" w:ascii="宋体" w:hAnsi="宋体" w:eastAsia="宋体" w:cs="宋体"/>
        <w:b/>
        <w:bCs/>
        <w:spacing w:val="-3"/>
        <w:w w:val="99"/>
        <w:sz w:val="22"/>
        <w:szCs w:val="22"/>
      </w:rPr>
    </w:lvl>
    <w:lvl w:ilvl="1" w:tentative="0">
      <w:start w:val="1"/>
      <w:numFmt w:val="decimal"/>
      <w:lvlText w:val="%1.%2"/>
      <w:lvlJc w:val="left"/>
      <w:pPr>
        <w:ind w:left="1197" w:hanging="480"/>
        <w:jc w:val="left"/>
      </w:pPr>
      <w:rPr>
        <w:rFonts w:hint="default" w:ascii="宋体" w:hAnsi="宋体" w:eastAsia="宋体" w:cs="宋体"/>
        <w:w w:val="100"/>
        <w:sz w:val="24"/>
        <w:szCs w:val="24"/>
      </w:rPr>
    </w:lvl>
    <w:lvl w:ilvl="2" w:tentative="0">
      <w:start w:val="1"/>
      <w:numFmt w:val="decimal"/>
      <w:lvlText w:val="%1.%2.%3"/>
      <w:lvlJc w:val="left"/>
      <w:pPr>
        <w:ind w:left="1497" w:hanging="780"/>
        <w:jc w:val="left"/>
      </w:pPr>
      <w:rPr>
        <w:rFonts w:hint="default" w:ascii="宋体" w:hAnsi="宋体" w:eastAsia="宋体" w:cs="宋体"/>
        <w:w w:val="100"/>
        <w:sz w:val="24"/>
        <w:szCs w:val="24"/>
      </w:rPr>
    </w:lvl>
    <w:lvl w:ilvl="3" w:tentative="0">
      <w:start w:val="0"/>
      <w:numFmt w:val="bullet"/>
      <w:lvlText w:val="•"/>
      <w:lvlJc w:val="left"/>
      <w:pPr>
        <w:ind w:left="1140" w:hanging="780"/>
      </w:pPr>
      <w:rPr>
        <w:rFonts w:hint="default"/>
      </w:rPr>
    </w:lvl>
    <w:lvl w:ilvl="4" w:tentative="0">
      <w:start w:val="0"/>
      <w:numFmt w:val="bullet"/>
      <w:lvlText w:val="•"/>
      <w:lvlJc w:val="left"/>
      <w:pPr>
        <w:ind w:left="1200" w:hanging="780"/>
      </w:pPr>
      <w:rPr>
        <w:rFonts w:hint="default"/>
      </w:rPr>
    </w:lvl>
    <w:lvl w:ilvl="5" w:tentative="0">
      <w:start w:val="0"/>
      <w:numFmt w:val="bullet"/>
      <w:lvlText w:val="•"/>
      <w:lvlJc w:val="left"/>
      <w:pPr>
        <w:ind w:left="1260" w:hanging="780"/>
      </w:pPr>
      <w:rPr>
        <w:rFonts w:hint="default"/>
      </w:rPr>
    </w:lvl>
    <w:lvl w:ilvl="6" w:tentative="0">
      <w:start w:val="0"/>
      <w:numFmt w:val="bullet"/>
      <w:lvlText w:val="•"/>
      <w:lvlJc w:val="left"/>
      <w:pPr>
        <w:ind w:left="1320" w:hanging="780"/>
      </w:pPr>
      <w:rPr>
        <w:rFonts w:hint="default"/>
      </w:rPr>
    </w:lvl>
    <w:lvl w:ilvl="7" w:tentative="0">
      <w:start w:val="0"/>
      <w:numFmt w:val="bullet"/>
      <w:lvlText w:val="•"/>
      <w:lvlJc w:val="left"/>
      <w:pPr>
        <w:ind w:left="1340" w:hanging="780"/>
      </w:pPr>
      <w:rPr>
        <w:rFonts w:hint="default"/>
      </w:rPr>
    </w:lvl>
    <w:lvl w:ilvl="8" w:tentative="0">
      <w:start w:val="0"/>
      <w:numFmt w:val="bullet"/>
      <w:lvlText w:val="•"/>
      <w:lvlJc w:val="left"/>
      <w:pPr>
        <w:ind w:left="1500" w:hanging="780"/>
      </w:pPr>
      <w:rPr>
        <w:rFonts w:hint="default"/>
      </w:rPr>
    </w:lvl>
  </w:abstractNum>
  <w:abstractNum w:abstractNumId="18">
    <w:nsid w:val="59ADCABA"/>
    <w:multiLevelType w:val="multilevel"/>
    <w:tmpl w:val="59ADCABA"/>
    <w:lvl w:ilvl="0" w:tentative="0">
      <w:start w:val="1"/>
      <w:numFmt w:val="decimal"/>
      <w:lvlText w:val="（%1）"/>
      <w:lvlJc w:val="left"/>
      <w:pPr>
        <w:ind w:left="1318" w:hanging="601"/>
        <w:jc w:val="left"/>
      </w:pPr>
      <w:rPr>
        <w:rFonts w:hint="default" w:ascii="宋体" w:hAnsi="宋体" w:eastAsia="宋体" w:cs="宋体"/>
        <w:w w:val="100"/>
        <w:sz w:val="22"/>
        <w:szCs w:val="22"/>
      </w:rPr>
    </w:lvl>
    <w:lvl w:ilvl="1" w:tentative="0">
      <w:start w:val="0"/>
      <w:numFmt w:val="bullet"/>
      <w:lvlText w:val="•"/>
      <w:lvlJc w:val="left"/>
      <w:pPr>
        <w:ind w:left="2210" w:hanging="601"/>
      </w:pPr>
      <w:rPr>
        <w:rFonts w:hint="default"/>
      </w:rPr>
    </w:lvl>
    <w:lvl w:ilvl="2" w:tentative="0">
      <w:start w:val="0"/>
      <w:numFmt w:val="bullet"/>
      <w:lvlText w:val="•"/>
      <w:lvlJc w:val="left"/>
      <w:pPr>
        <w:ind w:left="3101" w:hanging="601"/>
      </w:pPr>
      <w:rPr>
        <w:rFonts w:hint="default"/>
      </w:rPr>
    </w:lvl>
    <w:lvl w:ilvl="3" w:tentative="0">
      <w:start w:val="0"/>
      <w:numFmt w:val="bullet"/>
      <w:lvlText w:val="•"/>
      <w:lvlJc w:val="left"/>
      <w:pPr>
        <w:ind w:left="3991" w:hanging="601"/>
      </w:pPr>
      <w:rPr>
        <w:rFonts w:hint="default"/>
      </w:rPr>
    </w:lvl>
    <w:lvl w:ilvl="4" w:tentative="0">
      <w:start w:val="0"/>
      <w:numFmt w:val="bullet"/>
      <w:lvlText w:val="•"/>
      <w:lvlJc w:val="left"/>
      <w:pPr>
        <w:ind w:left="4882" w:hanging="601"/>
      </w:pPr>
      <w:rPr>
        <w:rFonts w:hint="default"/>
      </w:rPr>
    </w:lvl>
    <w:lvl w:ilvl="5" w:tentative="0">
      <w:start w:val="0"/>
      <w:numFmt w:val="bullet"/>
      <w:lvlText w:val="•"/>
      <w:lvlJc w:val="left"/>
      <w:pPr>
        <w:ind w:left="5773" w:hanging="601"/>
      </w:pPr>
      <w:rPr>
        <w:rFonts w:hint="default"/>
      </w:rPr>
    </w:lvl>
    <w:lvl w:ilvl="6" w:tentative="0">
      <w:start w:val="0"/>
      <w:numFmt w:val="bullet"/>
      <w:lvlText w:val="•"/>
      <w:lvlJc w:val="left"/>
      <w:pPr>
        <w:ind w:left="6663" w:hanging="601"/>
      </w:pPr>
      <w:rPr>
        <w:rFonts w:hint="default"/>
      </w:rPr>
    </w:lvl>
    <w:lvl w:ilvl="7" w:tentative="0">
      <w:start w:val="0"/>
      <w:numFmt w:val="bullet"/>
      <w:lvlText w:val="•"/>
      <w:lvlJc w:val="left"/>
      <w:pPr>
        <w:ind w:left="7554" w:hanging="601"/>
      </w:pPr>
      <w:rPr>
        <w:rFonts w:hint="default"/>
      </w:rPr>
    </w:lvl>
    <w:lvl w:ilvl="8" w:tentative="0">
      <w:start w:val="0"/>
      <w:numFmt w:val="bullet"/>
      <w:lvlText w:val="•"/>
      <w:lvlJc w:val="left"/>
      <w:pPr>
        <w:ind w:left="8444" w:hanging="601"/>
      </w:pPr>
      <w:rPr>
        <w:rFonts w:hint="default"/>
      </w:rPr>
    </w:lvl>
  </w:abstractNum>
  <w:abstractNum w:abstractNumId="19">
    <w:nsid w:val="5A241D34"/>
    <w:multiLevelType w:val="multilevel"/>
    <w:tmpl w:val="5A241D34"/>
    <w:lvl w:ilvl="0" w:tentative="0">
      <w:start w:val="1"/>
      <w:numFmt w:val="decimal"/>
      <w:lvlText w:val="（%1）"/>
      <w:lvlJc w:val="left"/>
      <w:pPr>
        <w:ind w:left="1187" w:hanging="601"/>
        <w:jc w:val="left"/>
      </w:pPr>
      <w:rPr>
        <w:rFonts w:hint="default" w:ascii="宋体" w:hAnsi="宋体" w:eastAsia="宋体" w:cs="宋体"/>
        <w:w w:val="100"/>
        <w:sz w:val="22"/>
        <w:szCs w:val="22"/>
      </w:rPr>
    </w:lvl>
    <w:lvl w:ilvl="1" w:tentative="0">
      <w:start w:val="0"/>
      <w:numFmt w:val="bullet"/>
      <w:lvlText w:val="•"/>
      <w:lvlJc w:val="left"/>
      <w:pPr>
        <w:ind w:left="1790" w:hanging="601"/>
      </w:pPr>
      <w:rPr>
        <w:rFonts w:hint="default"/>
      </w:rPr>
    </w:lvl>
    <w:lvl w:ilvl="2" w:tentative="0">
      <w:start w:val="0"/>
      <w:numFmt w:val="bullet"/>
      <w:lvlText w:val="•"/>
      <w:lvlJc w:val="left"/>
      <w:pPr>
        <w:ind w:left="2400" w:hanging="601"/>
      </w:pPr>
      <w:rPr>
        <w:rFonts w:hint="default"/>
      </w:rPr>
    </w:lvl>
    <w:lvl w:ilvl="3" w:tentative="0">
      <w:start w:val="0"/>
      <w:numFmt w:val="bullet"/>
      <w:lvlText w:val="•"/>
      <w:lvlJc w:val="left"/>
      <w:pPr>
        <w:ind w:left="3010" w:hanging="601"/>
      </w:pPr>
      <w:rPr>
        <w:rFonts w:hint="default"/>
      </w:rPr>
    </w:lvl>
    <w:lvl w:ilvl="4" w:tentative="0">
      <w:start w:val="0"/>
      <w:numFmt w:val="bullet"/>
      <w:lvlText w:val="•"/>
      <w:lvlJc w:val="left"/>
      <w:pPr>
        <w:ind w:left="3620" w:hanging="601"/>
      </w:pPr>
      <w:rPr>
        <w:rFonts w:hint="default"/>
      </w:rPr>
    </w:lvl>
    <w:lvl w:ilvl="5" w:tentative="0">
      <w:start w:val="0"/>
      <w:numFmt w:val="bullet"/>
      <w:lvlText w:val="•"/>
      <w:lvlJc w:val="left"/>
      <w:pPr>
        <w:ind w:left="4230" w:hanging="601"/>
      </w:pPr>
      <w:rPr>
        <w:rFonts w:hint="default"/>
      </w:rPr>
    </w:lvl>
    <w:lvl w:ilvl="6" w:tentative="0">
      <w:start w:val="0"/>
      <w:numFmt w:val="bullet"/>
      <w:lvlText w:val="•"/>
      <w:lvlJc w:val="left"/>
      <w:pPr>
        <w:ind w:left="4840" w:hanging="601"/>
      </w:pPr>
      <w:rPr>
        <w:rFonts w:hint="default"/>
      </w:rPr>
    </w:lvl>
    <w:lvl w:ilvl="7" w:tentative="0">
      <w:start w:val="0"/>
      <w:numFmt w:val="bullet"/>
      <w:lvlText w:val="•"/>
      <w:lvlJc w:val="left"/>
      <w:pPr>
        <w:ind w:left="5450" w:hanging="601"/>
      </w:pPr>
      <w:rPr>
        <w:rFonts w:hint="default"/>
      </w:rPr>
    </w:lvl>
    <w:lvl w:ilvl="8" w:tentative="0">
      <w:start w:val="0"/>
      <w:numFmt w:val="bullet"/>
      <w:lvlText w:val="•"/>
      <w:lvlJc w:val="left"/>
      <w:pPr>
        <w:ind w:left="6060" w:hanging="601"/>
      </w:pPr>
      <w:rPr>
        <w:rFonts w:hint="default"/>
      </w:rPr>
    </w:lvl>
  </w:abstractNum>
  <w:abstractNum w:abstractNumId="20">
    <w:nsid w:val="5E29AB5A"/>
    <w:multiLevelType w:val="multilevel"/>
    <w:tmpl w:val="5E29AB5A"/>
    <w:lvl w:ilvl="0" w:tentative="0">
      <w:start w:val="1"/>
      <w:numFmt w:val="decimal"/>
      <w:lvlText w:val="%1."/>
      <w:lvlJc w:val="left"/>
      <w:pPr>
        <w:ind w:left="958" w:hanging="241"/>
        <w:jc w:val="left"/>
      </w:pPr>
      <w:rPr>
        <w:rFonts w:hint="default" w:ascii="宋体" w:hAnsi="宋体" w:eastAsia="宋体" w:cs="宋体"/>
        <w:w w:val="100"/>
        <w:sz w:val="22"/>
        <w:szCs w:val="22"/>
      </w:rPr>
    </w:lvl>
    <w:lvl w:ilvl="1" w:tentative="0">
      <w:start w:val="0"/>
      <w:numFmt w:val="bullet"/>
      <w:lvlText w:val="•"/>
      <w:lvlJc w:val="left"/>
      <w:pPr>
        <w:ind w:left="1886" w:hanging="241"/>
      </w:pPr>
      <w:rPr>
        <w:rFonts w:hint="default"/>
      </w:rPr>
    </w:lvl>
    <w:lvl w:ilvl="2" w:tentative="0">
      <w:start w:val="0"/>
      <w:numFmt w:val="bullet"/>
      <w:lvlText w:val="•"/>
      <w:lvlJc w:val="left"/>
      <w:pPr>
        <w:ind w:left="2813" w:hanging="241"/>
      </w:pPr>
      <w:rPr>
        <w:rFonts w:hint="default"/>
      </w:rPr>
    </w:lvl>
    <w:lvl w:ilvl="3" w:tentative="0">
      <w:start w:val="0"/>
      <w:numFmt w:val="bullet"/>
      <w:lvlText w:val="•"/>
      <w:lvlJc w:val="left"/>
      <w:pPr>
        <w:ind w:left="3739" w:hanging="241"/>
      </w:pPr>
      <w:rPr>
        <w:rFonts w:hint="default"/>
      </w:rPr>
    </w:lvl>
    <w:lvl w:ilvl="4" w:tentative="0">
      <w:start w:val="0"/>
      <w:numFmt w:val="bullet"/>
      <w:lvlText w:val="•"/>
      <w:lvlJc w:val="left"/>
      <w:pPr>
        <w:ind w:left="4666" w:hanging="241"/>
      </w:pPr>
      <w:rPr>
        <w:rFonts w:hint="default"/>
      </w:rPr>
    </w:lvl>
    <w:lvl w:ilvl="5" w:tentative="0">
      <w:start w:val="0"/>
      <w:numFmt w:val="bullet"/>
      <w:lvlText w:val="•"/>
      <w:lvlJc w:val="left"/>
      <w:pPr>
        <w:ind w:left="5593" w:hanging="241"/>
      </w:pPr>
      <w:rPr>
        <w:rFonts w:hint="default"/>
      </w:rPr>
    </w:lvl>
    <w:lvl w:ilvl="6" w:tentative="0">
      <w:start w:val="0"/>
      <w:numFmt w:val="bullet"/>
      <w:lvlText w:val="•"/>
      <w:lvlJc w:val="left"/>
      <w:pPr>
        <w:ind w:left="6519" w:hanging="241"/>
      </w:pPr>
      <w:rPr>
        <w:rFonts w:hint="default"/>
      </w:rPr>
    </w:lvl>
    <w:lvl w:ilvl="7" w:tentative="0">
      <w:start w:val="0"/>
      <w:numFmt w:val="bullet"/>
      <w:lvlText w:val="•"/>
      <w:lvlJc w:val="left"/>
      <w:pPr>
        <w:ind w:left="7446" w:hanging="241"/>
      </w:pPr>
      <w:rPr>
        <w:rFonts w:hint="default"/>
      </w:rPr>
    </w:lvl>
    <w:lvl w:ilvl="8" w:tentative="0">
      <w:start w:val="0"/>
      <w:numFmt w:val="bullet"/>
      <w:lvlText w:val="•"/>
      <w:lvlJc w:val="left"/>
      <w:pPr>
        <w:ind w:left="8372" w:hanging="241"/>
      </w:pPr>
      <w:rPr>
        <w:rFonts w:hint="default"/>
      </w:rPr>
    </w:lvl>
  </w:abstractNum>
  <w:abstractNum w:abstractNumId="21">
    <w:nsid w:val="60382F6E"/>
    <w:multiLevelType w:val="multilevel"/>
    <w:tmpl w:val="60382F6E"/>
    <w:lvl w:ilvl="0" w:tentative="0">
      <w:start w:val="1"/>
      <w:numFmt w:val="decimal"/>
      <w:lvlText w:val="（%1）"/>
      <w:lvlJc w:val="left"/>
      <w:pPr>
        <w:ind w:left="1318" w:hanging="601"/>
        <w:jc w:val="left"/>
      </w:pPr>
      <w:rPr>
        <w:rFonts w:hint="default" w:ascii="宋体" w:hAnsi="宋体" w:eastAsia="宋体" w:cs="宋体"/>
        <w:b/>
        <w:bCs/>
        <w:w w:val="99"/>
        <w:sz w:val="22"/>
        <w:szCs w:val="22"/>
      </w:rPr>
    </w:lvl>
    <w:lvl w:ilvl="1" w:tentative="0">
      <w:start w:val="0"/>
      <w:numFmt w:val="bullet"/>
      <w:lvlText w:val="•"/>
      <w:lvlJc w:val="left"/>
      <w:pPr>
        <w:ind w:left="2210" w:hanging="601"/>
      </w:pPr>
      <w:rPr>
        <w:rFonts w:hint="default"/>
      </w:rPr>
    </w:lvl>
    <w:lvl w:ilvl="2" w:tentative="0">
      <w:start w:val="0"/>
      <w:numFmt w:val="bullet"/>
      <w:lvlText w:val="•"/>
      <w:lvlJc w:val="left"/>
      <w:pPr>
        <w:ind w:left="3101" w:hanging="601"/>
      </w:pPr>
      <w:rPr>
        <w:rFonts w:hint="default"/>
      </w:rPr>
    </w:lvl>
    <w:lvl w:ilvl="3" w:tentative="0">
      <w:start w:val="0"/>
      <w:numFmt w:val="bullet"/>
      <w:lvlText w:val="•"/>
      <w:lvlJc w:val="left"/>
      <w:pPr>
        <w:ind w:left="3991" w:hanging="601"/>
      </w:pPr>
      <w:rPr>
        <w:rFonts w:hint="default"/>
      </w:rPr>
    </w:lvl>
    <w:lvl w:ilvl="4" w:tentative="0">
      <w:start w:val="0"/>
      <w:numFmt w:val="bullet"/>
      <w:lvlText w:val="•"/>
      <w:lvlJc w:val="left"/>
      <w:pPr>
        <w:ind w:left="4882" w:hanging="601"/>
      </w:pPr>
      <w:rPr>
        <w:rFonts w:hint="default"/>
      </w:rPr>
    </w:lvl>
    <w:lvl w:ilvl="5" w:tentative="0">
      <w:start w:val="0"/>
      <w:numFmt w:val="bullet"/>
      <w:lvlText w:val="•"/>
      <w:lvlJc w:val="left"/>
      <w:pPr>
        <w:ind w:left="5773" w:hanging="601"/>
      </w:pPr>
      <w:rPr>
        <w:rFonts w:hint="default"/>
      </w:rPr>
    </w:lvl>
    <w:lvl w:ilvl="6" w:tentative="0">
      <w:start w:val="0"/>
      <w:numFmt w:val="bullet"/>
      <w:lvlText w:val="•"/>
      <w:lvlJc w:val="left"/>
      <w:pPr>
        <w:ind w:left="6663" w:hanging="601"/>
      </w:pPr>
      <w:rPr>
        <w:rFonts w:hint="default"/>
      </w:rPr>
    </w:lvl>
    <w:lvl w:ilvl="7" w:tentative="0">
      <w:start w:val="0"/>
      <w:numFmt w:val="bullet"/>
      <w:lvlText w:val="•"/>
      <w:lvlJc w:val="left"/>
      <w:pPr>
        <w:ind w:left="7554" w:hanging="601"/>
      </w:pPr>
      <w:rPr>
        <w:rFonts w:hint="default"/>
      </w:rPr>
    </w:lvl>
    <w:lvl w:ilvl="8" w:tentative="0">
      <w:start w:val="0"/>
      <w:numFmt w:val="bullet"/>
      <w:lvlText w:val="•"/>
      <w:lvlJc w:val="left"/>
      <w:pPr>
        <w:ind w:left="8444" w:hanging="601"/>
      </w:pPr>
      <w:rPr>
        <w:rFonts w:hint="default"/>
      </w:rPr>
    </w:lvl>
  </w:abstractNum>
  <w:abstractNum w:abstractNumId="22">
    <w:nsid w:val="72183CF9"/>
    <w:multiLevelType w:val="multilevel"/>
    <w:tmpl w:val="72183CF9"/>
    <w:lvl w:ilvl="0" w:tentative="0">
      <w:start w:val="1"/>
      <w:numFmt w:val="decimal"/>
      <w:lvlText w:val="%1）"/>
      <w:lvlJc w:val="left"/>
      <w:pPr>
        <w:ind w:left="947" w:hanging="361"/>
        <w:jc w:val="left"/>
      </w:pPr>
      <w:rPr>
        <w:rFonts w:hint="default" w:ascii="宋体" w:hAnsi="宋体" w:eastAsia="宋体" w:cs="宋体"/>
        <w:w w:val="99"/>
        <w:sz w:val="22"/>
        <w:szCs w:val="22"/>
      </w:rPr>
    </w:lvl>
    <w:lvl w:ilvl="1" w:tentative="0">
      <w:start w:val="0"/>
      <w:numFmt w:val="bullet"/>
      <w:lvlText w:val="•"/>
      <w:lvlJc w:val="left"/>
      <w:pPr>
        <w:ind w:left="1574" w:hanging="361"/>
      </w:pPr>
      <w:rPr>
        <w:rFonts w:hint="default"/>
      </w:rPr>
    </w:lvl>
    <w:lvl w:ilvl="2" w:tentative="0">
      <w:start w:val="0"/>
      <w:numFmt w:val="bullet"/>
      <w:lvlText w:val="•"/>
      <w:lvlJc w:val="left"/>
      <w:pPr>
        <w:ind w:left="2208" w:hanging="361"/>
      </w:pPr>
      <w:rPr>
        <w:rFonts w:hint="default"/>
      </w:rPr>
    </w:lvl>
    <w:lvl w:ilvl="3" w:tentative="0">
      <w:start w:val="0"/>
      <w:numFmt w:val="bullet"/>
      <w:lvlText w:val="•"/>
      <w:lvlJc w:val="left"/>
      <w:pPr>
        <w:ind w:left="2842" w:hanging="361"/>
      </w:pPr>
      <w:rPr>
        <w:rFonts w:hint="default"/>
      </w:rPr>
    </w:lvl>
    <w:lvl w:ilvl="4" w:tentative="0">
      <w:start w:val="0"/>
      <w:numFmt w:val="bullet"/>
      <w:lvlText w:val="•"/>
      <w:lvlJc w:val="left"/>
      <w:pPr>
        <w:ind w:left="3476" w:hanging="361"/>
      </w:pPr>
      <w:rPr>
        <w:rFonts w:hint="default"/>
      </w:rPr>
    </w:lvl>
    <w:lvl w:ilvl="5" w:tentative="0">
      <w:start w:val="0"/>
      <w:numFmt w:val="bullet"/>
      <w:lvlText w:val="•"/>
      <w:lvlJc w:val="left"/>
      <w:pPr>
        <w:ind w:left="4110" w:hanging="361"/>
      </w:pPr>
      <w:rPr>
        <w:rFonts w:hint="default"/>
      </w:rPr>
    </w:lvl>
    <w:lvl w:ilvl="6" w:tentative="0">
      <w:start w:val="0"/>
      <w:numFmt w:val="bullet"/>
      <w:lvlText w:val="•"/>
      <w:lvlJc w:val="left"/>
      <w:pPr>
        <w:ind w:left="4744" w:hanging="361"/>
      </w:pPr>
      <w:rPr>
        <w:rFonts w:hint="default"/>
      </w:rPr>
    </w:lvl>
    <w:lvl w:ilvl="7" w:tentative="0">
      <w:start w:val="0"/>
      <w:numFmt w:val="bullet"/>
      <w:lvlText w:val="•"/>
      <w:lvlJc w:val="left"/>
      <w:pPr>
        <w:ind w:left="5378" w:hanging="361"/>
      </w:pPr>
      <w:rPr>
        <w:rFonts w:hint="default"/>
      </w:rPr>
    </w:lvl>
    <w:lvl w:ilvl="8" w:tentative="0">
      <w:start w:val="0"/>
      <w:numFmt w:val="bullet"/>
      <w:lvlText w:val="•"/>
      <w:lvlJc w:val="left"/>
      <w:pPr>
        <w:ind w:left="6012" w:hanging="361"/>
      </w:pPr>
      <w:rPr>
        <w:rFonts w:hint="default"/>
      </w:rPr>
    </w:lvl>
  </w:abstractNum>
  <w:abstractNum w:abstractNumId="23">
    <w:nsid w:val="77ECEA79"/>
    <w:multiLevelType w:val="multilevel"/>
    <w:tmpl w:val="77ECEA79"/>
    <w:lvl w:ilvl="0" w:tentative="0">
      <w:start w:val="1"/>
      <w:numFmt w:val="decimal"/>
      <w:lvlText w:val="%1."/>
      <w:lvlJc w:val="left"/>
      <w:pPr>
        <w:ind w:left="237" w:hanging="361"/>
        <w:jc w:val="left"/>
      </w:pPr>
      <w:rPr>
        <w:rFonts w:hint="default" w:ascii="宋体" w:hAnsi="宋体" w:eastAsia="宋体" w:cs="宋体"/>
        <w:spacing w:val="-17"/>
        <w:w w:val="100"/>
        <w:sz w:val="22"/>
        <w:szCs w:val="22"/>
      </w:rPr>
    </w:lvl>
    <w:lvl w:ilvl="1" w:tentative="0">
      <w:start w:val="0"/>
      <w:numFmt w:val="bullet"/>
      <w:lvlText w:val="•"/>
      <w:lvlJc w:val="left"/>
      <w:pPr>
        <w:ind w:left="1238" w:hanging="361"/>
      </w:pPr>
      <w:rPr>
        <w:rFonts w:hint="default"/>
      </w:rPr>
    </w:lvl>
    <w:lvl w:ilvl="2" w:tentative="0">
      <w:start w:val="0"/>
      <w:numFmt w:val="bullet"/>
      <w:lvlText w:val="•"/>
      <w:lvlJc w:val="left"/>
      <w:pPr>
        <w:ind w:left="2237" w:hanging="361"/>
      </w:pPr>
      <w:rPr>
        <w:rFonts w:hint="default"/>
      </w:rPr>
    </w:lvl>
    <w:lvl w:ilvl="3" w:tentative="0">
      <w:start w:val="0"/>
      <w:numFmt w:val="bullet"/>
      <w:lvlText w:val="•"/>
      <w:lvlJc w:val="left"/>
      <w:pPr>
        <w:ind w:left="3235" w:hanging="361"/>
      </w:pPr>
      <w:rPr>
        <w:rFonts w:hint="default"/>
      </w:rPr>
    </w:lvl>
    <w:lvl w:ilvl="4" w:tentative="0">
      <w:start w:val="0"/>
      <w:numFmt w:val="bullet"/>
      <w:lvlText w:val="•"/>
      <w:lvlJc w:val="left"/>
      <w:pPr>
        <w:ind w:left="4234" w:hanging="361"/>
      </w:pPr>
      <w:rPr>
        <w:rFonts w:hint="default"/>
      </w:rPr>
    </w:lvl>
    <w:lvl w:ilvl="5" w:tentative="0">
      <w:start w:val="0"/>
      <w:numFmt w:val="bullet"/>
      <w:lvlText w:val="•"/>
      <w:lvlJc w:val="left"/>
      <w:pPr>
        <w:ind w:left="5233" w:hanging="361"/>
      </w:pPr>
      <w:rPr>
        <w:rFonts w:hint="default"/>
      </w:rPr>
    </w:lvl>
    <w:lvl w:ilvl="6" w:tentative="0">
      <w:start w:val="0"/>
      <w:numFmt w:val="bullet"/>
      <w:lvlText w:val="•"/>
      <w:lvlJc w:val="left"/>
      <w:pPr>
        <w:ind w:left="6231" w:hanging="361"/>
      </w:pPr>
      <w:rPr>
        <w:rFonts w:hint="default"/>
      </w:rPr>
    </w:lvl>
    <w:lvl w:ilvl="7" w:tentative="0">
      <w:start w:val="0"/>
      <w:numFmt w:val="bullet"/>
      <w:lvlText w:val="•"/>
      <w:lvlJc w:val="left"/>
      <w:pPr>
        <w:ind w:left="7230" w:hanging="361"/>
      </w:pPr>
      <w:rPr>
        <w:rFonts w:hint="default"/>
      </w:rPr>
    </w:lvl>
    <w:lvl w:ilvl="8" w:tentative="0">
      <w:start w:val="0"/>
      <w:numFmt w:val="bullet"/>
      <w:lvlText w:val="•"/>
      <w:lvlJc w:val="left"/>
      <w:pPr>
        <w:ind w:left="8228" w:hanging="361"/>
      </w:pPr>
      <w:rPr>
        <w:rFonts w:hint="default"/>
      </w:rPr>
    </w:lvl>
  </w:abstractNum>
  <w:abstractNum w:abstractNumId="24">
    <w:nsid w:val="7A8D1323"/>
    <w:multiLevelType w:val="singleLevel"/>
    <w:tmpl w:val="7A8D1323"/>
    <w:lvl w:ilvl="0" w:tentative="0">
      <w:start w:val="2"/>
      <w:numFmt w:val="chineseCounting"/>
      <w:suff w:val="nothing"/>
      <w:lvlText w:val="%1、"/>
      <w:lvlJc w:val="left"/>
      <w:rPr>
        <w:rFonts w:hint="eastAsia"/>
      </w:rPr>
    </w:lvl>
  </w:abstractNum>
  <w:abstractNum w:abstractNumId="25">
    <w:nsid w:val="7C246926"/>
    <w:multiLevelType w:val="multilevel"/>
    <w:tmpl w:val="7C246926"/>
    <w:lvl w:ilvl="0" w:tentative="0">
      <w:start w:val="1"/>
      <w:numFmt w:val="decimal"/>
      <w:lvlText w:val="（%1）"/>
      <w:lvlJc w:val="left"/>
      <w:pPr>
        <w:ind w:left="1318" w:hanging="601"/>
        <w:jc w:val="left"/>
      </w:pPr>
      <w:rPr>
        <w:rFonts w:hint="default" w:ascii="宋体" w:hAnsi="宋体" w:eastAsia="宋体" w:cs="宋体"/>
        <w:w w:val="100"/>
        <w:sz w:val="22"/>
        <w:szCs w:val="22"/>
      </w:rPr>
    </w:lvl>
    <w:lvl w:ilvl="1" w:tentative="0">
      <w:start w:val="0"/>
      <w:numFmt w:val="bullet"/>
      <w:lvlText w:val="•"/>
      <w:lvlJc w:val="left"/>
      <w:pPr>
        <w:ind w:left="2210" w:hanging="601"/>
      </w:pPr>
      <w:rPr>
        <w:rFonts w:hint="default"/>
      </w:rPr>
    </w:lvl>
    <w:lvl w:ilvl="2" w:tentative="0">
      <w:start w:val="0"/>
      <w:numFmt w:val="bullet"/>
      <w:lvlText w:val="•"/>
      <w:lvlJc w:val="left"/>
      <w:pPr>
        <w:ind w:left="3101" w:hanging="601"/>
      </w:pPr>
      <w:rPr>
        <w:rFonts w:hint="default"/>
      </w:rPr>
    </w:lvl>
    <w:lvl w:ilvl="3" w:tentative="0">
      <w:start w:val="0"/>
      <w:numFmt w:val="bullet"/>
      <w:lvlText w:val="•"/>
      <w:lvlJc w:val="left"/>
      <w:pPr>
        <w:ind w:left="3991" w:hanging="601"/>
      </w:pPr>
      <w:rPr>
        <w:rFonts w:hint="default"/>
      </w:rPr>
    </w:lvl>
    <w:lvl w:ilvl="4" w:tentative="0">
      <w:start w:val="0"/>
      <w:numFmt w:val="bullet"/>
      <w:lvlText w:val="•"/>
      <w:lvlJc w:val="left"/>
      <w:pPr>
        <w:ind w:left="4882" w:hanging="601"/>
      </w:pPr>
      <w:rPr>
        <w:rFonts w:hint="default"/>
      </w:rPr>
    </w:lvl>
    <w:lvl w:ilvl="5" w:tentative="0">
      <w:start w:val="0"/>
      <w:numFmt w:val="bullet"/>
      <w:lvlText w:val="•"/>
      <w:lvlJc w:val="left"/>
      <w:pPr>
        <w:ind w:left="5773" w:hanging="601"/>
      </w:pPr>
      <w:rPr>
        <w:rFonts w:hint="default"/>
      </w:rPr>
    </w:lvl>
    <w:lvl w:ilvl="6" w:tentative="0">
      <w:start w:val="0"/>
      <w:numFmt w:val="bullet"/>
      <w:lvlText w:val="•"/>
      <w:lvlJc w:val="left"/>
      <w:pPr>
        <w:ind w:left="6663" w:hanging="601"/>
      </w:pPr>
      <w:rPr>
        <w:rFonts w:hint="default"/>
      </w:rPr>
    </w:lvl>
    <w:lvl w:ilvl="7" w:tentative="0">
      <w:start w:val="0"/>
      <w:numFmt w:val="bullet"/>
      <w:lvlText w:val="•"/>
      <w:lvlJc w:val="left"/>
      <w:pPr>
        <w:ind w:left="7554" w:hanging="601"/>
      </w:pPr>
      <w:rPr>
        <w:rFonts w:hint="default"/>
      </w:rPr>
    </w:lvl>
    <w:lvl w:ilvl="8" w:tentative="0">
      <w:start w:val="0"/>
      <w:numFmt w:val="bullet"/>
      <w:lvlText w:val="•"/>
      <w:lvlJc w:val="left"/>
      <w:pPr>
        <w:ind w:left="8444" w:hanging="601"/>
      </w:pPr>
      <w:rPr>
        <w:rFonts w:hint="default"/>
      </w:rPr>
    </w:lvl>
  </w:abstractNum>
  <w:num w:numId="1">
    <w:abstractNumId w:val="24"/>
  </w:num>
  <w:num w:numId="2">
    <w:abstractNumId w:val="18"/>
  </w:num>
  <w:num w:numId="3">
    <w:abstractNumId w:val="3"/>
  </w:num>
  <w:num w:numId="4">
    <w:abstractNumId w:val="22"/>
  </w:num>
  <w:num w:numId="5">
    <w:abstractNumId w:val="10"/>
  </w:num>
  <w:num w:numId="6">
    <w:abstractNumId w:val="14"/>
  </w:num>
  <w:num w:numId="7">
    <w:abstractNumId w:val="19"/>
  </w:num>
  <w:num w:numId="8">
    <w:abstractNumId w:val="6"/>
  </w:num>
  <w:num w:numId="9">
    <w:abstractNumId w:val="17"/>
  </w:num>
  <w:num w:numId="10">
    <w:abstractNumId w:val="9"/>
  </w:num>
  <w:num w:numId="11">
    <w:abstractNumId w:val="13"/>
  </w:num>
  <w:num w:numId="12">
    <w:abstractNumId w:val="8"/>
  </w:num>
  <w:num w:numId="13">
    <w:abstractNumId w:val="7"/>
  </w:num>
  <w:num w:numId="14">
    <w:abstractNumId w:val="1"/>
  </w:num>
  <w:num w:numId="15">
    <w:abstractNumId w:val="16"/>
  </w:num>
  <w:num w:numId="16">
    <w:abstractNumId w:val="21"/>
  </w:num>
  <w:num w:numId="17">
    <w:abstractNumId w:val="11"/>
  </w:num>
  <w:num w:numId="18">
    <w:abstractNumId w:val="15"/>
  </w:num>
  <w:num w:numId="19">
    <w:abstractNumId w:val="2"/>
  </w:num>
  <w:num w:numId="20">
    <w:abstractNumId w:val="25"/>
  </w:num>
  <w:num w:numId="21">
    <w:abstractNumId w:val="23"/>
  </w:num>
  <w:num w:numId="22">
    <w:abstractNumId w:val="5"/>
  </w:num>
  <w:num w:numId="23">
    <w:abstractNumId w:val="4"/>
  </w:num>
  <w:num w:numId="24">
    <w:abstractNumId w:val="20"/>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dit="readOnly" w:enforcement="1" w:cryptProviderType="rsaFull" w:cryptAlgorithmClass="hash" w:cryptAlgorithmType="typeAny" w:cryptAlgorithmSid="4" w:cryptSpinCount="0" w:hash="JPwrpE9YV0xCPZ6r29FIJ8xBIWo=" w:salt="bgRCJ1tDpq12lpW/fgR9SQ=="/>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66A2"/>
    <w:rsid w:val="0DE45735"/>
    <w:rsid w:val="1C501D15"/>
    <w:rsid w:val="2FD57E11"/>
    <w:rsid w:val="3ACC28E4"/>
    <w:rsid w:val="41266D88"/>
    <w:rsid w:val="41590FCF"/>
    <w:rsid w:val="509E7128"/>
    <w:rsid w:val="5E2918BF"/>
    <w:rsid w:val="61FB2DD2"/>
    <w:rsid w:val="6ABD6C63"/>
    <w:rsid w:val="70810980"/>
    <w:rsid w:val="742C6A22"/>
    <w:rsid w:val="7D327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50"/>
      <w:ind w:left="113"/>
      <w:outlineLvl w:val="1"/>
    </w:pPr>
    <w:rPr>
      <w:rFonts w:ascii="宋体" w:hAnsi="宋体" w:eastAsia="宋体" w:cs="宋体"/>
      <w:sz w:val="36"/>
      <w:szCs w:val="36"/>
    </w:rPr>
  </w:style>
  <w:style w:type="paragraph" w:styleId="3">
    <w:name w:val="heading 2"/>
    <w:basedOn w:val="1"/>
    <w:next w:val="1"/>
    <w:qFormat/>
    <w:uiPriority w:val="1"/>
    <w:pPr>
      <w:spacing w:before="54"/>
      <w:ind w:left="717"/>
      <w:outlineLvl w:val="2"/>
    </w:pPr>
    <w:rPr>
      <w:rFonts w:ascii="宋体" w:hAnsi="宋体" w:eastAsia="宋体" w:cs="宋体"/>
      <w:sz w:val="32"/>
      <w:szCs w:val="32"/>
    </w:rPr>
  </w:style>
  <w:style w:type="paragraph" w:styleId="4">
    <w:name w:val="heading 3"/>
    <w:basedOn w:val="1"/>
    <w:next w:val="1"/>
    <w:qFormat/>
    <w:uiPriority w:val="1"/>
    <w:pPr>
      <w:spacing w:before="58"/>
      <w:ind w:left="2757"/>
      <w:outlineLvl w:val="3"/>
    </w:pPr>
    <w:rPr>
      <w:rFonts w:ascii="宋体" w:hAnsi="宋体" w:eastAsia="宋体" w:cs="宋体"/>
      <w:b/>
      <w:bCs/>
      <w:sz w:val="30"/>
      <w:szCs w:val="30"/>
    </w:rPr>
  </w:style>
  <w:style w:type="paragraph" w:styleId="5">
    <w:name w:val="heading 4"/>
    <w:basedOn w:val="1"/>
    <w:next w:val="1"/>
    <w:qFormat/>
    <w:uiPriority w:val="1"/>
    <w:pPr>
      <w:spacing w:before="62"/>
      <w:ind w:left="940"/>
      <w:outlineLvl w:val="4"/>
    </w:pPr>
    <w:rPr>
      <w:rFonts w:ascii="宋体" w:hAnsi="宋体" w:eastAsia="宋体" w:cs="宋体"/>
      <w:b/>
      <w:bCs/>
      <w:sz w:val="28"/>
      <w:szCs w:val="28"/>
    </w:rPr>
  </w:style>
  <w:style w:type="paragraph" w:styleId="6">
    <w:name w:val="heading 5"/>
    <w:basedOn w:val="1"/>
    <w:next w:val="1"/>
    <w:qFormat/>
    <w:uiPriority w:val="1"/>
    <w:pPr>
      <w:spacing w:before="71"/>
      <w:ind w:left="1636"/>
      <w:outlineLvl w:val="5"/>
    </w:pPr>
    <w:rPr>
      <w:rFonts w:ascii="宋体" w:hAnsi="宋体" w:eastAsia="宋体" w:cs="宋体"/>
      <w:sz w:val="28"/>
      <w:szCs w:val="28"/>
      <w:u w:val="single" w:color="000000"/>
    </w:rPr>
  </w:style>
  <w:style w:type="paragraph" w:styleId="7">
    <w:name w:val="heading 6"/>
    <w:basedOn w:val="1"/>
    <w:next w:val="1"/>
    <w:qFormat/>
    <w:uiPriority w:val="1"/>
    <w:pPr>
      <w:ind w:left="1200"/>
      <w:outlineLvl w:val="6"/>
    </w:pPr>
    <w:rPr>
      <w:rFonts w:ascii="宋体" w:hAnsi="宋体" w:eastAsia="宋体" w:cs="宋体"/>
      <w:b/>
      <w:bCs/>
      <w:sz w:val="24"/>
      <w:szCs w:val="24"/>
    </w:rPr>
  </w:style>
  <w:style w:type="character" w:default="1" w:styleId="17">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8">
    <w:name w:val="annotation text"/>
    <w:basedOn w:val="1"/>
    <w:qFormat/>
    <w:uiPriority w:val="0"/>
    <w:pPr>
      <w:jc w:val="left"/>
    </w:pPr>
  </w:style>
  <w:style w:type="paragraph" w:styleId="9">
    <w:name w:val="Body Text"/>
    <w:basedOn w:val="1"/>
    <w:qFormat/>
    <w:uiPriority w:val="1"/>
    <w:rPr>
      <w:rFonts w:ascii="宋体" w:hAnsi="宋体" w:eastAsia="宋体" w:cs="宋体"/>
      <w:sz w:val="24"/>
      <w:szCs w:val="24"/>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1"/>
    <w:pPr>
      <w:spacing w:before="124"/>
      <w:ind w:left="237"/>
    </w:pPr>
    <w:rPr>
      <w:rFonts w:ascii="宋体" w:hAnsi="宋体" w:eastAsia="宋体" w:cs="宋体"/>
      <w:sz w:val="28"/>
      <w:szCs w:val="28"/>
    </w:rPr>
  </w:style>
  <w:style w:type="paragraph" w:styleId="14">
    <w:name w:val="toc 2"/>
    <w:basedOn w:val="1"/>
    <w:next w:val="1"/>
    <w:qFormat/>
    <w:uiPriority w:val="1"/>
    <w:pPr>
      <w:spacing w:before="4"/>
      <w:ind w:left="446"/>
    </w:pPr>
    <w:rPr>
      <w:rFonts w:ascii="宋体" w:hAnsi="宋体" w:eastAsia="宋体" w:cs="宋体"/>
      <w:sz w:val="28"/>
      <w:szCs w:val="2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237" w:firstLine="480"/>
    </w:pPr>
    <w:rPr>
      <w:rFonts w:ascii="宋体" w:hAnsi="宋体" w:eastAsia="宋体" w:cs="宋体"/>
    </w:rPr>
  </w:style>
  <w:style w:type="paragraph" w:customStyle="1" w:styleId="2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24909</Words>
  <Characters>25904</Characters>
  <TotalTime>22</TotalTime>
  <ScaleCrop>false</ScaleCrop>
  <LinksUpToDate>false</LinksUpToDate>
  <CharactersWithSpaces>27135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2021-12-05T03:57:00Z</dcterms:created>
  <dc:creator>Administrator</dc:creator>
  <cp:lastModifiedBy>格仕陶磁砖陈兼</cp:lastModifiedBy>
  <cp:lastPrinted>2022-01-17T06:54:00Z</cp:lastPrinted>
  <dcterms:modified xsi:type="dcterms:W3CDTF">2022-01-17T08:35:53Z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WPS 文字</vt:lpwstr>
  </property>
  <property fmtid="{D5CDD505-2E9C-101B-9397-08002B2CF9AE}" pid="4" name="LastSaved">
    <vt:filetime>2021-12-05T00:00:00Z</vt:filetime>
  </property>
  <property fmtid="{D5CDD505-2E9C-101B-9397-08002B2CF9AE}" pid="5" name="KSOProductBuildVer">
    <vt:lpwstr>2052-11.1.0.11294</vt:lpwstr>
  </property>
  <property fmtid="{D5CDD505-2E9C-101B-9397-08002B2CF9AE}" pid="6" name="ICV">
    <vt:lpwstr>32A8B95A05014FCFB0FC69157C034598</vt:lpwstr>
  </property>
</Properties>
</file>